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65" w:beforeLines="50" w:line="360" w:lineRule="auto"/>
        <w:jc w:val="center"/>
        <w:rPr>
          <w:rFonts w:ascii="宋体" w:hAnsi="宋体" w:eastAsia="宋体" w:cs="Times New Roman"/>
          <w:color w:val="auto"/>
          <w:sz w:val="52"/>
          <w:szCs w:val="52"/>
          <w:highlight w:val="none"/>
        </w:rPr>
      </w:pPr>
      <w:r>
        <w:rPr>
          <w:rFonts w:hint="eastAsia" w:ascii="宋体" w:hAnsi="宋体" w:eastAsia="宋体" w:cs="宋体"/>
          <w:color w:val="auto"/>
          <w:sz w:val="52"/>
          <w:highlight w:val="none"/>
        </w:rPr>
        <w:drawing>
          <wp:inline distT="0" distB="0" distL="114300" distR="114300">
            <wp:extent cx="1630680" cy="2322830"/>
            <wp:effectExtent l="0" t="0" r="0" b="1270"/>
            <wp:docPr id="3" name="图片 1" descr="科联标志（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科联标志（改）"/>
                    <pic:cNvPicPr>
                      <a:picLocks noChangeAspect="1"/>
                    </pic:cNvPicPr>
                  </pic:nvPicPr>
                  <pic:blipFill>
                    <a:blip r:embed="rId12">
                      <a:clrChange>
                        <a:clrFrom>
                          <a:srgbClr val="FDFDFD"/>
                        </a:clrFrom>
                        <a:clrTo>
                          <a:srgbClr val="FDFDFD">
                            <a:alpha val="0"/>
                          </a:srgbClr>
                        </a:clrTo>
                      </a:clrChange>
                    </a:blip>
                    <a:stretch>
                      <a:fillRect/>
                    </a:stretch>
                  </pic:blipFill>
                  <pic:spPr>
                    <a:xfrm>
                      <a:off x="0" y="0"/>
                      <a:ext cx="1630680" cy="2322830"/>
                    </a:xfrm>
                    <a:prstGeom prst="rect">
                      <a:avLst/>
                    </a:prstGeom>
                    <a:noFill/>
                    <a:ln>
                      <a:noFill/>
                    </a:ln>
                  </pic:spPr>
                </pic:pic>
              </a:graphicData>
            </a:graphic>
          </wp:inline>
        </w:drawing>
      </w:r>
    </w:p>
    <w:p>
      <w:pPr>
        <w:spacing w:before="0" w:beforeLines="-2147483648" w:line="240" w:lineRule="auto"/>
        <w:jc w:val="left"/>
        <w:rPr>
          <w:rFonts w:hint="default" w:ascii="Times New Roman" w:hAnsi="Times New Roman" w:eastAsia="宋体" w:cs="Times New Roman"/>
          <w:b w:val="0"/>
          <w:color w:val="auto"/>
          <w:sz w:val="48"/>
          <w:szCs w:val="56"/>
          <w:highlight w:val="none"/>
        </w:rPr>
      </w:pPr>
    </w:p>
    <w:p>
      <w:pPr>
        <w:snapToGrid w:val="0"/>
        <w:spacing w:before="165" w:beforeLines="50" w:line="360" w:lineRule="auto"/>
        <w:jc w:val="center"/>
        <w:rPr>
          <w:rFonts w:hint="eastAsia"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招 标 文 件</w:t>
      </w:r>
    </w:p>
    <w:p>
      <w:pPr>
        <w:snapToGrid w:val="0"/>
        <w:spacing w:before="165" w:beforeLines="50" w:line="360" w:lineRule="auto"/>
        <w:jc w:val="center"/>
        <w:rPr>
          <w:rFonts w:hint="eastAsia" w:ascii="仿宋_GB2312" w:hAnsi="宋体" w:eastAsia="仿宋_GB2312" w:cs="Times New Roman"/>
          <w:b/>
          <w:bCs/>
          <w:color w:val="auto"/>
          <w:sz w:val="30"/>
          <w:szCs w:val="72"/>
          <w:highlight w:val="none"/>
        </w:rPr>
      </w:pPr>
      <w:r>
        <w:rPr>
          <w:rFonts w:hint="eastAsia" w:ascii="仿宋_GB2312" w:hAnsi="宋体" w:eastAsia="仿宋_GB2312" w:cs="Times New Roman"/>
          <w:b/>
          <w:bCs/>
          <w:color w:val="auto"/>
          <w:sz w:val="30"/>
          <w:szCs w:val="72"/>
          <w:highlight w:val="none"/>
        </w:rPr>
        <w:t>（全流程电子化评标）</w:t>
      </w:r>
    </w:p>
    <w:p>
      <w:pPr>
        <w:pStyle w:val="18"/>
        <w:snapToGrid w:val="0"/>
        <w:spacing w:before="50" w:after="120" w:line="360" w:lineRule="auto"/>
        <w:ind w:firstLine="2711" w:firstLineChars="900"/>
        <w:jc w:val="both"/>
        <w:rPr>
          <w:rFonts w:hint="eastAsia" w:ascii="宋体" w:hAnsi="宋体" w:eastAsia="宋体" w:cs="宋体"/>
          <w:b/>
          <w:bCs/>
          <w:color w:val="auto"/>
          <w:sz w:val="30"/>
          <w:szCs w:val="30"/>
          <w:highlight w:val="none"/>
        </w:rPr>
      </w:pPr>
    </w:p>
    <w:p>
      <w:pPr>
        <w:pStyle w:val="18"/>
        <w:snapToGrid w:val="0"/>
        <w:spacing w:before="50" w:after="120" w:line="360" w:lineRule="auto"/>
        <w:ind w:left="0" w:leftChars="0" w:firstLine="2108" w:firstLineChars="700"/>
        <w:jc w:val="both"/>
        <w:rPr>
          <w:rFonts w:hint="eastAsia" w:ascii="宋体" w:hAnsi="宋体" w:eastAsia="宋体" w:cs="宋体"/>
          <w:b w:val="0"/>
          <w:bCs w:val="0"/>
          <w:color w:val="auto"/>
          <w:sz w:val="30"/>
          <w:szCs w:val="30"/>
          <w:highlight w:val="none"/>
          <w:lang w:eastAsia="zh-CN"/>
        </w:rPr>
      </w:pPr>
      <w:r>
        <w:rPr>
          <w:rFonts w:hint="eastAsia" w:ascii="宋体" w:hAnsi="宋体" w:eastAsia="宋体" w:cs="宋体"/>
          <w:b/>
          <w:bCs/>
          <w:color w:val="auto"/>
          <w:sz w:val="30"/>
          <w:szCs w:val="30"/>
          <w:highlight w:val="none"/>
        </w:rPr>
        <w:t>项目</w:t>
      </w:r>
      <w:r>
        <w:rPr>
          <w:rFonts w:hint="eastAsia" w:ascii="宋体" w:hAnsi="宋体" w:eastAsia="宋体" w:cs="宋体"/>
          <w:b/>
          <w:bCs/>
          <w:color w:val="auto"/>
          <w:w w:val="95"/>
          <w:sz w:val="30"/>
          <w:szCs w:val="30"/>
          <w:highlight w:val="none"/>
        </w:rPr>
        <w:t>名称</w:t>
      </w:r>
      <w:r>
        <w:rPr>
          <w:rFonts w:hint="eastAsia" w:ascii="宋体" w:hAnsi="宋体" w:eastAsia="宋体" w:cs="宋体"/>
          <w:b/>
          <w:bCs/>
          <w:color w:val="auto"/>
          <w:sz w:val="30"/>
          <w:szCs w:val="30"/>
          <w:highlight w:val="none"/>
        </w:rPr>
        <w:t>：</w:t>
      </w:r>
      <w:r>
        <w:rPr>
          <w:rFonts w:hint="eastAsia" w:ascii="宋体" w:hAnsi="宋体" w:eastAsia="宋体" w:cs="宋体"/>
          <w:b/>
          <w:bCs/>
          <w:color w:val="auto"/>
          <w:sz w:val="30"/>
          <w:szCs w:val="30"/>
          <w:highlight w:val="none"/>
          <w:lang w:eastAsia="zh-CN"/>
        </w:rPr>
        <w:t>贵港市高级中学大宗食品项目</w:t>
      </w:r>
    </w:p>
    <w:p>
      <w:pPr>
        <w:pStyle w:val="18"/>
        <w:snapToGrid w:val="0"/>
        <w:spacing w:before="50" w:after="120" w:line="360" w:lineRule="auto"/>
        <w:ind w:left="0" w:leftChars="0" w:firstLine="2108" w:firstLineChars="700"/>
        <w:jc w:val="both"/>
        <w:rPr>
          <w:rFonts w:hint="eastAsia" w:ascii="宋体" w:hAnsi="宋体" w:eastAsia="宋体" w:cs="宋体"/>
          <w:b/>
          <w:bCs/>
          <w:color w:val="auto"/>
          <w:w w:val="95"/>
          <w:sz w:val="30"/>
          <w:szCs w:val="30"/>
          <w:highlight w:val="none"/>
          <w:lang w:eastAsia="zh-CN"/>
        </w:rPr>
      </w:pPr>
      <w:r>
        <w:rPr>
          <w:rFonts w:hint="eastAsia" w:ascii="宋体" w:hAnsi="宋体" w:eastAsia="宋体" w:cs="宋体"/>
          <w:b/>
          <w:bCs/>
          <w:color w:val="auto"/>
          <w:w w:val="100"/>
          <w:sz w:val="30"/>
          <w:szCs w:val="30"/>
          <w:highlight w:val="none"/>
          <w:lang w:eastAsia="zh-CN"/>
        </w:rPr>
        <w:t>项目编号：</w:t>
      </w:r>
      <w:r>
        <w:rPr>
          <w:rFonts w:hint="eastAsia" w:cs="宋体"/>
          <w:b/>
          <w:color w:val="auto"/>
          <w:sz w:val="30"/>
          <w:szCs w:val="30"/>
          <w:highlight w:val="none"/>
          <w:lang w:val="en-US" w:eastAsia="zh-CN"/>
        </w:rPr>
        <w:t>GGZC2024-G3-00192-KLZB</w:t>
      </w:r>
    </w:p>
    <w:p>
      <w:pPr>
        <w:widowControl w:val="0"/>
        <w:snapToGrid w:val="0"/>
        <w:spacing w:before="50" w:after="120" w:line="360" w:lineRule="auto"/>
        <w:jc w:val="both"/>
        <w:rPr>
          <w:rFonts w:hint="eastAsia" w:ascii="宋体" w:hAnsi="宋体" w:eastAsia="宋体" w:cs="宋体"/>
          <w:b/>
          <w:bCs/>
          <w:color w:val="auto"/>
          <w:w w:val="95"/>
          <w:kern w:val="2"/>
          <w:sz w:val="30"/>
          <w:szCs w:val="30"/>
          <w:highlight w:val="none"/>
          <w:lang w:val="en-US" w:eastAsia="zh-CN" w:bidi="ar-SA"/>
        </w:rPr>
      </w:pPr>
    </w:p>
    <w:p>
      <w:pPr>
        <w:pStyle w:val="2"/>
        <w:rPr>
          <w:rFonts w:hint="eastAsia" w:ascii="宋体" w:hAnsi="宋体" w:eastAsia="宋体" w:cs="宋体"/>
          <w:b/>
          <w:bCs/>
          <w:color w:val="auto"/>
          <w:w w:val="95"/>
          <w:kern w:val="2"/>
          <w:sz w:val="30"/>
          <w:szCs w:val="30"/>
          <w:highlight w:val="none"/>
          <w:lang w:val="en-US" w:eastAsia="zh-CN" w:bidi="ar-SA"/>
        </w:rPr>
      </w:pPr>
    </w:p>
    <w:p>
      <w:pPr>
        <w:rPr>
          <w:rFonts w:hint="eastAsia"/>
          <w:color w:val="auto"/>
          <w:highlight w:val="none"/>
          <w:lang w:val="en-US" w:eastAsia="zh-CN"/>
        </w:rPr>
      </w:pPr>
    </w:p>
    <w:p>
      <w:pPr>
        <w:widowControl w:val="0"/>
        <w:snapToGrid w:val="0"/>
        <w:spacing w:before="50" w:after="120" w:line="360" w:lineRule="auto"/>
        <w:ind w:left="0" w:leftChars="0" w:firstLine="2106" w:firstLineChars="736"/>
        <w:jc w:val="both"/>
        <w:rPr>
          <w:rFonts w:hint="eastAsia" w:ascii="宋体" w:hAnsi="宋体" w:eastAsia="宋体" w:cs="宋体"/>
          <w:b/>
          <w:bCs/>
          <w:color w:val="auto"/>
          <w:w w:val="95"/>
          <w:kern w:val="2"/>
          <w:sz w:val="30"/>
          <w:szCs w:val="30"/>
          <w:highlight w:val="none"/>
          <w:lang w:val="en-US" w:eastAsia="zh-CN" w:bidi="ar-SA"/>
        </w:rPr>
      </w:pPr>
      <w:r>
        <w:rPr>
          <w:rFonts w:hint="eastAsia" w:ascii="宋体" w:hAnsi="宋体" w:eastAsia="宋体" w:cs="宋体"/>
          <w:b/>
          <w:bCs/>
          <w:color w:val="auto"/>
          <w:w w:val="95"/>
          <w:kern w:val="2"/>
          <w:sz w:val="30"/>
          <w:szCs w:val="30"/>
          <w:highlight w:val="none"/>
          <w:lang w:val="en-US" w:eastAsia="zh-CN" w:bidi="ar-SA"/>
        </w:rPr>
        <w:t>采购人：</w:t>
      </w:r>
      <w:r>
        <w:rPr>
          <w:rFonts w:hint="eastAsia" w:eastAsia="宋体" w:cs="宋体"/>
          <w:b/>
          <w:color w:val="auto"/>
          <w:sz w:val="32"/>
          <w:szCs w:val="32"/>
          <w:highlight w:val="none"/>
          <w:lang w:eastAsia="zh-CN"/>
        </w:rPr>
        <w:t>贵港市高级中学</w:t>
      </w:r>
    </w:p>
    <w:p>
      <w:pPr>
        <w:widowControl w:val="0"/>
        <w:snapToGrid w:val="0"/>
        <w:spacing w:before="50" w:after="120" w:line="360" w:lineRule="auto"/>
        <w:ind w:left="0" w:leftChars="0" w:firstLine="2106" w:firstLineChars="736"/>
        <w:jc w:val="both"/>
        <w:rPr>
          <w:rFonts w:hint="eastAsia" w:ascii="宋体" w:hAnsi="宋体" w:eastAsia="宋体" w:cs="宋体"/>
          <w:b/>
          <w:bCs/>
          <w:color w:val="auto"/>
          <w:w w:val="95"/>
          <w:kern w:val="2"/>
          <w:sz w:val="30"/>
          <w:szCs w:val="30"/>
          <w:highlight w:val="none"/>
          <w:lang w:val="en-US" w:eastAsia="zh-CN" w:bidi="ar-SA"/>
        </w:rPr>
      </w:pPr>
      <w:r>
        <w:rPr>
          <w:rFonts w:hint="eastAsia" w:ascii="宋体" w:hAnsi="宋体" w:eastAsia="宋体" w:cs="宋体"/>
          <w:b/>
          <w:bCs/>
          <w:color w:val="auto"/>
          <w:w w:val="95"/>
          <w:kern w:val="2"/>
          <w:sz w:val="30"/>
          <w:szCs w:val="30"/>
          <w:highlight w:val="none"/>
          <w:lang w:val="en-US" w:eastAsia="zh-CN" w:bidi="ar-SA"/>
        </w:rPr>
        <w:t>采购代理机构：</w:t>
      </w:r>
      <w:bookmarkStart w:id="0" w:name="PO_3000001866_PM031"/>
      <w:r>
        <w:rPr>
          <w:rFonts w:hint="eastAsia" w:ascii="宋体" w:hAnsi="宋体" w:eastAsia="宋体" w:cs="宋体"/>
          <w:b/>
          <w:bCs/>
          <w:color w:val="auto"/>
          <w:w w:val="95"/>
          <w:kern w:val="2"/>
          <w:sz w:val="30"/>
          <w:szCs w:val="30"/>
          <w:highlight w:val="none"/>
          <w:lang w:val="en-US" w:eastAsia="zh-CN" w:bidi="ar-SA"/>
        </w:rPr>
        <w:t>广西科联招标中心有限公司</w:t>
      </w:r>
      <w:bookmarkEnd w:id="0"/>
    </w:p>
    <w:p>
      <w:pPr>
        <w:rPr>
          <w:rFonts w:hint="default" w:ascii="宋体" w:hAnsi="Courier New" w:eastAsia="宋体" w:cs="Times New Roman"/>
          <w:b w:val="0"/>
          <w:bCs w:val="0"/>
          <w:color w:val="auto"/>
          <w:w w:val="100"/>
          <w:kern w:val="2"/>
          <w:sz w:val="21"/>
          <w:szCs w:val="20"/>
          <w:highlight w:val="none"/>
          <w:lang w:val="en-US" w:eastAsia="zh-CN" w:bidi="ar-SA"/>
        </w:rPr>
      </w:pPr>
    </w:p>
    <w:p>
      <w:pPr>
        <w:pStyle w:val="18"/>
        <w:snapToGrid w:val="0"/>
        <w:spacing w:before="50" w:after="120" w:line="360" w:lineRule="auto"/>
        <w:ind w:firstLine="4006" w:firstLineChars="1400"/>
        <w:jc w:val="both"/>
        <w:rPr>
          <w:rFonts w:hint="eastAsia" w:ascii="宋体" w:hAnsi="宋体" w:eastAsia="宋体" w:cs="宋体"/>
          <w:b/>
          <w:bCs/>
          <w:color w:val="auto"/>
          <w:w w:val="95"/>
          <w:sz w:val="30"/>
          <w:szCs w:val="30"/>
          <w:highlight w:val="none"/>
        </w:rPr>
      </w:pPr>
      <w:r>
        <w:rPr>
          <w:rFonts w:hint="eastAsia" w:hAnsi="宋体" w:cs="宋体"/>
          <w:b/>
          <w:bCs/>
          <w:color w:val="auto"/>
          <w:w w:val="95"/>
          <w:kern w:val="2"/>
          <w:sz w:val="30"/>
          <w:szCs w:val="30"/>
          <w:highlight w:val="none"/>
          <w:lang w:val="en-US" w:eastAsia="zh-CN" w:bidi="ar-SA"/>
        </w:rPr>
        <w:t>2024</w:t>
      </w:r>
      <w:r>
        <w:rPr>
          <w:rFonts w:hint="eastAsia" w:ascii="宋体" w:hAnsi="宋体" w:eastAsia="宋体" w:cs="宋体"/>
          <w:b/>
          <w:bCs/>
          <w:color w:val="auto"/>
          <w:w w:val="95"/>
          <w:kern w:val="2"/>
          <w:sz w:val="30"/>
          <w:szCs w:val="30"/>
          <w:highlight w:val="none"/>
          <w:lang w:val="en-US" w:eastAsia="zh-CN" w:bidi="ar-SA"/>
        </w:rPr>
        <w:t>年</w:t>
      </w:r>
      <w:r>
        <w:rPr>
          <w:rFonts w:hint="eastAsia" w:hAnsi="宋体" w:cs="宋体"/>
          <w:b/>
          <w:bCs/>
          <w:color w:val="auto"/>
          <w:w w:val="95"/>
          <w:kern w:val="2"/>
          <w:sz w:val="30"/>
          <w:szCs w:val="30"/>
          <w:highlight w:val="none"/>
          <w:lang w:val="en-US" w:eastAsia="zh-CN" w:bidi="ar-SA"/>
        </w:rPr>
        <w:t>3</w:t>
      </w:r>
      <w:r>
        <w:rPr>
          <w:rFonts w:hint="eastAsia" w:ascii="宋体" w:hAnsi="宋体" w:eastAsia="宋体" w:cs="宋体"/>
          <w:b/>
          <w:bCs/>
          <w:color w:val="auto"/>
          <w:w w:val="95"/>
          <w:kern w:val="2"/>
          <w:sz w:val="30"/>
          <w:szCs w:val="30"/>
          <w:highlight w:val="none"/>
          <w:lang w:val="en-US" w:eastAsia="zh-CN" w:bidi="ar-SA"/>
        </w:rPr>
        <w:t>月</w:t>
      </w:r>
      <w:r>
        <w:rPr>
          <w:rFonts w:hint="eastAsia" w:hAnsi="宋体" w:cs="宋体"/>
          <w:b/>
          <w:bCs/>
          <w:color w:val="auto"/>
          <w:w w:val="95"/>
          <w:kern w:val="2"/>
          <w:sz w:val="30"/>
          <w:szCs w:val="30"/>
          <w:highlight w:val="none"/>
          <w:lang w:val="en-US" w:eastAsia="zh-CN" w:bidi="ar-SA"/>
        </w:rPr>
        <w:t>22</w:t>
      </w:r>
      <w:r>
        <w:rPr>
          <w:rFonts w:hint="eastAsia" w:ascii="宋体" w:hAnsi="宋体" w:eastAsia="宋体" w:cs="宋体"/>
          <w:b/>
          <w:bCs/>
          <w:color w:val="auto"/>
          <w:w w:val="95"/>
          <w:kern w:val="2"/>
          <w:sz w:val="30"/>
          <w:szCs w:val="30"/>
          <w:highlight w:val="none"/>
          <w:lang w:val="en-US" w:eastAsia="zh-CN" w:bidi="ar-SA"/>
        </w:rPr>
        <w:t>日</w:t>
      </w:r>
    </w:p>
    <w:p>
      <w:pPr>
        <w:widowControl/>
        <w:spacing w:line="360" w:lineRule="auto"/>
        <w:jc w:val="both"/>
        <w:rPr>
          <w:rFonts w:hint="eastAsia" w:ascii="宋体" w:hAnsi="宋体" w:eastAsia="宋体" w:cs="宋体"/>
          <w:b/>
          <w:bCs/>
          <w:color w:val="auto"/>
          <w:w w:val="95"/>
          <w:sz w:val="30"/>
          <w:szCs w:val="30"/>
          <w:highlight w:val="none"/>
        </w:rPr>
      </w:pPr>
    </w:p>
    <w:p>
      <w:pPr>
        <w:pStyle w:val="2"/>
        <w:rPr>
          <w:rFonts w:hint="eastAsia"/>
          <w:color w:val="auto"/>
          <w:highlight w:val="none"/>
        </w:rPr>
        <w:sectPr>
          <w:headerReference r:id="rId3" w:type="default"/>
          <w:pgSz w:w="11905" w:h="16838"/>
          <w:pgMar w:top="1134" w:right="1134" w:bottom="1134" w:left="1134" w:header="850" w:footer="850" w:gutter="0"/>
          <w:pgNumType w:fmt="decimal" w:start="1"/>
          <w:cols w:space="0" w:num="1"/>
          <w:titlePg/>
          <w:rtlGutter w:val="0"/>
          <w:docGrid w:linePitch="331" w:charSpace="0"/>
        </w:sectPr>
      </w:pPr>
    </w:p>
    <w:p>
      <w:pPr>
        <w:pStyle w:val="18"/>
        <w:jc w:val="center"/>
        <w:rPr>
          <w:rFonts w:ascii="Times New Roman" w:hAnsi="Times New Roman" w:eastAsia="宋体" w:cs="Times New Roman"/>
          <w:b/>
          <w:color w:val="auto"/>
          <w:sz w:val="48"/>
          <w:szCs w:val="48"/>
          <w:highlight w:val="none"/>
        </w:rPr>
      </w:pPr>
      <w:r>
        <w:rPr>
          <w:rFonts w:hint="eastAsia" w:ascii="Times New Roman" w:hAnsi="Times New Roman" w:eastAsia="宋体" w:cs="Times New Roman"/>
          <w:b/>
          <w:color w:val="auto"/>
          <w:sz w:val="48"/>
          <w:szCs w:val="48"/>
          <w:highlight w:val="none"/>
        </w:rPr>
        <w:t>目</w:t>
      </w:r>
      <w:r>
        <w:rPr>
          <w:rFonts w:ascii="Times New Roman" w:hAnsi="Times New Roman" w:eastAsia="宋体" w:cs="Times New Roman"/>
          <w:b/>
          <w:color w:val="auto"/>
          <w:sz w:val="48"/>
          <w:szCs w:val="48"/>
          <w:highlight w:val="none"/>
        </w:rPr>
        <w:t xml:space="preserve">   </w:t>
      </w:r>
      <w:r>
        <w:rPr>
          <w:rFonts w:hint="eastAsia" w:ascii="Times New Roman" w:hAnsi="Times New Roman" w:eastAsia="宋体" w:cs="Times New Roman"/>
          <w:b/>
          <w:color w:val="auto"/>
          <w:sz w:val="48"/>
          <w:szCs w:val="48"/>
          <w:highlight w:val="none"/>
        </w:rPr>
        <w:t>录</w:t>
      </w:r>
    </w:p>
    <w:p>
      <w:pPr>
        <w:pStyle w:val="21"/>
        <w:tabs>
          <w:tab w:val="right" w:leader="dot" w:pos="9637"/>
        </w:tabs>
        <w:rPr>
          <w:color w:val="auto"/>
          <w:highlight w:val="none"/>
        </w:rPr>
      </w:pPr>
    </w:p>
    <w:p>
      <w:pPr>
        <w:pStyle w:val="21"/>
        <w:tabs>
          <w:tab w:val="right" w:leader="dot" w:pos="9637"/>
        </w:tabs>
        <w:rPr>
          <w:rFonts w:hint="eastAsia" w:ascii="宋体" w:hAnsi="宋体" w:eastAsia="宋体" w:cs="宋体"/>
          <w:color w:val="auto"/>
          <w:sz w:val="24"/>
          <w:szCs w:val="24"/>
          <w:highlight w:val="none"/>
        </w:rPr>
      </w:pPr>
      <w:r>
        <w:rPr>
          <w:color w:val="auto"/>
          <w:highlight w:val="none"/>
        </w:rPr>
        <w:fldChar w:fldCharType="begin"/>
      </w:r>
      <w:r>
        <w:rPr>
          <w:color w:val="auto"/>
          <w:highlight w:val="none"/>
        </w:rPr>
        <w:instrText xml:space="preserve">TOC \o "1-1" \h \u </w:instrText>
      </w:r>
      <w:r>
        <w:rPr>
          <w:color w:val="auto"/>
          <w:highlight w:val="none"/>
        </w:rPr>
        <w:fldChar w:fldCharType="separate"/>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_Toc16222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第一章  招标公告</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_Toc16222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21"/>
        <w:tabs>
          <w:tab w:val="right" w:leader="dot" w:pos="9637"/>
        </w:tabs>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_Toc8382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第二章  采购需求</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_Toc8382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21"/>
        <w:tabs>
          <w:tab w:val="right" w:leader="dot" w:pos="9637"/>
        </w:tabs>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_Toc15364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第三章  投标人须知</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_Toc15364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16</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21"/>
        <w:tabs>
          <w:tab w:val="right" w:leader="dot" w:pos="9637"/>
        </w:tabs>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_Toc10034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第四章  </w:t>
      </w:r>
      <w:r>
        <w:rPr>
          <w:rFonts w:hint="eastAsia" w:ascii="宋体" w:hAnsi="宋体" w:eastAsia="宋体" w:cs="宋体"/>
          <w:color w:val="auto"/>
          <w:sz w:val="24"/>
          <w:szCs w:val="24"/>
          <w:highlight w:val="none"/>
          <w:lang w:eastAsia="zh-CN"/>
        </w:rPr>
        <w:t>评标方法和评标标准</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_Toc10034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35</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21"/>
        <w:tabs>
          <w:tab w:val="right" w:leader="dot" w:pos="9637"/>
        </w:tabs>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_Toc32021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第五章 拟签订的合同文本</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_Toc32021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43</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21"/>
        <w:tabs>
          <w:tab w:val="right" w:leader="dot" w:pos="9637"/>
        </w:tabs>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_Toc2517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第六章 投标文件格式</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_Toc2517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70</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21"/>
        <w:tabs>
          <w:tab w:val="right" w:leader="dot" w:pos="9637"/>
        </w:tabs>
        <w:rPr>
          <w:color w:val="auto"/>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_Toc31310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第七章 质疑、投诉材料格式</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_Toc31310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94</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8"/>
        <w:jc w:val="center"/>
        <w:rPr>
          <w:rFonts w:hint="eastAsia" w:eastAsia="宋体" w:cs="Times New Roman"/>
          <w:color w:val="auto"/>
          <w:highlight w:val="none"/>
        </w:rPr>
      </w:pPr>
      <w:r>
        <w:rPr>
          <w:color w:val="auto"/>
          <w:highlight w:val="none"/>
        </w:rPr>
        <w:fldChar w:fldCharType="end"/>
      </w:r>
      <w:bookmarkStart w:id="1" w:name="_Toc532545041"/>
    </w:p>
    <w:p>
      <w:pPr>
        <w:rPr>
          <w:rFonts w:hint="eastAsia" w:eastAsia="宋体" w:cs="Times New Roman"/>
          <w:color w:val="auto"/>
          <w:highlight w:val="none"/>
        </w:rPr>
      </w:pPr>
      <w:r>
        <w:rPr>
          <w:rFonts w:hint="eastAsia" w:eastAsia="宋体" w:cs="Times New Roman"/>
          <w:color w:val="auto"/>
          <w:highlight w:val="none"/>
        </w:rPr>
        <w:br w:type="page"/>
      </w:r>
    </w:p>
    <w:p>
      <w:pPr>
        <w:pStyle w:val="18"/>
        <w:jc w:val="center"/>
        <w:outlineLvl w:val="0"/>
        <w:rPr>
          <w:rFonts w:hint="eastAsia" w:ascii="Times New Roman" w:hAnsi="Times New Roman" w:eastAsia="宋体" w:cs="Times New Roman"/>
          <w:b/>
          <w:color w:val="auto"/>
          <w:sz w:val="36"/>
          <w:szCs w:val="20"/>
          <w:highlight w:val="none"/>
        </w:rPr>
      </w:pPr>
      <w:bookmarkStart w:id="2" w:name="_Toc16576"/>
      <w:bookmarkStart w:id="3" w:name="_Toc184"/>
      <w:bookmarkStart w:id="4" w:name="_Toc20258"/>
      <w:bookmarkStart w:id="5" w:name="_Toc12228"/>
      <w:bookmarkStart w:id="6" w:name="_Toc18707"/>
      <w:bookmarkStart w:id="7" w:name="_Toc16222"/>
      <w:bookmarkStart w:id="8" w:name="_Toc9949"/>
      <w:bookmarkStart w:id="9" w:name="_Toc11500"/>
      <w:bookmarkStart w:id="10" w:name="_Toc8345"/>
      <w:bookmarkStart w:id="11" w:name="_Toc19537"/>
      <w:bookmarkStart w:id="12" w:name="_Toc18459"/>
      <w:r>
        <w:rPr>
          <w:rFonts w:hint="eastAsia" w:ascii="Times New Roman" w:hAnsi="Times New Roman" w:eastAsia="宋体" w:cs="Times New Roman"/>
          <w:b/>
          <w:color w:val="auto"/>
          <w:sz w:val="36"/>
          <w:highlight w:val="none"/>
        </w:rPr>
        <w:t>第一章</w:t>
      </w:r>
      <w:r>
        <w:rPr>
          <w:rFonts w:ascii="Times New Roman" w:hAnsi="Times New Roman" w:eastAsia="宋体" w:cs="Times New Roman"/>
          <w:b/>
          <w:color w:val="auto"/>
          <w:sz w:val="36"/>
          <w:highlight w:val="none"/>
        </w:rPr>
        <w:t xml:space="preserve">  </w:t>
      </w:r>
      <w:r>
        <w:rPr>
          <w:rFonts w:hint="eastAsia" w:ascii="Times New Roman" w:hAnsi="Times New Roman" w:eastAsia="宋体" w:cs="Times New Roman"/>
          <w:b/>
          <w:color w:val="auto"/>
          <w:sz w:val="36"/>
          <w:highlight w:val="none"/>
        </w:rPr>
        <w:t>招标公告</w:t>
      </w:r>
      <w:bookmarkEnd w:id="1"/>
      <w:bookmarkEnd w:id="2"/>
      <w:bookmarkEnd w:id="3"/>
      <w:bookmarkEnd w:id="4"/>
      <w:bookmarkEnd w:id="5"/>
      <w:bookmarkEnd w:id="6"/>
      <w:bookmarkEnd w:id="7"/>
      <w:bookmarkEnd w:id="8"/>
      <w:bookmarkEnd w:id="9"/>
      <w:bookmarkEnd w:id="10"/>
      <w:bookmarkEnd w:id="11"/>
      <w:bookmarkEnd w:id="12"/>
    </w:p>
    <w:p>
      <w:pPr>
        <w:rPr>
          <w:rFonts w:hint="eastAsia"/>
          <w:color w:val="auto"/>
          <w:highlight w:val="none"/>
        </w:rPr>
      </w:pPr>
    </w:p>
    <w:p>
      <w:pPr>
        <w:pStyle w:val="18"/>
        <w:jc w:val="center"/>
        <w:rPr>
          <w:rFonts w:hint="eastAsia" w:ascii="Times New Roman" w:hAnsi="Times New Roman" w:eastAsia="宋体" w:cs="Times New Roman"/>
          <w:b/>
          <w:color w:val="auto"/>
          <w:sz w:val="30"/>
          <w:szCs w:val="30"/>
          <w:highlight w:val="none"/>
        </w:rPr>
      </w:pPr>
      <w:r>
        <w:rPr>
          <w:rFonts w:hint="eastAsia" w:ascii="Times New Roman" w:hAnsi="Times New Roman" w:eastAsia="宋体" w:cs="Times New Roman"/>
          <w:b/>
          <w:color w:val="auto"/>
          <w:sz w:val="30"/>
          <w:szCs w:val="30"/>
          <w:highlight w:val="none"/>
          <w:lang w:eastAsia="zh-CN"/>
        </w:rPr>
        <w:t>贵港市高级中学大宗食品项目</w:t>
      </w:r>
      <w:r>
        <w:rPr>
          <w:rFonts w:hint="eastAsia" w:ascii="Times New Roman" w:hAnsi="Times New Roman" w:eastAsia="宋体" w:cs="Times New Roman"/>
          <w:b/>
          <w:color w:val="auto"/>
          <w:sz w:val="30"/>
          <w:szCs w:val="30"/>
          <w:highlight w:val="none"/>
        </w:rPr>
        <w:t>招标公告</w:t>
      </w:r>
    </w:p>
    <w:p>
      <w:pPr>
        <w:pBdr>
          <w:top w:val="single" w:color="auto" w:sz="4" w:space="1"/>
          <w:left w:val="single" w:color="auto" w:sz="4" w:space="4"/>
          <w:bottom w:val="single" w:color="auto" w:sz="4" w:space="1"/>
          <w:right w:val="single" w:color="auto" w:sz="4" w:space="4"/>
        </w:pBd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525" w:firstLineChars="250"/>
        <w:rPr>
          <w:rFonts w:hint="eastAsia" w:ascii="宋体" w:hAnsi="宋体" w:eastAsia="宋体" w:cs="宋体"/>
          <w:color w:val="auto"/>
          <w:sz w:val="21"/>
          <w:szCs w:val="21"/>
          <w:highlight w:val="none"/>
          <w:u w:val="single"/>
        </w:rPr>
      </w:pPr>
      <w:r>
        <w:rPr>
          <w:rFonts w:hint="eastAsia" w:ascii="宋体" w:hAnsi="宋体" w:cs="宋体"/>
          <w:color w:val="auto"/>
          <w:kern w:val="0"/>
          <w:szCs w:val="21"/>
          <w:highlight w:val="none"/>
          <w:u w:val="single"/>
          <w:lang w:eastAsia="zh-CN"/>
        </w:rPr>
        <w:t>贵港市高级中学大宗食品项目</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招标项目的潜在投标人应在</w:t>
      </w:r>
      <w:r>
        <w:rPr>
          <w:rFonts w:hint="eastAsia" w:ascii="宋体" w:hAnsi="宋体" w:cs="宋体"/>
          <w:color w:val="auto"/>
          <w:kern w:val="0"/>
          <w:szCs w:val="21"/>
          <w:highlight w:val="none"/>
          <w:u w:val="single"/>
          <w:lang w:val="en-US" w:eastAsia="zh-CN"/>
        </w:rPr>
        <w:t>广西政府采购云平台</w:t>
      </w:r>
      <w:r>
        <w:rPr>
          <w:rFonts w:hint="eastAsia" w:ascii="宋体" w:hAnsi="宋体" w:cs="宋体"/>
          <w:color w:val="auto"/>
          <w:kern w:val="0"/>
          <w:szCs w:val="21"/>
          <w:highlight w:val="none"/>
          <w:u w:val="single"/>
          <w:lang w:eastAsia="zh-CN"/>
        </w:rPr>
        <w:t>（https://www.gcy.zfcg.gxzf.gov.cn/）</w:t>
      </w:r>
      <w:r>
        <w:rPr>
          <w:rFonts w:hint="eastAsia" w:ascii="宋体" w:hAnsi="宋体" w:eastAsia="宋体" w:cs="宋体"/>
          <w:color w:val="auto"/>
          <w:sz w:val="21"/>
          <w:szCs w:val="21"/>
          <w:highlight w:val="none"/>
        </w:rPr>
        <w:t>获取招标文件，并于</w:t>
      </w:r>
      <w:bookmarkStart w:id="13" w:name="PO_3000001866_PM015"/>
      <w:bookmarkStart w:id="14" w:name="PO_3000001867_PM015"/>
      <w:r>
        <w:rPr>
          <w:rFonts w:hint="eastAsia" w:ascii="宋体" w:hAnsi="宋体" w:cs="宋体"/>
          <w:color w:val="auto"/>
          <w:szCs w:val="21"/>
          <w:highlight w:val="none"/>
          <w:u w:val="single"/>
          <w:lang w:val="en-US" w:eastAsia="zh-CN"/>
        </w:rPr>
        <w:t xml:space="preserve"> </w:t>
      </w:r>
      <w:bookmarkEnd w:id="13"/>
      <w:bookmarkEnd w:id="14"/>
      <w:r>
        <w:rPr>
          <w:rFonts w:hint="eastAsia" w:ascii="宋体" w:hAnsi="宋体" w:cs="宋体"/>
          <w:color w:val="auto"/>
          <w:szCs w:val="21"/>
          <w:highlight w:val="none"/>
          <w:u w:val="single"/>
          <w:lang w:val="en-US" w:eastAsia="zh-CN"/>
        </w:rPr>
        <w:t xml:space="preserve">2024年4月16日9点00分 </w:t>
      </w:r>
      <w:r>
        <w:rPr>
          <w:rFonts w:hint="eastAsia" w:ascii="宋体" w:hAnsi="宋体" w:eastAsia="宋体" w:cs="宋体"/>
          <w:bCs/>
          <w:color w:val="auto"/>
          <w:sz w:val="21"/>
          <w:szCs w:val="21"/>
          <w:highlight w:val="none"/>
        </w:rPr>
        <w:t>（北京时间）前</w:t>
      </w:r>
      <w:r>
        <w:rPr>
          <w:rFonts w:hint="eastAsia" w:ascii="宋体" w:hAnsi="宋体" w:eastAsia="宋体" w:cs="宋体"/>
          <w:color w:val="auto"/>
          <w:sz w:val="21"/>
          <w:szCs w:val="21"/>
          <w:highlight w:val="none"/>
        </w:rPr>
        <w:t>递交投标文件。</w:t>
      </w:r>
    </w:p>
    <w:p>
      <w:pPr>
        <w:spacing w:line="360" w:lineRule="auto"/>
        <w:rPr>
          <w:rFonts w:hint="eastAsia" w:ascii="黑体" w:hAnsi="黑体" w:eastAsia="黑体" w:cs="Times New Roman"/>
          <w:b/>
          <w:bCs/>
          <w:color w:val="auto"/>
          <w:sz w:val="24"/>
          <w:highlight w:val="none"/>
        </w:rPr>
      </w:pPr>
      <w:bookmarkStart w:id="15" w:name="_Toc35393790"/>
      <w:bookmarkStart w:id="16" w:name="_Toc28359002"/>
      <w:bookmarkStart w:id="17" w:name="_Toc35393621"/>
      <w:bookmarkStart w:id="18" w:name="_Toc28359079"/>
      <w:bookmarkStart w:id="19" w:name="_Hlk24379207"/>
      <w:r>
        <w:rPr>
          <w:rFonts w:hint="eastAsia" w:ascii="黑体" w:hAnsi="黑体" w:eastAsia="黑体" w:cs="Times New Roman"/>
          <w:b/>
          <w:bCs/>
          <w:color w:val="auto"/>
          <w:sz w:val="24"/>
          <w:highlight w:val="none"/>
        </w:rPr>
        <w:t>一、项目基本情况</w:t>
      </w:r>
      <w:bookmarkEnd w:id="15"/>
      <w:bookmarkEnd w:id="16"/>
      <w:bookmarkEnd w:id="17"/>
      <w:bookmarkEnd w:id="18"/>
    </w:p>
    <w:p>
      <w:pPr>
        <w:spacing w:line="360" w:lineRule="auto"/>
        <w:ind w:firstLine="420" w:firstLineChars="200"/>
        <w:rPr>
          <w:rFonts w:hint="eastAsia" w:ascii="宋体" w:hAnsi="宋体" w:cs="Times New Roman"/>
          <w:color w:val="auto"/>
          <w:szCs w:val="21"/>
          <w:highlight w:val="none"/>
          <w:lang w:val="en-US" w:eastAsia="zh-CN"/>
        </w:rPr>
      </w:pPr>
      <w:r>
        <w:rPr>
          <w:rFonts w:hint="eastAsia" w:ascii="宋体" w:hAnsi="宋体" w:eastAsia="宋体" w:cs="Times New Roman"/>
          <w:b w:val="0"/>
          <w:bCs w:val="0"/>
          <w:color w:val="auto"/>
          <w:szCs w:val="21"/>
          <w:highlight w:val="none"/>
        </w:rPr>
        <w:t>项目编号：</w:t>
      </w:r>
      <w:r>
        <w:rPr>
          <w:rFonts w:hint="eastAsia" w:ascii="宋体" w:hAnsi="宋体" w:cs="Times New Roman"/>
          <w:b w:val="0"/>
          <w:bCs w:val="0"/>
          <w:color w:val="auto"/>
          <w:szCs w:val="21"/>
          <w:highlight w:val="none"/>
          <w:lang w:val="en-US" w:eastAsia="zh-CN"/>
        </w:rPr>
        <w:t>GGZC2024-G3-00192-KLZB</w:t>
      </w:r>
    </w:p>
    <w:p>
      <w:pPr>
        <w:spacing w:line="360" w:lineRule="auto"/>
        <w:ind w:firstLine="420" w:firstLineChars="200"/>
        <w:rPr>
          <w:rFonts w:hint="eastAsia" w:ascii="宋体" w:hAnsi="宋体" w:cs="Times New Roman"/>
          <w:color w:val="auto"/>
          <w:szCs w:val="21"/>
          <w:highlight w:val="none"/>
          <w:u w:val="none"/>
          <w:lang w:val="en-US" w:eastAsia="zh-CN"/>
        </w:rPr>
      </w:pPr>
      <w:r>
        <w:rPr>
          <w:rFonts w:hint="eastAsia" w:ascii="宋体" w:hAnsi="宋体" w:eastAsia="宋体" w:cs="Times New Roman"/>
          <w:b w:val="0"/>
          <w:bCs w:val="0"/>
          <w:color w:val="auto"/>
          <w:szCs w:val="21"/>
          <w:highlight w:val="none"/>
        </w:rPr>
        <w:t>项目名称：</w:t>
      </w:r>
      <w:bookmarkEnd w:id="19"/>
      <w:r>
        <w:rPr>
          <w:rFonts w:hint="eastAsia" w:ascii="宋体" w:hAnsi="宋体" w:cs="宋体"/>
          <w:color w:val="auto"/>
          <w:kern w:val="0"/>
          <w:szCs w:val="21"/>
          <w:highlight w:val="none"/>
          <w:u w:val="none"/>
          <w:lang w:eastAsia="zh-CN"/>
        </w:rPr>
        <w:t>贵港市高级中学大宗食品项目</w:t>
      </w:r>
    </w:p>
    <w:p>
      <w:pPr>
        <w:spacing w:line="360" w:lineRule="auto"/>
        <w:ind w:firstLine="420" w:firstLineChars="200"/>
        <w:rPr>
          <w:rFonts w:hint="eastAsia" w:ascii="宋体" w:hAnsi="宋体" w:cs="宋体"/>
          <w:color w:val="auto"/>
          <w:szCs w:val="21"/>
          <w:highlight w:val="none"/>
          <w:u w:val="none"/>
          <w:lang w:eastAsia="zh-CN"/>
        </w:rPr>
      </w:pPr>
      <w:r>
        <w:rPr>
          <w:rFonts w:hint="eastAsia" w:ascii="宋体" w:hAnsi="宋体" w:eastAsia="宋体" w:cs="Times New Roman"/>
          <w:b w:val="0"/>
          <w:bCs w:val="0"/>
          <w:color w:val="auto"/>
          <w:szCs w:val="21"/>
          <w:highlight w:val="none"/>
          <w:u w:val="none"/>
        </w:rPr>
        <w:t>预算金额：</w:t>
      </w:r>
      <w:bookmarkStart w:id="20" w:name="PO_3000001867_PM001392"/>
      <w:r>
        <w:rPr>
          <w:rFonts w:hint="eastAsia" w:ascii="宋体" w:hAnsi="宋体" w:cs="宋体"/>
          <w:color w:val="auto"/>
          <w:szCs w:val="21"/>
          <w:highlight w:val="none"/>
          <w:u w:val="none"/>
          <w:lang w:eastAsia="zh-CN"/>
        </w:rPr>
        <w:t>人民币叁仟万元整（¥30000000.00）。</w:t>
      </w:r>
      <w:bookmarkEnd w:id="20"/>
    </w:p>
    <w:p>
      <w:pPr>
        <w:spacing w:line="360" w:lineRule="auto"/>
        <w:ind w:firstLine="420" w:firstLineChars="200"/>
        <w:rPr>
          <w:rFonts w:hint="default" w:ascii="宋体" w:hAnsi="宋体" w:eastAsia="宋体" w:cs="Times New Roman"/>
          <w:color w:val="auto"/>
          <w:szCs w:val="21"/>
          <w:highlight w:val="none"/>
          <w:u w:val="single"/>
          <w:lang w:val="en-US" w:eastAsia="zh-CN"/>
        </w:rPr>
      </w:pPr>
      <w:r>
        <w:rPr>
          <w:rFonts w:hint="eastAsia" w:ascii="宋体" w:hAnsi="宋体" w:eastAsia="宋体" w:cs="Times New Roman"/>
          <w:b w:val="0"/>
          <w:bCs w:val="0"/>
          <w:color w:val="auto"/>
          <w:szCs w:val="21"/>
          <w:highlight w:val="none"/>
          <w:lang w:eastAsia="zh-CN"/>
        </w:rPr>
        <w:t>最高限价（如有）：</w:t>
      </w:r>
      <w:r>
        <w:rPr>
          <w:rFonts w:hint="eastAsia" w:ascii="宋体" w:hAnsi="宋体" w:cs="Times New Roman"/>
          <w:b w:val="0"/>
          <w:bCs w:val="0"/>
          <w:color w:val="auto"/>
          <w:szCs w:val="21"/>
          <w:highlight w:val="none"/>
          <w:lang w:val="en-US" w:eastAsia="zh-CN"/>
        </w:rPr>
        <w:t>/</w:t>
      </w:r>
    </w:p>
    <w:p>
      <w:pPr>
        <w:spacing w:line="360" w:lineRule="auto"/>
        <w:ind w:firstLine="420" w:firstLineChars="200"/>
        <w:rPr>
          <w:rFonts w:hint="eastAsia" w:ascii="宋体" w:hAnsi="宋体" w:cs="宋体"/>
          <w:color w:val="auto"/>
          <w:szCs w:val="21"/>
          <w:highlight w:val="none"/>
        </w:rPr>
      </w:pPr>
      <w:r>
        <w:rPr>
          <w:rFonts w:hint="eastAsia" w:ascii="宋体" w:hAnsi="宋体" w:eastAsia="宋体" w:cs="Times New Roman"/>
          <w:b w:val="0"/>
          <w:bCs w:val="0"/>
          <w:color w:val="auto"/>
          <w:szCs w:val="21"/>
          <w:highlight w:val="none"/>
        </w:rPr>
        <w:t>采购需求：</w:t>
      </w:r>
      <w:bookmarkStart w:id="21" w:name="PO_3000001867_PM004"/>
      <w:r>
        <w:rPr>
          <w:rFonts w:hint="eastAsia" w:ascii="Times New Roman" w:hAnsi="Times New Roman" w:eastAsia="宋体" w:cs="Times New Roman"/>
          <w:color w:val="auto"/>
          <w:szCs w:val="21"/>
          <w:highlight w:val="none"/>
          <w:lang w:eastAsia="zh-CN"/>
        </w:rPr>
        <w:t>贵港市高级中学大宗食品项目</w:t>
      </w:r>
      <w:r>
        <w:rPr>
          <w:rFonts w:hint="eastAsia" w:cs="Times New Roman"/>
          <w:color w:val="auto"/>
          <w:szCs w:val="21"/>
          <w:highlight w:val="none"/>
          <w:lang w:val="en-US" w:eastAsia="zh-CN"/>
        </w:rPr>
        <w:t>，</w:t>
      </w:r>
      <w:r>
        <w:rPr>
          <w:rFonts w:hint="eastAsia" w:ascii="Times New Roman" w:hAnsi="Times New Roman" w:eastAsia="宋体" w:cs="Times New Roman"/>
          <w:color w:val="auto"/>
          <w:szCs w:val="21"/>
          <w:highlight w:val="none"/>
          <w:lang w:eastAsia="zh-CN"/>
        </w:rPr>
        <w:t>包含</w:t>
      </w:r>
      <w:r>
        <w:rPr>
          <w:rFonts w:hint="eastAsia" w:ascii="Times New Roman" w:hAnsi="Times New Roman" w:eastAsia="宋体" w:cs="Times New Roman"/>
          <w:color w:val="auto"/>
          <w:szCs w:val="21"/>
          <w:highlight w:val="none"/>
        </w:rPr>
        <w:t>：</w:t>
      </w:r>
      <w:r>
        <w:rPr>
          <w:rFonts w:hint="eastAsia" w:ascii="Times New Roman" w:hAnsi="Times New Roman" w:eastAsia="宋体" w:cs="Times New Roman"/>
          <w:color w:val="auto"/>
          <w:szCs w:val="21"/>
          <w:highlight w:val="none"/>
          <w:lang w:eastAsia="zh-CN"/>
        </w:rPr>
        <w:t>（</w:t>
      </w:r>
      <w:r>
        <w:rPr>
          <w:rFonts w:hint="eastAsia" w:ascii="Times New Roman" w:hAnsi="Times New Roman" w:eastAsia="宋体" w:cs="Times New Roman"/>
          <w:color w:val="auto"/>
          <w:szCs w:val="21"/>
          <w:highlight w:val="none"/>
          <w:lang w:val="en-US" w:eastAsia="zh-CN"/>
        </w:rPr>
        <w:t>1</w:t>
      </w:r>
      <w:r>
        <w:rPr>
          <w:rFonts w:hint="eastAsia" w:ascii="Times New Roman" w:hAnsi="Times New Roman" w:eastAsia="宋体" w:cs="Times New Roman"/>
          <w:color w:val="auto"/>
          <w:szCs w:val="21"/>
          <w:highlight w:val="none"/>
          <w:lang w:eastAsia="zh-CN"/>
        </w:rPr>
        <w:t>）</w:t>
      </w:r>
      <w:r>
        <w:rPr>
          <w:rFonts w:hint="eastAsia" w:ascii="Times New Roman" w:hAnsi="Times New Roman" w:eastAsia="宋体" w:cs="Times New Roman"/>
          <w:color w:val="auto"/>
          <w:szCs w:val="21"/>
          <w:highlight w:val="none"/>
          <w:lang w:val="en-US" w:eastAsia="zh-CN"/>
        </w:rPr>
        <w:t>大米</w:t>
      </w:r>
      <w:r>
        <w:rPr>
          <w:rFonts w:hint="eastAsia" w:ascii="Times New Roman" w:hAnsi="Times New Roman" w:eastAsia="宋体" w:cs="Times New Roman"/>
          <w:color w:val="auto"/>
          <w:szCs w:val="21"/>
          <w:highlight w:val="none"/>
          <w:lang w:eastAsia="zh-CN"/>
        </w:rPr>
        <w:t>、（</w:t>
      </w:r>
      <w:r>
        <w:rPr>
          <w:rFonts w:hint="eastAsia" w:ascii="Times New Roman" w:hAnsi="Times New Roman" w:eastAsia="宋体" w:cs="Times New Roman"/>
          <w:color w:val="auto"/>
          <w:szCs w:val="21"/>
          <w:highlight w:val="none"/>
          <w:lang w:val="en-US" w:eastAsia="zh-CN"/>
        </w:rPr>
        <w:t>2</w:t>
      </w:r>
      <w:r>
        <w:rPr>
          <w:rFonts w:hint="eastAsia" w:ascii="Times New Roman" w:hAnsi="Times New Roman" w:eastAsia="宋体" w:cs="Times New Roman"/>
          <w:color w:val="auto"/>
          <w:szCs w:val="21"/>
          <w:highlight w:val="none"/>
          <w:lang w:eastAsia="zh-CN"/>
        </w:rPr>
        <w:t>）</w:t>
      </w:r>
      <w:r>
        <w:rPr>
          <w:rFonts w:hint="eastAsia" w:ascii="Times New Roman" w:hAnsi="Times New Roman" w:eastAsia="宋体" w:cs="Times New Roman"/>
          <w:color w:val="auto"/>
          <w:szCs w:val="21"/>
          <w:highlight w:val="none"/>
          <w:lang w:val="en-US" w:eastAsia="zh-CN"/>
        </w:rPr>
        <w:t>花生油调和油</w:t>
      </w:r>
      <w:r>
        <w:rPr>
          <w:rFonts w:hint="eastAsia" w:ascii="Times New Roman" w:hAnsi="Times New Roman" w:eastAsia="宋体" w:cs="Times New Roman"/>
          <w:color w:val="auto"/>
          <w:szCs w:val="21"/>
          <w:highlight w:val="none"/>
          <w:lang w:eastAsia="zh-CN"/>
        </w:rPr>
        <w:t>、（</w:t>
      </w:r>
      <w:r>
        <w:rPr>
          <w:rFonts w:hint="eastAsia" w:ascii="Times New Roman" w:hAnsi="Times New Roman" w:eastAsia="宋体" w:cs="Times New Roman"/>
          <w:color w:val="auto"/>
          <w:szCs w:val="21"/>
          <w:highlight w:val="none"/>
          <w:lang w:val="en-US" w:eastAsia="zh-CN"/>
        </w:rPr>
        <w:t>3</w:t>
      </w:r>
      <w:r>
        <w:rPr>
          <w:rFonts w:hint="eastAsia" w:ascii="Times New Roman" w:hAnsi="Times New Roman" w:eastAsia="宋体" w:cs="Times New Roman"/>
          <w:color w:val="auto"/>
          <w:szCs w:val="21"/>
          <w:highlight w:val="none"/>
          <w:lang w:eastAsia="zh-CN"/>
        </w:rPr>
        <w:t>）</w:t>
      </w:r>
      <w:r>
        <w:rPr>
          <w:rFonts w:hint="eastAsia" w:ascii="Times New Roman" w:hAnsi="Times New Roman" w:eastAsia="宋体" w:cs="Times New Roman"/>
          <w:color w:val="auto"/>
          <w:szCs w:val="21"/>
          <w:highlight w:val="none"/>
          <w:lang w:val="en-US" w:eastAsia="zh-CN"/>
        </w:rPr>
        <w:t>猪肉牛肉</w:t>
      </w:r>
      <w:r>
        <w:rPr>
          <w:rFonts w:hint="eastAsia" w:ascii="Times New Roman" w:hAnsi="Times New Roman" w:eastAsia="宋体" w:cs="Times New Roman"/>
          <w:color w:val="auto"/>
          <w:szCs w:val="21"/>
          <w:highlight w:val="none"/>
          <w:lang w:eastAsia="zh-CN"/>
        </w:rPr>
        <w:t>、（</w:t>
      </w:r>
      <w:r>
        <w:rPr>
          <w:rFonts w:hint="eastAsia" w:ascii="Times New Roman" w:hAnsi="Times New Roman" w:eastAsia="宋体" w:cs="Times New Roman"/>
          <w:color w:val="auto"/>
          <w:szCs w:val="21"/>
          <w:highlight w:val="none"/>
          <w:lang w:val="en-US" w:eastAsia="zh-CN"/>
        </w:rPr>
        <w:t>4</w:t>
      </w:r>
      <w:r>
        <w:rPr>
          <w:rFonts w:hint="eastAsia" w:ascii="Times New Roman" w:hAnsi="Times New Roman" w:eastAsia="宋体" w:cs="Times New Roman"/>
          <w:color w:val="auto"/>
          <w:szCs w:val="21"/>
          <w:highlight w:val="none"/>
          <w:lang w:eastAsia="zh-CN"/>
        </w:rPr>
        <w:t>）</w:t>
      </w:r>
      <w:r>
        <w:rPr>
          <w:rFonts w:hint="eastAsia" w:ascii="Times New Roman" w:hAnsi="Times New Roman" w:eastAsia="宋体" w:cs="Times New Roman"/>
          <w:color w:val="auto"/>
          <w:szCs w:val="21"/>
          <w:highlight w:val="none"/>
          <w:lang w:val="en-US" w:eastAsia="zh-CN"/>
        </w:rPr>
        <w:t>瓜果蔬菜</w:t>
      </w:r>
      <w:r>
        <w:rPr>
          <w:rFonts w:hint="eastAsia" w:ascii="Times New Roman" w:hAnsi="Times New Roman" w:eastAsia="宋体" w:cs="Times New Roman"/>
          <w:color w:val="auto"/>
          <w:szCs w:val="21"/>
          <w:highlight w:val="none"/>
          <w:lang w:eastAsia="zh-CN"/>
        </w:rPr>
        <w:t>、（</w:t>
      </w:r>
      <w:r>
        <w:rPr>
          <w:rFonts w:hint="eastAsia" w:ascii="Times New Roman" w:hAnsi="Times New Roman" w:eastAsia="宋体" w:cs="Times New Roman"/>
          <w:color w:val="auto"/>
          <w:szCs w:val="21"/>
          <w:highlight w:val="none"/>
          <w:lang w:val="en-US" w:eastAsia="zh-CN"/>
        </w:rPr>
        <w:t>5</w:t>
      </w:r>
      <w:r>
        <w:rPr>
          <w:rFonts w:hint="eastAsia" w:ascii="Times New Roman" w:hAnsi="Times New Roman" w:eastAsia="宋体" w:cs="Times New Roman"/>
          <w:color w:val="auto"/>
          <w:szCs w:val="21"/>
          <w:highlight w:val="none"/>
          <w:lang w:eastAsia="zh-CN"/>
        </w:rPr>
        <w:t>）</w:t>
      </w:r>
      <w:r>
        <w:rPr>
          <w:rFonts w:hint="eastAsia" w:ascii="Times New Roman" w:hAnsi="Times New Roman" w:eastAsia="宋体" w:cs="Times New Roman"/>
          <w:color w:val="auto"/>
          <w:szCs w:val="21"/>
          <w:highlight w:val="none"/>
          <w:lang w:val="en-US" w:eastAsia="zh-CN"/>
        </w:rPr>
        <w:t>副食品调味品粉类</w:t>
      </w:r>
      <w:r>
        <w:rPr>
          <w:rFonts w:hint="eastAsia" w:ascii="Times New Roman" w:hAnsi="Times New Roman" w:eastAsia="宋体" w:cs="Times New Roman"/>
          <w:color w:val="auto"/>
          <w:szCs w:val="21"/>
          <w:highlight w:val="none"/>
          <w:lang w:eastAsia="zh-CN"/>
        </w:rPr>
        <w:t>、（</w:t>
      </w:r>
      <w:r>
        <w:rPr>
          <w:rFonts w:hint="eastAsia" w:ascii="Times New Roman" w:hAnsi="Times New Roman" w:eastAsia="宋体" w:cs="Times New Roman"/>
          <w:color w:val="auto"/>
          <w:szCs w:val="21"/>
          <w:highlight w:val="none"/>
          <w:lang w:val="en-US" w:eastAsia="zh-CN"/>
        </w:rPr>
        <w:t>6</w:t>
      </w:r>
      <w:r>
        <w:rPr>
          <w:rFonts w:hint="eastAsia" w:ascii="Times New Roman" w:hAnsi="Times New Roman" w:eastAsia="宋体" w:cs="Times New Roman"/>
          <w:color w:val="auto"/>
          <w:szCs w:val="21"/>
          <w:highlight w:val="none"/>
          <w:lang w:eastAsia="zh-CN"/>
        </w:rPr>
        <w:t>）</w:t>
      </w:r>
      <w:r>
        <w:rPr>
          <w:rFonts w:hint="eastAsia" w:ascii="Times New Roman" w:hAnsi="Times New Roman" w:eastAsia="宋体" w:cs="Times New Roman"/>
          <w:color w:val="auto"/>
          <w:szCs w:val="21"/>
          <w:highlight w:val="none"/>
          <w:lang w:val="en-US" w:eastAsia="zh-CN"/>
        </w:rPr>
        <w:t>鸡鸭鱼、（7）冷冻品、（8）湿粉、（9）早餐类（面包、鸡蛋、豆奶）、（10）豆腐、（11）小卖部（饮料、牛奶、矿泉水）、（12）小卖部（面包、生鲜、米油面等杂货、日用品、方便面、速食食品）、（13）小卖部（零食）</w:t>
      </w:r>
      <w:r>
        <w:rPr>
          <w:rFonts w:hint="eastAsia" w:ascii="Times New Roman" w:hAnsi="Times New Roman" w:eastAsia="宋体" w:cs="Times New Roman"/>
          <w:color w:val="auto"/>
          <w:szCs w:val="21"/>
          <w:highlight w:val="none"/>
          <w:lang w:eastAsia="zh-CN"/>
        </w:rPr>
        <w:t>的</w:t>
      </w:r>
      <w:r>
        <w:rPr>
          <w:rFonts w:hint="eastAsia" w:ascii="Times New Roman" w:hAnsi="Times New Roman" w:eastAsia="宋体" w:cs="Times New Roman"/>
          <w:color w:val="auto"/>
          <w:szCs w:val="21"/>
          <w:highlight w:val="none"/>
        </w:rPr>
        <w:t>配送服务</w:t>
      </w:r>
      <w:r>
        <w:rPr>
          <w:rFonts w:hint="eastAsia" w:ascii="Times New Roman" w:hAnsi="Times New Roman" w:eastAsia="宋体" w:cs="Times New Roman"/>
          <w:color w:val="auto"/>
          <w:szCs w:val="21"/>
          <w:highlight w:val="none"/>
          <w:lang w:eastAsia="zh-CN"/>
        </w:rPr>
        <w:t>。如需进一步了解详细内容，详见招标文件</w:t>
      </w:r>
      <w:r>
        <w:rPr>
          <w:rFonts w:hint="eastAsia" w:cs="Times New Roman"/>
          <w:color w:val="auto"/>
          <w:szCs w:val="21"/>
          <w:highlight w:val="none"/>
          <w:lang w:eastAsia="zh-CN"/>
        </w:rPr>
        <w:t>《</w:t>
      </w:r>
      <w:r>
        <w:rPr>
          <w:rFonts w:hint="eastAsia" w:cs="Times New Roman"/>
          <w:color w:val="auto"/>
          <w:szCs w:val="21"/>
          <w:highlight w:val="none"/>
          <w:lang w:val="en-US" w:eastAsia="zh-CN"/>
        </w:rPr>
        <w:t xml:space="preserve">第二章 </w:t>
      </w:r>
      <w:r>
        <w:rPr>
          <w:rFonts w:hint="eastAsia" w:ascii="Times New Roman" w:hAnsi="Times New Roman" w:eastAsia="宋体" w:cs="Times New Roman"/>
          <w:color w:val="auto"/>
          <w:szCs w:val="21"/>
          <w:highlight w:val="none"/>
          <w:lang w:eastAsia="zh-CN"/>
        </w:rPr>
        <w:t>采购需求</w:t>
      </w:r>
      <w:r>
        <w:rPr>
          <w:rFonts w:hint="eastAsia" w:cs="Times New Roman"/>
          <w:color w:val="auto"/>
          <w:szCs w:val="21"/>
          <w:highlight w:val="none"/>
          <w:lang w:eastAsia="zh-CN"/>
        </w:rPr>
        <w:t>》</w:t>
      </w:r>
      <w:r>
        <w:rPr>
          <w:rFonts w:hint="eastAsia" w:ascii="Times New Roman" w:hAnsi="Times New Roman" w:eastAsia="宋体" w:cs="Times New Roman"/>
          <w:color w:val="auto"/>
          <w:szCs w:val="21"/>
          <w:highlight w:val="none"/>
          <w:lang w:eastAsia="zh-CN"/>
        </w:rPr>
        <w:t>。</w:t>
      </w:r>
    </w:p>
    <w:bookmarkEnd w:id="21"/>
    <w:tbl>
      <w:tblPr>
        <w:tblStyle w:val="39"/>
        <w:tblW w:w="945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97"/>
        <w:gridCol w:w="3409"/>
        <w:gridCol w:w="2409"/>
        <w:gridCol w:w="244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jc w:val="center"/>
        </w:trPr>
        <w:tc>
          <w:tcPr>
            <w:tcW w:w="11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b/>
                <w:bCs/>
                <w:color w:val="auto"/>
                <w:spacing w:val="-3"/>
                <w:sz w:val="21"/>
                <w:szCs w:val="21"/>
                <w:highlight w:val="none"/>
                <w:lang w:val="en-US" w:eastAsia="zh-CN"/>
              </w:rPr>
            </w:pPr>
            <w:r>
              <w:rPr>
                <w:rFonts w:hint="eastAsia" w:ascii="Times New Roman" w:hAnsi="Times New Roman" w:eastAsia="宋体" w:cs="Times New Roman"/>
                <w:b/>
                <w:bCs/>
                <w:color w:val="auto"/>
                <w:spacing w:val="-3"/>
                <w:sz w:val="21"/>
                <w:szCs w:val="21"/>
                <w:highlight w:val="none"/>
                <w:lang w:val="en-US" w:eastAsia="zh-CN"/>
              </w:rPr>
              <w:t>分标号</w:t>
            </w:r>
          </w:p>
        </w:tc>
        <w:tc>
          <w:tcPr>
            <w:tcW w:w="34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b/>
                <w:bCs/>
                <w:color w:val="auto"/>
                <w:spacing w:val="-3"/>
                <w:sz w:val="21"/>
                <w:szCs w:val="21"/>
                <w:highlight w:val="none"/>
                <w:lang w:val="en-US" w:eastAsia="zh-CN"/>
              </w:rPr>
            </w:pPr>
            <w:r>
              <w:rPr>
                <w:rFonts w:hint="eastAsia" w:ascii="Times New Roman" w:hAnsi="Times New Roman" w:eastAsia="宋体" w:cs="Times New Roman"/>
                <w:b/>
                <w:bCs/>
                <w:color w:val="auto"/>
                <w:spacing w:val="-3"/>
                <w:sz w:val="21"/>
                <w:szCs w:val="21"/>
                <w:highlight w:val="none"/>
                <w:lang w:val="en-US" w:eastAsia="zh-CN"/>
              </w:rPr>
              <w:t>标的名称</w:t>
            </w:r>
          </w:p>
        </w:tc>
        <w:tc>
          <w:tcPr>
            <w:tcW w:w="24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
                <w:bCs/>
                <w:color w:val="auto"/>
                <w:spacing w:val="-3"/>
                <w:kern w:val="2"/>
                <w:sz w:val="21"/>
                <w:szCs w:val="21"/>
                <w:highlight w:val="none"/>
                <w:lang w:val="en-US" w:eastAsia="zh-CN" w:bidi="ar-SA"/>
              </w:rPr>
            </w:pPr>
            <w:r>
              <w:rPr>
                <w:rFonts w:hint="eastAsia" w:cs="Times New Roman"/>
                <w:b/>
                <w:bCs/>
                <w:color w:val="auto"/>
                <w:spacing w:val="-3"/>
                <w:sz w:val="21"/>
                <w:szCs w:val="21"/>
                <w:highlight w:val="none"/>
                <w:lang w:val="en-US" w:eastAsia="zh-CN"/>
              </w:rPr>
              <w:t>预算金额（元）</w:t>
            </w:r>
          </w:p>
        </w:tc>
        <w:tc>
          <w:tcPr>
            <w:tcW w:w="244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cs="Times New Roman"/>
                <w:b/>
                <w:bCs/>
                <w:color w:val="auto"/>
                <w:spacing w:val="-3"/>
                <w:sz w:val="21"/>
                <w:szCs w:val="21"/>
                <w:highlight w:val="none"/>
                <w:lang w:val="en-US" w:eastAsia="zh-CN"/>
              </w:rPr>
            </w:pPr>
            <w:r>
              <w:rPr>
                <w:rFonts w:hint="eastAsia" w:ascii="Times New Roman" w:hAnsi="Times New Roman" w:eastAsia="宋体" w:cs="Times New Roman"/>
                <w:b/>
                <w:bCs/>
                <w:color w:val="auto"/>
                <w:spacing w:val="-3"/>
                <w:sz w:val="21"/>
                <w:szCs w:val="21"/>
                <w:highlight w:val="none"/>
                <w:lang w:val="en-US" w:eastAsia="zh-CN"/>
              </w:rPr>
              <w:t>选定供应商数量（家）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jc w:val="center"/>
        </w:trPr>
        <w:tc>
          <w:tcPr>
            <w:tcW w:w="11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分标</w:t>
            </w:r>
            <w:r>
              <w:rPr>
                <w:rFonts w:hint="eastAsia" w:cs="Times New Roman"/>
                <w:color w:val="auto"/>
                <w:spacing w:val="-3"/>
                <w:sz w:val="21"/>
                <w:szCs w:val="21"/>
                <w:highlight w:val="none"/>
                <w:lang w:val="en-US" w:eastAsia="zh-CN"/>
              </w:rPr>
              <w:t>1</w:t>
            </w:r>
          </w:p>
        </w:tc>
        <w:tc>
          <w:tcPr>
            <w:tcW w:w="34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大米</w:t>
            </w:r>
          </w:p>
        </w:tc>
        <w:tc>
          <w:tcPr>
            <w:tcW w:w="2409" w:type="dxa"/>
            <w:noWrap w:val="0"/>
            <w:vAlign w:val="center"/>
          </w:tcPr>
          <w:p>
            <w:pPr>
              <w:autoSpaceDE w:val="0"/>
              <w:autoSpaceDN w:val="0"/>
              <w:spacing w:after="0" w:line="240" w:lineRule="auto"/>
              <w:jc w:val="center"/>
              <w:rPr>
                <w:rFonts w:hint="default" w:ascii="Times New Roman" w:hAnsi="Times New Roman" w:eastAsia="宋体" w:cs="Times New Roman"/>
                <w:color w:val="auto"/>
                <w:spacing w:val="-3"/>
                <w:kern w:val="2"/>
                <w:sz w:val="21"/>
                <w:szCs w:val="21"/>
                <w:highlight w:val="none"/>
                <w:lang w:val="en-US" w:eastAsia="zh-CN" w:bidi="ar-SA"/>
              </w:rPr>
            </w:pPr>
            <w:r>
              <w:rPr>
                <w:rFonts w:hint="eastAsia" w:cs="Times New Roman"/>
                <w:color w:val="auto"/>
                <w:spacing w:val="-3"/>
                <w:kern w:val="2"/>
                <w:sz w:val="21"/>
                <w:szCs w:val="21"/>
                <w:highlight w:val="none"/>
                <w:lang w:val="en-US" w:eastAsia="zh-CN" w:bidi="ar-SA"/>
              </w:rPr>
              <w:t>1800000.00</w:t>
            </w:r>
          </w:p>
        </w:tc>
        <w:tc>
          <w:tcPr>
            <w:tcW w:w="2443" w:type="dxa"/>
            <w:noWrap w:val="0"/>
            <w:vAlign w:val="center"/>
          </w:tcPr>
          <w:p>
            <w:pPr>
              <w:autoSpaceDE w:val="0"/>
              <w:autoSpaceDN w:val="0"/>
              <w:spacing w:after="0" w:line="240" w:lineRule="auto"/>
              <w:jc w:val="center"/>
              <w:rPr>
                <w:rFonts w:hint="eastAsia" w:ascii="Times New Roman" w:hAnsi="Times New Roman" w:eastAsia="宋体" w:cs="Times New Roman"/>
                <w:color w:val="auto"/>
                <w:spacing w:val="-3"/>
                <w:kern w:val="2"/>
                <w:sz w:val="21"/>
                <w:szCs w:val="21"/>
                <w:highlight w:val="none"/>
                <w:lang w:val="en-US" w:eastAsia="zh-CN" w:bidi="ar-SA"/>
              </w:rPr>
            </w:pPr>
            <w:r>
              <w:rPr>
                <w:rFonts w:hint="eastAsia" w:ascii="宋体" w:hAnsi="宋体" w:eastAsia="宋体" w:cs="宋体"/>
                <w:bCs/>
                <w:color w:val="auto"/>
                <w:sz w:val="24"/>
                <w:szCs w:val="24"/>
                <w:highlight w:val="none"/>
                <w:shd w:val="clear" w:color="auto" w:fill="auto"/>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jc w:val="center"/>
        </w:trPr>
        <w:tc>
          <w:tcPr>
            <w:tcW w:w="11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b w:val="0"/>
                <w:bCs w:val="0"/>
                <w:color w:val="auto"/>
                <w:spacing w:val="-3"/>
                <w:sz w:val="21"/>
                <w:szCs w:val="21"/>
                <w:highlight w:val="none"/>
                <w:lang w:val="en-US" w:eastAsia="zh-CN"/>
              </w:rPr>
            </w:pPr>
            <w:r>
              <w:rPr>
                <w:rFonts w:hint="eastAsia" w:ascii="Times New Roman" w:hAnsi="Times New Roman" w:eastAsia="宋体" w:cs="Times New Roman"/>
                <w:b w:val="0"/>
                <w:bCs w:val="0"/>
                <w:color w:val="auto"/>
                <w:spacing w:val="-3"/>
                <w:sz w:val="21"/>
                <w:szCs w:val="21"/>
                <w:highlight w:val="none"/>
                <w:lang w:val="en-US" w:eastAsia="zh-CN"/>
              </w:rPr>
              <w:t>分标</w:t>
            </w:r>
            <w:r>
              <w:rPr>
                <w:rFonts w:hint="eastAsia" w:cs="Times New Roman"/>
                <w:b w:val="0"/>
                <w:bCs w:val="0"/>
                <w:color w:val="auto"/>
                <w:spacing w:val="-3"/>
                <w:sz w:val="21"/>
                <w:szCs w:val="21"/>
                <w:highlight w:val="none"/>
                <w:lang w:val="en-US" w:eastAsia="zh-CN"/>
              </w:rPr>
              <w:t>2</w:t>
            </w:r>
          </w:p>
        </w:tc>
        <w:tc>
          <w:tcPr>
            <w:tcW w:w="34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b w:val="0"/>
                <w:bCs w:val="0"/>
                <w:color w:val="auto"/>
                <w:spacing w:val="-3"/>
                <w:sz w:val="21"/>
                <w:szCs w:val="21"/>
                <w:highlight w:val="none"/>
                <w:lang w:val="en-US" w:eastAsia="zh-CN"/>
              </w:rPr>
            </w:pPr>
            <w:r>
              <w:rPr>
                <w:rFonts w:hint="eastAsia" w:ascii="Times New Roman" w:hAnsi="Times New Roman" w:eastAsia="宋体" w:cs="Times New Roman"/>
                <w:b w:val="0"/>
                <w:bCs w:val="0"/>
                <w:color w:val="auto"/>
                <w:spacing w:val="-3"/>
                <w:sz w:val="21"/>
                <w:szCs w:val="21"/>
                <w:highlight w:val="none"/>
                <w:lang w:val="en-US" w:eastAsia="zh-CN"/>
              </w:rPr>
              <w:t>花生油、调和油</w:t>
            </w:r>
          </w:p>
        </w:tc>
        <w:tc>
          <w:tcPr>
            <w:tcW w:w="2409" w:type="dxa"/>
            <w:noWrap w:val="0"/>
            <w:vAlign w:val="center"/>
          </w:tcPr>
          <w:p>
            <w:pPr>
              <w:autoSpaceDE w:val="0"/>
              <w:autoSpaceDN w:val="0"/>
              <w:spacing w:after="0" w:line="240" w:lineRule="auto"/>
              <w:jc w:val="center"/>
              <w:rPr>
                <w:rFonts w:hint="eastAsia" w:ascii="Times New Roman" w:hAnsi="Times New Roman" w:eastAsia="宋体" w:cs="Times New Roman"/>
                <w:color w:val="auto"/>
                <w:spacing w:val="-3"/>
                <w:kern w:val="2"/>
                <w:sz w:val="21"/>
                <w:szCs w:val="21"/>
                <w:highlight w:val="none"/>
                <w:lang w:val="en-US" w:eastAsia="zh-CN" w:bidi="ar-SA"/>
              </w:rPr>
            </w:pPr>
            <w:r>
              <w:rPr>
                <w:rFonts w:hint="eastAsia" w:cs="Times New Roman"/>
                <w:color w:val="auto"/>
                <w:spacing w:val="-3"/>
                <w:kern w:val="2"/>
                <w:sz w:val="21"/>
                <w:szCs w:val="21"/>
                <w:highlight w:val="none"/>
                <w:lang w:val="en-US" w:eastAsia="zh-CN" w:bidi="ar-SA"/>
              </w:rPr>
              <w:t>1800000.00</w:t>
            </w:r>
          </w:p>
        </w:tc>
        <w:tc>
          <w:tcPr>
            <w:tcW w:w="2443" w:type="dxa"/>
            <w:noWrap w:val="0"/>
            <w:vAlign w:val="center"/>
          </w:tcPr>
          <w:p>
            <w:pPr>
              <w:autoSpaceDE w:val="0"/>
              <w:autoSpaceDN w:val="0"/>
              <w:spacing w:after="0" w:line="240" w:lineRule="auto"/>
              <w:jc w:val="center"/>
              <w:rPr>
                <w:rFonts w:hint="eastAsia" w:ascii="Times New Roman" w:hAnsi="Times New Roman" w:eastAsia="宋体" w:cs="Times New Roman"/>
                <w:b w:val="0"/>
                <w:bCs w:val="0"/>
                <w:color w:val="auto"/>
                <w:spacing w:val="-3"/>
                <w:kern w:val="2"/>
                <w:sz w:val="21"/>
                <w:szCs w:val="21"/>
                <w:highlight w:val="none"/>
                <w:lang w:val="en-US" w:eastAsia="zh-CN" w:bidi="ar-SA"/>
              </w:rPr>
            </w:pPr>
            <w:r>
              <w:rPr>
                <w:rFonts w:hint="eastAsia" w:ascii="宋体" w:hAnsi="宋体" w:eastAsia="宋体" w:cs="宋体"/>
                <w:b w:val="0"/>
                <w:bCs w:val="0"/>
                <w:color w:val="auto"/>
                <w:sz w:val="24"/>
                <w:szCs w:val="24"/>
                <w:highlight w:val="none"/>
                <w:shd w:val="clear" w:color="auto" w:fill="auto"/>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jc w:val="center"/>
        </w:trPr>
        <w:tc>
          <w:tcPr>
            <w:tcW w:w="11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b w:val="0"/>
                <w:bCs w:val="0"/>
                <w:color w:val="auto"/>
                <w:spacing w:val="-3"/>
                <w:sz w:val="21"/>
                <w:szCs w:val="21"/>
                <w:highlight w:val="none"/>
                <w:lang w:val="en-US" w:eastAsia="zh-CN"/>
              </w:rPr>
            </w:pPr>
            <w:r>
              <w:rPr>
                <w:rFonts w:hint="eastAsia" w:ascii="Times New Roman" w:hAnsi="Times New Roman" w:eastAsia="宋体" w:cs="Times New Roman"/>
                <w:b w:val="0"/>
                <w:bCs w:val="0"/>
                <w:color w:val="auto"/>
                <w:spacing w:val="-3"/>
                <w:sz w:val="21"/>
                <w:szCs w:val="21"/>
                <w:highlight w:val="none"/>
                <w:lang w:val="en-US" w:eastAsia="zh-CN"/>
              </w:rPr>
              <w:t>分标</w:t>
            </w:r>
            <w:r>
              <w:rPr>
                <w:rFonts w:hint="eastAsia" w:cs="Times New Roman"/>
                <w:b w:val="0"/>
                <w:bCs w:val="0"/>
                <w:color w:val="auto"/>
                <w:spacing w:val="-3"/>
                <w:sz w:val="21"/>
                <w:szCs w:val="21"/>
                <w:highlight w:val="none"/>
                <w:lang w:val="en-US" w:eastAsia="zh-CN"/>
              </w:rPr>
              <w:t>3</w:t>
            </w:r>
          </w:p>
        </w:tc>
        <w:tc>
          <w:tcPr>
            <w:tcW w:w="34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b w:val="0"/>
                <w:bCs w:val="0"/>
                <w:color w:val="auto"/>
                <w:spacing w:val="-3"/>
                <w:sz w:val="21"/>
                <w:szCs w:val="21"/>
                <w:highlight w:val="none"/>
                <w:lang w:val="en-US" w:eastAsia="zh-CN"/>
              </w:rPr>
            </w:pPr>
            <w:r>
              <w:rPr>
                <w:rFonts w:hint="eastAsia" w:ascii="Times New Roman" w:hAnsi="Times New Roman" w:eastAsia="宋体" w:cs="Times New Roman"/>
                <w:b w:val="0"/>
                <w:bCs w:val="0"/>
                <w:color w:val="auto"/>
                <w:spacing w:val="-3"/>
                <w:sz w:val="21"/>
                <w:szCs w:val="21"/>
                <w:highlight w:val="none"/>
                <w:lang w:val="en-US" w:eastAsia="zh-CN"/>
              </w:rPr>
              <w:t>猪肉、牛肉</w:t>
            </w:r>
          </w:p>
        </w:tc>
        <w:tc>
          <w:tcPr>
            <w:tcW w:w="2409" w:type="dxa"/>
            <w:noWrap w:val="0"/>
            <w:vAlign w:val="center"/>
          </w:tcPr>
          <w:p>
            <w:pPr>
              <w:autoSpaceDE w:val="0"/>
              <w:autoSpaceDN w:val="0"/>
              <w:spacing w:after="0" w:line="240" w:lineRule="auto"/>
              <w:jc w:val="center"/>
              <w:rPr>
                <w:rFonts w:hint="eastAsia" w:ascii="Times New Roman" w:hAnsi="Times New Roman" w:eastAsia="宋体" w:cs="Times New Roman"/>
                <w:color w:val="auto"/>
                <w:spacing w:val="-3"/>
                <w:kern w:val="2"/>
                <w:sz w:val="21"/>
                <w:szCs w:val="21"/>
                <w:highlight w:val="none"/>
                <w:lang w:val="en-US" w:eastAsia="zh-CN" w:bidi="ar-SA"/>
              </w:rPr>
            </w:pPr>
            <w:r>
              <w:rPr>
                <w:rFonts w:hint="eastAsia" w:cs="Times New Roman"/>
                <w:color w:val="auto"/>
                <w:spacing w:val="-3"/>
                <w:kern w:val="2"/>
                <w:sz w:val="21"/>
                <w:szCs w:val="21"/>
                <w:highlight w:val="none"/>
                <w:lang w:val="en-US" w:eastAsia="zh-CN" w:bidi="ar-SA"/>
              </w:rPr>
              <w:t>4200000.00</w:t>
            </w:r>
          </w:p>
        </w:tc>
        <w:tc>
          <w:tcPr>
            <w:tcW w:w="2443" w:type="dxa"/>
            <w:noWrap w:val="0"/>
            <w:vAlign w:val="center"/>
          </w:tcPr>
          <w:p>
            <w:pPr>
              <w:autoSpaceDE w:val="0"/>
              <w:autoSpaceDN w:val="0"/>
              <w:spacing w:after="0" w:line="240" w:lineRule="auto"/>
              <w:jc w:val="center"/>
              <w:rPr>
                <w:rFonts w:hint="eastAsia" w:ascii="Times New Roman" w:hAnsi="Times New Roman" w:eastAsia="宋体" w:cs="Times New Roman"/>
                <w:b w:val="0"/>
                <w:bCs w:val="0"/>
                <w:color w:val="auto"/>
                <w:spacing w:val="-3"/>
                <w:kern w:val="2"/>
                <w:sz w:val="21"/>
                <w:szCs w:val="21"/>
                <w:highlight w:val="none"/>
                <w:lang w:val="en-US" w:eastAsia="zh-CN" w:bidi="ar-SA"/>
              </w:rPr>
            </w:pPr>
            <w:r>
              <w:rPr>
                <w:rFonts w:hint="eastAsia" w:ascii="宋体" w:hAnsi="宋体" w:cs="宋体"/>
                <w:b w:val="0"/>
                <w:bCs w:val="0"/>
                <w:color w:val="auto"/>
                <w:sz w:val="24"/>
                <w:szCs w:val="24"/>
                <w:highlight w:val="none"/>
                <w:shd w:val="clear" w:color="auto" w:fill="auto"/>
                <w:lang w:val="en-US" w:eastAsia="zh-CN"/>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jc w:val="center"/>
        </w:trPr>
        <w:tc>
          <w:tcPr>
            <w:tcW w:w="11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b w:val="0"/>
                <w:bCs w:val="0"/>
                <w:color w:val="auto"/>
                <w:spacing w:val="-3"/>
                <w:sz w:val="21"/>
                <w:szCs w:val="21"/>
                <w:highlight w:val="none"/>
                <w:lang w:val="en-US" w:eastAsia="zh-CN"/>
              </w:rPr>
            </w:pPr>
            <w:r>
              <w:rPr>
                <w:rFonts w:hint="eastAsia" w:ascii="Times New Roman" w:hAnsi="Times New Roman" w:eastAsia="宋体" w:cs="Times New Roman"/>
                <w:b w:val="0"/>
                <w:bCs w:val="0"/>
                <w:color w:val="auto"/>
                <w:spacing w:val="-3"/>
                <w:sz w:val="21"/>
                <w:szCs w:val="21"/>
                <w:highlight w:val="none"/>
                <w:lang w:val="en-US" w:eastAsia="zh-CN"/>
              </w:rPr>
              <w:t>分标</w:t>
            </w:r>
            <w:r>
              <w:rPr>
                <w:rFonts w:hint="eastAsia" w:cs="Times New Roman"/>
                <w:b w:val="0"/>
                <w:bCs w:val="0"/>
                <w:color w:val="auto"/>
                <w:spacing w:val="-3"/>
                <w:sz w:val="21"/>
                <w:szCs w:val="21"/>
                <w:highlight w:val="none"/>
                <w:lang w:val="en-US" w:eastAsia="zh-CN"/>
              </w:rPr>
              <w:t>4</w:t>
            </w:r>
          </w:p>
        </w:tc>
        <w:tc>
          <w:tcPr>
            <w:tcW w:w="34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b w:val="0"/>
                <w:bCs w:val="0"/>
                <w:color w:val="auto"/>
                <w:spacing w:val="-3"/>
                <w:sz w:val="21"/>
                <w:szCs w:val="21"/>
                <w:highlight w:val="none"/>
                <w:lang w:val="en-US" w:eastAsia="zh-CN"/>
              </w:rPr>
            </w:pPr>
            <w:r>
              <w:rPr>
                <w:rFonts w:hint="eastAsia" w:ascii="Times New Roman" w:hAnsi="Times New Roman" w:eastAsia="宋体" w:cs="Times New Roman"/>
                <w:b w:val="0"/>
                <w:bCs w:val="0"/>
                <w:color w:val="auto"/>
                <w:spacing w:val="-3"/>
                <w:sz w:val="21"/>
                <w:szCs w:val="21"/>
                <w:highlight w:val="none"/>
                <w:lang w:val="en-US" w:eastAsia="zh-CN"/>
              </w:rPr>
              <w:t>瓜果蔬菜</w:t>
            </w:r>
          </w:p>
        </w:tc>
        <w:tc>
          <w:tcPr>
            <w:tcW w:w="2409" w:type="dxa"/>
            <w:noWrap w:val="0"/>
            <w:vAlign w:val="center"/>
          </w:tcPr>
          <w:p>
            <w:pPr>
              <w:autoSpaceDE w:val="0"/>
              <w:autoSpaceDN w:val="0"/>
              <w:spacing w:after="0" w:line="240" w:lineRule="auto"/>
              <w:jc w:val="center"/>
              <w:rPr>
                <w:rFonts w:hint="eastAsia" w:ascii="Times New Roman" w:hAnsi="Times New Roman" w:eastAsia="宋体" w:cs="Times New Roman"/>
                <w:color w:val="auto"/>
                <w:spacing w:val="-3"/>
                <w:kern w:val="2"/>
                <w:sz w:val="21"/>
                <w:szCs w:val="21"/>
                <w:highlight w:val="none"/>
                <w:lang w:val="en-US" w:eastAsia="zh-CN" w:bidi="ar-SA"/>
              </w:rPr>
            </w:pPr>
            <w:r>
              <w:rPr>
                <w:rFonts w:hint="eastAsia" w:cs="Times New Roman"/>
                <w:color w:val="auto"/>
                <w:spacing w:val="-3"/>
                <w:kern w:val="2"/>
                <w:sz w:val="21"/>
                <w:szCs w:val="21"/>
                <w:highlight w:val="none"/>
                <w:lang w:val="en-US" w:eastAsia="zh-CN" w:bidi="ar-SA"/>
              </w:rPr>
              <w:t>3000000.00</w:t>
            </w:r>
          </w:p>
        </w:tc>
        <w:tc>
          <w:tcPr>
            <w:tcW w:w="2443" w:type="dxa"/>
            <w:noWrap w:val="0"/>
            <w:vAlign w:val="center"/>
          </w:tcPr>
          <w:p>
            <w:pPr>
              <w:autoSpaceDE w:val="0"/>
              <w:autoSpaceDN w:val="0"/>
              <w:spacing w:after="0" w:line="240" w:lineRule="auto"/>
              <w:jc w:val="center"/>
              <w:rPr>
                <w:rFonts w:hint="eastAsia" w:ascii="Times New Roman" w:hAnsi="Times New Roman" w:eastAsia="宋体" w:cs="Times New Roman"/>
                <w:b w:val="0"/>
                <w:bCs w:val="0"/>
                <w:color w:val="auto"/>
                <w:spacing w:val="-3"/>
                <w:kern w:val="2"/>
                <w:sz w:val="21"/>
                <w:szCs w:val="21"/>
                <w:highlight w:val="none"/>
                <w:lang w:val="en-US" w:eastAsia="zh-CN" w:bidi="ar-SA"/>
              </w:rPr>
            </w:pPr>
            <w:r>
              <w:rPr>
                <w:rFonts w:hint="eastAsia" w:ascii="宋体" w:hAnsi="宋体" w:cs="宋体"/>
                <w:b w:val="0"/>
                <w:bCs w:val="0"/>
                <w:color w:val="auto"/>
                <w:sz w:val="24"/>
                <w:szCs w:val="24"/>
                <w:highlight w:val="none"/>
                <w:shd w:val="clear" w:color="auto" w:fill="auto"/>
                <w:lang w:val="en-US" w:eastAsia="zh-CN"/>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jc w:val="center"/>
        </w:trPr>
        <w:tc>
          <w:tcPr>
            <w:tcW w:w="11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b w:val="0"/>
                <w:bCs w:val="0"/>
                <w:color w:val="auto"/>
                <w:spacing w:val="-3"/>
                <w:sz w:val="21"/>
                <w:szCs w:val="21"/>
                <w:highlight w:val="none"/>
                <w:lang w:val="en-US" w:eastAsia="zh-CN"/>
              </w:rPr>
            </w:pPr>
            <w:r>
              <w:rPr>
                <w:rFonts w:hint="eastAsia" w:ascii="Times New Roman" w:hAnsi="Times New Roman" w:eastAsia="宋体" w:cs="Times New Roman"/>
                <w:b w:val="0"/>
                <w:bCs w:val="0"/>
                <w:color w:val="auto"/>
                <w:spacing w:val="-3"/>
                <w:sz w:val="21"/>
                <w:szCs w:val="21"/>
                <w:highlight w:val="none"/>
                <w:lang w:val="en-US" w:eastAsia="zh-CN"/>
              </w:rPr>
              <w:t>分标</w:t>
            </w:r>
            <w:r>
              <w:rPr>
                <w:rFonts w:hint="eastAsia" w:cs="Times New Roman"/>
                <w:b w:val="0"/>
                <w:bCs w:val="0"/>
                <w:color w:val="auto"/>
                <w:spacing w:val="-3"/>
                <w:sz w:val="21"/>
                <w:szCs w:val="21"/>
                <w:highlight w:val="none"/>
                <w:lang w:val="en-US" w:eastAsia="zh-CN"/>
              </w:rPr>
              <w:t>5</w:t>
            </w:r>
          </w:p>
        </w:tc>
        <w:tc>
          <w:tcPr>
            <w:tcW w:w="34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b w:val="0"/>
                <w:bCs w:val="0"/>
                <w:color w:val="auto"/>
                <w:spacing w:val="-3"/>
                <w:sz w:val="21"/>
                <w:szCs w:val="21"/>
                <w:highlight w:val="none"/>
                <w:lang w:val="en-US" w:eastAsia="zh-CN"/>
              </w:rPr>
            </w:pPr>
            <w:r>
              <w:rPr>
                <w:rFonts w:hint="eastAsia" w:ascii="Times New Roman" w:hAnsi="Times New Roman" w:eastAsia="宋体" w:cs="Times New Roman"/>
                <w:b w:val="0"/>
                <w:bCs w:val="0"/>
                <w:color w:val="auto"/>
                <w:spacing w:val="-3"/>
                <w:sz w:val="21"/>
                <w:szCs w:val="21"/>
                <w:highlight w:val="none"/>
                <w:lang w:val="en-US" w:eastAsia="zh-CN"/>
              </w:rPr>
              <w:t>副食品、调味品粉类</w:t>
            </w:r>
          </w:p>
        </w:tc>
        <w:tc>
          <w:tcPr>
            <w:tcW w:w="2409" w:type="dxa"/>
            <w:noWrap w:val="0"/>
            <w:vAlign w:val="center"/>
          </w:tcPr>
          <w:p>
            <w:pPr>
              <w:autoSpaceDE w:val="0"/>
              <w:autoSpaceDN w:val="0"/>
              <w:spacing w:after="0" w:line="240" w:lineRule="auto"/>
              <w:jc w:val="center"/>
              <w:rPr>
                <w:rFonts w:hint="eastAsia" w:ascii="Times New Roman" w:hAnsi="Times New Roman" w:eastAsia="宋体" w:cs="Times New Roman"/>
                <w:color w:val="auto"/>
                <w:spacing w:val="-3"/>
                <w:kern w:val="2"/>
                <w:sz w:val="21"/>
                <w:szCs w:val="21"/>
                <w:highlight w:val="none"/>
                <w:lang w:val="en-US" w:eastAsia="zh-CN" w:bidi="ar-SA"/>
              </w:rPr>
            </w:pPr>
            <w:r>
              <w:rPr>
                <w:rFonts w:hint="eastAsia" w:cs="Times New Roman"/>
                <w:color w:val="auto"/>
                <w:spacing w:val="-3"/>
                <w:kern w:val="2"/>
                <w:sz w:val="21"/>
                <w:szCs w:val="21"/>
                <w:highlight w:val="none"/>
                <w:lang w:val="en-US" w:eastAsia="zh-CN" w:bidi="ar-SA"/>
              </w:rPr>
              <w:t>4200000.00</w:t>
            </w:r>
          </w:p>
        </w:tc>
        <w:tc>
          <w:tcPr>
            <w:tcW w:w="2443" w:type="dxa"/>
            <w:noWrap w:val="0"/>
            <w:vAlign w:val="center"/>
          </w:tcPr>
          <w:p>
            <w:pPr>
              <w:autoSpaceDE w:val="0"/>
              <w:autoSpaceDN w:val="0"/>
              <w:spacing w:after="0" w:line="240" w:lineRule="auto"/>
              <w:jc w:val="center"/>
              <w:rPr>
                <w:rFonts w:hint="eastAsia" w:ascii="Times New Roman" w:hAnsi="Times New Roman" w:eastAsia="宋体" w:cs="Times New Roman"/>
                <w:b w:val="0"/>
                <w:bCs w:val="0"/>
                <w:color w:val="auto"/>
                <w:spacing w:val="-3"/>
                <w:kern w:val="2"/>
                <w:sz w:val="21"/>
                <w:szCs w:val="21"/>
                <w:highlight w:val="none"/>
                <w:lang w:val="en-US" w:eastAsia="zh-CN" w:bidi="ar-SA"/>
              </w:rPr>
            </w:pPr>
            <w:r>
              <w:rPr>
                <w:rFonts w:hint="eastAsia" w:ascii="宋体" w:hAnsi="宋体" w:cs="宋体"/>
                <w:b w:val="0"/>
                <w:bCs w:val="0"/>
                <w:color w:val="auto"/>
                <w:sz w:val="24"/>
                <w:szCs w:val="24"/>
                <w:highlight w:val="none"/>
                <w:shd w:val="clear" w:color="auto" w:fill="auto"/>
                <w:lang w:val="en-US" w:eastAsia="zh-CN"/>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jc w:val="center"/>
        </w:trPr>
        <w:tc>
          <w:tcPr>
            <w:tcW w:w="11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b w:val="0"/>
                <w:bCs w:val="0"/>
                <w:color w:val="auto"/>
                <w:spacing w:val="-3"/>
                <w:sz w:val="21"/>
                <w:szCs w:val="21"/>
                <w:highlight w:val="none"/>
                <w:lang w:val="en-US" w:eastAsia="zh-CN"/>
              </w:rPr>
            </w:pPr>
            <w:r>
              <w:rPr>
                <w:rFonts w:hint="eastAsia" w:ascii="Times New Roman" w:hAnsi="Times New Roman" w:eastAsia="宋体" w:cs="Times New Roman"/>
                <w:b w:val="0"/>
                <w:bCs w:val="0"/>
                <w:color w:val="auto"/>
                <w:spacing w:val="-3"/>
                <w:sz w:val="21"/>
                <w:szCs w:val="21"/>
                <w:highlight w:val="none"/>
                <w:lang w:val="en-US" w:eastAsia="zh-CN"/>
              </w:rPr>
              <w:t>分标</w:t>
            </w:r>
            <w:r>
              <w:rPr>
                <w:rFonts w:hint="eastAsia" w:cs="Times New Roman"/>
                <w:b w:val="0"/>
                <w:bCs w:val="0"/>
                <w:color w:val="auto"/>
                <w:spacing w:val="-3"/>
                <w:sz w:val="21"/>
                <w:szCs w:val="21"/>
                <w:highlight w:val="none"/>
                <w:lang w:val="en-US" w:eastAsia="zh-CN"/>
              </w:rPr>
              <w:t>6</w:t>
            </w:r>
          </w:p>
        </w:tc>
        <w:tc>
          <w:tcPr>
            <w:tcW w:w="34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b w:val="0"/>
                <w:bCs w:val="0"/>
                <w:color w:val="auto"/>
                <w:spacing w:val="-3"/>
                <w:sz w:val="21"/>
                <w:szCs w:val="21"/>
                <w:highlight w:val="none"/>
                <w:lang w:val="en-US" w:eastAsia="zh-CN"/>
              </w:rPr>
            </w:pPr>
            <w:r>
              <w:rPr>
                <w:rFonts w:hint="eastAsia" w:ascii="Times New Roman" w:hAnsi="Times New Roman" w:eastAsia="宋体" w:cs="Times New Roman"/>
                <w:b w:val="0"/>
                <w:bCs w:val="0"/>
                <w:color w:val="auto"/>
                <w:spacing w:val="-3"/>
                <w:sz w:val="21"/>
                <w:szCs w:val="21"/>
                <w:highlight w:val="none"/>
                <w:lang w:val="en-US" w:eastAsia="zh-CN"/>
              </w:rPr>
              <w:t>鸡鸭鱼</w:t>
            </w:r>
          </w:p>
        </w:tc>
        <w:tc>
          <w:tcPr>
            <w:tcW w:w="2409" w:type="dxa"/>
            <w:noWrap w:val="0"/>
            <w:vAlign w:val="center"/>
          </w:tcPr>
          <w:p>
            <w:pPr>
              <w:autoSpaceDE w:val="0"/>
              <w:autoSpaceDN w:val="0"/>
              <w:spacing w:after="0" w:line="240" w:lineRule="auto"/>
              <w:jc w:val="center"/>
              <w:rPr>
                <w:rFonts w:hint="eastAsia" w:ascii="Times New Roman" w:hAnsi="Times New Roman" w:eastAsia="宋体" w:cs="Times New Roman"/>
                <w:color w:val="auto"/>
                <w:spacing w:val="-3"/>
                <w:kern w:val="2"/>
                <w:sz w:val="21"/>
                <w:szCs w:val="21"/>
                <w:highlight w:val="none"/>
                <w:lang w:val="en-US" w:eastAsia="zh-CN" w:bidi="ar-SA"/>
              </w:rPr>
            </w:pPr>
            <w:r>
              <w:rPr>
                <w:rFonts w:hint="eastAsia" w:cs="Times New Roman"/>
                <w:color w:val="auto"/>
                <w:spacing w:val="-3"/>
                <w:kern w:val="2"/>
                <w:sz w:val="21"/>
                <w:szCs w:val="21"/>
                <w:highlight w:val="none"/>
                <w:lang w:val="en-US" w:eastAsia="zh-CN" w:bidi="ar-SA"/>
              </w:rPr>
              <w:t>2400000.00</w:t>
            </w:r>
          </w:p>
        </w:tc>
        <w:tc>
          <w:tcPr>
            <w:tcW w:w="2443" w:type="dxa"/>
            <w:noWrap w:val="0"/>
            <w:vAlign w:val="center"/>
          </w:tcPr>
          <w:p>
            <w:pPr>
              <w:autoSpaceDE w:val="0"/>
              <w:autoSpaceDN w:val="0"/>
              <w:spacing w:after="0" w:line="240" w:lineRule="auto"/>
              <w:jc w:val="center"/>
              <w:rPr>
                <w:rFonts w:hint="eastAsia" w:ascii="Times New Roman" w:hAnsi="Times New Roman" w:eastAsia="宋体" w:cs="Times New Roman"/>
                <w:b w:val="0"/>
                <w:bCs w:val="0"/>
                <w:color w:val="auto"/>
                <w:spacing w:val="-3"/>
                <w:kern w:val="2"/>
                <w:sz w:val="21"/>
                <w:szCs w:val="21"/>
                <w:highlight w:val="none"/>
                <w:lang w:val="en-US" w:eastAsia="zh-CN" w:bidi="ar-SA"/>
              </w:rPr>
            </w:pPr>
            <w:r>
              <w:rPr>
                <w:rFonts w:hint="eastAsia" w:ascii="宋体" w:hAnsi="宋体" w:cs="宋体"/>
                <w:b w:val="0"/>
                <w:bCs w:val="0"/>
                <w:color w:val="auto"/>
                <w:sz w:val="24"/>
                <w:szCs w:val="24"/>
                <w:highlight w:val="none"/>
                <w:shd w:val="clear" w:color="auto" w:fill="auto"/>
                <w:lang w:val="en-US" w:eastAsia="zh-CN"/>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jc w:val="center"/>
        </w:trPr>
        <w:tc>
          <w:tcPr>
            <w:tcW w:w="11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b w:val="0"/>
                <w:bCs w:val="0"/>
                <w:color w:val="auto"/>
                <w:spacing w:val="-3"/>
                <w:sz w:val="21"/>
                <w:szCs w:val="21"/>
                <w:highlight w:val="none"/>
                <w:lang w:val="en-US" w:eastAsia="zh-CN"/>
              </w:rPr>
            </w:pPr>
            <w:r>
              <w:rPr>
                <w:rFonts w:hint="eastAsia" w:ascii="Times New Roman" w:hAnsi="Times New Roman" w:eastAsia="宋体" w:cs="Times New Roman"/>
                <w:b w:val="0"/>
                <w:bCs w:val="0"/>
                <w:color w:val="auto"/>
                <w:spacing w:val="-3"/>
                <w:sz w:val="21"/>
                <w:szCs w:val="21"/>
                <w:highlight w:val="none"/>
                <w:lang w:val="en-US" w:eastAsia="zh-CN"/>
              </w:rPr>
              <w:t>分标</w:t>
            </w:r>
            <w:r>
              <w:rPr>
                <w:rFonts w:hint="eastAsia" w:cs="Times New Roman"/>
                <w:b w:val="0"/>
                <w:bCs w:val="0"/>
                <w:color w:val="auto"/>
                <w:spacing w:val="-3"/>
                <w:sz w:val="21"/>
                <w:szCs w:val="21"/>
                <w:highlight w:val="none"/>
                <w:lang w:val="en-US" w:eastAsia="zh-CN"/>
              </w:rPr>
              <w:t>7</w:t>
            </w:r>
          </w:p>
        </w:tc>
        <w:tc>
          <w:tcPr>
            <w:tcW w:w="34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b w:val="0"/>
                <w:bCs w:val="0"/>
                <w:color w:val="auto"/>
                <w:spacing w:val="-3"/>
                <w:sz w:val="21"/>
                <w:szCs w:val="21"/>
                <w:highlight w:val="none"/>
                <w:lang w:val="en-US" w:eastAsia="zh-CN"/>
              </w:rPr>
            </w:pPr>
            <w:r>
              <w:rPr>
                <w:rFonts w:hint="eastAsia" w:ascii="Times New Roman" w:hAnsi="Times New Roman" w:eastAsia="宋体" w:cs="Times New Roman"/>
                <w:b w:val="0"/>
                <w:bCs w:val="0"/>
                <w:color w:val="auto"/>
                <w:spacing w:val="-3"/>
                <w:sz w:val="21"/>
                <w:szCs w:val="21"/>
                <w:highlight w:val="none"/>
                <w:lang w:val="en-US" w:eastAsia="zh-CN"/>
              </w:rPr>
              <w:t>冷冻品</w:t>
            </w:r>
          </w:p>
        </w:tc>
        <w:tc>
          <w:tcPr>
            <w:tcW w:w="2409" w:type="dxa"/>
            <w:noWrap w:val="0"/>
            <w:vAlign w:val="center"/>
          </w:tcPr>
          <w:p>
            <w:pPr>
              <w:autoSpaceDE w:val="0"/>
              <w:autoSpaceDN w:val="0"/>
              <w:spacing w:after="0" w:line="240" w:lineRule="auto"/>
              <w:jc w:val="center"/>
              <w:rPr>
                <w:rFonts w:hint="eastAsia" w:ascii="Times New Roman" w:hAnsi="Times New Roman" w:eastAsia="宋体" w:cs="Times New Roman"/>
                <w:color w:val="auto"/>
                <w:spacing w:val="-3"/>
                <w:kern w:val="2"/>
                <w:sz w:val="21"/>
                <w:szCs w:val="21"/>
                <w:highlight w:val="none"/>
                <w:lang w:val="en-US" w:eastAsia="zh-CN" w:bidi="ar-SA"/>
              </w:rPr>
            </w:pPr>
            <w:r>
              <w:rPr>
                <w:rFonts w:hint="eastAsia" w:cs="Times New Roman"/>
                <w:color w:val="auto"/>
                <w:spacing w:val="-3"/>
                <w:kern w:val="2"/>
                <w:sz w:val="21"/>
                <w:szCs w:val="21"/>
                <w:highlight w:val="none"/>
                <w:lang w:val="en-US" w:eastAsia="zh-CN" w:bidi="ar-SA"/>
              </w:rPr>
              <w:t>2640000.00</w:t>
            </w:r>
          </w:p>
        </w:tc>
        <w:tc>
          <w:tcPr>
            <w:tcW w:w="2443" w:type="dxa"/>
            <w:noWrap w:val="0"/>
            <w:vAlign w:val="center"/>
          </w:tcPr>
          <w:p>
            <w:pPr>
              <w:autoSpaceDE w:val="0"/>
              <w:autoSpaceDN w:val="0"/>
              <w:spacing w:after="0" w:line="240" w:lineRule="auto"/>
              <w:jc w:val="center"/>
              <w:rPr>
                <w:rFonts w:hint="eastAsia" w:ascii="Times New Roman" w:hAnsi="Times New Roman" w:eastAsia="宋体" w:cs="Times New Roman"/>
                <w:b w:val="0"/>
                <w:bCs w:val="0"/>
                <w:color w:val="auto"/>
                <w:spacing w:val="-3"/>
                <w:kern w:val="2"/>
                <w:sz w:val="21"/>
                <w:szCs w:val="21"/>
                <w:highlight w:val="none"/>
                <w:lang w:val="en-US" w:eastAsia="zh-CN" w:bidi="ar-SA"/>
              </w:rPr>
            </w:pPr>
            <w:r>
              <w:rPr>
                <w:rFonts w:hint="eastAsia" w:ascii="宋体" w:hAnsi="宋体" w:cs="宋体"/>
                <w:b w:val="0"/>
                <w:bCs w:val="0"/>
                <w:color w:val="auto"/>
                <w:sz w:val="24"/>
                <w:szCs w:val="24"/>
                <w:highlight w:val="none"/>
                <w:shd w:val="clear" w:color="auto" w:fill="auto"/>
                <w:lang w:val="en-US" w:eastAsia="zh-CN"/>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jc w:val="center"/>
        </w:trPr>
        <w:tc>
          <w:tcPr>
            <w:tcW w:w="11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b w:val="0"/>
                <w:bCs w:val="0"/>
                <w:color w:val="auto"/>
                <w:spacing w:val="-3"/>
                <w:sz w:val="21"/>
                <w:szCs w:val="21"/>
                <w:highlight w:val="none"/>
                <w:lang w:val="en-US" w:eastAsia="zh-CN"/>
              </w:rPr>
            </w:pPr>
            <w:r>
              <w:rPr>
                <w:rFonts w:hint="eastAsia" w:ascii="Times New Roman" w:hAnsi="Times New Roman" w:eastAsia="宋体" w:cs="Times New Roman"/>
                <w:b w:val="0"/>
                <w:bCs w:val="0"/>
                <w:color w:val="auto"/>
                <w:spacing w:val="-3"/>
                <w:sz w:val="21"/>
                <w:szCs w:val="21"/>
                <w:highlight w:val="none"/>
                <w:lang w:val="en-US" w:eastAsia="zh-CN"/>
              </w:rPr>
              <w:t>分标</w:t>
            </w:r>
            <w:r>
              <w:rPr>
                <w:rFonts w:hint="eastAsia" w:cs="Times New Roman"/>
                <w:b w:val="0"/>
                <w:bCs w:val="0"/>
                <w:color w:val="auto"/>
                <w:spacing w:val="-3"/>
                <w:sz w:val="21"/>
                <w:szCs w:val="21"/>
                <w:highlight w:val="none"/>
                <w:lang w:val="en-US" w:eastAsia="zh-CN"/>
              </w:rPr>
              <w:t>8</w:t>
            </w:r>
          </w:p>
        </w:tc>
        <w:tc>
          <w:tcPr>
            <w:tcW w:w="34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b w:val="0"/>
                <w:bCs w:val="0"/>
                <w:color w:val="auto"/>
                <w:spacing w:val="-3"/>
                <w:sz w:val="21"/>
                <w:szCs w:val="21"/>
                <w:highlight w:val="none"/>
                <w:lang w:val="en-US" w:eastAsia="zh-CN"/>
              </w:rPr>
            </w:pPr>
            <w:r>
              <w:rPr>
                <w:rFonts w:hint="eastAsia" w:ascii="Times New Roman" w:hAnsi="Times New Roman" w:eastAsia="宋体" w:cs="Times New Roman"/>
                <w:b w:val="0"/>
                <w:bCs w:val="0"/>
                <w:color w:val="auto"/>
                <w:spacing w:val="-3"/>
                <w:sz w:val="21"/>
                <w:szCs w:val="21"/>
                <w:highlight w:val="none"/>
                <w:lang w:val="en-US" w:eastAsia="zh-CN"/>
              </w:rPr>
              <w:t>湿粉</w:t>
            </w:r>
          </w:p>
        </w:tc>
        <w:tc>
          <w:tcPr>
            <w:tcW w:w="2409" w:type="dxa"/>
            <w:noWrap w:val="0"/>
            <w:vAlign w:val="center"/>
          </w:tcPr>
          <w:p>
            <w:pPr>
              <w:autoSpaceDE w:val="0"/>
              <w:autoSpaceDN w:val="0"/>
              <w:spacing w:after="0" w:line="240" w:lineRule="auto"/>
              <w:jc w:val="center"/>
              <w:rPr>
                <w:rFonts w:hint="default" w:ascii="Times New Roman" w:hAnsi="Times New Roman" w:eastAsia="宋体" w:cs="Times New Roman"/>
                <w:color w:val="auto"/>
                <w:spacing w:val="-3"/>
                <w:kern w:val="2"/>
                <w:sz w:val="21"/>
                <w:szCs w:val="21"/>
                <w:highlight w:val="none"/>
                <w:lang w:val="en-US" w:eastAsia="zh-CN" w:bidi="ar-SA"/>
              </w:rPr>
            </w:pPr>
            <w:r>
              <w:rPr>
                <w:rFonts w:hint="eastAsia" w:cs="Times New Roman"/>
                <w:color w:val="auto"/>
                <w:spacing w:val="-3"/>
                <w:kern w:val="2"/>
                <w:sz w:val="21"/>
                <w:szCs w:val="21"/>
                <w:highlight w:val="none"/>
                <w:lang w:val="en-US" w:eastAsia="zh-CN" w:bidi="ar-SA"/>
              </w:rPr>
              <w:t>720000.00</w:t>
            </w:r>
          </w:p>
        </w:tc>
        <w:tc>
          <w:tcPr>
            <w:tcW w:w="2443" w:type="dxa"/>
            <w:noWrap w:val="0"/>
            <w:vAlign w:val="center"/>
          </w:tcPr>
          <w:p>
            <w:pPr>
              <w:autoSpaceDE w:val="0"/>
              <w:autoSpaceDN w:val="0"/>
              <w:spacing w:after="0" w:line="240" w:lineRule="auto"/>
              <w:jc w:val="center"/>
              <w:rPr>
                <w:rFonts w:hint="eastAsia" w:ascii="Times New Roman" w:hAnsi="Times New Roman" w:eastAsia="宋体" w:cs="Times New Roman"/>
                <w:b w:val="0"/>
                <w:bCs w:val="0"/>
                <w:color w:val="auto"/>
                <w:spacing w:val="-3"/>
                <w:kern w:val="2"/>
                <w:sz w:val="21"/>
                <w:szCs w:val="21"/>
                <w:highlight w:val="none"/>
                <w:lang w:val="en-US" w:eastAsia="zh-CN" w:bidi="ar-SA"/>
              </w:rPr>
            </w:pPr>
            <w:r>
              <w:rPr>
                <w:rFonts w:hint="eastAsia" w:ascii="宋体" w:hAnsi="宋体" w:eastAsia="宋体" w:cs="宋体"/>
                <w:b w:val="0"/>
                <w:bCs w:val="0"/>
                <w:color w:val="auto"/>
                <w:sz w:val="24"/>
                <w:szCs w:val="24"/>
                <w:highlight w:val="none"/>
                <w:shd w:val="clear" w:color="auto" w:fill="auto"/>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jc w:val="center"/>
        </w:trPr>
        <w:tc>
          <w:tcPr>
            <w:tcW w:w="11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b w:val="0"/>
                <w:bCs w:val="0"/>
                <w:color w:val="auto"/>
                <w:spacing w:val="-3"/>
                <w:sz w:val="21"/>
                <w:szCs w:val="21"/>
                <w:highlight w:val="none"/>
                <w:lang w:val="en-US" w:eastAsia="zh-CN"/>
              </w:rPr>
            </w:pPr>
            <w:r>
              <w:rPr>
                <w:rFonts w:hint="eastAsia" w:ascii="Times New Roman" w:hAnsi="Times New Roman" w:eastAsia="宋体" w:cs="Times New Roman"/>
                <w:b w:val="0"/>
                <w:bCs w:val="0"/>
                <w:color w:val="auto"/>
                <w:spacing w:val="-3"/>
                <w:sz w:val="21"/>
                <w:szCs w:val="21"/>
                <w:highlight w:val="none"/>
                <w:lang w:val="en-US" w:eastAsia="zh-CN"/>
              </w:rPr>
              <w:t>分标</w:t>
            </w:r>
            <w:r>
              <w:rPr>
                <w:rFonts w:hint="eastAsia" w:cs="Times New Roman"/>
                <w:b w:val="0"/>
                <w:bCs w:val="0"/>
                <w:color w:val="auto"/>
                <w:spacing w:val="-3"/>
                <w:sz w:val="21"/>
                <w:szCs w:val="21"/>
                <w:highlight w:val="none"/>
                <w:lang w:val="en-US" w:eastAsia="zh-CN"/>
              </w:rPr>
              <w:t>9</w:t>
            </w:r>
          </w:p>
        </w:tc>
        <w:tc>
          <w:tcPr>
            <w:tcW w:w="34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b w:val="0"/>
                <w:bCs w:val="0"/>
                <w:color w:val="auto"/>
                <w:spacing w:val="-3"/>
                <w:sz w:val="21"/>
                <w:szCs w:val="21"/>
                <w:highlight w:val="none"/>
                <w:lang w:val="en-US" w:eastAsia="zh-CN"/>
              </w:rPr>
            </w:pPr>
            <w:r>
              <w:rPr>
                <w:rFonts w:hint="eastAsia" w:ascii="Times New Roman" w:hAnsi="Times New Roman" w:eastAsia="宋体" w:cs="Times New Roman"/>
                <w:b w:val="0"/>
                <w:bCs w:val="0"/>
                <w:color w:val="auto"/>
                <w:spacing w:val="-3"/>
                <w:sz w:val="21"/>
                <w:szCs w:val="21"/>
                <w:highlight w:val="none"/>
                <w:lang w:val="en-US" w:eastAsia="zh-CN"/>
              </w:rPr>
              <w:t>早餐类（面包、鸡蛋、豆奶）</w:t>
            </w:r>
          </w:p>
        </w:tc>
        <w:tc>
          <w:tcPr>
            <w:tcW w:w="2409" w:type="dxa"/>
            <w:noWrap w:val="0"/>
            <w:vAlign w:val="center"/>
          </w:tcPr>
          <w:p>
            <w:pPr>
              <w:autoSpaceDE w:val="0"/>
              <w:autoSpaceDN w:val="0"/>
              <w:spacing w:after="0" w:line="240" w:lineRule="auto"/>
              <w:jc w:val="center"/>
              <w:rPr>
                <w:rFonts w:hint="eastAsia" w:ascii="Times New Roman" w:hAnsi="Times New Roman" w:eastAsia="宋体" w:cs="Times New Roman"/>
                <w:color w:val="auto"/>
                <w:spacing w:val="-3"/>
                <w:kern w:val="2"/>
                <w:sz w:val="21"/>
                <w:szCs w:val="21"/>
                <w:highlight w:val="none"/>
                <w:lang w:val="en-US" w:eastAsia="zh-CN" w:bidi="ar-SA"/>
              </w:rPr>
            </w:pPr>
            <w:r>
              <w:rPr>
                <w:rFonts w:hint="eastAsia" w:cs="Times New Roman"/>
                <w:color w:val="auto"/>
                <w:spacing w:val="-3"/>
                <w:kern w:val="2"/>
                <w:sz w:val="21"/>
                <w:szCs w:val="21"/>
                <w:highlight w:val="none"/>
                <w:lang w:val="en-US" w:eastAsia="zh-CN" w:bidi="ar-SA"/>
              </w:rPr>
              <w:t>3000000.00</w:t>
            </w:r>
          </w:p>
        </w:tc>
        <w:tc>
          <w:tcPr>
            <w:tcW w:w="2443" w:type="dxa"/>
            <w:noWrap w:val="0"/>
            <w:vAlign w:val="center"/>
          </w:tcPr>
          <w:p>
            <w:pPr>
              <w:autoSpaceDE w:val="0"/>
              <w:autoSpaceDN w:val="0"/>
              <w:spacing w:after="0" w:line="240" w:lineRule="auto"/>
              <w:jc w:val="center"/>
              <w:rPr>
                <w:rFonts w:hint="eastAsia" w:ascii="Times New Roman" w:hAnsi="Times New Roman" w:eastAsia="宋体" w:cs="Times New Roman"/>
                <w:b w:val="0"/>
                <w:bCs w:val="0"/>
                <w:color w:val="auto"/>
                <w:spacing w:val="-3"/>
                <w:kern w:val="2"/>
                <w:sz w:val="21"/>
                <w:szCs w:val="21"/>
                <w:highlight w:val="none"/>
                <w:lang w:val="en-US" w:eastAsia="zh-CN" w:bidi="ar-SA"/>
              </w:rPr>
            </w:pPr>
            <w:r>
              <w:rPr>
                <w:rFonts w:hint="eastAsia" w:ascii="宋体" w:hAnsi="宋体" w:cs="宋体"/>
                <w:b w:val="0"/>
                <w:bCs w:val="0"/>
                <w:color w:val="auto"/>
                <w:sz w:val="24"/>
                <w:szCs w:val="24"/>
                <w:highlight w:val="none"/>
                <w:shd w:val="clear" w:color="auto" w:fill="auto"/>
                <w:lang w:val="en-US" w:eastAsia="zh-CN"/>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jc w:val="center"/>
        </w:trPr>
        <w:tc>
          <w:tcPr>
            <w:tcW w:w="11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b w:val="0"/>
                <w:bCs w:val="0"/>
                <w:color w:val="auto"/>
                <w:spacing w:val="-3"/>
                <w:sz w:val="21"/>
                <w:szCs w:val="21"/>
                <w:highlight w:val="none"/>
                <w:lang w:val="en-US" w:eastAsia="zh-CN"/>
              </w:rPr>
            </w:pPr>
            <w:r>
              <w:rPr>
                <w:rFonts w:hint="eastAsia" w:ascii="Times New Roman" w:hAnsi="Times New Roman" w:eastAsia="宋体" w:cs="Times New Roman"/>
                <w:b w:val="0"/>
                <w:bCs w:val="0"/>
                <w:color w:val="auto"/>
                <w:spacing w:val="-3"/>
                <w:sz w:val="21"/>
                <w:szCs w:val="21"/>
                <w:highlight w:val="none"/>
                <w:lang w:val="en-US" w:eastAsia="zh-CN"/>
              </w:rPr>
              <w:t>分标</w:t>
            </w:r>
            <w:r>
              <w:rPr>
                <w:rFonts w:hint="eastAsia" w:cs="Times New Roman"/>
                <w:b w:val="0"/>
                <w:bCs w:val="0"/>
                <w:color w:val="auto"/>
                <w:spacing w:val="-3"/>
                <w:sz w:val="21"/>
                <w:szCs w:val="21"/>
                <w:highlight w:val="none"/>
                <w:lang w:val="en-US" w:eastAsia="zh-CN"/>
              </w:rPr>
              <w:t>10</w:t>
            </w:r>
          </w:p>
        </w:tc>
        <w:tc>
          <w:tcPr>
            <w:tcW w:w="34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b w:val="0"/>
                <w:bCs w:val="0"/>
                <w:color w:val="auto"/>
                <w:spacing w:val="-3"/>
                <w:sz w:val="21"/>
                <w:szCs w:val="21"/>
                <w:highlight w:val="none"/>
                <w:lang w:val="en-US" w:eastAsia="zh-CN"/>
              </w:rPr>
            </w:pPr>
            <w:r>
              <w:rPr>
                <w:rFonts w:hint="eastAsia" w:ascii="Times New Roman" w:hAnsi="Times New Roman" w:eastAsia="宋体" w:cs="Times New Roman"/>
                <w:b w:val="0"/>
                <w:bCs w:val="0"/>
                <w:color w:val="auto"/>
                <w:spacing w:val="-3"/>
                <w:sz w:val="21"/>
                <w:szCs w:val="21"/>
                <w:highlight w:val="none"/>
                <w:lang w:val="en-US" w:eastAsia="zh-CN"/>
              </w:rPr>
              <w:t>豆腐</w:t>
            </w:r>
          </w:p>
        </w:tc>
        <w:tc>
          <w:tcPr>
            <w:tcW w:w="2409" w:type="dxa"/>
            <w:noWrap w:val="0"/>
            <w:vAlign w:val="center"/>
          </w:tcPr>
          <w:p>
            <w:pPr>
              <w:autoSpaceDE w:val="0"/>
              <w:autoSpaceDN w:val="0"/>
              <w:spacing w:after="0" w:line="240" w:lineRule="auto"/>
              <w:jc w:val="center"/>
              <w:rPr>
                <w:rFonts w:hint="default" w:ascii="Times New Roman" w:hAnsi="Times New Roman" w:eastAsia="宋体" w:cs="Times New Roman"/>
                <w:color w:val="auto"/>
                <w:spacing w:val="-3"/>
                <w:kern w:val="2"/>
                <w:sz w:val="21"/>
                <w:szCs w:val="21"/>
                <w:highlight w:val="none"/>
                <w:lang w:val="en-US" w:eastAsia="zh-CN" w:bidi="ar-SA"/>
              </w:rPr>
            </w:pPr>
            <w:r>
              <w:rPr>
                <w:rFonts w:hint="eastAsia" w:cs="Times New Roman"/>
                <w:color w:val="auto"/>
                <w:spacing w:val="-3"/>
                <w:kern w:val="2"/>
                <w:sz w:val="21"/>
                <w:szCs w:val="21"/>
                <w:highlight w:val="none"/>
                <w:lang w:val="en-US" w:eastAsia="zh-CN" w:bidi="ar-SA"/>
              </w:rPr>
              <w:t>420000.00</w:t>
            </w:r>
          </w:p>
        </w:tc>
        <w:tc>
          <w:tcPr>
            <w:tcW w:w="2443" w:type="dxa"/>
            <w:noWrap w:val="0"/>
            <w:vAlign w:val="center"/>
          </w:tcPr>
          <w:p>
            <w:pPr>
              <w:autoSpaceDE w:val="0"/>
              <w:autoSpaceDN w:val="0"/>
              <w:spacing w:after="0" w:line="240" w:lineRule="auto"/>
              <w:jc w:val="center"/>
              <w:rPr>
                <w:rFonts w:hint="eastAsia" w:ascii="Times New Roman" w:hAnsi="Times New Roman" w:eastAsia="宋体" w:cs="Times New Roman"/>
                <w:b w:val="0"/>
                <w:bCs w:val="0"/>
                <w:color w:val="auto"/>
                <w:spacing w:val="-3"/>
                <w:kern w:val="2"/>
                <w:sz w:val="21"/>
                <w:szCs w:val="21"/>
                <w:highlight w:val="none"/>
                <w:lang w:val="en-US" w:eastAsia="zh-CN" w:bidi="ar-SA"/>
              </w:rPr>
            </w:pPr>
            <w:r>
              <w:rPr>
                <w:rFonts w:hint="eastAsia" w:ascii="宋体" w:hAnsi="宋体" w:eastAsia="宋体" w:cs="宋体"/>
                <w:b w:val="0"/>
                <w:bCs w:val="0"/>
                <w:color w:val="auto"/>
                <w:sz w:val="24"/>
                <w:szCs w:val="24"/>
                <w:highlight w:val="none"/>
                <w:shd w:val="clear" w:color="auto" w:fill="auto"/>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jc w:val="center"/>
        </w:trPr>
        <w:tc>
          <w:tcPr>
            <w:tcW w:w="11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b w:val="0"/>
                <w:bCs w:val="0"/>
                <w:color w:val="auto"/>
                <w:spacing w:val="-3"/>
                <w:sz w:val="21"/>
                <w:szCs w:val="21"/>
                <w:highlight w:val="none"/>
                <w:lang w:val="en-US" w:eastAsia="zh-CN"/>
              </w:rPr>
            </w:pPr>
            <w:r>
              <w:rPr>
                <w:rFonts w:hint="eastAsia" w:ascii="Times New Roman" w:hAnsi="Times New Roman" w:eastAsia="宋体" w:cs="Times New Roman"/>
                <w:b w:val="0"/>
                <w:bCs w:val="0"/>
                <w:color w:val="auto"/>
                <w:spacing w:val="-3"/>
                <w:sz w:val="21"/>
                <w:szCs w:val="21"/>
                <w:highlight w:val="none"/>
                <w:lang w:val="en-US" w:eastAsia="zh-CN"/>
              </w:rPr>
              <w:t>分标</w:t>
            </w:r>
            <w:r>
              <w:rPr>
                <w:rFonts w:hint="eastAsia" w:cs="Times New Roman"/>
                <w:b w:val="0"/>
                <w:bCs w:val="0"/>
                <w:color w:val="auto"/>
                <w:spacing w:val="-3"/>
                <w:sz w:val="21"/>
                <w:szCs w:val="21"/>
                <w:highlight w:val="none"/>
                <w:lang w:val="en-US" w:eastAsia="zh-CN"/>
              </w:rPr>
              <w:t>11</w:t>
            </w:r>
          </w:p>
        </w:tc>
        <w:tc>
          <w:tcPr>
            <w:tcW w:w="34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b w:val="0"/>
                <w:bCs w:val="0"/>
                <w:color w:val="auto"/>
                <w:spacing w:val="-3"/>
                <w:sz w:val="21"/>
                <w:szCs w:val="21"/>
                <w:highlight w:val="none"/>
                <w:lang w:val="en-US" w:eastAsia="zh-CN"/>
              </w:rPr>
            </w:pPr>
            <w:r>
              <w:rPr>
                <w:rFonts w:hint="eastAsia" w:ascii="Times New Roman" w:hAnsi="Times New Roman" w:eastAsia="宋体" w:cs="Times New Roman"/>
                <w:b w:val="0"/>
                <w:bCs w:val="0"/>
                <w:color w:val="auto"/>
                <w:spacing w:val="-3"/>
                <w:sz w:val="21"/>
                <w:szCs w:val="21"/>
                <w:highlight w:val="none"/>
                <w:lang w:val="en-US" w:eastAsia="zh-CN"/>
              </w:rPr>
              <w:t>小卖部（饮料、牛奶、矿泉水）</w:t>
            </w:r>
          </w:p>
        </w:tc>
        <w:tc>
          <w:tcPr>
            <w:tcW w:w="2409" w:type="dxa"/>
            <w:noWrap w:val="0"/>
            <w:vAlign w:val="center"/>
          </w:tcPr>
          <w:p>
            <w:pPr>
              <w:autoSpaceDE w:val="0"/>
              <w:autoSpaceDN w:val="0"/>
              <w:spacing w:after="0" w:line="240" w:lineRule="auto"/>
              <w:jc w:val="center"/>
              <w:rPr>
                <w:rFonts w:hint="default" w:ascii="Times New Roman" w:hAnsi="Times New Roman" w:eastAsia="宋体" w:cs="Times New Roman"/>
                <w:color w:val="auto"/>
                <w:spacing w:val="-3"/>
                <w:kern w:val="2"/>
                <w:sz w:val="21"/>
                <w:szCs w:val="21"/>
                <w:highlight w:val="none"/>
                <w:lang w:val="en-US" w:eastAsia="zh-CN" w:bidi="ar-SA"/>
              </w:rPr>
            </w:pPr>
            <w:r>
              <w:rPr>
                <w:rFonts w:hint="eastAsia" w:cs="Times New Roman"/>
                <w:color w:val="auto"/>
                <w:spacing w:val="-3"/>
                <w:kern w:val="2"/>
                <w:sz w:val="21"/>
                <w:szCs w:val="21"/>
                <w:highlight w:val="none"/>
                <w:lang w:val="en-US" w:eastAsia="zh-CN" w:bidi="ar-SA"/>
              </w:rPr>
              <w:t>1710000.00</w:t>
            </w:r>
          </w:p>
        </w:tc>
        <w:tc>
          <w:tcPr>
            <w:tcW w:w="2443" w:type="dxa"/>
            <w:noWrap w:val="0"/>
            <w:vAlign w:val="center"/>
          </w:tcPr>
          <w:p>
            <w:pPr>
              <w:autoSpaceDE w:val="0"/>
              <w:autoSpaceDN w:val="0"/>
              <w:spacing w:after="0" w:line="240" w:lineRule="auto"/>
              <w:jc w:val="center"/>
              <w:rPr>
                <w:rFonts w:hint="eastAsia" w:ascii="Times New Roman" w:hAnsi="Times New Roman" w:eastAsia="宋体" w:cs="Times New Roman"/>
                <w:b w:val="0"/>
                <w:bCs w:val="0"/>
                <w:color w:val="auto"/>
                <w:spacing w:val="-3"/>
                <w:kern w:val="2"/>
                <w:sz w:val="21"/>
                <w:szCs w:val="21"/>
                <w:highlight w:val="none"/>
                <w:lang w:val="en-US" w:eastAsia="zh-CN" w:bidi="ar-SA"/>
              </w:rPr>
            </w:pPr>
            <w:r>
              <w:rPr>
                <w:rFonts w:hint="eastAsia" w:ascii="宋体" w:hAnsi="宋体" w:cs="宋体"/>
                <w:b w:val="0"/>
                <w:bCs w:val="0"/>
                <w:color w:val="auto"/>
                <w:sz w:val="24"/>
                <w:szCs w:val="24"/>
                <w:highlight w:val="none"/>
                <w:shd w:val="clear" w:color="auto" w:fill="auto"/>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11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b w:val="0"/>
                <w:bCs w:val="0"/>
                <w:color w:val="auto"/>
                <w:spacing w:val="-3"/>
                <w:sz w:val="21"/>
                <w:szCs w:val="21"/>
                <w:highlight w:val="none"/>
                <w:lang w:val="en-US" w:eastAsia="zh-CN"/>
              </w:rPr>
            </w:pPr>
            <w:r>
              <w:rPr>
                <w:rFonts w:hint="eastAsia" w:ascii="Times New Roman" w:hAnsi="Times New Roman" w:eastAsia="宋体" w:cs="Times New Roman"/>
                <w:b w:val="0"/>
                <w:bCs w:val="0"/>
                <w:color w:val="auto"/>
                <w:spacing w:val="-3"/>
                <w:sz w:val="21"/>
                <w:szCs w:val="21"/>
                <w:highlight w:val="none"/>
                <w:lang w:val="en-US" w:eastAsia="zh-CN"/>
              </w:rPr>
              <w:t>分标</w:t>
            </w:r>
            <w:r>
              <w:rPr>
                <w:rFonts w:hint="eastAsia" w:cs="Times New Roman"/>
                <w:b w:val="0"/>
                <w:bCs w:val="0"/>
                <w:color w:val="auto"/>
                <w:spacing w:val="-3"/>
                <w:sz w:val="21"/>
                <w:szCs w:val="21"/>
                <w:highlight w:val="none"/>
                <w:lang w:val="en-US" w:eastAsia="zh-CN"/>
              </w:rPr>
              <w:t>12</w:t>
            </w:r>
          </w:p>
        </w:tc>
        <w:tc>
          <w:tcPr>
            <w:tcW w:w="34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b w:val="0"/>
                <w:bCs w:val="0"/>
                <w:color w:val="auto"/>
                <w:spacing w:val="-3"/>
                <w:sz w:val="21"/>
                <w:szCs w:val="21"/>
                <w:highlight w:val="none"/>
                <w:lang w:val="en-US" w:eastAsia="zh-CN"/>
              </w:rPr>
            </w:pPr>
            <w:r>
              <w:rPr>
                <w:rFonts w:hint="eastAsia" w:ascii="Times New Roman" w:hAnsi="Times New Roman" w:eastAsia="宋体" w:cs="Times New Roman"/>
                <w:b w:val="0"/>
                <w:bCs w:val="0"/>
                <w:color w:val="auto"/>
                <w:spacing w:val="-3"/>
                <w:sz w:val="21"/>
                <w:szCs w:val="21"/>
                <w:highlight w:val="none"/>
                <w:lang w:val="en-US" w:eastAsia="zh-CN"/>
              </w:rPr>
              <w:t>小卖部（面包、生鲜、米油面等杂货、日用品、方便面、速食食品）</w:t>
            </w:r>
          </w:p>
        </w:tc>
        <w:tc>
          <w:tcPr>
            <w:tcW w:w="2409" w:type="dxa"/>
            <w:noWrap w:val="0"/>
            <w:vAlign w:val="center"/>
          </w:tcPr>
          <w:p>
            <w:pPr>
              <w:autoSpaceDE w:val="0"/>
              <w:autoSpaceDN w:val="0"/>
              <w:spacing w:after="0" w:line="240" w:lineRule="auto"/>
              <w:jc w:val="center"/>
              <w:rPr>
                <w:rFonts w:hint="eastAsia" w:ascii="Times New Roman" w:hAnsi="Times New Roman" w:eastAsia="宋体" w:cs="Arial"/>
                <w:bCs/>
                <w:color w:val="auto"/>
                <w:kern w:val="2"/>
                <w:sz w:val="21"/>
                <w:szCs w:val="24"/>
                <w:highlight w:val="none"/>
                <w:lang w:val="en-US" w:eastAsia="zh-CN" w:bidi="ar-SA"/>
              </w:rPr>
            </w:pPr>
            <w:r>
              <w:rPr>
                <w:rFonts w:hint="eastAsia" w:cs="Times New Roman"/>
                <w:color w:val="auto"/>
                <w:spacing w:val="-3"/>
                <w:kern w:val="2"/>
                <w:sz w:val="21"/>
                <w:szCs w:val="21"/>
                <w:highlight w:val="none"/>
                <w:lang w:val="en-US" w:eastAsia="zh-CN" w:bidi="ar-SA"/>
              </w:rPr>
              <w:t>1710000.00</w:t>
            </w:r>
          </w:p>
        </w:tc>
        <w:tc>
          <w:tcPr>
            <w:tcW w:w="2443" w:type="dxa"/>
            <w:noWrap w:val="0"/>
            <w:vAlign w:val="center"/>
          </w:tcPr>
          <w:p>
            <w:pPr>
              <w:autoSpaceDE w:val="0"/>
              <w:autoSpaceDN w:val="0"/>
              <w:spacing w:after="0" w:line="240" w:lineRule="auto"/>
              <w:jc w:val="center"/>
              <w:rPr>
                <w:rFonts w:hint="eastAsia" w:ascii="宋体" w:hAnsi="宋体" w:eastAsia="宋体" w:cs="宋体"/>
                <w:b w:val="0"/>
                <w:bCs w:val="0"/>
                <w:color w:val="auto"/>
                <w:kern w:val="2"/>
                <w:sz w:val="24"/>
                <w:szCs w:val="24"/>
                <w:highlight w:val="none"/>
                <w:shd w:val="clear" w:color="auto" w:fill="auto"/>
                <w:lang w:val="en-US" w:eastAsia="zh-CN" w:bidi="ar-SA"/>
              </w:rPr>
            </w:pPr>
            <w:r>
              <w:rPr>
                <w:rFonts w:hint="eastAsia" w:ascii="宋体" w:hAnsi="宋体" w:cs="宋体"/>
                <w:b w:val="0"/>
                <w:bCs w:val="0"/>
                <w:color w:val="auto"/>
                <w:sz w:val="24"/>
                <w:szCs w:val="24"/>
                <w:highlight w:val="none"/>
                <w:shd w:val="clear" w:color="auto" w:fill="auto"/>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8" w:hRule="atLeast"/>
          <w:jc w:val="center"/>
        </w:trPr>
        <w:tc>
          <w:tcPr>
            <w:tcW w:w="11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分标</w:t>
            </w:r>
            <w:r>
              <w:rPr>
                <w:rFonts w:hint="eastAsia" w:cs="Times New Roman"/>
                <w:color w:val="auto"/>
                <w:spacing w:val="-3"/>
                <w:sz w:val="21"/>
                <w:szCs w:val="21"/>
                <w:highlight w:val="none"/>
                <w:lang w:val="en-US" w:eastAsia="zh-CN"/>
              </w:rPr>
              <w:t>13</w:t>
            </w:r>
          </w:p>
        </w:tc>
        <w:tc>
          <w:tcPr>
            <w:tcW w:w="34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小卖部（零食）</w:t>
            </w:r>
          </w:p>
        </w:tc>
        <w:tc>
          <w:tcPr>
            <w:tcW w:w="2409" w:type="dxa"/>
            <w:noWrap w:val="0"/>
            <w:vAlign w:val="center"/>
          </w:tcPr>
          <w:p>
            <w:pPr>
              <w:autoSpaceDE w:val="0"/>
              <w:autoSpaceDN w:val="0"/>
              <w:spacing w:after="0" w:line="240" w:lineRule="auto"/>
              <w:jc w:val="center"/>
              <w:rPr>
                <w:rFonts w:hint="eastAsia" w:ascii="Times New Roman" w:hAnsi="Times New Roman" w:eastAsia="宋体" w:cs="Arial"/>
                <w:bCs/>
                <w:color w:val="auto"/>
                <w:kern w:val="2"/>
                <w:sz w:val="21"/>
                <w:szCs w:val="24"/>
                <w:highlight w:val="none"/>
                <w:lang w:val="en-US" w:eastAsia="zh-CN" w:bidi="ar-SA"/>
              </w:rPr>
            </w:pPr>
            <w:r>
              <w:rPr>
                <w:rFonts w:hint="eastAsia" w:cs="Times New Roman"/>
                <w:color w:val="auto"/>
                <w:spacing w:val="-3"/>
                <w:kern w:val="2"/>
                <w:sz w:val="21"/>
                <w:szCs w:val="21"/>
                <w:highlight w:val="none"/>
                <w:lang w:val="en-US" w:eastAsia="zh-CN" w:bidi="ar-SA"/>
              </w:rPr>
              <w:t>2400000.00</w:t>
            </w:r>
          </w:p>
        </w:tc>
        <w:tc>
          <w:tcPr>
            <w:tcW w:w="2443" w:type="dxa"/>
            <w:noWrap w:val="0"/>
            <w:vAlign w:val="center"/>
          </w:tcPr>
          <w:p>
            <w:pPr>
              <w:autoSpaceDE w:val="0"/>
              <w:autoSpaceDN w:val="0"/>
              <w:spacing w:after="0" w:line="240" w:lineRule="auto"/>
              <w:jc w:val="center"/>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cs="宋体"/>
                <w:bCs/>
                <w:color w:val="auto"/>
                <w:sz w:val="24"/>
                <w:szCs w:val="24"/>
                <w:highlight w:val="none"/>
                <w:shd w:val="clear" w:color="auto" w:fill="auto"/>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8" w:hRule="atLeast"/>
          <w:jc w:val="center"/>
        </w:trPr>
        <w:tc>
          <w:tcPr>
            <w:tcW w:w="9458" w:type="dxa"/>
            <w:gridSpan w:val="4"/>
            <w:noWrap w:val="0"/>
            <w:vAlign w:val="center"/>
          </w:tcPr>
          <w:p>
            <w:pPr>
              <w:autoSpaceDE w:val="0"/>
              <w:autoSpaceDN w:val="0"/>
              <w:spacing w:after="0" w:line="240" w:lineRule="auto"/>
              <w:jc w:val="center"/>
              <w:rPr>
                <w:rFonts w:hint="default" w:ascii="宋体" w:hAnsi="宋体" w:cs="宋体"/>
                <w:bCs/>
                <w:color w:val="auto"/>
                <w:sz w:val="24"/>
                <w:szCs w:val="24"/>
                <w:highlight w:val="none"/>
                <w:shd w:val="clear" w:color="auto" w:fill="auto"/>
                <w:lang w:val="en-US" w:eastAsia="zh-CN"/>
              </w:rPr>
            </w:pPr>
            <w:r>
              <w:rPr>
                <w:rFonts w:hint="eastAsia" w:ascii="宋体" w:hAnsi="宋体" w:cs="宋体"/>
                <w:bCs/>
                <w:color w:val="auto"/>
                <w:sz w:val="24"/>
                <w:szCs w:val="24"/>
                <w:highlight w:val="none"/>
                <w:shd w:val="clear" w:color="auto" w:fill="auto"/>
                <w:lang w:val="en-US" w:eastAsia="zh-CN"/>
              </w:rPr>
              <w:t>备注：</w:t>
            </w:r>
            <w:r>
              <w:rPr>
                <w:rFonts w:hint="eastAsia" w:ascii="宋体" w:hAnsi="宋体" w:cs="宋体"/>
                <w:b/>
                <w:bCs/>
                <w:color w:val="auto"/>
                <w:szCs w:val="21"/>
                <w:highlight w:val="none"/>
                <w:u w:val="none"/>
                <w:lang w:eastAsia="zh-CN"/>
              </w:rPr>
              <w:t>本项目预算金额仅供参考，以实际</w:t>
            </w:r>
            <w:r>
              <w:rPr>
                <w:rFonts w:hint="eastAsia" w:ascii="宋体" w:hAnsi="宋体" w:cs="宋体"/>
                <w:b/>
                <w:bCs/>
                <w:color w:val="auto"/>
                <w:szCs w:val="21"/>
                <w:highlight w:val="none"/>
                <w:u w:val="none"/>
                <w:lang w:val="en-US" w:eastAsia="zh-CN"/>
              </w:rPr>
              <w:t>结算额</w:t>
            </w:r>
            <w:r>
              <w:rPr>
                <w:rFonts w:hint="eastAsia" w:ascii="宋体" w:hAnsi="宋体" w:cs="宋体"/>
                <w:b/>
                <w:bCs/>
                <w:color w:val="auto"/>
                <w:szCs w:val="21"/>
                <w:highlight w:val="none"/>
                <w:u w:val="none"/>
                <w:lang w:eastAsia="zh-CN"/>
              </w:rPr>
              <w:t>为准。</w:t>
            </w:r>
          </w:p>
        </w:tc>
      </w:tr>
    </w:tbl>
    <w:p>
      <w:pPr>
        <w:spacing w:line="360" w:lineRule="auto"/>
        <w:ind w:firstLine="420" w:firstLineChars="200"/>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eastAsia="zh-CN"/>
        </w:rPr>
        <w:t>合同履</w:t>
      </w:r>
      <w:r>
        <w:rPr>
          <w:rFonts w:hint="eastAsia" w:ascii="宋体" w:hAnsi="宋体" w:cs="Times New Roman"/>
          <w:color w:val="auto"/>
          <w:szCs w:val="21"/>
          <w:highlight w:val="none"/>
          <w:lang w:eastAsia="zh-CN"/>
        </w:rPr>
        <w:t>行</w:t>
      </w:r>
      <w:r>
        <w:rPr>
          <w:rFonts w:hint="eastAsia" w:ascii="宋体" w:hAnsi="宋体" w:eastAsia="宋体" w:cs="Times New Roman"/>
          <w:color w:val="auto"/>
          <w:szCs w:val="21"/>
          <w:highlight w:val="none"/>
          <w:lang w:eastAsia="zh-CN"/>
        </w:rPr>
        <w:t>期限：</w:t>
      </w:r>
      <w:r>
        <w:rPr>
          <w:rFonts w:hint="eastAsia" w:ascii="宋体" w:hAnsi="宋体" w:cs="宋体"/>
          <w:bCs/>
          <w:color w:val="auto"/>
          <w:szCs w:val="21"/>
          <w:highlight w:val="none"/>
          <w:lang w:eastAsia="zh-CN"/>
        </w:rPr>
        <w:t>自合同签订之日起1年（具体起止时间以签订合同为准）</w:t>
      </w:r>
      <w:r>
        <w:rPr>
          <w:rFonts w:hint="eastAsia" w:ascii="宋体" w:hAnsi="宋体" w:cs="宋体"/>
          <w:bCs/>
          <w:color w:val="auto"/>
          <w:szCs w:val="21"/>
          <w:highlight w:val="none"/>
        </w:rPr>
        <w:t>。</w:t>
      </w:r>
    </w:p>
    <w:p>
      <w:pPr>
        <w:spacing w:line="360" w:lineRule="auto"/>
        <w:ind w:firstLine="420" w:firstLineChars="200"/>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eastAsia="zh-CN"/>
        </w:rPr>
        <w:t>本</w:t>
      </w:r>
      <w:r>
        <w:rPr>
          <w:rFonts w:hint="eastAsia" w:ascii="宋体" w:hAnsi="宋体" w:cs="Times New Roman"/>
          <w:color w:val="auto"/>
          <w:szCs w:val="21"/>
          <w:highlight w:val="none"/>
          <w:lang w:eastAsia="zh-CN"/>
        </w:rPr>
        <w:t>项目（</w:t>
      </w:r>
      <w:r>
        <w:rPr>
          <w:rFonts w:hint="eastAsia" w:ascii="宋体" w:hAnsi="宋体" w:cs="宋体"/>
          <w:color w:val="auto"/>
          <w:szCs w:val="21"/>
          <w:highlight w:val="none"/>
        </w:rPr>
        <w:t>否</w:t>
      </w:r>
      <w:r>
        <w:rPr>
          <w:rFonts w:hint="eastAsia" w:ascii="宋体" w:hAnsi="宋体" w:cs="Times New Roman"/>
          <w:color w:val="auto"/>
          <w:szCs w:val="21"/>
          <w:highlight w:val="none"/>
          <w:lang w:eastAsia="zh-CN"/>
        </w:rPr>
        <w:t>）</w:t>
      </w:r>
      <w:r>
        <w:rPr>
          <w:rFonts w:hint="eastAsia" w:ascii="宋体" w:hAnsi="宋体" w:eastAsia="宋体" w:cs="Times New Roman"/>
          <w:color w:val="auto"/>
          <w:szCs w:val="21"/>
          <w:highlight w:val="none"/>
          <w:lang w:eastAsia="zh-CN"/>
        </w:rPr>
        <w:t>接受联合体投标</w:t>
      </w:r>
      <w:r>
        <w:rPr>
          <w:rFonts w:hint="eastAsia" w:ascii="宋体" w:hAnsi="宋体" w:cs="宋体"/>
          <w:color w:val="auto"/>
          <w:szCs w:val="21"/>
          <w:highlight w:val="none"/>
        </w:rPr>
        <w:t>。</w:t>
      </w:r>
    </w:p>
    <w:p>
      <w:pPr>
        <w:spacing w:line="360" w:lineRule="auto"/>
        <w:rPr>
          <w:rFonts w:hint="eastAsia" w:ascii="黑体" w:hAnsi="黑体" w:eastAsia="黑体" w:cs="Times New Roman"/>
          <w:b/>
          <w:bCs/>
          <w:color w:val="auto"/>
          <w:sz w:val="24"/>
          <w:highlight w:val="none"/>
        </w:rPr>
      </w:pPr>
      <w:bookmarkStart w:id="22" w:name="_Toc35393622"/>
      <w:bookmarkStart w:id="23" w:name="_Toc35393791"/>
      <w:bookmarkStart w:id="24" w:name="_Toc28359003"/>
      <w:bookmarkStart w:id="25" w:name="_Toc28359080"/>
      <w:r>
        <w:rPr>
          <w:rFonts w:hint="eastAsia" w:ascii="黑体" w:hAnsi="黑体" w:eastAsia="黑体" w:cs="Times New Roman"/>
          <w:b/>
          <w:bCs/>
          <w:color w:val="auto"/>
          <w:sz w:val="24"/>
          <w:highlight w:val="none"/>
        </w:rPr>
        <w:t>二、</w:t>
      </w:r>
      <w:r>
        <w:rPr>
          <w:rFonts w:hint="eastAsia" w:ascii="黑体" w:hAnsi="黑体" w:eastAsia="黑体" w:cs="Times New Roman"/>
          <w:b/>
          <w:bCs/>
          <w:color w:val="auto"/>
          <w:sz w:val="24"/>
          <w:highlight w:val="none"/>
          <w:lang w:eastAsia="zh-CN"/>
        </w:rPr>
        <w:t>申请</w:t>
      </w:r>
      <w:r>
        <w:rPr>
          <w:rFonts w:hint="eastAsia" w:ascii="黑体" w:hAnsi="黑体" w:eastAsia="黑体" w:cs="Times New Roman"/>
          <w:b/>
          <w:bCs/>
          <w:color w:val="auto"/>
          <w:sz w:val="24"/>
          <w:highlight w:val="none"/>
        </w:rPr>
        <w:t>人的资格要求：</w:t>
      </w:r>
      <w:bookmarkEnd w:id="22"/>
      <w:bookmarkEnd w:id="23"/>
      <w:bookmarkEnd w:id="24"/>
      <w:bookmarkEnd w:id="25"/>
    </w:p>
    <w:p>
      <w:pPr>
        <w:spacing w:line="360" w:lineRule="auto"/>
        <w:ind w:firstLine="420" w:firstLineChars="200"/>
        <w:rPr>
          <w:rFonts w:hint="eastAsia" w:ascii="宋体" w:hAnsi="宋体" w:eastAsia="宋体" w:cs="Times New Roman"/>
          <w:color w:val="auto"/>
          <w:szCs w:val="21"/>
          <w:highlight w:val="none"/>
          <w:lang w:eastAsia="zh-CN"/>
        </w:rPr>
      </w:pPr>
      <w:bookmarkStart w:id="26" w:name="_Toc28359081"/>
      <w:bookmarkStart w:id="27" w:name="_Toc28359004"/>
      <w:r>
        <w:rPr>
          <w:rFonts w:hint="eastAsia" w:ascii="宋体" w:hAnsi="宋体" w:eastAsia="宋体" w:cs="Times New Roman"/>
          <w:color w:val="auto"/>
          <w:szCs w:val="21"/>
          <w:highlight w:val="none"/>
        </w:rPr>
        <w:t>1.满足《中华人民共和国政府采购法》第二十二条规定</w:t>
      </w:r>
      <w:r>
        <w:rPr>
          <w:rFonts w:hint="eastAsia" w:ascii="宋体" w:hAnsi="宋体" w:cs="Times New Roman"/>
          <w:color w:val="auto"/>
          <w:szCs w:val="21"/>
          <w:highlight w:val="none"/>
          <w:lang w:eastAsia="zh-CN"/>
        </w:rPr>
        <w:t>；</w:t>
      </w:r>
    </w:p>
    <w:p>
      <w:pPr>
        <w:spacing w:line="360" w:lineRule="auto"/>
        <w:ind w:firstLine="420" w:firstLineChars="200"/>
        <w:rPr>
          <w:rFonts w:hint="eastAsia" w:ascii="宋体" w:hAnsi="宋体" w:eastAsia="宋体" w:cs="宋体"/>
          <w:i w:val="0"/>
          <w:iCs w:val="0"/>
          <w:color w:val="auto"/>
          <w:szCs w:val="21"/>
          <w:highlight w:val="none"/>
          <w:u w:val="single"/>
        </w:rPr>
      </w:pPr>
      <w:r>
        <w:rPr>
          <w:rFonts w:hint="eastAsia" w:ascii="宋体" w:hAnsi="宋体" w:eastAsia="宋体" w:cs="Times New Roman"/>
          <w:color w:val="auto"/>
          <w:szCs w:val="21"/>
          <w:highlight w:val="none"/>
        </w:rPr>
        <w:t>2.落实政府采购政策需满足的资格要求：</w:t>
      </w:r>
      <w:r>
        <w:rPr>
          <w:rFonts w:hint="eastAsia" w:ascii="宋体" w:hAnsi="宋体" w:cs="宋体"/>
          <w:i w:val="0"/>
          <w:iCs w:val="0"/>
          <w:color w:val="auto"/>
          <w:szCs w:val="21"/>
          <w:highlight w:val="none"/>
          <w:u w:val="single"/>
          <w:lang w:val="en-US" w:eastAsia="zh-CN"/>
        </w:rPr>
        <w:t>本项目为专门面向中小企业采购的项目。投标人必须提供中小企业声明函或者残疾人福利性单位声明函（格式后附）或者供应商属于监狱企业的需提供由省级以上监狱管理局、戒毒管理局（含新疆生产建设兵团）出具的属于监狱企业的证明文件。</w:t>
      </w:r>
      <w:r>
        <w:rPr>
          <w:rFonts w:hint="eastAsia" w:ascii="宋体" w:hAnsi="宋体" w:eastAsia="宋体" w:cs="宋体"/>
          <w:i w:val="0"/>
          <w:iCs w:val="0"/>
          <w:color w:val="auto"/>
          <w:szCs w:val="21"/>
          <w:highlight w:val="none"/>
          <w:u w:val="single"/>
        </w:rPr>
        <w:t>)</w:t>
      </w:r>
    </w:p>
    <w:p>
      <w:pPr>
        <w:keepNext w:val="0"/>
        <w:keepLines w:val="0"/>
        <w:widowControl/>
        <w:suppressLineNumbers w:val="0"/>
        <w:ind w:firstLine="420" w:firstLineChars="200"/>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3.本项目的特定资格要求：</w:t>
      </w:r>
      <w:r>
        <w:rPr>
          <w:rFonts w:hint="eastAsia" w:ascii="宋体" w:hAnsi="宋体" w:eastAsia="宋体" w:cs="宋体"/>
          <w:color w:val="auto"/>
          <w:kern w:val="0"/>
          <w:sz w:val="20"/>
          <w:szCs w:val="20"/>
          <w:highlight w:val="none"/>
          <w:lang w:val="en-US" w:eastAsia="zh-CN" w:bidi="ar"/>
        </w:rPr>
        <w:t>具备有效的《食品经营许可证》</w:t>
      </w:r>
      <w:r>
        <w:rPr>
          <w:rFonts w:hint="eastAsia" w:ascii="宋体" w:hAnsi="宋体" w:cs="宋体"/>
          <w:color w:val="auto"/>
          <w:szCs w:val="21"/>
          <w:highlight w:val="none"/>
        </w:rPr>
        <w:t>或</w:t>
      </w:r>
      <w:r>
        <w:rPr>
          <w:rFonts w:hint="eastAsia" w:ascii="宋体" w:hAnsi="宋体" w:cs="宋体"/>
          <w:color w:val="auto"/>
          <w:szCs w:val="21"/>
          <w:highlight w:val="none"/>
          <w:lang w:eastAsia="zh-CN"/>
        </w:rPr>
        <w:t>《</w:t>
      </w:r>
      <w:r>
        <w:rPr>
          <w:rFonts w:hint="eastAsia" w:cs="Arial"/>
          <w:bCs/>
          <w:color w:val="auto"/>
          <w:highlight w:val="none"/>
        </w:rPr>
        <w:t>食品生产许可证</w:t>
      </w:r>
      <w:r>
        <w:rPr>
          <w:rFonts w:hint="eastAsia" w:ascii="宋体" w:hAnsi="宋体" w:cs="宋体"/>
          <w:color w:val="auto"/>
          <w:szCs w:val="21"/>
          <w:highlight w:val="none"/>
          <w:lang w:eastAsia="zh-CN"/>
        </w:rPr>
        <w:t>》</w:t>
      </w:r>
      <w:r>
        <w:rPr>
          <w:rFonts w:hint="eastAsia" w:ascii="宋体" w:hAnsi="宋体" w:cs="宋体"/>
          <w:color w:val="auto"/>
          <w:szCs w:val="21"/>
          <w:highlight w:val="none"/>
        </w:rPr>
        <w:t>（提供有效期内的证书复印件）</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分标3、分标4、分标6除外</w:t>
      </w:r>
      <w:r>
        <w:rPr>
          <w:rFonts w:hint="eastAsia" w:ascii="宋体" w:hAnsi="宋体" w:cs="宋体"/>
          <w:color w:val="auto"/>
          <w:szCs w:val="21"/>
          <w:highlight w:val="none"/>
          <w:lang w:eastAsia="zh-CN"/>
        </w:rPr>
        <w:t>）。</w:t>
      </w:r>
    </w:p>
    <w:p>
      <w:pPr>
        <w:spacing w:line="360" w:lineRule="auto"/>
        <w:rPr>
          <w:rFonts w:hint="eastAsia" w:ascii="黑体" w:hAnsi="黑体" w:eastAsia="黑体" w:cs="Times New Roman"/>
          <w:b/>
          <w:bCs/>
          <w:color w:val="auto"/>
          <w:sz w:val="24"/>
          <w:highlight w:val="none"/>
        </w:rPr>
      </w:pPr>
      <w:bookmarkStart w:id="28" w:name="_Toc35393623"/>
      <w:bookmarkStart w:id="29" w:name="_Toc35393792"/>
      <w:r>
        <w:rPr>
          <w:rFonts w:hint="eastAsia" w:ascii="黑体" w:hAnsi="黑体" w:eastAsia="黑体" w:cs="Times New Roman"/>
          <w:b/>
          <w:bCs/>
          <w:color w:val="auto"/>
          <w:sz w:val="24"/>
          <w:highlight w:val="none"/>
        </w:rPr>
        <w:t>三、获取招标文件</w:t>
      </w:r>
      <w:bookmarkEnd w:id="26"/>
      <w:bookmarkEnd w:id="27"/>
      <w:bookmarkEnd w:id="28"/>
      <w:bookmarkEnd w:id="29"/>
    </w:p>
    <w:p>
      <w:pPr>
        <w:snapToGrid w:val="0"/>
        <w:spacing w:line="360" w:lineRule="auto"/>
        <w:ind w:firstLine="472" w:firstLineChars="225"/>
        <w:rPr>
          <w:rFonts w:hint="eastAsia" w:ascii="宋体" w:hAnsi="宋体" w:eastAsia="宋体" w:cs="Times New Roman"/>
          <w:color w:val="auto"/>
          <w:szCs w:val="21"/>
          <w:highlight w:val="none"/>
        </w:rPr>
      </w:pPr>
      <w:bookmarkStart w:id="30" w:name="_Toc28359005"/>
      <w:bookmarkStart w:id="31" w:name="_Toc28359082"/>
      <w:bookmarkStart w:id="32" w:name="_Toc35393624"/>
      <w:bookmarkStart w:id="33" w:name="_Toc35393793"/>
      <w:r>
        <w:rPr>
          <w:rFonts w:hint="eastAsia" w:ascii="宋体" w:hAnsi="宋体" w:eastAsia="宋体" w:cs="Times New Roman"/>
          <w:color w:val="auto"/>
          <w:szCs w:val="21"/>
          <w:highlight w:val="none"/>
        </w:rPr>
        <w:t>时间：</w:t>
      </w:r>
      <w:r>
        <w:rPr>
          <w:rFonts w:hint="eastAsia" w:ascii="宋体" w:hAnsi="宋体" w:cs="宋体"/>
          <w:bCs/>
          <w:color w:val="auto"/>
          <w:kern w:val="0"/>
          <w:szCs w:val="21"/>
          <w:highlight w:val="none"/>
          <w:u w:val="single"/>
          <w:lang w:val="en-US" w:eastAsia="zh-CN"/>
        </w:rPr>
        <w:t>2024</w:t>
      </w:r>
      <w:r>
        <w:rPr>
          <w:rFonts w:hint="eastAsia" w:ascii="宋体" w:hAnsi="宋体" w:cs="宋体"/>
          <w:bCs/>
          <w:color w:val="auto"/>
          <w:kern w:val="0"/>
          <w:szCs w:val="21"/>
          <w:highlight w:val="none"/>
          <w:u w:val="single"/>
        </w:rPr>
        <w:t>年</w:t>
      </w:r>
      <w:r>
        <w:rPr>
          <w:rFonts w:hint="eastAsia" w:ascii="宋体" w:hAnsi="宋体" w:cs="宋体"/>
          <w:bCs/>
          <w:color w:val="auto"/>
          <w:kern w:val="0"/>
          <w:szCs w:val="21"/>
          <w:highlight w:val="none"/>
          <w:u w:val="single"/>
          <w:lang w:val="en-US" w:eastAsia="zh-CN"/>
        </w:rPr>
        <w:t>3</w:t>
      </w:r>
      <w:r>
        <w:rPr>
          <w:rFonts w:hint="eastAsia" w:ascii="宋体" w:hAnsi="宋体" w:cs="宋体"/>
          <w:bCs/>
          <w:color w:val="auto"/>
          <w:kern w:val="0"/>
          <w:szCs w:val="21"/>
          <w:highlight w:val="none"/>
          <w:u w:val="single"/>
        </w:rPr>
        <w:t>月</w:t>
      </w:r>
      <w:r>
        <w:rPr>
          <w:rFonts w:hint="eastAsia" w:ascii="宋体" w:hAnsi="宋体" w:cs="宋体"/>
          <w:bCs/>
          <w:color w:val="auto"/>
          <w:kern w:val="0"/>
          <w:szCs w:val="21"/>
          <w:highlight w:val="none"/>
          <w:u w:val="single"/>
          <w:lang w:val="en-US" w:eastAsia="zh-CN"/>
        </w:rPr>
        <w:t>22</w:t>
      </w:r>
      <w:r>
        <w:rPr>
          <w:rFonts w:hint="eastAsia" w:ascii="宋体" w:hAnsi="宋体" w:cs="宋体"/>
          <w:bCs/>
          <w:color w:val="auto"/>
          <w:kern w:val="0"/>
          <w:szCs w:val="21"/>
          <w:highlight w:val="none"/>
          <w:u w:val="single"/>
        </w:rPr>
        <w:t>日</w:t>
      </w:r>
      <w:r>
        <w:rPr>
          <w:rFonts w:hint="eastAsia" w:ascii="宋体" w:hAnsi="宋体" w:cs="宋体"/>
          <w:bCs/>
          <w:color w:val="auto"/>
          <w:kern w:val="0"/>
          <w:szCs w:val="21"/>
          <w:highlight w:val="none"/>
        </w:rPr>
        <w:t>至</w:t>
      </w:r>
      <w:r>
        <w:rPr>
          <w:rFonts w:hint="eastAsia" w:ascii="宋体" w:hAnsi="宋体" w:cs="宋体"/>
          <w:bCs/>
          <w:color w:val="auto"/>
          <w:kern w:val="0"/>
          <w:szCs w:val="21"/>
          <w:highlight w:val="none"/>
          <w:u w:val="single"/>
          <w:lang w:val="en-US" w:eastAsia="zh-CN"/>
        </w:rPr>
        <w:t>2024</w:t>
      </w:r>
      <w:r>
        <w:rPr>
          <w:rFonts w:hint="eastAsia" w:ascii="宋体" w:hAnsi="宋体" w:cs="宋体"/>
          <w:bCs/>
          <w:color w:val="auto"/>
          <w:kern w:val="0"/>
          <w:szCs w:val="21"/>
          <w:highlight w:val="none"/>
          <w:u w:val="single"/>
        </w:rPr>
        <w:t>年</w:t>
      </w:r>
      <w:r>
        <w:rPr>
          <w:rFonts w:hint="eastAsia" w:ascii="宋体" w:hAnsi="宋体" w:cs="宋体"/>
          <w:bCs/>
          <w:color w:val="auto"/>
          <w:kern w:val="0"/>
          <w:szCs w:val="21"/>
          <w:highlight w:val="none"/>
          <w:u w:val="single"/>
          <w:lang w:val="en-US" w:eastAsia="zh-CN"/>
        </w:rPr>
        <w:t>4月16日</w:t>
      </w:r>
      <w:r>
        <w:rPr>
          <w:rFonts w:hint="eastAsia" w:ascii="宋体" w:hAnsi="宋体" w:cs="宋体"/>
          <w:bCs/>
          <w:color w:val="auto"/>
          <w:kern w:val="0"/>
          <w:szCs w:val="21"/>
          <w:highlight w:val="none"/>
        </w:rPr>
        <w:t>，</w:t>
      </w:r>
      <w:r>
        <w:rPr>
          <w:rFonts w:hint="eastAsia" w:ascii="宋体" w:hAnsi="宋体" w:eastAsia="宋体" w:cs="宋体"/>
          <w:color w:val="auto"/>
          <w:szCs w:val="21"/>
          <w:highlight w:val="none"/>
          <w:lang w:eastAsia="zh-CN"/>
        </w:rPr>
        <w:t>每天上午00:00至12:00，下午12:00至23:59（北京时间，法定节假日除外）</w:t>
      </w:r>
      <w:r>
        <w:rPr>
          <w:rFonts w:hint="eastAsia" w:ascii="宋体" w:hAnsi="宋体" w:eastAsia="宋体" w:cs="Times New Roman"/>
          <w:color w:val="auto"/>
          <w:szCs w:val="21"/>
          <w:highlight w:val="none"/>
        </w:rPr>
        <w:t>。</w:t>
      </w:r>
    </w:p>
    <w:p>
      <w:pPr>
        <w:snapToGrid w:val="0"/>
        <w:spacing w:line="360" w:lineRule="auto"/>
        <w:ind w:firstLine="472" w:firstLineChars="225"/>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rPr>
        <w:t>地点</w:t>
      </w:r>
      <w:r>
        <w:rPr>
          <w:rFonts w:hint="eastAsia" w:ascii="宋体" w:hAnsi="宋体" w:cs="Times New Roman"/>
          <w:color w:val="auto"/>
          <w:szCs w:val="21"/>
          <w:highlight w:val="none"/>
          <w:lang w:eastAsia="zh-CN"/>
        </w:rPr>
        <w:t>：</w:t>
      </w:r>
      <w:r>
        <w:rPr>
          <w:rFonts w:hint="eastAsia" w:ascii="宋体" w:hAnsi="宋体" w:cs="宋体"/>
          <w:b w:val="0"/>
          <w:bCs w:val="0"/>
          <w:color w:val="auto"/>
          <w:sz w:val="21"/>
          <w:szCs w:val="21"/>
          <w:highlight w:val="none"/>
          <w:lang w:val="en-US" w:eastAsia="zh-CN"/>
        </w:rPr>
        <w:t>广西政府采购云平台</w:t>
      </w:r>
      <w:r>
        <w:rPr>
          <w:rFonts w:hint="eastAsia" w:ascii="宋体" w:hAnsi="宋体" w:cs="宋体"/>
          <w:color w:val="auto"/>
          <w:szCs w:val="21"/>
          <w:highlight w:val="none"/>
        </w:rPr>
        <w:t>（</w:t>
      </w:r>
      <w:r>
        <w:rPr>
          <w:rStyle w:val="28"/>
          <w:rFonts w:hint="eastAsia" w:ascii="宋体" w:hAnsi="宋体" w:eastAsia="宋体" w:cs="宋体"/>
          <w:b w:val="0"/>
          <w:bCs/>
          <w:i w:val="0"/>
          <w:caps w:val="0"/>
          <w:color w:val="auto"/>
          <w:spacing w:val="0"/>
          <w:sz w:val="21"/>
          <w:szCs w:val="21"/>
          <w:highlight w:val="none"/>
        </w:rPr>
        <w:t>https://www.gcy.zfcg.gxzf.gov.cn/</w:t>
      </w:r>
      <w:r>
        <w:rPr>
          <w:rFonts w:hint="eastAsia" w:ascii="宋体" w:hAnsi="宋体" w:cs="宋体"/>
          <w:color w:val="auto"/>
          <w:szCs w:val="21"/>
          <w:highlight w:val="none"/>
        </w:rPr>
        <w:t>）</w:t>
      </w:r>
    </w:p>
    <w:p>
      <w:pPr>
        <w:snapToGrid w:val="0"/>
        <w:spacing w:line="360" w:lineRule="auto"/>
        <w:ind w:firstLine="472" w:firstLineChars="225"/>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方式</w:t>
      </w:r>
      <w:r>
        <w:rPr>
          <w:rFonts w:hint="eastAsia" w:ascii="宋体" w:hAnsi="宋体" w:cs="Times New Roman"/>
          <w:color w:val="auto"/>
          <w:szCs w:val="21"/>
          <w:highlight w:val="none"/>
          <w:lang w:eastAsia="zh-CN"/>
        </w:rPr>
        <w:t>：</w:t>
      </w:r>
      <w:r>
        <w:rPr>
          <w:rFonts w:hint="eastAsia" w:ascii="宋体" w:hAnsi="宋体" w:eastAsia="宋体" w:cs="Times New Roman"/>
          <w:color w:val="auto"/>
          <w:szCs w:val="21"/>
          <w:highlight w:val="none"/>
        </w:rPr>
        <w:t>网上下载。本项目不发放纸质文件，</w:t>
      </w:r>
      <w:r>
        <w:rPr>
          <w:rFonts w:hint="eastAsia" w:ascii="宋体" w:hAnsi="宋体" w:cs="宋体"/>
          <w:color w:val="auto"/>
          <w:szCs w:val="21"/>
          <w:highlight w:val="none"/>
          <w:lang w:eastAsia="zh-CN"/>
        </w:rPr>
        <w:t>潜在投标人</w:t>
      </w:r>
      <w:r>
        <w:rPr>
          <w:rFonts w:hint="eastAsia" w:ascii="宋体" w:hAnsi="宋体" w:eastAsia="宋体" w:cs="Times New Roman"/>
          <w:color w:val="auto"/>
          <w:szCs w:val="21"/>
          <w:highlight w:val="none"/>
        </w:rPr>
        <w:t>可自行在</w:t>
      </w:r>
      <w:r>
        <w:rPr>
          <w:rFonts w:hint="eastAsia" w:ascii="宋体" w:hAnsi="宋体" w:cs="宋体"/>
          <w:b w:val="0"/>
          <w:bCs w:val="0"/>
          <w:color w:val="auto"/>
          <w:sz w:val="21"/>
          <w:szCs w:val="21"/>
          <w:highlight w:val="none"/>
          <w:lang w:val="en-US" w:eastAsia="zh-CN"/>
        </w:rPr>
        <w:t>广西政府采购云平台</w:t>
      </w:r>
      <w:r>
        <w:rPr>
          <w:rFonts w:hint="eastAsia" w:ascii="宋体" w:hAnsi="宋体" w:cs="宋体"/>
          <w:color w:val="auto"/>
          <w:szCs w:val="21"/>
          <w:highlight w:val="none"/>
        </w:rPr>
        <w:t>（</w:t>
      </w:r>
      <w:r>
        <w:rPr>
          <w:rStyle w:val="28"/>
          <w:rFonts w:hint="eastAsia" w:ascii="宋体" w:hAnsi="宋体" w:eastAsia="宋体" w:cs="宋体"/>
          <w:b w:val="0"/>
          <w:bCs/>
          <w:i w:val="0"/>
          <w:caps w:val="0"/>
          <w:color w:val="auto"/>
          <w:spacing w:val="0"/>
          <w:sz w:val="21"/>
          <w:szCs w:val="21"/>
          <w:highlight w:val="none"/>
        </w:rPr>
        <w:t>https://www.gcy.zfcg.gxzf.gov.cn/</w:t>
      </w:r>
      <w:r>
        <w:rPr>
          <w:rFonts w:hint="eastAsia" w:ascii="宋体" w:hAnsi="宋体" w:cs="宋体"/>
          <w:color w:val="auto"/>
          <w:szCs w:val="21"/>
          <w:highlight w:val="none"/>
        </w:rPr>
        <w:t>）</w:t>
      </w:r>
      <w:r>
        <w:rPr>
          <w:rFonts w:hint="eastAsia" w:ascii="宋体" w:hAnsi="宋体" w:eastAsia="宋体" w:cs="Times New Roman"/>
          <w:color w:val="auto"/>
          <w:szCs w:val="21"/>
          <w:highlight w:val="none"/>
        </w:rPr>
        <w:t>下载招标文件（操作路径：登录</w:t>
      </w:r>
      <w:r>
        <w:rPr>
          <w:rFonts w:hint="eastAsia" w:ascii="宋体" w:hAnsi="宋体" w:cs="宋体"/>
          <w:b w:val="0"/>
          <w:bCs w:val="0"/>
          <w:color w:val="auto"/>
          <w:sz w:val="21"/>
          <w:szCs w:val="21"/>
          <w:highlight w:val="none"/>
          <w:lang w:val="en-US" w:eastAsia="zh-CN"/>
        </w:rPr>
        <w:t>广西政府采购云平台</w:t>
      </w:r>
      <w:r>
        <w:rPr>
          <w:rFonts w:hint="eastAsia" w:ascii="宋体" w:hAnsi="宋体" w:eastAsia="宋体" w:cs="Times New Roman"/>
          <w:color w:val="auto"/>
          <w:szCs w:val="21"/>
          <w:highlight w:val="none"/>
        </w:rPr>
        <w:t>-项目采购-获取采购文件-找到本项目-点击“申请获取采购文件”），电子投标文件制作需要基于</w:t>
      </w:r>
      <w:r>
        <w:rPr>
          <w:rFonts w:hint="eastAsia" w:ascii="宋体" w:hAnsi="宋体" w:cs="宋体"/>
          <w:b w:val="0"/>
          <w:bCs w:val="0"/>
          <w:color w:val="auto"/>
          <w:sz w:val="21"/>
          <w:szCs w:val="21"/>
          <w:highlight w:val="none"/>
          <w:lang w:val="en-US" w:eastAsia="zh-CN"/>
        </w:rPr>
        <w:t>广西政府采购云平台</w:t>
      </w:r>
      <w:r>
        <w:rPr>
          <w:rFonts w:hint="eastAsia" w:ascii="宋体" w:hAnsi="宋体" w:eastAsia="宋体" w:cs="Times New Roman"/>
          <w:color w:val="auto"/>
          <w:szCs w:val="21"/>
          <w:highlight w:val="none"/>
        </w:rPr>
        <w:t>获取的招标文件编制。</w:t>
      </w:r>
    </w:p>
    <w:p>
      <w:pPr>
        <w:snapToGrid w:val="0"/>
        <w:spacing w:line="360" w:lineRule="auto"/>
        <w:ind w:firstLine="472" w:firstLineChars="225"/>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售价：</w:t>
      </w:r>
      <w:r>
        <w:rPr>
          <w:rFonts w:hint="eastAsia" w:ascii="宋体" w:hAnsi="宋体" w:cs="宋体"/>
          <w:color w:val="auto"/>
          <w:szCs w:val="21"/>
          <w:highlight w:val="none"/>
          <w:lang w:eastAsia="zh-CN"/>
        </w:rPr>
        <w:t>人民币</w:t>
      </w:r>
      <w:r>
        <w:rPr>
          <w:rFonts w:hint="eastAsia" w:ascii="宋体" w:hAnsi="宋体" w:cs="宋体"/>
          <w:color w:val="auto"/>
          <w:szCs w:val="21"/>
          <w:highlight w:val="none"/>
        </w:rPr>
        <w:t>0元</w:t>
      </w:r>
    </w:p>
    <w:p>
      <w:pPr>
        <w:spacing w:line="360" w:lineRule="auto"/>
        <w:rPr>
          <w:rFonts w:hint="eastAsia" w:ascii="黑体" w:hAnsi="黑体" w:eastAsia="黑体" w:cs="Times New Roman"/>
          <w:b/>
          <w:bCs/>
          <w:color w:val="auto"/>
          <w:sz w:val="24"/>
          <w:highlight w:val="none"/>
        </w:rPr>
      </w:pPr>
      <w:r>
        <w:rPr>
          <w:rFonts w:hint="eastAsia" w:ascii="黑体" w:hAnsi="黑体" w:eastAsia="黑体" w:cs="Times New Roman"/>
          <w:b/>
          <w:bCs/>
          <w:color w:val="auto"/>
          <w:sz w:val="24"/>
          <w:highlight w:val="none"/>
        </w:rPr>
        <w:t>四、提交投标文件</w:t>
      </w:r>
      <w:bookmarkEnd w:id="30"/>
      <w:bookmarkEnd w:id="31"/>
      <w:r>
        <w:rPr>
          <w:rFonts w:hint="eastAsia" w:ascii="黑体" w:hAnsi="黑体" w:eastAsia="黑体" w:cs="Times New Roman"/>
          <w:b/>
          <w:bCs/>
          <w:color w:val="auto"/>
          <w:sz w:val="24"/>
          <w:highlight w:val="none"/>
        </w:rPr>
        <w:t>截止时间、开标时间和地点</w:t>
      </w:r>
      <w:bookmarkEnd w:id="32"/>
      <w:bookmarkEnd w:id="33"/>
    </w:p>
    <w:p>
      <w:pPr>
        <w:spacing w:line="360" w:lineRule="auto"/>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1、提交投标文件截止时间和开标时间：</w:t>
      </w:r>
      <w:bookmarkStart w:id="34" w:name="PO_3000001867_PM015_1"/>
      <w:r>
        <w:rPr>
          <w:rFonts w:hint="eastAsia" w:ascii="宋体" w:hAnsi="宋体" w:cs="宋体"/>
          <w:color w:val="auto"/>
          <w:szCs w:val="21"/>
          <w:highlight w:val="none"/>
          <w:u w:val="none"/>
          <w:lang w:val="en-US" w:eastAsia="zh-CN"/>
        </w:rPr>
        <w:t>2024年4月16日9点00分</w:t>
      </w:r>
      <w:r>
        <w:rPr>
          <w:rFonts w:hint="eastAsia" w:ascii="宋体" w:hAnsi="宋体" w:cs="宋体"/>
          <w:bCs/>
          <w:color w:val="auto"/>
          <w:szCs w:val="21"/>
          <w:highlight w:val="none"/>
        </w:rPr>
        <w:t>（北京时间）</w:t>
      </w:r>
      <w:bookmarkEnd w:id="34"/>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提交投标文件</w:t>
      </w:r>
      <w:r>
        <w:rPr>
          <w:rFonts w:hint="eastAsia" w:ascii="宋体" w:hAnsi="宋体" w:cs="宋体"/>
          <w:color w:val="auto"/>
          <w:szCs w:val="21"/>
          <w:highlight w:val="none"/>
        </w:rPr>
        <w:t>和开标地点：</w:t>
      </w:r>
      <w:r>
        <w:rPr>
          <w:rFonts w:hint="eastAsia" w:ascii="宋体" w:hAnsi="宋体" w:cs="宋体"/>
          <w:b w:val="0"/>
          <w:bCs w:val="0"/>
          <w:color w:val="auto"/>
          <w:sz w:val="21"/>
          <w:szCs w:val="21"/>
          <w:highlight w:val="none"/>
          <w:lang w:val="en-US" w:eastAsia="zh-CN"/>
        </w:rPr>
        <w:t>广西政府采购云平台</w:t>
      </w:r>
      <w:r>
        <w:rPr>
          <w:rFonts w:hint="eastAsia" w:ascii="宋体" w:hAnsi="宋体" w:cs="宋体"/>
          <w:color w:val="auto"/>
          <w:szCs w:val="21"/>
          <w:highlight w:val="none"/>
        </w:rPr>
        <w:t>（</w:t>
      </w:r>
      <w:r>
        <w:rPr>
          <w:rStyle w:val="28"/>
          <w:rFonts w:hint="eastAsia" w:ascii="宋体" w:hAnsi="宋体" w:eastAsia="宋体" w:cs="宋体"/>
          <w:b w:val="0"/>
          <w:bCs/>
          <w:i w:val="0"/>
          <w:caps w:val="0"/>
          <w:color w:val="auto"/>
          <w:spacing w:val="0"/>
          <w:sz w:val="21"/>
          <w:szCs w:val="21"/>
          <w:highlight w:val="none"/>
        </w:rPr>
        <w:t>https://www.gcy.zfcg.gxzf.gov.cn/</w:t>
      </w:r>
      <w:r>
        <w:rPr>
          <w:rFonts w:hint="eastAsia" w:ascii="宋体" w:hAnsi="宋体" w:cs="宋体"/>
          <w:color w:val="auto"/>
          <w:szCs w:val="21"/>
          <w:highlight w:val="none"/>
        </w:rPr>
        <w:t>）</w:t>
      </w:r>
    </w:p>
    <w:p>
      <w:pPr>
        <w:spacing w:line="360" w:lineRule="auto"/>
        <w:rPr>
          <w:rFonts w:hint="eastAsia" w:ascii="黑体" w:hAnsi="黑体" w:eastAsia="黑体" w:cs="Times New Roman"/>
          <w:b/>
          <w:bCs/>
          <w:color w:val="auto"/>
          <w:sz w:val="24"/>
          <w:highlight w:val="none"/>
        </w:rPr>
      </w:pPr>
      <w:bookmarkStart w:id="35" w:name="_Toc28359084"/>
      <w:bookmarkStart w:id="36" w:name="_Toc35393625"/>
      <w:bookmarkStart w:id="37" w:name="_Toc35393794"/>
      <w:bookmarkStart w:id="38" w:name="_Toc28359007"/>
      <w:r>
        <w:rPr>
          <w:rFonts w:hint="eastAsia" w:ascii="黑体" w:hAnsi="黑体" w:eastAsia="黑体" w:cs="Times New Roman"/>
          <w:b/>
          <w:bCs/>
          <w:color w:val="auto"/>
          <w:sz w:val="24"/>
          <w:highlight w:val="none"/>
        </w:rPr>
        <w:t>五、公告期限</w:t>
      </w:r>
      <w:bookmarkEnd w:id="35"/>
      <w:bookmarkEnd w:id="36"/>
      <w:bookmarkEnd w:id="37"/>
      <w:bookmarkEnd w:id="38"/>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自本公告发布之日起5个工作日。</w:t>
      </w:r>
    </w:p>
    <w:p>
      <w:pPr>
        <w:spacing w:line="360" w:lineRule="auto"/>
        <w:rPr>
          <w:rFonts w:hint="eastAsia" w:ascii="黑体" w:hAnsi="黑体" w:eastAsia="黑体" w:cs="Times New Roman"/>
          <w:b/>
          <w:bCs/>
          <w:color w:val="auto"/>
          <w:sz w:val="24"/>
          <w:highlight w:val="none"/>
        </w:rPr>
      </w:pPr>
      <w:bookmarkStart w:id="39" w:name="_Toc35393626"/>
      <w:bookmarkStart w:id="40" w:name="_Toc35393795"/>
      <w:r>
        <w:rPr>
          <w:rFonts w:hint="eastAsia" w:ascii="黑体" w:hAnsi="黑体" w:eastAsia="黑体" w:cs="Times New Roman"/>
          <w:b/>
          <w:bCs/>
          <w:color w:val="auto"/>
          <w:sz w:val="24"/>
          <w:highlight w:val="none"/>
        </w:rPr>
        <w:t>六、其他补充事宜</w:t>
      </w:r>
      <w:bookmarkEnd w:id="39"/>
      <w:bookmarkEnd w:id="40"/>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 w:val="0"/>
          <w:bCs w:val="0"/>
          <w:color w:val="auto"/>
          <w:szCs w:val="21"/>
          <w:highlight w:val="none"/>
          <w:lang w:eastAsia="zh-CN"/>
        </w:rPr>
      </w:pPr>
      <w:r>
        <w:rPr>
          <w:rFonts w:hint="eastAsia" w:ascii="宋体" w:hAnsi="宋体" w:eastAsia="宋体" w:cs="宋体"/>
          <w:b w:val="0"/>
          <w:bCs w:val="0"/>
          <w:color w:val="auto"/>
          <w:kern w:val="0"/>
          <w:szCs w:val="21"/>
          <w:highlight w:val="none"/>
        </w:rPr>
        <w:t>1.投标保证金：</w:t>
      </w:r>
      <w:r>
        <w:rPr>
          <w:rFonts w:hint="eastAsia" w:ascii="宋体" w:hAnsi="宋体" w:cs="宋体"/>
          <w:b w:val="0"/>
          <w:bCs w:val="0"/>
          <w:color w:val="auto"/>
          <w:szCs w:val="21"/>
          <w:highlight w:val="none"/>
          <w:lang w:eastAsia="zh-CN"/>
        </w:rPr>
        <w:t>本项目不需要缴</w:t>
      </w:r>
      <w:r>
        <w:rPr>
          <w:rFonts w:hint="eastAsia" w:ascii="宋体" w:hAnsi="宋体" w:cs="宋体"/>
          <w:b w:val="0"/>
          <w:bCs w:val="0"/>
          <w:color w:val="auto"/>
          <w:kern w:val="0"/>
          <w:szCs w:val="21"/>
          <w:highlight w:val="none"/>
        </w:rPr>
        <w:t>纳</w:t>
      </w:r>
      <w:r>
        <w:rPr>
          <w:rFonts w:hint="eastAsia" w:ascii="宋体" w:hAnsi="宋体" w:cs="宋体"/>
          <w:b w:val="0"/>
          <w:bCs w:val="0"/>
          <w:color w:val="auto"/>
          <w:szCs w:val="21"/>
          <w:highlight w:val="none"/>
          <w:lang w:eastAsia="zh-CN"/>
        </w:rPr>
        <w:t>投标保证金。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kern w:val="0"/>
          <w:szCs w:val="21"/>
          <w:highlight w:val="none"/>
          <w:lang w:val="en-US" w:eastAsia="zh-CN"/>
        </w:rPr>
      </w:pPr>
      <w:r>
        <w:rPr>
          <w:rFonts w:hint="eastAsia" w:ascii="宋体" w:hAnsi="宋体" w:cs="宋体"/>
          <w:b w:val="0"/>
          <w:bCs w:val="0"/>
          <w:color w:val="auto"/>
          <w:kern w:val="0"/>
          <w:szCs w:val="21"/>
          <w:highlight w:val="none"/>
          <w:lang w:val="en-US" w:eastAsia="zh-CN"/>
        </w:rPr>
        <w:t>2</w:t>
      </w:r>
      <w:r>
        <w:rPr>
          <w:rFonts w:hint="eastAsia" w:ascii="宋体" w:hAnsi="宋体" w:eastAsia="宋体" w:cs="宋体"/>
          <w:b w:val="0"/>
          <w:bCs w:val="0"/>
          <w:color w:val="auto"/>
          <w:kern w:val="0"/>
          <w:szCs w:val="21"/>
          <w:highlight w:val="none"/>
          <w:lang w:val="en-US" w:eastAsia="zh-CN"/>
        </w:rPr>
        <w:t>.网上查询地址</w:t>
      </w:r>
      <w:r>
        <w:rPr>
          <w:rFonts w:hint="eastAsia" w:ascii="宋体" w:hAnsi="宋体" w:cs="宋体"/>
          <w:b w:val="0"/>
          <w:bCs w:val="0"/>
          <w:color w:val="auto"/>
          <w:kern w:val="0"/>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http://www.ccgp.gov.cn/（中国政府采购网）、</w:t>
      </w:r>
      <w:r>
        <w:rPr>
          <w:rFonts w:hint="eastAsia" w:ascii="宋体" w:hAnsi="宋体" w:eastAsia="宋体" w:cs="宋体"/>
          <w:i w:val="0"/>
          <w:caps w:val="0"/>
          <w:color w:val="auto"/>
          <w:spacing w:val="0"/>
          <w:sz w:val="21"/>
          <w:szCs w:val="21"/>
          <w:highlight w:val="none"/>
        </w:rPr>
        <w:t>http://zfcg.gxzf.gov.cn/</w:t>
      </w:r>
      <w:r>
        <w:rPr>
          <w:rFonts w:hint="eastAsia" w:ascii="宋体" w:hAnsi="宋体" w:eastAsia="宋体" w:cs="宋体"/>
          <w:color w:val="auto"/>
          <w:kern w:val="0"/>
          <w:szCs w:val="21"/>
          <w:highlight w:val="none"/>
          <w:lang w:val="en-US" w:eastAsia="zh-CN"/>
        </w:rPr>
        <w:t>(广西政府采购网)</w:t>
      </w:r>
      <w:r>
        <w:rPr>
          <w:rFonts w:hint="eastAsia" w:ascii="宋体" w:hAnsi="宋体" w:cs="宋体"/>
          <w:color w:val="auto"/>
          <w:highlight w:val="none"/>
        </w:rPr>
        <w:t>、http：//zfcg.czj.gxgg.gov.cn/（贵港市政府采购网）、http：//ggzy.jgswj.gxzf.gov.cn/ggggzy/[全国公共资源交易平台（广西·贵港）]。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3</w:t>
      </w:r>
      <w:r>
        <w:rPr>
          <w:rFonts w:hint="eastAsia" w:ascii="宋体" w:hAnsi="宋体" w:eastAsia="宋体" w:cs="宋体"/>
          <w:color w:val="auto"/>
          <w:kern w:val="0"/>
          <w:szCs w:val="21"/>
          <w:highlight w:val="none"/>
          <w:lang w:val="en-US" w:eastAsia="zh-CN"/>
        </w:rPr>
        <w:t>.本项目需要落实的政府采购政策：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（1）政府采购促进中小企业发展。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（2）政府采购支持采用本国产品的政策。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（3）强制采购节能产品；优先采购节能产品、环境标志产品。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（4）政府采购促进残疾人就业政策。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（5）政府采购支持监狱企业发展。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4</w:t>
      </w:r>
      <w:r>
        <w:rPr>
          <w:rFonts w:hint="eastAsia" w:ascii="宋体" w:hAnsi="宋体" w:eastAsia="宋体" w:cs="宋体"/>
          <w:color w:val="auto"/>
          <w:kern w:val="0"/>
          <w:szCs w:val="21"/>
          <w:highlight w:val="none"/>
          <w:lang w:val="en-US" w:eastAsia="zh-CN"/>
        </w:rPr>
        <w:t>.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5</w:t>
      </w:r>
      <w:r>
        <w:rPr>
          <w:rFonts w:hint="eastAsia" w:ascii="宋体" w:hAnsi="宋体" w:eastAsia="宋体" w:cs="宋体"/>
          <w:color w:val="auto"/>
          <w:kern w:val="0"/>
          <w:szCs w:val="21"/>
          <w:highlight w:val="none"/>
          <w:lang w:val="en-US" w:eastAsia="zh-CN"/>
        </w:rPr>
        <w:t>.对在“信用中国”网站(www.creditchina.gov.cn) 、中国政府采购网(www.ccgp.gov.cn)被列入失信被执行人、</w:t>
      </w:r>
      <w:r>
        <w:rPr>
          <w:rFonts w:hint="eastAsia" w:ascii="宋体" w:hAnsi="宋体" w:cs="宋体"/>
          <w:color w:val="auto"/>
          <w:szCs w:val="21"/>
          <w:highlight w:val="none"/>
          <w:lang w:eastAsia="zh-CN"/>
        </w:rPr>
        <w:t>重大税收违法失信主体</w:t>
      </w:r>
      <w:r>
        <w:rPr>
          <w:rFonts w:hint="eastAsia" w:ascii="宋体" w:hAnsi="宋体" w:eastAsia="宋体" w:cs="宋体"/>
          <w:color w:val="auto"/>
          <w:kern w:val="0"/>
          <w:szCs w:val="21"/>
          <w:highlight w:val="none"/>
          <w:lang w:val="en-US" w:eastAsia="zh-CN"/>
        </w:rPr>
        <w:t>、政府采购严重违法失信行为记录名单及其他不符合《中华人民共和国政府采购法》第二十二条规定条件的供应商，不得参与政府采购活动。</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color w:val="auto"/>
          <w:kern w:val="0"/>
          <w:szCs w:val="21"/>
          <w:highlight w:val="none"/>
        </w:rPr>
      </w:pPr>
      <w:r>
        <w:rPr>
          <w:rFonts w:hint="eastAsia" w:ascii="宋体" w:hAnsi="宋体" w:cs="宋体"/>
          <w:b/>
          <w:bCs/>
          <w:color w:val="auto"/>
          <w:kern w:val="0"/>
          <w:szCs w:val="21"/>
          <w:highlight w:val="none"/>
          <w:lang w:val="en-US" w:eastAsia="zh-CN"/>
        </w:rPr>
        <w:t>6</w:t>
      </w:r>
      <w:r>
        <w:rPr>
          <w:rFonts w:hint="eastAsia" w:ascii="宋体" w:hAnsi="宋体" w:cs="宋体"/>
          <w:b/>
          <w:bCs/>
          <w:color w:val="auto"/>
          <w:kern w:val="0"/>
          <w:szCs w:val="21"/>
          <w:highlight w:val="none"/>
          <w:lang w:eastAsia="zh-CN"/>
        </w:rPr>
        <w:t>.</w:t>
      </w:r>
      <w:r>
        <w:rPr>
          <w:rFonts w:hint="eastAsia" w:ascii="宋体" w:hAnsi="宋体" w:cs="宋体"/>
          <w:b/>
          <w:bCs/>
          <w:color w:val="auto"/>
          <w:szCs w:val="21"/>
          <w:highlight w:val="none"/>
        </w:rPr>
        <w:t>在线投标</w:t>
      </w:r>
      <w:r>
        <w:rPr>
          <w:rFonts w:hint="eastAsia" w:ascii="宋体" w:hAnsi="宋体" w:cs="宋体"/>
          <w:b/>
          <w:bCs/>
          <w:color w:val="auto"/>
          <w:szCs w:val="21"/>
          <w:highlight w:val="none"/>
          <w:lang w:eastAsia="zh-CN"/>
        </w:rPr>
        <w:t>的有关</w:t>
      </w:r>
      <w:r>
        <w:rPr>
          <w:rFonts w:hint="eastAsia" w:ascii="宋体" w:hAnsi="宋体" w:cs="宋体"/>
          <w:b/>
          <w:bCs/>
          <w:color w:val="auto"/>
          <w:szCs w:val="21"/>
          <w:highlight w:val="none"/>
        </w:rPr>
        <w:t>说明</w:t>
      </w:r>
      <w:r>
        <w:rPr>
          <w:rFonts w:hint="eastAsia" w:ascii="宋体" w:hAnsi="宋体" w:eastAsia="宋体" w:cs="宋体"/>
          <w:b/>
          <w:bCs/>
          <w:color w:val="auto"/>
          <w:kern w:val="0"/>
          <w:szCs w:val="21"/>
          <w:highlight w:val="none"/>
        </w:rPr>
        <w:t>：</w:t>
      </w:r>
    </w:p>
    <w:p>
      <w:pPr>
        <w:widowControl/>
        <w:spacing w:line="360" w:lineRule="auto"/>
        <w:ind w:firstLine="420" w:firstLineChars="200"/>
        <w:jc w:val="left"/>
        <w:rPr>
          <w:rFonts w:hint="eastAsia" w:ascii="宋体" w:hAnsi="宋体" w:eastAsia="宋体" w:cs="Times New Roman"/>
          <w:b w:val="0"/>
          <w:bCs w:val="0"/>
          <w:color w:val="auto"/>
          <w:szCs w:val="21"/>
          <w:highlight w:val="none"/>
          <w:u w:val="none"/>
        </w:rPr>
      </w:pPr>
      <w:r>
        <w:rPr>
          <w:rFonts w:hint="eastAsia" w:ascii="宋体" w:hAnsi="宋体" w:eastAsia="宋体" w:cs="Times New Roman"/>
          <w:color w:val="auto"/>
          <w:szCs w:val="21"/>
          <w:highlight w:val="none"/>
        </w:rPr>
        <w:t>（1）投标文件提交方式：本项目为全流程电子化项目，通过</w:t>
      </w:r>
      <w:r>
        <w:rPr>
          <w:rFonts w:hint="eastAsia" w:ascii="宋体" w:hAnsi="宋体" w:cs="宋体"/>
          <w:b w:val="0"/>
          <w:bCs w:val="0"/>
          <w:color w:val="auto"/>
          <w:sz w:val="21"/>
          <w:szCs w:val="21"/>
          <w:highlight w:val="none"/>
          <w:lang w:val="en-US" w:eastAsia="zh-CN"/>
        </w:rPr>
        <w:t>广西政府采购云平台（https://www.gcy.zfcg.gxzf.gov.cn/）</w:t>
      </w:r>
      <w:r>
        <w:rPr>
          <w:rFonts w:hint="eastAsia" w:ascii="宋体" w:hAnsi="宋体" w:eastAsia="宋体" w:cs="Times New Roman"/>
          <w:b w:val="0"/>
          <w:bCs w:val="0"/>
          <w:color w:val="auto"/>
          <w:szCs w:val="21"/>
          <w:highlight w:val="none"/>
          <w:u w:val="none"/>
        </w:rPr>
        <w:t>实行在线电子投标，供应商应先安装</w:t>
      </w:r>
      <w:r>
        <w:rPr>
          <w:rFonts w:hint="eastAsia" w:ascii="宋体" w:hAnsi="宋体" w:cs="宋体"/>
          <w:b w:val="0"/>
          <w:bCs w:val="0"/>
          <w:color w:val="auto"/>
          <w:sz w:val="21"/>
          <w:szCs w:val="21"/>
          <w:highlight w:val="none"/>
          <w:lang w:val="en-US" w:eastAsia="zh-CN"/>
        </w:rPr>
        <w:t>广西政府采购云平台新版客户端</w:t>
      </w:r>
      <w:r>
        <w:rPr>
          <w:rFonts w:hint="eastAsia" w:ascii="宋体" w:hAnsi="宋体" w:cs="宋体"/>
          <w:color w:val="auto"/>
          <w:szCs w:val="21"/>
          <w:highlight w:val="none"/>
        </w:rPr>
        <w:t>（新版</w:t>
      </w:r>
      <w:r>
        <w:rPr>
          <w:rFonts w:hint="eastAsia" w:ascii="宋体" w:hAnsi="宋体" w:eastAsia="宋体" w:cs="宋体"/>
          <w:i w:val="0"/>
          <w:caps w:val="0"/>
          <w:color w:val="auto"/>
          <w:spacing w:val="0"/>
          <w:sz w:val="21"/>
          <w:szCs w:val="21"/>
          <w:highlight w:val="none"/>
        </w:rPr>
        <w:t>客户端下载路径：广西政府采购网（访问地址http://zfcg.gxzf.gov.cn/）—办事服务—下载专区</w:t>
      </w:r>
      <w:r>
        <w:rPr>
          <w:rFonts w:hint="eastAsia" w:ascii="宋体" w:hAnsi="宋体" w:cs="宋体"/>
          <w:color w:val="auto"/>
          <w:szCs w:val="21"/>
          <w:highlight w:val="none"/>
        </w:rPr>
        <w:t>）</w:t>
      </w:r>
      <w:r>
        <w:rPr>
          <w:rFonts w:hint="eastAsia" w:ascii="宋体" w:hAnsi="宋体" w:eastAsia="宋体" w:cs="Times New Roman"/>
          <w:b w:val="0"/>
          <w:bCs w:val="0"/>
          <w:color w:val="auto"/>
          <w:szCs w:val="21"/>
          <w:highlight w:val="none"/>
          <w:u w:val="none"/>
        </w:rPr>
        <w:t>，并按照本项目招标文件和</w:t>
      </w:r>
      <w:r>
        <w:rPr>
          <w:rFonts w:hint="eastAsia" w:ascii="宋体" w:hAnsi="宋体" w:cs="宋体"/>
          <w:b w:val="0"/>
          <w:bCs w:val="0"/>
          <w:color w:val="auto"/>
          <w:sz w:val="21"/>
          <w:szCs w:val="21"/>
          <w:highlight w:val="none"/>
          <w:lang w:val="en-US" w:eastAsia="zh-CN"/>
        </w:rPr>
        <w:t>广西政府采购云平台</w:t>
      </w:r>
      <w:r>
        <w:rPr>
          <w:rFonts w:hint="eastAsia" w:ascii="宋体" w:hAnsi="宋体" w:eastAsia="宋体" w:cs="Times New Roman"/>
          <w:b w:val="0"/>
          <w:bCs w:val="0"/>
          <w:color w:val="auto"/>
          <w:szCs w:val="21"/>
          <w:highlight w:val="none"/>
          <w:u w:val="none"/>
        </w:rPr>
        <w:t>的要求编制、加密后在投标截止时间前通过网络上传至</w:t>
      </w:r>
      <w:r>
        <w:rPr>
          <w:rFonts w:hint="eastAsia" w:ascii="宋体" w:hAnsi="宋体" w:cs="宋体"/>
          <w:b w:val="0"/>
          <w:bCs w:val="0"/>
          <w:color w:val="auto"/>
          <w:sz w:val="21"/>
          <w:szCs w:val="21"/>
          <w:highlight w:val="none"/>
          <w:lang w:val="en-US" w:eastAsia="zh-CN"/>
        </w:rPr>
        <w:t>广西政府采购云平台</w:t>
      </w:r>
      <w:r>
        <w:rPr>
          <w:rFonts w:hint="eastAsia" w:ascii="宋体" w:hAnsi="宋体" w:eastAsia="宋体" w:cs="Times New Roman"/>
          <w:b w:val="0"/>
          <w:bCs w:val="0"/>
          <w:color w:val="auto"/>
          <w:szCs w:val="21"/>
          <w:highlight w:val="none"/>
          <w:u w:val="none"/>
        </w:rPr>
        <w:t>，</w:t>
      </w:r>
      <w:r>
        <w:rPr>
          <w:rFonts w:hint="eastAsia" w:ascii="宋体" w:hAnsi="宋体" w:cs="Times New Roman"/>
          <w:b/>
          <w:bCs/>
          <w:color w:val="auto"/>
          <w:szCs w:val="21"/>
          <w:highlight w:val="none"/>
          <w:u w:val="none"/>
          <w:lang w:eastAsia="zh-CN"/>
        </w:rPr>
        <w:t>投标人</w:t>
      </w:r>
      <w:r>
        <w:rPr>
          <w:rFonts w:hint="eastAsia" w:ascii="宋体" w:hAnsi="宋体" w:eastAsia="宋体" w:cs="Times New Roman"/>
          <w:b/>
          <w:bCs/>
          <w:color w:val="auto"/>
          <w:szCs w:val="21"/>
          <w:highlight w:val="none"/>
          <w:u w:val="none"/>
        </w:rPr>
        <w:t>在</w:t>
      </w:r>
      <w:r>
        <w:rPr>
          <w:rFonts w:hint="eastAsia" w:ascii="宋体" w:hAnsi="宋体" w:cs="宋体"/>
          <w:b w:val="0"/>
          <w:bCs w:val="0"/>
          <w:color w:val="auto"/>
          <w:sz w:val="21"/>
          <w:szCs w:val="21"/>
          <w:highlight w:val="none"/>
          <w:lang w:val="en-US" w:eastAsia="zh-CN"/>
        </w:rPr>
        <w:t>广西政府采购云平台</w:t>
      </w:r>
      <w:r>
        <w:rPr>
          <w:rFonts w:hint="eastAsia" w:ascii="宋体" w:hAnsi="宋体" w:eastAsia="宋体" w:cs="Times New Roman"/>
          <w:b/>
          <w:bCs/>
          <w:color w:val="auto"/>
          <w:szCs w:val="21"/>
          <w:highlight w:val="none"/>
          <w:u w:val="none"/>
        </w:rPr>
        <w:t>提交电子版投标文件时，请填写参加远程开标活动经办人联系方式</w:t>
      </w:r>
      <w:r>
        <w:rPr>
          <w:rFonts w:hint="eastAsia" w:ascii="宋体" w:hAnsi="宋体" w:eastAsia="宋体" w:cs="Times New Roman"/>
          <w:b w:val="0"/>
          <w:bCs w:val="0"/>
          <w:color w:val="auto"/>
          <w:szCs w:val="21"/>
          <w:highlight w:val="none"/>
          <w:u w:val="none"/>
        </w:rPr>
        <w:t>。</w:t>
      </w:r>
    </w:p>
    <w:p>
      <w:pPr>
        <w:widowControl/>
        <w:spacing w:line="360" w:lineRule="auto"/>
        <w:ind w:firstLine="420" w:firstLineChars="200"/>
        <w:jc w:val="left"/>
        <w:rPr>
          <w:rFonts w:hint="eastAsia" w:ascii="宋体" w:hAnsi="宋体" w:eastAsia="宋体" w:cs="Times New Roman"/>
          <w:b w:val="0"/>
          <w:bCs w:val="0"/>
          <w:color w:val="auto"/>
          <w:szCs w:val="21"/>
          <w:highlight w:val="none"/>
          <w:u w:val="none"/>
        </w:rPr>
      </w:pPr>
      <w:r>
        <w:rPr>
          <w:rFonts w:hint="eastAsia" w:ascii="宋体" w:hAnsi="宋体" w:eastAsia="宋体" w:cs="Times New Roman"/>
          <w:b w:val="0"/>
          <w:bCs w:val="0"/>
          <w:color w:val="auto"/>
          <w:szCs w:val="21"/>
          <w:highlight w:val="none"/>
          <w:u w:val="none"/>
        </w:rPr>
        <w:t>（2）未进行网上注册并办理数字证书（CA认证）的供应商将无法参与本项目政府采购活动，潜在</w:t>
      </w:r>
      <w:r>
        <w:rPr>
          <w:rFonts w:hint="eastAsia" w:ascii="宋体" w:hAnsi="宋体" w:cs="Times New Roman"/>
          <w:b w:val="0"/>
          <w:bCs w:val="0"/>
          <w:color w:val="auto"/>
          <w:szCs w:val="21"/>
          <w:highlight w:val="none"/>
          <w:u w:val="none"/>
          <w:lang w:eastAsia="zh-CN"/>
        </w:rPr>
        <w:t>投标人</w:t>
      </w:r>
      <w:r>
        <w:rPr>
          <w:rFonts w:hint="eastAsia" w:ascii="宋体" w:hAnsi="宋体" w:eastAsia="宋体" w:cs="Times New Roman"/>
          <w:b w:val="0"/>
          <w:bCs w:val="0"/>
          <w:color w:val="auto"/>
          <w:szCs w:val="21"/>
          <w:highlight w:val="none"/>
          <w:u w:val="none"/>
        </w:rPr>
        <w:t>应当在投标截止时间前，完成电子交易平台上的CA数字证书办理及投标文件的提交。</w:t>
      </w:r>
    </w:p>
    <w:p>
      <w:pPr>
        <w:widowControl/>
        <w:spacing w:line="360" w:lineRule="auto"/>
        <w:ind w:firstLine="420" w:firstLineChars="200"/>
        <w:jc w:val="left"/>
        <w:rPr>
          <w:rFonts w:hint="eastAsia" w:ascii="宋体" w:hAnsi="宋体" w:eastAsia="宋体" w:cs="Times New Roman"/>
          <w:b w:val="0"/>
          <w:bCs w:val="0"/>
          <w:color w:val="auto"/>
          <w:szCs w:val="21"/>
          <w:highlight w:val="none"/>
          <w:u w:val="none"/>
        </w:rPr>
      </w:pPr>
      <w:r>
        <w:rPr>
          <w:rFonts w:hint="eastAsia" w:ascii="宋体" w:hAnsi="宋体" w:eastAsia="宋体" w:cs="Times New Roman"/>
          <w:b w:val="0"/>
          <w:bCs w:val="0"/>
          <w:color w:val="auto"/>
          <w:szCs w:val="21"/>
          <w:highlight w:val="none"/>
          <w:u w:val="none"/>
        </w:rPr>
        <w:t>（3）为确保网上操作合法、有效和安全，请投标</w:t>
      </w:r>
      <w:r>
        <w:rPr>
          <w:rFonts w:hint="eastAsia" w:ascii="宋体" w:hAnsi="宋体" w:cs="Times New Roman"/>
          <w:b w:val="0"/>
          <w:bCs w:val="0"/>
          <w:color w:val="auto"/>
          <w:szCs w:val="21"/>
          <w:highlight w:val="none"/>
          <w:u w:val="none"/>
          <w:lang w:eastAsia="zh-CN"/>
        </w:rPr>
        <w:t>人</w:t>
      </w:r>
      <w:r>
        <w:rPr>
          <w:rFonts w:hint="eastAsia" w:ascii="宋体" w:hAnsi="宋体" w:eastAsia="宋体" w:cs="Times New Roman"/>
          <w:b w:val="0"/>
          <w:bCs w:val="0"/>
          <w:color w:val="auto"/>
          <w:szCs w:val="21"/>
          <w:highlight w:val="none"/>
          <w:u w:val="none"/>
        </w:rPr>
        <w:t>确保在电子投标过程中能够对相关数据电文进行加密和使用电子签章，妥善保管CA数字证书并使用有效的CA数字证书参与整个招标活动。</w:t>
      </w:r>
    </w:p>
    <w:p>
      <w:pPr>
        <w:spacing w:line="360" w:lineRule="auto"/>
        <w:ind w:firstLine="422" w:firstLineChars="200"/>
        <w:rPr>
          <w:rFonts w:hint="eastAsia" w:ascii="宋体" w:hAnsi="宋体" w:eastAsia="宋体" w:cs="Times New Roman"/>
          <w:b/>
          <w:bCs/>
          <w:color w:val="auto"/>
          <w:szCs w:val="21"/>
          <w:highlight w:val="none"/>
          <w:u w:val="none"/>
        </w:rPr>
      </w:pPr>
      <w:r>
        <w:rPr>
          <w:rFonts w:hint="eastAsia" w:ascii="宋体" w:hAnsi="宋体" w:eastAsia="宋体" w:cs="Times New Roman"/>
          <w:b/>
          <w:bCs/>
          <w:color w:val="auto"/>
          <w:szCs w:val="21"/>
          <w:highlight w:val="none"/>
          <w:u w:val="none"/>
        </w:rPr>
        <w:t>注：投标人应当在投标截止时间前完成电子投标文件的上传、递交，投标截止时间前可以补充、修改或者撤回投标文件。补充或者修改投标文件的，应当先行撤回原文件，补充、修改后重新上传、递交。投标截止时间前未完成上传、递交的，视为撤回投标文件。投标截止时间以后上传递交的投标文件</w:t>
      </w:r>
      <w:r>
        <w:rPr>
          <w:rFonts w:hint="eastAsia" w:ascii="宋体" w:hAnsi="宋体" w:cs="Times New Roman"/>
          <w:b/>
          <w:bCs/>
          <w:color w:val="auto"/>
          <w:sz w:val="21"/>
          <w:szCs w:val="21"/>
          <w:highlight w:val="none"/>
          <w:u w:val="none"/>
          <w:lang w:val="en-US" w:eastAsia="zh-CN"/>
        </w:rPr>
        <w:t>广西政府采购云平台</w:t>
      </w:r>
      <w:r>
        <w:rPr>
          <w:rFonts w:hint="eastAsia" w:ascii="宋体" w:hAnsi="宋体" w:eastAsia="宋体" w:cs="Times New Roman"/>
          <w:b/>
          <w:bCs/>
          <w:color w:val="auto"/>
          <w:szCs w:val="21"/>
          <w:highlight w:val="none"/>
          <w:u w:val="none"/>
        </w:rPr>
        <w:t>将予以拒收。</w:t>
      </w:r>
    </w:p>
    <w:p>
      <w:pPr>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r>
        <w:rPr>
          <w:rFonts w:hint="eastAsia" w:ascii="宋体" w:hAnsi="宋体" w:cs="宋体"/>
          <w:color w:val="auto"/>
          <w:kern w:val="0"/>
          <w:szCs w:val="21"/>
          <w:highlight w:val="none"/>
          <w:lang w:val="en-US" w:eastAsia="zh-CN"/>
        </w:rPr>
        <w:t>4</w:t>
      </w:r>
      <w:r>
        <w:rPr>
          <w:rFonts w:hint="eastAsia" w:ascii="宋体" w:hAnsi="宋体" w:eastAsia="宋体" w:cs="宋体"/>
          <w:color w:val="auto"/>
          <w:kern w:val="0"/>
          <w:szCs w:val="21"/>
          <w:highlight w:val="none"/>
        </w:rPr>
        <w:t>）CA证书在线解密：</w:t>
      </w:r>
      <w:r>
        <w:rPr>
          <w:rFonts w:hint="eastAsia" w:ascii="宋体" w:hAnsi="宋体" w:cs="宋体"/>
          <w:color w:val="auto"/>
          <w:kern w:val="0"/>
          <w:szCs w:val="21"/>
          <w:highlight w:val="none"/>
          <w:lang w:eastAsia="zh-CN"/>
        </w:rPr>
        <w:t>投标人</w:t>
      </w:r>
      <w:r>
        <w:rPr>
          <w:rFonts w:hint="eastAsia" w:ascii="宋体" w:hAnsi="宋体" w:eastAsia="宋体" w:cs="宋体"/>
          <w:color w:val="auto"/>
          <w:kern w:val="0"/>
          <w:szCs w:val="21"/>
          <w:highlight w:val="none"/>
        </w:rPr>
        <w:t>投标时，需携带制作投标文件时用来加密的有效数字证书（CA认证）登录</w:t>
      </w:r>
      <w:r>
        <w:rPr>
          <w:rFonts w:hint="eastAsia" w:ascii="宋体" w:hAnsi="宋体" w:cs="宋体"/>
          <w:b w:val="0"/>
          <w:bCs w:val="0"/>
          <w:color w:val="auto"/>
          <w:sz w:val="21"/>
          <w:szCs w:val="21"/>
          <w:highlight w:val="none"/>
          <w:lang w:val="en-US" w:eastAsia="zh-CN"/>
        </w:rPr>
        <w:t>广西政府采购云平台</w:t>
      </w:r>
      <w:r>
        <w:rPr>
          <w:rFonts w:hint="eastAsia" w:ascii="宋体" w:hAnsi="宋体" w:eastAsia="宋体" w:cs="宋体"/>
          <w:color w:val="auto"/>
          <w:kern w:val="0"/>
          <w:szCs w:val="21"/>
          <w:highlight w:val="none"/>
        </w:rPr>
        <w:t>电子开标大厅现场按规定时间对加密的投标文件进行解密。</w:t>
      </w:r>
    </w:p>
    <w:p>
      <w:pPr>
        <w:snapToGrid w:val="0"/>
        <w:spacing w:line="360" w:lineRule="auto"/>
        <w:ind w:firstLine="420" w:firstLineChars="200"/>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w:t>
      </w:r>
      <w:r>
        <w:rPr>
          <w:rFonts w:hint="eastAsia" w:ascii="宋体" w:hAnsi="宋体" w:cs="宋体"/>
          <w:color w:val="auto"/>
          <w:kern w:val="0"/>
          <w:szCs w:val="21"/>
          <w:highlight w:val="none"/>
          <w:lang w:val="en-US" w:eastAsia="zh-CN"/>
        </w:rPr>
        <w:t>5</w:t>
      </w:r>
      <w:r>
        <w:rPr>
          <w:rFonts w:hint="eastAsia" w:ascii="宋体" w:hAnsi="宋体" w:eastAsia="宋体" w:cs="宋体"/>
          <w:color w:val="auto"/>
          <w:kern w:val="0"/>
          <w:szCs w:val="21"/>
          <w:highlight w:val="none"/>
          <w:lang w:eastAsia="zh-CN"/>
        </w:rPr>
        <w:t>）若对项目采购电子交易系统操作有疑问，可登录</w:t>
      </w:r>
      <w:r>
        <w:rPr>
          <w:rFonts w:hint="eastAsia" w:ascii="宋体" w:hAnsi="宋体" w:cs="宋体"/>
          <w:b w:val="0"/>
          <w:bCs w:val="0"/>
          <w:color w:val="auto"/>
          <w:sz w:val="21"/>
          <w:szCs w:val="21"/>
          <w:highlight w:val="none"/>
          <w:lang w:val="en-US" w:eastAsia="zh-CN"/>
        </w:rPr>
        <w:t>广西政府采购云平台（https://www.gcy.zfcg.gxzf.gov.cn/）</w:t>
      </w:r>
      <w:r>
        <w:rPr>
          <w:rFonts w:hint="eastAsia" w:ascii="宋体" w:hAnsi="宋体" w:eastAsia="宋体" w:cs="宋体"/>
          <w:color w:val="auto"/>
          <w:kern w:val="0"/>
          <w:szCs w:val="21"/>
          <w:highlight w:val="none"/>
          <w:lang w:eastAsia="zh-CN"/>
        </w:rPr>
        <w:t>，点击右侧咨询小采，获取采小蜜智能服务管家帮助，或拨打</w:t>
      </w:r>
      <w:r>
        <w:rPr>
          <w:rFonts w:hint="eastAsia" w:ascii="宋体" w:hAnsi="宋体" w:cs="宋体"/>
          <w:b w:val="0"/>
          <w:bCs w:val="0"/>
          <w:color w:val="auto"/>
          <w:sz w:val="21"/>
          <w:szCs w:val="21"/>
          <w:highlight w:val="none"/>
          <w:lang w:val="en-US" w:eastAsia="zh-CN"/>
        </w:rPr>
        <w:t>广西政府采购云平台</w:t>
      </w:r>
      <w:r>
        <w:rPr>
          <w:rFonts w:hint="eastAsia" w:ascii="宋体" w:hAnsi="宋体" w:eastAsia="宋体" w:cs="宋体"/>
          <w:color w:val="auto"/>
          <w:kern w:val="0"/>
          <w:szCs w:val="21"/>
          <w:highlight w:val="none"/>
          <w:lang w:eastAsia="zh-CN"/>
        </w:rPr>
        <w:t>服务热线</w:t>
      </w:r>
      <w:r>
        <w:rPr>
          <w:rFonts w:hint="eastAsia" w:ascii="宋体" w:hAnsi="宋体" w:eastAsia="宋体" w:cs="宋体"/>
          <w:color w:val="auto"/>
          <w:kern w:val="0"/>
          <w:szCs w:val="21"/>
          <w:highlight w:val="none"/>
          <w:lang w:val="en-US" w:eastAsia="zh-CN"/>
        </w:rPr>
        <w:t>95763</w:t>
      </w:r>
      <w:r>
        <w:rPr>
          <w:rFonts w:hint="eastAsia" w:ascii="宋体" w:hAnsi="宋体" w:eastAsia="宋体" w:cs="宋体"/>
          <w:color w:val="auto"/>
          <w:kern w:val="0"/>
          <w:szCs w:val="21"/>
          <w:highlight w:val="none"/>
          <w:lang w:eastAsia="zh-CN"/>
        </w:rPr>
        <w:t>获取热线服务帮助。</w:t>
      </w:r>
    </w:p>
    <w:p>
      <w:pPr>
        <w:shd w:val="clear" w:color="auto" w:fill="auto"/>
        <w:wordWrap w:val="0"/>
        <w:spacing w:line="440" w:lineRule="exact"/>
        <w:ind w:firstLine="422" w:firstLineChars="200"/>
        <w:jc w:val="left"/>
        <w:rPr>
          <w:rFonts w:hint="eastAsia" w:ascii="宋体" w:hAnsi="宋体" w:cs="宋体"/>
          <w:bCs/>
          <w:color w:val="auto"/>
          <w:kern w:val="0"/>
          <w:szCs w:val="21"/>
          <w:highlight w:val="none"/>
        </w:rPr>
      </w:pPr>
      <w:r>
        <w:rPr>
          <w:rFonts w:hint="eastAsia" w:ascii="宋体" w:hAnsi="宋体" w:cs="宋体"/>
          <w:b/>
          <w:color w:val="auto"/>
          <w:kern w:val="0"/>
          <w:szCs w:val="21"/>
          <w:highlight w:val="none"/>
          <w:lang w:val="en-US" w:eastAsia="zh-CN"/>
        </w:rPr>
        <w:t>7.</w:t>
      </w:r>
      <w:r>
        <w:rPr>
          <w:rFonts w:hint="eastAsia" w:ascii="宋体" w:hAnsi="宋体" w:cs="宋体"/>
          <w:b/>
          <w:color w:val="auto"/>
          <w:kern w:val="0"/>
          <w:szCs w:val="21"/>
          <w:highlight w:val="none"/>
        </w:rPr>
        <w:t>监督部门：</w:t>
      </w:r>
      <w:r>
        <w:rPr>
          <w:rFonts w:hint="eastAsia" w:ascii="宋体" w:hAnsi="宋体" w:cs="宋体"/>
          <w:bCs/>
          <w:color w:val="auto"/>
          <w:kern w:val="0"/>
          <w:szCs w:val="21"/>
          <w:highlight w:val="none"/>
        </w:rPr>
        <w:t>贵港市财政局政府采购监督管理</w:t>
      </w:r>
      <w:r>
        <w:rPr>
          <w:rFonts w:hint="eastAsia" w:ascii="宋体" w:hAnsi="宋体" w:cs="宋体"/>
          <w:bCs/>
          <w:color w:val="auto"/>
          <w:kern w:val="0"/>
          <w:szCs w:val="21"/>
          <w:highlight w:val="none"/>
          <w:lang w:eastAsia="zh-CN"/>
        </w:rPr>
        <w:t>科</w:t>
      </w:r>
      <w:r>
        <w:rPr>
          <w:rFonts w:hint="eastAsia" w:ascii="宋体" w:hAnsi="宋体" w:cs="宋体"/>
          <w:bCs/>
          <w:color w:val="auto"/>
          <w:kern w:val="0"/>
          <w:szCs w:val="21"/>
          <w:highlight w:val="none"/>
        </w:rPr>
        <w:t xml:space="preserve">   联系电话：0775-4555290</w:t>
      </w:r>
    </w:p>
    <w:p>
      <w:pPr>
        <w:shd w:val="clear" w:color="auto" w:fill="auto"/>
        <w:wordWrap w:val="0"/>
        <w:spacing w:line="440" w:lineRule="exact"/>
        <w:ind w:firstLine="1680" w:firstLineChars="800"/>
        <w:jc w:val="left"/>
        <w:rPr>
          <w:rFonts w:hint="default" w:ascii="宋体" w:hAnsi="宋体" w:cs="宋体"/>
          <w:bCs/>
          <w:color w:val="auto"/>
          <w:kern w:val="0"/>
          <w:szCs w:val="21"/>
          <w:highlight w:val="none"/>
          <w:lang w:val="en-US" w:eastAsia="zh-CN"/>
        </w:rPr>
      </w:pPr>
      <w:r>
        <w:rPr>
          <w:rFonts w:hint="default" w:ascii="宋体" w:hAnsi="宋体" w:cs="宋体"/>
          <w:bCs/>
          <w:color w:val="auto"/>
          <w:kern w:val="0"/>
          <w:szCs w:val="21"/>
          <w:highlight w:val="none"/>
          <w:lang w:val="en-US" w:eastAsia="zh-CN"/>
        </w:rPr>
        <w:t xml:space="preserve">贵港市教育后勤服务中心  </w:t>
      </w:r>
      <w:r>
        <w:rPr>
          <w:rFonts w:hint="eastAsia" w:ascii="宋体" w:hAnsi="宋体" w:cs="宋体"/>
          <w:bCs/>
          <w:color w:val="auto"/>
          <w:kern w:val="0"/>
          <w:szCs w:val="21"/>
          <w:highlight w:val="none"/>
          <w:lang w:val="en-US" w:eastAsia="zh-CN"/>
        </w:rPr>
        <w:t xml:space="preserve">        </w:t>
      </w:r>
      <w:r>
        <w:rPr>
          <w:rFonts w:hint="default" w:ascii="宋体" w:hAnsi="宋体" w:cs="宋体"/>
          <w:bCs/>
          <w:color w:val="auto"/>
          <w:kern w:val="0"/>
          <w:szCs w:val="21"/>
          <w:highlight w:val="none"/>
          <w:lang w:val="en-US" w:eastAsia="zh-CN"/>
        </w:rPr>
        <w:t xml:space="preserve"> </w:t>
      </w:r>
      <w:r>
        <w:rPr>
          <w:rFonts w:hint="eastAsia" w:ascii="宋体" w:hAnsi="宋体" w:cs="宋体"/>
          <w:bCs/>
          <w:color w:val="auto"/>
          <w:kern w:val="0"/>
          <w:szCs w:val="21"/>
          <w:highlight w:val="none"/>
          <w:lang w:val="en-US" w:eastAsia="zh-CN"/>
        </w:rPr>
        <w:t>联系</w:t>
      </w:r>
      <w:r>
        <w:rPr>
          <w:rFonts w:hint="default" w:ascii="宋体" w:hAnsi="宋体" w:cs="宋体"/>
          <w:bCs/>
          <w:color w:val="auto"/>
          <w:kern w:val="0"/>
          <w:szCs w:val="21"/>
          <w:highlight w:val="none"/>
          <w:lang w:val="en-US" w:eastAsia="zh-CN"/>
        </w:rPr>
        <w:t>电话：0775-4573589</w:t>
      </w:r>
    </w:p>
    <w:p>
      <w:pPr>
        <w:shd w:val="clear" w:color="auto" w:fill="auto"/>
        <w:wordWrap w:val="0"/>
        <w:spacing w:line="440" w:lineRule="exact"/>
        <w:ind w:firstLine="1680" w:firstLineChars="800"/>
        <w:jc w:val="left"/>
        <w:rPr>
          <w:rFonts w:hint="default" w:ascii="宋体" w:hAnsi="宋体" w:cs="宋体"/>
          <w:bCs/>
          <w:color w:val="auto"/>
          <w:kern w:val="0"/>
          <w:szCs w:val="21"/>
          <w:highlight w:val="none"/>
          <w:lang w:val="en-US" w:eastAsia="zh-CN"/>
        </w:rPr>
      </w:pPr>
      <w:r>
        <w:rPr>
          <w:rFonts w:hint="default" w:ascii="宋体" w:hAnsi="宋体" w:cs="宋体"/>
          <w:bCs/>
          <w:color w:val="auto"/>
          <w:kern w:val="0"/>
          <w:szCs w:val="21"/>
          <w:highlight w:val="none"/>
          <w:lang w:val="en-US" w:eastAsia="zh-CN"/>
        </w:rPr>
        <w:t xml:space="preserve">贵港市教育局纪检监察室   </w:t>
      </w:r>
      <w:r>
        <w:rPr>
          <w:rFonts w:hint="eastAsia" w:ascii="宋体" w:hAnsi="宋体" w:cs="宋体"/>
          <w:bCs/>
          <w:color w:val="auto"/>
          <w:kern w:val="0"/>
          <w:szCs w:val="21"/>
          <w:highlight w:val="none"/>
          <w:lang w:val="en-US" w:eastAsia="zh-CN"/>
        </w:rPr>
        <w:t xml:space="preserve">       </w:t>
      </w:r>
      <w:r>
        <w:rPr>
          <w:rFonts w:hint="default" w:ascii="宋体" w:hAnsi="宋体" w:cs="宋体"/>
          <w:bCs/>
          <w:color w:val="auto"/>
          <w:kern w:val="0"/>
          <w:szCs w:val="21"/>
          <w:highlight w:val="none"/>
          <w:lang w:val="en-US" w:eastAsia="zh-CN"/>
        </w:rPr>
        <w:t xml:space="preserve"> </w:t>
      </w:r>
      <w:r>
        <w:rPr>
          <w:rFonts w:hint="eastAsia" w:ascii="宋体" w:hAnsi="宋体" w:cs="宋体"/>
          <w:bCs/>
          <w:color w:val="auto"/>
          <w:kern w:val="0"/>
          <w:szCs w:val="21"/>
          <w:highlight w:val="none"/>
          <w:lang w:val="en-US" w:eastAsia="zh-CN"/>
        </w:rPr>
        <w:t>联系</w:t>
      </w:r>
      <w:r>
        <w:rPr>
          <w:rFonts w:hint="default" w:ascii="宋体" w:hAnsi="宋体" w:cs="宋体"/>
          <w:bCs/>
          <w:color w:val="auto"/>
          <w:kern w:val="0"/>
          <w:szCs w:val="21"/>
          <w:highlight w:val="none"/>
          <w:lang w:val="en-US" w:eastAsia="zh-CN"/>
        </w:rPr>
        <w:t>电话：0775-4573758</w:t>
      </w:r>
    </w:p>
    <w:p>
      <w:pPr>
        <w:spacing w:line="360" w:lineRule="auto"/>
        <w:rPr>
          <w:rFonts w:hint="eastAsia" w:ascii="黑体" w:hAnsi="黑体" w:eastAsia="黑体" w:cs="Times New Roman"/>
          <w:b/>
          <w:bCs/>
          <w:color w:val="auto"/>
          <w:sz w:val="24"/>
          <w:highlight w:val="none"/>
        </w:rPr>
      </w:pPr>
      <w:bookmarkStart w:id="41" w:name="_Toc28359008"/>
      <w:bookmarkStart w:id="42" w:name="_Toc35393627"/>
      <w:bookmarkStart w:id="43" w:name="_Toc35393796"/>
      <w:bookmarkStart w:id="44" w:name="_Toc28359085"/>
      <w:r>
        <w:rPr>
          <w:rFonts w:hint="eastAsia" w:ascii="黑体" w:hAnsi="黑体" w:eastAsia="黑体" w:cs="Times New Roman"/>
          <w:b/>
          <w:bCs/>
          <w:color w:val="auto"/>
          <w:sz w:val="24"/>
          <w:highlight w:val="none"/>
        </w:rPr>
        <w:t>七、对本次招标提出询问，请按以下方式联系。</w:t>
      </w:r>
      <w:bookmarkEnd w:id="41"/>
      <w:bookmarkEnd w:id="42"/>
      <w:bookmarkEnd w:id="43"/>
      <w:bookmarkEnd w:id="44"/>
    </w:p>
    <w:p>
      <w:pPr>
        <w:keepNext w:val="0"/>
        <w:keepLines w:val="0"/>
        <w:pageBreakBefore w:val="0"/>
        <w:widowControl w:val="0"/>
        <w:shd w:val="clear" w:color="auto" w:fill="auto"/>
        <w:kinsoku/>
        <w:wordWrap w:val="0"/>
        <w:overflowPunct/>
        <w:topLinePunct w:val="0"/>
        <w:autoSpaceDE/>
        <w:autoSpaceDN/>
        <w:bidi w:val="0"/>
        <w:adjustRightInd/>
        <w:snapToGrid/>
        <w:spacing w:line="340" w:lineRule="exact"/>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人信息</w:t>
      </w:r>
    </w:p>
    <w:p>
      <w:pPr>
        <w:keepNext w:val="0"/>
        <w:keepLines w:val="0"/>
        <w:pageBreakBefore w:val="0"/>
        <w:widowControl w:val="0"/>
        <w:shd w:val="clear" w:color="auto" w:fill="auto"/>
        <w:kinsoku/>
        <w:wordWrap w:val="0"/>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名    称：</w:t>
      </w:r>
      <w:r>
        <w:rPr>
          <w:rFonts w:hint="eastAsia" w:ascii="宋体" w:hAnsi="宋体" w:cs="宋体"/>
          <w:color w:val="auto"/>
          <w:szCs w:val="21"/>
          <w:highlight w:val="none"/>
          <w:lang w:eastAsia="zh-CN"/>
        </w:rPr>
        <w:t>贵港市高级中学</w:t>
      </w:r>
    </w:p>
    <w:p>
      <w:pPr>
        <w:keepNext w:val="0"/>
        <w:keepLines w:val="0"/>
        <w:pageBreakBefore w:val="0"/>
        <w:widowControl w:val="0"/>
        <w:shd w:val="clear" w:color="auto" w:fill="auto"/>
        <w:kinsoku/>
        <w:wordWrap w:val="0"/>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地    址：</w:t>
      </w:r>
      <w:r>
        <w:rPr>
          <w:rFonts w:hint="eastAsia" w:ascii="宋体" w:hAnsi="宋体" w:cs="宋体"/>
          <w:color w:val="auto"/>
          <w:szCs w:val="21"/>
          <w:highlight w:val="none"/>
          <w:lang w:eastAsia="zh-CN"/>
        </w:rPr>
        <w:t>贵港市西江教育园区内</w:t>
      </w:r>
    </w:p>
    <w:p>
      <w:pPr>
        <w:keepNext w:val="0"/>
        <w:keepLines w:val="0"/>
        <w:pageBreakBefore w:val="0"/>
        <w:widowControl w:val="0"/>
        <w:shd w:val="clear" w:color="auto" w:fill="auto"/>
        <w:kinsoku/>
        <w:wordWrap w:val="0"/>
        <w:overflowPunct/>
        <w:topLinePunct w:val="0"/>
        <w:autoSpaceDE/>
        <w:autoSpaceDN/>
        <w:bidi w:val="0"/>
        <w:adjustRightInd/>
        <w:snapToGrid/>
        <w:spacing w:line="340" w:lineRule="exact"/>
        <w:ind w:firstLine="420" w:firstLineChars="200"/>
        <w:jc w:val="left"/>
        <w:textAlignment w:val="auto"/>
        <w:rPr>
          <w:rFonts w:ascii="宋体" w:hAnsi="宋体" w:cs="宋体"/>
          <w:color w:val="auto"/>
          <w:szCs w:val="21"/>
          <w:highlight w:val="none"/>
        </w:rPr>
      </w:pPr>
      <w:r>
        <w:rPr>
          <w:rFonts w:hint="eastAsia" w:ascii="宋体" w:hAnsi="宋体" w:cs="宋体"/>
          <w:color w:val="auto"/>
          <w:szCs w:val="21"/>
          <w:highlight w:val="none"/>
        </w:rPr>
        <w:t>联系方式：</w:t>
      </w:r>
      <w:r>
        <w:rPr>
          <w:rFonts w:hint="eastAsia" w:ascii="宋体" w:hAnsi="宋体" w:eastAsia="宋体" w:cs="宋体"/>
          <w:color w:val="auto"/>
          <w:szCs w:val="21"/>
          <w:highlight w:val="none"/>
          <w:lang w:val="en-US" w:eastAsia="zh-CN"/>
        </w:rPr>
        <w:t>总务处高老师</w:t>
      </w:r>
      <w:r>
        <w:rPr>
          <w:rFonts w:hint="eastAsia" w:eastAsia="宋体" w:cs="宋体"/>
          <w:color w:val="auto"/>
          <w:szCs w:val="21"/>
          <w:highlight w:val="none"/>
          <w:lang w:val="en-US" w:eastAsia="zh-CN"/>
        </w:rPr>
        <w:t>，</w:t>
      </w:r>
      <w:r>
        <w:rPr>
          <w:rFonts w:hint="eastAsia" w:ascii="宋体" w:hAnsi="宋体" w:eastAsia="宋体" w:cs="宋体"/>
          <w:color w:val="auto"/>
          <w:szCs w:val="21"/>
          <w:highlight w:val="none"/>
        </w:rPr>
        <w:t>0775-</w:t>
      </w:r>
      <w:r>
        <w:rPr>
          <w:rFonts w:hint="eastAsia" w:eastAsia="宋体" w:cs="宋体"/>
          <w:color w:val="auto"/>
          <w:szCs w:val="21"/>
          <w:highlight w:val="none"/>
          <w:lang w:val="en-US" w:eastAsia="zh-CN"/>
        </w:rPr>
        <w:t>4588422</w:t>
      </w:r>
    </w:p>
    <w:p>
      <w:pPr>
        <w:keepNext w:val="0"/>
        <w:keepLines w:val="0"/>
        <w:pageBreakBefore w:val="0"/>
        <w:widowControl w:val="0"/>
        <w:shd w:val="clear" w:color="auto" w:fill="auto"/>
        <w:kinsoku/>
        <w:wordWrap w:val="0"/>
        <w:overflowPunct/>
        <w:topLinePunct w:val="0"/>
        <w:autoSpaceDE/>
        <w:autoSpaceDN/>
        <w:bidi w:val="0"/>
        <w:adjustRightInd/>
        <w:snapToGrid/>
        <w:spacing w:line="340" w:lineRule="exact"/>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2.采购代理机构信息</w:t>
      </w:r>
    </w:p>
    <w:p>
      <w:pPr>
        <w:keepNext w:val="0"/>
        <w:keepLines w:val="0"/>
        <w:pageBreakBefore w:val="0"/>
        <w:widowControl w:val="0"/>
        <w:shd w:val="clear" w:color="auto" w:fill="auto"/>
        <w:kinsoku/>
        <w:wordWrap w:val="0"/>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名    称：</w:t>
      </w:r>
      <w:r>
        <w:rPr>
          <w:rFonts w:hint="eastAsia" w:ascii="宋体" w:hAnsi="宋体" w:cs="宋体"/>
          <w:color w:val="auto"/>
          <w:szCs w:val="21"/>
          <w:highlight w:val="none"/>
          <w:lang w:eastAsia="zh-CN"/>
        </w:rPr>
        <w:t>广西科联招标中心有限公司</w:t>
      </w:r>
    </w:p>
    <w:p>
      <w:pPr>
        <w:keepNext w:val="0"/>
        <w:keepLines w:val="0"/>
        <w:pageBreakBefore w:val="0"/>
        <w:widowControl w:val="0"/>
        <w:shd w:val="clear" w:color="auto" w:fill="auto"/>
        <w:kinsoku/>
        <w:wordWrap w:val="0"/>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地　　址：</w:t>
      </w:r>
      <w:r>
        <w:rPr>
          <w:rFonts w:hint="eastAsia" w:ascii="宋体" w:hAnsi="宋体" w:cs="宋体"/>
          <w:color w:val="auto"/>
          <w:szCs w:val="21"/>
          <w:highlight w:val="none"/>
          <w:lang w:eastAsia="zh-CN"/>
        </w:rPr>
        <w:t>贵港市金港大道935号财富中心十七楼1722室</w:t>
      </w:r>
    </w:p>
    <w:p>
      <w:pPr>
        <w:keepNext w:val="0"/>
        <w:keepLines w:val="0"/>
        <w:pageBreakBefore w:val="0"/>
        <w:widowControl w:val="0"/>
        <w:shd w:val="clear" w:color="auto" w:fill="auto"/>
        <w:kinsoku/>
        <w:wordWrap w:val="0"/>
        <w:overflowPunct/>
        <w:topLinePunct w:val="0"/>
        <w:autoSpaceDE/>
        <w:autoSpaceDN/>
        <w:bidi w:val="0"/>
        <w:adjustRightInd/>
        <w:snapToGrid/>
        <w:spacing w:line="340" w:lineRule="exact"/>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联系方式：</w:t>
      </w:r>
      <w:r>
        <w:rPr>
          <w:rFonts w:hint="eastAsia" w:eastAsia="宋体" w:cs="宋体"/>
          <w:color w:val="auto"/>
          <w:szCs w:val="21"/>
          <w:highlight w:val="none"/>
          <w:lang w:val="en-US" w:eastAsia="zh-CN"/>
        </w:rPr>
        <w:t>丘秀兰、叶杰萍，</w:t>
      </w:r>
      <w:r>
        <w:rPr>
          <w:rFonts w:hint="eastAsia" w:ascii="宋体" w:hAnsi="宋体" w:eastAsia="宋体" w:cs="宋体"/>
          <w:color w:val="auto"/>
          <w:szCs w:val="21"/>
          <w:highlight w:val="none"/>
          <w:lang w:eastAsia="zh-CN"/>
        </w:rPr>
        <w:t>0775-4563700</w:t>
      </w:r>
    </w:p>
    <w:p>
      <w:pPr>
        <w:keepNext w:val="0"/>
        <w:keepLines w:val="0"/>
        <w:pageBreakBefore w:val="0"/>
        <w:widowControl w:val="0"/>
        <w:shd w:val="clear" w:color="auto" w:fill="auto"/>
        <w:kinsoku/>
        <w:wordWrap w:val="0"/>
        <w:overflowPunct/>
        <w:topLinePunct w:val="0"/>
        <w:autoSpaceDE/>
        <w:autoSpaceDN/>
        <w:bidi w:val="0"/>
        <w:adjustRightInd/>
        <w:snapToGrid/>
        <w:spacing w:line="340" w:lineRule="exact"/>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3.项目联系方式</w:t>
      </w:r>
    </w:p>
    <w:p>
      <w:pPr>
        <w:keepNext w:val="0"/>
        <w:keepLines w:val="0"/>
        <w:pageBreakBefore w:val="0"/>
        <w:widowControl w:val="0"/>
        <w:shd w:val="clear" w:color="auto" w:fill="auto"/>
        <w:kinsoku/>
        <w:wordWrap w:val="0"/>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项目联系人：</w:t>
      </w:r>
      <w:r>
        <w:rPr>
          <w:rFonts w:hint="eastAsia" w:ascii="宋体" w:hAnsi="宋体" w:cs="宋体"/>
          <w:color w:val="auto"/>
          <w:szCs w:val="21"/>
          <w:highlight w:val="none"/>
          <w:lang w:eastAsia="zh-CN"/>
        </w:rPr>
        <w:t>丘秀兰、叶杰萍</w:t>
      </w:r>
    </w:p>
    <w:p>
      <w:pPr>
        <w:keepNext w:val="0"/>
        <w:keepLines w:val="0"/>
        <w:pageBreakBefore w:val="0"/>
        <w:widowControl w:val="0"/>
        <w:shd w:val="clear" w:color="auto" w:fill="auto"/>
        <w:kinsoku/>
        <w:wordWrap w:val="0"/>
        <w:overflowPunct/>
        <w:topLinePunct w:val="0"/>
        <w:autoSpaceDE/>
        <w:autoSpaceDN/>
        <w:bidi w:val="0"/>
        <w:adjustRightInd/>
        <w:snapToGrid/>
        <w:spacing w:line="340" w:lineRule="exact"/>
        <w:ind w:firstLine="420" w:firstLineChars="200"/>
        <w:jc w:val="left"/>
        <w:textAlignment w:val="auto"/>
        <w:rPr>
          <w:rFonts w:hint="eastAsia"/>
          <w:color w:val="auto"/>
          <w:highlight w:val="none"/>
        </w:rPr>
      </w:pPr>
      <w:r>
        <w:rPr>
          <w:rFonts w:hint="eastAsia" w:ascii="宋体" w:hAnsi="宋体" w:cs="宋体"/>
          <w:color w:val="auto"/>
          <w:szCs w:val="21"/>
          <w:highlight w:val="none"/>
        </w:rPr>
        <w:t>电　　 话：</w:t>
      </w:r>
      <w:r>
        <w:rPr>
          <w:rFonts w:hint="eastAsia" w:ascii="宋体" w:hAnsi="宋体" w:cs="宋体"/>
          <w:color w:val="auto"/>
          <w:szCs w:val="21"/>
          <w:highlight w:val="none"/>
          <w:lang w:eastAsia="zh-CN"/>
        </w:rPr>
        <w:t>0775-4563700</w:t>
      </w:r>
    </w:p>
    <w:p>
      <w:pPr>
        <w:widowControl/>
        <w:spacing w:line="360" w:lineRule="auto"/>
        <w:jc w:val="left"/>
        <w:rPr>
          <w:rFonts w:ascii="宋体" w:hAnsi="宋体" w:cs="宋体"/>
          <w:color w:val="auto"/>
          <w:sz w:val="24"/>
          <w:highlight w:val="none"/>
          <w:lang w:val="zh-CN"/>
        </w:rPr>
        <w:sectPr>
          <w:footerReference r:id="rId5" w:type="first"/>
          <w:footerReference r:id="rId4" w:type="default"/>
          <w:pgSz w:w="11905" w:h="16838"/>
          <w:pgMar w:top="1134" w:right="1134" w:bottom="1134" w:left="1134" w:header="850" w:footer="850" w:gutter="0"/>
          <w:pgNumType w:fmt="decimal" w:start="1"/>
          <w:cols w:space="0" w:num="1"/>
          <w:titlePg/>
          <w:rtlGutter w:val="0"/>
          <w:docGrid w:linePitch="331" w:charSpace="0"/>
        </w:sectPr>
      </w:pPr>
    </w:p>
    <w:p>
      <w:pPr>
        <w:pStyle w:val="18"/>
        <w:jc w:val="center"/>
        <w:outlineLvl w:val="0"/>
        <w:rPr>
          <w:rFonts w:hint="eastAsia" w:ascii="Times New Roman" w:hAnsi="Times New Roman" w:eastAsia="宋体" w:cs="Times New Roman"/>
          <w:b/>
          <w:color w:val="auto"/>
          <w:sz w:val="36"/>
          <w:highlight w:val="none"/>
        </w:rPr>
      </w:pPr>
      <w:bookmarkStart w:id="45" w:name="_Toc532545042"/>
      <w:bookmarkStart w:id="46" w:name="_Toc8382"/>
      <w:bookmarkStart w:id="47" w:name="_Toc32573"/>
      <w:bookmarkStart w:id="48" w:name="_Toc2299"/>
      <w:bookmarkStart w:id="49" w:name="_Toc4483"/>
      <w:bookmarkStart w:id="50" w:name="_Toc17621"/>
      <w:bookmarkStart w:id="51" w:name="_Toc24210"/>
      <w:bookmarkStart w:id="52" w:name="_Toc22408"/>
      <w:bookmarkStart w:id="53" w:name="_Toc937"/>
      <w:bookmarkStart w:id="54" w:name="_Toc21081"/>
      <w:bookmarkStart w:id="55" w:name="_Toc7686"/>
      <w:bookmarkStart w:id="56" w:name="_Toc7337"/>
      <w:bookmarkStart w:id="57" w:name="_Toc13449"/>
      <w:bookmarkStart w:id="58" w:name="_Toc28689"/>
      <w:r>
        <w:rPr>
          <w:rFonts w:hint="eastAsia" w:ascii="Times New Roman" w:hAnsi="Times New Roman" w:eastAsia="宋体" w:cs="Times New Roman"/>
          <w:b/>
          <w:color w:val="auto"/>
          <w:sz w:val="36"/>
          <w:highlight w:val="none"/>
        </w:rPr>
        <w:t>第二章</w:t>
      </w:r>
      <w:r>
        <w:rPr>
          <w:rFonts w:ascii="Times New Roman" w:hAnsi="Times New Roman" w:eastAsia="宋体" w:cs="Times New Roman"/>
          <w:b/>
          <w:color w:val="auto"/>
          <w:sz w:val="36"/>
          <w:highlight w:val="none"/>
        </w:rPr>
        <w:t xml:space="preserve">  </w:t>
      </w:r>
      <w:bookmarkEnd w:id="45"/>
      <w:r>
        <w:rPr>
          <w:rFonts w:hint="eastAsia" w:ascii="Times New Roman" w:hAnsi="Times New Roman" w:eastAsia="宋体" w:cs="Times New Roman"/>
          <w:b/>
          <w:color w:val="auto"/>
          <w:sz w:val="36"/>
          <w:highlight w:val="none"/>
        </w:rPr>
        <w:t>采购需求</w:t>
      </w:r>
      <w:bookmarkEnd w:id="46"/>
      <w:bookmarkEnd w:id="47"/>
      <w:bookmarkEnd w:id="48"/>
      <w:bookmarkEnd w:id="49"/>
      <w:bookmarkEnd w:id="50"/>
      <w:bookmarkEnd w:id="51"/>
      <w:bookmarkEnd w:id="52"/>
      <w:bookmarkEnd w:id="53"/>
      <w:bookmarkEnd w:id="54"/>
      <w:bookmarkEnd w:id="55"/>
      <w:bookmarkEnd w:id="56"/>
      <w:bookmarkEnd w:id="57"/>
      <w:bookmarkEnd w:id="58"/>
    </w:p>
    <w:p>
      <w:pPr>
        <w:rPr>
          <w:color w:val="auto"/>
          <w:highlight w:val="none"/>
        </w:rPr>
      </w:pPr>
    </w:p>
    <w:p>
      <w:pPr>
        <w:adjustRightInd w:val="0"/>
        <w:spacing w:line="340" w:lineRule="exact"/>
        <w:rPr>
          <w:rFonts w:ascii="Times New Roman" w:hAnsi="宋体" w:eastAsia="宋体" w:cs="Times New Roman"/>
          <w:b/>
          <w:color w:val="auto"/>
          <w:szCs w:val="21"/>
          <w:highlight w:val="none"/>
        </w:rPr>
      </w:pPr>
      <w:r>
        <w:rPr>
          <w:rFonts w:hint="eastAsia" w:ascii="Times New Roman" w:hAnsi="宋体" w:eastAsia="宋体" w:cs="Times New Roman"/>
          <w:b/>
          <w:color w:val="auto"/>
          <w:szCs w:val="21"/>
          <w:highlight w:val="none"/>
        </w:rPr>
        <w:t>说明：</w:t>
      </w:r>
    </w:p>
    <w:p>
      <w:pPr>
        <w:spacing w:line="360" w:lineRule="auto"/>
        <w:ind w:firstLine="420" w:firstLineChars="200"/>
        <w:jc w:val="left"/>
        <w:rPr>
          <w:rFonts w:hint="eastAsia" w:ascii="宋体" w:hAnsi="宋体" w:eastAsia="宋体" w:cs="宋体"/>
          <w:color w:val="auto"/>
          <w:highlight w:val="none"/>
        </w:rPr>
      </w:pPr>
      <w:r>
        <w:rPr>
          <w:rFonts w:hint="eastAsia" w:ascii="宋体" w:hAnsi="宋体" w:cs="宋体"/>
          <w:color w:val="auto"/>
          <w:highlight w:val="none"/>
          <w:lang w:val="en-US" w:eastAsia="zh-CN"/>
        </w:rPr>
        <w:t>1</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“实质性要求”是指招标文件中已经指明不满足则投标无效的条款，或者不能负偏离的条款，或者采购需求中带“▲”的条款。</w:t>
      </w:r>
    </w:p>
    <w:p>
      <w:pPr>
        <w:spacing w:line="360" w:lineRule="auto"/>
        <w:ind w:firstLine="424" w:firstLineChars="202"/>
        <w:jc w:val="left"/>
        <w:rPr>
          <w:rFonts w:hint="eastAsia" w:ascii="宋体" w:hAnsi="宋体" w:cs="宋体"/>
          <w:color w:val="auto"/>
          <w:highlight w:val="none"/>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.投标人必须对投标文件中提供的证明材料和资质文件真实性负责，如出现虚假应标情况，投标人除了应接受有关部门的处罚外，还应依据《中华人民共和国民法典》的相关条款来</w:t>
      </w:r>
      <w:r>
        <w:rPr>
          <w:rFonts w:hint="eastAsia" w:ascii="宋体" w:hAnsi="宋体" w:cs="宋体"/>
          <w:color w:val="auto"/>
          <w:szCs w:val="21"/>
          <w:highlight w:val="none"/>
          <w:lang w:eastAsia="zh-CN"/>
        </w:rPr>
        <w:t>进行</w:t>
      </w:r>
      <w:r>
        <w:rPr>
          <w:rFonts w:hint="eastAsia" w:ascii="宋体" w:hAnsi="宋体" w:cs="宋体"/>
          <w:color w:val="auto"/>
          <w:szCs w:val="21"/>
          <w:highlight w:val="none"/>
        </w:rPr>
        <w:t>赔偿。</w:t>
      </w:r>
    </w:p>
    <w:p>
      <w:pPr>
        <w:spacing w:line="360" w:lineRule="auto"/>
        <w:ind w:firstLine="424" w:firstLineChars="202"/>
        <w:jc w:val="left"/>
        <w:rPr>
          <w:rFonts w:hint="eastAsia" w:ascii="宋体" w:hAnsi="宋体" w:cs="宋体"/>
          <w:color w:val="auto"/>
          <w:highlight w:val="none"/>
        </w:rPr>
      </w:pPr>
      <w:r>
        <w:rPr>
          <w:rFonts w:hint="eastAsia" w:ascii="宋体" w:hAnsi="宋体" w:cs="宋体"/>
          <w:color w:val="auto"/>
          <w:highlight w:val="none"/>
          <w:lang w:val="en-US" w:eastAsia="zh-CN"/>
        </w:rPr>
        <w:t>3</w:t>
      </w:r>
      <w:r>
        <w:rPr>
          <w:rFonts w:hint="eastAsia" w:ascii="宋体" w:hAnsi="宋体" w:cs="宋体"/>
          <w:color w:val="auto"/>
          <w:highlight w:val="none"/>
        </w:rPr>
        <w:t>.投标人应对投标内容所涉及的专利承担法律责任，并负责保护</w:t>
      </w:r>
      <w:r>
        <w:rPr>
          <w:rFonts w:hint="eastAsia" w:ascii="宋体" w:hAnsi="宋体" w:cs="宋体"/>
          <w:color w:val="auto"/>
          <w:highlight w:val="none"/>
          <w:lang w:eastAsia="zh-CN"/>
        </w:rPr>
        <w:t>采购人</w:t>
      </w:r>
      <w:r>
        <w:rPr>
          <w:rFonts w:hint="eastAsia" w:ascii="宋体" w:hAnsi="宋体" w:cs="宋体"/>
          <w:color w:val="auto"/>
          <w:highlight w:val="none"/>
        </w:rPr>
        <w:t>的利益不受任何损害。一切由于文字、商标、技术和软件专利授权引起的法律裁决、诉讼和赔偿费用均由中标人负责。</w:t>
      </w:r>
    </w:p>
    <w:p>
      <w:pPr>
        <w:tabs>
          <w:tab w:val="left" w:pos="180"/>
          <w:tab w:val="left" w:pos="1620"/>
        </w:tabs>
        <w:spacing w:line="420" w:lineRule="exact"/>
        <w:ind w:firstLine="420" w:firstLineChars="200"/>
        <w:jc w:val="left"/>
        <w:rPr>
          <w:rFonts w:hint="default" w:ascii="Arial" w:hAnsi="Times New Roman" w:eastAsia="黑体" w:cs="Times New Roman"/>
          <w:i w:val="0"/>
          <w:iCs w:val="0"/>
          <w:color w:val="auto"/>
          <w:highlight w:val="none"/>
          <w:u w:val="none"/>
          <w:lang w:val="en-US" w:eastAsia="zh-CN"/>
        </w:rPr>
      </w:pPr>
      <w:r>
        <w:rPr>
          <w:rFonts w:hint="eastAsia" w:ascii="宋体" w:hAnsi="宋体" w:cs="宋体"/>
          <w:color w:val="auto"/>
          <w:highlight w:val="none"/>
          <w:lang w:val="en-US" w:eastAsia="zh-CN"/>
        </w:rPr>
        <w:t>4</w:t>
      </w:r>
      <w:r>
        <w:rPr>
          <w:rFonts w:hint="eastAsia" w:ascii="宋体" w:hAnsi="宋体" w:eastAsia="宋体" w:cs="宋体"/>
          <w:color w:val="auto"/>
          <w:highlight w:val="none"/>
          <w:lang w:val="en-US" w:eastAsia="zh-CN"/>
        </w:rPr>
        <w:t>.采购内容所属行业：</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b/>
          <w:bCs/>
          <w:color w:val="auto"/>
          <w:highlight w:val="none"/>
          <w:u w:val="single"/>
          <w:lang w:val="en-US" w:eastAsia="zh-CN"/>
        </w:rPr>
        <w:t xml:space="preserve">   批发业</w:t>
      </w:r>
      <w:r>
        <w:rPr>
          <w:rFonts w:hint="eastAsia" w:ascii="宋体" w:hAnsi="宋体" w:eastAsia="宋体" w:cs="宋体"/>
          <w:color w:val="auto"/>
          <w:highlight w:val="none"/>
          <w:u w:val="single"/>
          <w:lang w:val="en-US" w:eastAsia="zh-CN"/>
        </w:rPr>
        <w:t xml:space="preserve">     </w:t>
      </w:r>
      <w:r>
        <w:rPr>
          <w:rFonts w:hint="eastAsia" w:ascii="宋体" w:hAnsi="宋体" w:cs="宋体"/>
          <w:color w:val="auto"/>
          <w:highlight w:val="none"/>
          <w:u w:val="none"/>
          <w:lang w:val="en-US" w:eastAsia="zh-CN"/>
        </w:rPr>
        <w:t>。</w:t>
      </w: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4"/>
        <w:bidi w:val="0"/>
        <w:rPr>
          <w:rFonts w:hint="eastAsia" w:ascii="微软雅黑" w:hAnsi="微软雅黑" w:eastAsia="微软雅黑" w:cs="微软雅黑"/>
          <w:color w:val="auto"/>
          <w:sz w:val="28"/>
          <w:szCs w:val="36"/>
          <w:highlight w:val="none"/>
        </w:rPr>
      </w:pPr>
      <w:bookmarkStart w:id="59" w:name="_Toc10964"/>
      <w:r>
        <w:rPr>
          <w:rFonts w:hint="eastAsia" w:ascii="微软雅黑" w:hAnsi="微软雅黑" w:eastAsia="微软雅黑" w:cs="微软雅黑"/>
          <w:color w:val="auto"/>
          <w:sz w:val="28"/>
          <w:szCs w:val="36"/>
          <w:highlight w:val="none"/>
        </w:rPr>
        <w:t>一、项目概述</w:t>
      </w:r>
      <w:bookmarkEnd w:id="59"/>
    </w:p>
    <w:p>
      <w:pPr>
        <w:spacing w:line="360" w:lineRule="auto"/>
        <w:ind w:firstLine="420" w:firstLineChars="200"/>
        <w:rPr>
          <w:rFonts w:hint="eastAsia" w:ascii="宋体" w:hAnsi="宋体" w:cs="Times New Roman"/>
          <w:color w:val="auto"/>
          <w:szCs w:val="21"/>
          <w:highlight w:val="none"/>
          <w:lang w:val="en-US" w:eastAsia="zh-CN"/>
        </w:rPr>
      </w:pPr>
      <w:r>
        <w:rPr>
          <w:rFonts w:hint="eastAsia" w:ascii="宋体" w:hAnsi="宋体" w:eastAsia="宋体" w:cs="Times New Roman"/>
          <w:b w:val="0"/>
          <w:bCs w:val="0"/>
          <w:color w:val="auto"/>
          <w:szCs w:val="21"/>
          <w:highlight w:val="none"/>
        </w:rPr>
        <w:t>项目编号：</w:t>
      </w:r>
      <w:r>
        <w:rPr>
          <w:rFonts w:hint="eastAsia" w:ascii="宋体" w:hAnsi="宋体" w:cs="Times New Roman"/>
          <w:b w:val="0"/>
          <w:bCs w:val="0"/>
          <w:color w:val="auto"/>
          <w:szCs w:val="21"/>
          <w:highlight w:val="none"/>
          <w:lang w:val="en-US" w:eastAsia="zh-CN"/>
        </w:rPr>
        <w:t>GGZC2024-G3-00192-KLZB</w:t>
      </w:r>
    </w:p>
    <w:p>
      <w:pPr>
        <w:spacing w:line="360" w:lineRule="auto"/>
        <w:ind w:firstLine="420" w:firstLineChars="200"/>
        <w:rPr>
          <w:rFonts w:hint="eastAsia" w:ascii="宋体" w:hAnsi="宋体" w:cs="Times New Roman"/>
          <w:color w:val="auto"/>
          <w:szCs w:val="21"/>
          <w:highlight w:val="none"/>
          <w:u w:val="none"/>
          <w:lang w:val="en-US" w:eastAsia="zh-CN"/>
        </w:rPr>
      </w:pPr>
      <w:r>
        <w:rPr>
          <w:rFonts w:hint="eastAsia" w:ascii="宋体" w:hAnsi="宋体" w:eastAsia="宋体" w:cs="Times New Roman"/>
          <w:b w:val="0"/>
          <w:bCs w:val="0"/>
          <w:color w:val="auto"/>
          <w:szCs w:val="21"/>
          <w:highlight w:val="none"/>
        </w:rPr>
        <w:t>项目名称：</w:t>
      </w:r>
      <w:r>
        <w:rPr>
          <w:rFonts w:hint="eastAsia" w:ascii="宋体" w:hAnsi="宋体" w:cs="宋体"/>
          <w:color w:val="auto"/>
          <w:kern w:val="0"/>
          <w:szCs w:val="21"/>
          <w:highlight w:val="none"/>
          <w:u w:val="none"/>
          <w:lang w:eastAsia="zh-CN"/>
        </w:rPr>
        <w:t>贵港市高级中学大宗食品项目</w:t>
      </w:r>
    </w:p>
    <w:p>
      <w:pPr>
        <w:spacing w:line="360" w:lineRule="auto"/>
        <w:ind w:firstLine="422" w:firstLineChars="200"/>
        <w:rPr>
          <w:rFonts w:hint="eastAsia" w:ascii="宋体" w:hAnsi="宋体" w:cs="宋体"/>
          <w:b/>
          <w:bCs/>
          <w:color w:val="auto"/>
          <w:szCs w:val="21"/>
          <w:highlight w:val="none"/>
          <w:u w:val="none"/>
          <w:lang w:eastAsia="zh-CN"/>
        </w:rPr>
      </w:pPr>
      <w:r>
        <w:rPr>
          <w:rFonts w:hint="eastAsia" w:ascii="宋体" w:hAnsi="宋体" w:eastAsia="宋体" w:cs="Times New Roman"/>
          <w:b/>
          <w:bCs/>
          <w:color w:val="auto"/>
          <w:szCs w:val="21"/>
          <w:highlight w:val="none"/>
          <w:u w:val="none"/>
        </w:rPr>
        <w:t>预算金额：</w:t>
      </w:r>
      <w:r>
        <w:rPr>
          <w:rFonts w:hint="eastAsia" w:ascii="宋体" w:hAnsi="宋体" w:cs="宋体"/>
          <w:b/>
          <w:bCs/>
          <w:color w:val="auto"/>
          <w:szCs w:val="21"/>
          <w:highlight w:val="none"/>
          <w:u w:val="none"/>
          <w:lang w:eastAsia="zh-CN"/>
        </w:rPr>
        <w:t>人民币叁仟万元整（¥30000000.00），本项目预算金额仅供参考，以实际</w:t>
      </w:r>
      <w:r>
        <w:rPr>
          <w:rFonts w:hint="eastAsia" w:ascii="宋体" w:hAnsi="宋体" w:cs="宋体"/>
          <w:b/>
          <w:bCs/>
          <w:color w:val="auto"/>
          <w:szCs w:val="21"/>
          <w:highlight w:val="none"/>
          <w:u w:val="none"/>
          <w:lang w:val="en-US" w:eastAsia="zh-CN"/>
        </w:rPr>
        <w:t>结算额</w:t>
      </w:r>
      <w:r>
        <w:rPr>
          <w:rFonts w:hint="eastAsia" w:ascii="宋体" w:hAnsi="宋体" w:cs="宋体"/>
          <w:b/>
          <w:bCs/>
          <w:color w:val="auto"/>
          <w:szCs w:val="21"/>
          <w:highlight w:val="none"/>
          <w:u w:val="none"/>
          <w:lang w:eastAsia="zh-CN"/>
        </w:rPr>
        <w:t>为准。</w:t>
      </w:r>
    </w:p>
    <w:p>
      <w:pPr>
        <w:spacing w:line="360" w:lineRule="auto"/>
        <w:ind w:firstLine="420" w:firstLineChars="200"/>
        <w:jc w:val="both"/>
        <w:outlineLvl w:val="9"/>
        <w:rPr>
          <w:rFonts w:hint="eastAsia" w:ascii="Times New Roman" w:hAnsi="Times New Roman" w:eastAsia="宋体" w:cs="Times New Roman"/>
          <w:color w:val="auto"/>
          <w:szCs w:val="21"/>
          <w:highlight w:val="none"/>
          <w:lang w:eastAsia="zh-CN"/>
        </w:rPr>
      </w:pPr>
      <w:r>
        <w:rPr>
          <w:rFonts w:hint="eastAsia" w:ascii="Times New Roman" w:hAnsi="Times New Roman" w:eastAsia="宋体" w:cs="Times New Roman"/>
          <w:color w:val="auto"/>
          <w:szCs w:val="21"/>
          <w:highlight w:val="none"/>
          <w:lang w:eastAsia="zh-CN"/>
        </w:rPr>
        <w:t>贵港市高级中学大宗食品项目</w:t>
      </w:r>
      <w:r>
        <w:rPr>
          <w:rFonts w:hint="eastAsia" w:ascii="Times New Roman" w:hAnsi="Times New Roman" w:eastAsia="宋体" w:cs="Times New Roman"/>
          <w:color w:val="auto"/>
          <w:szCs w:val="21"/>
          <w:highlight w:val="none"/>
        </w:rPr>
        <w:t>：</w:t>
      </w:r>
      <w:r>
        <w:rPr>
          <w:rFonts w:hint="eastAsia" w:ascii="Times New Roman" w:hAnsi="Times New Roman" w:eastAsia="宋体" w:cs="Times New Roman"/>
          <w:color w:val="auto"/>
          <w:szCs w:val="21"/>
          <w:highlight w:val="none"/>
          <w:lang w:eastAsia="zh-CN"/>
        </w:rPr>
        <w:t>包含（</w:t>
      </w:r>
      <w:r>
        <w:rPr>
          <w:rFonts w:hint="eastAsia" w:ascii="Times New Roman" w:hAnsi="Times New Roman" w:eastAsia="宋体" w:cs="Times New Roman"/>
          <w:color w:val="auto"/>
          <w:szCs w:val="21"/>
          <w:highlight w:val="none"/>
          <w:lang w:val="en-US" w:eastAsia="zh-CN"/>
        </w:rPr>
        <w:t>1</w:t>
      </w:r>
      <w:r>
        <w:rPr>
          <w:rFonts w:hint="eastAsia" w:ascii="Times New Roman" w:hAnsi="Times New Roman" w:eastAsia="宋体" w:cs="Times New Roman"/>
          <w:color w:val="auto"/>
          <w:szCs w:val="21"/>
          <w:highlight w:val="none"/>
          <w:lang w:eastAsia="zh-CN"/>
        </w:rPr>
        <w:t>）</w:t>
      </w:r>
      <w:r>
        <w:rPr>
          <w:rFonts w:hint="eastAsia" w:ascii="Times New Roman" w:hAnsi="Times New Roman" w:eastAsia="宋体" w:cs="Times New Roman"/>
          <w:color w:val="auto"/>
          <w:szCs w:val="21"/>
          <w:highlight w:val="none"/>
          <w:lang w:val="en-US" w:eastAsia="zh-CN"/>
        </w:rPr>
        <w:t>大米</w:t>
      </w:r>
      <w:r>
        <w:rPr>
          <w:rFonts w:hint="eastAsia" w:ascii="Times New Roman" w:hAnsi="Times New Roman" w:eastAsia="宋体" w:cs="Times New Roman"/>
          <w:color w:val="auto"/>
          <w:szCs w:val="21"/>
          <w:highlight w:val="none"/>
          <w:lang w:eastAsia="zh-CN"/>
        </w:rPr>
        <w:t>、（</w:t>
      </w:r>
      <w:r>
        <w:rPr>
          <w:rFonts w:hint="eastAsia" w:ascii="Times New Roman" w:hAnsi="Times New Roman" w:eastAsia="宋体" w:cs="Times New Roman"/>
          <w:color w:val="auto"/>
          <w:szCs w:val="21"/>
          <w:highlight w:val="none"/>
          <w:lang w:val="en-US" w:eastAsia="zh-CN"/>
        </w:rPr>
        <w:t>2</w:t>
      </w:r>
      <w:r>
        <w:rPr>
          <w:rFonts w:hint="eastAsia" w:ascii="Times New Roman" w:hAnsi="Times New Roman" w:eastAsia="宋体" w:cs="Times New Roman"/>
          <w:color w:val="auto"/>
          <w:szCs w:val="21"/>
          <w:highlight w:val="none"/>
          <w:lang w:eastAsia="zh-CN"/>
        </w:rPr>
        <w:t>）</w:t>
      </w:r>
      <w:r>
        <w:rPr>
          <w:rFonts w:hint="eastAsia" w:ascii="Times New Roman" w:hAnsi="Times New Roman" w:eastAsia="宋体" w:cs="Times New Roman"/>
          <w:color w:val="auto"/>
          <w:szCs w:val="21"/>
          <w:highlight w:val="none"/>
          <w:lang w:val="en-US" w:eastAsia="zh-CN"/>
        </w:rPr>
        <w:t>花生油调和油</w:t>
      </w:r>
      <w:r>
        <w:rPr>
          <w:rFonts w:hint="eastAsia" w:ascii="Times New Roman" w:hAnsi="Times New Roman" w:eastAsia="宋体" w:cs="Times New Roman"/>
          <w:color w:val="auto"/>
          <w:szCs w:val="21"/>
          <w:highlight w:val="none"/>
          <w:lang w:eastAsia="zh-CN"/>
        </w:rPr>
        <w:t>、（</w:t>
      </w:r>
      <w:r>
        <w:rPr>
          <w:rFonts w:hint="eastAsia" w:ascii="Times New Roman" w:hAnsi="Times New Roman" w:eastAsia="宋体" w:cs="Times New Roman"/>
          <w:color w:val="auto"/>
          <w:szCs w:val="21"/>
          <w:highlight w:val="none"/>
          <w:lang w:val="en-US" w:eastAsia="zh-CN"/>
        </w:rPr>
        <w:t>3</w:t>
      </w:r>
      <w:r>
        <w:rPr>
          <w:rFonts w:hint="eastAsia" w:ascii="Times New Roman" w:hAnsi="Times New Roman" w:eastAsia="宋体" w:cs="Times New Roman"/>
          <w:color w:val="auto"/>
          <w:szCs w:val="21"/>
          <w:highlight w:val="none"/>
          <w:lang w:eastAsia="zh-CN"/>
        </w:rPr>
        <w:t>）</w:t>
      </w:r>
      <w:r>
        <w:rPr>
          <w:rFonts w:hint="eastAsia" w:ascii="Times New Roman" w:hAnsi="Times New Roman" w:eastAsia="宋体" w:cs="Times New Roman"/>
          <w:color w:val="auto"/>
          <w:szCs w:val="21"/>
          <w:highlight w:val="none"/>
          <w:lang w:val="en-US" w:eastAsia="zh-CN"/>
        </w:rPr>
        <w:t>猪肉牛肉</w:t>
      </w:r>
      <w:r>
        <w:rPr>
          <w:rFonts w:hint="eastAsia" w:ascii="Times New Roman" w:hAnsi="Times New Roman" w:eastAsia="宋体" w:cs="Times New Roman"/>
          <w:color w:val="auto"/>
          <w:szCs w:val="21"/>
          <w:highlight w:val="none"/>
          <w:lang w:eastAsia="zh-CN"/>
        </w:rPr>
        <w:t>、（</w:t>
      </w:r>
      <w:r>
        <w:rPr>
          <w:rFonts w:hint="eastAsia" w:ascii="Times New Roman" w:hAnsi="Times New Roman" w:eastAsia="宋体" w:cs="Times New Roman"/>
          <w:color w:val="auto"/>
          <w:szCs w:val="21"/>
          <w:highlight w:val="none"/>
          <w:lang w:val="en-US" w:eastAsia="zh-CN"/>
        </w:rPr>
        <w:t>4</w:t>
      </w:r>
      <w:r>
        <w:rPr>
          <w:rFonts w:hint="eastAsia" w:ascii="Times New Roman" w:hAnsi="Times New Roman" w:eastAsia="宋体" w:cs="Times New Roman"/>
          <w:color w:val="auto"/>
          <w:szCs w:val="21"/>
          <w:highlight w:val="none"/>
          <w:lang w:eastAsia="zh-CN"/>
        </w:rPr>
        <w:t>）</w:t>
      </w:r>
      <w:r>
        <w:rPr>
          <w:rFonts w:hint="eastAsia" w:ascii="Times New Roman" w:hAnsi="Times New Roman" w:eastAsia="宋体" w:cs="Times New Roman"/>
          <w:color w:val="auto"/>
          <w:szCs w:val="21"/>
          <w:highlight w:val="none"/>
          <w:lang w:val="en-US" w:eastAsia="zh-CN"/>
        </w:rPr>
        <w:t>瓜果蔬菜</w:t>
      </w:r>
      <w:r>
        <w:rPr>
          <w:rFonts w:hint="eastAsia" w:ascii="Times New Roman" w:hAnsi="Times New Roman" w:eastAsia="宋体" w:cs="Times New Roman"/>
          <w:color w:val="auto"/>
          <w:szCs w:val="21"/>
          <w:highlight w:val="none"/>
          <w:lang w:eastAsia="zh-CN"/>
        </w:rPr>
        <w:t>、（</w:t>
      </w:r>
      <w:r>
        <w:rPr>
          <w:rFonts w:hint="eastAsia" w:ascii="Times New Roman" w:hAnsi="Times New Roman" w:eastAsia="宋体" w:cs="Times New Roman"/>
          <w:color w:val="auto"/>
          <w:szCs w:val="21"/>
          <w:highlight w:val="none"/>
          <w:lang w:val="en-US" w:eastAsia="zh-CN"/>
        </w:rPr>
        <w:t>5</w:t>
      </w:r>
      <w:r>
        <w:rPr>
          <w:rFonts w:hint="eastAsia" w:ascii="Times New Roman" w:hAnsi="Times New Roman" w:eastAsia="宋体" w:cs="Times New Roman"/>
          <w:color w:val="auto"/>
          <w:szCs w:val="21"/>
          <w:highlight w:val="none"/>
          <w:lang w:eastAsia="zh-CN"/>
        </w:rPr>
        <w:t>）</w:t>
      </w:r>
      <w:r>
        <w:rPr>
          <w:rFonts w:hint="eastAsia" w:ascii="Times New Roman" w:hAnsi="Times New Roman" w:eastAsia="宋体" w:cs="Times New Roman"/>
          <w:color w:val="auto"/>
          <w:szCs w:val="21"/>
          <w:highlight w:val="none"/>
          <w:lang w:val="en-US" w:eastAsia="zh-CN"/>
        </w:rPr>
        <w:t>副食品调味品粉类</w:t>
      </w:r>
      <w:r>
        <w:rPr>
          <w:rFonts w:hint="eastAsia" w:ascii="Times New Roman" w:hAnsi="Times New Roman" w:eastAsia="宋体" w:cs="Times New Roman"/>
          <w:color w:val="auto"/>
          <w:szCs w:val="21"/>
          <w:highlight w:val="none"/>
          <w:lang w:eastAsia="zh-CN"/>
        </w:rPr>
        <w:t>、（</w:t>
      </w:r>
      <w:r>
        <w:rPr>
          <w:rFonts w:hint="eastAsia" w:ascii="Times New Roman" w:hAnsi="Times New Roman" w:eastAsia="宋体" w:cs="Times New Roman"/>
          <w:color w:val="auto"/>
          <w:szCs w:val="21"/>
          <w:highlight w:val="none"/>
          <w:lang w:val="en-US" w:eastAsia="zh-CN"/>
        </w:rPr>
        <w:t>6</w:t>
      </w:r>
      <w:r>
        <w:rPr>
          <w:rFonts w:hint="eastAsia" w:ascii="Times New Roman" w:hAnsi="Times New Roman" w:eastAsia="宋体" w:cs="Times New Roman"/>
          <w:color w:val="auto"/>
          <w:szCs w:val="21"/>
          <w:highlight w:val="none"/>
          <w:lang w:eastAsia="zh-CN"/>
        </w:rPr>
        <w:t>）</w:t>
      </w:r>
      <w:r>
        <w:rPr>
          <w:rFonts w:hint="eastAsia" w:ascii="Times New Roman" w:hAnsi="Times New Roman" w:eastAsia="宋体" w:cs="Times New Roman"/>
          <w:color w:val="auto"/>
          <w:szCs w:val="21"/>
          <w:highlight w:val="none"/>
          <w:lang w:val="en-US" w:eastAsia="zh-CN"/>
        </w:rPr>
        <w:t>鸡鸭鱼、（7）冷冻品、（8）湿粉、（9）早餐类（面包、鸡蛋、豆奶）、（10）豆腐、（11）小卖部（饮料、牛奶、矿泉水）、（12）小卖部（面包、生鲜、米油面等杂货、日用品、方便面、速食食品）、（13）小卖部（零食）</w:t>
      </w:r>
      <w:r>
        <w:rPr>
          <w:rFonts w:hint="eastAsia" w:ascii="Times New Roman" w:hAnsi="Times New Roman" w:eastAsia="宋体" w:cs="Times New Roman"/>
          <w:color w:val="auto"/>
          <w:szCs w:val="21"/>
          <w:highlight w:val="none"/>
          <w:lang w:eastAsia="zh-CN"/>
        </w:rPr>
        <w:t>的</w:t>
      </w:r>
      <w:r>
        <w:rPr>
          <w:rFonts w:hint="eastAsia" w:ascii="Times New Roman" w:hAnsi="Times New Roman" w:eastAsia="宋体" w:cs="Times New Roman"/>
          <w:b/>
          <w:bCs/>
          <w:color w:val="auto"/>
          <w:szCs w:val="21"/>
          <w:highlight w:val="none"/>
        </w:rPr>
        <w:t>配送服务</w:t>
      </w:r>
      <w:r>
        <w:rPr>
          <w:rFonts w:hint="eastAsia" w:ascii="Times New Roman" w:hAnsi="Times New Roman" w:eastAsia="宋体" w:cs="Times New Roman"/>
          <w:color w:val="auto"/>
          <w:szCs w:val="21"/>
          <w:highlight w:val="none"/>
          <w:lang w:eastAsia="zh-CN"/>
        </w:rPr>
        <w:t>。</w:t>
      </w:r>
    </w:p>
    <w:tbl>
      <w:tblPr>
        <w:tblStyle w:val="39"/>
        <w:tblW w:w="993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76"/>
        <w:gridCol w:w="4523"/>
        <w:gridCol w:w="393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3" w:hRule="atLeast"/>
          <w:jc w:val="center"/>
        </w:trPr>
        <w:tc>
          <w:tcPr>
            <w:tcW w:w="14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b/>
                <w:bCs/>
                <w:color w:val="auto"/>
                <w:spacing w:val="-3"/>
                <w:sz w:val="21"/>
                <w:szCs w:val="21"/>
                <w:highlight w:val="none"/>
                <w:lang w:val="en-US" w:eastAsia="zh-CN"/>
              </w:rPr>
            </w:pPr>
            <w:r>
              <w:rPr>
                <w:rFonts w:hint="eastAsia" w:ascii="Times New Roman" w:hAnsi="Times New Roman" w:eastAsia="宋体" w:cs="Times New Roman"/>
                <w:b/>
                <w:bCs/>
                <w:color w:val="auto"/>
                <w:spacing w:val="-3"/>
                <w:sz w:val="21"/>
                <w:szCs w:val="21"/>
                <w:highlight w:val="none"/>
                <w:lang w:val="en-US" w:eastAsia="zh-CN"/>
              </w:rPr>
              <w:t>分标号</w:t>
            </w:r>
          </w:p>
        </w:tc>
        <w:tc>
          <w:tcPr>
            <w:tcW w:w="45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b/>
                <w:bCs/>
                <w:color w:val="auto"/>
                <w:spacing w:val="-3"/>
                <w:sz w:val="21"/>
                <w:szCs w:val="21"/>
                <w:highlight w:val="none"/>
                <w:lang w:val="en-US" w:eastAsia="zh-CN"/>
              </w:rPr>
            </w:pPr>
            <w:r>
              <w:rPr>
                <w:rFonts w:hint="eastAsia" w:ascii="Times New Roman" w:hAnsi="Times New Roman" w:eastAsia="宋体" w:cs="Times New Roman"/>
                <w:b/>
                <w:bCs/>
                <w:color w:val="auto"/>
                <w:spacing w:val="-3"/>
                <w:sz w:val="21"/>
                <w:szCs w:val="21"/>
                <w:highlight w:val="none"/>
                <w:lang w:val="en-US" w:eastAsia="zh-CN"/>
              </w:rPr>
              <w:t>标的名称</w:t>
            </w:r>
          </w:p>
        </w:tc>
        <w:tc>
          <w:tcPr>
            <w:tcW w:w="393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b/>
                <w:bCs/>
                <w:color w:val="auto"/>
                <w:spacing w:val="-3"/>
                <w:sz w:val="21"/>
                <w:szCs w:val="21"/>
                <w:highlight w:val="none"/>
                <w:lang w:val="en-US" w:eastAsia="zh-CN"/>
              </w:rPr>
            </w:pPr>
            <w:r>
              <w:rPr>
                <w:rFonts w:hint="eastAsia" w:ascii="Times New Roman" w:hAnsi="Times New Roman" w:eastAsia="宋体" w:cs="Times New Roman"/>
                <w:b/>
                <w:bCs/>
                <w:color w:val="auto"/>
                <w:spacing w:val="-3"/>
                <w:sz w:val="21"/>
                <w:szCs w:val="21"/>
                <w:highlight w:val="none"/>
                <w:lang w:val="en-US" w:eastAsia="zh-CN"/>
              </w:rPr>
              <w:t>规格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jc w:val="center"/>
        </w:trPr>
        <w:tc>
          <w:tcPr>
            <w:tcW w:w="14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分标</w:t>
            </w:r>
            <w:r>
              <w:rPr>
                <w:rFonts w:hint="eastAsia" w:cs="Times New Roman"/>
                <w:color w:val="auto"/>
                <w:spacing w:val="-3"/>
                <w:sz w:val="21"/>
                <w:szCs w:val="21"/>
                <w:highlight w:val="none"/>
                <w:lang w:val="en-US" w:eastAsia="zh-CN"/>
              </w:rPr>
              <w:t>1</w:t>
            </w:r>
          </w:p>
        </w:tc>
        <w:tc>
          <w:tcPr>
            <w:tcW w:w="45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大米</w:t>
            </w:r>
          </w:p>
        </w:tc>
        <w:tc>
          <w:tcPr>
            <w:tcW w:w="3939" w:type="dxa"/>
            <w:noWrap w:val="0"/>
            <w:vAlign w:val="center"/>
          </w:tcPr>
          <w:p>
            <w:pPr>
              <w:autoSpaceDE w:val="0"/>
              <w:autoSpaceDN w:val="0"/>
              <w:spacing w:after="0" w:line="240" w:lineRule="auto"/>
              <w:jc w:val="center"/>
              <w:rPr>
                <w:rFonts w:hint="eastAsia" w:ascii="Times New Roman" w:hAnsi="Times New Roman" w:eastAsia="宋体" w:cs="Times New Roman"/>
                <w:color w:val="auto"/>
                <w:spacing w:val="-3"/>
                <w:sz w:val="21"/>
                <w:szCs w:val="21"/>
                <w:highlight w:val="none"/>
                <w:lang w:val="en-US" w:eastAsia="zh-CN"/>
              </w:rPr>
            </w:pPr>
            <w:r>
              <w:rPr>
                <w:rFonts w:hint="eastAsia" w:ascii="宋体" w:hAnsi="宋体" w:eastAsia="宋体" w:cs="宋体"/>
                <w:bCs/>
                <w:color w:val="auto"/>
                <w:sz w:val="22"/>
                <w:szCs w:val="22"/>
                <w:highlight w:val="none"/>
              </w:rPr>
              <w:t>50公斤/袋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jc w:val="center"/>
        </w:trPr>
        <w:tc>
          <w:tcPr>
            <w:tcW w:w="14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分标</w:t>
            </w:r>
            <w:r>
              <w:rPr>
                <w:rFonts w:hint="eastAsia" w:cs="Times New Roman"/>
                <w:color w:val="auto"/>
                <w:spacing w:val="-3"/>
                <w:sz w:val="21"/>
                <w:szCs w:val="21"/>
                <w:highlight w:val="none"/>
                <w:lang w:val="en-US" w:eastAsia="zh-CN"/>
              </w:rPr>
              <w:t>2</w:t>
            </w:r>
          </w:p>
        </w:tc>
        <w:tc>
          <w:tcPr>
            <w:tcW w:w="45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花生油、调和油</w:t>
            </w:r>
          </w:p>
        </w:tc>
        <w:tc>
          <w:tcPr>
            <w:tcW w:w="3939" w:type="dxa"/>
            <w:noWrap w:val="0"/>
            <w:vAlign w:val="center"/>
          </w:tcPr>
          <w:p>
            <w:pPr>
              <w:autoSpaceDE w:val="0"/>
              <w:autoSpaceDN w:val="0"/>
              <w:spacing w:after="0" w:line="240" w:lineRule="auto"/>
              <w:jc w:val="center"/>
              <w:rPr>
                <w:rFonts w:hint="eastAsia" w:ascii="Times New Roman" w:hAnsi="Times New Roman" w:eastAsia="宋体" w:cs="Times New Roman"/>
                <w:color w:val="auto"/>
                <w:spacing w:val="-3"/>
                <w:sz w:val="21"/>
                <w:szCs w:val="21"/>
                <w:highlight w:val="none"/>
                <w:lang w:val="en-US" w:eastAsia="zh-CN"/>
              </w:rPr>
            </w:pPr>
            <w:r>
              <w:rPr>
                <w:rFonts w:hint="eastAsia" w:ascii="宋体" w:hAnsi="宋体" w:eastAsia="宋体" w:cs="宋体"/>
                <w:color w:val="auto"/>
                <w:sz w:val="22"/>
                <w:szCs w:val="22"/>
                <w:highlight w:val="none"/>
              </w:rPr>
              <w:t>1.8L/桶、4L/桶、5L/桶、5.436L/桶、10L/桶等。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jc w:val="center"/>
        </w:trPr>
        <w:tc>
          <w:tcPr>
            <w:tcW w:w="14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分标</w:t>
            </w:r>
            <w:r>
              <w:rPr>
                <w:rFonts w:hint="eastAsia" w:cs="Times New Roman"/>
                <w:color w:val="auto"/>
                <w:spacing w:val="-3"/>
                <w:sz w:val="21"/>
                <w:szCs w:val="21"/>
                <w:highlight w:val="none"/>
                <w:lang w:val="en-US" w:eastAsia="zh-CN"/>
              </w:rPr>
              <w:t>3</w:t>
            </w:r>
          </w:p>
        </w:tc>
        <w:tc>
          <w:tcPr>
            <w:tcW w:w="45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猪肉、牛肉</w:t>
            </w:r>
          </w:p>
        </w:tc>
        <w:tc>
          <w:tcPr>
            <w:tcW w:w="3939" w:type="dxa"/>
            <w:noWrap w:val="0"/>
            <w:vAlign w:val="center"/>
          </w:tcPr>
          <w:p>
            <w:pPr>
              <w:autoSpaceDE w:val="0"/>
              <w:autoSpaceDN w:val="0"/>
              <w:spacing w:after="0" w:line="240" w:lineRule="auto"/>
              <w:jc w:val="center"/>
              <w:rPr>
                <w:rFonts w:hint="eastAsia" w:ascii="Times New Roman" w:hAnsi="Times New Roman" w:eastAsia="宋体" w:cs="Times New Roman"/>
                <w:color w:val="auto"/>
                <w:spacing w:val="-3"/>
                <w:sz w:val="21"/>
                <w:szCs w:val="21"/>
                <w:highlight w:val="none"/>
                <w:lang w:val="en-US" w:eastAsia="zh-CN"/>
              </w:rPr>
            </w:pPr>
            <w:r>
              <w:rPr>
                <w:rFonts w:hint="eastAsia" w:ascii="宋体" w:hAnsi="宋体" w:eastAsia="宋体" w:cs="宋体"/>
                <w:bCs/>
                <w:color w:val="auto"/>
                <w:sz w:val="22"/>
                <w:szCs w:val="22"/>
                <w:highlight w:val="none"/>
              </w:rPr>
              <w:t>鲜肉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3" w:hRule="atLeast"/>
          <w:jc w:val="center"/>
        </w:trPr>
        <w:tc>
          <w:tcPr>
            <w:tcW w:w="14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分标</w:t>
            </w:r>
            <w:r>
              <w:rPr>
                <w:rFonts w:hint="eastAsia" w:cs="Times New Roman"/>
                <w:color w:val="auto"/>
                <w:spacing w:val="-3"/>
                <w:sz w:val="21"/>
                <w:szCs w:val="21"/>
                <w:highlight w:val="none"/>
                <w:lang w:val="en-US" w:eastAsia="zh-CN"/>
              </w:rPr>
              <w:t>4</w:t>
            </w:r>
          </w:p>
        </w:tc>
        <w:tc>
          <w:tcPr>
            <w:tcW w:w="45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瓜果蔬菜</w:t>
            </w:r>
          </w:p>
        </w:tc>
        <w:tc>
          <w:tcPr>
            <w:tcW w:w="3939" w:type="dxa"/>
            <w:noWrap w:val="0"/>
            <w:vAlign w:val="center"/>
          </w:tcPr>
          <w:p>
            <w:pPr>
              <w:autoSpaceDE w:val="0"/>
              <w:autoSpaceDN w:val="0"/>
              <w:spacing w:after="0" w:line="240" w:lineRule="auto"/>
              <w:jc w:val="center"/>
              <w:rPr>
                <w:rFonts w:hint="default" w:ascii="Times New Roman" w:hAnsi="Times New Roman" w:eastAsia="宋体" w:cs="Times New Roman"/>
                <w:color w:val="auto"/>
                <w:spacing w:val="-3"/>
                <w:sz w:val="21"/>
                <w:szCs w:val="21"/>
                <w:highlight w:val="none"/>
                <w:lang w:val="en-US" w:eastAsia="zh-CN"/>
              </w:rPr>
            </w:pPr>
            <w:r>
              <w:rPr>
                <w:rFonts w:hint="eastAsia" w:eastAsia="宋体" w:cs="Arial"/>
                <w:bCs/>
                <w:color w:val="auto"/>
                <w:highlight w:val="none"/>
                <w:lang w:val="en-US" w:eastAsia="zh-CN"/>
              </w:rPr>
              <w:t>鲜品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jc w:val="center"/>
        </w:trPr>
        <w:tc>
          <w:tcPr>
            <w:tcW w:w="14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分标</w:t>
            </w:r>
            <w:r>
              <w:rPr>
                <w:rFonts w:hint="eastAsia" w:cs="Times New Roman"/>
                <w:color w:val="auto"/>
                <w:spacing w:val="-3"/>
                <w:sz w:val="21"/>
                <w:szCs w:val="21"/>
                <w:highlight w:val="none"/>
                <w:lang w:val="en-US" w:eastAsia="zh-CN"/>
              </w:rPr>
              <w:t>5</w:t>
            </w:r>
          </w:p>
        </w:tc>
        <w:tc>
          <w:tcPr>
            <w:tcW w:w="45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副食品、调味品粉类</w:t>
            </w:r>
          </w:p>
        </w:tc>
        <w:tc>
          <w:tcPr>
            <w:tcW w:w="3939" w:type="dxa"/>
            <w:noWrap w:val="0"/>
            <w:vAlign w:val="center"/>
          </w:tcPr>
          <w:p>
            <w:pPr>
              <w:autoSpaceDE w:val="0"/>
              <w:autoSpaceDN w:val="0"/>
              <w:spacing w:after="0" w:line="240" w:lineRule="auto"/>
              <w:jc w:val="center"/>
              <w:rPr>
                <w:rFonts w:hint="eastAsia" w:ascii="Times New Roman" w:hAnsi="Times New Roman" w:eastAsia="宋体" w:cs="Times New Roman"/>
                <w:color w:val="auto"/>
                <w:spacing w:val="-3"/>
                <w:sz w:val="21"/>
                <w:szCs w:val="21"/>
                <w:highlight w:val="none"/>
                <w:lang w:val="en-US" w:eastAsia="zh-CN"/>
              </w:rPr>
            </w:pPr>
            <w:r>
              <w:rPr>
                <w:rFonts w:hint="eastAsia" w:ascii="宋体" w:hAnsi="宋体" w:eastAsia="宋体" w:cs="宋体"/>
                <w:bCs/>
                <w:color w:val="auto"/>
                <w:sz w:val="22"/>
                <w:szCs w:val="22"/>
                <w:highlight w:val="none"/>
              </w:rPr>
              <w:t>定型包装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jc w:val="center"/>
        </w:trPr>
        <w:tc>
          <w:tcPr>
            <w:tcW w:w="14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分标</w:t>
            </w:r>
            <w:r>
              <w:rPr>
                <w:rFonts w:hint="eastAsia" w:cs="Times New Roman"/>
                <w:color w:val="auto"/>
                <w:spacing w:val="-3"/>
                <w:sz w:val="21"/>
                <w:szCs w:val="21"/>
                <w:highlight w:val="none"/>
                <w:lang w:val="en-US" w:eastAsia="zh-CN"/>
              </w:rPr>
              <w:t>6</w:t>
            </w:r>
          </w:p>
        </w:tc>
        <w:tc>
          <w:tcPr>
            <w:tcW w:w="45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鸡鸭鱼</w:t>
            </w:r>
          </w:p>
        </w:tc>
        <w:tc>
          <w:tcPr>
            <w:tcW w:w="3939" w:type="dxa"/>
            <w:noWrap w:val="0"/>
            <w:vAlign w:val="center"/>
          </w:tcPr>
          <w:p>
            <w:pPr>
              <w:autoSpaceDE w:val="0"/>
              <w:autoSpaceDN w:val="0"/>
              <w:spacing w:after="0" w:line="240" w:lineRule="auto"/>
              <w:jc w:val="center"/>
              <w:rPr>
                <w:rFonts w:hint="eastAsia" w:ascii="Times New Roman" w:hAnsi="Times New Roman" w:eastAsia="宋体" w:cs="Times New Roman"/>
                <w:color w:val="auto"/>
                <w:spacing w:val="-3"/>
                <w:sz w:val="21"/>
                <w:szCs w:val="21"/>
                <w:highlight w:val="none"/>
                <w:lang w:val="en-US" w:eastAsia="zh-CN"/>
              </w:rPr>
            </w:pPr>
            <w:r>
              <w:rPr>
                <w:rFonts w:hint="eastAsia" w:ascii="宋体" w:hAnsi="宋体" w:eastAsia="宋体" w:cs="宋体"/>
                <w:bCs/>
                <w:color w:val="auto"/>
                <w:sz w:val="22"/>
                <w:szCs w:val="22"/>
                <w:highlight w:val="none"/>
              </w:rPr>
              <w:t>无毛鲜品</w:t>
            </w:r>
            <w:r>
              <w:rPr>
                <w:rFonts w:hint="eastAsia" w:ascii="宋体" w:hAnsi="宋体" w:eastAsia="宋体" w:cs="宋体"/>
                <w:bCs/>
                <w:color w:val="auto"/>
                <w:sz w:val="22"/>
                <w:szCs w:val="22"/>
                <w:highlight w:val="none"/>
                <w:lang w:val="en-US" w:eastAsia="zh-CN"/>
              </w:rPr>
              <w:t>/</w:t>
            </w:r>
            <w:r>
              <w:rPr>
                <w:rFonts w:hint="eastAsia" w:ascii="宋体" w:hAnsi="宋体" w:eastAsia="宋体" w:cs="宋体"/>
                <w:bCs/>
                <w:color w:val="auto"/>
                <w:sz w:val="22"/>
                <w:szCs w:val="22"/>
                <w:highlight w:val="none"/>
              </w:rPr>
              <w:t>活鱼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3" w:hRule="atLeast"/>
          <w:jc w:val="center"/>
        </w:trPr>
        <w:tc>
          <w:tcPr>
            <w:tcW w:w="14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分标</w:t>
            </w:r>
            <w:r>
              <w:rPr>
                <w:rFonts w:hint="eastAsia" w:cs="Times New Roman"/>
                <w:color w:val="auto"/>
                <w:spacing w:val="-3"/>
                <w:sz w:val="21"/>
                <w:szCs w:val="21"/>
                <w:highlight w:val="none"/>
                <w:lang w:val="en-US" w:eastAsia="zh-CN"/>
              </w:rPr>
              <w:t>7</w:t>
            </w:r>
          </w:p>
        </w:tc>
        <w:tc>
          <w:tcPr>
            <w:tcW w:w="45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冷冻品</w:t>
            </w:r>
          </w:p>
        </w:tc>
        <w:tc>
          <w:tcPr>
            <w:tcW w:w="3939" w:type="dxa"/>
            <w:noWrap w:val="0"/>
            <w:vAlign w:val="center"/>
          </w:tcPr>
          <w:p>
            <w:pPr>
              <w:autoSpaceDE w:val="0"/>
              <w:autoSpaceDN w:val="0"/>
              <w:spacing w:after="0" w:line="240" w:lineRule="auto"/>
              <w:jc w:val="center"/>
              <w:rPr>
                <w:rFonts w:hint="default" w:ascii="Times New Roman" w:hAnsi="Times New Roman" w:eastAsia="宋体" w:cs="Times New Roman"/>
                <w:color w:val="auto"/>
                <w:spacing w:val="-3"/>
                <w:sz w:val="21"/>
                <w:szCs w:val="21"/>
                <w:highlight w:val="none"/>
                <w:lang w:val="en-US" w:eastAsia="zh-CN"/>
              </w:rPr>
            </w:pPr>
            <w:r>
              <w:rPr>
                <w:rFonts w:hint="eastAsia" w:cs="Arial"/>
                <w:bCs/>
                <w:color w:val="auto"/>
                <w:highlight w:val="none"/>
              </w:rPr>
              <w:t>定型包装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3" w:hRule="atLeast"/>
          <w:jc w:val="center"/>
        </w:trPr>
        <w:tc>
          <w:tcPr>
            <w:tcW w:w="14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分标</w:t>
            </w:r>
            <w:r>
              <w:rPr>
                <w:rFonts w:hint="eastAsia" w:cs="Times New Roman"/>
                <w:color w:val="auto"/>
                <w:spacing w:val="-3"/>
                <w:sz w:val="21"/>
                <w:szCs w:val="21"/>
                <w:highlight w:val="none"/>
                <w:lang w:val="en-US" w:eastAsia="zh-CN"/>
              </w:rPr>
              <w:t>8</w:t>
            </w:r>
          </w:p>
        </w:tc>
        <w:tc>
          <w:tcPr>
            <w:tcW w:w="45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湿粉</w:t>
            </w:r>
          </w:p>
        </w:tc>
        <w:tc>
          <w:tcPr>
            <w:tcW w:w="3939" w:type="dxa"/>
            <w:noWrap w:val="0"/>
            <w:vAlign w:val="center"/>
          </w:tcPr>
          <w:p>
            <w:pPr>
              <w:autoSpaceDE w:val="0"/>
              <w:autoSpaceDN w:val="0"/>
              <w:spacing w:after="0" w:line="240" w:lineRule="auto"/>
              <w:jc w:val="center"/>
              <w:rPr>
                <w:rFonts w:hint="eastAsia" w:ascii="Times New Roman" w:hAnsi="Times New Roman" w:eastAsia="宋体" w:cs="Times New Roman"/>
                <w:color w:val="auto"/>
                <w:spacing w:val="-3"/>
                <w:sz w:val="21"/>
                <w:szCs w:val="21"/>
                <w:highlight w:val="none"/>
                <w:lang w:val="en-US" w:eastAsia="zh-CN"/>
              </w:rPr>
            </w:pPr>
            <w:r>
              <w:rPr>
                <w:rFonts w:hint="eastAsia" w:cs="Arial"/>
                <w:bCs/>
                <w:color w:val="auto"/>
                <w:highlight w:val="none"/>
              </w:rPr>
              <w:t>定型包装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3" w:hRule="atLeast"/>
          <w:jc w:val="center"/>
        </w:trPr>
        <w:tc>
          <w:tcPr>
            <w:tcW w:w="14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分标</w:t>
            </w:r>
            <w:r>
              <w:rPr>
                <w:rFonts w:hint="eastAsia" w:cs="Times New Roman"/>
                <w:color w:val="auto"/>
                <w:spacing w:val="-3"/>
                <w:sz w:val="21"/>
                <w:szCs w:val="21"/>
                <w:highlight w:val="none"/>
                <w:lang w:val="en-US" w:eastAsia="zh-CN"/>
              </w:rPr>
              <w:t>9</w:t>
            </w:r>
          </w:p>
        </w:tc>
        <w:tc>
          <w:tcPr>
            <w:tcW w:w="45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早餐类（面包、鸡蛋、豆奶）</w:t>
            </w:r>
          </w:p>
        </w:tc>
        <w:tc>
          <w:tcPr>
            <w:tcW w:w="3939" w:type="dxa"/>
            <w:noWrap w:val="0"/>
            <w:vAlign w:val="center"/>
          </w:tcPr>
          <w:p>
            <w:pPr>
              <w:autoSpaceDE w:val="0"/>
              <w:autoSpaceDN w:val="0"/>
              <w:spacing w:after="0" w:line="240" w:lineRule="auto"/>
              <w:jc w:val="center"/>
              <w:rPr>
                <w:rFonts w:hint="eastAsia" w:ascii="Times New Roman" w:hAnsi="Times New Roman" w:eastAsia="宋体" w:cs="Times New Roman"/>
                <w:color w:val="auto"/>
                <w:spacing w:val="-3"/>
                <w:sz w:val="21"/>
                <w:szCs w:val="21"/>
                <w:highlight w:val="none"/>
                <w:lang w:val="en-US" w:eastAsia="zh-CN"/>
              </w:rPr>
            </w:pPr>
            <w:r>
              <w:rPr>
                <w:rFonts w:hint="eastAsia" w:eastAsia="宋体" w:cs="Arial"/>
                <w:bCs/>
                <w:color w:val="auto"/>
                <w:highlight w:val="none"/>
                <w:lang w:val="en-US" w:eastAsia="zh-CN"/>
              </w:rPr>
              <w:t>鲜品、</w:t>
            </w:r>
            <w:r>
              <w:rPr>
                <w:rFonts w:hint="eastAsia" w:cs="Arial"/>
                <w:bCs/>
                <w:color w:val="auto"/>
                <w:highlight w:val="none"/>
              </w:rPr>
              <w:t>定型包装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3" w:hRule="atLeast"/>
          <w:jc w:val="center"/>
        </w:trPr>
        <w:tc>
          <w:tcPr>
            <w:tcW w:w="14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分标</w:t>
            </w:r>
            <w:r>
              <w:rPr>
                <w:rFonts w:hint="eastAsia" w:cs="Times New Roman"/>
                <w:color w:val="auto"/>
                <w:spacing w:val="-3"/>
                <w:sz w:val="21"/>
                <w:szCs w:val="21"/>
                <w:highlight w:val="none"/>
                <w:lang w:val="en-US" w:eastAsia="zh-CN"/>
              </w:rPr>
              <w:t>10</w:t>
            </w:r>
          </w:p>
        </w:tc>
        <w:tc>
          <w:tcPr>
            <w:tcW w:w="45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豆腐</w:t>
            </w:r>
          </w:p>
        </w:tc>
        <w:tc>
          <w:tcPr>
            <w:tcW w:w="3939" w:type="dxa"/>
            <w:noWrap w:val="0"/>
            <w:vAlign w:val="center"/>
          </w:tcPr>
          <w:p>
            <w:pPr>
              <w:autoSpaceDE w:val="0"/>
              <w:autoSpaceDN w:val="0"/>
              <w:spacing w:after="0" w:line="240" w:lineRule="auto"/>
              <w:jc w:val="center"/>
              <w:rPr>
                <w:rFonts w:hint="eastAsia" w:ascii="Times New Roman" w:hAnsi="Times New Roman" w:eastAsia="宋体" w:cs="Times New Roman"/>
                <w:color w:val="auto"/>
                <w:spacing w:val="-3"/>
                <w:sz w:val="21"/>
                <w:szCs w:val="21"/>
                <w:highlight w:val="none"/>
                <w:lang w:val="en-US" w:eastAsia="zh-CN"/>
              </w:rPr>
            </w:pPr>
            <w:r>
              <w:rPr>
                <w:rFonts w:hint="eastAsia" w:eastAsia="宋体" w:cs="Arial"/>
                <w:bCs/>
                <w:color w:val="auto"/>
                <w:highlight w:val="none"/>
                <w:lang w:val="en-US" w:eastAsia="zh-CN"/>
              </w:rPr>
              <w:t>鲜品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4" w:hRule="atLeast"/>
          <w:jc w:val="center"/>
        </w:trPr>
        <w:tc>
          <w:tcPr>
            <w:tcW w:w="14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分标</w:t>
            </w:r>
            <w:r>
              <w:rPr>
                <w:rFonts w:hint="eastAsia" w:cs="Times New Roman"/>
                <w:color w:val="auto"/>
                <w:spacing w:val="-3"/>
                <w:sz w:val="21"/>
                <w:szCs w:val="21"/>
                <w:highlight w:val="none"/>
                <w:lang w:val="en-US" w:eastAsia="zh-CN"/>
              </w:rPr>
              <w:t>11</w:t>
            </w:r>
          </w:p>
        </w:tc>
        <w:tc>
          <w:tcPr>
            <w:tcW w:w="45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小卖部（饮料、牛奶、矿泉水）</w:t>
            </w:r>
          </w:p>
        </w:tc>
        <w:tc>
          <w:tcPr>
            <w:tcW w:w="3939" w:type="dxa"/>
            <w:noWrap w:val="0"/>
            <w:vAlign w:val="center"/>
          </w:tcPr>
          <w:p>
            <w:pPr>
              <w:autoSpaceDE w:val="0"/>
              <w:autoSpaceDN w:val="0"/>
              <w:spacing w:after="0" w:line="240" w:lineRule="auto"/>
              <w:jc w:val="center"/>
              <w:rPr>
                <w:rFonts w:hint="eastAsia" w:ascii="Times New Roman" w:hAnsi="Times New Roman" w:eastAsia="宋体" w:cs="Times New Roman"/>
                <w:color w:val="auto"/>
                <w:spacing w:val="-3"/>
                <w:sz w:val="21"/>
                <w:szCs w:val="21"/>
                <w:highlight w:val="none"/>
                <w:lang w:val="en-US" w:eastAsia="zh-CN"/>
              </w:rPr>
            </w:pPr>
            <w:r>
              <w:rPr>
                <w:rFonts w:hint="eastAsia" w:cs="Arial"/>
                <w:bCs/>
                <w:color w:val="auto"/>
                <w:highlight w:val="none"/>
              </w:rPr>
              <w:t>定型包装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2" w:hRule="atLeast"/>
          <w:jc w:val="center"/>
        </w:trPr>
        <w:tc>
          <w:tcPr>
            <w:tcW w:w="14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分标</w:t>
            </w:r>
            <w:r>
              <w:rPr>
                <w:rFonts w:hint="eastAsia" w:cs="Times New Roman"/>
                <w:color w:val="auto"/>
                <w:spacing w:val="-3"/>
                <w:sz w:val="21"/>
                <w:szCs w:val="21"/>
                <w:highlight w:val="none"/>
                <w:lang w:val="en-US" w:eastAsia="zh-CN"/>
              </w:rPr>
              <w:t>12</w:t>
            </w:r>
          </w:p>
        </w:tc>
        <w:tc>
          <w:tcPr>
            <w:tcW w:w="45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小卖部（面包、生鲜、米油面等杂货、日用品、方便面、速食食品）</w:t>
            </w:r>
          </w:p>
        </w:tc>
        <w:tc>
          <w:tcPr>
            <w:tcW w:w="3939" w:type="dxa"/>
            <w:noWrap w:val="0"/>
            <w:vAlign w:val="center"/>
          </w:tcPr>
          <w:p>
            <w:pPr>
              <w:autoSpaceDE w:val="0"/>
              <w:autoSpaceDN w:val="0"/>
              <w:spacing w:after="0" w:line="240" w:lineRule="auto"/>
              <w:jc w:val="center"/>
              <w:rPr>
                <w:rFonts w:hint="eastAsia" w:cs="Arial"/>
                <w:bCs/>
                <w:color w:val="auto"/>
                <w:highlight w:val="none"/>
              </w:rPr>
            </w:pPr>
            <w:r>
              <w:rPr>
                <w:rFonts w:hint="eastAsia" w:eastAsia="宋体" w:cs="Arial"/>
                <w:bCs/>
                <w:color w:val="auto"/>
                <w:highlight w:val="none"/>
                <w:lang w:val="en-US" w:eastAsia="zh-CN"/>
              </w:rPr>
              <w:t>鲜品、</w:t>
            </w:r>
            <w:r>
              <w:rPr>
                <w:rFonts w:hint="eastAsia" w:cs="Arial"/>
                <w:bCs/>
                <w:color w:val="auto"/>
                <w:highlight w:val="none"/>
              </w:rPr>
              <w:t>定型包装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8" w:hRule="atLeast"/>
          <w:jc w:val="center"/>
        </w:trPr>
        <w:tc>
          <w:tcPr>
            <w:tcW w:w="14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分标</w:t>
            </w:r>
            <w:r>
              <w:rPr>
                <w:rFonts w:hint="eastAsia" w:cs="Times New Roman"/>
                <w:color w:val="auto"/>
                <w:spacing w:val="-3"/>
                <w:sz w:val="21"/>
                <w:szCs w:val="21"/>
                <w:highlight w:val="none"/>
                <w:lang w:val="en-US" w:eastAsia="zh-CN"/>
              </w:rPr>
              <w:t>13</w:t>
            </w:r>
          </w:p>
        </w:tc>
        <w:tc>
          <w:tcPr>
            <w:tcW w:w="45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小卖部（零食）</w:t>
            </w:r>
          </w:p>
        </w:tc>
        <w:tc>
          <w:tcPr>
            <w:tcW w:w="3939" w:type="dxa"/>
            <w:noWrap w:val="0"/>
            <w:vAlign w:val="center"/>
          </w:tcPr>
          <w:p>
            <w:pPr>
              <w:autoSpaceDE w:val="0"/>
              <w:autoSpaceDN w:val="0"/>
              <w:spacing w:after="0" w:line="240" w:lineRule="auto"/>
              <w:jc w:val="center"/>
              <w:rPr>
                <w:rFonts w:hint="eastAsia" w:cs="Arial"/>
                <w:bCs/>
                <w:color w:val="auto"/>
                <w:highlight w:val="none"/>
              </w:rPr>
            </w:pPr>
            <w:r>
              <w:rPr>
                <w:rFonts w:hint="eastAsia" w:cs="Arial"/>
                <w:bCs/>
                <w:color w:val="auto"/>
                <w:highlight w:val="none"/>
              </w:rPr>
              <w:t>定型包装</w:t>
            </w:r>
          </w:p>
        </w:tc>
      </w:tr>
    </w:tbl>
    <w:p>
      <w:pPr>
        <w:pStyle w:val="2"/>
        <w:rPr>
          <w:rFonts w:hint="eastAsia"/>
          <w:color w:val="auto"/>
          <w:highlight w:val="none"/>
          <w:lang w:eastAsia="zh-CN"/>
        </w:rPr>
      </w:pPr>
    </w:p>
    <w:p>
      <w:pPr>
        <w:rPr>
          <w:rFonts w:hint="eastAsia"/>
          <w:color w:val="auto"/>
          <w:highlight w:val="none"/>
          <w:lang w:eastAsia="zh-CN"/>
        </w:rPr>
      </w:pPr>
    </w:p>
    <w:p>
      <w:pPr>
        <w:pStyle w:val="4"/>
        <w:bidi w:val="0"/>
        <w:rPr>
          <w:rFonts w:hint="default" w:ascii="微软雅黑" w:hAnsi="微软雅黑" w:eastAsia="微软雅黑" w:cs="微软雅黑"/>
          <w:b/>
          <w:bCs/>
          <w:color w:val="auto"/>
          <w:sz w:val="28"/>
          <w:szCs w:val="36"/>
          <w:highlight w:val="none"/>
          <w:lang w:val="en-US" w:eastAsia="zh-CN"/>
        </w:rPr>
      </w:pPr>
      <w:bookmarkStart w:id="60" w:name="_Toc16050"/>
      <w:r>
        <w:rPr>
          <w:rFonts w:hint="eastAsia" w:ascii="微软雅黑" w:hAnsi="微软雅黑" w:eastAsia="微软雅黑" w:cs="微软雅黑"/>
          <w:b/>
          <w:bCs/>
          <w:color w:val="auto"/>
          <w:sz w:val="28"/>
          <w:szCs w:val="36"/>
          <w:highlight w:val="none"/>
          <w:lang w:val="en-US" w:eastAsia="zh-CN"/>
        </w:rPr>
        <w:t>二、</w:t>
      </w:r>
      <w:bookmarkEnd w:id="60"/>
      <w:r>
        <w:rPr>
          <w:rFonts w:hint="eastAsia" w:ascii="微软雅黑" w:hAnsi="微软雅黑" w:eastAsia="微软雅黑" w:cs="微软雅黑"/>
          <w:b/>
          <w:bCs/>
          <w:color w:val="auto"/>
          <w:sz w:val="28"/>
          <w:szCs w:val="36"/>
          <w:highlight w:val="none"/>
          <w:lang w:val="en-US" w:eastAsia="zh-CN"/>
        </w:rPr>
        <w:t>服务要求</w:t>
      </w:r>
    </w:p>
    <w:tbl>
      <w:tblPr>
        <w:tblStyle w:val="39"/>
        <w:tblW w:w="9747"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48"/>
        <w:gridCol w:w="1384"/>
        <w:gridCol w:w="716"/>
        <w:gridCol w:w="67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0" w:hRule="atLeast"/>
          <w:jc w:val="center"/>
        </w:trPr>
        <w:tc>
          <w:tcPr>
            <w:tcW w:w="8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b/>
                <w:bCs/>
                <w:color w:val="auto"/>
                <w:spacing w:val="-3"/>
                <w:sz w:val="21"/>
                <w:szCs w:val="21"/>
                <w:highlight w:val="none"/>
                <w:lang w:val="en-US" w:eastAsia="zh-CN"/>
              </w:rPr>
            </w:pPr>
            <w:r>
              <w:rPr>
                <w:rFonts w:hint="eastAsia" w:ascii="Times New Roman" w:hAnsi="Times New Roman" w:eastAsia="宋体" w:cs="Times New Roman"/>
                <w:b/>
                <w:bCs/>
                <w:color w:val="auto"/>
                <w:spacing w:val="-3"/>
                <w:sz w:val="21"/>
                <w:szCs w:val="21"/>
                <w:highlight w:val="none"/>
                <w:lang w:val="en-US" w:eastAsia="zh-CN"/>
              </w:rPr>
              <w:t>分标号</w:t>
            </w:r>
          </w:p>
        </w:tc>
        <w:tc>
          <w:tcPr>
            <w:tcW w:w="13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cs="Times New Roman"/>
                <w:b/>
                <w:bCs/>
                <w:color w:val="auto"/>
                <w:spacing w:val="-3"/>
                <w:kern w:val="2"/>
                <w:sz w:val="21"/>
                <w:szCs w:val="21"/>
                <w:highlight w:val="none"/>
                <w:lang w:val="en-US" w:eastAsia="zh-CN" w:bidi="ar-SA"/>
              </w:rPr>
            </w:pPr>
            <w:r>
              <w:rPr>
                <w:rFonts w:hint="eastAsia" w:ascii="Times New Roman" w:hAnsi="Times New Roman" w:eastAsia="宋体" w:cs="Times New Roman"/>
                <w:b/>
                <w:bCs/>
                <w:color w:val="auto"/>
                <w:spacing w:val="-3"/>
                <w:sz w:val="21"/>
                <w:szCs w:val="21"/>
                <w:highlight w:val="none"/>
                <w:lang w:val="en-US" w:eastAsia="zh-CN"/>
              </w:rPr>
              <w:t>标的名称</w:t>
            </w:r>
          </w:p>
        </w:tc>
        <w:tc>
          <w:tcPr>
            <w:tcW w:w="716" w:type="dxa"/>
            <w:noWrap w:val="0"/>
            <w:vAlign w:val="center"/>
          </w:tcPr>
          <w:p>
            <w:pPr>
              <w:autoSpaceDE w:val="0"/>
              <w:autoSpaceDN w:val="0"/>
              <w:jc w:val="center"/>
              <w:rPr>
                <w:rFonts w:hint="eastAsia" w:ascii="Times New Roman" w:hAnsi="Times New Roman" w:eastAsia="宋体" w:cs="Times New Roman"/>
                <w:b/>
                <w:bCs/>
                <w:color w:val="auto"/>
                <w:spacing w:val="-3"/>
                <w:sz w:val="21"/>
                <w:szCs w:val="21"/>
                <w:highlight w:val="none"/>
                <w:lang w:val="en-US" w:eastAsia="zh-CN"/>
              </w:rPr>
            </w:pPr>
            <w:r>
              <w:rPr>
                <w:rFonts w:hint="eastAsia" w:ascii="宋体" w:hAnsi="宋体" w:cs="宋体"/>
                <w:color w:val="auto"/>
                <w:szCs w:val="21"/>
                <w:highlight w:val="none"/>
              </w:rPr>
              <w:t>数量及单位</w:t>
            </w:r>
          </w:p>
        </w:tc>
        <w:tc>
          <w:tcPr>
            <w:tcW w:w="67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b/>
                <w:bCs/>
                <w:color w:val="auto"/>
                <w:spacing w:val="-3"/>
                <w:sz w:val="21"/>
                <w:szCs w:val="21"/>
                <w:highlight w:val="none"/>
                <w:lang w:val="en-US" w:eastAsia="zh-CN"/>
              </w:rPr>
            </w:pPr>
            <w:r>
              <w:rPr>
                <w:rFonts w:hint="eastAsia"/>
                <w:b/>
                <w:color w:val="auto"/>
                <w:szCs w:val="21"/>
                <w:highlight w:val="none"/>
                <w:lang w:val="en-US" w:eastAsia="zh-CN"/>
              </w:rPr>
              <w:t>服务内容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13" w:hRule="atLeast"/>
          <w:jc w:val="center"/>
        </w:trPr>
        <w:tc>
          <w:tcPr>
            <w:tcW w:w="8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分标</w:t>
            </w:r>
            <w:r>
              <w:rPr>
                <w:rFonts w:hint="eastAsia" w:cs="Times New Roman"/>
                <w:color w:val="auto"/>
                <w:spacing w:val="-3"/>
                <w:sz w:val="21"/>
                <w:szCs w:val="21"/>
                <w:highlight w:val="none"/>
                <w:lang w:val="en-US" w:eastAsia="zh-CN"/>
              </w:rPr>
              <w:t>1</w:t>
            </w:r>
          </w:p>
        </w:tc>
        <w:tc>
          <w:tcPr>
            <w:tcW w:w="13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cs="Times New Roman"/>
                <w:color w:val="auto"/>
                <w:spacing w:val="-3"/>
                <w:kern w:val="2"/>
                <w:sz w:val="21"/>
                <w:szCs w:val="21"/>
                <w:highlight w:val="none"/>
                <w:lang w:val="en-US" w:eastAsia="zh-CN" w:bidi="ar-SA"/>
              </w:rPr>
            </w:pPr>
            <w:r>
              <w:rPr>
                <w:rFonts w:hint="eastAsia" w:ascii="Times New Roman" w:hAnsi="Times New Roman" w:eastAsia="宋体" w:cs="Times New Roman"/>
                <w:color w:val="auto"/>
                <w:spacing w:val="-3"/>
                <w:sz w:val="21"/>
                <w:szCs w:val="21"/>
                <w:highlight w:val="none"/>
                <w:lang w:val="en-US" w:eastAsia="zh-CN"/>
              </w:rPr>
              <w:t>大米</w:t>
            </w:r>
          </w:p>
        </w:tc>
        <w:tc>
          <w:tcPr>
            <w:tcW w:w="7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auto"/>
                <w:spacing w:val="-3"/>
                <w:sz w:val="21"/>
                <w:szCs w:val="21"/>
                <w:highlight w:val="none"/>
                <w:lang w:val="en-US" w:eastAsia="zh-CN"/>
              </w:rPr>
            </w:pPr>
            <w:r>
              <w:rPr>
                <w:rFonts w:hint="eastAsia" w:cs="Times New Roman"/>
                <w:color w:val="auto"/>
                <w:spacing w:val="-3"/>
                <w:sz w:val="21"/>
                <w:szCs w:val="21"/>
                <w:highlight w:val="none"/>
                <w:lang w:val="en-US" w:eastAsia="zh-CN"/>
              </w:rPr>
              <w:t>1项</w:t>
            </w:r>
          </w:p>
        </w:tc>
        <w:tc>
          <w:tcPr>
            <w:tcW w:w="6799" w:type="dxa"/>
            <w:noWrap w:val="0"/>
            <w:vAlign w:val="center"/>
          </w:tcPr>
          <w:p>
            <w:pPr>
              <w:autoSpaceDE w:val="0"/>
              <w:autoSpaceDN w:val="0"/>
              <w:spacing w:line="240" w:lineRule="auto"/>
              <w:ind w:firstLine="422" w:firstLineChars="200"/>
              <w:jc w:val="both"/>
              <w:outlineLvl w:val="9"/>
              <w:rPr>
                <w:rFonts w:hint="eastAsia"/>
                <w:b/>
                <w:color w:val="auto"/>
                <w:szCs w:val="21"/>
                <w:highlight w:val="none"/>
              </w:rPr>
            </w:pPr>
            <w:r>
              <w:rPr>
                <w:rFonts w:hint="eastAsia"/>
                <w:b/>
                <w:color w:val="auto"/>
                <w:szCs w:val="21"/>
                <w:highlight w:val="none"/>
              </w:rPr>
              <w:t>1、采购需求</w:t>
            </w:r>
          </w:p>
          <w:p>
            <w:pPr>
              <w:autoSpaceDE w:val="0"/>
              <w:autoSpaceDN w:val="0"/>
              <w:spacing w:line="240" w:lineRule="auto"/>
              <w:ind w:firstLine="420" w:firstLineChars="200"/>
              <w:jc w:val="both"/>
              <w:outlineLvl w:val="9"/>
              <w:rPr>
                <w:rFonts w:hint="eastAsia"/>
                <w:color w:val="auto"/>
                <w:szCs w:val="21"/>
                <w:highlight w:val="none"/>
                <w:lang w:val="en-US" w:eastAsia="zh-CN"/>
              </w:rPr>
            </w:pPr>
            <w:r>
              <w:rPr>
                <w:rFonts w:hint="eastAsia"/>
                <w:color w:val="auto"/>
                <w:szCs w:val="21"/>
                <w:highlight w:val="none"/>
                <w:lang w:val="en-US" w:eastAsia="zh-CN"/>
              </w:rPr>
              <w:t>⑴实行每批次采购，供应商应按采购单位的货物请购清单提供相应数量的货物。</w:t>
            </w:r>
          </w:p>
          <w:p>
            <w:pPr>
              <w:autoSpaceDE w:val="0"/>
              <w:autoSpaceDN w:val="0"/>
              <w:spacing w:line="240" w:lineRule="auto"/>
              <w:ind w:firstLine="420" w:firstLineChars="200"/>
              <w:jc w:val="both"/>
              <w:outlineLvl w:val="9"/>
              <w:rPr>
                <w:rFonts w:hint="eastAsia"/>
                <w:color w:val="auto"/>
                <w:szCs w:val="21"/>
                <w:highlight w:val="none"/>
                <w:lang w:val="en-US" w:eastAsia="zh-CN"/>
              </w:rPr>
            </w:pPr>
            <w:r>
              <w:rPr>
                <w:rFonts w:hint="eastAsia"/>
                <w:color w:val="auto"/>
                <w:szCs w:val="21"/>
                <w:highlight w:val="none"/>
                <w:lang w:val="en-US" w:eastAsia="zh-CN"/>
              </w:rPr>
              <w:t>⑵结算时按实际采购数量结算。</w:t>
            </w:r>
          </w:p>
          <w:p>
            <w:pPr>
              <w:autoSpaceDE w:val="0"/>
              <w:autoSpaceDN w:val="0"/>
              <w:spacing w:line="240" w:lineRule="auto"/>
              <w:ind w:firstLine="422" w:firstLineChars="200"/>
              <w:jc w:val="both"/>
              <w:outlineLvl w:val="9"/>
              <w:rPr>
                <w:rFonts w:hint="eastAsia"/>
                <w:b/>
                <w:color w:val="auto"/>
                <w:szCs w:val="21"/>
                <w:highlight w:val="none"/>
              </w:rPr>
            </w:pPr>
            <w:r>
              <w:rPr>
                <w:rFonts w:hint="eastAsia"/>
                <w:b/>
                <w:color w:val="auto"/>
                <w:szCs w:val="21"/>
                <w:highlight w:val="none"/>
              </w:rPr>
              <w:t>2、质量要求</w:t>
            </w:r>
          </w:p>
          <w:p>
            <w:pPr>
              <w:autoSpaceDE w:val="0"/>
              <w:autoSpaceDN w:val="0"/>
              <w:spacing w:line="240" w:lineRule="auto"/>
              <w:ind w:firstLine="420" w:firstLineChars="200"/>
              <w:jc w:val="both"/>
              <w:outlineLvl w:val="9"/>
              <w:rPr>
                <w:rFonts w:hint="eastAsia"/>
                <w:color w:val="auto"/>
                <w:szCs w:val="21"/>
                <w:highlight w:val="none"/>
                <w:lang w:val="en-US" w:eastAsia="zh-CN"/>
              </w:rPr>
            </w:pPr>
            <w:r>
              <w:rPr>
                <w:rFonts w:hint="eastAsia"/>
                <w:color w:val="auto"/>
                <w:szCs w:val="21"/>
                <w:highlight w:val="none"/>
                <w:lang w:val="en-US" w:eastAsia="zh-CN"/>
              </w:rPr>
              <w:t>⑴每批次产品必须提供地级市以上（含地级市）检验报告。</w:t>
            </w:r>
          </w:p>
          <w:p>
            <w:pPr>
              <w:autoSpaceDE w:val="0"/>
              <w:autoSpaceDN w:val="0"/>
              <w:spacing w:line="240" w:lineRule="auto"/>
              <w:ind w:firstLine="420" w:firstLineChars="200"/>
              <w:jc w:val="both"/>
              <w:outlineLvl w:val="9"/>
              <w:rPr>
                <w:rFonts w:hint="eastAsia"/>
                <w:color w:val="auto"/>
                <w:szCs w:val="21"/>
                <w:highlight w:val="none"/>
                <w:lang w:val="en-US" w:eastAsia="zh-CN"/>
              </w:rPr>
            </w:pPr>
            <w:r>
              <w:rPr>
                <w:rFonts w:hint="eastAsia"/>
                <w:color w:val="auto"/>
                <w:szCs w:val="21"/>
                <w:highlight w:val="none"/>
                <w:lang w:val="en-US" w:eastAsia="zh-CN"/>
              </w:rPr>
              <w:t>⑵质量指标：必须符合 GB/T1354-2018 标准，呈清白色或精白色，具有光泽呈半透明状，大小均匀，颗粒饱满，表面光滑、完整，无虫，不含杂物（如沙石、色素等异物）。</w:t>
            </w:r>
          </w:p>
          <w:p>
            <w:pPr>
              <w:autoSpaceDE w:val="0"/>
              <w:autoSpaceDN w:val="0"/>
              <w:spacing w:line="240" w:lineRule="auto"/>
              <w:ind w:firstLine="420" w:firstLineChars="200"/>
              <w:jc w:val="both"/>
              <w:outlineLvl w:val="9"/>
              <w:rPr>
                <w:rFonts w:hint="eastAsia"/>
                <w:color w:val="auto"/>
                <w:szCs w:val="21"/>
                <w:highlight w:val="none"/>
                <w:lang w:val="en-US" w:eastAsia="zh-CN"/>
              </w:rPr>
            </w:pPr>
            <w:r>
              <w:rPr>
                <w:rFonts w:hint="eastAsia"/>
                <w:color w:val="auto"/>
                <w:szCs w:val="21"/>
                <w:highlight w:val="none"/>
                <w:lang w:val="en-US" w:eastAsia="zh-CN"/>
              </w:rPr>
              <w:t>⑶包装：产品包装要求机械封装，印上产品名称、生产厂家、生产日期、保质期，外包装必须符合《食品安全法》的相关规定。</w:t>
            </w:r>
          </w:p>
          <w:p>
            <w:pPr>
              <w:autoSpaceDE w:val="0"/>
              <w:autoSpaceDN w:val="0"/>
              <w:spacing w:line="240" w:lineRule="auto"/>
              <w:ind w:firstLine="420" w:firstLineChars="200"/>
              <w:jc w:val="both"/>
              <w:outlineLvl w:val="9"/>
              <w:rPr>
                <w:rFonts w:hint="eastAsia" w:ascii="Times New Roman" w:hAnsi="Times New Roman" w:eastAsia="宋体" w:cs="Times New Roman"/>
                <w:color w:val="auto"/>
                <w:spacing w:val="-3"/>
                <w:sz w:val="21"/>
                <w:szCs w:val="21"/>
                <w:highlight w:val="none"/>
                <w:lang w:val="en-US" w:eastAsia="zh-CN"/>
              </w:rPr>
            </w:pPr>
            <w:r>
              <w:rPr>
                <w:rFonts w:hint="eastAsia"/>
                <w:color w:val="auto"/>
                <w:szCs w:val="21"/>
                <w:highlight w:val="none"/>
                <w:lang w:val="en-US" w:eastAsia="zh-CN"/>
              </w:rPr>
              <w:t>⑷保</w:t>
            </w:r>
            <w:r>
              <w:rPr>
                <w:rFonts w:hint="eastAsia"/>
                <w:color w:val="auto"/>
                <w:szCs w:val="21"/>
                <w:highlight w:val="none"/>
              </w:rPr>
              <w:t>质期：达到国家规定要求，剩余保存期时间不得少于保质期的</w:t>
            </w:r>
            <w:r>
              <w:rPr>
                <w:rFonts w:hint="eastAsia"/>
                <w:color w:val="auto"/>
                <w:szCs w:val="21"/>
                <w:highlight w:val="none"/>
                <w:lang w:val="en-US" w:eastAsia="zh-CN"/>
              </w:rPr>
              <w:t>四</w:t>
            </w:r>
            <w:r>
              <w:rPr>
                <w:rFonts w:hint="eastAsia"/>
                <w:color w:val="auto"/>
                <w:szCs w:val="21"/>
                <w:highlight w:val="none"/>
              </w:rPr>
              <w:t>分之</w:t>
            </w:r>
            <w:r>
              <w:rPr>
                <w:rFonts w:hint="eastAsia"/>
                <w:color w:val="auto"/>
                <w:szCs w:val="21"/>
                <w:highlight w:val="none"/>
                <w:lang w:val="en-US" w:eastAsia="zh-CN"/>
              </w:rPr>
              <w:t>三</w:t>
            </w:r>
            <w:r>
              <w:rPr>
                <w:rFonts w:hint="eastAsia"/>
                <w:color w:val="auto"/>
                <w:szCs w:val="21"/>
                <w:highlight w:val="none"/>
              </w:rPr>
              <w:t>。保证生产日期新鲜且符合食品安全国家标准和食品安全法要求。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4" w:hRule="atLeast"/>
          <w:jc w:val="center"/>
        </w:trPr>
        <w:tc>
          <w:tcPr>
            <w:tcW w:w="8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分标</w:t>
            </w:r>
            <w:r>
              <w:rPr>
                <w:rFonts w:hint="eastAsia" w:cs="Times New Roman"/>
                <w:color w:val="auto"/>
                <w:spacing w:val="-3"/>
                <w:sz w:val="21"/>
                <w:szCs w:val="21"/>
                <w:highlight w:val="none"/>
                <w:lang w:val="en-US" w:eastAsia="zh-CN"/>
              </w:rPr>
              <w:t>2</w:t>
            </w:r>
          </w:p>
        </w:tc>
        <w:tc>
          <w:tcPr>
            <w:tcW w:w="13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cs="Times New Roman"/>
                <w:color w:val="auto"/>
                <w:spacing w:val="-3"/>
                <w:kern w:val="2"/>
                <w:sz w:val="21"/>
                <w:szCs w:val="21"/>
                <w:highlight w:val="none"/>
                <w:lang w:val="en-US" w:eastAsia="zh-CN" w:bidi="ar-SA"/>
              </w:rPr>
            </w:pPr>
            <w:r>
              <w:rPr>
                <w:rFonts w:hint="eastAsia" w:ascii="Times New Roman" w:hAnsi="Times New Roman" w:eastAsia="宋体" w:cs="Times New Roman"/>
                <w:color w:val="auto"/>
                <w:spacing w:val="-3"/>
                <w:sz w:val="21"/>
                <w:szCs w:val="21"/>
                <w:highlight w:val="none"/>
                <w:lang w:val="en-US" w:eastAsia="zh-CN"/>
              </w:rPr>
              <w:t>花生油、调和油</w:t>
            </w:r>
          </w:p>
        </w:tc>
        <w:tc>
          <w:tcPr>
            <w:tcW w:w="7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color w:val="auto"/>
                <w:spacing w:val="-3"/>
                <w:sz w:val="21"/>
                <w:szCs w:val="21"/>
                <w:highlight w:val="none"/>
                <w:lang w:val="en-US" w:eastAsia="zh-CN"/>
              </w:rPr>
            </w:pPr>
            <w:r>
              <w:rPr>
                <w:rFonts w:hint="eastAsia" w:cs="Times New Roman"/>
                <w:color w:val="auto"/>
                <w:spacing w:val="-3"/>
                <w:sz w:val="21"/>
                <w:szCs w:val="21"/>
                <w:highlight w:val="none"/>
                <w:lang w:val="en-US" w:eastAsia="zh-CN"/>
              </w:rPr>
              <w:t>1项</w:t>
            </w:r>
          </w:p>
        </w:tc>
        <w:tc>
          <w:tcPr>
            <w:tcW w:w="6799" w:type="dxa"/>
            <w:noWrap w:val="0"/>
            <w:vAlign w:val="center"/>
          </w:tcPr>
          <w:p>
            <w:pPr>
              <w:autoSpaceDE w:val="0"/>
              <w:autoSpaceDN w:val="0"/>
              <w:spacing w:line="240" w:lineRule="auto"/>
              <w:ind w:firstLine="422" w:firstLineChars="200"/>
              <w:jc w:val="both"/>
              <w:outlineLvl w:val="9"/>
              <w:rPr>
                <w:rFonts w:hint="eastAsia"/>
                <w:b/>
                <w:color w:val="auto"/>
                <w:szCs w:val="21"/>
                <w:highlight w:val="none"/>
              </w:rPr>
            </w:pPr>
            <w:r>
              <w:rPr>
                <w:rFonts w:hint="eastAsia"/>
                <w:b/>
                <w:color w:val="auto"/>
                <w:szCs w:val="21"/>
                <w:highlight w:val="none"/>
              </w:rPr>
              <w:t>1、采购需求</w:t>
            </w:r>
          </w:p>
          <w:p>
            <w:pPr>
              <w:autoSpaceDE w:val="0"/>
              <w:autoSpaceDN w:val="0"/>
              <w:spacing w:line="240" w:lineRule="auto"/>
              <w:ind w:firstLine="420" w:firstLineChars="200"/>
              <w:jc w:val="both"/>
              <w:outlineLvl w:val="9"/>
              <w:rPr>
                <w:rFonts w:hint="eastAsia"/>
                <w:color w:val="auto"/>
                <w:szCs w:val="21"/>
                <w:highlight w:val="none"/>
              </w:rPr>
            </w:pPr>
            <w:bookmarkStart w:id="61" w:name="_Toc32519"/>
            <w:r>
              <w:rPr>
                <w:rFonts w:hint="eastAsia"/>
                <w:color w:val="auto"/>
                <w:szCs w:val="21"/>
                <w:highlight w:val="none"/>
              </w:rPr>
              <w:t>⑴实行每批次采购，供应商应按采购单位的</w:t>
            </w:r>
            <w:r>
              <w:rPr>
                <w:rFonts w:hint="eastAsia"/>
                <w:color w:val="auto"/>
                <w:szCs w:val="21"/>
                <w:highlight w:val="none"/>
                <w:lang w:eastAsia="zh-CN"/>
              </w:rPr>
              <w:t>货物请购清单</w:t>
            </w:r>
            <w:r>
              <w:rPr>
                <w:rFonts w:hint="eastAsia"/>
                <w:color w:val="auto"/>
                <w:szCs w:val="21"/>
                <w:highlight w:val="none"/>
              </w:rPr>
              <w:t>提供相应数量的货物。</w:t>
            </w:r>
          </w:p>
          <w:p>
            <w:pPr>
              <w:autoSpaceDE w:val="0"/>
              <w:autoSpaceDN w:val="0"/>
              <w:spacing w:line="240" w:lineRule="auto"/>
              <w:ind w:firstLine="420" w:firstLineChars="200"/>
              <w:jc w:val="both"/>
              <w:outlineLvl w:val="9"/>
              <w:rPr>
                <w:color w:val="auto"/>
                <w:highlight w:val="none"/>
                <w:u w:val="wave"/>
              </w:rPr>
            </w:pPr>
            <w:r>
              <w:rPr>
                <w:rFonts w:hint="eastAsia"/>
                <w:color w:val="auto"/>
                <w:szCs w:val="21"/>
                <w:highlight w:val="none"/>
              </w:rPr>
              <w:t>⑵</w:t>
            </w:r>
            <w:r>
              <w:rPr>
                <w:rFonts w:hint="eastAsia" w:ascii="宋体" w:hAnsi="宋体" w:eastAsia="宋体" w:cs="宋体"/>
                <w:color w:val="auto"/>
                <w:kern w:val="2"/>
                <w:sz w:val="21"/>
                <w:szCs w:val="21"/>
                <w:highlight w:val="none"/>
                <w:lang w:val="en-US" w:eastAsia="zh-CN" w:bidi="ar-SA"/>
              </w:rPr>
              <w:t>结算时按实际采购数量结算</w:t>
            </w:r>
            <w:r>
              <w:rPr>
                <w:rFonts w:hint="eastAsia" w:ascii="宋体" w:hAnsi="宋体" w:cs="宋体"/>
                <w:color w:val="auto"/>
                <w:kern w:val="2"/>
                <w:sz w:val="21"/>
                <w:szCs w:val="21"/>
                <w:highlight w:val="none"/>
                <w:lang w:val="en-US" w:eastAsia="zh-CN" w:bidi="ar-SA"/>
              </w:rPr>
              <w:t>。</w:t>
            </w:r>
          </w:p>
          <w:p>
            <w:pPr>
              <w:autoSpaceDE w:val="0"/>
              <w:autoSpaceDN w:val="0"/>
              <w:spacing w:line="240" w:lineRule="auto"/>
              <w:ind w:firstLine="422" w:firstLineChars="200"/>
              <w:jc w:val="both"/>
              <w:outlineLvl w:val="9"/>
              <w:rPr>
                <w:rFonts w:hint="eastAsia"/>
                <w:b/>
                <w:color w:val="auto"/>
                <w:szCs w:val="21"/>
                <w:highlight w:val="none"/>
              </w:rPr>
            </w:pPr>
            <w:r>
              <w:rPr>
                <w:rFonts w:hint="eastAsia"/>
                <w:b/>
                <w:color w:val="auto"/>
                <w:szCs w:val="21"/>
                <w:highlight w:val="none"/>
              </w:rPr>
              <w:t>2、质量要求</w:t>
            </w:r>
            <w:bookmarkEnd w:id="61"/>
          </w:p>
          <w:p>
            <w:pPr>
              <w:autoSpaceDE w:val="0"/>
              <w:autoSpaceDN w:val="0"/>
              <w:spacing w:line="240" w:lineRule="auto"/>
              <w:ind w:firstLine="420" w:firstLineChars="200"/>
              <w:jc w:val="both"/>
              <w:outlineLvl w:val="9"/>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rPr>
              <w:t>⑴</w:t>
            </w:r>
            <w:r>
              <w:rPr>
                <w:rFonts w:hint="eastAsia" w:ascii="Times New Roman" w:hAnsi="Times New Roman" w:eastAsia="宋体" w:cs="Times New Roman"/>
                <w:color w:val="auto"/>
                <w:szCs w:val="21"/>
                <w:highlight w:val="none"/>
                <w:lang w:val="en-US" w:eastAsia="zh-CN"/>
              </w:rPr>
              <w:t>每批次产品必须提供地级市以上（含地级市）检验报告。</w:t>
            </w:r>
          </w:p>
          <w:p>
            <w:pPr>
              <w:autoSpaceDE w:val="0"/>
              <w:autoSpaceDN w:val="0"/>
              <w:spacing w:line="240" w:lineRule="auto"/>
              <w:ind w:firstLine="420" w:firstLineChars="200"/>
              <w:jc w:val="both"/>
              <w:outlineLvl w:val="9"/>
              <w:rPr>
                <w:rFonts w:hint="eastAsia"/>
                <w:color w:val="auto"/>
                <w:szCs w:val="21"/>
                <w:highlight w:val="none"/>
              </w:rPr>
            </w:pPr>
            <w:r>
              <w:rPr>
                <w:rFonts w:hint="eastAsia" w:ascii="微软雅黑" w:hAnsi="微软雅黑" w:eastAsia="微软雅黑" w:cs="微软雅黑"/>
                <w:color w:val="auto"/>
                <w:szCs w:val="21"/>
                <w:highlight w:val="none"/>
              </w:rPr>
              <w:t>⑵</w:t>
            </w:r>
            <w:r>
              <w:rPr>
                <w:rFonts w:hint="eastAsia"/>
                <w:color w:val="auto"/>
                <w:szCs w:val="21"/>
                <w:highlight w:val="none"/>
              </w:rPr>
              <w:t>食用油必须取得食品生产许可证和产品合格证、外包装标明保质期及生产日期。产品原料必须为非转基因原料。</w:t>
            </w:r>
          </w:p>
          <w:p>
            <w:pPr>
              <w:autoSpaceDE w:val="0"/>
              <w:autoSpaceDN w:val="0"/>
              <w:spacing w:line="240" w:lineRule="auto"/>
              <w:ind w:firstLine="420" w:firstLineChars="200"/>
              <w:jc w:val="both"/>
              <w:outlineLvl w:val="9"/>
              <w:rPr>
                <w:rFonts w:hint="eastAsia"/>
                <w:color w:val="auto"/>
                <w:szCs w:val="21"/>
                <w:highlight w:val="none"/>
              </w:rPr>
            </w:pPr>
            <w:r>
              <w:rPr>
                <w:rFonts w:hint="eastAsia" w:ascii="微软雅黑" w:hAnsi="微软雅黑" w:eastAsia="微软雅黑" w:cs="微软雅黑"/>
                <w:color w:val="auto"/>
                <w:szCs w:val="21"/>
                <w:highlight w:val="none"/>
              </w:rPr>
              <w:t>⑶</w:t>
            </w:r>
            <w:r>
              <w:rPr>
                <w:rFonts w:hint="eastAsia"/>
                <w:color w:val="auto"/>
                <w:szCs w:val="21"/>
                <w:highlight w:val="none"/>
              </w:rPr>
              <w:t>有“SC”食品生产许可证标志</w:t>
            </w:r>
            <w:r>
              <w:rPr>
                <w:rFonts w:hint="eastAsia"/>
                <w:color w:val="auto"/>
                <w:szCs w:val="21"/>
                <w:highlight w:val="none"/>
                <w:lang w:eastAsia="zh-CN"/>
              </w:rPr>
              <w:t>，</w:t>
            </w:r>
            <w:r>
              <w:rPr>
                <w:rFonts w:hint="eastAsia"/>
                <w:color w:val="auto"/>
                <w:szCs w:val="21"/>
                <w:highlight w:val="none"/>
              </w:rPr>
              <w:t>符合（GB/T1354-2018）标准要求。</w:t>
            </w:r>
          </w:p>
          <w:p>
            <w:pPr>
              <w:autoSpaceDE w:val="0"/>
              <w:autoSpaceDN w:val="0"/>
              <w:spacing w:line="240" w:lineRule="auto"/>
              <w:ind w:firstLine="420" w:firstLineChars="200"/>
              <w:jc w:val="both"/>
              <w:outlineLvl w:val="9"/>
              <w:rPr>
                <w:rFonts w:hint="eastAsia"/>
                <w:color w:val="auto"/>
                <w:szCs w:val="21"/>
                <w:highlight w:val="none"/>
              </w:rPr>
            </w:pPr>
            <w:r>
              <w:rPr>
                <w:rFonts w:hint="eastAsia" w:ascii="微软雅黑" w:hAnsi="微软雅黑" w:eastAsia="微软雅黑" w:cs="微软雅黑"/>
                <w:color w:val="auto"/>
                <w:szCs w:val="21"/>
                <w:highlight w:val="none"/>
              </w:rPr>
              <w:t>⑷</w:t>
            </w:r>
            <w:r>
              <w:rPr>
                <w:rFonts w:hint="eastAsia"/>
                <w:color w:val="auto"/>
                <w:szCs w:val="21"/>
                <w:highlight w:val="none"/>
              </w:rPr>
              <w:t>食用油必须符合 GB/T1534-2017 标准，为花生油或调和油，产品包装要求机械封装，外包装必须符合《食品安全法》的相关规定</w:t>
            </w:r>
            <w:r>
              <w:rPr>
                <w:rFonts w:hint="eastAsia"/>
                <w:color w:val="auto"/>
                <w:szCs w:val="21"/>
                <w:highlight w:val="none"/>
                <w:lang w:eastAsia="zh-CN"/>
              </w:rPr>
              <w:t>。</w:t>
            </w:r>
          </w:p>
          <w:p>
            <w:pPr>
              <w:autoSpaceDE w:val="0"/>
              <w:autoSpaceDN w:val="0"/>
              <w:spacing w:line="240" w:lineRule="auto"/>
              <w:ind w:firstLine="420" w:firstLineChars="200"/>
              <w:jc w:val="both"/>
              <w:outlineLvl w:val="9"/>
              <w:rPr>
                <w:rFonts w:hint="eastAsia" w:ascii="Times New Roman" w:hAnsi="Times New Roman" w:eastAsia="宋体" w:cs="Times New Roman"/>
                <w:color w:val="auto"/>
                <w:spacing w:val="-3"/>
                <w:sz w:val="21"/>
                <w:szCs w:val="21"/>
                <w:highlight w:val="none"/>
                <w:lang w:val="en-US" w:eastAsia="zh-CN"/>
              </w:rPr>
            </w:pPr>
            <w:r>
              <w:rPr>
                <w:rFonts w:hint="eastAsia" w:ascii="微软雅黑" w:hAnsi="微软雅黑" w:eastAsia="微软雅黑" w:cs="微软雅黑"/>
                <w:color w:val="auto"/>
                <w:szCs w:val="21"/>
                <w:highlight w:val="none"/>
              </w:rPr>
              <w:t>⑸</w:t>
            </w:r>
            <w:r>
              <w:rPr>
                <w:rFonts w:hint="eastAsia" w:ascii="宋体" w:hAnsi="宋体" w:eastAsia="宋体" w:cs="宋体"/>
                <w:color w:val="auto"/>
                <w:szCs w:val="21"/>
                <w:highlight w:val="none"/>
                <w:lang w:val="en-US" w:eastAsia="zh-CN"/>
              </w:rPr>
              <w:t>保质期：达到国家规定要求，剩余保存期时间不得少于保质期的四分之三。</w:t>
            </w:r>
            <w:r>
              <w:rPr>
                <w:rFonts w:hint="eastAsia"/>
                <w:color w:val="auto"/>
                <w:szCs w:val="21"/>
                <w:highlight w:val="none"/>
              </w:rPr>
              <w:t>保证生产日期新鲜且符合食品安全国家标准和食品安全法要求。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7" w:hRule="atLeast"/>
          <w:jc w:val="center"/>
        </w:trPr>
        <w:tc>
          <w:tcPr>
            <w:tcW w:w="8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分标</w:t>
            </w:r>
            <w:r>
              <w:rPr>
                <w:rFonts w:hint="eastAsia" w:cs="Times New Roman"/>
                <w:color w:val="auto"/>
                <w:spacing w:val="-3"/>
                <w:sz w:val="21"/>
                <w:szCs w:val="21"/>
                <w:highlight w:val="none"/>
                <w:lang w:val="en-US" w:eastAsia="zh-CN"/>
              </w:rPr>
              <w:t>3</w:t>
            </w:r>
          </w:p>
        </w:tc>
        <w:tc>
          <w:tcPr>
            <w:tcW w:w="13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cs="Times New Roman"/>
                <w:color w:val="auto"/>
                <w:spacing w:val="-3"/>
                <w:kern w:val="2"/>
                <w:sz w:val="21"/>
                <w:szCs w:val="21"/>
                <w:highlight w:val="none"/>
                <w:lang w:val="en-US" w:eastAsia="zh-CN" w:bidi="ar-SA"/>
              </w:rPr>
            </w:pPr>
            <w:r>
              <w:rPr>
                <w:rFonts w:hint="eastAsia" w:ascii="Times New Roman" w:hAnsi="Times New Roman" w:eastAsia="宋体" w:cs="Times New Roman"/>
                <w:color w:val="auto"/>
                <w:spacing w:val="-3"/>
                <w:sz w:val="21"/>
                <w:szCs w:val="21"/>
                <w:highlight w:val="none"/>
                <w:lang w:val="en-US" w:eastAsia="zh-CN"/>
              </w:rPr>
              <w:t>猪肉、牛肉</w:t>
            </w:r>
          </w:p>
        </w:tc>
        <w:tc>
          <w:tcPr>
            <w:tcW w:w="7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color w:val="auto"/>
                <w:spacing w:val="-3"/>
                <w:sz w:val="21"/>
                <w:szCs w:val="21"/>
                <w:highlight w:val="none"/>
                <w:lang w:val="en-US" w:eastAsia="zh-CN"/>
              </w:rPr>
            </w:pPr>
            <w:r>
              <w:rPr>
                <w:rFonts w:hint="eastAsia" w:cs="Times New Roman"/>
                <w:color w:val="auto"/>
                <w:spacing w:val="-3"/>
                <w:sz w:val="21"/>
                <w:szCs w:val="21"/>
                <w:highlight w:val="none"/>
                <w:lang w:val="en-US" w:eastAsia="zh-CN"/>
              </w:rPr>
              <w:t>1项</w:t>
            </w:r>
          </w:p>
        </w:tc>
        <w:tc>
          <w:tcPr>
            <w:tcW w:w="6799" w:type="dxa"/>
            <w:noWrap w:val="0"/>
            <w:vAlign w:val="center"/>
          </w:tcPr>
          <w:p>
            <w:pPr>
              <w:autoSpaceDE w:val="0"/>
              <w:autoSpaceDN w:val="0"/>
              <w:spacing w:line="240" w:lineRule="auto"/>
              <w:ind w:firstLine="422" w:firstLineChars="200"/>
              <w:jc w:val="both"/>
              <w:outlineLvl w:val="9"/>
              <w:rPr>
                <w:rFonts w:hint="eastAsia" w:ascii="Times New Roman" w:hAnsi="Times New Roman" w:eastAsia="宋体" w:cs="Times New Roman"/>
                <w:b/>
                <w:bCs/>
                <w:color w:val="auto"/>
                <w:szCs w:val="21"/>
                <w:highlight w:val="none"/>
              </w:rPr>
            </w:pPr>
            <w:r>
              <w:rPr>
                <w:rFonts w:hint="eastAsia" w:ascii="Times New Roman" w:hAnsi="Times New Roman" w:eastAsia="宋体" w:cs="Times New Roman"/>
                <w:b/>
                <w:bCs/>
                <w:color w:val="auto"/>
                <w:szCs w:val="21"/>
                <w:highlight w:val="none"/>
              </w:rPr>
              <w:t>1、采购需求</w:t>
            </w:r>
          </w:p>
          <w:p>
            <w:pPr>
              <w:autoSpaceDE w:val="0"/>
              <w:autoSpaceDN w:val="0"/>
              <w:spacing w:line="240" w:lineRule="auto"/>
              <w:ind w:firstLine="420" w:firstLineChars="200"/>
              <w:jc w:val="both"/>
              <w:outlineLvl w:val="9"/>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⑴实行每日采购，供应商每日应按采购单位的</w:t>
            </w:r>
            <w:r>
              <w:rPr>
                <w:rFonts w:hint="eastAsia" w:cs="Times New Roman"/>
                <w:color w:val="auto"/>
                <w:szCs w:val="21"/>
                <w:highlight w:val="none"/>
                <w:lang w:eastAsia="zh-CN"/>
              </w:rPr>
              <w:t>货物请购清单</w:t>
            </w:r>
            <w:r>
              <w:rPr>
                <w:rFonts w:hint="eastAsia" w:ascii="Times New Roman" w:hAnsi="Times New Roman" w:eastAsia="宋体" w:cs="Times New Roman"/>
                <w:color w:val="auto"/>
                <w:szCs w:val="21"/>
                <w:highlight w:val="none"/>
              </w:rPr>
              <w:t>提供相应数量的货物。</w:t>
            </w:r>
          </w:p>
          <w:p>
            <w:pPr>
              <w:autoSpaceDE w:val="0"/>
              <w:autoSpaceDN w:val="0"/>
              <w:spacing w:line="240" w:lineRule="auto"/>
              <w:ind w:firstLine="420" w:firstLineChars="200"/>
              <w:jc w:val="both"/>
              <w:outlineLvl w:val="9"/>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⑵</w:t>
            </w:r>
            <w:r>
              <w:rPr>
                <w:rFonts w:hint="eastAsia" w:ascii="Times New Roman" w:hAnsi="Times New Roman" w:eastAsia="宋体" w:cs="Times New Roman"/>
                <w:color w:val="auto"/>
                <w:szCs w:val="21"/>
                <w:highlight w:val="none"/>
                <w:lang w:val="en-US" w:eastAsia="zh-CN"/>
              </w:rPr>
              <w:t>结算时按实际采购数量结算。</w:t>
            </w:r>
          </w:p>
          <w:p>
            <w:pPr>
              <w:autoSpaceDE w:val="0"/>
              <w:autoSpaceDN w:val="0"/>
              <w:spacing w:line="240" w:lineRule="auto"/>
              <w:ind w:firstLine="422" w:firstLineChars="200"/>
              <w:jc w:val="both"/>
              <w:outlineLvl w:val="9"/>
              <w:rPr>
                <w:rFonts w:hint="eastAsia" w:ascii="Times New Roman" w:hAnsi="Times New Roman" w:eastAsia="宋体" w:cs="Times New Roman"/>
                <w:b/>
                <w:bCs/>
                <w:color w:val="auto"/>
                <w:szCs w:val="21"/>
                <w:highlight w:val="none"/>
              </w:rPr>
            </w:pPr>
            <w:bookmarkStart w:id="62" w:name="_Toc31140"/>
            <w:r>
              <w:rPr>
                <w:rFonts w:hint="eastAsia" w:ascii="Times New Roman" w:hAnsi="Times New Roman" w:eastAsia="宋体" w:cs="Times New Roman"/>
                <w:b/>
                <w:bCs/>
                <w:color w:val="auto"/>
                <w:szCs w:val="21"/>
                <w:highlight w:val="none"/>
              </w:rPr>
              <w:t>2、质量要求</w:t>
            </w:r>
            <w:bookmarkEnd w:id="62"/>
          </w:p>
          <w:p>
            <w:pPr>
              <w:autoSpaceDE w:val="0"/>
              <w:autoSpaceDN w:val="0"/>
              <w:spacing w:line="240" w:lineRule="auto"/>
              <w:ind w:firstLine="420" w:firstLineChars="200"/>
              <w:jc w:val="both"/>
              <w:outlineLvl w:val="9"/>
              <w:rPr>
                <w:rFonts w:hint="eastAsia"/>
                <w:color w:val="auto"/>
                <w:szCs w:val="21"/>
                <w:highlight w:val="none"/>
              </w:rPr>
            </w:pPr>
            <w:r>
              <w:rPr>
                <w:rFonts w:hint="eastAsia"/>
                <w:color w:val="auto"/>
                <w:szCs w:val="21"/>
                <w:highlight w:val="none"/>
              </w:rPr>
              <w:t>⑴肉质新鲜，</w:t>
            </w:r>
            <w:r>
              <w:rPr>
                <w:rFonts w:hint="eastAsia"/>
                <w:color w:val="auto"/>
                <w:szCs w:val="21"/>
                <w:highlight w:val="none"/>
                <w:lang w:eastAsia="zh-CN"/>
              </w:rPr>
              <w:t>宰杀至交货时间</w:t>
            </w:r>
            <w:r>
              <w:rPr>
                <w:rFonts w:hint="eastAsia"/>
                <w:color w:val="auto"/>
                <w:szCs w:val="21"/>
                <w:highlight w:val="none"/>
              </w:rPr>
              <w:t>不得超过</w:t>
            </w:r>
            <w:r>
              <w:rPr>
                <w:rFonts w:hint="eastAsia"/>
                <w:color w:val="auto"/>
                <w:szCs w:val="21"/>
                <w:highlight w:val="none"/>
                <w:lang w:val="en-US" w:eastAsia="zh-CN"/>
              </w:rPr>
              <w:t>12</w:t>
            </w:r>
            <w:r>
              <w:rPr>
                <w:rFonts w:hint="eastAsia"/>
                <w:color w:val="auto"/>
                <w:szCs w:val="21"/>
                <w:highlight w:val="none"/>
              </w:rPr>
              <w:t>小时，色泽好，有弹性，无变质无异味、</w:t>
            </w:r>
            <w:r>
              <w:rPr>
                <w:rFonts w:hint="eastAsia"/>
                <w:bCs/>
                <w:color w:val="auto"/>
                <w:highlight w:val="none"/>
              </w:rPr>
              <w:t>无冰冻，无注水或注入其他物质</w:t>
            </w:r>
            <w:r>
              <w:rPr>
                <w:rFonts w:hint="eastAsia"/>
                <w:color w:val="auto"/>
                <w:szCs w:val="21"/>
                <w:highlight w:val="none"/>
              </w:rPr>
              <w:t>；无传染病和致人中毒的毒素、无危害人体健康的各种有害激素以及大肠杆菌不超标；</w:t>
            </w:r>
            <w:r>
              <w:rPr>
                <w:rFonts w:hint="eastAsia"/>
                <w:color w:val="auto"/>
                <w:highlight w:val="none"/>
              </w:rPr>
              <w:t>严</w:t>
            </w:r>
            <w:r>
              <w:rPr>
                <w:rFonts w:hint="eastAsia"/>
                <w:color w:val="auto"/>
                <w:szCs w:val="21"/>
                <w:highlight w:val="none"/>
              </w:rPr>
              <w:t>禁病死禽畜肉、无瘦肉精等禁用物质。</w:t>
            </w:r>
          </w:p>
          <w:p>
            <w:pPr>
              <w:autoSpaceDE w:val="0"/>
              <w:autoSpaceDN w:val="0"/>
              <w:spacing w:line="240" w:lineRule="auto"/>
              <w:ind w:firstLine="420" w:firstLineChars="200"/>
              <w:jc w:val="both"/>
              <w:outlineLvl w:val="9"/>
              <w:rPr>
                <w:rFonts w:hint="eastAsia"/>
                <w:color w:val="auto"/>
                <w:szCs w:val="21"/>
                <w:highlight w:val="none"/>
              </w:rPr>
            </w:pPr>
            <w:r>
              <w:rPr>
                <w:rFonts w:hint="eastAsia"/>
                <w:color w:val="auto"/>
                <w:szCs w:val="21"/>
                <w:highlight w:val="none"/>
              </w:rPr>
              <w:t>⑵产品必须符合食品卫生生产标准和食品卫生安全要求，必须符合</w:t>
            </w:r>
            <w:r>
              <w:rPr>
                <w:color w:val="auto"/>
                <w:szCs w:val="21"/>
                <w:highlight w:val="none"/>
              </w:rPr>
              <w:t>《中华人民共和国</w:t>
            </w:r>
            <w:r>
              <w:rPr>
                <w:rFonts w:hint="eastAsia"/>
                <w:color w:val="auto"/>
                <w:szCs w:val="21"/>
                <w:highlight w:val="none"/>
              </w:rPr>
              <w:t>食品</w:t>
            </w:r>
            <w:r>
              <w:rPr>
                <w:color w:val="auto"/>
                <w:szCs w:val="21"/>
                <w:highlight w:val="none"/>
              </w:rPr>
              <w:t>安全法》</w:t>
            </w:r>
            <w:r>
              <w:rPr>
                <w:rFonts w:hint="eastAsia"/>
                <w:color w:val="auto"/>
                <w:szCs w:val="21"/>
                <w:highlight w:val="none"/>
              </w:rPr>
              <w:t>相关的要求。肉类必须经防疫部门检验合格。每次供货必须提供《动物检疫合格证明》、《肉品品质检验合格证》等检验检疫证明。</w:t>
            </w:r>
          </w:p>
          <w:p>
            <w:pPr>
              <w:autoSpaceDE w:val="0"/>
              <w:autoSpaceDN w:val="0"/>
              <w:spacing w:line="240" w:lineRule="auto"/>
              <w:ind w:firstLine="420" w:firstLineChars="200"/>
              <w:jc w:val="both"/>
              <w:outlineLvl w:val="9"/>
              <w:rPr>
                <w:rFonts w:hint="eastAsia"/>
                <w:color w:val="auto"/>
                <w:szCs w:val="21"/>
                <w:highlight w:val="none"/>
              </w:rPr>
            </w:pPr>
            <w:r>
              <w:rPr>
                <w:rFonts w:hint="eastAsia"/>
                <w:color w:val="auto"/>
                <w:szCs w:val="21"/>
                <w:highlight w:val="none"/>
              </w:rPr>
              <w:t>⑶</w:t>
            </w:r>
            <w:r>
              <w:rPr>
                <w:rFonts w:hint="eastAsia"/>
                <w:bCs/>
                <w:color w:val="auto"/>
                <w:highlight w:val="none"/>
              </w:rPr>
              <w:t>每次供货必须提供相应的</w:t>
            </w:r>
            <w:r>
              <w:rPr>
                <w:rFonts w:hint="eastAsia"/>
                <w:bCs/>
                <w:color w:val="auto"/>
                <w:szCs w:val="21"/>
                <w:highlight w:val="none"/>
              </w:rPr>
              <w:t>动物检验检疫合格证明</w:t>
            </w:r>
            <w:r>
              <w:rPr>
                <w:rFonts w:hint="eastAsia"/>
                <w:color w:val="auto"/>
                <w:szCs w:val="21"/>
                <w:highlight w:val="none"/>
              </w:rPr>
              <w:t>。</w:t>
            </w:r>
          </w:p>
          <w:p>
            <w:pPr>
              <w:autoSpaceDE w:val="0"/>
              <w:autoSpaceDN w:val="0"/>
              <w:spacing w:after="0" w:line="240" w:lineRule="auto"/>
              <w:ind w:firstLine="420" w:firstLineChars="200"/>
              <w:jc w:val="left"/>
              <w:rPr>
                <w:rFonts w:hint="eastAsia" w:ascii="Times New Roman" w:hAnsi="Times New Roman" w:eastAsia="宋体" w:cs="Times New Roman"/>
                <w:color w:val="auto"/>
                <w:spacing w:val="-3"/>
                <w:sz w:val="21"/>
                <w:szCs w:val="21"/>
                <w:highlight w:val="none"/>
                <w:lang w:val="en-US" w:eastAsia="zh-CN"/>
              </w:rPr>
            </w:pPr>
            <w:r>
              <w:rPr>
                <w:rFonts w:hint="eastAsia"/>
                <w:bCs/>
                <w:color w:val="auto"/>
                <w:highlight w:val="none"/>
              </w:rPr>
              <w:t>⑷</w:t>
            </w:r>
            <w:r>
              <w:rPr>
                <w:rFonts w:hint="eastAsia"/>
                <w:color w:val="auto"/>
                <w:szCs w:val="21"/>
                <w:highlight w:val="none"/>
              </w:rPr>
              <w:t>产品必须经过固定合法牲畜屠宰场所屠宰，符合食品卫生生产标准，符合食品卫生安全要求。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8" w:hRule="atLeast"/>
          <w:jc w:val="center"/>
        </w:trPr>
        <w:tc>
          <w:tcPr>
            <w:tcW w:w="8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分标</w:t>
            </w:r>
            <w:r>
              <w:rPr>
                <w:rFonts w:hint="eastAsia" w:cs="Times New Roman"/>
                <w:color w:val="auto"/>
                <w:spacing w:val="-3"/>
                <w:sz w:val="21"/>
                <w:szCs w:val="21"/>
                <w:highlight w:val="none"/>
                <w:lang w:val="en-US" w:eastAsia="zh-CN"/>
              </w:rPr>
              <w:t>4</w:t>
            </w:r>
          </w:p>
        </w:tc>
        <w:tc>
          <w:tcPr>
            <w:tcW w:w="13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cs="Times New Roman"/>
                <w:color w:val="auto"/>
                <w:spacing w:val="-3"/>
                <w:kern w:val="2"/>
                <w:sz w:val="21"/>
                <w:szCs w:val="21"/>
                <w:highlight w:val="none"/>
                <w:lang w:val="en-US" w:eastAsia="zh-CN" w:bidi="ar-SA"/>
              </w:rPr>
            </w:pPr>
            <w:r>
              <w:rPr>
                <w:rFonts w:hint="eastAsia" w:ascii="Times New Roman" w:hAnsi="Times New Roman" w:eastAsia="宋体" w:cs="Times New Roman"/>
                <w:color w:val="auto"/>
                <w:spacing w:val="-3"/>
                <w:sz w:val="21"/>
                <w:szCs w:val="21"/>
                <w:highlight w:val="none"/>
                <w:lang w:val="en-US" w:eastAsia="zh-CN"/>
              </w:rPr>
              <w:t>瓜果蔬菜</w:t>
            </w:r>
          </w:p>
        </w:tc>
        <w:tc>
          <w:tcPr>
            <w:tcW w:w="7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color w:val="auto"/>
                <w:spacing w:val="-3"/>
                <w:sz w:val="21"/>
                <w:szCs w:val="21"/>
                <w:highlight w:val="none"/>
                <w:lang w:val="en-US" w:eastAsia="zh-CN"/>
              </w:rPr>
            </w:pPr>
            <w:r>
              <w:rPr>
                <w:rFonts w:hint="eastAsia" w:cs="Times New Roman"/>
                <w:color w:val="auto"/>
                <w:spacing w:val="-3"/>
                <w:sz w:val="21"/>
                <w:szCs w:val="21"/>
                <w:highlight w:val="none"/>
                <w:lang w:val="en-US" w:eastAsia="zh-CN"/>
              </w:rPr>
              <w:t>1项</w:t>
            </w:r>
          </w:p>
        </w:tc>
        <w:tc>
          <w:tcPr>
            <w:tcW w:w="679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00" w:lineRule="exact"/>
              <w:ind w:firstLine="422" w:firstLineChars="200"/>
              <w:jc w:val="both"/>
              <w:textAlignment w:val="auto"/>
              <w:outlineLvl w:val="9"/>
              <w:rPr>
                <w:rFonts w:hint="eastAsia"/>
                <w:b/>
                <w:color w:val="auto"/>
                <w:szCs w:val="21"/>
                <w:highlight w:val="none"/>
              </w:rPr>
            </w:pPr>
            <w:r>
              <w:rPr>
                <w:rFonts w:hint="eastAsia"/>
                <w:b/>
                <w:color w:val="auto"/>
                <w:szCs w:val="21"/>
                <w:highlight w:val="none"/>
              </w:rPr>
              <w:t>1、采购需求</w:t>
            </w:r>
          </w:p>
          <w:p>
            <w:pPr>
              <w:keepNext w:val="0"/>
              <w:keepLines w:val="0"/>
              <w:pageBreakBefore w:val="0"/>
              <w:widowControl w:val="0"/>
              <w:kinsoku/>
              <w:wordWrap/>
              <w:overflowPunct/>
              <w:topLinePunct w:val="0"/>
              <w:autoSpaceDE w:val="0"/>
              <w:autoSpaceDN w:val="0"/>
              <w:bidi w:val="0"/>
              <w:adjustRightInd/>
              <w:snapToGrid/>
              <w:spacing w:line="300" w:lineRule="exact"/>
              <w:ind w:firstLine="420" w:firstLineChars="200"/>
              <w:jc w:val="both"/>
              <w:textAlignment w:val="auto"/>
              <w:outlineLvl w:val="9"/>
              <w:rPr>
                <w:rFonts w:hint="eastAsia"/>
                <w:color w:val="auto"/>
                <w:szCs w:val="21"/>
                <w:highlight w:val="none"/>
              </w:rPr>
            </w:pPr>
            <w:bookmarkStart w:id="63" w:name="_Toc7073"/>
            <w:r>
              <w:rPr>
                <w:rFonts w:hint="eastAsia"/>
                <w:color w:val="auto"/>
                <w:szCs w:val="21"/>
                <w:highlight w:val="none"/>
              </w:rPr>
              <w:t>⑴实行每日采购，供应商每日应按采购单位的</w:t>
            </w:r>
            <w:r>
              <w:rPr>
                <w:rFonts w:hint="eastAsia"/>
                <w:color w:val="auto"/>
                <w:szCs w:val="21"/>
                <w:highlight w:val="none"/>
                <w:lang w:eastAsia="zh-CN"/>
              </w:rPr>
              <w:t>货物请购清单</w:t>
            </w:r>
            <w:r>
              <w:rPr>
                <w:rFonts w:hint="eastAsia"/>
                <w:color w:val="auto"/>
                <w:szCs w:val="21"/>
                <w:highlight w:val="none"/>
              </w:rPr>
              <w:t>提供相应数量的货物。</w:t>
            </w:r>
          </w:p>
          <w:p>
            <w:pPr>
              <w:keepNext w:val="0"/>
              <w:keepLines w:val="0"/>
              <w:pageBreakBefore w:val="0"/>
              <w:widowControl w:val="0"/>
              <w:kinsoku/>
              <w:wordWrap/>
              <w:overflowPunct/>
              <w:topLinePunct w:val="0"/>
              <w:autoSpaceDE w:val="0"/>
              <w:autoSpaceDN w:val="0"/>
              <w:bidi w:val="0"/>
              <w:adjustRightInd/>
              <w:snapToGrid/>
              <w:spacing w:line="300" w:lineRule="exact"/>
              <w:ind w:firstLine="420" w:firstLineChars="200"/>
              <w:jc w:val="both"/>
              <w:textAlignment w:val="auto"/>
              <w:outlineLvl w:val="9"/>
              <w:rPr>
                <w:rFonts w:hint="eastAsia"/>
                <w:color w:val="auto"/>
                <w:szCs w:val="21"/>
                <w:highlight w:val="none"/>
              </w:rPr>
            </w:pPr>
            <w:r>
              <w:rPr>
                <w:rFonts w:hint="eastAsia"/>
                <w:color w:val="auto"/>
                <w:szCs w:val="21"/>
                <w:highlight w:val="none"/>
              </w:rPr>
              <w:t>⑵</w:t>
            </w:r>
            <w:r>
              <w:rPr>
                <w:rFonts w:hint="eastAsia"/>
                <w:color w:val="auto"/>
                <w:szCs w:val="21"/>
                <w:highlight w:val="none"/>
                <w:lang w:val="en-US" w:eastAsia="zh-CN"/>
              </w:rPr>
              <w:t>结算时按实际采购数量结算。</w:t>
            </w:r>
          </w:p>
          <w:p>
            <w:pPr>
              <w:keepNext w:val="0"/>
              <w:keepLines w:val="0"/>
              <w:pageBreakBefore w:val="0"/>
              <w:widowControl w:val="0"/>
              <w:kinsoku/>
              <w:wordWrap/>
              <w:overflowPunct/>
              <w:topLinePunct w:val="0"/>
              <w:autoSpaceDE w:val="0"/>
              <w:autoSpaceDN w:val="0"/>
              <w:bidi w:val="0"/>
              <w:adjustRightInd/>
              <w:snapToGrid/>
              <w:spacing w:line="300" w:lineRule="exact"/>
              <w:ind w:firstLine="422" w:firstLineChars="200"/>
              <w:jc w:val="both"/>
              <w:textAlignment w:val="auto"/>
              <w:outlineLvl w:val="9"/>
              <w:rPr>
                <w:rFonts w:hint="eastAsia"/>
                <w:b/>
                <w:color w:val="auto"/>
                <w:szCs w:val="21"/>
                <w:highlight w:val="none"/>
              </w:rPr>
            </w:pPr>
            <w:r>
              <w:rPr>
                <w:rFonts w:hint="eastAsia"/>
                <w:b/>
                <w:color w:val="auto"/>
                <w:szCs w:val="21"/>
                <w:highlight w:val="none"/>
              </w:rPr>
              <w:t>2、质量要求</w:t>
            </w:r>
            <w:bookmarkEnd w:id="63"/>
          </w:p>
          <w:p>
            <w:pPr>
              <w:keepNext w:val="0"/>
              <w:keepLines w:val="0"/>
              <w:pageBreakBefore w:val="0"/>
              <w:widowControl w:val="0"/>
              <w:kinsoku/>
              <w:wordWrap/>
              <w:overflowPunct/>
              <w:topLinePunct w:val="0"/>
              <w:autoSpaceDE w:val="0"/>
              <w:autoSpaceDN w:val="0"/>
              <w:bidi w:val="0"/>
              <w:adjustRightInd/>
              <w:snapToGrid/>
              <w:spacing w:line="300" w:lineRule="exact"/>
              <w:ind w:firstLine="420" w:firstLineChars="200"/>
              <w:jc w:val="both"/>
              <w:textAlignment w:val="auto"/>
              <w:outlineLvl w:val="9"/>
              <w:rPr>
                <w:rFonts w:hint="eastAsia"/>
                <w:color w:val="auto"/>
                <w:szCs w:val="21"/>
                <w:highlight w:val="none"/>
              </w:rPr>
            </w:pPr>
            <w:r>
              <w:rPr>
                <w:rFonts w:hint="eastAsia"/>
                <w:color w:val="auto"/>
                <w:szCs w:val="21"/>
                <w:highlight w:val="none"/>
              </w:rPr>
              <w:t>⑴必须符合国家食品安全卫生标准。符合《食品安全法》要求，尽量采用当地时令新鲜蔬菜。蔬菜可食用率必须达95%以上。</w:t>
            </w:r>
          </w:p>
          <w:p>
            <w:pPr>
              <w:keepNext w:val="0"/>
              <w:keepLines w:val="0"/>
              <w:pageBreakBefore w:val="0"/>
              <w:widowControl w:val="0"/>
              <w:kinsoku/>
              <w:wordWrap/>
              <w:overflowPunct/>
              <w:topLinePunct w:val="0"/>
              <w:autoSpaceDE w:val="0"/>
              <w:autoSpaceDN w:val="0"/>
              <w:bidi w:val="0"/>
              <w:adjustRightInd/>
              <w:snapToGrid/>
              <w:spacing w:line="300" w:lineRule="exact"/>
              <w:ind w:firstLine="420" w:firstLineChars="200"/>
              <w:jc w:val="both"/>
              <w:textAlignment w:val="auto"/>
              <w:outlineLvl w:val="9"/>
              <w:rPr>
                <w:rFonts w:hint="eastAsia"/>
                <w:color w:val="auto"/>
                <w:szCs w:val="21"/>
                <w:highlight w:val="none"/>
              </w:rPr>
            </w:pPr>
            <w:r>
              <w:rPr>
                <w:rFonts w:hint="eastAsia"/>
                <w:color w:val="auto"/>
                <w:szCs w:val="21"/>
                <w:highlight w:val="none"/>
              </w:rPr>
              <w:t>⑵</w:t>
            </w:r>
            <w:r>
              <w:rPr>
                <w:rFonts w:hint="eastAsia"/>
                <w:color w:val="auto"/>
                <w:szCs w:val="21"/>
                <w:highlight w:val="none"/>
                <w:lang w:val="en-US" w:eastAsia="zh-CN"/>
              </w:rPr>
              <w:t>瓜、果、蔬菜必须保证新鲜，绿色环保。无公害、无污染、无农药残留；蔬菜残留农药检测合格，必须提供残留农药检测合格证明。质量符合《农产品安全质量无公害蔬菜安全要求》（GB18406.1-2001）的要求，每批次有专人负责每天检测并记录。采购单位每天对每批次蔬菜进行农药残留检测，如含量超标将要求中标人无条件退货或换货。</w:t>
            </w:r>
          </w:p>
          <w:p>
            <w:pPr>
              <w:keepNext w:val="0"/>
              <w:keepLines w:val="0"/>
              <w:pageBreakBefore w:val="0"/>
              <w:widowControl w:val="0"/>
              <w:kinsoku/>
              <w:wordWrap/>
              <w:overflowPunct/>
              <w:topLinePunct w:val="0"/>
              <w:autoSpaceDE w:val="0"/>
              <w:autoSpaceDN w:val="0"/>
              <w:bidi w:val="0"/>
              <w:adjustRightInd/>
              <w:snapToGrid/>
              <w:spacing w:line="300" w:lineRule="exact"/>
              <w:ind w:firstLine="420" w:firstLineChars="200"/>
              <w:jc w:val="both"/>
              <w:textAlignment w:val="auto"/>
              <w:outlineLvl w:val="9"/>
              <w:rPr>
                <w:rFonts w:hint="eastAsia" w:ascii="Times New Roman" w:hAnsi="Times New Roman" w:eastAsia="宋体" w:cs="Times New Roman"/>
                <w:color w:val="auto"/>
                <w:spacing w:val="-3"/>
                <w:sz w:val="21"/>
                <w:szCs w:val="21"/>
                <w:highlight w:val="none"/>
                <w:lang w:val="en-US" w:eastAsia="zh-CN"/>
              </w:rPr>
            </w:pPr>
            <w:r>
              <w:rPr>
                <w:rFonts w:hint="eastAsia"/>
                <w:color w:val="auto"/>
                <w:szCs w:val="21"/>
                <w:highlight w:val="none"/>
              </w:rPr>
              <w:t>⑶有相对固定的供货渠道，有完善的货物来源记录。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4" w:hRule="atLeast"/>
          <w:jc w:val="center"/>
        </w:trPr>
        <w:tc>
          <w:tcPr>
            <w:tcW w:w="8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分标</w:t>
            </w:r>
            <w:r>
              <w:rPr>
                <w:rFonts w:hint="eastAsia" w:cs="Times New Roman"/>
                <w:color w:val="auto"/>
                <w:spacing w:val="-3"/>
                <w:sz w:val="21"/>
                <w:szCs w:val="21"/>
                <w:highlight w:val="none"/>
                <w:lang w:val="en-US" w:eastAsia="zh-CN"/>
              </w:rPr>
              <w:t>5</w:t>
            </w:r>
          </w:p>
        </w:tc>
        <w:tc>
          <w:tcPr>
            <w:tcW w:w="13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cs="Times New Roman"/>
                <w:color w:val="auto"/>
                <w:spacing w:val="-3"/>
                <w:kern w:val="2"/>
                <w:sz w:val="21"/>
                <w:szCs w:val="21"/>
                <w:highlight w:val="none"/>
                <w:lang w:val="en-US" w:eastAsia="zh-CN" w:bidi="ar-SA"/>
              </w:rPr>
            </w:pPr>
            <w:r>
              <w:rPr>
                <w:rFonts w:hint="eastAsia" w:ascii="Times New Roman" w:hAnsi="Times New Roman" w:eastAsia="宋体" w:cs="Times New Roman"/>
                <w:color w:val="auto"/>
                <w:spacing w:val="-3"/>
                <w:sz w:val="21"/>
                <w:szCs w:val="21"/>
                <w:highlight w:val="none"/>
                <w:lang w:val="en-US" w:eastAsia="zh-CN"/>
              </w:rPr>
              <w:t>副食品、调味品粉类</w:t>
            </w:r>
          </w:p>
        </w:tc>
        <w:tc>
          <w:tcPr>
            <w:tcW w:w="7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color w:val="auto"/>
                <w:spacing w:val="-3"/>
                <w:sz w:val="21"/>
                <w:szCs w:val="21"/>
                <w:highlight w:val="none"/>
                <w:lang w:val="en-US" w:eastAsia="zh-CN"/>
              </w:rPr>
            </w:pPr>
            <w:r>
              <w:rPr>
                <w:rFonts w:hint="eastAsia" w:cs="Times New Roman"/>
                <w:color w:val="auto"/>
                <w:spacing w:val="-3"/>
                <w:sz w:val="21"/>
                <w:szCs w:val="21"/>
                <w:highlight w:val="none"/>
                <w:lang w:val="en-US" w:eastAsia="zh-CN"/>
              </w:rPr>
              <w:t>1项</w:t>
            </w:r>
          </w:p>
        </w:tc>
        <w:tc>
          <w:tcPr>
            <w:tcW w:w="6799" w:type="dxa"/>
            <w:noWrap w:val="0"/>
            <w:vAlign w:val="center"/>
          </w:tcPr>
          <w:p>
            <w:pPr>
              <w:autoSpaceDE w:val="0"/>
              <w:autoSpaceDN w:val="0"/>
              <w:spacing w:line="240" w:lineRule="auto"/>
              <w:ind w:firstLine="422" w:firstLineChars="200"/>
              <w:jc w:val="both"/>
              <w:outlineLvl w:val="9"/>
              <w:rPr>
                <w:rFonts w:hint="eastAsia"/>
                <w:b/>
                <w:color w:val="auto"/>
                <w:szCs w:val="21"/>
                <w:highlight w:val="none"/>
              </w:rPr>
            </w:pPr>
            <w:r>
              <w:rPr>
                <w:rFonts w:hint="eastAsia"/>
                <w:b/>
                <w:color w:val="auto"/>
                <w:szCs w:val="21"/>
                <w:highlight w:val="none"/>
              </w:rPr>
              <w:t>1、采购需求</w:t>
            </w:r>
          </w:p>
          <w:p>
            <w:pPr>
              <w:autoSpaceDE w:val="0"/>
              <w:autoSpaceDN w:val="0"/>
              <w:spacing w:line="240" w:lineRule="auto"/>
              <w:ind w:firstLine="420" w:firstLineChars="200"/>
              <w:jc w:val="both"/>
              <w:outlineLvl w:val="9"/>
              <w:rPr>
                <w:rFonts w:hint="eastAsia"/>
                <w:color w:val="auto"/>
                <w:szCs w:val="21"/>
                <w:highlight w:val="none"/>
              </w:rPr>
            </w:pPr>
            <w:bookmarkStart w:id="64" w:name="_Toc25878"/>
            <w:r>
              <w:rPr>
                <w:rFonts w:hint="eastAsia"/>
                <w:color w:val="auto"/>
                <w:szCs w:val="21"/>
                <w:highlight w:val="none"/>
              </w:rPr>
              <w:t>⑴实行每批次采购，供应商应按采购单位的</w:t>
            </w:r>
            <w:r>
              <w:rPr>
                <w:rFonts w:hint="eastAsia"/>
                <w:color w:val="auto"/>
                <w:szCs w:val="21"/>
                <w:highlight w:val="none"/>
                <w:lang w:eastAsia="zh-CN"/>
              </w:rPr>
              <w:t>货物请购清单</w:t>
            </w:r>
            <w:r>
              <w:rPr>
                <w:rFonts w:hint="eastAsia"/>
                <w:color w:val="auto"/>
                <w:szCs w:val="21"/>
                <w:highlight w:val="none"/>
              </w:rPr>
              <w:t>提供相应数量的货物。</w:t>
            </w:r>
          </w:p>
          <w:p>
            <w:pPr>
              <w:autoSpaceDE w:val="0"/>
              <w:autoSpaceDN w:val="0"/>
              <w:spacing w:line="240" w:lineRule="auto"/>
              <w:ind w:firstLine="420" w:firstLineChars="200"/>
              <w:jc w:val="both"/>
              <w:outlineLvl w:val="9"/>
              <w:rPr>
                <w:color w:val="auto"/>
                <w:highlight w:val="none"/>
                <w:u w:val="wave"/>
              </w:rPr>
            </w:pPr>
            <w:r>
              <w:rPr>
                <w:rFonts w:hint="eastAsia"/>
                <w:color w:val="auto"/>
                <w:szCs w:val="21"/>
                <w:highlight w:val="none"/>
              </w:rPr>
              <w:t>⑵</w:t>
            </w:r>
            <w:r>
              <w:rPr>
                <w:rFonts w:hint="eastAsia" w:ascii="宋体" w:hAnsi="宋体" w:eastAsia="宋体" w:cs="宋体"/>
                <w:color w:val="auto"/>
                <w:kern w:val="2"/>
                <w:sz w:val="21"/>
                <w:szCs w:val="21"/>
                <w:highlight w:val="none"/>
                <w:lang w:val="en-US" w:eastAsia="zh-CN" w:bidi="ar-SA"/>
              </w:rPr>
              <w:t>结算时按实际采购数量结算</w:t>
            </w:r>
          </w:p>
          <w:p>
            <w:pPr>
              <w:autoSpaceDE w:val="0"/>
              <w:autoSpaceDN w:val="0"/>
              <w:spacing w:line="240" w:lineRule="auto"/>
              <w:ind w:firstLine="422" w:firstLineChars="200"/>
              <w:jc w:val="both"/>
              <w:outlineLvl w:val="9"/>
              <w:rPr>
                <w:rFonts w:hint="eastAsia"/>
                <w:b/>
                <w:color w:val="auto"/>
                <w:szCs w:val="21"/>
                <w:highlight w:val="none"/>
              </w:rPr>
            </w:pPr>
            <w:r>
              <w:rPr>
                <w:rFonts w:hint="eastAsia"/>
                <w:b/>
                <w:color w:val="auto"/>
                <w:szCs w:val="21"/>
                <w:highlight w:val="none"/>
              </w:rPr>
              <w:t>2、质量要求</w:t>
            </w:r>
            <w:bookmarkEnd w:id="64"/>
          </w:p>
          <w:p>
            <w:pPr>
              <w:keepNext w:val="0"/>
              <w:keepLines w:val="0"/>
              <w:widowControl/>
              <w:suppressLineNumbers w:val="0"/>
              <w:autoSpaceDE w:val="0"/>
              <w:autoSpaceDN w:val="0"/>
              <w:ind w:firstLine="420" w:firstLineChars="200"/>
              <w:jc w:val="left"/>
              <w:rPr>
                <w:color w:val="auto"/>
                <w:highlight w:val="none"/>
              </w:rPr>
            </w:pPr>
            <w:r>
              <w:rPr>
                <w:rFonts w:hint="eastAsia"/>
                <w:color w:val="auto"/>
                <w:szCs w:val="21"/>
                <w:highlight w:val="none"/>
              </w:rPr>
              <w:t>⑴必须是在市场上流通的，</w:t>
            </w:r>
            <w:r>
              <w:rPr>
                <w:rFonts w:hint="eastAsia" w:ascii="宋体" w:hAnsi="宋体" w:eastAsia="宋体" w:cs="宋体"/>
                <w:color w:val="auto"/>
                <w:kern w:val="0"/>
                <w:sz w:val="20"/>
                <w:szCs w:val="20"/>
                <w:highlight w:val="none"/>
                <w:lang w:val="en-US" w:eastAsia="zh-CN" w:bidi="ar"/>
              </w:rPr>
              <w:t>产品符合国家及行业相关标准，有“SC”标志。</w:t>
            </w:r>
          </w:p>
          <w:p>
            <w:pPr>
              <w:autoSpaceDE w:val="0"/>
              <w:autoSpaceDN w:val="0"/>
              <w:spacing w:line="240" w:lineRule="auto"/>
              <w:ind w:firstLine="420" w:firstLineChars="200"/>
              <w:jc w:val="both"/>
              <w:outlineLvl w:val="9"/>
              <w:rPr>
                <w:color w:val="auto"/>
                <w:sz w:val="21"/>
                <w:highlight w:val="none"/>
              </w:rPr>
            </w:pPr>
            <w:r>
              <w:rPr>
                <w:rFonts w:hint="eastAsia"/>
                <w:color w:val="auto"/>
                <w:szCs w:val="21"/>
                <w:highlight w:val="none"/>
              </w:rPr>
              <w:t>⑵必须定型包装、有明显的标签、生产日期、生产厂家、保质期</w:t>
            </w:r>
            <w:r>
              <w:rPr>
                <w:rFonts w:hint="eastAsia"/>
                <w:color w:val="auto"/>
                <w:szCs w:val="21"/>
                <w:highlight w:val="none"/>
                <w:lang w:eastAsia="zh-CN"/>
              </w:rPr>
              <w:t>、</w:t>
            </w:r>
            <w:r>
              <w:rPr>
                <w:rFonts w:hint="eastAsia"/>
                <w:color w:val="auto"/>
                <w:szCs w:val="21"/>
                <w:highlight w:val="none"/>
              </w:rPr>
              <w:t>产品合格证</w:t>
            </w:r>
            <w:r>
              <w:rPr>
                <w:rFonts w:hint="eastAsia" w:ascii="宋体" w:hAnsi="宋体" w:cs="宋体"/>
                <w:bCs/>
                <w:color w:val="auto"/>
                <w:szCs w:val="21"/>
                <w:highlight w:val="none"/>
              </w:rPr>
              <w:t>、贮存条件、执行产品标准号等</w:t>
            </w:r>
            <w:r>
              <w:rPr>
                <w:color w:val="auto"/>
                <w:sz w:val="21"/>
                <w:highlight w:val="none"/>
              </w:rPr>
              <w:t>。</w:t>
            </w:r>
          </w:p>
          <w:p>
            <w:pPr>
              <w:autoSpaceDE w:val="0"/>
              <w:autoSpaceDN w:val="0"/>
              <w:spacing w:line="240" w:lineRule="auto"/>
              <w:ind w:firstLine="420" w:firstLineChars="200"/>
              <w:jc w:val="both"/>
              <w:outlineLvl w:val="9"/>
              <w:rPr>
                <w:rFonts w:hint="eastAsia" w:ascii="Times New Roman" w:hAnsi="Times New Roman" w:eastAsia="宋体" w:cs="Times New Roman"/>
                <w:color w:val="auto"/>
                <w:spacing w:val="-3"/>
                <w:sz w:val="21"/>
                <w:szCs w:val="21"/>
                <w:highlight w:val="none"/>
                <w:lang w:val="en-US" w:eastAsia="zh-CN"/>
              </w:rPr>
            </w:pPr>
            <w:r>
              <w:rPr>
                <w:rFonts w:hint="eastAsia"/>
                <w:color w:val="auto"/>
                <w:szCs w:val="21"/>
                <w:highlight w:val="none"/>
              </w:rPr>
              <w:t>⑶</w:t>
            </w:r>
            <w:r>
              <w:rPr>
                <w:rFonts w:hint="eastAsia" w:ascii="宋体" w:hAnsi="宋体" w:eastAsia="宋体" w:cs="宋体"/>
                <w:color w:val="auto"/>
                <w:szCs w:val="21"/>
                <w:highlight w:val="none"/>
                <w:lang w:val="en-US" w:eastAsia="zh-CN"/>
              </w:rPr>
              <w:t>保质期：达到国家规定要求，剩余保存期时间不得少于保质期的四分之三。</w:t>
            </w:r>
            <w:r>
              <w:rPr>
                <w:rFonts w:hint="eastAsia"/>
                <w:color w:val="auto"/>
                <w:szCs w:val="21"/>
                <w:highlight w:val="none"/>
              </w:rPr>
              <w:t>保证生产日期新鲜且符合食品安全国家标准和食品安全法要求。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8" w:hRule="atLeast"/>
          <w:jc w:val="center"/>
        </w:trPr>
        <w:tc>
          <w:tcPr>
            <w:tcW w:w="8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分标</w:t>
            </w:r>
            <w:r>
              <w:rPr>
                <w:rFonts w:hint="eastAsia" w:cs="Times New Roman"/>
                <w:color w:val="auto"/>
                <w:spacing w:val="-3"/>
                <w:sz w:val="21"/>
                <w:szCs w:val="21"/>
                <w:highlight w:val="none"/>
                <w:lang w:val="en-US" w:eastAsia="zh-CN"/>
              </w:rPr>
              <w:t>6</w:t>
            </w:r>
          </w:p>
        </w:tc>
        <w:tc>
          <w:tcPr>
            <w:tcW w:w="13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cs="Times New Roman"/>
                <w:color w:val="auto"/>
                <w:spacing w:val="-3"/>
                <w:kern w:val="2"/>
                <w:sz w:val="21"/>
                <w:szCs w:val="21"/>
                <w:highlight w:val="none"/>
                <w:lang w:val="en-US" w:eastAsia="zh-CN" w:bidi="ar-SA"/>
              </w:rPr>
            </w:pPr>
            <w:r>
              <w:rPr>
                <w:rFonts w:hint="eastAsia" w:ascii="Times New Roman" w:hAnsi="Times New Roman" w:eastAsia="宋体" w:cs="Times New Roman"/>
                <w:color w:val="auto"/>
                <w:spacing w:val="-3"/>
                <w:sz w:val="21"/>
                <w:szCs w:val="21"/>
                <w:highlight w:val="none"/>
                <w:lang w:val="en-US" w:eastAsia="zh-CN"/>
              </w:rPr>
              <w:t>鸡鸭鱼</w:t>
            </w:r>
          </w:p>
        </w:tc>
        <w:tc>
          <w:tcPr>
            <w:tcW w:w="7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color w:val="auto"/>
                <w:spacing w:val="-3"/>
                <w:sz w:val="21"/>
                <w:szCs w:val="21"/>
                <w:highlight w:val="none"/>
                <w:lang w:val="en-US" w:eastAsia="zh-CN"/>
              </w:rPr>
            </w:pPr>
            <w:r>
              <w:rPr>
                <w:rFonts w:hint="eastAsia" w:cs="Times New Roman"/>
                <w:color w:val="auto"/>
                <w:spacing w:val="-3"/>
                <w:sz w:val="21"/>
                <w:szCs w:val="21"/>
                <w:highlight w:val="none"/>
                <w:lang w:val="en-US" w:eastAsia="zh-CN"/>
              </w:rPr>
              <w:t>1项</w:t>
            </w:r>
          </w:p>
        </w:tc>
        <w:tc>
          <w:tcPr>
            <w:tcW w:w="6799" w:type="dxa"/>
            <w:noWrap w:val="0"/>
            <w:vAlign w:val="center"/>
          </w:tcPr>
          <w:p>
            <w:pPr>
              <w:autoSpaceDE w:val="0"/>
              <w:autoSpaceDN w:val="0"/>
              <w:spacing w:line="240" w:lineRule="auto"/>
              <w:ind w:firstLine="422" w:firstLineChars="200"/>
              <w:jc w:val="both"/>
              <w:outlineLvl w:val="9"/>
              <w:rPr>
                <w:rFonts w:hint="eastAsia"/>
                <w:b/>
                <w:color w:val="auto"/>
                <w:szCs w:val="21"/>
                <w:highlight w:val="none"/>
              </w:rPr>
            </w:pPr>
            <w:r>
              <w:rPr>
                <w:rFonts w:hint="eastAsia"/>
                <w:b/>
                <w:color w:val="auto"/>
                <w:szCs w:val="21"/>
                <w:highlight w:val="none"/>
              </w:rPr>
              <w:t>1、采购需求</w:t>
            </w:r>
          </w:p>
          <w:p>
            <w:pPr>
              <w:autoSpaceDE w:val="0"/>
              <w:autoSpaceDN w:val="0"/>
              <w:spacing w:line="240" w:lineRule="auto"/>
              <w:ind w:firstLine="420" w:firstLineChars="200"/>
              <w:jc w:val="both"/>
              <w:outlineLvl w:val="9"/>
              <w:rPr>
                <w:rFonts w:hint="eastAsia"/>
                <w:color w:val="auto"/>
                <w:szCs w:val="21"/>
                <w:highlight w:val="none"/>
              </w:rPr>
            </w:pPr>
            <w:r>
              <w:rPr>
                <w:rFonts w:hint="eastAsia"/>
                <w:color w:val="auto"/>
                <w:szCs w:val="21"/>
                <w:highlight w:val="none"/>
              </w:rPr>
              <w:t>⑴</w:t>
            </w:r>
            <w:r>
              <w:rPr>
                <w:rFonts w:hint="eastAsia" w:ascii="宋体" w:hAnsi="宋体" w:eastAsia="宋体" w:cs="宋体"/>
                <w:color w:val="auto"/>
                <w:kern w:val="2"/>
                <w:sz w:val="21"/>
                <w:szCs w:val="21"/>
                <w:highlight w:val="none"/>
                <w:lang w:val="en-US" w:eastAsia="zh-CN" w:bidi="ar-SA"/>
              </w:rPr>
              <w:t>实行每日采购，供应商每日应按采购单位的</w:t>
            </w:r>
            <w:r>
              <w:rPr>
                <w:rFonts w:hint="eastAsia" w:ascii="宋体" w:hAnsi="宋体" w:cs="宋体"/>
                <w:color w:val="auto"/>
                <w:kern w:val="2"/>
                <w:sz w:val="21"/>
                <w:szCs w:val="21"/>
                <w:highlight w:val="none"/>
                <w:lang w:val="en-US" w:eastAsia="zh-CN" w:bidi="ar-SA"/>
              </w:rPr>
              <w:t>货物请购清单</w:t>
            </w:r>
            <w:r>
              <w:rPr>
                <w:rFonts w:hint="eastAsia" w:ascii="宋体" w:hAnsi="宋体" w:eastAsia="宋体" w:cs="宋体"/>
                <w:color w:val="auto"/>
                <w:kern w:val="2"/>
                <w:sz w:val="21"/>
                <w:szCs w:val="21"/>
                <w:highlight w:val="none"/>
                <w:lang w:val="en-US" w:eastAsia="zh-CN" w:bidi="ar-SA"/>
              </w:rPr>
              <w:t>提供相应数量的货物。</w:t>
            </w:r>
          </w:p>
          <w:p>
            <w:pPr>
              <w:autoSpaceDE w:val="0"/>
              <w:autoSpaceDN w:val="0"/>
              <w:spacing w:line="240" w:lineRule="auto"/>
              <w:ind w:firstLine="420" w:firstLineChars="200"/>
              <w:jc w:val="both"/>
              <w:outlineLvl w:val="9"/>
              <w:rPr>
                <w:rFonts w:hint="eastAsia"/>
                <w:color w:val="auto"/>
                <w:szCs w:val="21"/>
                <w:highlight w:val="none"/>
              </w:rPr>
            </w:pPr>
            <w:r>
              <w:rPr>
                <w:rFonts w:hint="eastAsia"/>
                <w:color w:val="auto"/>
                <w:szCs w:val="21"/>
                <w:highlight w:val="none"/>
              </w:rPr>
              <w:t>⑵</w:t>
            </w:r>
            <w:r>
              <w:rPr>
                <w:rFonts w:hint="eastAsia" w:ascii="宋体" w:hAnsi="宋体" w:eastAsia="宋体" w:cs="宋体"/>
                <w:color w:val="auto"/>
                <w:kern w:val="2"/>
                <w:sz w:val="21"/>
                <w:szCs w:val="21"/>
                <w:highlight w:val="none"/>
                <w:lang w:val="en-US" w:eastAsia="zh-CN" w:bidi="ar-SA"/>
              </w:rPr>
              <w:t>结算时按实际采购数量结算。</w:t>
            </w:r>
          </w:p>
          <w:p>
            <w:pPr>
              <w:autoSpaceDE w:val="0"/>
              <w:autoSpaceDN w:val="0"/>
              <w:spacing w:line="240" w:lineRule="auto"/>
              <w:ind w:firstLine="422" w:firstLineChars="200"/>
              <w:jc w:val="both"/>
              <w:outlineLvl w:val="9"/>
              <w:rPr>
                <w:rFonts w:hint="eastAsia"/>
                <w:b/>
                <w:color w:val="auto"/>
                <w:szCs w:val="21"/>
                <w:highlight w:val="none"/>
              </w:rPr>
            </w:pPr>
            <w:bookmarkStart w:id="65" w:name="_Toc19715"/>
            <w:r>
              <w:rPr>
                <w:rFonts w:hint="eastAsia"/>
                <w:b/>
                <w:color w:val="auto"/>
                <w:szCs w:val="21"/>
                <w:highlight w:val="none"/>
              </w:rPr>
              <w:t>2、质量要求</w:t>
            </w:r>
            <w:bookmarkEnd w:id="65"/>
          </w:p>
          <w:p>
            <w:pPr>
              <w:numPr>
                <w:ilvl w:val="0"/>
                <w:numId w:val="0"/>
              </w:numPr>
              <w:autoSpaceDE w:val="0"/>
              <w:autoSpaceDN w:val="0"/>
              <w:spacing w:line="24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color w:val="auto"/>
                <w:szCs w:val="21"/>
                <w:highlight w:val="none"/>
              </w:rPr>
              <w:t>⑴保证新鲜且符合食品安全国家标准和食品安全法要求。</w:t>
            </w:r>
          </w:p>
          <w:p>
            <w:pPr>
              <w:numPr>
                <w:ilvl w:val="0"/>
                <w:numId w:val="0"/>
              </w:numPr>
              <w:autoSpaceDE w:val="0"/>
              <w:autoSpaceDN w:val="0"/>
              <w:spacing w:line="240" w:lineRule="auto"/>
              <w:ind w:left="0" w:leftChars="0" w:firstLine="420" w:firstLineChars="200"/>
              <w:jc w:val="left"/>
              <w:rPr>
                <w:rFonts w:hint="eastAsia" w:ascii="宋体" w:hAnsi="宋体" w:cs="宋体"/>
                <w:color w:val="auto"/>
                <w:kern w:val="2"/>
                <w:sz w:val="21"/>
                <w:szCs w:val="21"/>
                <w:highlight w:val="none"/>
                <w:lang w:val="en-US" w:eastAsia="zh-CN" w:bidi="ar-SA"/>
              </w:rPr>
            </w:pPr>
            <w:r>
              <w:rPr>
                <w:rFonts w:hint="eastAsia"/>
                <w:color w:val="auto"/>
                <w:szCs w:val="21"/>
                <w:highlight w:val="none"/>
              </w:rPr>
              <w:t>⑵</w:t>
            </w:r>
            <w:r>
              <w:rPr>
                <w:rFonts w:hint="eastAsia" w:ascii="宋体" w:hAnsi="宋体" w:eastAsia="宋体" w:cs="宋体"/>
                <w:color w:val="auto"/>
                <w:kern w:val="2"/>
                <w:sz w:val="21"/>
                <w:szCs w:val="21"/>
                <w:highlight w:val="none"/>
                <w:lang w:val="en-US" w:eastAsia="zh-CN" w:bidi="ar-SA"/>
              </w:rPr>
              <w:t>鲜活鱼</w:t>
            </w:r>
            <w:r>
              <w:rPr>
                <w:rFonts w:hint="eastAsia" w:ascii="宋体" w:hAnsi="宋体" w:cs="宋体"/>
                <w:color w:val="auto"/>
                <w:kern w:val="2"/>
                <w:sz w:val="21"/>
                <w:szCs w:val="21"/>
                <w:highlight w:val="none"/>
                <w:lang w:val="en-US" w:eastAsia="zh-CN" w:bidi="ar-SA"/>
              </w:rPr>
              <w:t>：</w:t>
            </w:r>
          </w:p>
          <w:p>
            <w:pPr>
              <w:numPr>
                <w:ilvl w:val="0"/>
                <w:numId w:val="0"/>
              </w:numPr>
              <w:autoSpaceDE w:val="0"/>
              <w:autoSpaceDN w:val="0"/>
              <w:spacing w:line="24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鱼的形态正常，无畸形，体态匀称，无伤痕；体表具有正常的体色和光泽，鳞片完整紧密，不易脱落，无病灶；眼球明亮饱满，角膜清晰；鳃丝清晰，呈鲜红或紫红色，无异味，无粘液或有少量透明黏液；鱼的肌肉紧密，有弹性，整体有鲜鱼固有的腥气味，无异味。</w:t>
            </w:r>
          </w:p>
          <w:p>
            <w:pPr>
              <w:numPr>
                <w:ilvl w:val="0"/>
                <w:numId w:val="0"/>
              </w:numPr>
              <w:autoSpaceDE w:val="0"/>
              <w:autoSpaceDN w:val="0"/>
              <w:spacing w:line="24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如需剖杀的鱼，要做到鱼鳞刮除干净，去内脏、鱼腮、腹内黑膜。</w:t>
            </w:r>
          </w:p>
          <w:p>
            <w:pPr>
              <w:numPr>
                <w:ilvl w:val="0"/>
                <w:numId w:val="0"/>
              </w:numPr>
              <w:autoSpaceDE w:val="0"/>
              <w:autoSpaceDN w:val="0"/>
              <w:spacing w:line="24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color w:val="auto"/>
                <w:szCs w:val="21"/>
                <w:highlight w:val="none"/>
                <w:lang w:val="en-US" w:eastAsia="zh-CN"/>
              </w:rPr>
              <w:t>⑶</w:t>
            </w:r>
            <w:r>
              <w:rPr>
                <w:rFonts w:hint="eastAsia" w:ascii="宋体" w:hAnsi="宋体" w:eastAsia="宋体" w:cs="宋体"/>
                <w:color w:val="auto"/>
                <w:kern w:val="2"/>
                <w:sz w:val="21"/>
                <w:szCs w:val="21"/>
                <w:highlight w:val="none"/>
                <w:lang w:val="en-US" w:eastAsia="zh-CN" w:bidi="ar-SA"/>
              </w:rPr>
              <w:t>新鲜鸡鸭类：</w:t>
            </w:r>
          </w:p>
          <w:p>
            <w:pPr>
              <w:numPr>
                <w:ilvl w:val="0"/>
                <w:numId w:val="0"/>
              </w:numPr>
              <w:autoSpaceDE w:val="0"/>
              <w:autoSpaceDN w:val="0"/>
              <w:spacing w:line="240" w:lineRule="auto"/>
              <w:ind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肉质新鲜，宰杀至交货时间不得超过12小时，色泽好，有弹性，无变质无异味、无冰冻，无注水或注入其他物质；无传染病和致人中毒的毒素、无危害人体健康的各种有害激素以及大肠杆菌不超标；严禁病死禽畜肉、无瘦肉精等禁用物质。</w:t>
            </w:r>
          </w:p>
          <w:p>
            <w:pPr>
              <w:numPr>
                <w:ilvl w:val="0"/>
                <w:numId w:val="0"/>
              </w:numPr>
              <w:autoSpaceDE w:val="0"/>
              <w:autoSpaceDN w:val="0"/>
              <w:spacing w:line="240" w:lineRule="auto"/>
              <w:ind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产品必须符合食品卫生生产标准和食品卫生安全要求，必须符合《中华人民共和国食品安全法》相关的要求。肉类必须经防疫部门检验合格。每次供货必须提供《动物检疫合格证明》、《肉品品质检验合格证》等检验检疫证明。</w:t>
            </w:r>
          </w:p>
          <w:p>
            <w:pPr>
              <w:numPr>
                <w:ilvl w:val="0"/>
                <w:numId w:val="0"/>
              </w:numPr>
              <w:autoSpaceDE w:val="0"/>
              <w:autoSpaceDN w:val="0"/>
              <w:spacing w:line="240" w:lineRule="auto"/>
              <w:ind w:firstLine="420" w:firstLineChars="200"/>
              <w:jc w:val="left"/>
              <w:rPr>
                <w:rFonts w:hint="eastAsia" w:ascii="Times New Roman" w:hAnsi="Times New Roman" w:eastAsia="宋体" w:cs="Times New Roman"/>
                <w:color w:val="auto"/>
                <w:spacing w:val="-3"/>
                <w:sz w:val="21"/>
                <w:szCs w:val="21"/>
                <w:highlight w:val="none"/>
                <w:lang w:val="en-US" w:eastAsia="zh-CN"/>
              </w:rPr>
            </w:pPr>
            <w:r>
              <w:rPr>
                <w:rFonts w:hint="eastAsia" w:ascii="宋体" w:hAnsi="宋体" w:eastAsia="宋体" w:cs="宋体"/>
                <w:color w:val="auto"/>
                <w:kern w:val="2"/>
                <w:sz w:val="21"/>
                <w:szCs w:val="21"/>
                <w:highlight w:val="none"/>
                <w:lang w:val="en-US" w:eastAsia="zh-CN" w:bidi="ar-SA"/>
              </w:rPr>
              <w:t>每次供货必须提供相应的动物检验检疫合格证明。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5" w:hRule="atLeast"/>
          <w:jc w:val="center"/>
        </w:trPr>
        <w:tc>
          <w:tcPr>
            <w:tcW w:w="8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分标</w:t>
            </w:r>
            <w:r>
              <w:rPr>
                <w:rFonts w:hint="eastAsia" w:cs="Times New Roman"/>
                <w:color w:val="auto"/>
                <w:spacing w:val="-3"/>
                <w:sz w:val="21"/>
                <w:szCs w:val="21"/>
                <w:highlight w:val="none"/>
                <w:lang w:val="en-US" w:eastAsia="zh-CN"/>
              </w:rPr>
              <w:t>7</w:t>
            </w:r>
          </w:p>
        </w:tc>
        <w:tc>
          <w:tcPr>
            <w:tcW w:w="13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cs="Times New Roman"/>
                <w:color w:val="auto"/>
                <w:spacing w:val="-3"/>
                <w:kern w:val="2"/>
                <w:sz w:val="21"/>
                <w:szCs w:val="21"/>
                <w:highlight w:val="none"/>
                <w:lang w:val="en-US" w:eastAsia="zh-CN" w:bidi="ar-SA"/>
              </w:rPr>
            </w:pPr>
            <w:r>
              <w:rPr>
                <w:rFonts w:hint="eastAsia" w:ascii="Times New Roman" w:hAnsi="Times New Roman" w:eastAsia="宋体" w:cs="Times New Roman"/>
                <w:color w:val="auto"/>
                <w:spacing w:val="-3"/>
                <w:sz w:val="21"/>
                <w:szCs w:val="21"/>
                <w:highlight w:val="none"/>
                <w:lang w:val="en-US" w:eastAsia="zh-CN"/>
              </w:rPr>
              <w:t>冷冻品</w:t>
            </w:r>
          </w:p>
        </w:tc>
        <w:tc>
          <w:tcPr>
            <w:tcW w:w="7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color w:val="auto"/>
                <w:spacing w:val="-3"/>
                <w:sz w:val="21"/>
                <w:szCs w:val="21"/>
                <w:highlight w:val="none"/>
                <w:lang w:val="en-US" w:eastAsia="zh-CN"/>
              </w:rPr>
            </w:pPr>
            <w:r>
              <w:rPr>
                <w:rFonts w:hint="eastAsia" w:cs="Times New Roman"/>
                <w:color w:val="auto"/>
                <w:spacing w:val="-3"/>
                <w:sz w:val="21"/>
                <w:szCs w:val="21"/>
                <w:highlight w:val="none"/>
                <w:lang w:val="en-US" w:eastAsia="zh-CN"/>
              </w:rPr>
              <w:t>1项</w:t>
            </w:r>
          </w:p>
        </w:tc>
        <w:tc>
          <w:tcPr>
            <w:tcW w:w="6799" w:type="dxa"/>
            <w:noWrap w:val="0"/>
            <w:vAlign w:val="center"/>
          </w:tcPr>
          <w:p>
            <w:pPr>
              <w:autoSpaceDE w:val="0"/>
              <w:autoSpaceDN w:val="0"/>
              <w:spacing w:line="240" w:lineRule="auto"/>
              <w:ind w:firstLine="422" w:firstLineChars="200"/>
              <w:jc w:val="both"/>
              <w:outlineLvl w:val="9"/>
              <w:rPr>
                <w:rFonts w:hint="eastAsia"/>
                <w:b/>
                <w:color w:val="auto"/>
                <w:szCs w:val="21"/>
                <w:highlight w:val="none"/>
              </w:rPr>
            </w:pPr>
            <w:r>
              <w:rPr>
                <w:rFonts w:hint="eastAsia"/>
                <w:b/>
                <w:color w:val="auto"/>
                <w:szCs w:val="21"/>
                <w:highlight w:val="none"/>
              </w:rPr>
              <w:t>1、采购需求</w:t>
            </w:r>
          </w:p>
          <w:p>
            <w:pPr>
              <w:autoSpaceDE w:val="0"/>
              <w:autoSpaceDN w:val="0"/>
              <w:spacing w:line="240" w:lineRule="auto"/>
              <w:ind w:firstLine="420" w:firstLineChars="200"/>
              <w:jc w:val="both"/>
              <w:outlineLvl w:val="9"/>
              <w:rPr>
                <w:rFonts w:hint="eastAsia"/>
                <w:color w:val="auto"/>
                <w:szCs w:val="21"/>
                <w:highlight w:val="none"/>
              </w:rPr>
            </w:pPr>
            <w:r>
              <w:rPr>
                <w:rFonts w:hint="eastAsia"/>
                <w:color w:val="auto"/>
                <w:szCs w:val="21"/>
                <w:highlight w:val="none"/>
              </w:rPr>
              <w:t>⑴实行每批次采购，供应商应按采购单位的</w:t>
            </w:r>
            <w:r>
              <w:rPr>
                <w:rFonts w:hint="eastAsia"/>
                <w:color w:val="auto"/>
                <w:szCs w:val="21"/>
                <w:highlight w:val="none"/>
                <w:lang w:eastAsia="zh-CN"/>
              </w:rPr>
              <w:t>货物请购清单</w:t>
            </w:r>
            <w:r>
              <w:rPr>
                <w:rFonts w:hint="eastAsia"/>
                <w:color w:val="auto"/>
                <w:szCs w:val="21"/>
                <w:highlight w:val="none"/>
              </w:rPr>
              <w:t>提供相应数量的货物。</w:t>
            </w:r>
          </w:p>
          <w:p>
            <w:pPr>
              <w:autoSpaceDE w:val="0"/>
              <w:autoSpaceDN w:val="0"/>
              <w:spacing w:line="240" w:lineRule="auto"/>
              <w:ind w:firstLine="420" w:firstLineChars="200"/>
              <w:jc w:val="both"/>
              <w:outlineLvl w:val="9"/>
              <w:rPr>
                <w:color w:val="auto"/>
                <w:highlight w:val="none"/>
                <w:u w:val="wave"/>
              </w:rPr>
            </w:pPr>
            <w:r>
              <w:rPr>
                <w:rFonts w:hint="eastAsia"/>
                <w:color w:val="auto"/>
                <w:szCs w:val="21"/>
                <w:highlight w:val="none"/>
              </w:rPr>
              <w:t>⑵</w:t>
            </w:r>
            <w:r>
              <w:rPr>
                <w:rFonts w:hint="eastAsia" w:ascii="宋体" w:hAnsi="宋体" w:eastAsia="宋体" w:cs="宋体"/>
                <w:color w:val="auto"/>
                <w:kern w:val="2"/>
                <w:sz w:val="21"/>
                <w:szCs w:val="21"/>
                <w:highlight w:val="none"/>
                <w:lang w:val="en-US" w:eastAsia="zh-CN" w:bidi="ar-SA"/>
              </w:rPr>
              <w:t>结算时按实际采购数量结算</w:t>
            </w:r>
          </w:p>
          <w:p>
            <w:pPr>
              <w:autoSpaceDE w:val="0"/>
              <w:autoSpaceDN w:val="0"/>
              <w:spacing w:line="240" w:lineRule="auto"/>
              <w:ind w:firstLine="422" w:firstLineChars="200"/>
              <w:jc w:val="both"/>
              <w:outlineLvl w:val="9"/>
              <w:rPr>
                <w:rFonts w:hint="eastAsia"/>
                <w:b/>
                <w:color w:val="auto"/>
                <w:szCs w:val="21"/>
                <w:highlight w:val="none"/>
              </w:rPr>
            </w:pPr>
            <w:bookmarkStart w:id="66" w:name="_Toc29402"/>
            <w:r>
              <w:rPr>
                <w:rFonts w:hint="eastAsia"/>
                <w:b/>
                <w:color w:val="auto"/>
                <w:szCs w:val="21"/>
                <w:highlight w:val="none"/>
              </w:rPr>
              <w:t>2、质量要求</w:t>
            </w:r>
            <w:bookmarkEnd w:id="66"/>
          </w:p>
          <w:p>
            <w:pPr>
              <w:autoSpaceDE w:val="0"/>
              <w:autoSpaceDN w:val="0"/>
              <w:spacing w:line="240" w:lineRule="auto"/>
              <w:ind w:firstLine="420" w:firstLineChars="200"/>
              <w:jc w:val="both"/>
              <w:outlineLvl w:val="9"/>
              <w:rPr>
                <w:rFonts w:hint="eastAsia"/>
                <w:color w:val="auto"/>
                <w:szCs w:val="21"/>
                <w:highlight w:val="none"/>
              </w:rPr>
            </w:pPr>
            <w:r>
              <w:rPr>
                <w:rFonts w:hint="eastAsia"/>
                <w:color w:val="auto"/>
                <w:szCs w:val="21"/>
                <w:highlight w:val="none"/>
              </w:rPr>
              <w:t>⑴</w:t>
            </w:r>
            <w:r>
              <w:rPr>
                <w:rFonts w:hint="eastAsia"/>
                <w:color w:val="auto"/>
                <w:szCs w:val="21"/>
                <w:highlight w:val="none"/>
                <w:lang w:val="en-US" w:eastAsia="zh-CN"/>
              </w:rPr>
              <w:t>必须是在市场上流通的，产品符合国家及行业相关标准。产品必须定型包装、有明显的标签、生产日期、生产厂家、保质期、产品合格证、贮存条件、执行产品标准号等。</w:t>
            </w:r>
          </w:p>
          <w:p>
            <w:pPr>
              <w:autoSpaceDE w:val="0"/>
              <w:autoSpaceDN w:val="0"/>
              <w:spacing w:line="240" w:lineRule="auto"/>
              <w:ind w:firstLine="420" w:firstLineChars="200"/>
              <w:jc w:val="both"/>
              <w:outlineLvl w:val="9"/>
              <w:rPr>
                <w:rFonts w:hint="eastAsia"/>
                <w:color w:val="auto"/>
                <w:szCs w:val="21"/>
                <w:highlight w:val="none"/>
              </w:rPr>
            </w:pPr>
            <w:r>
              <w:rPr>
                <w:rFonts w:hint="eastAsia"/>
                <w:color w:val="auto"/>
                <w:szCs w:val="21"/>
                <w:highlight w:val="none"/>
              </w:rPr>
              <w:t>⑵</w:t>
            </w:r>
            <w:r>
              <w:rPr>
                <w:rFonts w:hint="eastAsia"/>
                <w:color w:val="auto"/>
                <w:szCs w:val="21"/>
                <w:highlight w:val="none"/>
                <w:lang w:val="en-US" w:eastAsia="zh-CN"/>
              </w:rPr>
              <w:t xml:space="preserve">每次供货必须提供相应的检验合格证明。提供的原料必须在保质期内。确保采购单位饮食 安全，严禁供应假冒伪劣产品。 </w:t>
            </w:r>
          </w:p>
          <w:p>
            <w:pPr>
              <w:autoSpaceDE w:val="0"/>
              <w:autoSpaceDN w:val="0"/>
              <w:spacing w:line="240" w:lineRule="auto"/>
              <w:ind w:firstLine="420" w:firstLineChars="200"/>
              <w:jc w:val="both"/>
              <w:outlineLvl w:val="9"/>
              <w:rPr>
                <w:rFonts w:hint="eastAsia" w:ascii="Times New Roman" w:hAnsi="Times New Roman" w:eastAsia="宋体" w:cs="Times New Roman"/>
                <w:color w:val="auto"/>
                <w:spacing w:val="-3"/>
                <w:sz w:val="21"/>
                <w:szCs w:val="21"/>
                <w:highlight w:val="none"/>
                <w:lang w:val="en-US" w:eastAsia="zh-CN"/>
              </w:rPr>
            </w:pPr>
            <w:r>
              <w:rPr>
                <w:rFonts w:hint="eastAsia"/>
                <w:color w:val="auto"/>
                <w:szCs w:val="21"/>
                <w:highlight w:val="none"/>
                <w:lang w:val="en-US" w:eastAsia="zh-CN"/>
              </w:rPr>
              <w:t>⑶保质期：达到国家规定要求，供货时的剩余保存期时间不得少于保质期的四分之三。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70" w:hRule="atLeast"/>
          <w:jc w:val="center"/>
        </w:trPr>
        <w:tc>
          <w:tcPr>
            <w:tcW w:w="8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分标</w:t>
            </w:r>
            <w:r>
              <w:rPr>
                <w:rFonts w:hint="eastAsia" w:cs="Times New Roman"/>
                <w:color w:val="auto"/>
                <w:spacing w:val="-3"/>
                <w:sz w:val="21"/>
                <w:szCs w:val="21"/>
                <w:highlight w:val="none"/>
                <w:lang w:val="en-US" w:eastAsia="zh-CN"/>
              </w:rPr>
              <w:t>8</w:t>
            </w:r>
          </w:p>
        </w:tc>
        <w:tc>
          <w:tcPr>
            <w:tcW w:w="13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cs="Times New Roman"/>
                <w:color w:val="auto"/>
                <w:spacing w:val="-3"/>
                <w:kern w:val="2"/>
                <w:sz w:val="21"/>
                <w:szCs w:val="21"/>
                <w:highlight w:val="none"/>
                <w:lang w:val="en-US" w:eastAsia="zh-CN" w:bidi="ar-SA"/>
              </w:rPr>
            </w:pPr>
            <w:r>
              <w:rPr>
                <w:rFonts w:hint="eastAsia" w:ascii="Times New Roman" w:hAnsi="Times New Roman" w:eastAsia="宋体" w:cs="Times New Roman"/>
                <w:color w:val="auto"/>
                <w:spacing w:val="-3"/>
                <w:sz w:val="21"/>
                <w:szCs w:val="21"/>
                <w:highlight w:val="none"/>
                <w:lang w:val="en-US" w:eastAsia="zh-CN"/>
              </w:rPr>
              <w:t>湿粉</w:t>
            </w:r>
          </w:p>
        </w:tc>
        <w:tc>
          <w:tcPr>
            <w:tcW w:w="7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color w:val="auto"/>
                <w:spacing w:val="-3"/>
                <w:sz w:val="21"/>
                <w:szCs w:val="21"/>
                <w:highlight w:val="none"/>
                <w:lang w:val="en-US" w:eastAsia="zh-CN"/>
              </w:rPr>
            </w:pPr>
            <w:r>
              <w:rPr>
                <w:rFonts w:hint="eastAsia" w:cs="Times New Roman"/>
                <w:color w:val="auto"/>
                <w:spacing w:val="-3"/>
                <w:sz w:val="21"/>
                <w:szCs w:val="21"/>
                <w:highlight w:val="none"/>
                <w:lang w:val="en-US" w:eastAsia="zh-CN"/>
              </w:rPr>
              <w:t>1项</w:t>
            </w:r>
          </w:p>
        </w:tc>
        <w:tc>
          <w:tcPr>
            <w:tcW w:w="6799" w:type="dxa"/>
            <w:noWrap w:val="0"/>
            <w:vAlign w:val="center"/>
          </w:tcPr>
          <w:p>
            <w:pPr>
              <w:autoSpaceDE w:val="0"/>
              <w:autoSpaceDN w:val="0"/>
              <w:spacing w:line="240" w:lineRule="auto"/>
              <w:ind w:firstLine="422" w:firstLineChars="200"/>
              <w:jc w:val="both"/>
              <w:outlineLvl w:val="9"/>
              <w:rPr>
                <w:rFonts w:hint="eastAsia"/>
                <w:b/>
                <w:color w:val="auto"/>
                <w:szCs w:val="21"/>
                <w:highlight w:val="none"/>
              </w:rPr>
            </w:pPr>
            <w:r>
              <w:rPr>
                <w:rFonts w:hint="eastAsia"/>
                <w:b/>
                <w:color w:val="auto"/>
                <w:szCs w:val="21"/>
                <w:highlight w:val="none"/>
              </w:rPr>
              <w:t>1、采购需求</w:t>
            </w:r>
          </w:p>
          <w:p>
            <w:pPr>
              <w:autoSpaceDE w:val="0"/>
              <w:autoSpaceDN w:val="0"/>
              <w:spacing w:line="240" w:lineRule="auto"/>
              <w:ind w:firstLine="525" w:firstLineChars="250"/>
              <w:jc w:val="both"/>
              <w:outlineLvl w:val="9"/>
              <w:rPr>
                <w:rFonts w:hint="eastAsia" w:ascii="宋体" w:hAnsi="宋体" w:eastAsia="宋体" w:cs="宋体"/>
                <w:color w:val="auto"/>
                <w:kern w:val="2"/>
                <w:sz w:val="21"/>
                <w:szCs w:val="21"/>
                <w:highlight w:val="none"/>
                <w:lang w:val="en-US" w:eastAsia="zh-CN" w:bidi="ar-SA"/>
              </w:rPr>
            </w:pPr>
            <w:bookmarkStart w:id="67" w:name="_Toc16656"/>
            <w:r>
              <w:rPr>
                <w:rFonts w:hint="eastAsia" w:ascii="宋体" w:hAnsi="宋体" w:eastAsia="宋体" w:cs="宋体"/>
                <w:color w:val="auto"/>
                <w:kern w:val="2"/>
                <w:sz w:val="21"/>
                <w:szCs w:val="21"/>
                <w:highlight w:val="none"/>
                <w:lang w:val="en-US" w:eastAsia="zh-CN" w:bidi="ar-SA"/>
              </w:rPr>
              <w:t>⑴实行每日采购，供应商每日应按采购单位的</w:t>
            </w:r>
            <w:r>
              <w:rPr>
                <w:rFonts w:hint="eastAsia" w:ascii="宋体" w:hAnsi="宋体" w:cs="宋体"/>
                <w:color w:val="auto"/>
                <w:kern w:val="2"/>
                <w:sz w:val="21"/>
                <w:szCs w:val="21"/>
                <w:highlight w:val="none"/>
                <w:lang w:val="en-US" w:eastAsia="zh-CN" w:bidi="ar-SA"/>
              </w:rPr>
              <w:t>货物请购清单</w:t>
            </w:r>
            <w:r>
              <w:rPr>
                <w:rFonts w:hint="eastAsia" w:ascii="宋体" w:hAnsi="宋体" w:eastAsia="宋体" w:cs="宋体"/>
                <w:color w:val="auto"/>
                <w:kern w:val="2"/>
                <w:sz w:val="21"/>
                <w:szCs w:val="21"/>
                <w:highlight w:val="none"/>
                <w:lang w:val="en-US" w:eastAsia="zh-CN" w:bidi="ar-SA"/>
              </w:rPr>
              <w:t>提供相应数量的货物。</w:t>
            </w:r>
          </w:p>
          <w:p>
            <w:pPr>
              <w:autoSpaceDE w:val="0"/>
              <w:autoSpaceDN w:val="0"/>
              <w:spacing w:line="240" w:lineRule="auto"/>
              <w:ind w:firstLine="525" w:firstLineChars="250"/>
              <w:jc w:val="both"/>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⑵结算时按实际采购数量结算。</w:t>
            </w:r>
          </w:p>
          <w:p>
            <w:pPr>
              <w:numPr>
                <w:ilvl w:val="0"/>
                <w:numId w:val="1"/>
              </w:numPr>
              <w:autoSpaceDE w:val="0"/>
              <w:autoSpaceDN w:val="0"/>
              <w:spacing w:line="240" w:lineRule="auto"/>
              <w:ind w:firstLine="422" w:firstLineChars="200"/>
              <w:jc w:val="both"/>
              <w:outlineLvl w:val="9"/>
              <w:rPr>
                <w:rFonts w:hint="eastAsia"/>
                <w:b/>
                <w:color w:val="auto"/>
                <w:szCs w:val="21"/>
                <w:highlight w:val="none"/>
              </w:rPr>
            </w:pPr>
            <w:r>
              <w:rPr>
                <w:rFonts w:hint="eastAsia"/>
                <w:b/>
                <w:color w:val="auto"/>
                <w:szCs w:val="21"/>
                <w:highlight w:val="none"/>
              </w:rPr>
              <w:t>质量要求</w:t>
            </w:r>
            <w:bookmarkEnd w:id="67"/>
          </w:p>
          <w:p>
            <w:pPr>
              <w:autoSpaceDE w:val="0"/>
              <w:autoSpaceDN w:val="0"/>
              <w:spacing w:line="240" w:lineRule="auto"/>
              <w:ind w:firstLine="525" w:firstLineChars="250"/>
              <w:jc w:val="both"/>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⑴保证生产日期新鲜且符合食品安全国家标准和食品安全法要求。</w:t>
            </w:r>
          </w:p>
          <w:p>
            <w:pPr>
              <w:autoSpaceDE w:val="0"/>
              <w:autoSpaceDN w:val="0"/>
              <w:spacing w:line="240" w:lineRule="auto"/>
              <w:ind w:firstLine="525" w:firstLineChars="250"/>
              <w:jc w:val="both"/>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⑵包装用机械封装、无毒、无害塑料袋（直接接触食品的包装必须为食品级），包装的正面需印有产品名称及生产日期和保质期，产品要求为即产即销。</w:t>
            </w:r>
          </w:p>
          <w:p>
            <w:pPr>
              <w:autoSpaceDE w:val="0"/>
              <w:autoSpaceDN w:val="0"/>
              <w:spacing w:line="240" w:lineRule="auto"/>
              <w:ind w:firstLine="525" w:firstLineChars="250"/>
              <w:jc w:val="both"/>
              <w:outlineLvl w:val="9"/>
              <w:rPr>
                <w:rFonts w:hint="eastAsia" w:ascii="Times New Roman" w:hAnsi="Times New Roman" w:eastAsia="宋体" w:cs="Times New Roman"/>
                <w:color w:val="auto"/>
                <w:spacing w:val="-3"/>
                <w:sz w:val="21"/>
                <w:szCs w:val="21"/>
                <w:highlight w:val="none"/>
                <w:lang w:val="en-US" w:eastAsia="zh-CN"/>
              </w:rPr>
            </w:pPr>
            <w:r>
              <w:rPr>
                <w:rFonts w:hint="eastAsia"/>
                <w:color w:val="auto"/>
                <w:szCs w:val="21"/>
                <w:highlight w:val="none"/>
                <w:lang w:val="en-US" w:eastAsia="zh-CN"/>
              </w:rPr>
              <w:t>⑶保质期：达到国家规定要求，供货时的剩余保存期时间不得少于保质期的四分之三。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93" w:hRule="atLeast"/>
          <w:jc w:val="center"/>
        </w:trPr>
        <w:tc>
          <w:tcPr>
            <w:tcW w:w="8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分标</w:t>
            </w:r>
            <w:r>
              <w:rPr>
                <w:rFonts w:hint="eastAsia" w:cs="Times New Roman"/>
                <w:color w:val="auto"/>
                <w:spacing w:val="-3"/>
                <w:sz w:val="21"/>
                <w:szCs w:val="21"/>
                <w:highlight w:val="none"/>
                <w:lang w:val="en-US" w:eastAsia="zh-CN"/>
              </w:rPr>
              <w:t>9</w:t>
            </w:r>
          </w:p>
        </w:tc>
        <w:tc>
          <w:tcPr>
            <w:tcW w:w="13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cs="Times New Roman"/>
                <w:color w:val="auto"/>
                <w:spacing w:val="-3"/>
                <w:kern w:val="2"/>
                <w:sz w:val="21"/>
                <w:szCs w:val="21"/>
                <w:highlight w:val="none"/>
                <w:lang w:val="en-US" w:eastAsia="zh-CN" w:bidi="ar-SA"/>
              </w:rPr>
            </w:pPr>
            <w:r>
              <w:rPr>
                <w:rFonts w:hint="eastAsia" w:ascii="Times New Roman" w:hAnsi="Times New Roman" w:eastAsia="宋体" w:cs="Times New Roman"/>
                <w:color w:val="auto"/>
                <w:spacing w:val="-3"/>
                <w:sz w:val="21"/>
                <w:szCs w:val="21"/>
                <w:highlight w:val="none"/>
                <w:lang w:val="en-US" w:eastAsia="zh-CN"/>
              </w:rPr>
              <w:t>早餐类（面包、鸡蛋、豆奶）</w:t>
            </w:r>
          </w:p>
        </w:tc>
        <w:tc>
          <w:tcPr>
            <w:tcW w:w="7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color w:val="auto"/>
                <w:spacing w:val="-3"/>
                <w:sz w:val="21"/>
                <w:szCs w:val="21"/>
                <w:highlight w:val="none"/>
                <w:lang w:val="en-US" w:eastAsia="zh-CN"/>
              </w:rPr>
            </w:pPr>
            <w:r>
              <w:rPr>
                <w:rFonts w:hint="eastAsia" w:cs="Times New Roman"/>
                <w:color w:val="auto"/>
                <w:spacing w:val="-3"/>
                <w:sz w:val="21"/>
                <w:szCs w:val="21"/>
                <w:highlight w:val="none"/>
                <w:lang w:val="en-US" w:eastAsia="zh-CN"/>
              </w:rPr>
              <w:t>1项</w:t>
            </w:r>
          </w:p>
        </w:tc>
        <w:tc>
          <w:tcPr>
            <w:tcW w:w="6799"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22" w:firstLineChars="200"/>
              <w:jc w:val="both"/>
              <w:textAlignment w:val="auto"/>
              <w:outlineLvl w:val="9"/>
              <w:rPr>
                <w:rFonts w:hint="eastAsia"/>
                <w:b/>
                <w:color w:val="auto"/>
                <w:szCs w:val="21"/>
                <w:highlight w:val="none"/>
              </w:rPr>
            </w:pPr>
            <w:r>
              <w:rPr>
                <w:rFonts w:hint="eastAsia"/>
                <w:b/>
                <w:color w:val="auto"/>
                <w:szCs w:val="21"/>
                <w:highlight w:val="none"/>
              </w:rPr>
              <w:t>1、采购需求</w:t>
            </w:r>
          </w:p>
          <w:p>
            <w:pPr>
              <w:keepNext w:val="0"/>
              <w:keepLines w:val="0"/>
              <w:pageBreakBefore w:val="0"/>
              <w:kinsoku/>
              <w:wordWrap/>
              <w:overflowPunct/>
              <w:topLinePunct w:val="0"/>
              <w:autoSpaceDE w:val="0"/>
              <w:autoSpaceDN w:val="0"/>
              <w:bidi w:val="0"/>
              <w:adjustRightInd/>
              <w:snapToGrid/>
              <w:spacing w:line="260" w:lineRule="exact"/>
              <w:ind w:firstLine="525" w:firstLineChars="250"/>
              <w:jc w:val="both"/>
              <w:textAlignment w:val="auto"/>
              <w:outlineLvl w:val="9"/>
              <w:rPr>
                <w:rFonts w:hint="eastAsia" w:ascii="宋体" w:hAnsi="宋体" w:eastAsia="宋体" w:cs="宋体"/>
                <w:color w:val="auto"/>
                <w:kern w:val="2"/>
                <w:sz w:val="21"/>
                <w:szCs w:val="21"/>
                <w:highlight w:val="none"/>
                <w:lang w:val="en-US" w:eastAsia="zh-CN" w:bidi="ar-SA"/>
              </w:rPr>
            </w:pPr>
            <w:bookmarkStart w:id="68" w:name="_Toc3714"/>
            <w:r>
              <w:rPr>
                <w:rFonts w:hint="eastAsia" w:ascii="宋体" w:hAnsi="宋体" w:eastAsia="宋体" w:cs="宋体"/>
                <w:color w:val="auto"/>
                <w:kern w:val="2"/>
                <w:sz w:val="21"/>
                <w:szCs w:val="21"/>
                <w:highlight w:val="none"/>
                <w:lang w:val="en-US" w:eastAsia="zh-CN" w:bidi="ar-SA"/>
              </w:rPr>
              <w:t>⑴实行每日采购，供应商每日应按采购单位的</w:t>
            </w:r>
            <w:r>
              <w:rPr>
                <w:rFonts w:hint="eastAsia" w:ascii="宋体" w:hAnsi="宋体" w:cs="宋体"/>
                <w:color w:val="auto"/>
                <w:kern w:val="2"/>
                <w:sz w:val="21"/>
                <w:szCs w:val="21"/>
                <w:highlight w:val="none"/>
                <w:lang w:val="en-US" w:eastAsia="zh-CN" w:bidi="ar-SA"/>
              </w:rPr>
              <w:t>货物请购清单</w:t>
            </w:r>
            <w:r>
              <w:rPr>
                <w:rFonts w:hint="eastAsia" w:ascii="宋体" w:hAnsi="宋体" w:eastAsia="宋体" w:cs="宋体"/>
                <w:color w:val="auto"/>
                <w:kern w:val="2"/>
                <w:sz w:val="21"/>
                <w:szCs w:val="21"/>
                <w:highlight w:val="none"/>
                <w:lang w:val="en-US" w:eastAsia="zh-CN" w:bidi="ar-SA"/>
              </w:rPr>
              <w:t>提供相应数量的货物。</w:t>
            </w:r>
          </w:p>
          <w:p>
            <w:pPr>
              <w:keepNext w:val="0"/>
              <w:keepLines w:val="0"/>
              <w:pageBreakBefore w:val="0"/>
              <w:kinsoku/>
              <w:wordWrap/>
              <w:overflowPunct/>
              <w:topLinePunct w:val="0"/>
              <w:autoSpaceDE w:val="0"/>
              <w:autoSpaceDN w:val="0"/>
              <w:bidi w:val="0"/>
              <w:adjustRightInd/>
              <w:snapToGrid/>
              <w:spacing w:line="260" w:lineRule="exact"/>
              <w:ind w:firstLine="525" w:firstLineChars="250"/>
              <w:jc w:val="both"/>
              <w:textAlignment w:val="auto"/>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⑵结算时按实际采购数量结算。</w:t>
            </w:r>
          </w:p>
          <w:p>
            <w:pPr>
              <w:keepNext w:val="0"/>
              <w:keepLines w:val="0"/>
              <w:pageBreakBefore w:val="0"/>
              <w:widowControl/>
              <w:kinsoku/>
              <w:wordWrap/>
              <w:overflowPunct/>
              <w:topLinePunct w:val="0"/>
              <w:autoSpaceDE/>
              <w:autoSpaceDN/>
              <w:bidi w:val="0"/>
              <w:adjustRightInd/>
              <w:snapToGrid/>
              <w:spacing w:line="260" w:lineRule="exact"/>
              <w:ind w:firstLine="422" w:firstLineChars="200"/>
              <w:jc w:val="both"/>
              <w:textAlignment w:val="auto"/>
              <w:outlineLvl w:val="9"/>
              <w:rPr>
                <w:rFonts w:hint="eastAsia"/>
                <w:b/>
                <w:color w:val="auto"/>
                <w:szCs w:val="21"/>
                <w:highlight w:val="none"/>
              </w:rPr>
            </w:pPr>
            <w:r>
              <w:rPr>
                <w:rFonts w:hint="eastAsia"/>
                <w:b/>
                <w:color w:val="auto"/>
                <w:szCs w:val="21"/>
                <w:highlight w:val="none"/>
              </w:rPr>
              <w:t>2、质量要求</w:t>
            </w:r>
            <w:bookmarkEnd w:id="68"/>
          </w:p>
          <w:p>
            <w:pPr>
              <w:keepNext w:val="0"/>
              <w:keepLines w:val="0"/>
              <w:pageBreakBefore w:val="0"/>
              <w:widowControl/>
              <w:kinsoku/>
              <w:wordWrap/>
              <w:overflowPunct/>
              <w:topLinePunct w:val="0"/>
              <w:autoSpaceDE/>
              <w:autoSpaceDN/>
              <w:bidi w:val="0"/>
              <w:adjustRightInd/>
              <w:snapToGrid/>
              <w:spacing w:line="260" w:lineRule="exact"/>
              <w:ind w:firstLine="420" w:firstLineChars="200"/>
              <w:jc w:val="both"/>
              <w:textAlignment w:val="auto"/>
              <w:outlineLvl w:val="9"/>
              <w:rPr>
                <w:rFonts w:hint="eastAsia" w:cs="Arial"/>
                <w:bCs/>
                <w:color w:val="auto"/>
                <w:highlight w:val="none"/>
                <w:lang w:eastAsia="zh-CN"/>
              </w:rPr>
            </w:pPr>
            <w:r>
              <w:rPr>
                <w:rFonts w:hint="eastAsia" w:cs="Arial"/>
                <w:bCs/>
                <w:color w:val="auto"/>
                <w:highlight w:val="none"/>
                <w:lang w:eastAsia="zh-CN"/>
              </w:rPr>
              <w:t>面包：</w:t>
            </w:r>
          </w:p>
          <w:p>
            <w:pPr>
              <w:keepNext w:val="0"/>
              <w:keepLines w:val="0"/>
              <w:pageBreakBefore w:val="0"/>
              <w:widowControl/>
              <w:kinsoku/>
              <w:wordWrap/>
              <w:overflowPunct/>
              <w:topLinePunct w:val="0"/>
              <w:autoSpaceDE/>
              <w:autoSpaceDN/>
              <w:bidi w:val="0"/>
              <w:adjustRightInd/>
              <w:snapToGrid/>
              <w:spacing w:line="260" w:lineRule="exact"/>
              <w:ind w:firstLine="420" w:firstLineChars="200"/>
              <w:jc w:val="both"/>
              <w:textAlignment w:val="auto"/>
              <w:outlineLvl w:val="9"/>
              <w:rPr>
                <w:rFonts w:hint="eastAsia" w:ascii="宋体" w:hAnsi="宋体" w:eastAsia="宋体" w:cs="宋体"/>
                <w:color w:val="auto"/>
                <w:szCs w:val="21"/>
                <w:highlight w:val="none"/>
                <w:lang w:val="en-US" w:eastAsia="zh-CN"/>
              </w:rPr>
            </w:pPr>
            <w:r>
              <w:rPr>
                <w:rFonts w:hint="eastAsia" w:ascii="微软雅黑" w:hAnsi="微软雅黑" w:eastAsia="微软雅黑" w:cs="微软雅黑"/>
                <w:color w:val="auto"/>
                <w:szCs w:val="21"/>
                <w:highlight w:val="none"/>
                <w:lang w:val="en-US" w:eastAsia="zh-CN"/>
              </w:rPr>
              <w:t>⑴</w:t>
            </w:r>
            <w:r>
              <w:rPr>
                <w:rFonts w:hint="eastAsia" w:ascii="宋体" w:hAnsi="宋体" w:eastAsia="宋体" w:cs="宋体"/>
                <w:color w:val="auto"/>
                <w:szCs w:val="21"/>
                <w:highlight w:val="none"/>
                <w:lang w:val="en-US" w:eastAsia="zh-CN"/>
              </w:rPr>
              <w:t>必须具有生产许可证和产品合格证、外包装标明保质期及生产日期。面包（蒸包烤包）应具备生产资质，且每批次必须附带出厂合格报告。包装应符合 GB7718 预包装食品标签通则要求。</w:t>
            </w:r>
          </w:p>
          <w:p>
            <w:pPr>
              <w:keepNext w:val="0"/>
              <w:keepLines w:val="0"/>
              <w:pageBreakBefore w:val="0"/>
              <w:widowControl/>
              <w:kinsoku/>
              <w:wordWrap/>
              <w:overflowPunct/>
              <w:topLinePunct w:val="0"/>
              <w:autoSpaceDE/>
              <w:autoSpaceDN/>
              <w:bidi w:val="0"/>
              <w:adjustRightInd/>
              <w:snapToGrid/>
              <w:spacing w:line="260" w:lineRule="exact"/>
              <w:ind w:firstLine="420" w:firstLineChars="200"/>
              <w:jc w:val="both"/>
              <w:textAlignment w:val="auto"/>
              <w:outlineLvl w:val="9"/>
              <w:rPr>
                <w:rFonts w:hint="eastAsia" w:ascii="宋体" w:hAnsi="宋体" w:eastAsia="宋体" w:cs="宋体"/>
                <w:color w:val="auto"/>
                <w:szCs w:val="21"/>
                <w:highlight w:val="none"/>
                <w:lang w:val="en-US" w:eastAsia="zh-CN"/>
              </w:rPr>
            </w:pPr>
            <w:r>
              <w:rPr>
                <w:rFonts w:hint="eastAsia" w:ascii="微软雅黑" w:hAnsi="微软雅黑" w:eastAsia="微软雅黑" w:cs="微软雅黑"/>
                <w:color w:val="auto"/>
                <w:szCs w:val="21"/>
                <w:highlight w:val="none"/>
                <w:lang w:val="en-US" w:eastAsia="zh-CN"/>
              </w:rPr>
              <w:t>⑵</w:t>
            </w:r>
            <w:r>
              <w:rPr>
                <w:rFonts w:hint="eastAsia" w:ascii="宋体" w:hAnsi="宋体" w:eastAsia="宋体" w:cs="宋体"/>
                <w:color w:val="auto"/>
                <w:szCs w:val="21"/>
                <w:highlight w:val="none"/>
                <w:lang w:val="en-US" w:eastAsia="zh-CN"/>
              </w:rPr>
              <w:t>保证生产日期新鲜且符合食品安全国家标准和食品安全法要求。</w:t>
            </w:r>
          </w:p>
          <w:p>
            <w:pPr>
              <w:keepNext w:val="0"/>
              <w:keepLines w:val="0"/>
              <w:pageBreakBefore w:val="0"/>
              <w:widowControl/>
              <w:kinsoku/>
              <w:wordWrap/>
              <w:overflowPunct/>
              <w:topLinePunct w:val="0"/>
              <w:autoSpaceDE/>
              <w:autoSpaceDN/>
              <w:bidi w:val="0"/>
              <w:adjustRightInd/>
              <w:snapToGrid/>
              <w:spacing w:line="260" w:lineRule="exact"/>
              <w:ind w:firstLine="420" w:firstLineChars="200"/>
              <w:jc w:val="both"/>
              <w:textAlignment w:val="auto"/>
              <w:outlineLvl w:val="9"/>
              <w:rPr>
                <w:rFonts w:hint="eastAsia" w:ascii="宋体" w:hAnsi="宋体" w:eastAsia="宋体" w:cs="宋体"/>
                <w:color w:val="auto"/>
                <w:szCs w:val="21"/>
                <w:highlight w:val="none"/>
                <w:lang w:val="en-US" w:eastAsia="zh-CN"/>
              </w:rPr>
            </w:pPr>
            <w:r>
              <w:rPr>
                <w:rFonts w:hint="eastAsia" w:ascii="微软雅黑" w:hAnsi="微软雅黑" w:eastAsia="微软雅黑" w:cs="微软雅黑"/>
                <w:color w:val="auto"/>
                <w:szCs w:val="21"/>
                <w:highlight w:val="none"/>
                <w:lang w:val="en-US" w:eastAsia="zh-CN"/>
              </w:rPr>
              <w:t>⑶</w:t>
            </w:r>
            <w:r>
              <w:rPr>
                <w:rFonts w:hint="eastAsia" w:ascii="宋体" w:hAnsi="宋体" w:eastAsia="宋体" w:cs="宋体"/>
                <w:color w:val="auto"/>
                <w:szCs w:val="21"/>
                <w:highlight w:val="none"/>
                <w:lang w:val="en-US" w:eastAsia="zh-CN"/>
              </w:rPr>
              <w:t>符合 GB/T1354-2018 标准要求。</w:t>
            </w:r>
            <w:r>
              <w:rPr>
                <w:rFonts w:hint="eastAsia"/>
                <w:color w:val="auto"/>
                <w:szCs w:val="21"/>
                <w:highlight w:val="none"/>
                <w:lang w:val="en-US" w:eastAsia="zh-CN"/>
              </w:rPr>
              <w:t>保质期：达到国家规定要求，供货时的剩余保存期时间不得少于保质期的四分之三。</w:t>
            </w:r>
          </w:p>
          <w:p>
            <w:pPr>
              <w:keepNext w:val="0"/>
              <w:keepLines w:val="0"/>
              <w:pageBreakBefore w:val="0"/>
              <w:widowControl/>
              <w:kinsoku/>
              <w:wordWrap/>
              <w:overflowPunct/>
              <w:topLinePunct w:val="0"/>
              <w:autoSpaceDE/>
              <w:autoSpaceDN/>
              <w:bidi w:val="0"/>
              <w:adjustRightInd/>
              <w:snapToGrid/>
              <w:spacing w:line="260" w:lineRule="exact"/>
              <w:ind w:firstLine="420" w:firstLineChars="200"/>
              <w:jc w:val="both"/>
              <w:textAlignment w:val="auto"/>
              <w:outlineLvl w:val="9"/>
              <w:rPr>
                <w:rFonts w:hint="eastAsia" w:ascii="宋体" w:hAnsi="宋体" w:eastAsia="宋体" w:cs="宋体"/>
                <w:color w:val="auto"/>
                <w:szCs w:val="21"/>
                <w:highlight w:val="none"/>
                <w:lang w:val="en-US" w:eastAsia="zh-CN"/>
              </w:rPr>
            </w:pPr>
            <w:r>
              <w:rPr>
                <w:rFonts w:hint="eastAsia" w:ascii="微软雅黑" w:hAnsi="微软雅黑" w:eastAsia="微软雅黑" w:cs="微软雅黑"/>
                <w:color w:val="auto"/>
                <w:szCs w:val="21"/>
                <w:highlight w:val="none"/>
                <w:lang w:val="en-US" w:eastAsia="zh-CN"/>
              </w:rPr>
              <w:t>⑷</w:t>
            </w:r>
            <w:r>
              <w:rPr>
                <w:rFonts w:hint="eastAsia" w:ascii="宋体" w:hAnsi="宋体" w:eastAsia="宋体" w:cs="宋体"/>
                <w:color w:val="auto"/>
                <w:szCs w:val="21"/>
                <w:highlight w:val="none"/>
                <w:lang w:val="en-US" w:eastAsia="zh-CN"/>
              </w:rPr>
              <w:t>包装用密封性能好、无毒、无害塑料袋（直接接触食品的包装必须为食品级），包装的正面需印有供货企业名称、地址、联系电话及生产日期等字样。</w:t>
            </w:r>
          </w:p>
          <w:p>
            <w:pPr>
              <w:keepNext w:val="0"/>
              <w:keepLines w:val="0"/>
              <w:pageBreakBefore w:val="0"/>
              <w:widowControl/>
              <w:kinsoku/>
              <w:wordWrap/>
              <w:overflowPunct/>
              <w:topLinePunct w:val="0"/>
              <w:autoSpaceDE/>
              <w:autoSpaceDN/>
              <w:bidi w:val="0"/>
              <w:adjustRightInd/>
              <w:snapToGrid/>
              <w:spacing w:line="260" w:lineRule="exact"/>
              <w:ind w:firstLine="420" w:firstLineChars="200"/>
              <w:jc w:val="both"/>
              <w:textAlignment w:val="auto"/>
              <w:outlineLvl w:val="9"/>
              <w:rPr>
                <w:rFonts w:hint="eastAsia" w:cs="Arial"/>
                <w:bCs/>
                <w:color w:val="auto"/>
                <w:highlight w:val="none"/>
                <w:lang w:eastAsia="zh-CN"/>
              </w:rPr>
            </w:pPr>
            <w:r>
              <w:rPr>
                <w:rFonts w:hint="eastAsia" w:cs="Arial"/>
                <w:bCs/>
                <w:color w:val="auto"/>
                <w:highlight w:val="none"/>
                <w:lang w:eastAsia="zh-CN"/>
              </w:rPr>
              <w:t>鸡蛋：</w:t>
            </w:r>
          </w:p>
          <w:p>
            <w:pPr>
              <w:keepNext w:val="0"/>
              <w:keepLines w:val="0"/>
              <w:pageBreakBefore w:val="0"/>
              <w:numPr>
                <w:ilvl w:val="0"/>
                <w:numId w:val="0"/>
              </w:numPr>
              <w:kinsoku/>
              <w:wordWrap/>
              <w:overflowPunct/>
              <w:topLinePunct w:val="0"/>
              <w:autoSpaceDE w:val="0"/>
              <w:autoSpaceDN w:val="0"/>
              <w:bidi w:val="0"/>
              <w:adjustRightInd/>
              <w:snapToGrid/>
              <w:spacing w:line="260" w:lineRule="exact"/>
              <w:ind w:left="0" w:leftChars="0" w:firstLine="420" w:firstLineChars="200"/>
              <w:jc w:val="left"/>
              <w:textAlignment w:val="auto"/>
              <w:rPr>
                <w:rFonts w:hint="eastAsia" w:ascii="宋体" w:hAnsi="宋体" w:eastAsia="宋体" w:cs="宋体"/>
                <w:color w:val="auto"/>
                <w:szCs w:val="21"/>
                <w:highlight w:val="none"/>
                <w:lang w:val="en-US" w:eastAsia="zh-CN"/>
              </w:rPr>
            </w:pPr>
            <w:r>
              <w:rPr>
                <w:rFonts w:hint="eastAsia" w:ascii="微软雅黑" w:hAnsi="微软雅黑" w:eastAsia="微软雅黑" w:cs="微软雅黑"/>
                <w:color w:val="auto"/>
                <w:szCs w:val="21"/>
                <w:highlight w:val="none"/>
                <w:lang w:val="en-US" w:eastAsia="zh-CN"/>
              </w:rPr>
              <w:t>⑴</w:t>
            </w:r>
            <w:r>
              <w:rPr>
                <w:rFonts w:hint="eastAsia" w:ascii="宋体" w:hAnsi="宋体" w:eastAsia="宋体" w:cs="宋体"/>
                <w:color w:val="auto"/>
                <w:szCs w:val="21"/>
                <w:highlight w:val="none"/>
                <w:lang w:val="en-US" w:eastAsia="zh-CN"/>
              </w:rPr>
              <w:t xml:space="preserve">必须符合食品安全的相关要求。 </w:t>
            </w:r>
          </w:p>
          <w:p>
            <w:pPr>
              <w:keepNext w:val="0"/>
              <w:keepLines w:val="0"/>
              <w:pageBreakBefore w:val="0"/>
              <w:numPr>
                <w:ilvl w:val="0"/>
                <w:numId w:val="0"/>
              </w:numPr>
              <w:kinsoku/>
              <w:wordWrap/>
              <w:overflowPunct/>
              <w:topLinePunct w:val="0"/>
              <w:autoSpaceDE w:val="0"/>
              <w:autoSpaceDN w:val="0"/>
              <w:bidi w:val="0"/>
              <w:adjustRightInd/>
              <w:snapToGrid/>
              <w:spacing w:line="260" w:lineRule="exact"/>
              <w:ind w:left="0" w:leftChars="0" w:firstLine="420" w:firstLineChars="200"/>
              <w:jc w:val="left"/>
              <w:textAlignment w:val="auto"/>
              <w:rPr>
                <w:rFonts w:hint="eastAsia" w:ascii="宋体" w:hAnsi="宋体" w:eastAsia="宋体" w:cs="宋体"/>
                <w:color w:val="auto"/>
                <w:szCs w:val="21"/>
                <w:highlight w:val="none"/>
                <w:lang w:val="en-US" w:eastAsia="zh-CN"/>
              </w:rPr>
            </w:pPr>
            <w:r>
              <w:rPr>
                <w:rFonts w:hint="eastAsia" w:ascii="微软雅黑" w:hAnsi="微软雅黑" w:eastAsia="微软雅黑" w:cs="微软雅黑"/>
                <w:color w:val="auto"/>
                <w:szCs w:val="21"/>
                <w:highlight w:val="none"/>
                <w:lang w:val="en-US" w:eastAsia="zh-CN"/>
              </w:rPr>
              <w:t>⑵</w:t>
            </w:r>
            <w:r>
              <w:rPr>
                <w:rFonts w:hint="eastAsia" w:ascii="宋体" w:hAnsi="宋体" w:eastAsia="宋体" w:cs="宋体"/>
                <w:color w:val="auto"/>
                <w:szCs w:val="21"/>
                <w:highlight w:val="none"/>
                <w:lang w:val="en-US" w:eastAsia="zh-CN"/>
              </w:rPr>
              <w:t xml:space="preserve">具有禽蛋固有的色泽。蛋壳清洁无斑点、无污染、无破裂、打开后蛋壳凸起、完整、有韧性，蛋白澄清透明，稀稠分明。无异味。无杂质，内容不得有血块及其他组织异物。符合《食品安全国家标准蛋与蛋制品》（GB 2749-2015）相关的要求。达到国家食品标准和卫生标准，无毒害、无腐烂变质，疫苗用药严禁使用违禁药品、无公害无药残无激素。 </w:t>
            </w:r>
          </w:p>
          <w:p>
            <w:pPr>
              <w:keepNext w:val="0"/>
              <w:keepLines w:val="0"/>
              <w:pageBreakBefore w:val="0"/>
              <w:widowControl/>
              <w:kinsoku/>
              <w:wordWrap/>
              <w:overflowPunct/>
              <w:topLinePunct w:val="0"/>
              <w:autoSpaceDE/>
              <w:autoSpaceDN/>
              <w:bidi w:val="0"/>
              <w:adjustRightInd/>
              <w:snapToGrid/>
              <w:spacing w:line="260" w:lineRule="exact"/>
              <w:ind w:firstLine="420" w:firstLineChars="200"/>
              <w:jc w:val="both"/>
              <w:textAlignment w:val="auto"/>
              <w:outlineLvl w:val="9"/>
              <w:rPr>
                <w:rFonts w:hint="eastAsia" w:cs="Arial"/>
                <w:bCs/>
                <w:color w:val="auto"/>
                <w:highlight w:val="none"/>
                <w:lang w:eastAsia="zh-CN"/>
              </w:rPr>
            </w:pPr>
            <w:r>
              <w:rPr>
                <w:rFonts w:hint="eastAsia" w:cs="Arial"/>
                <w:bCs/>
                <w:color w:val="auto"/>
                <w:highlight w:val="none"/>
                <w:lang w:eastAsia="zh-CN"/>
              </w:rPr>
              <w:t>豆奶：</w:t>
            </w:r>
          </w:p>
          <w:p>
            <w:pPr>
              <w:keepNext w:val="0"/>
              <w:keepLines w:val="0"/>
              <w:pageBreakBefore w:val="0"/>
              <w:kinsoku/>
              <w:wordWrap/>
              <w:overflowPunct/>
              <w:topLinePunct w:val="0"/>
              <w:autoSpaceDE w:val="0"/>
              <w:autoSpaceDN w:val="0"/>
              <w:bidi w:val="0"/>
              <w:adjustRightInd/>
              <w:snapToGrid/>
              <w:spacing w:line="260" w:lineRule="exact"/>
              <w:ind w:firstLine="420" w:firstLineChars="200"/>
              <w:jc w:val="both"/>
              <w:textAlignment w:val="auto"/>
              <w:outlineLvl w:val="9"/>
              <w:rPr>
                <w:rFonts w:hint="eastAsia"/>
                <w:color w:val="auto"/>
                <w:szCs w:val="21"/>
                <w:highlight w:val="none"/>
                <w:lang w:val="en-US" w:eastAsia="zh-CN"/>
              </w:rPr>
            </w:pPr>
            <w:r>
              <w:rPr>
                <w:rFonts w:hint="eastAsia" w:ascii="微软雅黑" w:hAnsi="微软雅黑" w:eastAsia="微软雅黑" w:cs="微软雅黑"/>
                <w:color w:val="auto"/>
                <w:szCs w:val="21"/>
                <w:highlight w:val="none"/>
                <w:lang w:val="en-US" w:eastAsia="zh-CN"/>
              </w:rPr>
              <w:t>⑴</w:t>
            </w:r>
            <w:r>
              <w:rPr>
                <w:rFonts w:hint="eastAsia"/>
                <w:color w:val="auto"/>
                <w:szCs w:val="21"/>
                <w:highlight w:val="none"/>
              </w:rPr>
              <w:t>必须定型包装、有明显的标签、生产日期、生产厂家、保质期</w:t>
            </w:r>
            <w:r>
              <w:rPr>
                <w:rFonts w:hint="eastAsia"/>
                <w:color w:val="auto"/>
                <w:szCs w:val="21"/>
                <w:highlight w:val="none"/>
                <w:lang w:eastAsia="zh-CN"/>
              </w:rPr>
              <w:t>、</w:t>
            </w:r>
            <w:r>
              <w:rPr>
                <w:rFonts w:hint="eastAsia"/>
                <w:color w:val="auto"/>
                <w:szCs w:val="21"/>
                <w:highlight w:val="none"/>
              </w:rPr>
              <w:t>产品合格证</w:t>
            </w:r>
            <w:r>
              <w:rPr>
                <w:rFonts w:hint="eastAsia" w:ascii="宋体" w:hAnsi="宋体" w:cs="宋体"/>
                <w:bCs/>
                <w:color w:val="auto"/>
                <w:szCs w:val="21"/>
                <w:highlight w:val="none"/>
              </w:rPr>
              <w:t>、贮存条件、执行产品标准号等</w:t>
            </w:r>
            <w:r>
              <w:rPr>
                <w:rFonts w:hint="eastAsia" w:ascii="宋体" w:hAnsi="宋体" w:cs="宋体"/>
                <w:bCs/>
                <w:color w:val="auto"/>
                <w:szCs w:val="21"/>
                <w:highlight w:val="none"/>
                <w:lang w:eastAsia="zh-CN"/>
              </w:rPr>
              <w:t>，</w:t>
            </w:r>
            <w:r>
              <w:rPr>
                <w:rFonts w:hint="eastAsia" w:ascii="宋体" w:hAnsi="宋体" w:cs="宋体"/>
                <w:bCs/>
                <w:color w:val="auto"/>
                <w:szCs w:val="21"/>
                <w:highlight w:val="none"/>
                <w:lang w:val="en-US" w:eastAsia="zh-CN"/>
              </w:rPr>
              <w:t>且</w:t>
            </w:r>
            <w:r>
              <w:rPr>
                <w:rFonts w:hint="eastAsia"/>
                <w:color w:val="auto"/>
                <w:szCs w:val="21"/>
                <w:highlight w:val="none"/>
                <w:lang w:val="en-US" w:eastAsia="zh-CN"/>
              </w:rPr>
              <w:t>必须符合《食品安全法》的相关规定。</w:t>
            </w:r>
          </w:p>
          <w:p>
            <w:pPr>
              <w:keepNext w:val="0"/>
              <w:keepLines w:val="0"/>
              <w:pageBreakBefore w:val="0"/>
              <w:widowControl/>
              <w:kinsoku/>
              <w:wordWrap/>
              <w:overflowPunct/>
              <w:topLinePunct w:val="0"/>
              <w:autoSpaceDE/>
              <w:autoSpaceDN/>
              <w:bidi w:val="0"/>
              <w:adjustRightInd/>
              <w:snapToGrid/>
              <w:spacing w:line="260" w:lineRule="exact"/>
              <w:ind w:firstLine="420" w:firstLineChars="200"/>
              <w:jc w:val="both"/>
              <w:textAlignment w:val="auto"/>
              <w:outlineLvl w:val="9"/>
              <w:rPr>
                <w:rFonts w:hint="eastAsia" w:ascii="宋体" w:hAnsi="宋体" w:eastAsia="宋体" w:cs="宋体"/>
                <w:color w:val="auto"/>
                <w:szCs w:val="21"/>
                <w:highlight w:val="none"/>
                <w:lang w:val="en-US" w:eastAsia="zh-CN"/>
              </w:rPr>
            </w:pPr>
            <w:r>
              <w:rPr>
                <w:rFonts w:hint="eastAsia" w:ascii="微软雅黑" w:hAnsi="微软雅黑" w:eastAsia="微软雅黑" w:cs="微软雅黑"/>
                <w:color w:val="auto"/>
                <w:szCs w:val="21"/>
                <w:highlight w:val="none"/>
                <w:lang w:val="en-US" w:eastAsia="zh-CN"/>
              </w:rPr>
              <w:t>⑵</w:t>
            </w:r>
            <w:r>
              <w:rPr>
                <w:rFonts w:hint="eastAsia"/>
                <w:color w:val="auto"/>
                <w:szCs w:val="21"/>
                <w:highlight w:val="none"/>
                <w:lang w:val="en-US" w:eastAsia="zh-CN"/>
              </w:rPr>
              <w:t>保</w:t>
            </w:r>
            <w:r>
              <w:rPr>
                <w:rFonts w:hint="eastAsia"/>
                <w:color w:val="auto"/>
                <w:szCs w:val="21"/>
                <w:highlight w:val="none"/>
              </w:rPr>
              <w:t>质期：达到国家规定要求，剩余保存期时间不得少于保质期的</w:t>
            </w:r>
            <w:r>
              <w:rPr>
                <w:rFonts w:hint="eastAsia"/>
                <w:color w:val="auto"/>
                <w:szCs w:val="21"/>
                <w:highlight w:val="none"/>
                <w:lang w:val="en-US" w:eastAsia="zh-CN"/>
              </w:rPr>
              <w:t>四</w:t>
            </w:r>
            <w:r>
              <w:rPr>
                <w:rFonts w:hint="eastAsia"/>
                <w:color w:val="auto"/>
                <w:szCs w:val="21"/>
                <w:highlight w:val="none"/>
              </w:rPr>
              <w:t>分之</w:t>
            </w:r>
            <w:r>
              <w:rPr>
                <w:rFonts w:hint="eastAsia"/>
                <w:color w:val="auto"/>
                <w:szCs w:val="21"/>
                <w:highlight w:val="none"/>
                <w:lang w:val="en-US" w:eastAsia="zh-CN"/>
              </w:rPr>
              <w:t>三</w:t>
            </w:r>
            <w:r>
              <w:rPr>
                <w:rFonts w:hint="eastAsia"/>
                <w:color w:val="auto"/>
                <w:szCs w:val="21"/>
                <w:highlight w:val="none"/>
              </w:rPr>
              <w:t>。</w:t>
            </w:r>
          </w:p>
          <w:p>
            <w:pPr>
              <w:keepNext w:val="0"/>
              <w:keepLines w:val="0"/>
              <w:pageBreakBefore w:val="0"/>
              <w:widowControl/>
              <w:kinsoku/>
              <w:wordWrap/>
              <w:overflowPunct/>
              <w:topLinePunct w:val="0"/>
              <w:autoSpaceDE/>
              <w:autoSpaceDN/>
              <w:bidi w:val="0"/>
              <w:adjustRightInd/>
              <w:snapToGrid/>
              <w:spacing w:line="260" w:lineRule="exact"/>
              <w:ind w:firstLine="420" w:firstLineChars="200"/>
              <w:jc w:val="both"/>
              <w:textAlignment w:val="auto"/>
              <w:outlineLvl w:val="9"/>
              <w:rPr>
                <w:rFonts w:hint="eastAsia"/>
                <w:color w:val="auto"/>
                <w:highlight w:val="none"/>
                <w:lang w:val="en-US" w:eastAsia="zh-CN"/>
              </w:rPr>
            </w:pPr>
            <w:r>
              <w:rPr>
                <w:rFonts w:hint="eastAsia" w:ascii="微软雅黑" w:hAnsi="微软雅黑" w:eastAsia="微软雅黑" w:cs="微软雅黑"/>
                <w:color w:val="auto"/>
                <w:szCs w:val="21"/>
                <w:highlight w:val="none"/>
                <w:lang w:val="en-US" w:eastAsia="zh-CN"/>
              </w:rPr>
              <w:t>⑶</w:t>
            </w:r>
            <w:r>
              <w:rPr>
                <w:rFonts w:hint="eastAsia" w:ascii="宋体" w:hAnsi="宋体" w:eastAsia="宋体" w:cs="宋体"/>
                <w:color w:val="auto"/>
                <w:szCs w:val="21"/>
                <w:highlight w:val="none"/>
                <w:lang w:val="en-US" w:eastAsia="zh-CN"/>
              </w:rPr>
              <w:t>必须符合《食品安全法》要求,提供食品生产许可证、批次检验合格证</w:t>
            </w:r>
            <w:r>
              <w:rPr>
                <w:rFonts w:hint="eastAsia" w:ascii="宋体" w:hAnsi="宋体" w:cs="宋体"/>
                <w:color w:val="auto"/>
                <w:szCs w:val="21"/>
                <w:highlight w:val="none"/>
                <w:lang w:val="en-US" w:eastAsia="zh-CN"/>
              </w:rPr>
              <w:t>，</w:t>
            </w:r>
            <w:r>
              <w:rPr>
                <w:rFonts w:hint="eastAsia" w:ascii="宋体" w:hAnsi="宋体" w:eastAsia="宋体" w:cs="宋体"/>
                <w:color w:val="auto"/>
                <w:szCs w:val="21"/>
                <w:highlight w:val="none"/>
                <w:lang w:val="en-US" w:eastAsia="zh-CN"/>
              </w:rPr>
              <w:t>是当前市场上正在流通的产品。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6" w:hRule="atLeast"/>
          <w:jc w:val="center"/>
        </w:trPr>
        <w:tc>
          <w:tcPr>
            <w:tcW w:w="8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分标</w:t>
            </w:r>
            <w:r>
              <w:rPr>
                <w:rFonts w:hint="eastAsia" w:cs="Times New Roman"/>
                <w:color w:val="auto"/>
                <w:spacing w:val="-3"/>
                <w:sz w:val="21"/>
                <w:szCs w:val="21"/>
                <w:highlight w:val="none"/>
                <w:lang w:val="en-US" w:eastAsia="zh-CN"/>
              </w:rPr>
              <w:t>10</w:t>
            </w:r>
          </w:p>
        </w:tc>
        <w:tc>
          <w:tcPr>
            <w:tcW w:w="13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cs="Times New Roman"/>
                <w:color w:val="auto"/>
                <w:spacing w:val="-3"/>
                <w:kern w:val="2"/>
                <w:sz w:val="21"/>
                <w:szCs w:val="21"/>
                <w:highlight w:val="none"/>
                <w:lang w:val="en-US" w:eastAsia="zh-CN" w:bidi="ar-SA"/>
              </w:rPr>
            </w:pPr>
            <w:r>
              <w:rPr>
                <w:rFonts w:hint="eastAsia" w:ascii="Times New Roman" w:hAnsi="Times New Roman" w:eastAsia="宋体" w:cs="Times New Roman"/>
                <w:color w:val="auto"/>
                <w:spacing w:val="-3"/>
                <w:sz w:val="21"/>
                <w:szCs w:val="21"/>
                <w:highlight w:val="none"/>
                <w:lang w:val="en-US" w:eastAsia="zh-CN"/>
              </w:rPr>
              <w:t>豆腐</w:t>
            </w:r>
          </w:p>
        </w:tc>
        <w:tc>
          <w:tcPr>
            <w:tcW w:w="7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color w:val="auto"/>
                <w:spacing w:val="-3"/>
                <w:sz w:val="21"/>
                <w:szCs w:val="21"/>
                <w:highlight w:val="none"/>
                <w:lang w:val="en-US" w:eastAsia="zh-CN"/>
              </w:rPr>
            </w:pPr>
            <w:r>
              <w:rPr>
                <w:rFonts w:hint="eastAsia" w:cs="Times New Roman"/>
                <w:color w:val="auto"/>
                <w:spacing w:val="-3"/>
                <w:sz w:val="21"/>
                <w:szCs w:val="21"/>
                <w:highlight w:val="none"/>
                <w:lang w:val="en-US" w:eastAsia="zh-CN"/>
              </w:rPr>
              <w:t>1项</w:t>
            </w:r>
          </w:p>
        </w:tc>
        <w:tc>
          <w:tcPr>
            <w:tcW w:w="6799" w:type="dxa"/>
            <w:noWrap w:val="0"/>
            <w:vAlign w:val="center"/>
          </w:tcPr>
          <w:p>
            <w:pPr>
              <w:autoSpaceDE w:val="0"/>
              <w:autoSpaceDN w:val="0"/>
              <w:spacing w:line="240" w:lineRule="auto"/>
              <w:ind w:firstLine="422" w:firstLineChars="200"/>
              <w:jc w:val="both"/>
              <w:outlineLvl w:val="9"/>
              <w:rPr>
                <w:rFonts w:hint="eastAsia"/>
                <w:b/>
                <w:color w:val="auto"/>
                <w:szCs w:val="21"/>
                <w:highlight w:val="none"/>
              </w:rPr>
            </w:pPr>
            <w:r>
              <w:rPr>
                <w:rFonts w:hint="eastAsia"/>
                <w:b/>
                <w:color w:val="auto"/>
                <w:szCs w:val="21"/>
                <w:highlight w:val="none"/>
              </w:rPr>
              <w:t>1、采购需求</w:t>
            </w:r>
          </w:p>
          <w:p>
            <w:pPr>
              <w:autoSpaceDE w:val="0"/>
              <w:autoSpaceDN w:val="0"/>
              <w:spacing w:line="240" w:lineRule="auto"/>
              <w:ind w:firstLine="525" w:firstLineChars="250"/>
              <w:jc w:val="both"/>
              <w:outlineLvl w:val="9"/>
              <w:rPr>
                <w:rFonts w:hint="eastAsia" w:ascii="宋体" w:hAnsi="宋体" w:eastAsia="宋体" w:cs="宋体"/>
                <w:color w:val="auto"/>
                <w:kern w:val="2"/>
                <w:sz w:val="21"/>
                <w:szCs w:val="21"/>
                <w:highlight w:val="none"/>
                <w:lang w:val="en-US" w:eastAsia="zh-CN" w:bidi="ar-SA"/>
              </w:rPr>
            </w:pPr>
            <w:bookmarkStart w:id="69" w:name="_Toc31275"/>
            <w:r>
              <w:rPr>
                <w:rFonts w:hint="eastAsia" w:ascii="宋体" w:hAnsi="宋体" w:eastAsia="宋体" w:cs="宋体"/>
                <w:color w:val="auto"/>
                <w:kern w:val="2"/>
                <w:sz w:val="21"/>
                <w:szCs w:val="21"/>
                <w:highlight w:val="none"/>
                <w:lang w:val="en-US" w:eastAsia="zh-CN" w:bidi="ar-SA"/>
              </w:rPr>
              <w:t>⑴实行每日采购，供应商每日应按采购单位的</w:t>
            </w:r>
            <w:r>
              <w:rPr>
                <w:rFonts w:hint="eastAsia" w:ascii="宋体" w:hAnsi="宋体" w:cs="宋体"/>
                <w:color w:val="auto"/>
                <w:kern w:val="2"/>
                <w:sz w:val="21"/>
                <w:szCs w:val="21"/>
                <w:highlight w:val="none"/>
                <w:lang w:val="en-US" w:eastAsia="zh-CN" w:bidi="ar-SA"/>
              </w:rPr>
              <w:t>货物请购清单</w:t>
            </w:r>
            <w:r>
              <w:rPr>
                <w:rFonts w:hint="eastAsia" w:ascii="宋体" w:hAnsi="宋体" w:eastAsia="宋体" w:cs="宋体"/>
                <w:color w:val="auto"/>
                <w:kern w:val="2"/>
                <w:sz w:val="21"/>
                <w:szCs w:val="21"/>
                <w:highlight w:val="none"/>
                <w:lang w:val="en-US" w:eastAsia="zh-CN" w:bidi="ar-SA"/>
              </w:rPr>
              <w:t>提供相应数量的货物。</w:t>
            </w:r>
          </w:p>
          <w:p>
            <w:pPr>
              <w:autoSpaceDE w:val="0"/>
              <w:autoSpaceDN w:val="0"/>
              <w:spacing w:line="240" w:lineRule="auto"/>
              <w:ind w:firstLine="525" w:firstLineChars="250"/>
              <w:jc w:val="both"/>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⑵结算时按实际采购数量结算。</w:t>
            </w:r>
          </w:p>
          <w:p>
            <w:pPr>
              <w:autoSpaceDE w:val="0"/>
              <w:autoSpaceDN w:val="0"/>
              <w:spacing w:line="240" w:lineRule="auto"/>
              <w:ind w:firstLine="422" w:firstLineChars="200"/>
              <w:jc w:val="both"/>
              <w:outlineLvl w:val="9"/>
              <w:rPr>
                <w:rFonts w:hint="eastAsia"/>
                <w:b/>
                <w:color w:val="auto"/>
                <w:szCs w:val="21"/>
                <w:highlight w:val="none"/>
              </w:rPr>
            </w:pPr>
            <w:r>
              <w:rPr>
                <w:rFonts w:hint="eastAsia"/>
                <w:b/>
                <w:color w:val="auto"/>
                <w:szCs w:val="21"/>
                <w:highlight w:val="none"/>
              </w:rPr>
              <w:t>2、质量要求</w:t>
            </w:r>
            <w:bookmarkEnd w:id="69"/>
          </w:p>
          <w:p>
            <w:pPr>
              <w:autoSpaceDE w:val="0"/>
              <w:autoSpaceDN w:val="0"/>
              <w:spacing w:line="240" w:lineRule="auto"/>
              <w:ind w:firstLine="417" w:firstLineChars="199"/>
              <w:jc w:val="both"/>
              <w:outlineLvl w:val="9"/>
              <w:rPr>
                <w:rFonts w:hint="eastAsia"/>
                <w:color w:val="auto"/>
                <w:szCs w:val="21"/>
                <w:highlight w:val="none"/>
              </w:rPr>
            </w:pPr>
            <w:r>
              <w:rPr>
                <w:rFonts w:hint="eastAsia"/>
                <w:color w:val="auto"/>
                <w:szCs w:val="21"/>
                <w:highlight w:val="none"/>
              </w:rPr>
              <w:t>⑴豆制品必须符合《食品安全法》要求,必须是当前市场上正在流通的产品。</w:t>
            </w:r>
          </w:p>
          <w:p>
            <w:pPr>
              <w:numPr>
                <w:ilvl w:val="0"/>
                <w:numId w:val="0"/>
              </w:numPr>
              <w:autoSpaceDE w:val="0"/>
              <w:autoSpaceDN w:val="0"/>
              <w:spacing w:line="240" w:lineRule="auto"/>
              <w:ind w:left="0" w:leftChars="0" w:firstLine="420" w:firstLineChars="200"/>
              <w:jc w:val="left"/>
              <w:rPr>
                <w:rFonts w:hint="eastAsia" w:ascii="Times New Roman" w:hAnsi="Times New Roman" w:eastAsia="宋体" w:cs="Times New Roman"/>
                <w:color w:val="auto"/>
                <w:spacing w:val="-3"/>
                <w:sz w:val="21"/>
                <w:szCs w:val="21"/>
                <w:highlight w:val="none"/>
                <w:lang w:val="en-US" w:eastAsia="zh-CN"/>
              </w:rPr>
            </w:pPr>
            <w:r>
              <w:rPr>
                <w:rFonts w:hint="eastAsia"/>
                <w:color w:val="auto"/>
                <w:szCs w:val="21"/>
                <w:highlight w:val="none"/>
              </w:rPr>
              <w:t>⑵</w:t>
            </w:r>
            <w:r>
              <w:rPr>
                <w:rFonts w:hint="eastAsia" w:ascii="宋体" w:hAnsi="宋体" w:cs="宋体"/>
                <w:color w:val="auto"/>
                <w:szCs w:val="21"/>
                <w:highlight w:val="none"/>
              </w:rPr>
              <w:t>豆腐呈均匀的乳白色或淡黄色，稍有光泽，块形完整，软硬适度，富有一定的弹性，质地细嫩，结构均匀，无杂质，具有豆腐特有的香味，取样品品尝时口感细腻鲜嫩，味道纯正清香。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02" w:hRule="atLeast"/>
          <w:jc w:val="center"/>
        </w:trPr>
        <w:tc>
          <w:tcPr>
            <w:tcW w:w="8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分标</w:t>
            </w:r>
            <w:r>
              <w:rPr>
                <w:rFonts w:hint="eastAsia" w:cs="Times New Roman"/>
                <w:color w:val="auto"/>
                <w:spacing w:val="-3"/>
                <w:sz w:val="21"/>
                <w:szCs w:val="21"/>
                <w:highlight w:val="none"/>
                <w:lang w:val="en-US" w:eastAsia="zh-CN"/>
              </w:rPr>
              <w:t>11</w:t>
            </w:r>
          </w:p>
        </w:tc>
        <w:tc>
          <w:tcPr>
            <w:tcW w:w="13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cs="Times New Roman"/>
                <w:color w:val="auto"/>
                <w:spacing w:val="-3"/>
                <w:kern w:val="2"/>
                <w:sz w:val="21"/>
                <w:szCs w:val="21"/>
                <w:highlight w:val="none"/>
                <w:lang w:val="en-US" w:eastAsia="zh-CN" w:bidi="ar-SA"/>
              </w:rPr>
            </w:pPr>
            <w:r>
              <w:rPr>
                <w:rFonts w:hint="eastAsia" w:ascii="Times New Roman" w:hAnsi="Times New Roman" w:eastAsia="宋体" w:cs="Times New Roman"/>
                <w:color w:val="auto"/>
                <w:spacing w:val="-3"/>
                <w:sz w:val="21"/>
                <w:szCs w:val="21"/>
                <w:highlight w:val="none"/>
                <w:lang w:val="en-US" w:eastAsia="zh-CN"/>
              </w:rPr>
              <w:t>小卖部（饮料、牛奶、矿泉水）</w:t>
            </w:r>
          </w:p>
        </w:tc>
        <w:tc>
          <w:tcPr>
            <w:tcW w:w="7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color w:val="auto"/>
                <w:spacing w:val="-3"/>
                <w:sz w:val="21"/>
                <w:szCs w:val="21"/>
                <w:highlight w:val="none"/>
                <w:lang w:val="en-US" w:eastAsia="zh-CN"/>
              </w:rPr>
            </w:pPr>
            <w:r>
              <w:rPr>
                <w:rFonts w:hint="eastAsia" w:cs="Times New Roman"/>
                <w:color w:val="auto"/>
                <w:spacing w:val="-3"/>
                <w:sz w:val="21"/>
                <w:szCs w:val="21"/>
                <w:highlight w:val="none"/>
                <w:lang w:val="en-US" w:eastAsia="zh-CN"/>
              </w:rPr>
              <w:t>1项</w:t>
            </w:r>
          </w:p>
        </w:tc>
        <w:tc>
          <w:tcPr>
            <w:tcW w:w="6799" w:type="dxa"/>
            <w:noWrap w:val="0"/>
            <w:vAlign w:val="center"/>
          </w:tcPr>
          <w:p>
            <w:pPr>
              <w:autoSpaceDE w:val="0"/>
              <w:autoSpaceDN w:val="0"/>
              <w:spacing w:line="240" w:lineRule="auto"/>
              <w:ind w:firstLine="422" w:firstLineChars="200"/>
              <w:jc w:val="both"/>
              <w:outlineLvl w:val="9"/>
              <w:rPr>
                <w:rFonts w:hint="eastAsia"/>
                <w:b/>
                <w:color w:val="auto"/>
                <w:szCs w:val="21"/>
                <w:highlight w:val="none"/>
              </w:rPr>
            </w:pPr>
            <w:r>
              <w:rPr>
                <w:rFonts w:hint="eastAsia"/>
                <w:b/>
                <w:color w:val="auto"/>
                <w:szCs w:val="21"/>
                <w:highlight w:val="none"/>
              </w:rPr>
              <w:t>1、采购需求</w:t>
            </w:r>
          </w:p>
          <w:p>
            <w:pPr>
              <w:autoSpaceDE w:val="0"/>
              <w:autoSpaceDN w:val="0"/>
              <w:spacing w:line="240" w:lineRule="auto"/>
              <w:ind w:firstLine="525" w:firstLineChars="250"/>
              <w:jc w:val="both"/>
              <w:outlineLvl w:val="9"/>
              <w:rPr>
                <w:rFonts w:hint="eastAsia" w:ascii="宋体" w:hAnsi="宋体" w:eastAsia="宋体" w:cs="宋体"/>
                <w:color w:val="auto"/>
                <w:kern w:val="2"/>
                <w:sz w:val="21"/>
                <w:szCs w:val="21"/>
                <w:highlight w:val="none"/>
                <w:lang w:val="en-US" w:eastAsia="zh-CN" w:bidi="ar-SA"/>
              </w:rPr>
            </w:pPr>
            <w:r>
              <w:rPr>
                <w:rFonts w:hint="eastAsia"/>
                <w:color w:val="auto"/>
                <w:szCs w:val="21"/>
                <w:highlight w:val="none"/>
              </w:rPr>
              <w:t>⑴实行每批次采购，供应商应按采购单位的</w:t>
            </w:r>
            <w:r>
              <w:rPr>
                <w:rFonts w:hint="eastAsia"/>
                <w:color w:val="auto"/>
                <w:szCs w:val="21"/>
                <w:highlight w:val="none"/>
                <w:lang w:eastAsia="zh-CN"/>
              </w:rPr>
              <w:t>货物请购清单</w:t>
            </w:r>
            <w:r>
              <w:rPr>
                <w:rFonts w:hint="eastAsia"/>
                <w:color w:val="auto"/>
                <w:szCs w:val="21"/>
                <w:highlight w:val="none"/>
              </w:rPr>
              <w:t>提供相应数量的货物</w:t>
            </w:r>
            <w:r>
              <w:rPr>
                <w:rFonts w:hint="eastAsia" w:ascii="宋体" w:hAnsi="宋体" w:eastAsia="宋体" w:cs="宋体"/>
                <w:color w:val="auto"/>
                <w:kern w:val="2"/>
                <w:sz w:val="21"/>
                <w:szCs w:val="21"/>
                <w:highlight w:val="none"/>
                <w:lang w:val="en-US" w:eastAsia="zh-CN" w:bidi="ar-SA"/>
              </w:rPr>
              <w:t>。</w:t>
            </w:r>
          </w:p>
          <w:p>
            <w:pPr>
              <w:autoSpaceDE w:val="0"/>
              <w:autoSpaceDN w:val="0"/>
              <w:spacing w:line="240" w:lineRule="auto"/>
              <w:ind w:firstLine="525" w:firstLineChars="250"/>
              <w:jc w:val="both"/>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⑵结算时按实际采购数量结算。</w:t>
            </w:r>
          </w:p>
          <w:p>
            <w:pPr>
              <w:autoSpaceDE w:val="0"/>
              <w:autoSpaceDN w:val="0"/>
              <w:spacing w:line="240" w:lineRule="auto"/>
              <w:ind w:firstLine="422" w:firstLineChars="200"/>
              <w:jc w:val="both"/>
              <w:outlineLvl w:val="9"/>
              <w:rPr>
                <w:rFonts w:hint="eastAsia"/>
                <w:b/>
                <w:color w:val="auto"/>
                <w:szCs w:val="21"/>
                <w:highlight w:val="none"/>
              </w:rPr>
            </w:pPr>
            <w:r>
              <w:rPr>
                <w:rFonts w:hint="eastAsia"/>
                <w:b/>
                <w:color w:val="auto"/>
                <w:szCs w:val="21"/>
                <w:highlight w:val="none"/>
              </w:rPr>
              <w:t>2、质量要求</w:t>
            </w:r>
          </w:p>
          <w:p>
            <w:pPr>
              <w:autoSpaceDE w:val="0"/>
              <w:autoSpaceDN w:val="0"/>
              <w:spacing w:line="240" w:lineRule="auto"/>
              <w:ind w:firstLine="420" w:firstLineChars="200"/>
              <w:jc w:val="both"/>
              <w:outlineLvl w:val="9"/>
              <w:rPr>
                <w:rFonts w:hint="eastAsia"/>
                <w:color w:val="auto"/>
                <w:szCs w:val="21"/>
                <w:highlight w:val="none"/>
                <w:lang w:val="en-US" w:eastAsia="zh-CN"/>
              </w:rPr>
            </w:pPr>
            <w:r>
              <w:rPr>
                <w:rFonts w:hint="eastAsia"/>
                <w:color w:val="auto"/>
                <w:szCs w:val="21"/>
                <w:highlight w:val="none"/>
              </w:rPr>
              <w:t>⑴</w:t>
            </w:r>
            <w:r>
              <w:rPr>
                <w:rFonts w:hint="eastAsia"/>
                <w:color w:val="auto"/>
                <w:szCs w:val="21"/>
                <w:highlight w:val="none"/>
                <w:lang w:val="en-US" w:eastAsia="zh-CN"/>
              </w:rPr>
              <w:t>通过感官鉴别包装内产品，依靠视觉、嗅觉、味觉、触觉等鉴定食品的外观形态、色泽、气味、滋味和硬度(稠度)是否符合质量要求。</w:t>
            </w:r>
          </w:p>
          <w:p>
            <w:pPr>
              <w:autoSpaceDE w:val="0"/>
              <w:autoSpaceDN w:val="0"/>
              <w:spacing w:line="240" w:lineRule="auto"/>
              <w:ind w:firstLine="420" w:firstLineChars="200"/>
              <w:jc w:val="both"/>
              <w:outlineLvl w:val="9"/>
              <w:rPr>
                <w:rFonts w:hint="eastAsia" w:cs="宋体"/>
                <w:bCs/>
                <w:color w:val="auto"/>
                <w:szCs w:val="21"/>
                <w:highlight w:val="none"/>
                <w:lang w:eastAsia="zh-CN"/>
              </w:rPr>
            </w:pPr>
            <w:r>
              <w:rPr>
                <w:rFonts w:hint="eastAsia"/>
                <w:color w:val="auto"/>
                <w:szCs w:val="21"/>
                <w:highlight w:val="none"/>
              </w:rPr>
              <w:t>⑵必须定型包装、有明显的标签、生产日期、生产厂家、保质期</w:t>
            </w:r>
            <w:r>
              <w:rPr>
                <w:rFonts w:hint="eastAsia"/>
                <w:color w:val="auto"/>
                <w:szCs w:val="21"/>
                <w:highlight w:val="none"/>
                <w:lang w:eastAsia="zh-CN"/>
              </w:rPr>
              <w:t>、</w:t>
            </w:r>
            <w:r>
              <w:rPr>
                <w:rFonts w:hint="eastAsia"/>
                <w:color w:val="auto"/>
                <w:szCs w:val="21"/>
                <w:highlight w:val="none"/>
              </w:rPr>
              <w:t>产品合格证</w:t>
            </w:r>
            <w:r>
              <w:rPr>
                <w:rFonts w:hint="eastAsia" w:ascii="宋体" w:hAnsi="宋体" w:cs="宋体"/>
                <w:bCs/>
                <w:color w:val="auto"/>
                <w:szCs w:val="21"/>
                <w:highlight w:val="none"/>
              </w:rPr>
              <w:t>、贮存条件、执行产品标准号等</w:t>
            </w:r>
            <w:r>
              <w:rPr>
                <w:rFonts w:hint="eastAsia" w:cs="宋体"/>
                <w:bCs/>
                <w:color w:val="auto"/>
                <w:szCs w:val="21"/>
                <w:highlight w:val="none"/>
                <w:lang w:eastAsia="zh-CN"/>
              </w:rPr>
              <w:t>，</w:t>
            </w:r>
            <w:r>
              <w:rPr>
                <w:rFonts w:hint="eastAsia" w:ascii="宋体" w:hAnsi="宋体" w:cs="宋体"/>
                <w:bCs/>
                <w:color w:val="auto"/>
                <w:szCs w:val="21"/>
                <w:highlight w:val="none"/>
                <w:lang w:val="en-US" w:eastAsia="zh-CN"/>
              </w:rPr>
              <w:t>且</w:t>
            </w:r>
            <w:r>
              <w:rPr>
                <w:rFonts w:hint="eastAsia"/>
                <w:color w:val="auto"/>
                <w:szCs w:val="21"/>
                <w:highlight w:val="none"/>
                <w:lang w:val="en-US" w:eastAsia="zh-CN"/>
              </w:rPr>
              <w:t>必须符合《食品安全法》的相关规定。</w:t>
            </w:r>
          </w:p>
          <w:p>
            <w:pPr>
              <w:autoSpaceDE w:val="0"/>
              <w:autoSpaceDN w:val="0"/>
              <w:spacing w:after="0" w:line="240" w:lineRule="auto"/>
              <w:jc w:val="center"/>
              <w:rPr>
                <w:rFonts w:hint="eastAsia" w:ascii="Times New Roman" w:hAnsi="Times New Roman" w:eastAsia="宋体" w:cs="Times New Roman"/>
                <w:color w:val="auto"/>
                <w:spacing w:val="-3"/>
                <w:sz w:val="21"/>
                <w:szCs w:val="21"/>
                <w:highlight w:val="none"/>
                <w:lang w:val="en-US" w:eastAsia="zh-CN"/>
              </w:rPr>
            </w:pPr>
            <w:r>
              <w:rPr>
                <w:rFonts w:hint="eastAsia"/>
                <w:color w:val="auto"/>
                <w:szCs w:val="21"/>
                <w:highlight w:val="none"/>
              </w:rPr>
              <w:t>⑶</w:t>
            </w:r>
            <w:r>
              <w:rPr>
                <w:rFonts w:hint="eastAsia"/>
                <w:color w:val="auto"/>
                <w:szCs w:val="21"/>
                <w:highlight w:val="none"/>
                <w:lang w:val="en-US" w:eastAsia="zh-CN"/>
              </w:rPr>
              <w:t>有保质期限的商品剩余保存期不得少于原有保质期的四分之三。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26" w:hRule="atLeast"/>
          <w:jc w:val="center"/>
        </w:trPr>
        <w:tc>
          <w:tcPr>
            <w:tcW w:w="8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分标</w:t>
            </w:r>
            <w:r>
              <w:rPr>
                <w:rFonts w:hint="eastAsia" w:cs="Times New Roman"/>
                <w:color w:val="auto"/>
                <w:spacing w:val="-3"/>
                <w:sz w:val="21"/>
                <w:szCs w:val="21"/>
                <w:highlight w:val="none"/>
                <w:lang w:val="en-US" w:eastAsia="zh-CN"/>
              </w:rPr>
              <w:t>12</w:t>
            </w:r>
          </w:p>
        </w:tc>
        <w:tc>
          <w:tcPr>
            <w:tcW w:w="13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cs="Times New Roman"/>
                <w:color w:val="auto"/>
                <w:spacing w:val="-3"/>
                <w:kern w:val="2"/>
                <w:sz w:val="21"/>
                <w:szCs w:val="21"/>
                <w:highlight w:val="none"/>
                <w:lang w:val="en-US" w:eastAsia="zh-CN" w:bidi="ar-SA"/>
              </w:rPr>
            </w:pPr>
            <w:r>
              <w:rPr>
                <w:rFonts w:hint="eastAsia" w:ascii="Times New Roman" w:hAnsi="Times New Roman" w:eastAsia="宋体" w:cs="Times New Roman"/>
                <w:color w:val="auto"/>
                <w:spacing w:val="-3"/>
                <w:sz w:val="21"/>
                <w:szCs w:val="21"/>
                <w:highlight w:val="none"/>
                <w:lang w:val="en-US" w:eastAsia="zh-CN"/>
              </w:rPr>
              <w:t>小卖部（面包、生鲜、米油面等杂货、日用品、方便面、速食食品）</w:t>
            </w:r>
          </w:p>
        </w:tc>
        <w:tc>
          <w:tcPr>
            <w:tcW w:w="7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color w:val="auto"/>
                <w:spacing w:val="-3"/>
                <w:sz w:val="21"/>
                <w:szCs w:val="21"/>
                <w:highlight w:val="none"/>
                <w:lang w:val="en-US" w:eastAsia="zh-CN"/>
              </w:rPr>
            </w:pPr>
            <w:r>
              <w:rPr>
                <w:rFonts w:hint="eastAsia" w:cs="Times New Roman"/>
                <w:color w:val="auto"/>
                <w:spacing w:val="-3"/>
                <w:sz w:val="21"/>
                <w:szCs w:val="21"/>
                <w:highlight w:val="none"/>
                <w:lang w:val="en-US" w:eastAsia="zh-CN"/>
              </w:rPr>
              <w:t>1项</w:t>
            </w:r>
          </w:p>
        </w:tc>
        <w:tc>
          <w:tcPr>
            <w:tcW w:w="6799" w:type="dxa"/>
            <w:noWrap w:val="0"/>
            <w:vAlign w:val="center"/>
          </w:tcPr>
          <w:p>
            <w:pPr>
              <w:autoSpaceDE w:val="0"/>
              <w:autoSpaceDN w:val="0"/>
              <w:spacing w:line="240" w:lineRule="auto"/>
              <w:ind w:firstLine="422" w:firstLineChars="200"/>
              <w:jc w:val="both"/>
              <w:outlineLvl w:val="9"/>
              <w:rPr>
                <w:rFonts w:hint="eastAsia"/>
                <w:b/>
                <w:color w:val="auto"/>
                <w:szCs w:val="21"/>
                <w:highlight w:val="none"/>
              </w:rPr>
            </w:pPr>
            <w:r>
              <w:rPr>
                <w:rFonts w:hint="eastAsia"/>
                <w:b/>
                <w:color w:val="auto"/>
                <w:szCs w:val="21"/>
                <w:highlight w:val="none"/>
              </w:rPr>
              <w:t>1、采购需求</w:t>
            </w:r>
          </w:p>
          <w:p>
            <w:pPr>
              <w:autoSpaceDE w:val="0"/>
              <w:autoSpaceDN w:val="0"/>
              <w:spacing w:line="240" w:lineRule="auto"/>
              <w:ind w:firstLine="525" w:firstLineChars="250"/>
              <w:jc w:val="both"/>
              <w:outlineLvl w:val="9"/>
              <w:rPr>
                <w:rFonts w:hint="eastAsia" w:ascii="宋体" w:hAnsi="宋体" w:eastAsia="宋体" w:cs="宋体"/>
                <w:color w:val="auto"/>
                <w:kern w:val="2"/>
                <w:sz w:val="21"/>
                <w:szCs w:val="21"/>
                <w:highlight w:val="none"/>
                <w:lang w:val="en-US" w:eastAsia="zh-CN" w:bidi="ar-SA"/>
              </w:rPr>
            </w:pPr>
            <w:r>
              <w:rPr>
                <w:rFonts w:hint="eastAsia"/>
                <w:color w:val="auto"/>
                <w:szCs w:val="21"/>
                <w:highlight w:val="none"/>
              </w:rPr>
              <w:t>⑴实行每批次采购，供应商应按采购单位的</w:t>
            </w:r>
            <w:r>
              <w:rPr>
                <w:rFonts w:hint="eastAsia"/>
                <w:color w:val="auto"/>
                <w:szCs w:val="21"/>
                <w:highlight w:val="none"/>
                <w:lang w:eastAsia="zh-CN"/>
              </w:rPr>
              <w:t>货物请购清单</w:t>
            </w:r>
            <w:r>
              <w:rPr>
                <w:rFonts w:hint="eastAsia"/>
                <w:color w:val="auto"/>
                <w:szCs w:val="21"/>
                <w:highlight w:val="none"/>
              </w:rPr>
              <w:t>提供相应数量的货物</w:t>
            </w:r>
            <w:r>
              <w:rPr>
                <w:rFonts w:hint="eastAsia" w:ascii="宋体" w:hAnsi="宋体" w:eastAsia="宋体" w:cs="宋体"/>
                <w:color w:val="auto"/>
                <w:kern w:val="2"/>
                <w:sz w:val="21"/>
                <w:szCs w:val="21"/>
                <w:highlight w:val="none"/>
                <w:lang w:val="en-US" w:eastAsia="zh-CN" w:bidi="ar-SA"/>
              </w:rPr>
              <w:t>。</w:t>
            </w:r>
          </w:p>
          <w:p>
            <w:pPr>
              <w:autoSpaceDE w:val="0"/>
              <w:autoSpaceDN w:val="0"/>
              <w:spacing w:line="240" w:lineRule="auto"/>
              <w:ind w:firstLine="525" w:firstLineChars="250"/>
              <w:jc w:val="both"/>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⑵结算时按实际采购数量结算。</w:t>
            </w:r>
          </w:p>
          <w:p>
            <w:pPr>
              <w:autoSpaceDE w:val="0"/>
              <w:autoSpaceDN w:val="0"/>
              <w:spacing w:line="240" w:lineRule="auto"/>
              <w:ind w:firstLine="422" w:firstLineChars="200"/>
              <w:jc w:val="both"/>
              <w:outlineLvl w:val="9"/>
              <w:rPr>
                <w:rFonts w:hint="eastAsia"/>
                <w:b/>
                <w:color w:val="auto"/>
                <w:szCs w:val="21"/>
                <w:highlight w:val="none"/>
              </w:rPr>
            </w:pPr>
            <w:r>
              <w:rPr>
                <w:rFonts w:hint="eastAsia"/>
                <w:b/>
                <w:color w:val="auto"/>
                <w:szCs w:val="21"/>
                <w:highlight w:val="none"/>
              </w:rPr>
              <w:t>2、质量要求</w:t>
            </w:r>
          </w:p>
          <w:p>
            <w:pPr>
              <w:autoSpaceDE w:val="0"/>
              <w:autoSpaceDN w:val="0"/>
              <w:spacing w:line="240" w:lineRule="auto"/>
              <w:ind w:firstLine="420" w:firstLineChars="200"/>
              <w:jc w:val="both"/>
              <w:outlineLvl w:val="9"/>
              <w:rPr>
                <w:rFonts w:hint="eastAsia"/>
                <w:color w:val="auto"/>
                <w:szCs w:val="21"/>
                <w:highlight w:val="none"/>
                <w:lang w:val="en-US" w:eastAsia="zh-CN"/>
              </w:rPr>
            </w:pPr>
            <w:r>
              <w:rPr>
                <w:rFonts w:hint="eastAsia"/>
                <w:color w:val="auto"/>
                <w:szCs w:val="21"/>
                <w:highlight w:val="none"/>
              </w:rPr>
              <w:t>⑴</w:t>
            </w:r>
            <w:r>
              <w:rPr>
                <w:rFonts w:hint="eastAsia"/>
                <w:color w:val="auto"/>
                <w:szCs w:val="21"/>
                <w:highlight w:val="none"/>
                <w:lang w:val="en-US" w:eastAsia="zh-CN"/>
              </w:rPr>
              <w:t>通过食品质量感官鉴别包装内产品及无包装产品，依靠视觉、嗅觉、味觉、触觉等鉴定食品的外观形态、色泽、气味、滋味和硬度(稠度)是否符合质量要求。</w:t>
            </w:r>
          </w:p>
          <w:p>
            <w:pPr>
              <w:autoSpaceDE w:val="0"/>
              <w:autoSpaceDN w:val="0"/>
              <w:spacing w:line="240" w:lineRule="auto"/>
              <w:ind w:firstLine="420" w:firstLineChars="200"/>
              <w:jc w:val="both"/>
              <w:outlineLvl w:val="9"/>
              <w:rPr>
                <w:rFonts w:hint="eastAsia" w:cs="宋体"/>
                <w:bCs/>
                <w:color w:val="auto"/>
                <w:szCs w:val="21"/>
                <w:highlight w:val="none"/>
                <w:lang w:eastAsia="zh-CN"/>
              </w:rPr>
            </w:pPr>
            <w:r>
              <w:rPr>
                <w:rFonts w:hint="eastAsia"/>
                <w:color w:val="auto"/>
                <w:szCs w:val="21"/>
                <w:highlight w:val="none"/>
              </w:rPr>
              <w:t>⑵所供副食品必须定点厂家制作，定型包装、有明显的标签、生产日期、生产厂家、保质期</w:t>
            </w:r>
            <w:r>
              <w:rPr>
                <w:rFonts w:hint="eastAsia"/>
                <w:color w:val="auto"/>
                <w:szCs w:val="21"/>
                <w:highlight w:val="none"/>
                <w:lang w:eastAsia="zh-CN"/>
              </w:rPr>
              <w:t>、</w:t>
            </w:r>
            <w:r>
              <w:rPr>
                <w:rFonts w:hint="eastAsia"/>
                <w:color w:val="auto"/>
                <w:szCs w:val="21"/>
                <w:highlight w:val="none"/>
              </w:rPr>
              <w:t>产品合格证</w:t>
            </w:r>
            <w:r>
              <w:rPr>
                <w:rFonts w:hint="eastAsia" w:ascii="宋体" w:hAnsi="宋体" w:cs="宋体"/>
                <w:bCs/>
                <w:color w:val="auto"/>
                <w:szCs w:val="21"/>
                <w:highlight w:val="none"/>
              </w:rPr>
              <w:t>、贮存条件、执行产品标准号等</w:t>
            </w:r>
            <w:r>
              <w:rPr>
                <w:rFonts w:hint="eastAsia" w:ascii="宋体" w:hAnsi="宋体" w:cs="宋体"/>
                <w:bCs/>
                <w:color w:val="auto"/>
                <w:szCs w:val="21"/>
                <w:highlight w:val="none"/>
                <w:lang w:eastAsia="zh-CN"/>
              </w:rPr>
              <w:t>，</w:t>
            </w:r>
            <w:r>
              <w:rPr>
                <w:rFonts w:hint="eastAsia" w:ascii="宋体" w:hAnsi="宋体" w:cs="宋体"/>
                <w:bCs/>
                <w:color w:val="auto"/>
                <w:szCs w:val="21"/>
                <w:highlight w:val="none"/>
                <w:lang w:val="en-US" w:eastAsia="zh-CN"/>
              </w:rPr>
              <w:t>且</w:t>
            </w:r>
            <w:r>
              <w:rPr>
                <w:rFonts w:hint="eastAsia"/>
                <w:color w:val="auto"/>
                <w:szCs w:val="21"/>
                <w:highlight w:val="none"/>
                <w:lang w:val="en-US" w:eastAsia="zh-CN"/>
              </w:rPr>
              <w:t>必须符合《食品安全法》的相关规定。</w:t>
            </w:r>
          </w:p>
          <w:p>
            <w:pPr>
              <w:autoSpaceDE w:val="0"/>
              <w:autoSpaceDN w:val="0"/>
              <w:spacing w:line="240" w:lineRule="auto"/>
              <w:ind w:firstLine="420" w:firstLineChars="200"/>
              <w:jc w:val="both"/>
              <w:outlineLvl w:val="9"/>
              <w:rPr>
                <w:rFonts w:hint="eastAsia"/>
                <w:color w:val="auto"/>
                <w:szCs w:val="21"/>
                <w:highlight w:val="none"/>
                <w:lang w:val="en-US" w:eastAsia="zh-CN"/>
              </w:rPr>
            </w:pPr>
            <w:r>
              <w:rPr>
                <w:rFonts w:hint="eastAsia"/>
                <w:color w:val="auto"/>
                <w:szCs w:val="21"/>
                <w:highlight w:val="none"/>
              </w:rPr>
              <w:t>⑶</w:t>
            </w:r>
            <w:r>
              <w:rPr>
                <w:rFonts w:hint="eastAsia"/>
                <w:color w:val="auto"/>
                <w:szCs w:val="21"/>
                <w:highlight w:val="none"/>
                <w:lang w:val="en-US" w:eastAsia="zh-CN"/>
              </w:rPr>
              <w:t>有保质期限的商品剩余保存期不得少于原有保质期的四分之三。</w:t>
            </w:r>
          </w:p>
          <w:p>
            <w:pPr>
              <w:numPr>
                <w:ilvl w:val="0"/>
                <w:numId w:val="0"/>
              </w:numPr>
              <w:autoSpaceDE w:val="0"/>
              <w:autoSpaceDN w:val="0"/>
              <w:spacing w:line="24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（4）预包装食品：</w:t>
            </w:r>
          </w:p>
          <w:p>
            <w:pPr>
              <w:numPr>
                <w:ilvl w:val="0"/>
                <w:numId w:val="0"/>
              </w:numPr>
              <w:autoSpaceDE w:val="0"/>
              <w:autoSpaceDN w:val="0"/>
              <w:spacing w:line="240" w:lineRule="auto"/>
              <w:ind w:left="0" w:leftChars="0" w:firstLine="630" w:firstLineChars="3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食品必须符合卫生规定，没有污染物质，不含有害物质。</w:t>
            </w:r>
          </w:p>
          <w:p>
            <w:pPr>
              <w:numPr>
                <w:ilvl w:val="0"/>
                <w:numId w:val="0"/>
              </w:numPr>
              <w:autoSpaceDE w:val="0"/>
              <w:autoSpaceDN w:val="0"/>
              <w:spacing w:line="240" w:lineRule="auto"/>
              <w:ind w:left="0" w:leftChars="0" w:firstLine="630" w:firstLineChars="3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外包装完好无损，并包括必要的标签和使用说明。</w:t>
            </w:r>
          </w:p>
          <w:p>
            <w:pPr>
              <w:numPr>
                <w:ilvl w:val="0"/>
                <w:numId w:val="0"/>
              </w:numPr>
              <w:autoSpaceDE w:val="0"/>
              <w:autoSpaceDN w:val="0"/>
              <w:spacing w:line="240" w:lineRule="auto"/>
              <w:ind w:left="0" w:leftChars="0" w:firstLine="630" w:firstLineChars="3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食品包装必须标识生产日期、保质期和储藏条件。</w:t>
            </w:r>
          </w:p>
          <w:p>
            <w:pPr>
              <w:numPr>
                <w:ilvl w:val="0"/>
                <w:numId w:val="0"/>
              </w:numPr>
              <w:autoSpaceDE w:val="0"/>
              <w:autoSpaceDN w:val="0"/>
              <w:spacing w:line="24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（5）杂货、日用品：</w:t>
            </w:r>
          </w:p>
          <w:p>
            <w:pPr>
              <w:numPr>
                <w:ilvl w:val="0"/>
                <w:numId w:val="0"/>
              </w:numPr>
              <w:autoSpaceDE w:val="0"/>
              <w:autoSpaceDN w:val="0"/>
              <w:spacing w:line="240" w:lineRule="auto"/>
              <w:ind w:left="0" w:leftChars="0" w:firstLine="630" w:firstLineChars="3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有产品质量检验合格证明，例如合格证、QC章、“合格”字样等。</w:t>
            </w:r>
          </w:p>
          <w:p>
            <w:pPr>
              <w:numPr>
                <w:ilvl w:val="0"/>
                <w:numId w:val="0"/>
              </w:numPr>
              <w:autoSpaceDE w:val="0"/>
              <w:autoSpaceDN w:val="0"/>
              <w:spacing w:line="240" w:lineRule="auto"/>
              <w:ind w:left="0" w:leftChars="0" w:firstLine="630" w:firstLineChars="3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有中文标明的产品名称、生产厂厂名和厂址；进口产品，应当用中文标明产品名称、产地以及进口商或者总经销者名称、地址。</w:t>
            </w:r>
          </w:p>
          <w:p>
            <w:pPr>
              <w:numPr>
                <w:ilvl w:val="0"/>
                <w:numId w:val="0"/>
              </w:numPr>
              <w:autoSpaceDE w:val="0"/>
              <w:autoSpaceDN w:val="0"/>
              <w:spacing w:line="240" w:lineRule="auto"/>
              <w:ind w:left="0" w:leftChars="0" w:firstLine="630" w:firstLineChars="3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限期使用的产品，在显著位置清晰地标明生产日期、安全使用期或者失效日期。</w:t>
            </w:r>
          </w:p>
          <w:p>
            <w:pPr>
              <w:numPr>
                <w:ilvl w:val="0"/>
                <w:numId w:val="0"/>
              </w:numPr>
              <w:autoSpaceDE w:val="0"/>
              <w:autoSpaceDN w:val="0"/>
              <w:spacing w:line="240" w:lineRule="auto"/>
              <w:ind w:left="0" w:leftChars="0" w:firstLine="630" w:firstLineChars="3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根据产品特点和使用要求，需要标明产品规格、等级、所含主要成份的名称和含量的，用中文相应予以标明。</w:t>
            </w:r>
          </w:p>
          <w:p>
            <w:pPr>
              <w:numPr>
                <w:ilvl w:val="0"/>
                <w:numId w:val="0"/>
              </w:numPr>
              <w:autoSpaceDE w:val="0"/>
              <w:autoSpaceDN w:val="0"/>
              <w:spacing w:line="240" w:lineRule="auto"/>
              <w:ind w:left="0" w:leftChars="0" w:firstLine="630" w:firstLineChars="3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使用不当，容易造成产品本身损坏或者可能危及人身、财产安全的产品，应当有警示标志或者中文警示说明。</w:t>
            </w:r>
          </w:p>
          <w:p>
            <w:pPr>
              <w:numPr>
                <w:ilvl w:val="0"/>
                <w:numId w:val="0"/>
              </w:numPr>
              <w:autoSpaceDE w:val="0"/>
              <w:autoSpaceDN w:val="0"/>
              <w:spacing w:line="240" w:lineRule="auto"/>
              <w:ind w:left="0" w:leftChars="0" w:firstLine="630" w:firstLineChars="300"/>
              <w:jc w:val="left"/>
              <w:rPr>
                <w:rFonts w:hint="default" w:ascii="宋体" w:hAnsi="宋体" w:cs="宋体"/>
                <w:bCs/>
                <w:color w:val="auto"/>
                <w:sz w:val="24"/>
                <w:szCs w:val="24"/>
                <w:highlight w:val="none"/>
                <w:shd w:val="clear" w:color="auto" w:fill="auto"/>
                <w:lang w:val="en-US" w:eastAsia="zh-CN"/>
              </w:rPr>
            </w:pPr>
            <w:r>
              <w:rPr>
                <w:rFonts w:hint="eastAsia" w:ascii="宋体" w:hAnsi="宋体" w:eastAsia="宋体" w:cs="宋体"/>
                <w:color w:val="auto"/>
                <w:kern w:val="2"/>
                <w:sz w:val="21"/>
                <w:szCs w:val="21"/>
                <w:highlight w:val="none"/>
                <w:lang w:val="en-US" w:eastAsia="zh-CN" w:bidi="ar-SA"/>
              </w:rPr>
              <w:t>餐具、果蔬洗涤剂等食品相关产品，有工业产品生产许可证编号。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jc w:val="center"/>
        </w:trPr>
        <w:tc>
          <w:tcPr>
            <w:tcW w:w="8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分标</w:t>
            </w:r>
            <w:r>
              <w:rPr>
                <w:rFonts w:hint="eastAsia" w:cs="Times New Roman"/>
                <w:color w:val="auto"/>
                <w:spacing w:val="-3"/>
                <w:sz w:val="21"/>
                <w:szCs w:val="21"/>
                <w:highlight w:val="none"/>
                <w:lang w:val="en-US" w:eastAsia="zh-CN"/>
              </w:rPr>
              <w:t>13</w:t>
            </w:r>
          </w:p>
        </w:tc>
        <w:tc>
          <w:tcPr>
            <w:tcW w:w="13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cs="Times New Roman"/>
                <w:color w:val="auto"/>
                <w:spacing w:val="-3"/>
                <w:kern w:val="2"/>
                <w:sz w:val="21"/>
                <w:szCs w:val="21"/>
                <w:highlight w:val="none"/>
                <w:lang w:val="en-US" w:eastAsia="zh-CN" w:bidi="ar-SA"/>
              </w:rPr>
            </w:pPr>
            <w:r>
              <w:rPr>
                <w:rFonts w:hint="eastAsia" w:ascii="Times New Roman" w:hAnsi="Times New Roman" w:eastAsia="宋体" w:cs="Times New Roman"/>
                <w:color w:val="auto"/>
                <w:spacing w:val="-3"/>
                <w:sz w:val="21"/>
                <w:szCs w:val="21"/>
                <w:highlight w:val="none"/>
                <w:lang w:val="en-US" w:eastAsia="zh-CN"/>
              </w:rPr>
              <w:t>小卖部（零食）</w:t>
            </w:r>
          </w:p>
        </w:tc>
        <w:tc>
          <w:tcPr>
            <w:tcW w:w="7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color w:val="auto"/>
                <w:spacing w:val="-3"/>
                <w:sz w:val="21"/>
                <w:szCs w:val="21"/>
                <w:highlight w:val="none"/>
                <w:lang w:val="en-US" w:eastAsia="zh-CN"/>
              </w:rPr>
            </w:pPr>
            <w:r>
              <w:rPr>
                <w:rFonts w:hint="eastAsia" w:cs="Times New Roman"/>
                <w:color w:val="auto"/>
                <w:spacing w:val="-3"/>
                <w:sz w:val="21"/>
                <w:szCs w:val="21"/>
                <w:highlight w:val="none"/>
                <w:lang w:val="en-US" w:eastAsia="zh-CN"/>
              </w:rPr>
              <w:t>1项</w:t>
            </w:r>
          </w:p>
        </w:tc>
        <w:tc>
          <w:tcPr>
            <w:tcW w:w="6799" w:type="dxa"/>
            <w:noWrap w:val="0"/>
            <w:vAlign w:val="center"/>
          </w:tcPr>
          <w:p>
            <w:pPr>
              <w:autoSpaceDE w:val="0"/>
              <w:autoSpaceDN w:val="0"/>
              <w:spacing w:line="240" w:lineRule="auto"/>
              <w:ind w:firstLine="422" w:firstLineChars="200"/>
              <w:jc w:val="both"/>
              <w:outlineLvl w:val="9"/>
              <w:rPr>
                <w:rFonts w:hint="eastAsia"/>
                <w:b/>
                <w:color w:val="auto"/>
                <w:szCs w:val="21"/>
                <w:highlight w:val="none"/>
              </w:rPr>
            </w:pPr>
            <w:r>
              <w:rPr>
                <w:rFonts w:hint="eastAsia"/>
                <w:b/>
                <w:color w:val="auto"/>
                <w:szCs w:val="21"/>
                <w:highlight w:val="none"/>
              </w:rPr>
              <w:t>1、采购需求</w:t>
            </w:r>
          </w:p>
          <w:p>
            <w:pPr>
              <w:autoSpaceDE w:val="0"/>
              <w:autoSpaceDN w:val="0"/>
              <w:spacing w:line="240" w:lineRule="auto"/>
              <w:ind w:firstLine="525" w:firstLineChars="250"/>
              <w:jc w:val="both"/>
              <w:outlineLvl w:val="9"/>
              <w:rPr>
                <w:rFonts w:hint="eastAsia" w:ascii="宋体" w:hAnsi="宋体" w:eastAsia="宋体" w:cs="宋体"/>
                <w:color w:val="auto"/>
                <w:kern w:val="2"/>
                <w:sz w:val="21"/>
                <w:szCs w:val="21"/>
                <w:highlight w:val="none"/>
                <w:lang w:val="en-US" w:eastAsia="zh-CN" w:bidi="ar-SA"/>
              </w:rPr>
            </w:pPr>
            <w:r>
              <w:rPr>
                <w:rFonts w:hint="eastAsia"/>
                <w:color w:val="auto"/>
                <w:szCs w:val="21"/>
                <w:highlight w:val="none"/>
              </w:rPr>
              <w:t>⑴实行每批次采购，供应商应按采购单位的</w:t>
            </w:r>
            <w:r>
              <w:rPr>
                <w:rFonts w:hint="eastAsia"/>
                <w:color w:val="auto"/>
                <w:szCs w:val="21"/>
                <w:highlight w:val="none"/>
                <w:lang w:eastAsia="zh-CN"/>
              </w:rPr>
              <w:t>货物请购清单</w:t>
            </w:r>
            <w:r>
              <w:rPr>
                <w:rFonts w:hint="eastAsia"/>
                <w:color w:val="auto"/>
                <w:szCs w:val="21"/>
                <w:highlight w:val="none"/>
              </w:rPr>
              <w:t>提供相应数量的货物</w:t>
            </w:r>
            <w:r>
              <w:rPr>
                <w:rFonts w:hint="eastAsia" w:ascii="宋体" w:hAnsi="宋体" w:eastAsia="宋体" w:cs="宋体"/>
                <w:color w:val="auto"/>
                <w:kern w:val="2"/>
                <w:sz w:val="21"/>
                <w:szCs w:val="21"/>
                <w:highlight w:val="none"/>
                <w:lang w:val="en-US" w:eastAsia="zh-CN" w:bidi="ar-SA"/>
              </w:rPr>
              <w:t>。</w:t>
            </w:r>
          </w:p>
          <w:p>
            <w:pPr>
              <w:autoSpaceDE w:val="0"/>
              <w:autoSpaceDN w:val="0"/>
              <w:spacing w:line="240" w:lineRule="auto"/>
              <w:ind w:firstLine="525" w:firstLineChars="250"/>
              <w:jc w:val="both"/>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⑵结算时按实际采购数量结算。</w:t>
            </w:r>
          </w:p>
          <w:p>
            <w:pPr>
              <w:autoSpaceDE w:val="0"/>
              <w:autoSpaceDN w:val="0"/>
              <w:spacing w:line="240" w:lineRule="auto"/>
              <w:ind w:firstLine="422" w:firstLineChars="200"/>
              <w:jc w:val="both"/>
              <w:outlineLvl w:val="9"/>
              <w:rPr>
                <w:rFonts w:hint="eastAsia"/>
                <w:b/>
                <w:color w:val="auto"/>
                <w:szCs w:val="21"/>
                <w:highlight w:val="none"/>
              </w:rPr>
            </w:pPr>
            <w:r>
              <w:rPr>
                <w:rFonts w:hint="eastAsia"/>
                <w:b/>
                <w:color w:val="auto"/>
                <w:szCs w:val="21"/>
                <w:highlight w:val="none"/>
              </w:rPr>
              <w:t>2、质量要求</w:t>
            </w:r>
          </w:p>
          <w:p>
            <w:pPr>
              <w:autoSpaceDE w:val="0"/>
              <w:autoSpaceDN w:val="0"/>
              <w:spacing w:line="240" w:lineRule="auto"/>
              <w:ind w:firstLine="420" w:firstLineChars="200"/>
              <w:jc w:val="both"/>
              <w:outlineLvl w:val="9"/>
              <w:rPr>
                <w:rFonts w:hint="eastAsia"/>
                <w:color w:val="auto"/>
                <w:szCs w:val="21"/>
                <w:highlight w:val="none"/>
                <w:lang w:val="en-US" w:eastAsia="zh-CN"/>
              </w:rPr>
            </w:pPr>
            <w:r>
              <w:rPr>
                <w:rFonts w:hint="eastAsia"/>
                <w:color w:val="auto"/>
                <w:szCs w:val="21"/>
                <w:highlight w:val="none"/>
              </w:rPr>
              <w:t>⑴</w:t>
            </w:r>
            <w:r>
              <w:rPr>
                <w:rFonts w:hint="eastAsia"/>
                <w:color w:val="auto"/>
                <w:szCs w:val="21"/>
                <w:highlight w:val="none"/>
                <w:lang w:val="en-US" w:eastAsia="zh-CN"/>
              </w:rPr>
              <w:t>通过食品质量感官鉴别包装内产品及无包装产品，依靠视觉、嗅觉、味觉、触觉等鉴定食品的外观形态、色泽、气味、滋味和硬度(稠度)是否符合质量要求。</w:t>
            </w:r>
          </w:p>
          <w:p>
            <w:pPr>
              <w:autoSpaceDE w:val="0"/>
              <w:autoSpaceDN w:val="0"/>
              <w:spacing w:line="240" w:lineRule="auto"/>
              <w:ind w:firstLine="420" w:firstLineChars="200"/>
              <w:jc w:val="both"/>
              <w:outlineLvl w:val="9"/>
              <w:rPr>
                <w:rFonts w:hint="eastAsia" w:cs="宋体"/>
                <w:bCs/>
                <w:color w:val="auto"/>
                <w:szCs w:val="21"/>
                <w:highlight w:val="none"/>
                <w:lang w:eastAsia="zh-CN"/>
              </w:rPr>
            </w:pPr>
            <w:r>
              <w:rPr>
                <w:rFonts w:hint="eastAsia"/>
                <w:color w:val="auto"/>
                <w:szCs w:val="21"/>
                <w:highlight w:val="none"/>
              </w:rPr>
              <w:t>⑵所供副食品必须定点厂家制作，定型包装、有明显的标签、生产日期、生产厂家、保质期</w:t>
            </w:r>
            <w:r>
              <w:rPr>
                <w:rFonts w:hint="eastAsia"/>
                <w:color w:val="auto"/>
                <w:szCs w:val="21"/>
                <w:highlight w:val="none"/>
                <w:lang w:eastAsia="zh-CN"/>
              </w:rPr>
              <w:t>、</w:t>
            </w:r>
            <w:r>
              <w:rPr>
                <w:rFonts w:hint="eastAsia"/>
                <w:color w:val="auto"/>
                <w:szCs w:val="21"/>
                <w:highlight w:val="none"/>
              </w:rPr>
              <w:t>产品合格证</w:t>
            </w:r>
            <w:r>
              <w:rPr>
                <w:rFonts w:hint="eastAsia" w:ascii="宋体" w:hAnsi="宋体" w:cs="宋体"/>
                <w:bCs/>
                <w:color w:val="auto"/>
                <w:szCs w:val="21"/>
                <w:highlight w:val="none"/>
              </w:rPr>
              <w:t>、贮存条件、执行产品标准号等</w:t>
            </w:r>
            <w:r>
              <w:rPr>
                <w:rFonts w:hint="eastAsia" w:ascii="宋体" w:hAnsi="宋体" w:cs="宋体"/>
                <w:bCs/>
                <w:color w:val="auto"/>
                <w:szCs w:val="21"/>
                <w:highlight w:val="none"/>
                <w:lang w:eastAsia="zh-CN"/>
              </w:rPr>
              <w:t>，</w:t>
            </w:r>
            <w:r>
              <w:rPr>
                <w:rFonts w:hint="eastAsia" w:ascii="宋体" w:hAnsi="宋体" w:cs="宋体"/>
                <w:bCs/>
                <w:color w:val="auto"/>
                <w:szCs w:val="21"/>
                <w:highlight w:val="none"/>
                <w:lang w:val="en-US" w:eastAsia="zh-CN"/>
              </w:rPr>
              <w:t>且</w:t>
            </w:r>
            <w:r>
              <w:rPr>
                <w:rFonts w:hint="eastAsia"/>
                <w:color w:val="auto"/>
                <w:szCs w:val="21"/>
                <w:highlight w:val="none"/>
                <w:lang w:val="en-US" w:eastAsia="zh-CN"/>
              </w:rPr>
              <w:t>必须符合《食品安全法》的相关规定。</w:t>
            </w:r>
          </w:p>
          <w:p>
            <w:pPr>
              <w:autoSpaceDE w:val="0"/>
              <w:autoSpaceDN w:val="0"/>
              <w:spacing w:line="240" w:lineRule="auto"/>
              <w:ind w:firstLine="420" w:firstLineChars="200"/>
              <w:jc w:val="both"/>
              <w:outlineLvl w:val="9"/>
              <w:rPr>
                <w:rFonts w:hint="eastAsia"/>
                <w:color w:val="auto"/>
                <w:szCs w:val="21"/>
                <w:highlight w:val="none"/>
                <w:lang w:val="en-US" w:eastAsia="zh-CN"/>
              </w:rPr>
            </w:pPr>
            <w:r>
              <w:rPr>
                <w:rFonts w:hint="eastAsia"/>
                <w:color w:val="auto"/>
                <w:szCs w:val="21"/>
                <w:highlight w:val="none"/>
              </w:rPr>
              <w:t>⑶</w:t>
            </w:r>
            <w:r>
              <w:rPr>
                <w:rFonts w:hint="eastAsia"/>
                <w:color w:val="auto"/>
                <w:szCs w:val="21"/>
                <w:highlight w:val="none"/>
                <w:lang w:val="en-US" w:eastAsia="zh-CN"/>
              </w:rPr>
              <w:t>有保质期限的商品剩余保存期不得少于原有保质期的四分之三。</w:t>
            </w:r>
          </w:p>
          <w:p>
            <w:pPr>
              <w:numPr>
                <w:ilvl w:val="0"/>
                <w:numId w:val="0"/>
              </w:numPr>
              <w:autoSpaceDE w:val="0"/>
              <w:autoSpaceDN w:val="0"/>
              <w:spacing w:line="24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（4）预包装食品：</w:t>
            </w:r>
          </w:p>
          <w:p>
            <w:pPr>
              <w:numPr>
                <w:ilvl w:val="0"/>
                <w:numId w:val="0"/>
              </w:numPr>
              <w:autoSpaceDE w:val="0"/>
              <w:autoSpaceDN w:val="0"/>
              <w:spacing w:line="240" w:lineRule="auto"/>
              <w:ind w:left="0" w:leftChars="0" w:firstLine="630" w:firstLineChars="3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食品必须符合卫生规定，没有污染物质，不含有害物质。</w:t>
            </w:r>
          </w:p>
          <w:p>
            <w:pPr>
              <w:numPr>
                <w:ilvl w:val="0"/>
                <w:numId w:val="0"/>
              </w:numPr>
              <w:autoSpaceDE w:val="0"/>
              <w:autoSpaceDN w:val="0"/>
              <w:spacing w:line="240" w:lineRule="auto"/>
              <w:ind w:left="0" w:leftChars="0" w:firstLine="630" w:firstLineChars="3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外包装完好无损，并包括必要的标签和使用说明。</w:t>
            </w:r>
          </w:p>
          <w:p>
            <w:pPr>
              <w:numPr>
                <w:ilvl w:val="0"/>
                <w:numId w:val="0"/>
              </w:numPr>
              <w:autoSpaceDE w:val="0"/>
              <w:autoSpaceDN w:val="0"/>
              <w:spacing w:line="240" w:lineRule="auto"/>
              <w:ind w:left="0" w:leftChars="0" w:firstLine="630" w:firstLineChars="300"/>
              <w:jc w:val="left"/>
              <w:rPr>
                <w:rFonts w:hint="default" w:ascii="宋体" w:hAnsi="宋体" w:cs="宋体"/>
                <w:bCs/>
                <w:color w:val="auto"/>
                <w:sz w:val="24"/>
                <w:szCs w:val="24"/>
                <w:highlight w:val="none"/>
                <w:shd w:val="clear" w:color="auto" w:fill="auto"/>
                <w:lang w:val="en-US" w:eastAsia="zh-CN"/>
              </w:rPr>
            </w:pPr>
            <w:r>
              <w:rPr>
                <w:rFonts w:hint="eastAsia" w:ascii="宋体" w:hAnsi="宋体" w:eastAsia="宋体" w:cs="宋体"/>
                <w:color w:val="auto"/>
                <w:kern w:val="2"/>
                <w:sz w:val="21"/>
                <w:szCs w:val="21"/>
                <w:highlight w:val="none"/>
                <w:lang w:val="en-US" w:eastAsia="zh-CN" w:bidi="ar-SA"/>
              </w:rPr>
              <w:t>食品包装必须标识生产日期、保质期和储藏条件。</w:t>
            </w:r>
          </w:p>
        </w:tc>
      </w:tr>
    </w:tbl>
    <w:p>
      <w:pPr>
        <w:rPr>
          <w:rFonts w:hint="eastAsia"/>
          <w:color w:val="auto"/>
          <w:highlight w:val="none"/>
          <w:lang w:val="en-US" w:eastAsia="zh-CN"/>
        </w:rPr>
      </w:pPr>
    </w:p>
    <w:p>
      <w:pPr>
        <w:pStyle w:val="4"/>
        <w:bidi w:val="0"/>
        <w:outlineLvl w:val="1"/>
        <w:rPr>
          <w:rFonts w:hint="eastAsia" w:ascii="宋体" w:hAnsi="宋体" w:eastAsia="宋体" w:cs="宋体"/>
          <w:color w:val="auto"/>
          <w:kern w:val="2"/>
          <w:sz w:val="21"/>
          <w:szCs w:val="21"/>
          <w:highlight w:val="none"/>
          <w:lang w:val="en-US" w:eastAsia="zh-CN" w:bidi="ar-SA"/>
        </w:rPr>
      </w:pPr>
      <w:r>
        <w:rPr>
          <w:rFonts w:hint="eastAsia" w:ascii="微软雅黑" w:hAnsi="微软雅黑" w:eastAsia="微软雅黑" w:cs="微软雅黑"/>
          <w:b/>
          <w:bCs/>
          <w:color w:val="auto"/>
          <w:sz w:val="28"/>
          <w:szCs w:val="36"/>
          <w:highlight w:val="none"/>
          <w:lang w:val="en-US" w:eastAsia="zh-CN"/>
        </w:rPr>
        <w:t>三、商务条款（适用于所有分标）</w:t>
      </w:r>
    </w:p>
    <w:p>
      <w:pPr>
        <w:pStyle w:val="6"/>
        <w:bidi w:val="0"/>
        <w:rPr>
          <w:rFonts w:hint="eastAsia"/>
          <w:color w:val="auto"/>
          <w:highlight w:val="none"/>
          <w:lang w:val="en-US" w:eastAsia="zh-CN"/>
        </w:rPr>
      </w:pPr>
      <w:r>
        <w:rPr>
          <w:rFonts w:hint="eastAsia"/>
          <w:color w:val="auto"/>
          <w:highlight w:val="none"/>
          <w:lang w:val="en-US" w:eastAsia="zh-CN"/>
        </w:rPr>
        <w:t>（一）服务总体要求</w:t>
      </w:r>
    </w:p>
    <w:p>
      <w:pPr>
        <w:spacing w:line="360" w:lineRule="auto"/>
        <w:ind w:firstLine="420" w:firstLineChars="200"/>
        <w:jc w:val="both"/>
        <w:rPr>
          <w:rFonts w:hint="eastAsia" w:ascii="宋体" w:hAnsi="宋体" w:eastAsia="宋体" w:cs="宋体"/>
          <w:b/>
          <w:bCs/>
          <w:color w:val="auto"/>
          <w:szCs w:val="21"/>
          <w:highlight w:val="none"/>
          <w:u w:val="single"/>
          <w:lang w:eastAsia="zh-CN"/>
        </w:rPr>
      </w:pP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、供货服务对象：</w:t>
      </w:r>
      <w:r>
        <w:rPr>
          <w:rFonts w:hint="eastAsia" w:ascii="宋体" w:hAnsi="宋体" w:eastAsia="宋体" w:cs="宋体"/>
          <w:b/>
          <w:bCs/>
          <w:color w:val="auto"/>
          <w:szCs w:val="21"/>
          <w:highlight w:val="none"/>
          <w:u w:val="single"/>
          <w:lang w:eastAsia="zh-CN"/>
        </w:rPr>
        <w:t>贵港市高级中学</w:t>
      </w:r>
    </w:p>
    <w:p>
      <w:pPr>
        <w:spacing w:line="360" w:lineRule="auto"/>
        <w:ind w:firstLine="608" w:firstLineChars="300"/>
        <w:jc w:val="both"/>
        <w:rPr>
          <w:rFonts w:hint="eastAsia" w:ascii="宋体" w:hAnsi="宋体" w:eastAsia="宋体" w:cs="宋体"/>
          <w:b/>
          <w:bCs/>
          <w:color w:val="auto"/>
          <w:szCs w:val="21"/>
          <w:highlight w:val="none"/>
          <w:u w:val="single"/>
          <w:lang w:eastAsia="zh-CN"/>
        </w:rPr>
      </w:pPr>
      <w:r>
        <w:rPr>
          <w:rFonts w:hint="eastAsia" w:ascii="宋体" w:hAnsi="宋体" w:eastAsia="宋体" w:cs="宋体"/>
          <w:b/>
          <w:bCs/>
          <w:color w:val="auto"/>
          <w:spacing w:val="-4"/>
          <w:highlight w:val="none"/>
        </w:rPr>
        <w:t>中标企业建设统一配送中心和全链条可溯源信息化监管系统</w:t>
      </w:r>
      <w:r>
        <w:rPr>
          <w:rFonts w:hint="eastAsia" w:ascii="宋体" w:hAnsi="宋体" w:eastAsia="宋体" w:cs="宋体"/>
          <w:b/>
          <w:bCs/>
          <w:color w:val="auto"/>
          <w:spacing w:val="-4"/>
          <w:highlight w:val="none"/>
          <w:lang w:eastAsia="zh-CN"/>
        </w:rPr>
        <w:t>。</w:t>
      </w:r>
    </w:p>
    <w:p>
      <w:pPr>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、采购量：实际数量以采购单位根据实际需要为准，结算时按实际采购数量结算。中标供应商不得因实际供应量与中标数量不一致提出异议。</w:t>
      </w:r>
    </w:p>
    <w:p>
      <w:pPr>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、中标人不得将中标货物转包或分包给第三方，采购单位发现的有权单方终止合同。由此产生的一切经济损失由中标人自行承担。</w:t>
      </w:r>
    </w:p>
    <w:p>
      <w:pPr>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、中标人在合同履行期间保证对采购单位的货物供应，中标后不得拒绝采购单位分配的任务。中标人在服务期内没能达到投标文件承诺的服务要求的，中标人未按要求履行协议义务</w:t>
      </w:r>
      <w:r>
        <w:rPr>
          <w:rFonts w:hint="eastAsia" w:ascii="宋体" w:hAnsi="宋体" w:eastAsia="宋体" w:cs="宋体"/>
          <w:color w:val="auto"/>
          <w:szCs w:val="21"/>
          <w:highlight w:val="none"/>
          <w:lang w:eastAsia="zh-CN"/>
        </w:rPr>
        <w:t>的</w:t>
      </w:r>
      <w:r>
        <w:rPr>
          <w:rFonts w:hint="eastAsia" w:ascii="宋体" w:hAnsi="宋体" w:eastAsia="宋体" w:cs="宋体"/>
          <w:color w:val="auto"/>
          <w:szCs w:val="21"/>
          <w:highlight w:val="none"/>
        </w:rPr>
        <w:t>或中标人的资质在服务期内发生变化不再符合要求的，采购单位均有权单方终止合同，由此产生的一切经济损失由中标人自行承担。</w:t>
      </w:r>
    </w:p>
    <w:p>
      <w:pPr>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中标人必须遵守国家的法律法规及采购单位的规章制度。中标人（包括送货人员）必须服从采购单位的监督、管理。进入校园出现与学生私自接触、捎带物品和利益交易等违规行为的，直接终止合同，并追究供应商相关责任。</w:t>
      </w:r>
    </w:p>
    <w:p>
      <w:pPr>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、中标人应保证所提供的产品必须是合格安全的产品，供应的货物因产品质量问题造成食品安全事故的，直接取消供应商的供货资格，由供应商承担全部经济赔偿责任及其他法律责任。</w:t>
      </w:r>
    </w:p>
    <w:p>
      <w:pPr>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rPr>
        <w:t>、</w:t>
      </w:r>
      <w:r>
        <w:rPr>
          <w:rFonts w:hint="eastAsia" w:ascii="宋体" w:hAnsi="宋体" w:cs="宋体"/>
          <w:color w:val="auto"/>
          <w:szCs w:val="21"/>
          <w:highlight w:val="none"/>
          <w:lang w:eastAsia="zh-CN"/>
        </w:rPr>
        <w:t>中标</w:t>
      </w:r>
      <w:r>
        <w:rPr>
          <w:rFonts w:hint="eastAsia" w:ascii="宋体" w:hAnsi="宋体" w:eastAsia="宋体" w:cs="宋体"/>
          <w:color w:val="auto"/>
          <w:szCs w:val="21"/>
          <w:highlight w:val="none"/>
        </w:rPr>
        <w:t>人提供的符合工商食卫等部门的有效证明材料。如有效的营业执照、产品合格证</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lang w:val="en-US" w:eastAsia="zh-CN"/>
        </w:rPr>
        <w:t>食品原材料采购供应渠道</w:t>
      </w:r>
      <w:r>
        <w:rPr>
          <w:rFonts w:hint="eastAsia" w:ascii="宋体" w:hAnsi="宋体" w:eastAsia="宋体" w:cs="宋体"/>
          <w:color w:val="auto"/>
          <w:szCs w:val="21"/>
          <w:highlight w:val="none"/>
        </w:rPr>
        <w:t>等。</w:t>
      </w:r>
      <w:r>
        <w:rPr>
          <w:rFonts w:hint="eastAsia" w:ascii="宋体" w:hAnsi="宋体" w:eastAsia="宋体" w:cs="宋体"/>
          <w:color w:val="auto"/>
          <w:szCs w:val="21"/>
          <w:highlight w:val="none"/>
          <w:lang w:val="en-US" w:eastAsia="zh-CN"/>
        </w:rPr>
        <w:t>建立完备的冷藏、分割、包装、检测、留样、监控系统。</w:t>
      </w:r>
    </w:p>
    <w:p>
      <w:pPr>
        <w:pStyle w:val="6"/>
        <w:bidi w:val="0"/>
        <w:rPr>
          <w:rFonts w:hint="eastAsia" w:ascii="Times New Roman" w:hAnsi="Times New Roman" w:eastAsia="宋体" w:cs="Times New Roman"/>
          <w:b/>
          <w:bCs/>
          <w:color w:val="auto"/>
          <w:highlight w:val="none"/>
          <w:lang w:val="en-US" w:eastAsia="zh-CN"/>
        </w:rPr>
      </w:pPr>
      <w:r>
        <w:rPr>
          <w:rFonts w:hint="eastAsia" w:ascii="Times New Roman" w:hAnsi="Times New Roman" w:eastAsia="宋体" w:cs="Times New Roman"/>
          <w:b/>
          <w:bCs/>
          <w:color w:val="auto"/>
          <w:highlight w:val="none"/>
          <w:lang w:val="en-US" w:eastAsia="zh-CN"/>
        </w:rPr>
        <w:t>（二）供应价格要求</w:t>
      </w:r>
    </w:p>
    <w:p>
      <w:pPr>
        <w:spacing w:line="360" w:lineRule="auto"/>
        <w:ind w:firstLine="420" w:firstLineChars="200"/>
        <w:jc w:val="both"/>
        <w:rPr>
          <w:rFonts w:hint="eastAsia" w:ascii="宋体" w:hAnsi="宋体" w:eastAsia="宋体" w:cs="宋体"/>
          <w:color w:val="auto"/>
          <w:sz w:val="21"/>
          <w:szCs w:val="21"/>
          <w:highlight w:val="none"/>
        </w:rPr>
      </w:pPr>
      <w:r>
        <w:rPr>
          <w:rFonts w:hint="eastAsia"/>
          <w:color w:val="auto"/>
          <w:highlight w:val="none"/>
          <w:lang w:val="en-US" w:eastAsia="zh-CN"/>
        </w:rPr>
        <w:t>1、</w:t>
      </w:r>
      <w:r>
        <w:rPr>
          <w:rFonts w:hint="eastAsia"/>
          <w:color w:val="auto"/>
          <w:highlight w:val="none"/>
        </w:rPr>
        <w:t>投标报价是履行合同的最终价格，必须包含满足本次投标全部采购需求所应提供的服务，以及伴随的货物的价格；包含投标服务、货物成本、运输（含保险）</w:t>
      </w:r>
      <w:r>
        <w:rPr>
          <w:rFonts w:hint="eastAsia" w:ascii="宋体" w:hAnsi="宋体" w:eastAsia="宋体" w:cs="宋体"/>
          <w:color w:val="auto"/>
          <w:sz w:val="21"/>
          <w:szCs w:val="21"/>
          <w:highlight w:val="none"/>
        </w:rPr>
        <w:t>装卸、搬运、</w:t>
      </w:r>
      <w:r>
        <w:rPr>
          <w:rFonts w:hint="eastAsia"/>
          <w:color w:val="auto"/>
          <w:highlight w:val="none"/>
        </w:rPr>
        <w:t>检验、</w:t>
      </w:r>
      <w:r>
        <w:rPr>
          <w:rFonts w:hint="eastAsia" w:ascii="宋体" w:hAnsi="宋体" w:eastAsia="宋体" w:cs="宋体"/>
          <w:color w:val="auto"/>
          <w:sz w:val="21"/>
          <w:szCs w:val="21"/>
          <w:highlight w:val="none"/>
        </w:rPr>
        <w:t>保险、利润、税</w:t>
      </w:r>
      <w:r>
        <w:rPr>
          <w:rFonts w:hint="eastAsia" w:ascii="宋体" w:hAnsi="宋体" w:cs="宋体"/>
          <w:color w:val="auto"/>
          <w:sz w:val="21"/>
          <w:szCs w:val="21"/>
          <w:highlight w:val="none"/>
          <w:lang w:val="en-US" w:eastAsia="zh-CN"/>
        </w:rPr>
        <w:t>费</w:t>
      </w:r>
      <w:r>
        <w:rPr>
          <w:rFonts w:hint="eastAsia" w:ascii="宋体" w:hAnsi="宋体" w:eastAsia="宋体" w:cs="宋体"/>
          <w:color w:val="auto"/>
          <w:sz w:val="21"/>
          <w:szCs w:val="21"/>
          <w:highlight w:val="none"/>
        </w:rPr>
        <w:t>、质保期售后服务、雇员费、合同实施过程中的应预见和或不可预见等费用总和。所产生的费用由中标人负责。</w:t>
      </w:r>
    </w:p>
    <w:p>
      <w:pPr>
        <w:pStyle w:val="37"/>
        <w:numPr>
          <w:ilvl w:val="0"/>
          <w:numId w:val="0"/>
        </w:numPr>
        <w:tabs>
          <w:tab w:val="left" w:pos="1053"/>
        </w:tabs>
        <w:spacing w:before="110" w:after="0" w:line="360" w:lineRule="auto"/>
        <w:ind w:right="0" w:rightChars="0" w:firstLine="422" w:firstLineChars="200"/>
        <w:jc w:val="left"/>
        <w:rPr>
          <w:rFonts w:hint="eastAsia" w:ascii="宋体" w:hAnsi="宋体" w:eastAsia="宋体" w:cs="宋体"/>
          <w:b/>
          <w:bCs w:val="0"/>
          <w:color w:val="auto"/>
          <w:sz w:val="21"/>
          <w:szCs w:val="21"/>
          <w:highlight w:val="none"/>
          <w:lang w:val="en-US" w:eastAsia="zh-CN" w:bidi="ar-SA"/>
        </w:rPr>
      </w:pPr>
      <w:r>
        <w:rPr>
          <w:rFonts w:hint="eastAsia" w:ascii="宋体" w:hAnsi="宋体" w:cs="宋体"/>
          <w:b/>
          <w:bCs w:val="0"/>
          <w:color w:val="auto"/>
          <w:sz w:val="21"/>
          <w:szCs w:val="21"/>
          <w:highlight w:val="none"/>
          <w:lang w:val="en-US" w:eastAsia="zh-CN" w:bidi="ar-SA"/>
        </w:rPr>
        <w:t>2</w:t>
      </w:r>
      <w:r>
        <w:rPr>
          <w:rFonts w:hint="eastAsia" w:ascii="宋体" w:hAnsi="宋体" w:eastAsia="宋体" w:cs="宋体"/>
          <w:b/>
          <w:bCs w:val="0"/>
          <w:color w:val="auto"/>
          <w:sz w:val="21"/>
          <w:szCs w:val="21"/>
          <w:highlight w:val="none"/>
          <w:lang w:val="en-US" w:eastAsia="zh-CN" w:bidi="ar-SA"/>
        </w:rPr>
        <w:t>、供应商投标报价采用折扣率报价（以%表示，折扣率报价精确到个位数）。投标报价范围：≤100%（如：供货产品打</w:t>
      </w:r>
      <w:r>
        <w:rPr>
          <w:rFonts w:hint="eastAsia" w:ascii="宋体" w:hAnsi="宋体" w:cs="宋体"/>
          <w:b/>
          <w:bCs w:val="0"/>
          <w:color w:val="auto"/>
          <w:sz w:val="21"/>
          <w:szCs w:val="21"/>
          <w:highlight w:val="none"/>
          <w:lang w:val="en-US" w:eastAsia="zh-CN" w:bidi="ar-SA"/>
        </w:rPr>
        <w:t>八</w:t>
      </w:r>
      <w:r>
        <w:rPr>
          <w:rFonts w:hint="eastAsia" w:ascii="宋体" w:hAnsi="宋体" w:eastAsia="宋体" w:cs="宋体"/>
          <w:b/>
          <w:bCs w:val="0"/>
          <w:color w:val="auto"/>
          <w:sz w:val="21"/>
          <w:szCs w:val="21"/>
          <w:highlight w:val="none"/>
          <w:lang w:val="en-US" w:eastAsia="zh-CN" w:bidi="ar-SA"/>
        </w:rPr>
        <w:t>折即投标折扣率为80%，以此类推），否则，作无效报价处理。</w:t>
      </w:r>
    </w:p>
    <w:p>
      <w:pPr>
        <w:pStyle w:val="37"/>
        <w:numPr>
          <w:ilvl w:val="0"/>
          <w:numId w:val="0"/>
        </w:numPr>
        <w:tabs>
          <w:tab w:val="left" w:pos="1053"/>
        </w:tabs>
        <w:spacing w:before="110" w:after="0" w:line="360" w:lineRule="auto"/>
        <w:ind w:right="0" w:rightChars="0" w:firstLine="420" w:firstLineChars="200"/>
        <w:jc w:val="left"/>
        <w:rPr>
          <w:rFonts w:hint="eastAsia" w:ascii="宋体" w:hAnsi="宋体" w:cs="宋体"/>
          <w:color w:val="auto"/>
          <w:szCs w:val="21"/>
          <w:highlight w:val="none"/>
        </w:rPr>
      </w:pPr>
      <w:r>
        <w:rPr>
          <w:rFonts w:hint="eastAsia" w:ascii="宋体" w:hAnsi="宋体" w:eastAsia="宋体" w:cs="宋体"/>
          <w:bCs/>
          <w:color w:val="auto"/>
          <w:sz w:val="21"/>
          <w:szCs w:val="21"/>
          <w:highlight w:val="none"/>
          <w:lang w:val="en-US" w:eastAsia="zh-CN" w:bidi="ar-SA"/>
        </w:rPr>
        <w:t>3、</w:t>
      </w:r>
      <w:r>
        <w:rPr>
          <w:rFonts w:hint="eastAsia" w:ascii="宋体" w:hAnsi="宋体" w:cs="宋体"/>
          <w:bCs/>
          <w:color w:val="auto"/>
          <w:sz w:val="21"/>
          <w:szCs w:val="21"/>
          <w:highlight w:val="none"/>
          <w:lang w:val="en-US" w:eastAsia="zh-CN" w:bidi="ar-SA"/>
        </w:rPr>
        <w:t>投标</w:t>
      </w:r>
      <w:r>
        <w:rPr>
          <w:rFonts w:hint="eastAsia" w:ascii="宋体" w:hAnsi="宋体" w:eastAsia="宋体" w:cs="宋体"/>
          <w:bCs/>
          <w:color w:val="auto"/>
          <w:sz w:val="21"/>
          <w:szCs w:val="21"/>
          <w:highlight w:val="none"/>
          <w:lang w:val="en-US" w:eastAsia="zh-CN" w:bidi="ar-SA"/>
        </w:rPr>
        <w:t>折扣率将作为食材或货物实际结算的</w:t>
      </w:r>
      <w:r>
        <w:rPr>
          <w:rFonts w:hint="eastAsia" w:ascii="宋体" w:hAnsi="宋体" w:cs="宋体"/>
          <w:bCs/>
          <w:color w:val="auto"/>
          <w:sz w:val="21"/>
          <w:szCs w:val="21"/>
          <w:highlight w:val="none"/>
          <w:lang w:val="en-US" w:eastAsia="zh-CN" w:bidi="ar-SA"/>
        </w:rPr>
        <w:t>合同</w:t>
      </w:r>
      <w:r>
        <w:rPr>
          <w:rFonts w:hint="eastAsia" w:ascii="宋体" w:hAnsi="宋体" w:eastAsia="宋体" w:cs="宋体"/>
          <w:bCs/>
          <w:color w:val="auto"/>
          <w:sz w:val="21"/>
          <w:szCs w:val="21"/>
          <w:highlight w:val="none"/>
          <w:lang w:val="en-US" w:eastAsia="zh-CN" w:bidi="ar-SA"/>
        </w:rPr>
        <w:t>折扣率，结算时以学校实际采购量进行结算</w:t>
      </w:r>
      <w:r>
        <w:rPr>
          <w:rFonts w:hint="eastAsia" w:ascii="宋体" w:hAnsi="宋体" w:cs="宋体"/>
          <w:bCs/>
          <w:color w:val="auto"/>
          <w:sz w:val="21"/>
          <w:szCs w:val="21"/>
          <w:highlight w:val="none"/>
          <w:lang w:val="en-US" w:eastAsia="zh-CN" w:bidi="ar-SA"/>
        </w:rPr>
        <w:t>。</w:t>
      </w:r>
      <w:r>
        <w:rPr>
          <w:rFonts w:hint="eastAsia" w:ascii="宋体" w:hAnsi="宋体" w:eastAsia="宋体" w:cs="宋体"/>
          <w:bCs/>
          <w:color w:val="auto"/>
          <w:sz w:val="21"/>
          <w:szCs w:val="21"/>
          <w:highlight w:val="none"/>
          <w:lang w:val="en-US" w:eastAsia="zh-CN" w:bidi="ar-SA"/>
        </w:rPr>
        <w:t>采购人根据各食材或货物的市场价格情况每个月在贵港市易农国际农产品交易中心、三合市场、江南市场三地经过调查得出</w:t>
      </w:r>
      <w:r>
        <w:rPr>
          <w:rFonts w:hint="eastAsia" w:ascii="宋体" w:hAnsi="宋体" w:cs="宋体"/>
          <w:b w:val="0"/>
          <w:bCs/>
          <w:color w:val="auto"/>
          <w:sz w:val="21"/>
          <w:szCs w:val="21"/>
          <w:highlight w:val="none"/>
          <w:lang w:val="en-US" w:eastAsia="zh-CN" w:bidi="ar-SA"/>
        </w:rPr>
        <w:t>的</w:t>
      </w:r>
      <w:r>
        <w:rPr>
          <w:rFonts w:hint="eastAsia" w:ascii="宋体" w:hAnsi="宋体" w:eastAsia="宋体" w:cs="宋体"/>
          <w:bCs/>
          <w:color w:val="auto"/>
          <w:sz w:val="21"/>
          <w:szCs w:val="21"/>
          <w:highlight w:val="none"/>
          <w:lang w:val="en-US" w:eastAsia="zh-CN" w:bidi="ar-SA"/>
        </w:rPr>
        <w:t>市场批发均价</w:t>
      </w:r>
      <w:r>
        <w:rPr>
          <w:rFonts w:hint="eastAsia" w:ascii="宋体" w:hAnsi="宋体" w:eastAsia="宋体" w:cs="宋体"/>
          <w:bCs/>
          <w:color w:val="auto"/>
          <w:sz w:val="21"/>
          <w:szCs w:val="21"/>
          <w:highlight w:val="none"/>
          <w:lang w:val="en-US" w:eastAsia="zh-CN"/>
        </w:rPr>
        <w:t>即为标准</w:t>
      </w:r>
      <w:r>
        <w:rPr>
          <w:rFonts w:hint="eastAsia" w:ascii="宋体" w:hAnsi="宋体" w:eastAsia="宋体" w:cs="宋体"/>
          <w:bCs/>
          <w:color w:val="auto"/>
          <w:sz w:val="21"/>
          <w:szCs w:val="21"/>
          <w:highlight w:val="none"/>
          <w:lang w:val="en-US" w:eastAsia="zh-CN" w:bidi="ar-SA"/>
        </w:rPr>
        <w:t>单价，</w:t>
      </w:r>
      <w:r>
        <w:rPr>
          <w:rFonts w:hint="eastAsia" w:ascii="宋体" w:hAnsi="宋体" w:eastAsia="宋体" w:cs="宋体"/>
          <w:b/>
          <w:bCs w:val="0"/>
          <w:color w:val="auto"/>
          <w:sz w:val="21"/>
          <w:szCs w:val="21"/>
          <w:highlight w:val="none"/>
          <w:lang w:val="en-US" w:eastAsia="zh-CN" w:bidi="ar-SA"/>
        </w:rPr>
        <w:t>当期</w:t>
      </w:r>
      <w:r>
        <w:rPr>
          <w:rFonts w:hint="eastAsia" w:ascii="宋体" w:hAnsi="宋体" w:cs="宋体"/>
          <w:b/>
          <w:bCs w:val="0"/>
          <w:color w:val="auto"/>
          <w:sz w:val="21"/>
          <w:szCs w:val="21"/>
          <w:highlight w:val="none"/>
          <w:lang w:val="en-US" w:eastAsia="zh-CN" w:bidi="ar-SA"/>
        </w:rPr>
        <w:t>某食材或货物</w:t>
      </w:r>
      <w:r>
        <w:rPr>
          <w:rFonts w:hint="eastAsia" w:ascii="宋体" w:hAnsi="宋体" w:eastAsia="宋体" w:cs="宋体"/>
          <w:b/>
          <w:bCs w:val="0"/>
          <w:color w:val="auto"/>
          <w:sz w:val="21"/>
          <w:szCs w:val="21"/>
          <w:highlight w:val="none"/>
          <w:lang w:val="en-US" w:eastAsia="zh-CN" w:bidi="ar-SA"/>
        </w:rPr>
        <w:t>结算价=标准单价×</w:t>
      </w:r>
      <w:r>
        <w:rPr>
          <w:rFonts w:hint="eastAsia" w:ascii="宋体" w:hAnsi="宋体" w:cs="宋体"/>
          <w:b/>
          <w:bCs w:val="0"/>
          <w:color w:val="auto"/>
          <w:sz w:val="21"/>
          <w:szCs w:val="21"/>
          <w:highlight w:val="none"/>
          <w:lang w:val="en-US" w:eastAsia="zh-CN" w:bidi="ar-SA"/>
        </w:rPr>
        <w:t>合同折扣率</w:t>
      </w:r>
      <w:r>
        <w:rPr>
          <w:rFonts w:hint="eastAsia" w:ascii="宋体" w:hAnsi="宋体" w:eastAsia="宋体" w:cs="宋体"/>
          <w:b/>
          <w:bCs w:val="0"/>
          <w:color w:val="auto"/>
          <w:sz w:val="21"/>
          <w:szCs w:val="21"/>
          <w:highlight w:val="none"/>
          <w:lang w:val="en-US" w:eastAsia="zh-CN" w:bidi="ar-SA"/>
        </w:rPr>
        <w:t>×</w:t>
      </w:r>
      <w:r>
        <w:rPr>
          <w:rFonts w:hint="eastAsia" w:ascii="宋体" w:hAnsi="宋体" w:cs="宋体"/>
          <w:b/>
          <w:bCs w:val="0"/>
          <w:color w:val="auto"/>
          <w:sz w:val="21"/>
          <w:szCs w:val="21"/>
          <w:highlight w:val="none"/>
          <w:lang w:val="en-US" w:eastAsia="zh-CN" w:bidi="ar-SA"/>
        </w:rPr>
        <w:t>该食材或货物实际采购量</w:t>
      </w:r>
      <w:r>
        <w:rPr>
          <w:rFonts w:hint="eastAsia" w:ascii="宋体" w:hAnsi="宋体" w:eastAsia="宋体" w:cs="宋体"/>
          <w:b/>
          <w:color w:val="auto"/>
          <w:sz w:val="21"/>
          <w:szCs w:val="21"/>
          <w:highlight w:val="none"/>
        </w:rPr>
        <w:t>（例如：</w:t>
      </w:r>
      <w:r>
        <w:rPr>
          <w:rFonts w:hint="eastAsia" w:ascii="宋体" w:hAnsi="宋体" w:eastAsia="宋体" w:cs="宋体"/>
          <w:b/>
          <w:bCs w:val="0"/>
          <w:color w:val="auto"/>
          <w:sz w:val="21"/>
          <w:szCs w:val="21"/>
          <w:highlight w:val="none"/>
          <w:lang w:val="en-US" w:eastAsia="zh-CN" w:bidi="ar-SA"/>
        </w:rPr>
        <w:t>标准单价</w:t>
      </w:r>
      <w:r>
        <w:rPr>
          <w:rFonts w:hint="eastAsia" w:ascii="宋体" w:hAnsi="宋体" w:eastAsia="宋体" w:cs="宋体"/>
          <w:b/>
          <w:color w:val="auto"/>
          <w:sz w:val="21"/>
          <w:szCs w:val="21"/>
          <w:highlight w:val="none"/>
        </w:rPr>
        <w:t>＝100元</w:t>
      </w:r>
      <w:r>
        <w:rPr>
          <w:rFonts w:hint="eastAsia" w:ascii="宋体" w:hAnsi="宋体" w:cs="宋体"/>
          <w:b/>
          <w:color w:val="auto"/>
          <w:sz w:val="21"/>
          <w:szCs w:val="21"/>
          <w:highlight w:val="none"/>
          <w:lang w:val="en-US" w:eastAsia="zh-CN"/>
        </w:rPr>
        <w:t>/斤</w:t>
      </w:r>
      <w:r>
        <w:rPr>
          <w:rFonts w:hint="eastAsia" w:ascii="宋体" w:hAnsi="宋体" w:eastAsia="宋体" w:cs="宋体"/>
          <w:b/>
          <w:color w:val="auto"/>
          <w:sz w:val="21"/>
          <w:szCs w:val="21"/>
          <w:highlight w:val="none"/>
        </w:rPr>
        <w:t>，</w:t>
      </w:r>
      <w:r>
        <w:rPr>
          <w:rFonts w:hint="eastAsia" w:ascii="宋体" w:hAnsi="宋体" w:cs="宋体"/>
          <w:b/>
          <w:bCs w:val="0"/>
          <w:color w:val="auto"/>
          <w:sz w:val="21"/>
          <w:szCs w:val="21"/>
          <w:highlight w:val="none"/>
          <w:lang w:val="en-US" w:eastAsia="zh-CN" w:bidi="ar-SA"/>
        </w:rPr>
        <w:t>合同折扣率</w:t>
      </w:r>
      <w:r>
        <w:rPr>
          <w:rFonts w:hint="eastAsia" w:ascii="宋体" w:hAnsi="宋体" w:eastAsia="宋体" w:cs="宋体"/>
          <w:b/>
          <w:color w:val="auto"/>
          <w:sz w:val="21"/>
          <w:szCs w:val="21"/>
          <w:highlight w:val="none"/>
        </w:rPr>
        <w:t>＝</w:t>
      </w:r>
      <w:r>
        <w:rPr>
          <w:rFonts w:hint="eastAsia" w:ascii="宋体" w:hAnsi="宋体" w:eastAsia="宋体" w:cs="宋体"/>
          <w:b/>
          <w:color w:val="auto"/>
          <w:sz w:val="21"/>
          <w:szCs w:val="21"/>
          <w:highlight w:val="none"/>
          <w:lang w:val="en-US" w:eastAsia="zh-CN"/>
        </w:rPr>
        <w:t>97</w:t>
      </w:r>
      <w:r>
        <w:rPr>
          <w:rFonts w:hint="eastAsia" w:ascii="宋体" w:hAnsi="宋体" w:eastAsia="宋体" w:cs="宋体"/>
          <w:b/>
          <w:color w:val="auto"/>
          <w:sz w:val="21"/>
          <w:szCs w:val="21"/>
          <w:highlight w:val="none"/>
        </w:rPr>
        <w:t>%，</w:t>
      </w:r>
      <w:r>
        <w:rPr>
          <w:rFonts w:hint="eastAsia" w:ascii="宋体" w:hAnsi="宋体" w:cs="宋体"/>
          <w:b/>
          <w:bCs w:val="0"/>
          <w:color w:val="auto"/>
          <w:sz w:val="21"/>
          <w:szCs w:val="21"/>
          <w:highlight w:val="none"/>
          <w:lang w:val="en-US" w:eastAsia="zh-CN" w:bidi="ar-SA"/>
        </w:rPr>
        <w:t>该食材或货物实际采购量</w:t>
      </w:r>
      <w:r>
        <w:rPr>
          <w:rFonts w:hint="eastAsia" w:ascii="宋体" w:hAnsi="宋体" w:eastAsia="宋体" w:cs="宋体"/>
          <w:b/>
          <w:color w:val="auto"/>
          <w:sz w:val="21"/>
          <w:szCs w:val="21"/>
          <w:highlight w:val="none"/>
        </w:rPr>
        <w:t>＝</w:t>
      </w:r>
      <w:r>
        <w:rPr>
          <w:rFonts w:hint="eastAsia" w:ascii="宋体" w:hAnsi="宋体" w:cs="宋体"/>
          <w:b/>
          <w:color w:val="auto"/>
          <w:sz w:val="21"/>
          <w:szCs w:val="21"/>
          <w:highlight w:val="none"/>
          <w:lang w:val="en-US" w:eastAsia="zh-CN"/>
        </w:rPr>
        <w:t>10斤，</w:t>
      </w:r>
      <w:r>
        <w:rPr>
          <w:rFonts w:hint="eastAsia" w:ascii="宋体" w:hAnsi="宋体" w:eastAsia="宋体" w:cs="宋体"/>
          <w:b/>
          <w:bCs w:val="0"/>
          <w:color w:val="auto"/>
          <w:sz w:val="21"/>
          <w:szCs w:val="21"/>
          <w:highlight w:val="none"/>
          <w:lang w:val="en-US" w:eastAsia="zh-CN" w:bidi="ar-SA"/>
        </w:rPr>
        <w:t>当期</w:t>
      </w:r>
      <w:r>
        <w:rPr>
          <w:rFonts w:hint="eastAsia" w:ascii="宋体" w:hAnsi="宋体" w:cs="宋体"/>
          <w:b/>
          <w:bCs w:val="0"/>
          <w:color w:val="auto"/>
          <w:sz w:val="21"/>
          <w:szCs w:val="21"/>
          <w:highlight w:val="none"/>
          <w:lang w:val="en-US" w:eastAsia="zh-CN" w:bidi="ar-SA"/>
        </w:rPr>
        <w:t>某食材或货物</w:t>
      </w:r>
      <w:r>
        <w:rPr>
          <w:rFonts w:hint="eastAsia" w:ascii="宋体" w:hAnsi="宋体" w:eastAsia="宋体" w:cs="宋体"/>
          <w:b/>
          <w:bCs w:val="0"/>
          <w:color w:val="auto"/>
          <w:sz w:val="21"/>
          <w:szCs w:val="21"/>
          <w:highlight w:val="none"/>
          <w:lang w:val="en-US" w:eastAsia="zh-CN" w:bidi="ar-SA"/>
        </w:rPr>
        <w:t>结算价</w:t>
      </w:r>
      <w:r>
        <w:rPr>
          <w:rFonts w:hint="eastAsia" w:ascii="宋体" w:hAnsi="宋体" w:eastAsia="宋体" w:cs="宋体"/>
          <w:b/>
          <w:color w:val="auto"/>
          <w:sz w:val="21"/>
          <w:szCs w:val="21"/>
          <w:highlight w:val="none"/>
          <w:lang w:val="en-US" w:eastAsia="zh-CN"/>
        </w:rPr>
        <w:t>=</w:t>
      </w:r>
      <w:r>
        <w:rPr>
          <w:rFonts w:hint="eastAsia" w:ascii="宋体" w:hAnsi="宋体" w:eastAsia="宋体" w:cs="宋体"/>
          <w:b/>
          <w:color w:val="auto"/>
          <w:sz w:val="21"/>
          <w:szCs w:val="21"/>
          <w:highlight w:val="none"/>
        </w:rPr>
        <w:t>100×0.97×</w:t>
      </w:r>
      <w:r>
        <w:rPr>
          <w:rFonts w:hint="eastAsia" w:ascii="宋体" w:hAnsi="宋体" w:cs="宋体"/>
          <w:b/>
          <w:color w:val="auto"/>
          <w:sz w:val="21"/>
          <w:szCs w:val="21"/>
          <w:highlight w:val="none"/>
          <w:lang w:val="en-US" w:eastAsia="zh-CN"/>
        </w:rPr>
        <w:t>10=970元</w:t>
      </w:r>
      <w:r>
        <w:rPr>
          <w:rFonts w:hint="eastAsia" w:ascii="宋体" w:hAnsi="宋体" w:eastAsia="宋体" w:cs="宋体"/>
          <w:b/>
          <w:color w:val="auto"/>
          <w:sz w:val="21"/>
          <w:szCs w:val="21"/>
          <w:highlight w:val="none"/>
        </w:rPr>
        <w:t>）</w:t>
      </w:r>
      <w:r>
        <w:rPr>
          <w:rFonts w:hint="eastAsia" w:ascii="宋体" w:hAnsi="宋体" w:eastAsia="宋体" w:cs="宋体"/>
          <w:b/>
          <w:color w:val="auto"/>
          <w:sz w:val="21"/>
          <w:szCs w:val="21"/>
          <w:highlight w:val="none"/>
          <w:lang w:eastAsia="zh-CN"/>
        </w:rPr>
        <w:t>。</w:t>
      </w:r>
    </w:p>
    <w:p>
      <w:pPr>
        <w:pStyle w:val="6"/>
        <w:bidi w:val="0"/>
        <w:spacing w:line="360" w:lineRule="auto"/>
        <w:rPr>
          <w:rFonts w:hint="eastAsia" w:ascii="Times New Roman" w:hAnsi="Times New Roman" w:eastAsia="宋体" w:cs="Times New Roman"/>
          <w:b/>
          <w:bCs/>
          <w:color w:val="auto"/>
          <w:highlight w:val="none"/>
          <w:lang w:val="en-US" w:eastAsia="zh-CN"/>
        </w:rPr>
      </w:pPr>
      <w:r>
        <w:rPr>
          <w:rFonts w:hint="eastAsia" w:ascii="Times New Roman" w:hAnsi="Times New Roman" w:eastAsia="宋体" w:cs="Times New Roman"/>
          <w:b/>
          <w:bCs/>
          <w:color w:val="auto"/>
          <w:highlight w:val="none"/>
          <w:lang w:val="en-US" w:eastAsia="zh-CN"/>
        </w:rPr>
        <w:t>（三）货款结算及付款方式</w:t>
      </w:r>
    </w:p>
    <w:p>
      <w:pPr>
        <w:spacing w:line="360" w:lineRule="auto"/>
        <w:ind w:firstLine="420" w:firstLineChars="200"/>
        <w:jc w:val="both"/>
        <w:rPr>
          <w:rFonts w:hint="eastAsia"/>
          <w:b/>
          <w:color w:val="auto"/>
          <w:szCs w:val="21"/>
          <w:highlight w:val="none"/>
          <w:u w:val="wave"/>
        </w:rPr>
      </w:pPr>
      <w:r>
        <w:rPr>
          <w:rFonts w:hint="eastAsia" w:ascii="宋体" w:hAnsi="宋体" w:eastAsia="宋体" w:cs="宋体"/>
          <w:bCs/>
          <w:color w:val="auto"/>
          <w:highlight w:val="none"/>
          <w:lang w:val="en-US" w:eastAsia="zh-CN"/>
        </w:rPr>
        <w:t>一般情况下采购人按月进行结算，采购资金由采购人财务账户转入中标供应商账户。每月</w:t>
      </w:r>
      <w:r>
        <w:rPr>
          <w:rFonts w:hint="eastAsia" w:cs="宋体"/>
          <w:bCs/>
          <w:color w:val="auto"/>
          <w:highlight w:val="none"/>
          <w:lang w:val="en-US" w:eastAsia="zh-CN"/>
        </w:rPr>
        <w:t>25日前</w:t>
      </w:r>
      <w:r>
        <w:rPr>
          <w:rFonts w:hint="eastAsia" w:ascii="宋体" w:hAnsi="宋体" w:eastAsia="宋体" w:cs="宋体"/>
          <w:bCs/>
          <w:color w:val="auto"/>
          <w:highlight w:val="none"/>
          <w:lang w:val="en-US" w:eastAsia="zh-CN"/>
        </w:rPr>
        <w:t>，中标供应商向采购人开具上一月度供货相应数额的发票（农副产品免税的除外），采购人收到发票后10个工作日内支付。特殊情况，需临时改变结算方式，双方可通过协商解决。</w:t>
      </w:r>
    </w:p>
    <w:p>
      <w:pPr>
        <w:pStyle w:val="6"/>
        <w:bidi w:val="0"/>
        <w:rPr>
          <w:rFonts w:hint="eastAsia" w:ascii="Times New Roman" w:hAnsi="Times New Roman" w:eastAsia="宋体" w:cs="Times New Roman"/>
          <w:b/>
          <w:bCs/>
          <w:color w:val="auto"/>
          <w:highlight w:val="none"/>
          <w:lang w:val="en-US" w:eastAsia="zh-CN"/>
        </w:rPr>
      </w:pPr>
      <w:r>
        <w:rPr>
          <w:rFonts w:hint="eastAsia" w:ascii="Times New Roman" w:hAnsi="Times New Roman" w:eastAsia="宋体" w:cs="Times New Roman"/>
          <w:b/>
          <w:bCs/>
          <w:color w:val="auto"/>
          <w:highlight w:val="none"/>
          <w:lang w:val="en-US" w:eastAsia="zh-CN"/>
        </w:rPr>
        <w:t>（四）交货地点：贵港市高级中学</w:t>
      </w:r>
    </w:p>
    <w:p>
      <w:pPr>
        <w:pStyle w:val="6"/>
        <w:bidi w:val="0"/>
        <w:rPr>
          <w:rFonts w:hint="eastAsia" w:ascii="Times New Roman" w:hAnsi="Times New Roman" w:eastAsia="宋体" w:cs="Times New Roman"/>
          <w:b/>
          <w:bCs/>
          <w:color w:val="auto"/>
          <w:highlight w:val="none"/>
          <w:lang w:val="en-US" w:eastAsia="zh-CN"/>
        </w:rPr>
      </w:pPr>
      <w:r>
        <w:rPr>
          <w:rFonts w:hint="eastAsia" w:ascii="Times New Roman" w:hAnsi="Times New Roman" w:eastAsia="宋体" w:cs="Times New Roman"/>
          <w:b/>
          <w:bCs/>
          <w:color w:val="auto"/>
          <w:highlight w:val="none"/>
          <w:lang w:val="en-US" w:eastAsia="zh-CN"/>
        </w:rPr>
        <w:t>（五）配送服务要求</w:t>
      </w:r>
    </w:p>
    <w:p>
      <w:pPr>
        <w:spacing w:line="360" w:lineRule="auto"/>
        <w:ind w:firstLine="420" w:firstLineChars="200"/>
        <w:jc w:val="both"/>
        <w:rPr>
          <w:rFonts w:hint="eastAsia"/>
          <w:color w:val="auto"/>
          <w:szCs w:val="21"/>
          <w:highlight w:val="none"/>
        </w:rPr>
      </w:pPr>
      <w:r>
        <w:rPr>
          <w:rFonts w:hint="eastAsia"/>
          <w:color w:val="auto"/>
          <w:szCs w:val="21"/>
          <w:highlight w:val="none"/>
          <w:lang w:val="en-US" w:eastAsia="zh-CN"/>
        </w:rPr>
        <w:t>1</w:t>
      </w:r>
      <w:r>
        <w:rPr>
          <w:rFonts w:hint="eastAsia"/>
          <w:color w:val="auto"/>
          <w:szCs w:val="21"/>
          <w:highlight w:val="none"/>
        </w:rPr>
        <w:t>、中标人应当根据采购单位实际情况，按照与采购单位的约定，在规定的时间内将预定的货物</w:t>
      </w:r>
      <w:r>
        <w:rPr>
          <w:rFonts w:hint="eastAsia"/>
          <w:color w:val="auto"/>
          <w:szCs w:val="21"/>
          <w:highlight w:val="none"/>
          <w:lang w:eastAsia="zh-CN"/>
        </w:rPr>
        <w:t>保质保量</w:t>
      </w:r>
      <w:r>
        <w:rPr>
          <w:rFonts w:hint="eastAsia"/>
          <w:color w:val="auto"/>
          <w:szCs w:val="21"/>
          <w:highlight w:val="none"/>
        </w:rPr>
        <w:t>送到指定地点。</w:t>
      </w:r>
    </w:p>
    <w:p>
      <w:pPr>
        <w:spacing w:line="360" w:lineRule="auto"/>
        <w:ind w:firstLine="420" w:firstLineChars="200"/>
        <w:jc w:val="both"/>
        <w:rPr>
          <w:color w:val="auto"/>
          <w:szCs w:val="21"/>
          <w:highlight w:val="none"/>
        </w:rPr>
      </w:pPr>
      <w:r>
        <w:rPr>
          <w:rFonts w:hint="eastAsia"/>
          <w:color w:val="auto"/>
          <w:szCs w:val="21"/>
          <w:highlight w:val="none"/>
          <w:lang w:val="en-US" w:eastAsia="zh-CN"/>
        </w:rPr>
        <w:t>2</w:t>
      </w:r>
      <w:r>
        <w:rPr>
          <w:rFonts w:hint="eastAsia"/>
          <w:color w:val="auto"/>
          <w:szCs w:val="21"/>
          <w:highlight w:val="none"/>
        </w:rPr>
        <w:t>、</w:t>
      </w:r>
      <w:r>
        <w:rPr>
          <w:color w:val="auto"/>
          <w:szCs w:val="21"/>
          <w:highlight w:val="none"/>
        </w:rPr>
        <w:t>一般供货要求</w:t>
      </w:r>
      <w:r>
        <w:rPr>
          <w:rFonts w:hint="eastAsia"/>
          <w:color w:val="auto"/>
          <w:szCs w:val="21"/>
          <w:highlight w:val="none"/>
        </w:rPr>
        <w:t>：</w:t>
      </w:r>
      <w:r>
        <w:rPr>
          <w:color w:val="auto"/>
          <w:szCs w:val="21"/>
          <w:highlight w:val="none"/>
        </w:rPr>
        <w:t>采购方根据实际需要，</w:t>
      </w:r>
      <w:r>
        <w:rPr>
          <w:rFonts w:hint="eastAsia"/>
          <w:color w:val="auto"/>
          <w:szCs w:val="21"/>
          <w:highlight w:val="none"/>
        </w:rPr>
        <w:t>列出一份第二天需要补充采购的货物请购清单</w:t>
      </w:r>
      <w:r>
        <w:rPr>
          <w:color w:val="auto"/>
          <w:szCs w:val="21"/>
          <w:highlight w:val="none"/>
        </w:rPr>
        <w:t>，在收到采购方发出供货通知后，供方最迟在次日上午</w:t>
      </w:r>
      <w:r>
        <w:rPr>
          <w:rFonts w:hint="eastAsia"/>
          <w:color w:val="auto"/>
          <w:szCs w:val="21"/>
          <w:highlight w:val="none"/>
        </w:rPr>
        <w:t>9：00前</w:t>
      </w:r>
      <w:r>
        <w:rPr>
          <w:color w:val="auto"/>
          <w:szCs w:val="21"/>
          <w:highlight w:val="none"/>
        </w:rPr>
        <w:t>提供当次现场供货。紧急供货要求：在收到采购方发出紧急供货通知后，供方最迟2小时内完成当次现场供货。</w:t>
      </w:r>
    </w:p>
    <w:p>
      <w:pPr>
        <w:spacing w:line="360" w:lineRule="auto"/>
        <w:ind w:firstLine="420" w:firstLineChars="200"/>
        <w:jc w:val="both"/>
        <w:rPr>
          <w:rFonts w:hint="eastAsia"/>
          <w:color w:val="auto"/>
          <w:szCs w:val="21"/>
          <w:highlight w:val="none"/>
        </w:rPr>
      </w:pPr>
      <w:r>
        <w:rPr>
          <w:rFonts w:hint="eastAsia"/>
          <w:color w:val="auto"/>
          <w:szCs w:val="21"/>
          <w:highlight w:val="none"/>
          <w:lang w:val="en-US" w:eastAsia="zh-CN"/>
        </w:rPr>
        <w:t>3</w:t>
      </w:r>
      <w:r>
        <w:rPr>
          <w:rFonts w:hint="eastAsia"/>
          <w:color w:val="auto"/>
          <w:szCs w:val="21"/>
          <w:highlight w:val="none"/>
        </w:rPr>
        <w:t>、中标人必须按照采购方通知的时间、数量、品种、品质要求及协定的价格准时送货，经验收合格后签字确认，不能以任何理由推托，一旦影响到采购方食堂的正常运转，中标人应承担相应的经济赔偿。</w:t>
      </w:r>
    </w:p>
    <w:p>
      <w:pPr>
        <w:spacing w:line="360" w:lineRule="auto"/>
        <w:ind w:firstLine="420" w:firstLineChars="200"/>
        <w:jc w:val="both"/>
        <w:rPr>
          <w:rFonts w:hint="eastAsia"/>
          <w:color w:val="auto"/>
          <w:szCs w:val="21"/>
          <w:highlight w:val="none"/>
        </w:rPr>
      </w:pPr>
      <w:r>
        <w:rPr>
          <w:rFonts w:hint="eastAsia"/>
          <w:color w:val="auto"/>
          <w:szCs w:val="21"/>
          <w:highlight w:val="none"/>
          <w:lang w:val="en-US" w:eastAsia="zh-CN"/>
        </w:rPr>
        <w:t>4</w:t>
      </w:r>
      <w:r>
        <w:rPr>
          <w:rFonts w:hint="eastAsia"/>
          <w:color w:val="auto"/>
          <w:szCs w:val="21"/>
          <w:highlight w:val="none"/>
        </w:rPr>
        <w:t>、中标人不能满足供货要求时，应提前1个月通知采购方，采购方同意后方可中止合同。</w:t>
      </w:r>
    </w:p>
    <w:p>
      <w:pPr>
        <w:spacing w:line="360" w:lineRule="auto"/>
        <w:ind w:firstLine="420" w:firstLineChars="200"/>
        <w:jc w:val="both"/>
        <w:rPr>
          <w:rFonts w:hint="eastAsia"/>
          <w:color w:val="auto"/>
          <w:szCs w:val="21"/>
          <w:highlight w:val="none"/>
        </w:rPr>
      </w:pPr>
      <w:r>
        <w:rPr>
          <w:rFonts w:hint="eastAsia"/>
          <w:color w:val="auto"/>
          <w:szCs w:val="21"/>
          <w:highlight w:val="none"/>
          <w:lang w:val="en-US" w:eastAsia="zh-CN"/>
        </w:rPr>
        <w:t>5</w:t>
      </w:r>
      <w:r>
        <w:rPr>
          <w:rFonts w:hint="eastAsia"/>
          <w:color w:val="auto"/>
          <w:szCs w:val="21"/>
          <w:highlight w:val="none"/>
        </w:rPr>
        <w:t>、在采购单位签收之前，货物的所有权和风险属于中标人，货物的数量、质量、遗失、损坏由中标人负责。</w:t>
      </w:r>
    </w:p>
    <w:p>
      <w:pPr>
        <w:spacing w:line="360" w:lineRule="auto"/>
        <w:ind w:firstLine="420" w:firstLineChars="200"/>
        <w:jc w:val="both"/>
        <w:rPr>
          <w:rFonts w:hint="eastAsia"/>
          <w:color w:val="auto"/>
          <w:szCs w:val="21"/>
          <w:highlight w:val="none"/>
        </w:rPr>
      </w:pPr>
      <w:r>
        <w:rPr>
          <w:rFonts w:hint="eastAsia"/>
          <w:color w:val="auto"/>
          <w:szCs w:val="21"/>
          <w:highlight w:val="none"/>
          <w:lang w:val="en-US" w:eastAsia="zh-CN"/>
        </w:rPr>
        <w:t>6</w:t>
      </w:r>
      <w:r>
        <w:rPr>
          <w:rFonts w:hint="eastAsia"/>
          <w:color w:val="auto"/>
          <w:szCs w:val="21"/>
          <w:highlight w:val="none"/>
        </w:rPr>
        <w:t>、中标人必须严格按照采购单位的指令配送货物的数量，不得随意增减，否则，采购单位有权拒收。</w:t>
      </w:r>
    </w:p>
    <w:p>
      <w:pPr>
        <w:spacing w:line="360" w:lineRule="auto"/>
        <w:ind w:firstLine="411" w:firstLineChars="196"/>
        <w:jc w:val="both"/>
        <w:rPr>
          <w:rFonts w:hint="eastAsia"/>
          <w:color w:val="auto"/>
          <w:szCs w:val="21"/>
          <w:highlight w:val="none"/>
        </w:rPr>
      </w:pPr>
      <w:r>
        <w:rPr>
          <w:rFonts w:hint="eastAsia"/>
          <w:color w:val="auto"/>
          <w:szCs w:val="21"/>
          <w:highlight w:val="none"/>
          <w:lang w:val="en-US" w:eastAsia="zh-CN"/>
        </w:rPr>
        <w:t>7</w:t>
      </w:r>
      <w:r>
        <w:rPr>
          <w:rFonts w:hint="eastAsia"/>
          <w:color w:val="auto"/>
          <w:szCs w:val="21"/>
          <w:highlight w:val="none"/>
        </w:rPr>
        <w:t>、除客观不可抗力外，中标人不得更改送货内容。如因市场流通问题确实需要变更供货内容的，中标人应书面告知采购单位，并经采购单位同意后方可改变。经发现中标人有私自更改菜单中货品时以违约论处，由此产生的一切损失和费用由中标人承担。</w:t>
      </w:r>
    </w:p>
    <w:p>
      <w:pPr>
        <w:spacing w:line="360" w:lineRule="auto"/>
        <w:ind w:firstLine="411" w:firstLineChars="196"/>
        <w:jc w:val="both"/>
        <w:rPr>
          <w:rFonts w:hint="eastAsia"/>
          <w:color w:val="auto"/>
          <w:szCs w:val="21"/>
          <w:highlight w:val="none"/>
        </w:rPr>
      </w:pPr>
      <w:r>
        <w:rPr>
          <w:rFonts w:hint="eastAsia"/>
          <w:color w:val="auto"/>
          <w:szCs w:val="21"/>
          <w:highlight w:val="none"/>
          <w:lang w:val="en-US" w:eastAsia="zh-CN"/>
        </w:rPr>
        <w:t>8</w:t>
      </w:r>
      <w:r>
        <w:rPr>
          <w:rFonts w:hint="eastAsia"/>
          <w:color w:val="auto"/>
          <w:szCs w:val="21"/>
          <w:highlight w:val="none"/>
        </w:rPr>
        <w:t>、采购单位发现采购货物不能正常食用的，中标人必须无条件退货。中标人未能履行招标文件和合同所定事项，或供应不合格的、假冒虚伪、以次充好的货物，采购单位退货后记录在案，并对中标人予以处罚，除要承担因此产生的一切损失和费用外，情节严重的可取消供应资格。</w:t>
      </w:r>
    </w:p>
    <w:p>
      <w:pPr>
        <w:spacing w:line="360" w:lineRule="auto"/>
        <w:ind w:firstLine="411" w:firstLineChars="196"/>
        <w:jc w:val="both"/>
        <w:rPr>
          <w:rFonts w:hint="eastAsia"/>
          <w:color w:val="auto"/>
          <w:szCs w:val="21"/>
          <w:highlight w:val="none"/>
        </w:rPr>
      </w:pPr>
      <w:r>
        <w:rPr>
          <w:rFonts w:hint="eastAsia"/>
          <w:color w:val="auto"/>
          <w:szCs w:val="21"/>
          <w:highlight w:val="none"/>
          <w:lang w:val="en-US" w:eastAsia="zh-CN"/>
        </w:rPr>
        <w:t>9</w:t>
      </w:r>
      <w:r>
        <w:rPr>
          <w:rFonts w:hint="eastAsia"/>
          <w:color w:val="auto"/>
          <w:szCs w:val="21"/>
          <w:highlight w:val="none"/>
        </w:rPr>
        <w:t>、中标人不能按核定的供货价交付分标中的某些货物、不能提供与其承诺相符的服务或中标人存在违反招标文件和合同的行为，并且不予纠正的，将取消其中标资格。此项违约责任包括但不限于下列各项：</w:t>
      </w:r>
    </w:p>
    <w:p>
      <w:pPr>
        <w:spacing w:line="360" w:lineRule="auto"/>
        <w:ind w:firstLine="411" w:firstLineChars="196"/>
        <w:jc w:val="both"/>
        <w:rPr>
          <w:rFonts w:hint="eastAsia"/>
          <w:color w:val="auto"/>
          <w:szCs w:val="21"/>
          <w:highlight w:val="none"/>
        </w:rPr>
      </w:pPr>
      <w:r>
        <w:rPr>
          <w:rFonts w:hint="eastAsia"/>
          <w:color w:val="auto"/>
          <w:szCs w:val="21"/>
          <w:highlight w:val="none"/>
        </w:rPr>
        <w:t>⑴中标人在收到采购单位订货要求后，在承诺的供货时间内不能供货的。</w:t>
      </w:r>
    </w:p>
    <w:p>
      <w:pPr>
        <w:spacing w:line="360" w:lineRule="auto"/>
        <w:ind w:firstLine="411" w:firstLineChars="196"/>
        <w:jc w:val="both"/>
        <w:rPr>
          <w:rFonts w:hint="eastAsia"/>
          <w:color w:val="auto"/>
          <w:szCs w:val="21"/>
          <w:highlight w:val="none"/>
        </w:rPr>
      </w:pPr>
      <w:r>
        <w:rPr>
          <w:rFonts w:hint="eastAsia"/>
          <w:color w:val="auto"/>
          <w:szCs w:val="21"/>
          <w:highlight w:val="none"/>
        </w:rPr>
        <w:t>⑵中标人未能提供承诺的服务的。</w:t>
      </w:r>
    </w:p>
    <w:p>
      <w:pPr>
        <w:spacing w:line="360" w:lineRule="auto"/>
        <w:ind w:firstLine="411" w:firstLineChars="196"/>
        <w:jc w:val="both"/>
        <w:rPr>
          <w:rFonts w:hint="eastAsia"/>
          <w:color w:val="auto"/>
          <w:szCs w:val="21"/>
          <w:highlight w:val="none"/>
        </w:rPr>
      </w:pPr>
      <w:r>
        <w:rPr>
          <w:rFonts w:hint="eastAsia"/>
          <w:color w:val="auto"/>
          <w:szCs w:val="21"/>
          <w:highlight w:val="none"/>
        </w:rPr>
        <w:t>⑶中标货物在保质期出现损坏的，中标人应承诺替换服务，因替换货物产生的费用由中标人负责。</w:t>
      </w:r>
    </w:p>
    <w:p>
      <w:pPr>
        <w:spacing w:line="360" w:lineRule="auto"/>
        <w:ind w:firstLine="411" w:firstLineChars="196"/>
        <w:jc w:val="both"/>
        <w:rPr>
          <w:rFonts w:hint="eastAsia"/>
          <w:color w:val="auto"/>
          <w:szCs w:val="21"/>
          <w:highlight w:val="none"/>
        </w:rPr>
      </w:pPr>
      <w:r>
        <w:rPr>
          <w:rFonts w:hint="eastAsia"/>
          <w:color w:val="auto"/>
          <w:szCs w:val="21"/>
          <w:highlight w:val="none"/>
        </w:rPr>
        <w:t>⑷中标人的送货单必须详细注明货物的名称、品种、单价、数量，不得涂改。标记不清的，采购单位将拒绝签字。结算期未中标人还应提供送货单供采购单位结算。</w:t>
      </w:r>
    </w:p>
    <w:p>
      <w:pPr>
        <w:spacing w:line="360" w:lineRule="auto"/>
        <w:ind w:firstLine="411" w:firstLineChars="196"/>
        <w:jc w:val="both"/>
        <w:rPr>
          <w:rFonts w:hint="eastAsia"/>
          <w:color w:val="auto"/>
          <w:szCs w:val="21"/>
          <w:highlight w:val="none"/>
        </w:rPr>
      </w:pPr>
      <w:r>
        <w:rPr>
          <w:rFonts w:hint="eastAsia"/>
          <w:color w:val="auto"/>
          <w:szCs w:val="21"/>
          <w:highlight w:val="none"/>
        </w:rPr>
        <w:t>⑸中标人必须指定专人送货，并经健康体检合格。送货专员在采购单位活动必须穿着便于辨认的工衣和佩戴出入证。并严格遵守采购单位的各项规章制度，否则采购单位有权终止合同。</w:t>
      </w:r>
    </w:p>
    <w:p>
      <w:pPr>
        <w:spacing w:line="360" w:lineRule="auto"/>
        <w:ind w:firstLine="411" w:firstLineChars="196"/>
        <w:jc w:val="both"/>
        <w:rPr>
          <w:rFonts w:hint="eastAsia"/>
          <w:color w:val="auto"/>
          <w:szCs w:val="21"/>
          <w:highlight w:val="none"/>
        </w:rPr>
      </w:pPr>
      <w:r>
        <w:rPr>
          <w:rFonts w:hint="eastAsia"/>
          <w:color w:val="auto"/>
          <w:szCs w:val="21"/>
          <w:highlight w:val="none"/>
        </w:rPr>
        <w:t>⑹中标人不得泄露采购单位的秘密。泄密造成采购单位损失的，中标人将承担由此产生的一切损失和法律责任。</w:t>
      </w:r>
    </w:p>
    <w:p>
      <w:pPr>
        <w:spacing w:line="400" w:lineRule="exact"/>
        <w:ind w:firstLine="411" w:firstLineChars="196"/>
        <w:jc w:val="both"/>
        <w:rPr>
          <w:rFonts w:hint="eastAsia"/>
          <w:color w:val="auto"/>
          <w:szCs w:val="21"/>
          <w:highlight w:val="none"/>
        </w:rPr>
      </w:pPr>
      <w:r>
        <w:rPr>
          <w:rFonts w:hint="eastAsia"/>
          <w:color w:val="auto"/>
          <w:szCs w:val="21"/>
          <w:highlight w:val="none"/>
          <w:lang w:val="en-US" w:eastAsia="zh-CN"/>
        </w:rPr>
        <w:t>10</w:t>
      </w:r>
      <w:r>
        <w:rPr>
          <w:rFonts w:hint="eastAsia"/>
          <w:color w:val="auto"/>
          <w:szCs w:val="21"/>
          <w:highlight w:val="none"/>
        </w:rPr>
        <w:t>、在合同有效期内，因自然灾害或不可抗力事件无法履行合同的行为不作为违约情形，双方均无责任。</w:t>
      </w:r>
    </w:p>
    <w:p>
      <w:pPr>
        <w:pStyle w:val="6"/>
        <w:bidi w:val="0"/>
        <w:rPr>
          <w:rFonts w:hint="eastAsia" w:ascii="Times New Roman" w:hAnsi="Times New Roman" w:eastAsia="宋体" w:cs="Times New Roman"/>
          <w:b/>
          <w:bCs/>
          <w:color w:val="auto"/>
          <w:highlight w:val="none"/>
          <w:lang w:val="en-US" w:eastAsia="zh-CN"/>
        </w:rPr>
      </w:pPr>
      <w:r>
        <w:rPr>
          <w:rFonts w:hint="eastAsia" w:ascii="Times New Roman" w:hAnsi="Times New Roman" w:eastAsia="宋体" w:cs="Times New Roman"/>
          <w:b/>
          <w:bCs/>
          <w:color w:val="auto"/>
          <w:highlight w:val="none"/>
          <w:lang w:val="en-US" w:eastAsia="zh-CN"/>
        </w:rPr>
        <w:t>（六）安全质量要求</w:t>
      </w:r>
    </w:p>
    <w:p>
      <w:pPr>
        <w:spacing w:line="360" w:lineRule="auto"/>
        <w:ind w:firstLine="411" w:firstLineChars="196"/>
        <w:jc w:val="both"/>
        <w:rPr>
          <w:rFonts w:hint="eastAsia"/>
          <w:color w:val="auto"/>
          <w:szCs w:val="21"/>
          <w:highlight w:val="none"/>
        </w:rPr>
      </w:pPr>
      <w:r>
        <w:rPr>
          <w:rFonts w:hint="eastAsia"/>
          <w:color w:val="auto"/>
          <w:szCs w:val="21"/>
          <w:highlight w:val="none"/>
          <w:lang w:val="en-US" w:eastAsia="zh-CN"/>
        </w:rPr>
        <w:t>1</w:t>
      </w:r>
      <w:r>
        <w:rPr>
          <w:rFonts w:hint="eastAsia"/>
          <w:color w:val="auto"/>
          <w:szCs w:val="21"/>
          <w:highlight w:val="none"/>
        </w:rPr>
        <w:t>、中标人应充分理解并认真遵循本招标文件的要求。所提供的货物必须满足招标文件要求，并可追溯，检验合格、无毒、无害、无辐射、无侵权，符合国家有关卫生、质量、包装和保质标准。</w:t>
      </w:r>
    </w:p>
    <w:p>
      <w:pPr>
        <w:spacing w:line="360" w:lineRule="auto"/>
        <w:ind w:firstLine="411" w:firstLineChars="196"/>
        <w:jc w:val="both"/>
        <w:rPr>
          <w:rFonts w:hint="eastAsia"/>
          <w:color w:val="auto"/>
          <w:szCs w:val="21"/>
          <w:highlight w:val="none"/>
        </w:rPr>
      </w:pPr>
      <w:r>
        <w:rPr>
          <w:rFonts w:hint="eastAsia"/>
          <w:color w:val="auto"/>
          <w:szCs w:val="21"/>
          <w:highlight w:val="none"/>
          <w:lang w:val="en-US" w:eastAsia="zh-CN"/>
        </w:rPr>
        <w:t>2</w:t>
      </w:r>
      <w:r>
        <w:rPr>
          <w:rFonts w:hint="eastAsia"/>
          <w:color w:val="auto"/>
          <w:szCs w:val="21"/>
          <w:highlight w:val="none"/>
        </w:rPr>
        <w:t>、中标人提供的蔬菜必须保证每日新鲜，且取得无公害认证优先选择，并符合食品卫生安全法要求。采购单位每天对每批次蔬菜进行农药残留检测，如含量超标将要求中标人无条件退货或换货。出现1次含量超标情况的，处以中标人人民币1000元罚款，罚款由当月供货结算款中扣除。合同期内出现3次以上含量超标情况的，采购单位有权终止合同。</w:t>
      </w:r>
    </w:p>
    <w:p>
      <w:pPr>
        <w:pStyle w:val="13"/>
        <w:spacing w:line="360" w:lineRule="auto"/>
        <w:ind w:firstLine="420" w:firstLineChars="200"/>
        <w:rPr>
          <w:color w:val="auto"/>
          <w:highlight w:val="none"/>
        </w:rPr>
      </w:pPr>
      <w:r>
        <w:rPr>
          <w:rFonts w:hint="eastAsia"/>
          <w:color w:val="auto"/>
          <w:szCs w:val="21"/>
          <w:highlight w:val="none"/>
          <w:lang w:val="en-US" w:eastAsia="zh-CN"/>
        </w:rPr>
        <w:t>3</w:t>
      </w:r>
      <w:r>
        <w:rPr>
          <w:rFonts w:hint="eastAsia"/>
          <w:color w:val="auto"/>
          <w:szCs w:val="21"/>
          <w:highlight w:val="none"/>
        </w:rPr>
        <w:t>、依据产品质量监督检验所提供的质量标准，供应商提供的产品必须是经过质量监督管理部门检验并取得合格证明的产品，每批次货物提供时应交存货物质量合格证明、产品质量检测合格报告或检疫报告复印件。鲜</w:t>
      </w:r>
      <w:r>
        <w:rPr>
          <w:rFonts w:cs="Arial"/>
          <w:color w:val="auto"/>
          <w:szCs w:val="21"/>
          <w:highlight w:val="none"/>
        </w:rPr>
        <w:t>猪肉、鲜鸡鸭</w:t>
      </w:r>
      <w:r>
        <w:rPr>
          <w:rFonts w:hint="eastAsia" w:cs="Arial"/>
          <w:color w:val="auto"/>
          <w:szCs w:val="21"/>
          <w:highlight w:val="none"/>
        </w:rPr>
        <w:t>等禽畜</w:t>
      </w:r>
      <w:r>
        <w:rPr>
          <w:rFonts w:cs="Arial"/>
          <w:color w:val="auto"/>
          <w:szCs w:val="21"/>
          <w:highlight w:val="none"/>
        </w:rPr>
        <w:t>产品必须具有动物检验检疫证明。</w:t>
      </w:r>
    </w:p>
    <w:p>
      <w:pPr>
        <w:spacing w:line="360" w:lineRule="auto"/>
        <w:ind w:firstLine="420" w:firstLineChars="200"/>
        <w:jc w:val="both"/>
        <w:rPr>
          <w:rFonts w:hint="eastAsia"/>
          <w:color w:val="auto"/>
          <w:szCs w:val="21"/>
          <w:highlight w:val="none"/>
        </w:rPr>
      </w:pPr>
      <w:r>
        <w:rPr>
          <w:rFonts w:hint="eastAsia"/>
          <w:color w:val="auto"/>
          <w:szCs w:val="21"/>
          <w:highlight w:val="none"/>
          <w:lang w:val="en-US" w:eastAsia="zh-CN"/>
        </w:rPr>
        <w:t>4</w:t>
      </w:r>
      <w:r>
        <w:rPr>
          <w:rFonts w:hint="eastAsia"/>
          <w:color w:val="auto"/>
          <w:szCs w:val="21"/>
          <w:highlight w:val="none"/>
        </w:rPr>
        <w:t>、中标人</w:t>
      </w:r>
      <w:r>
        <w:rPr>
          <w:color w:val="auto"/>
          <w:szCs w:val="21"/>
          <w:highlight w:val="none"/>
        </w:rPr>
        <w:t>应严格遵守《食品安全法》和《动物检疫法》等相关规定，</w:t>
      </w:r>
      <w:r>
        <w:rPr>
          <w:rFonts w:hint="eastAsia"/>
          <w:color w:val="auto"/>
          <w:szCs w:val="21"/>
          <w:highlight w:val="none"/>
        </w:rPr>
        <w:t>所提供的产品是合格安全的产品，</w:t>
      </w:r>
      <w:r>
        <w:rPr>
          <w:color w:val="auto"/>
          <w:szCs w:val="21"/>
          <w:highlight w:val="none"/>
        </w:rPr>
        <w:t>一经发现供应以下食品，</w:t>
      </w:r>
      <w:r>
        <w:rPr>
          <w:rFonts w:hint="eastAsia"/>
          <w:color w:val="auto"/>
          <w:szCs w:val="21"/>
          <w:highlight w:val="none"/>
        </w:rPr>
        <w:t>采购</w:t>
      </w:r>
      <w:r>
        <w:rPr>
          <w:color w:val="auto"/>
          <w:szCs w:val="21"/>
          <w:highlight w:val="none"/>
        </w:rPr>
        <w:t>方除全部退货外，将取消</w:t>
      </w:r>
      <w:r>
        <w:rPr>
          <w:rFonts w:hint="eastAsia"/>
          <w:color w:val="auto"/>
          <w:szCs w:val="21"/>
          <w:highlight w:val="none"/>
        </w:rPr>
        <w:t>中标人</w:t>
      </w:r>
      <w:r>
        <w:rPr>
          <w:color w:val="auto"/>
          <w:szCs w:val="21"/>
          <w:highlight w:val="none"/>
        </w:rPr>
        <w:t>的供货资格，</w:t>
      </w:r>
      <w:r>
        <w:rPr>
          <w:rFonts w:hint="eastAsia"/>
          <w:color w:val="auto"/>
          <w:szCs w:val="21"/>
          <w:highlight w:val="none"/>
        </w:rPr>
        <w:t>中标人</w:t>
      </w:r>
      <w:r>
        <w:rPr>
          <w:color w:val="auto"/>
          <w:szCs w:val="21"/>
          <w:highlight w:val="none"/>
        </w:rPr>
        <w:t>并承担由此造成的经济责任和法律责任。</w:t>
      </w:r>
    </w:p>
    <w:p>
      <w:pPr>
        <w:spacing w:line="360" w:lineRule="auto"/>
        <w:ind w:firstLine="420" w:firstLineChars="200"/>
        <w:jc w:val="both"/>
        <w:rPr>
          <w:rFonts w:hint="eastAsia"/>
          <w:color w:val="auto"/>
          <w:szCs w:val="21"/>
          <w:highlight w:val="none"/>
        </w:rPr>
      </w:pPr>
      <w:r>
        <w:rPr>
          <w:color w:val="auto"/>
          <w:szCs w:val="21"/>
          <w:highlight w:val="none"/>
        </w:rPr>
        <w:t>(</w:t>
      </w:r>
      <w:r>
        <w:rPr>
          <w:rFonts w:hint="eastAsia"/>
          <w:color w:val="auto"/>
          <w:szCs w:val="21"/>
          <w:highlight w:val="none"/>
          <w:lang w:val="en-US" w:eastAsia="zh-CN"/>
        </w:rPr>
        <w:t>1</w:t>
      </w:r>
      <w:r>
        <w:rPr>
          <w:color w:val="auto"/>
          <w:szCs w:val="21"/>
          <w:highlight w:val="none"/>
        </w:rPr>
        <w:t>)腐败变质、油脂酸败、霉变、生虫、污秽不洁、混有异物或者其他感官性状异常，对人体健康有害的；</w:t>
      </w:r>
    </w:p>
    <w:p>
      <w:pPr>
        <w:spacing w:line="360" w:lineRule="auto"/>
        <w:ind w:firstLine="420" w:firstLineChars="200"/>
        <w:jc w:val="both"/>
        <w:rPr>
          <w:rFonts w:hint="eastAsia"/>
          <w:color w:val="auto"/>
          <w:szCs w:val="21"/>
          <w:highlight w:val="none"/>
        </w:rPr>
      </w:pPr>
      <w:r>
        <w:rPr>
          <w:color w:val="auto"/>
          <w:szCs w:val="21"/>
          <w:highlight w:val="none"/>
        </w:rPr>
        <w:t>(</w:t>
      </w:r>
      <w:r>
        <w:rPr>
          <w:rFonts w:hint="eastAsia"/>
          <w:color w:val="auto"/>
          <w:szCs w:val="21"/>
          <w:highlight w:val="none"/>
          <w:lang w:val="en-US" w:eastAsia="zh-CN"/>
        </w:rPr>
        <w:t>2</w:t>
      </w:r>
      <w:r>
        <w:rPr>
          <w:color w:val="auto"/>
          <w:szCs w:val="21"/>
          <w:highlight w:val="none"/>
        </w:rPr>
        <w:t>)含有毒、有害物质或者被有害物质污染，对人体健康有害的；</w:t>
      </w:r>
    </w:p>
    <w:p>
      <w:pPr>
        <w:spacing w:line="360" w:lineRule="auto"/>
        <w:ind w:firstLine="420" w:firstLineChars="200"/>
        <w:jc w:val="both"/>
        <w:rPr>
          <w:rFonts w:hint="eastAsia"/>
          <w:color w:val="auto"/>
          <w:szCs w:val="21"/>
          <w:highlight w:val="none"/>
        </w:rPr>
      </w:pPr>
      <w:r>
        <w:rPr>
          <w:color w:val="auto"/>
          <w:szCs w:val="21"/>
          <w:highlight w:val="none"/>
        </w:rPr>
        <w:t>(</w:t>
      </w:r>
      <w:r>
        <w:rPr>
          <w:rFonts w:hint="eastAsia"/>
          <w:color w:val="auto"/>
          <w:szCs w:val="21"/>
          <w:highlight w:val="none"/>
          <w:lang w:val="en-US" w:eastAsia="zh-CN"/>
        </w:rPr>
        <w:t>3</w:t>
      </w:r>
      <w:r>
        <w:rPr>
          <w:color w:val="auto"/>
          <w:szCs w:val="21"/>
          <w:highlight w:val="none"/>
        </w:rPr>
        <w:t>)含有致病性寄生虫、微生物或者微生物含量超过国家限定标准的；</w:t>
      </w:r>
    </w:p>
    <w:p>
      <w:pPr>
        <w:spacing w:line="360" w:lineRule="auto"/>
        <w:ind w:firstLine="420" w:firstLineChars="200"/>
        <w:jc w:val="both"/>
        <w:rPr>
          <w:rFonts w:hint="eastAsia"/>
          <w:color w:val="auto"/>
          <w:szCs w:val="21"/>
          <w:highlight w:val="none"/>
        </w:rPr>
      </w:pPr>
      <w:r>
        <w:rPr>
          <w:color w:val="auto"/>
          <w:szCs w:val="21"/>
          <w:highlight w:val="none"/>
        </w:rPr>
        <w:t>(</w:t>
      </w:r>
      <w:r>
        <w:rPr>
          <w:rFonts w:hint="eastAsia"/>
          <w:color w:val="auto"/>
          <w:szCs w:val="21"/>
          <w:highlight w:val="none"/>
          <w:lang w:val="en-US" w:eastAsia="zh-CN"/>
        </w:rPr>
        <w:t>4</w:t>
      </w:r>
      <w:r>
        <w:rPr>
          <w:color w:val="auto"/>
          <w:szCs w:val="21"/>
          <w:highlight w:val="none"/>
        </w:rPr>
        <w:t>)未经动物检疫部门检疫、检验或者检疫、检验不合格的肉类及其制品；</w:t>
      </w:r>
    </w:p>
    <w:p>
      <w:pPr>
        <w:spacing w:line="360" w:lineRule="auto"/>
        <w:ind w:firstLine="420" w:firstLineChars="200"/>
        <w:jc w:val="both"/>
        <w:rPr>
          <w:rFonts w:hint="eastAsia"/>
          <w:color w:val="auto"/>
          <w:szCs w:val="21"/>
          <w:highlight w:val="none"/>
        </w:rPr>
      </w:pPr>
      <w:r>
        <w:rPr>
          <w:color w:val="auto"/>
          <w:szCs w:val="21"/>
          <w:highlight w:val="none"/>
        </w:rPr>
        <w:t>(</w:t>
      </w:r>
      <w:r>
        <w:rPr>
          <w:rFonts w:hint="eastAsia"/>
          <w:color w:val="auto"/>
          <w:szCs w:val="21"/>
          <w:highlight w:val="none"/>
          <w:lang w:val="en-US" w:eastAsia="zh-CN"/>
        </w:rPr>
        <w:t>5</w:t>
      </w:r>
      <w:r>
        <w:rPr>
          <w:color w:val="auto"/>
          <w:szCs w:val="21"/>
          <w:highlight w:val="none"/>
        </w:rPr>
        <w:t>)病死、毒死或者死因不明的禽、蓄、兽、水产动物等及其制品；</w:t>
      </w:r>
    </w:p>
    <w:p>
      <w:pPr>
        <w:spacing w:line="360" w:lineRule="auto"/>
        <w:ind w:firstLine="420" w:firstLineChars="200"/>
        <w:jc w:val="both"/>
        <w:rPr>
          <w:rFonts w:hint="eastAsia"/>
          <w:color w:val="auto"/>
          <w:szCs w:val="21"/>
          <w:highlight w:val="none"/>
        </w:rPr>
      </w:pPr>
      <w:r>
        <w:rPr>
          <w:color w:val="auto"/>
          <w:szCs w:val="21"/>
          <w:highlight w:val="none"/>
        </w:rPr>
        <w:t>(</w:t>
      </w:r>
      <w:r>
        <w:rPr>
          <w:rFonts w:hint="eastAsia"/>
          <w:color w:val="auto"/>
          <w:szCs w:val="21"/>
          <w:highlight w:val="none"/>
          <w:lang w:val="en-US" w:eastAsia="zh-CN"/>
        </w:rPr>
        <w:t>6</w:t>
      </w:r>
      <w:r>
        <w:rPr>
          <w:color w:val="auto"/>
          <w:szCs w:val="21"/>
          <w:highlight w:val="none"/>
        </w:rPr>
        <w:t>)掺假、掺杂、伪造，影响营养、卫生的；</w:t>
      </w:r>
    </w:p>
    <w:p>
      <w:pPr>
        <w:spacing w:line="360" w:lineRule="auto"/>
        <w:ind w:firstLine="420" w:firstLineChars="200"/>
        <w:jc w:val="both"/>
        <w:rPr>
          <w:rFonts w:hint="eastAsia"/>
          <w:color w:val="auto"/>
          <w:szCs w:val="21"/>
          <w:highlight w:val="none"/>
        </w:rPr>
      </w:pPr>
      <w:r>
        <w:rPr>
          <w:color w:val="auto"/>
          <w:szCs w:val="21"/>
          <w:highlight w:val="none"/>
        </w:rPr>
        <w:t>(7)用非食品原料加工的，加入非食品用化学物质或者将非食品当作食品的；</w:t>
      </w:r>
    </w:p>
    <w:p>
      <w:pPr>
        <w:spacing w:line="360" w:lineRule="auto"/>
        <w:ind w:firstLine="420" w:firstLineChars="200"/>
        <w:jc w:val="both"/>
        <w:rPr>
          <w:color w:val="auto"/>
          <w:szCs w:val="21"/>
          <w:highlight w:val="none"/>
        </w:rPr>
      </w:pPr>
      <w:r>
        <w:rPr>
          <w:color w:val="auto"/>
          <w:szCs w:val="21"/>
          <w:highlight w:val="none"/>
        </w:rPr>
        <w:t>(8)超过保质期限的。</w:t>
      </w:r>
    </w:p>
    <w:p>
      <w:pPr>
        <w:spacing w:line="360" w:lineRule="auto"/>
        <w:ind w:firstLine="420" w:firstLineChars="200"/>
        <w:jc w:val="both"/>
        <w:rPr>
          <w:color w:val="auto"/>
          <w:szCs w:val="21"/>
          <w:highlight w:val="none"/>
        </w:rPr>
      </w:pPr>
      <w:r>
        <w:rPr>
          <w:rFonts w:hint="eastAsia"/>
          <w:color w:val="auto"/>
          <w:szCs w:val="21"/>
          <w:highlight w:val="none"/>
        </w:rPr>
        <w:t>5、各分标中标人在签订合同后一个月内必须到自治区食品药品监督管理局指定中标的保险公司进行投保，投保险种为食品安全责任保险，否则采购单位有权终止合同。</w:t>
      </w:r>
    </w:p>
    <w:p>
      <w:pPr>
        <w:pStyle w:val="6"/>
        <w:bidi w:val="0"/>
        <w:rPr>
          <w:rFonts w:hint="eastAsia" w:ascii="Times New Roman" w:hAnsi="Times New Roman" w:eastAsia="宋体" w:cs="Times New Roman"/>
          <w:b/>
          <w:bCs/>
          <w:color w:val="auto"/>
          <w:highlight w:val="none"/>
          <w:lang w:val="en-US" w:eastAsia="zh-CN"/>
        </w:rPr>
      </w:pPr>
      <w:r>
        <w:rPr>
          <w:rFonts w:hint="eastAsia" w:ascii="Times New Roman" w:hAnsi="Times New Roman" w:eastAsia="宋体" w:cs="Times New Roman"/>
          <w:b/>
          <w:bCs/>
          <w:color w:val="auto"/>
          <w:highlight w:val="none"/>
          <w:lang w:val="en-US" w:eastAsia="zh-CN"/>
        </w:rPr>
        <w:t>（七）物料的验收</w:t>
      </w:r>
    </w:p>
    <w:p>
      <w:pPr>
        <w:spacing w:line="360" w:lineRule="auto"/>
        <w:ind w:firstLine="420" w:firstLineChars="200"/>
        <w:jc w:val="both"/>
        <w:rPr>
          <w:color w:val="auto"/>
          <w:szCs w:val="21"/>
          <w:highlight w:val="none"/>
        </w:rPr>
      </w:pPr>
      <w:r>
        <w:rPr>
          <w:rFonts w:hint="eastAsia"/>
          <w:color w:val="auto"/>
          <w:szCs w:val="21"/>
          <w:highlight w:val="none"/>
        </w:rPr>
        <w:t>物料</w:t>
      </w:r>
      <w:r>
        <w:rPr>
          <w:color w:val="auto"/>
          <w:szCs w:val="21"/>
          <w:highlight w:val="none"/>
        </w:rPr>
        <w:t>的验收工作由采购</w:t>
      </w:r>
      <w:r>
        <w:rPr>
          <w:rFonts w:hint="eastAsia"/>
          <w:color w:val="auto"/>
          <w:szCs w:val="21"/>
          <w:highlight w:val="none"/>
        </w:rPr>
        <w:t>方</w:t>
      </w:r>
      <w:r>
        <w:rPr>
          <w:color w:val="auto"/>
          <w:szCs w:val="21"/>
          <w:highlight w:val="none"/>
        </w:rPr>
        <w:t>和</w:t>
      </w:r>
      <w:r>
        <w:rPr>
          <w:rFonts w:hint="eastAsia"/>
          <w:color w:val="auto"/>
          <w:szCs w:val="21"/>
          <w:highlight w:val="none"/>
        </w:rPr>
        <w:t>供应商</w:t>
      </w:r>
      <w:r>
        <w:rPr>
          <w:color w:val="auto"/>
          <w:szCs w:val="21"/>
          <w:highlight w:val="none"/>
        </w:rPr>
        <w:t>共同进行。</w:t>
      </w:r>
      <w:r>
        <w:rPr>
          <w:rFonts w:hint="eastAsia"/>
          <w:color w:val="auto"/>
          <w:szCs w:val="21"/>
          <w:highlight w:val="none"/>
        </w:rPr>
        <w:t>供应商提供的产品须经过食堂验收人员的感官检验、外观检验和试用检验，若产品外观、包装、形式不符合要求、感官检验不能达到食品卫生要求，当即拒收;供应商不能满足食品的质量及售后服务要求时，采购方有权进行处罚或终止合同。</w:t>
      </w:r>
    </w:p>
    <w:p>
      <w:pPr>
        <w:spacing w:line="360" w:lineRule="auto"/>
        <w:ind w:firstLine="420" w:firstLineChars="200"/>
        <w:jc w:val="both"/>
        <w:rPr>
          <w:color w:val="auto"/>
          <w:szCs w:val="21"/>
          <w:highlight w:val="none"/>
        </w:rPr>
      </w:pPr>
      <w:r>
        <w:rPr>
          <w:color w:val="auto"/>
          <w:szCs w:val="21"/>
          <w:highlight w:val="none"/>
        </w:rPr>
        <w:t>验收工作的一般程序为：根据</w:t>
      </w:r>
      <w:r>
        <w:rPr>
          <w:rFonts w:hint="eastAsia"/>
          <w:color w:val="auto"/>
          <w:szCs w:val="21"/>
          <w:highlight w:val="none"/>
        </w:rPr>
        <w:t>货物请购清单</w:t>
      </w:r>
      <w:r>
        <w:rPr>
          <w:color w:val="auto"/>
          <w:szCs w:val="21"/>
          <w:highlight w:val="none"/>
        </w:rPr>
        <w:t>的具体要求，对所购物</w:t>
      </w:r>
      <w:r>
        <w:rPr>
          <w:rFonts w:hint="eastAsia"/>
          <w:color w:val="auto"/>
          <w:szCs w:val="21"/>
          <w:highlight w:val="none"/>
        </w:rPr>
        <w:t>料</w:t>
      </w:r>
      <w:r>
        <w:rPr>
          <w:color w:val="auto"/>
          <w:szCs w:val="21"/>
          <w:highlight w:val="none"/>
        </w:rPr>
        <w:t>进行清点、外观检查以及对物</w:t>
      </w:r>
      <w:r>
        <w:rPr>
          <w:rFonts w:hint="eastAsia"/>
          <w:color w:val="auto"/>
          <w:szCs w:val="21"/>
          <w:highlight w:val="none"/>
        </w:rPr>
        <w:t>料</w:t>
      </w:r>
      <w:r>
        <w:rPr>
          <w:color w:val="auto"/>
          <w:szCs w:val="21"/>
          <w:highlight w:val="none"/>
        </w:rPr>
        <w:t>的各项指标和性能进行实测，并逐项记录。检测结束后，验收</w:t>
      </w:r>
      <w:r>
        <w:rPr>
          <w:rFonts w:hint="eastAsia"/>
          <w:color w:val="auto"/>
          <w:szCs w:val="21"/>
          <w:highlight w:val="none"/>
        </w:rPr>
        <w:t>人</w:t>
      </w:r>
      <w:r>
        <w:rPr>
          <w:color w:val="auto"/>
          <w:szCs w:val="21"/>
          <w:highlight w:val="none"/>
        </w:rPr>
        <w:t>员在验收单上签字。对未能通过验收的，</w:t>
      </w:r>
      <w:r>
        <w:rPr>
          <w:rFonts w:hint="eastAsia"/>
          <w:color w:val="auto"/>
          <w:szCs w:val="21"/>
          <w:highlight w:val="none"/>
        </w:rPr>
        <w:t>一律</w:t>
      </w:r>
      <w:r>
        <w:rPr>
          <w:color w:val="auto"/>
          <w:szCs w:val="21"/>
          <w:highlight w:val="none"/>
        </w:rPr>
        <w:t>退货、更换直至验收合格。</w:t>
      </w:r>
    </w:p>
    <w:p>
      <w:pPr>
        <w:pStyle w:val="6"/>
        <w:bidi w:val="0"/>
        <w:rPr>
          <w:rFonts w:hint="eastAsia" w:ascii="Times New Roman" w:hAnsi="Times New Roman" w:eastAsia="宋体" w:cs="Times New Roman"/>
          <w:b/>
          <w:bCs/>
          <w:color w:val="auto"/>
          <w:highlight w:val="none"/>
          <w:lang w:val="en-US" w:eastAsia="zh-CN"/>
        </w:rPr>
      </w:pPr>
      <w:bookmarkStart w:id="70" w:name="_Toc28194"/>
      <w:r>
        <w:rPr>
          <w:rFonts w:hint="eastAsia" w:ascii="Times New Roman" w:hAnsi="Times New Roman" w:eastAsia="宋体" w:cs="Times New Roman"/>
          <w:b/>
          <w:bCs/>
          <w:color w:val="auto"/>
          <w:highlight w:val="none"/>
          <w:lang w:val="en-US" w:eastAsia="zh-CN"/>
        </w:rPr>
        <w:t>（八）</w:t>
      </w:r>
      <w:bookmarkEnd w:id="70"/>
      <w:r>
        <w:rPr>
          <w:rFonts w:hint="eastAsia" w:ascii="Times New Roman" w:hAnsi="Times New Roman" w:eastAsia="宋体" w:cs="Times New Roman"/>
          <w:b/>
          <w:bCs/>
          <w:color w:val="auto"/>
          <w:highlight w:val="none"/>
          <w:lang w:val="en-US" w:eastAsia="zh-CN"/>
        </w:rPr>
        <w:t>合同</w:t>
      </w:r>
      <w:r>
        <w:rPr>
          <w:rFonts w:hint="eastAsia" w:cs="Times New Roman"/>
          <w:b/>
          <w:bCs/>
          <w:color w:val="auto"/>
          <w:highlight w:val="none"/>
          <w:lang w:val="en-US" w:eastAsia="zh-CN"/>
        </w:rPr>
        <w:t>签订期、合同</w:t>
      </w:r>
      <w:r>
        <w:rPr>
          <w:rFonts w:hint="eastAsia" w:ascii="Times New Roman" w:hAnsi="Times New Roman" w:eastAsia="宋体" w:cs="Times New Roman"/>
          <w:b/>
          <w:bCs/>
          <w:color w:val="auto"/>
          <w:highlight w:val="none"/>
          <w:lang w:val="en-US" w:eastAsia="zh-CN"/>
        </w:rPr>
        <w:t>履行期限</w:t>
      </w:r>
    </w:p>
    <w:p>
      <w:pPr>
        <w:spacing w:line="360" w:lineRule="auto"/>
        <w:ind w:left="210" w:leftChars="100" w:firstLine="201" w:firstLineChars="96"/>
        <w:jc w:val="both"/>
        <w:outlineLvl w:val="9"/>
        <w:rPr>
          <w:rFonts w:hint="eastAsia"/>
          <w:color w:val="auto"/>
          <w:szCs w:val="21"/>
          <w:highlight w:val="none"/>
          <w:lang w:val="en-US" w:eastAsia="zh-CN"/>
        </w:rPr>
      </w:pPr>
      <w:r>
        <w:rPr>
          <w:rFonts w:hint="eastAsia" w:ascii="宋体" w:hAnsi="宋体" w:cs="宋体"/>
          <w:color w:val="auto"/>
          <w:highlight w:val="none"/>
        </w:rPr>
        <w:t>合同签订期：</w:t>
      </w:r>
      <w:r>
        <w:rPr>
          <w:rFonts w:hint="eastAsia" w:ascii="宋体" w:hAnsi="宋体" w:cs="宋体"/>
          <w:color w:val="auto"/>
          <w:szCs w:val="21"/>
          <w:highlight w:val="none"/>
        </w:rPr>
        <w:t>自中标通知书发出之日起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20个自然</w:t>
      </w:r>
      <w:r>
        <w:rPr>
          <w:rFonts w:hint="eastAsia" w:ascii="宋体" w:hAnsi="宋体" w:cs="宋体"/>
          <w:color w:val="auto"/>
          <w:szCs w:val="21"/>
          <w:highlight w:val="none"/>
        </w:rPr>
        <w:t>日内</w:t>
      </w:r>
      <w:r>
        <w:rPr>
          <w:rFonts w:hint="eastAsia" w:ascii="宋体" w:hAnsi="宋体" w:cs="宋体"/>
          <w:color w:val="auto"/>
          <w:highlight w:val="none"/>
          <w:lang w:eastAsia="zh-CN"/>
        </w:rPr>
        <w:t>。</w:t>
      </w:r>
    </w:p>
    <w:p>
      <w:pPr>
        <w:spacing w:line="360" w:lineRule="auto"/>
        <w:ind w:left="210" w:leftChars="100" w:firstLine="201" w:firstLineChars="96"/>
        <w:jc w:val="both"/>
        <w:outlineLvl w:val="9"/>
        <w:rPr>
          <w:rFonts w:hint="eastAsia"/>
          <w:color w:val="auto"/>
          <w:szCs w:val="21"/>
          <w:highlight w:val="none"/>
        </w:rPr>
      </w:pPr>
      <w:r>
        <w:rPr>
          <w:rFonts w:hint="eastAsia" w:ascii="Times New Roman" w:hAnsi="Times New Roman" w:eastAsia="宋体" w:cs="Times New Roman"/>
          <w:b w:val="0"/>
          <w:bCs w:val="0"/>
          <w:color w:val="auto"/>
          <w:highlight w:val="none"/>
          <w:lang w:val="en-US" w:eastAsia="zh-CN"/>
        </w:rPr>
        <w:t>合同履行期限：</w:t>
      </w:r>
      <w:r>
        <w:rPr>
          <w:rFonts w:hint="eastAsia"/>
          <w:b w:val="0"/>
          <w:bCs w:val="0"/>
          <w:color w:val="auto"/>
          <w:szCs w:val="21"/>
          <w:highlight w:val="none"/>
          <w:lang w:val="en-US" w:eastAsia="zh-CN"/>
        </w:rPr>
        <w:t>自</w:t>
      </w:r>
      <w:r>
        <w:rPr>
          <w:rFonts w:hint="eastAsia"/>
          <w:color w:val="auto"/>
          <w:szCs w:val="21"/>
          <w:highlight w:val="none"/>
          <w:lang w:val="en-US" w:eastAsia="zh-CN"/>
        </w:rPr>
        <w:t>签订合同之日起1年（具体起止时间以签订合同为准）</w:t>
      </w:r>
      <w:r>
        <w:rPr>
          <w:rFonts w:hint="eastAsia" w:cs="Arial"/>
          <w:bCs/>
          <w:color w:val="auto"/>
          <w:highlight w:val="none"/>
        </w:rPr>
        <w:t>。</w:t>
      </w:r>
    </w:p>
    <w:p>
      <w:pPr>
        <w:pStyle w:val="6"/>
        <w:bidi w:val="0"/>
        <w:rPr>
          <w:rFonts w:hint="eastAsia" w:ascii="Times New Roman" w:hAnsi="Times New Roman" w:eastAsia="宋体" w:cs="Times New Roman"/>
          <w:b/>
          <w:bCs/>
          <w:color w:val="auto"/>
          <w:highlight w:val="none"/>
          <w:lang w:val="en-US" w:eastAsia="zh-CN"/>
        </w:rPr>
      </w:pPr>
      <w:bookmarkStart w:id="71" w:name="_Toc30184"/>
      <w:r>
        <w:rPr>
          <w:rFonts w:hint="eastAsia" w:ascii="Times New Roman" w:hAnsi="Times New Roman" w:eastAsia="宋体" w:cs="Times New Roman"/>
          <w:b/>
          <w:bCs/>
          <w:color w:val="auto"/>
          <w:highlight w:val="none"/>
          <w:lang w:val="en-US" w:eastAsia="zh-CN"/>
        </w:rPr>
        <w:t>（</w:t>
      </w:r>
      <w:r>
        <w:rPr>
          <w:rFonts w:hint="eastAsia" w:cs="Times New Roman"/>
          <w:b/>
          <w:bCs/>
          <w:color w:val="auto"/>
          <w:highlight w:val="none"/>
          <w:lang w:val="en-US" w:eastAsia="zh-CN"/>
        </w:rPr>
        <w:t>九</w:t>
      </w:r>
      <w:r>
        <w:rPr>
          <w:rFonts w:hint="eastAsia" w:ascii="Times New Roman" w:hAnsi="Times New Roman" w:eastAsia="宋体" w:cs="Times New Roman"/>
          <w:b/>
          <w:bCs/>
          <w:color w:val="auto"/>
          <w:highlight w:val="none"/>
          <w:lang w:val="en-US" w:eastAsia="zh-CN"/>
        </w:rPr>
        <w:t>）考察</w:t>
      </w:r>
      <w:bookmarkEnd w:id="71"/>
      <w:r>
        <w:rPr>
          <w:rFonts w:hint="eastAsia" w:ascii="Times New Roman" w:hAnsi="Times New Roman" w:eastAsia="宋体" w:cs="Times New Roman"/>
          <w:b/>
          <w:bCs/>
          <w:color w:val="auto"/>
          <w:highlight w:val="none"/>
          <w:lang w:val="en-US" w:eastAsia="zh-CN"/>
        </w:rPr>
        <w:t>、监督办法与退出机制</w:t>
      </w:r>
    </w:p>
    <w:p>
      <w:pPr>
        <w:spacing w:line="360" w:lineRule="auto"/>
        <w:ind w:firstLine="420" w:firstLineChars="200"/>
        <w:jc w:val="both"/>
        <w:outlineLvl w:val="9"/>
        <w:rPr>
          <w:rFonts w:hint="eastAsia"/>
          <w:color w:val="auto"/>
          <w:szCs w:val="21"/>
          <w:highlight w:val="none"/>
          <w:lang w:eastAsia="zh-CN"/>
        </w:rPr>
      </w:pPr>
      <w:r>
        <w:rPr>
          <w:rFonts w:hint="eastAsia"/>
          <w:color w:val="auto"/>
          <w:szCs w:val="21"/>
          <w:highlight w:val="none"/>
          <w:lang w:val="en-US" w:eastAsia="zh-CN"/>
        </w:rPr>
        <w:t>1、考察：</w:t>
      </w:r>
      <w:r>
        <w:rPr>
          <w:rFonts w:hint="eastAsia"/>
          <w:color w:val="auto"/>
          <w:szCs w:val="21"/>
          <w:highlight w:val="none"/>
        </w:rPr>
        <w:t>为保证项目质量，签订合同前，预中标供应商须随时接受学校代表到其经营或相关场所</w:t>
      </w:r>
      <w:r>
        <w:rPr>
          <w:rFonts w:hint="eastAsia"/>
          <w:color w:val="auto"/>
          <w:szCs w:val="21"/>
          <w:highlight w:val="none"/>
          <w:lang w:eastAsia="zh-CN"/>
        </w:rPr>
        <w:t>及各分标准入条件等相关招标采购文件要求</w:t>
      </w:r>
      <w:r>
        <w:rPr>
          <w:rFonts w:hint="eastAsia"/>
          <w:color w:val="auto"/>
          <w:szCs w:val="21"/>
          <w:highlight w:val="none"/>
        </w:rPr>
        <w:t>进行现场考察。若该供应商在投标文件中提供的上述材料与实际情况不符的，采购人有权认为该供应商虚假应标，取消其中标决定</w:t>
      </w:r>
      <w:r>
        <w:rPr>
          <w:rFonts w:hint="eastAsia"/>
          <w:color w:val="auto"/>
          <w:szCs w:val="21"/>
          <w:highlight w:val="none"/>
          <w:lang w:eastAsia="zh-CN"/>
        </w:rPr>
        <w:t>，</w:t>
      </w:r>
      <w:r>
        <w:rPr>
          <w:rFonts w:hint="eastAsia"/>
          <w:color w:val="auto"/>
          <w:szCs w:val="21"/>
          <w:highlight w:val="none"/>
        </w:rPr>
        <w:t>由下一中标候选人递补。</w:t>
      </w:r>
    </w:p>
    <w:p>
      <w:pPr>
        <w:spacing w:line="360" w:lineRule="auto"/>
        <w:ind w:firstLine="420" w:firstLineChars="200"/>
        <w:jc w:val="both"/>
        <w:outlineLvl w:val="9"/>
        <w:rPr>
          <w:rFonts w:hint="eastAsia"/>
          <w:color w:val="auto"/>
          <w:szCs w:val="21"/>
          <w:highlight w:val="none"/>
          <w:lang w:eastAsia="zh-CN"/>
        </w:rPr>
      </w:pPr>
      <w:r>
        <w:rPr>
          <w:rFonts w:hint="eastAsia"/>
          <w:color w:val="auto"/>
          <w:szCs w:val="21"/>
          <w:highlight w:val="none"/>
          <w:lang w:val="en-US" w:eastAsia="zh-CN"/>
        </w:rPr>
        <w:t>2、监督办法</w:t>
      </w:r>
      <w:r>
        <w:rPr>
          <w:rFonts w:hint="eastAsia"/>
          <w:color w:val="auto"/>
          <w:szCs w:val="21"/>
          <w:highlight w:val="none"/>
          <w:lang w:eastAsia="zh-CN"/>
        </w:rPr>
        <w:t>：定期进行供应商</w:t>
      </w:r>
      <w:r>
        <w:rPr>
          <w:rFonts w:hint="eastAsia"/>
          <w:color w:val="auto"/>
          <w:szCs w:val="21"/>
          <w:highlight w:val="none"/>
          <w:lang w:val="en-US" w:eastAsia="zh-CN"/>
        </w:rPr>
        <w:t>供货</w:t>
      </w:r>
      <w:r>
        <w:rPr>
          <w:rFonts w:hint="eastAsia"/>
          <w:color w:val="auto"/>
          <w:szCs w:val="21"/>
          <w:highlight w:val="none"/>
          <w:lang w:eastAsia="zh-CN"/>
        </w:rPr>
        <w:t>测评，每月由后勤服务中心和学校代表对供应商的服务态度及价格等因素进行测评，对合格率低于</w:t>
      </w:r>
      <w:r>
        <w:rPr>
          <w:rFonts w:hint="eastAsia"/>
          <w:color w:val="auto"/>
          <w:szCs w:val="21"/>
          <w:highlight w:val="none"/>
          <w:lang w:val="en-US" w:eastAsia="zh-CN"/>
        </w:rPr>
        <w:t>90</w:t>
      </w:r>
      <w:r>
        <w:rPr>
          <w:rFonts w:hint="eastAsia"/>
          <w:color w:val="auto"/>
          <w:szCs w:val="21"/>
          <w:highlight w:val="none"/>
          <w:lang w:eastAsia="zh-CN"/>
        </w:rPr>
        <w:t>%的供应商进行约谈整改，合格率低于</w:t>
      </w:r>
      <w:r>
        <w:rPr>
          <w:rFonts w:hint="eastAsia"/>
          <w:color w:val="auto"/>
          <w:szCs w:val="21"/>
          <w:highlight w:val="none"/>
          <w:lang w:val="en-US" w:eastAsia="zh-CN"/>
        </w:rPr>
        <w:t>70</w:t>
      </w:r>
      <w:r>
        <w:rPr>
          <w:rFonts w:hint="eastAsia"/>
          <w:color w:val="auto"/>
          <w:szCs w:val="21"/>
          <w:highlight w:val="none"/>
          <w:lang w:eastAsia="zh-CN"/>
        </w:rPr>
        <w:t>%的供应商暂停供货一个月，合格率低于</w:t>
      </w:r>
      <w:r>
        <w:rPr>
          <w:rFonts w:hint="eastAsia"/>
          <w:color w:val="auto"/>
          <w:szCs w:val="21"/>
          <w:highlight w:val="none"/>
          <w:lang w:val="en-US" w:eastAsia="zh-CN"/>
        </w:rPr>
        <w:t>6</w:t>
      </w:r>
      <w:r>
        <w:rPr>
          <w:rFonts w:hint="eastAsia"/>
          <w:color w:val="auto"/>
          <w:szCs w:val="21"/>
          <w:highlight w:val="none"/>
          <w:lang w:eastAsia="zh-CN"/>
        </w:rPr>
        <w:t>0%的</w:t>
      </w:r>
      <w:r>
        <w:rPr>
          <w:rFonts w:hint="eastAsia"/>
          <w:color w:val="auto"/>
          <w:szCs w:val="21"/>
          <w:highlight w:val="none"/>
          <w:lang w:val="en-US" w:eastAsia="zh-CN"/>
        </w:rPr>
        <w:t>供应商</w:t>
      </w:r>
      <w:r>
        <w:rPr>
          <w:rFonts w:hint="eastAsia"/>
          <w:color w:val="auto"/>
          <w:szCs w:val="21"/>
          <w:highlight w:val="none"/>
          <w:lang w:eastAsia="zh-CN"/>
        </w:rPr>
        <w:t>终止其供货合同。</w:t>
      </w:r>
    </w:p>
    <w:p>
      <w:pPr>
        <w:spacing w:line="360" w:lineRule="auto"/>
        <w:ind w:firstLine="420" w:firstLineChars="200"/>
        <w:jc w:val="both"/>
        <w:outlineLvl w:val="9"/>
        <w:rPr>
          <w:rFonts w:hint="eastAsia"/>
          <w:color w:val="auto"/>
          <w:highlight w:val="none"/>
        </w:rPr>
      </w:pPr>
      <w:r>
        <w:rPr>
          <w:rFonts w:hint="eastAsia"/>
          <w:color w:val="auto"/>
          <w:szCs w:val="21"/>
          <w:highlight w:val="none"/>
          <w:lang w:val="en-US" w:eastAsia="zh-CN"/>
        </w:rPr>
        <w:t>3、退出机制：</w:t>
      </w:r>
      <w:r>
        <w:rPr>
          <w:rFonts w:hint="eastAsia"/>
          <w:color w:val="auto"/>
          <w:szCs w:val="21"/>
          <w:highlight w:val="none"/>
          <w:lang w:val="en-US" w:eastAsia="zh-CN"/>
        </w:rPr>
        <w:t>供应商在国务院互联网+督查平台被投诉举报（核查属实）1次的终止其供货合同；供应商在12345政务服务便民热线平台被投诉举报（核查属实）1次的进行约谈整改，2次停止供货一个月；3次的终止其供货合同；供应商被学校师生投诉举报（核查属实）1次的进行提醒教育，2次的进行约谈，3次的停止供货一个月，4次的终止供货合同。</w:t>
      </w:r>
      <w:r>
        <w:rPr>
          <w:rFonts w:hint="eastAsia"/>
          <w:color w:val="auto"/>
          <w:szCs w:val="21"/>
          <w:highlight w:val="none"/>
          <w:lang w:eastAsia="zh-CN"/>
        </w:rPr>
        <w:t>供应商所供食材质量必须达到</w:t>
      </w:r>
      <w:r>
        <w:rPr>
          <w:rFonts w:hint="eastAsia"/>
          <w:color w:val="auto"/>
          <w:szCs w:val="21"/>
          <w:highlight w:val="none"/>
          <w:lang w:val="en-US" w:eastAsia="zh-CN"/>
        </w:rPr>
        <w:t>100</w:t>
      </w:r>
      <w:r>
        <w:rPr>
          <w:rFonts w:hint="eastAsia"/>
          <w:color w:val="auto"/>
          <w:szCs w:val="21"/>
          <w:highlight w:val="none"/>
          <w:lang w:val="en-US" w:eastAsia="zh-CN"/>
        </w:rPr>
        <w:t>%合格，否则终止供货合同。</w:t>
      </w:r>
    </w:p>
    <w:p>
      <w:pPr>
        <w:spacing w:line="428" w:lineRule="exact"/>
        <w:ind w:left="119"/>
        <w:rPr>
          <w:rFonts w:hint="eastAsia" w:ascii="宋体" w:hAnsi="宋体" w:eastAsia="宋体" w:cs="宋体"/>
          <w:color w:val="auto"/>
          <w:sz w:val="32"/>
          <w:szCs w:val="32"/>
          <w:highlight w:val="none"/>
        </w:rPr>
      </w:pPr>
      <w:r>
        <w:rPr>
          <w:rFonts w:hint="eastAsia"/>
          <w:color w:val="auto"/>
          <w:highlight w:val="none"/>
        </w:rPr>
        <w:br w:type="page"/>
      </w:r>
      <w:r>
        <w:rPr>
          <w:rFonts w:ascii="Times New Roman" w:hAnsi="宋体" w:eastAsia="宋体" w:cs="Times New Roman"/>
          <w:color w:val="auto"/>
          <w:highlight w:val="none"/>
        </w:rPr>
        <w:t xml:space="preserve"> </w:t>
      </w:r>
      <w:r>
        <w:rPr>
          <w:rFonts w:hint="eastAsia" w:ascii="宋体" w:hAnsi="宋体" w:eastAsia="宋体" w:cs="宋体"/>
          <w:color w:val="auto"/>
          <w:sz w:val="32"/>
          <w:szCs w:val="32"/>
          <w:highlight w:val="none"/>
        </w:rPr>
        <w:t>附件1：</w:t>
      </w:r>
    </w:p>
    <w:p>
      <w:pPr>
        <w:spacing w:before="7"/>
        <w:rPr>
          <w:rFonts w:hint="eastAsia" w:ascii="宋体" w:hAnsi="宋体" w:eastAsia="宋体" w:cs="宋体"/>
          <w:color w:val="auto"/>
          <w:sz w:val="17"/>
          <w:szCs w:val="17"/>
          <w:highlight w:val="none"/>
        </w:rPr>
      </w:pPr>
    </w:p>
    <w:p>
      <w:pPr>
        <w:pStyle w:val="18"/>
        <w:jc w:val="left"/>
        <w:rPr>
          <w:rFonts w:hint="eastAsia" w:ascii="宋体" w:hAnsi="宋体" w:eastAsia="宋体" w:cs="宋体"/>
          <w:color w:val="auto"/>
          <w:sz w:val="32"/>
          <w:szCs w:val="32"/>
          <w:highlight w:val="none"/>
        </w:rPr>
      </w:pPr>
    </w:p>
    <w:p>
      <w:pPr>
        <w:widowControl/>
        <w:spacing w:before="156" w:beforeLines="50" w:after="156" w:afterLines="50" w:line="280" w:lineRule="exact"/>
        <w:jc w:val="center"/>
        <w:rPr>
          <w:rFonts w:ascii="宋体" w:hAnsi="宋体" w:cs="宋体"/>
          <w:b/>
          <w:bCs/>
          <w:color w:val="auto"/>
          <w:kern w:val="0"/>
          <w:sz w:val="30"/>
          <w:szCs w:val="30"/>
          <w:highlight w:val="none"/>
        </w:rPr>
      </w:pPr>
      <w:bookmarkStart w:id="72" w:name="_Toc28361_WPSOffice_Level2"/>
      <w:r>
        <w:rPr>
          <w:rFonts w:hint="eastAsia" w:ascii="宋体" w:hAnsi="宋体" w:cs="宋体"/>
          <w:b/>
          <w:bCs/>
          <w:color w:val="auto"/>
          <w:kern w:val="0"/>
          <w:sz w:val="30"/>
          <w:szCs w:val="30"/>
          <w:highlight w:val="none"/>
        </w:rPr>
        <w:t>统计上大中小微型企业划分标准</w:t>
      </w:r>
      <w:bookmarkEnd w:id="72"/>
    </w:p>
    <w:tbl>
      <w:tblPr>
        <w:tblStyle w:val="25"/>
        <w:tblW w:w="9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blHeader/>
          <w:jc w:val="center"/>
        </w:trPr>
        <w:tc>
          <w:tcPr>
            <w:tcW w:w="2113" w:type="dxa"/>
            <w:shd w:val="clear" w:color="auto" w:fill="8DB3E2"/>
            <w:noWrap w:val="0"/>
            <w:vAlign w:val="center"/>
          </w:tcPr>
          <w:p>
            <w:pPr>
              <w:widowControl/>
              <w:spacing w:line="280" w:lineRule="exact"/>
              <w:jc w:val="center"/>
              <w:rPr>
                <w:rFonts w:ascii="宋体" w:hAnsi="宋体" w:cs="宋体"/>
                <w:b/>
                <w:bCs/>
                <w:color w:val="auto"/>
                <w:kern w:val="0"/>
                <w:sz w:val="18"/>
                <w:szCs w:val="21"/>
                <w:highlight w:val="none"/>
              </w:rPr>
            </w:pPr>
            <w:r>
              <w:rPr>
                <w:rFonts w:hint="eastAsia" w:ascii="宋体" w:hAnsi="宋体" w:cs="宋体"/>
                <w:b/>
                <w:bCs/>
                <w:color w:val="auto"/>
                <w:kern w:val="0"/>
                <w:sz w:val="18"/>
                <w:szCs w:val="21"/>
                <w:highlight w:val="none"/>
              </w:rPr>
              <w:t>行业名称</w:t>
            </w:r>
          </w:p>
        </w:tc>
        <w:tc>
          <w:tcPr>
            <w:tcW w:w="1369" w:type="dxa"/>
            <w:shd w:val="clear" w:color="auto" w:fill="8DB3E2"/>
            <w:noWrap w:val="0"/>
            <w:vAlign w:val="center"/>
          </w:tcPr>
          <w:p>
            <w:pPr>
              <w:widowControl/>
              <w:spacing w:line="280" w:lineRule="exact"/>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指标名称</w:t>
            </w:r>
          </w:p>
        </w:tc>
        <w:tc>
          <w:tcPr>
            <w:tcW w:w="709" w:type="dxa"/>
            <w:shd w:val="clear" w:color="auto" w:fill="8DB3E2"/>
            <w:noWrap w:val="0"/>
            <w:vAlign w:val="center"/>
          </w:tcPr>
          <w:p>
            <w:pPr>
              <w:widowControl/>
              <w:spacing w:line="280" w:lineRule="exact"/>
              <w:jc w:val="center"/>
              <w:rPr>
                <w:rFonts w:hint="eastAsia" w:ascii="宋体" w:hAnsi="宋体" w:eastAsia="宋体" w:cs="宋体"/>
                <w:b/>
                <w:bCs/>
                <w:color w:val="auto"/>
                <w:kern w:val="0"/>
                <w:sz w:val="18"/>
                <w:szCs w:val="18"/>
                <w:highlight w:val="none"/>
                <w:lang w:eastAsia="zh-CN"/>
              </w:rPr>
            </w:pPr>
            <w:r>
              <w:rPr>
                <w:rFonts w:hint="eastAsia" w:ascii="宋体" w:hAnsi="宋体" w:cs="宋体"/>
                <w:b/>
                <w:bCs/>
                <w:color w:val="auto"/>
                <w:kern w:val="0"/>
                <w:sz w:val="18"/>
                <w:szCs w:val="18"/>
                <w:highlight w:val="none"/>
              </w:rPr>
              <w:t>计量</w:t>
            </w:r>
          </w:p>
          <w:p>
            <w:pPr>
              <w:widowControl/>
              <w:spacing w:line="280" w:lineRule="exact"/>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单位</w:t>
            </w:r>
          </w:p>
        </w:tc>
        <w:tc>
          <w:tcPr>
            <w:tcW w:w="1125" w:type="dxa"/>
            <w:shd w:val="clear" w:color="auto" w:fill="8DB3E2"/>
            <w:noWrap w:val="0"/>
            <w:vAlign w:val="center"/>
          </w:tcPr>
          <w:p>
            <w:pPr>
              <w:widowControl/>
              <w:spacing w:line="280" w:lineRule="exact"/>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大型</w:t>
            </w:r>
          </w:p>
        </w:tc>
        <w:tc>
          <w:tcPr>
            <w:tcW w:w="1701" w:type="dxa"/>
            <w:shd w:val="clear" w:color="auto" w:fill="8DB3E2"/>
            <w:noWrap w:val="0"/>
            <w:vAlign w:val="center"/>
          </w:tcPr>
          <w:p>
            <w:pPr>
              <w:widowControl/>
              <w:spacing w:line="280" w:lineRule="exact"/>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中型</w:t>
            </w:r>
          </w:p>
        </w:tc>
        <w:tc>
          <w:tcPr>
            <w:tcW w:w="1426" w:type="dxa"/>
            <w:shd w:val="clear" w:color="auto" w:fill="8DB3E2"/>
            <w:noWrap w:val="0"/>
            <w:vAlign w:val="center"/>
          </w:tcPr>
          <w:p>
            <w:pPr>
              <w:widowControl/>
              <w:spacing w:line="280" w:lineRule="exact"/>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小型</w:t>
            </w:r>
          </w:p>
        </w:tc>
        <w:tc>
          <w:tcPr>
            <w:tcW w:w="992" w:type="dxa"/>
            <w:shd w:val="clear" w:color="auto" w:fill="8DB3E2"/>
            <w:noWrap w:val="0"/>
            <w:vAlign w:val="center"/>
          </w:tcPr>
          <w:p>
            <w:pPr>
              <w:widowControl/>
              <w:spacing w:line="280" w:lineRule="exact"/>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noWrap w:val="0"/>
            <w:vAlign w:val="center"/>
          </w:tcPr>
          <w:p>
            <w:pPr>
              <w:widowControl/>
              <w:spacing w:line="28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农、林、牧、渔业</w:t>
            </w:r>
          </w:p>
        </w:tc>
        <w:tc>
          <w:tcPr>
            <w:tcW w:w="136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Y≥20000</w:t>
            </w:r>
          </w:p>
        </w:tc>
        <w:tc>
          <w:tcPr>
            <w:tcW w:w="1701"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500≤Y＜20000</w:t>
            </w:r>
          </w:p>
        </w:tc>
        <w:tc>
          <w:tcPr>
            <w:tcW w:w="1426"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50≤Y＜500</w:t>
            </w:r>
          </w:p>
        </w:tc>
        <w:tc>
          <w:tcPr>
            <w:tcW w:w="992"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widowControl/>
              <w:spacing w:line="28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工业 *</w:t>
            </w:r>
          </w:p>
        </w:tc>
        <w:tc>
          <w:tcPr>
            <w:tcW w:w="136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X≥1000</w:t>
            </w:r>
          </w:p>
        </w:tc>
        <w:tc>
          <w:tcPr>
            <w:tcW w:w="1701"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300≤X＜1000</w:t>
            </w:r>
          </w:p>
        </w:tc>
        <w:tc>
          <w:tcPr>
            <w:tcW w:w="1426"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20≤X＜300</w:t>
            </w:r>
          </w:p>
        </w:tc>
        <w:tc>
          <w:tcPr>
            <w:tcW w:w="992"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widowControl/>
              <w:spacing w:line="280" w:lineRule="exact"/>
              <w:jc w:val="left"/>
              <w:rPr>
                <w:rFonts w:ascii="宋体" w:hAnsi="宋体" w:cs="宋体"/>
                <w:color w:val="auto"/>
                <w:kern w:val="0"/>
                <w:sz w:val="18"/>
                <w:szCs w:val="18"/>
                <w:highlight w:val="none"/>
              </w:rPr>
            </w:pPr>
          </w:p>
        </w:tc>
        <w:tc>
          <w:tcPr>
            <w:tcW w:w="136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Y≥40000</w:t>
            </w:r>
          </w:p>
        </w:tc>
        <w:tc>
          <w:tcPr>
            <w:tcW w:w="1701"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2000≤Y＜40000</w:t>
            </w:r>
          </w:p>
        </w:tc>
        <w:tc>
          <w:tcPr>
            <w:tcW w:w="1426"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300≤Y＜2000</w:t>
            </w:r>
          </w:p>
        </w:tc>
        <w:tc>
          <w:tcPr>
            <w:tcW w:w="992"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widowControl/>
              <w:spacing w:line="28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建筑业</w:t>
            </w:r>
          </w:p>
        </w:tc>
        <w:tc>
          <w:tcPr>
            <w:tcW w:w="136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Y≥80000</w:t>
            </w:r>
          </w:p>
        </w:tc>
        <w:tc>
          <w:tcPr>
            <w:tcW w:w="1701"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6000≤Y＜80000</w:t>
            </w:r>
          </w:p>
        </w:tc>
        <w:tc>
          <w:tcPr>
            <w:tcW w:w="1426"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300≤Y＜6000</w:t>
            </w:r>
          </w:p>
        </w:tc>
        <w:tc>
          <w:tcPr>
            <w:tcW w:w="992"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widowControl/>
              <w:spacing w:line="280" w:lineRule="exact"/>
              <w:jc w:val="left"/>
              <w:rPr>
                <w:rFonts w:ascii="宋体" w:hAnsi="宋体" w:cs="宋体"/>
                <w:color w:val="auto"/>
                <w:kern w:val="0"/>
                <w:sz w:val="18"/>
                <w:szCs w:val="18"/>
                <w:highlight w:val="none"/>
              </w:rPr>
            </w:pPr>
          </w:p>
        </w:tc>
        <w:tc>
          <w:tcPr>
            <w:tcW w:w="136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资产总额(Z)</w:t>
            </w:r>
          </w:p>
        </w:tc>
        <w:tc>
          <w:tcPr>
            <w:tcW w:w="70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Z≥80000</w:t>
            </w:r>
          </w:p>
        </w:tc>
        <w:tc>
          <w:tcPr>
            <w:tcW w:w="1701"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5000≤Z＜80000</w:t>
            </w:r>
          </w:p>
        </w:tc>
        <w:tc>
          <w:tcPr>
            <w:tcW w:w="1426"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300≤Z＜5000</w:t>
            </w:r>
          </w:p>
        </w:tc>
        <w:tc>
          <w:tcPr>
            <w:tcW w:w="992"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widowControl/>
              <w:spacing w:line="28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批发业</w:t>
            </w:r>
          </w:p>
        </w:tc>
        <w:tc>
          <w:tcPr>
            <w:tcW w:w="136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X≥200</w:t>
            </w:r>
          </w:p>
        </w:tc>
        <w:tc>
          <w:tcPr>
            <w:tcW w:w="1701"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20≤X＜200</w:t>
            </w:r>
          </w:p>
        </w:tc>
        <w:tc>
          <w:tcPr>
            <w:tcW w:w="1426"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5≤X＜20</w:t>
            </w:r>
          </w:p>
        </w:tc>
        <w:tc>
          <w:tcPr>
            <w:tcW w:w="992"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widowControl/>
              <w:spacing w:line="280" w:lineRule="exact"/>
              <w:jc w:val="left"/>
              <w:rPr>
                <w:rFonts w:ascii="宋体" w:hAnsi="宋体" w:cs="宋体"/>
                <w:color w:val="auto"/>
                <w:kern w:val="0"/>
                <w:sz w:val="18"/>
                <w:szCs w:val="18"/>
                <w:highlight w:val="none"/>
              </w:rPr>
            </w:pPr>
          </w:p>
        </w:tc>
        <w:tc>
          <w:tcPr>
            <w:tcW w:w="136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Y≥40000</w:t>
            </w:r>
          </w:p>
        </w:tc>
        <w:tc>
          <w:tcPr>
            <w:tcW w:w="1701"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5000≤Y＜40000</w:t>
            </w:r>
          </w:p>
        </w:tc>
        <w:tc>
          <w:tcPr>
            <w:tcW w:w="1426" w:type="dxa"/>
            <w:noWrap w:val="0"/>
            <w:vAlign w:val="center"/>
          </w:tcPr>
          <w:p>
            <w:pPr>
              <w:widowControl/>
              <w:spacing w:line="280" w:lineRule="exact"/>
              <w:ind w:left="-1" w:leftChars="-1" w:hanging="1"/>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1000≤Y＜5000</w:t>
            </w:r>
          </w:p>
        </w:tc>
        <w:tc>
          <w:tcPr>
            <w:tcW w:w="992"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widowControl/>
              <w:spacing w:line="28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零售业</w:t>
            </w:r>
          </w:p>
        </w:tc>
        <w:tc>
          <w:tcPr>
            <w:tcW w:w="136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X≥300</w:t>
            </w:r>
          </w:p>
        </w:tc>
        <w:tc>
          <w:tcPr>
            <w:tcW w:w="1701"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50≤X＜300</w:t>
            </w:r>
          </w:p>
        </w:tc>
        <w:tc>
          <w:tcPr>
            <w:tcW w:w="1426" w:type="dxa"/>
            <w:noWrap w:val="0"/>
            <w:vAlign w:val="center"/>
          </w:tcPr>
          <w:p>
            <w:pPr>
              <w:widowControl/>
              <w:spacing w:line="280" w:lineRule="exact"/>
              <w:ind w:left="-1" w:leftChars="-1" w:hanging="1"/>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10≤X＜50 </w:t>
            </w:r>
          </w:p>
        </w:tc>
        <w:tc>
          <w:tcPr>
            <w:tcW w:w="992"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widowControl/>
              <w:spacing w:line="280" w:lineRule="exact"/>
              <w:jc w:val="left"/>
              <w:rPr>
                <w:rFonts w:ascii="宋体" w:hAnsi="宋体" w:cs="宋体"/>
                <w:color w:val="auto"/>
                <w:kern w:val="0"/>
                <w:sz w:val="18"/>
                <w:szCs w:val="18"/>
                <w:highlight w:val="none"/>
              </w:rPr>
            </w:pPr>
          </w:p>
        </w:tc>
        <w:tc>
          <w:tcPr>
            <w:tcW w:w="136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Y≥20000</w:t>
            </w:r>
          </w:p>
        </w:tc>
        <w:tc>
          <w:tcPr>
            <w:tcW w:w="1701"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500≤Y＜20000</w:t>
            </w:r>
          </w:p>
        </w:tc>
        <w:tc>
          <w:tcPr>
            <w:tcW w:w="1426" w:type="dxa"/>
            <w:noWrap w:val="0"/>
            <w:vAlign w:val="center"/>
          </w:tcPr>
          <w:p>
            <w:pPr>
              <w:widowControl/>
              <w:spacing w:line="280" w:lineRule="exact"/>
              <w:ind w:left="-1" w:leftChars="-1" w:hanging="1"/>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100≤Y＜500</w:t>
            </w:r>
          </w:p>
        </w:tc>
        <w:tc>
          <w:tcPr>
            <w:tcW w:w="992"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widowControl/>
              <w:spacing w:line="28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交通运输业 *</w:t>
            </w:r>
          </w:p>
        </w:tc>
        <w:tc>
          <w:tcPr>
            <w:tcW w:w="136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X≥1000</w:t>
            </w:r>
          </w:p>
        </w:tc>
        <w:tc>
          <w:tcPr>
            <w:tcW w:w="1701"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300≤X＜1000</w:t>
            </w:r>
          </w:p>
        </w:tc>
        <w:tc>
          <w:tcPr>
            <w:tcW w:w="1426"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20≤X＜300</w:t>
            </w:r>
          </w:p>
        </w:tc>
        <w:tc>
          <w:tcPr>
            <w:tcW w:w="992"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widowControl/>
              <w:spacing w:line="280" w:lineRule="exact"/>
              <w:jc w:val="left"/>
              <w:rPr>
                <w:rFonts w:ascii="宋体" w:hAnsi="宋体" w:cs="宋体"/>
                <w:color w:val="auto"/>
                <w:kern w:val="0"/>
                <w:sz w:val="18"/>
                <w:szCs w:val="18"/>
                <w:highlight w:val="none"/>
              </w:rPr>
            </w:pPr>
          </w:p>
        </w:tc>
        <w:tc>
          <w:tcPr>
            <w:tcW w:w="136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Y≥30000</w:t>
            </w:r>
          </w:p>
        </w:tc>
        <w:tc>
          <w:tcPr>
            <w:tcW w:w="1701"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3000≤Y＜30000</w:t>
            </w:r>
          </w:p>
        </w:tc>
        <w:tc>
          <w:tcPr>
            <w:tcW w:w="1426"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200≤Y＜3000</w:t>
            </w:r>
          </w:p>
        </w:tc>
        <w:tc>
          <w:tcPr>
            <w:tcW w:w="992"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widowControl/>
              <w:spacing w:line="28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仓储业*</w:t>
            </w:r>
          </w:p>
        </w:tc>
        <w:tc>
          <w:tcPr>
            <w:tcW w:w="136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X≥200</w:t>
            </w:r>
          </w:p>
        </w:tc>
        <w:tc>
          <w:tcPr>
            <w:tcW w:w="1701" w:type="dxa"/>
            <w:noWrap w:val="0"/>
            <w:vAlign w:val="center"/>
          </w:tcPr>
          <w:p>
            <w:pPr>
              <w:widowControl/>
              <w:spacing w:line="280" w:lineRule="exact"/>
              <w:ind w:left="1" w:leftChars="-51" w:hanging="108" w:hangingChars="6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100≤X＜200</w:t>
            </w:r>
          </w:p>
        </w:tc>
        <w:tc>
          <w:tcPr>
            <w:tcW w:w="1426"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20≤X＜100</w:t>
            </w:r>
          </w:p>
        </w:tc>
        <w:tc>
          <w:tcPr>
            <w:tcW w:w="992"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widowControl/>
              <w:spacing w:line="280" w:lineRule="exact"/>
              <w:jc w:val="left"/>
              <w:rPr>
                <w:rFonts w:ascii="宋体" w:hAnsi="宋体" w:cs="宋体"/>
                <w:color w:val="auto"/>
                <w:kern w:val="0"/>
                <w:sz w:val="18"/>
                <w:szCs w:val="18"/>
                <w:highlight w:val="none"/>
              </w:rPr>
            </w:pPr>
          </w:p>
        </w:tc>
        <w:tc>
          <w:tcPr>
            <w:tcW w:w="136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Y≥30000</w:t>
            </w:r>
          </w:p>
        </w:tc>
        <w:tc>
          <w:tcPr>
            <w:tcW w:w="1701"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1000≤Y＜30000</w:t>
            </w:r>
          </w:p>
        </w:tc>
        <w:tc>
          <w:tcPr>
            <w:tcW w:w="1426"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100≤Y＜1000</w:t>
            </w:r>
          </w:p>
        </w:tc>
        <w:tc>
          <w:tcPr>
            <w:tcW w:w="992"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widowControl/>
              <w:spacing w:line="28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邮政业</w:t>
            </w:r>
          </w:p>
        </w:tc>
        <w:tc>
          <w:tcPr>
            <w:tcW w:w="136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X≥1000</w:t>
            </w:r>
          </w:p>
        </w:tc>
        <w:tc>
          <w:tcPr>
            <w:tcW w:w="1701"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300≤X＜1000</w:t>
            </w:r>
          </w:p>
        </w:tc>
        <w:tc>
          <w:tcPr>
            <w:tcW w:w="1426"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20≤X＜300</w:t>
            </w:r>
          </w:p>
        </w:tc>
        <w:tc>
          <w:tcPr>
            <w:tcW w:w="992"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widowControl/>
              <w:spacing w:line="280" w:lineRule="exact"/>
              <w:jc w:val="left"/>
              <w:rPr>
                <w:rFonts w:ascii="宋体" w:hAnsi="宋体" w:cs="宋体"/>
                <w:color w:val="auto"/>
                <w:kern w:val="0"/>
                <w:sz w:val="18"/>
                <w:szCs w:val="18"/>
                <w:highlight w:val="none"/>
              </w:rPr>
            </w:pPr>
          </w:p>
        </w:tc>
        <w:tc>
          <w:tcPr>
            <w:tcW w:w="136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Y≥30000</w:t>
            </w:r>
          </w:p>
        </w:tc>
        <w:tc>
          <w:tcPr>
            <w:tcW w:w="1701"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2000≤Y＜30000</w:t>
            </w:r>
          </w:p>
        </w:tc>
        <w:tc>
          <w:tcPr>
            <w:tcW w:w="1426"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100≤Y＜2000</w:t>
            </w:r>
          </w:p>
        </w:tc>
        <w:tc>
          <w:tcPr>
            <w:tcW w:w="992"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widowControl/>
              <w:spacing w:line="28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住宿业</w:t>
            </w:r>
          </w:p>
        </w:tc>
        <w:tc>
          <w:tcPr>
            <w:tcW w:w="136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X≥300</w:t>
            </w:r>
          </w:p>
        </w:tc>
        <w:tc>
          <w:tcPr>
            <w:tcW w:w="1701" w:type="dxa"/>
            <w:noWrap w:val="0"/>
            <w:vAlign w:val="center"/>
          </w:tcPr>
          <w:p>
            <w:pPr>
              <w:widowControl/>
              <w:spacing w:line="280" w:lineRule="exact"/>
              <w:ind w:left="1" w:leftChars="-51" w:hanging="108" w:hangingChars="6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100≤X＜300</w:t>
            </w:r>
          </w:p>
        </w:tc>
        <w:tc>
          <w:tcPr>
            <w:tcW w:w="1426"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10≤X＜100</w:t>
            </w:r>
          </w:p>
        </w:tc>
        <w:tc>
          <w:tcPr>
            <w:tcW w:w="992"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widowControl/>
              <w:spacing w:line="280" w:lineRule="exact"/>
              <w:jc w:val="left"/>
              <w:rPr>
                <w:rFonts w:ascii="宋体" w:hAnsi="宋体" w:cs="宋体"/>
                <w:color w:val="auto"/>
                <w:kern w:val="0"/>
                <w:sz w:val="18"/>
                <w:szCs w:val="18"/>
                <w:highlight w:val="none"/>
              </w:rPr>
            </w:pPr>
          </w:p>
        </w:tc>
        <w:tc>
          <w:tcPr>
            <w:tcW w:w="136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Y≥10000</w:t>
            </w:r>
          </w:p>
        </w:tc>
        <w:tc>
          <w:tcPr>
            <w:tcW w:w="1701"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2000≤Y＜10000</w:t>
            </w:r>
          </w:p>
        </w:tc>
        <w:tc>
          <w:tcPr>
            <w:tcW w:w="1426"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100≤Y＜2000</w:t>
            </w:r>
          </w:p>
        </w:tc>
        <w:tc>
          <w:tcPr>
            <w:tcW w:w="992"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widowControl/>
              <w:spacing w:line="28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餐饮业</w:t>
            </w:r>
          </w:p>
        </w:tc>
        <w:tc>
          <w:tcPr>
            <w:tcW w:w="136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X≥300</w:t>
            </w:r>
          </w:p>
        </w:tc>
        <w:tc>
          <w:tcPr>
            <w:tcW w:w="1701" w:type="dxa"/>
            <w:noWrap w:val="0"/>
            <w:vAlign w:val="center"/>
          </w:tcPr>
          <w:p>
            <w:pPr>
              <w:widowControl/>
              <w:spacing w:line="280" w:lineRule="exact"/>
              <w:ind w:left="1" w:leftChars="-51" w:hanging="108" w:hangingChars="6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100≤X＜300 </w:t>
            </w:r>
          </w:p>
        </w:tc>
        <w:tc>
          <w:tcPr>
            <w:tcW w:w="1426"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10≤X＜100</w:t>
            </w:r>
          </w:p>
        </w:tc>
        <w:tc>
          <w:tcPr>
            <w:tcW w:w="992"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widowControl/>
              <w:spacing w:line="280" w:lineRule="exact"/>
              <w:jc w:val="left"/>
              <w:rPr>
                <w:rFonts w:ascii="宋体" w:hAnsi="宋体" w:cs="宋体"/>
                <w:color w:val="auto"/>
                <w:kern w:val="0"/>
                <w:sz w:val="18"/>
                <w:szCs w:val="18"/>
                <w:highlight w:val="none"/>
              </w:rPr>
            </w:pPr>
          </w:p>
        </w:tc>
        <w:tc>
          <w:tcPr>
            <w:tcW w:w="136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Y≥10000</w:t>
            </w:r>
          </w:p>
        </w:tc>
        <w:tc>
          <w:tcPr>
            <w:tcW w:w="1701"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2000≤Y＜10000</w:t>
            </w:r>
          </w:p>
        </w:tc>
        <w:tc>
          <w:tcPr>
            <w:tcW w:w="1426"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100≤Y＜2000</w:t>
            </w:r>
          </w:p>
        </w:tc>
        <w:tc>
          <w:tcPr>
            <w:tcW w:w="992"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widowControl/>
              <w:spacing w:line="28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信息传输业 *</w:t>
            </w:r>
          </w:p>
        </w:tc>
        <w:tc>
          <w:tcPr>
            <w:tcW w:w="136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X≥2000</w:t>
            </w:r>
          </w:p>
        </w:tc>
        <w:tc>
          <w:tcPr>
            <w:tcW w:w="1701"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100≤X＜2000</w:t>
            </w:r>
          </w:p>
        </w:tc>
        <w:tc>
          <w:tcPr>
            <w:tcW w:w="1426"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10≤X＜100</w:t>
            </w:r>
          </w:p>
        </w:tc>
        <w:tc>
          <w:tcPr>
            <w:tcW w:w="992"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widowControl/>
              <w:spacing w:line="280" w:lineRule="exact"/>
              <w:jc w:val="left"/>
              <w:rPr>
                <w:rFonts w:ascii="宋体" w:hAnsi="宋体" w:cs="宋体"/>
                <w:color w:val="auto"/>
                <w:kern w:val="0"/>
                <w:sz w:val="18"/>
                <w:szCs w:val="18"/>
                <w:highlight w:val="none"/>
              </w:rPr>
            </w:pPr>
          </w:p>
        </w:tc>
        <w:tc>
          <w:tcPr>
            <w:tcW w:w="136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Y≥100000</w:t>
            </w:r>
          </w:p>
        </w:tc>
        <w:tc>
          <w:tcPr>
            <w:tcW w:w="1701"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1000≤Y＜100000</w:t>
            </w:r>
          </w:p>
        </w:tc>
        <w:tc>
          <w:tcPr>
            <w:tcW w:w="1426"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100≤Y＜1000</w:t>
            </w:r>
          </w:p>
        </w:tc>
        <w:tc>
          <w:tcPr>
            <w:tcW w:w="992"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noWrap w:val="0"/>
            <w:vAlign w:val="center"/>
          </w:tcPr>
          <w:p>
            <w:pPr>
              <w:widowControl/>
              <w:spacing w:line="280" w:lineRule="exact"/>
              <w:jc w:val="left"/>
              <w:rPr>
                <w:rFonts w:ascii="宋体" w:hAnsi="宋体" w:cs="宋体"/>
                <w:color w:val="auto"/>
                <w:spacing w:val="-12"/>
                <w:kern w:val="0"/>
                <w:sz w:val="18"/>
                <w:szCs w:val="18"/>
                <w:highlight w:val="none"/>
              </w:rPr>
            </w:pPr>
            <w:r>
              <w:rPr>
                <w:rFonts w:hint="eastAsia" w:ascii="宋体" w:hAnsi="宋体" w:cs="宋体"/>
                <w:color w:val="auto"/>
                <w:spacing w:val="-12"/>
                <w:kern w:val="0"/>
                <w:sz w:val="18"/>
                <w:szCs w:val="18"/>
                <w:highlight w:val="none"/>
              </w:rPr>
              <w:t>软件和信息技术服</w:t>
            </w:r>
            <w:r>
              <w:rPr>
                <w:rFonts w:hint="eastAsia" w:ascii="宋体" w:hAnsi="宋体" w:cs="宋体"/>
                <w:color w:val="auto"/>
                <w:kern w:val="0"/>
                <w:sz w:val="18"/>
                <w:szCs w:val="18"/>
                <w:highlight w:val="none"/>
              </w:rPr>
              <w:t>务业</w:t>
            </w:r>
          </w:p>
        </w:tc>
        <w:tc>
          <w:tcPr>
            <w:tcW w:w="136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X≥300</w:t>
            </w:r>
          </w:p>
        </w:tc>
        <w:tc>
          <w:tcPr>
            <w:tcW w:w="1701" w:type="dxa"/>
            <w:noWrap w:val="0"/>
            <w:vAlign w:val="center"/>
          </w:tcPr>
          <w:p>
            <w:pPr>
              <w:widowControl/>
              <w:spacing w:line="280" w:lineRule="exact"/>
              <w:ind w:left="1" w:leftChars="-51" w:hanging="108" w:hangingChars="6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100≤X＜300 </w:t>
            </w:r>
          </w:p>
        </w:tc>
        <w:tc>
          <w:tcPr>
            <w:tcW w:w="1426"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10≤X＜100</w:t>
            </w:r>
          </w:p>
        </w:tc>
        <w:tc>
          <w:tcPr>
            <w:tcW w:w="992"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continue"/>
            <w:noWrap w:val="0"/>
            <w:vAlign w:val="center"/>
          </w:tcPr>
          <w:p>
            <w:pPr>
              <w:widowControl/>
              <w:spacing w:line="280" w:lineRule="exact"/>
              <w:jc w:val="left"/>
              <w:rPr>
                <w:rFonts w:ascii="宋体" w:hAnsi="宋体" w:cs="宋体"/>
                <w:color w:val="auto"/>
                <w:spacing w:val="-12"/>
                <w:kern w:val="0"/>
                <w:sz w:val="18"/>
                <w:szCs w:val="18"/>
                <w:highlight w:val="none"/>
              </w:rPr>
            </w:pPr>
          </w:p>
        </w:tc>
        <w:tc>
          <w:tcPr>
            <w:tcW w:w="136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Y≥10000</w:t>
            </w:r>
          </w:p>
        </w:tc>
        <w:tc>
          <w:tcPr>
            <w:tcW w:w="1701"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1000≤Y＜10000</w:t>
            </w:r>
          </w:p>
        </w:tc>
        <w:tc>
          <w:tcPr>
            <w:tcW w:w="1426"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50≤Y＜1000</w:t>
            </w:r>
          </w:p>
        </w:tc>
        <w:tc>
          <w:tcPr>
            <w:tcW w:w="992"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noWrap w:val="0"/>
            <w:vAlign w:val="center"/>
          </w:tcPr>
          <w:p>
            <w:pPr>
              <w:widowControl/>
              <w:spacing w:line="28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房地产开发经营</w:t>
            </w:r>
          </w:p>
        </w:tc>
        <w:tc>
          <w:tcPr>
            <w:tcW w:w="136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Y≥200000</w:t>
            </w:r>
          </w:p>
        </w:tc>
        <w:tc>
          <w:tcPr>
            <w:tcW w:w="1701"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1000≤Y＜200000</w:t>
            </w:r>
          </w:p>
        </w:tc>
        <w:tc>
          <w:tcPr>
            <w:tcW w:w="1426"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100≤Y＜1000</w:t>
            </w:r>
          </w:p>
        </w:tc>
        <w:tc>
          <w:tcPr>
            <w:tcW w:w="992"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continue"/>
            <w:noWrap w:val="0"/>
            <w:vAlign w:val="center"/>
          </w:tcPr>
          <w:p>
            <w:pPr>
              <w:widowControl/>
              <w:spacing w:line="280" w:lineRule="exact"/>
              <w:jc w:val="left"/>
              <w:rPr>
                <w:rFonts w:ascii="宋体" w:hAnsi="宋体" w:cs="宋体"/>
                <w:color w:val="auto"/>
                <w:kern w:val="0"/>
                <w:sz w:val="18"/>
                <w:szCs w:val="18"/>
                <w:highlight w:val="none"/>
              </w:rPr>
            </w:pPr>
          </w:p>
        </w:tc>
        <w:tc>
          <w:tcPr>
            <w:tcW w:w="136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资产总额(Z)</w:t>
            </w:r>
          </w:p>
        </w:tc>
        <w:tc>
          <w:tcPr>
            <w:tcW w:w="70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Z≥10000</w:t>
            </w:r>
          </w:p>
        </w:tc>
        <w:tc>
          <w:tcPr>
            <w:tcW w:w="1701"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5000≤Z＜10000</w:t>
            </w:r>
          </w:p>
        </w:tc>
        <w:tc>
          <w:tcPr>
            <w:tcW w:w="1426"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2000≤Z＜5000</w:t>
            </w:r>
          </w:p>
        </w:tc>
        <w:tc>
          <w:tcPr>
            <w:tcW w:w="992"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noWrap w:val="0"/>
            <w:vAlign w:val="center"/>
          </w:tcPr>
          <w:p>
            <w:pPr>
              <w:widowControl/>
              <w:spacing w:line="28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物业管理</w:t>
            </w:r>
          </w:p>
        </w:tc>
        <w:tc>
          <w:tcPr>
            <w:tcW w:w="136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X≥1000</w:t>
            </w:r>
          </w:p>
        </w:tc>
        <w:tc>
          <w:tcPr>
            <w:tcW w:w="1701"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300≤X＜1000</w:t>
            </w:r>
          </w:p>
        </w:tc>
        <w:tc>
          <w:tcPr>
            <w:tcW w:w="1426"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100≤X＜300</w:t>
            </w:r>
          </w:p>
        </w:tc>
        <w:tc>
          <w:tcPr>
            <w:tcW w:w="992"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continue"/>
            <w:noWrap w:val="0"/>
            <w:vAlign w:val="center"/>
          </w:tcPr>
          <w:p>
            <w:pPr>
              <w:widowControl/>
              <w:spacing w:line="280" w:lineRule="exact"/>
              <w:jc w:val="left"/>
              <w:rPr>
                <w:rFonts w:ascii="宋体" w:hAnsi="宋体" w:cs="宋体"/>
                <w:color w:val="auto"/>
                <w:kern w:val="0"/>
                <w:sz w:val="18"/>
                <w:szCs w:val="18"/>
                <w:highlight w:val="none"/>
              </w:rPr>
            </w:pPr>
          </w:p>
        </w:tc>
        <w:tc>
          <w:tcPr>
            <w:tcW w:w="136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Y≥5000</w:t>
            </w:r>
          </w:p>
        </w:tc>
        <w:tc>
          <w:tcPr>
            <w:tcW w:w="1701" w:type="dxa"/>
            <w:noWrap w:val="0"/>
            <w:vAlign w:val="center"/>
          </w:tcPr>
          <w:p>
            <w:pPr>
              <w:widowControl/>
              <w:spacing w:line="280" w:lineRule="exact"/>
              <w:ind w:left="1" w:leftChars="-51" w:hanging="108" w:hangingChars="6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1000≤Y＜5000</w:t>
            </w:r>
          </w:p>
        </w:tc>
        <w:tc>
          <w:tcPr>
            <w:tcW w:w="1426"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500≤Y＜1000</w:t>
            </w:r>
          </w:p>
        </w:tc>
        <w:tc>
          <w:tcPr>
            <w:tcW w:w="992"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noWrap w:val="0"/>
            <w:vAlign w:val="center"/>
          </w:tcPr>
          <w:p>
            <w:pPr>
              <w:widowControl/>
              <w:spacing w:line="28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租赁和商务服务业</w:t>
            </w:r>
          </w:p>
        </w:tc>
        <w:tc>
          <w:tcPr>
            <w:tcW w:w="136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X≥300</w:t>
            </w:r>
          </w:p>
        </w:tc>
        <w:tc>
          <w:tcPr>
            <w:tcW w:w="1701" w:type="dxa"/>
            <w:noWrap w:val="0"/>
            <w:vAlign w:val="center"/>
          </w:tcPr>
          <w:p>
            <w:pPr>
              <w:widowControl/>
              <w:spacing w:line="280" w:lineRule="exact"/>
              <w:ind w:left="1" w:leftChars="-51" w:hanging="108" w:hangingChars="6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100≤X＜300</w:t>
            </w:r>
          </w:p>
        </w:tc>
        <w:tc>
          <w:tcPr>
            <w:tcW w:w="1426"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10≤X＜100</w:t>
            </w:r>
          </w:p>
        </w:tc>
        <w:tc>
          <w:tcPr>
            <w:tcW w:w="992"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continue"/>
            <w:noWrap w:val="0"/>
            <w:vAlign w:val="center"/>
          </w:tcPr>
          <w:p>
            <w:pPr>
              <w:widowControl/>
              <w:spacing w:line="280" w:lineRule="exact"/>
              <w:jc w:val="left"/>
              <w:rPr>
                <w:rFonts w:ascii="宋体" w:hAnsi="宋体" w:cs="宋体"/>
                <w:color w:val="auto"/>
                <w:kern w:val="0"/>
                <w:sz w:val="18"/>
                <w:szCs w:val="18"/>
                <w:highlight w:val="none"/>
              </w:rPr>
            </w:pPr>
          </w:p>
        </w:tc>
        <w:tc>
          <w:tcPr>
            <w:tcW w:w="136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资产总额(Z)</w:t>
            </w:r>
          </w:p>
        </w:tc>
        <w:tc>
          <w:tcPr>
            <w:tcW w:w="70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Z≥120000</w:t>
            </w:r>
          </w:p>
        </w:tc>
        <w:tc>
          <w:tcPr>
            <w:tcW w:w="1701"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8000≤Z＜120000</w:t>
            </w:r>
          </w:p>
        </w:tc>
        <w:tc>
          <w:tcPr>
            <w:tcW w:w="1426"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100≤Z＜8000</w:t>
            </w:r>
          </w:p>
        </w:tc>
        <w:tc>
          <w:tcPr>
            <w:tcW w:w="992"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noWrap w:val="0"/>
            <w:vAlign w:val="center"/>
          </w:tcPr>
          <w:p>
            <w:pPr>
              <w:widowControl/>
              <w:spacing w:line="28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其他未列明行业 *</w:t>
            </w:r>
          </w:p>
        </w:tc>
        <w:tc>
          <w:tcPr>
            <w:tcW w:w="136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X≥300</w:t>
            </w:r>
          </w:p>
        </w:tc>
        <w:tc>
          <w:tcPr>
            <w:tcW w:w="1701" w:type="dxa"/>
            <w:noWrap w:val="0"/>
            <w:vAlign w:val="center"/>
          </w:tcPr>
          <w:p>
            <w:pPr>
              <w:widowControl/>
              <w:spacing w:line="280" w:lineRule="exact"/>
              <w:ind w:left="1" w:leftChars="-51" w:hanging="108" w:hangingChars="6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100≤X＜300</w:t>
            </w:r>
          </w:p>
        </w:tc>
        <w:tc>
          <w:tcPr>
            <w:tcW w:w="1426"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10≤X＜100</w:t>
            </w:r>
          </w:p>
        </w:tc>
        <w:tc>
          <w:tcPr>
            <w:tcW w:w="992" w:type="dxa"/>
            <w:noWrap w:val="0"/>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bl>
    <w:p>
      <w:pPr>
        <w:widowControl/>
        <w:spacing w:line="280" w:lineRule="exact"/>
        <w:rPr>
          <w:rFonts w:ascii="宋体" w:hAnsi="宋体" w:cs="宋体"/>
          <w:color w:val="auto"/>
          <w:spacing w:val="8"/>
          <w:kern w:val="0"/>
          <w:sz w:val="24"/>
          <w:highlight w:val="none"/>
        </w:rPr>
      </w:pPr>
    </w:p>
    <w:p>
      <w:pPr>
        <w:widowControl/>
        <w:spacing w:line="360" w:lineRule="auto"/>
        <w:rPr>
          <w:rFonts w:hint="eastAsia" w:ascii="宋体" w:hAnsi="宋体" w:cs="宋体"/>
          <w:color w:val="auto"/>
          <w:spacing w:val="8"/>
          <w:kern w:val="0"/>
          <w:szCs w:val="21"/>
          <w:highlight w:val="none"/>
        </w:rPr>
      </w:pPr>
    </w:p>
    <w:p>
      <w:pPr>
        <w:widowControl/>
        <w:spacing w:line="360" w:lineRule="auto"/>
        <w:rPr>
          <w:rFonts w:ascii="宋体" w:hAnsi="宋体" w:cs="宋体"/>
          <w:color w:val="auto"/>
          <w:spacing w:val="8"/>
          <w:kern w:val="0"/>
          <w:szCs w:val="21"/>
          <w:highlight w:val="none"/>
        </w:rPr>
      </w:pPr>
      <w:r>
        <w:rPr>
          <w:rFonts w:hint="eastAsia" w:ascii="宋体" w:hAnsi="宋体" w:cs="宋体"/>
          <w:color w:val="auto"/>
          <w:spacing w:val="8"/>
          <w:kern w:val="0"/>
          <w:szCs w:val="21"/>
          <w:highlight w:val="none"/>
        </w:rPr>
        <w:t>说明：</w:t>
      </w:r>
    </w:p>
    <w:p>
      <w:pPr>
        <w:pStyle w:val="18"/>
        <w:adjustRightInd w:val="0"/>
        <w:spacing w:line="360" w:lineRule="auto"/>
        <w:ind w:firstLine="452" w:firstLineChars="200"/>
        <w:contextualSpacing/>
        <w:rPr>
          <w:rFonts w:hAnsi="宋体" w:cs="宋体"/>
          <w:color w:val="auto"/>
          <w:spacing w:val="8"/>
          <w:kern w:val="0"/>
          <w:szCs w:val="21"/>
          <w:highlight w:val="none"/>
        </w:rPr>
      </w:pPr>
      <w:r>
        <w:rPr>
          <w:rFonts w:hint="eastAsia" w:hAnsi="宋体" w:cs="宋体"/>
          <w:color w:val="auto"/>
          <w:spacing w:val="8"/>
          <w:kern w:val="0"/>
          <w:szCs w:val="21"/>
          <w:highlight w:val="none"/>
        </w:rPr>
        <w:t>1.大型、中型和小型企业须同时满足所列指标的下限，否则下划一档；微型企业只须满足所列指标中的一项即可。</w:t>
      </w:r>
    </w:p>
    <w:p>
      <w:pPr>
        <w:pStyle w:val="18"/>
        <w:adjustRightInd w:val="0"/>
        <w:spacing w:line="360" w:lineRule="auto"/>
        <w:ind w:firstLine="452" w:firstLineChars="200"/>
        <w:contextualSpacing/>
        <w:rPr>
          <w:rFonts w:hAnsi="宋体" w:cs="宋体"/>
          <w:color w:val="auto"/>
          <w:spacing w:val="8"/>
          <w:kern w:val="0"/>
          <w:szCs w:val="21"/>
          <w:highlight w:val="none"/>
        </w:rPr>
      </w:pPr>
      <w:r>
        <w:rPr>
          <w:rFonts w:hint="eastAsia" w:hAnsi="宋体" w:cs="宋体"/>
          <w:color w:val="auto"/>
          <w:spacing w:val="8"/>
          <w:kern w:val="0"/>
          <w:szCs w:val="21"/>
          <w:highlight w:val="none"/>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w:t>
      </w:r>
      <w:r>
        <w:rPr>
          <w:rFonts w:hint="eastAsia" w:hAnsi="宋体" w:cs="宋体"/>
          <w:color w:val="auto"/>
          <w:spacing w:val="8"/>
          <w:kern w:val="0"/>
          <w:szCs w:val="21"/>
          <w:highlight w:val="none"/>
          <w:lang w:eastAsia="zh-CN"/>
        </w:rPr>
        <w:t>；</w:t>
      </w:r>
      <w:r>
        <w:rPr>
          <w:rFonts w:hint="eastAsia" w:hAnsi="宋体" w:cs="宋体"/>
          <w:color w:val="auto"/>
          <w:spacing w:val="8"/>
          <w:kern w:val="0"/>
          <w:szCs w:val="21"/>
          <w:highlight w:val="none"/>
        </w:rPr>
        <w:t>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pStyle w:val="18"/>
        <w:spacing w:line="360" w:lineRule="auto"/>
        <w:ind w:firstLine="452" w:firstLineChars="200"/>
        <w:rPr>
          <w:rFonts w:hAnsi="宋体" w:cs="宋体"/>
          <w:color w:val="auto"/>
          <w:spacing w:val="8"/>
          <w:kern w:val="0"/>
          <w:sz w:val="24"/>
          <w:szCs w:val="24"/>
          <w:highlight w:val="none"/>
        </w:rPr>
      </w:pPr>
      <w:r>
        <w:rPr>
          <w:rFonts w:hint="eastAsia" w:hAnsi="宋体" w:cs="宋体"/>
          <w:color w:val="auto"/>
          <w:spacing w:val="8"/>
          <w:kern w:val="0"/>
          <w:szCs w:val="21"/>
          <w:highlight w:val="none"/>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jc w:val="left"/>
        <w:outlineLvl w:val="9"/>
        <w:rPr>
          <w:rFonts w:hint="default" w:ascii="Times New Roman" w:hAnsi="Times New Roman" w:eastAsia="宋体" w:cs="Times New Roman"/>
          <w:b w:val="0"/>
          <w:color w:val="auto"/>
          <w:sz w:val="21"/>
          <w:highlight w:val="none"/>
        </w:rPr>
      </w:pPr>
      <w:bookmarkStart w:id="73" w:name="_Toc532545044"/>
      <w:bookmarkStart w:id="74" w:name="_Toc29172"/>
      <w:bookmarkStart w:id="75" w:name="_Toc9063"/>
      <w:bookmarkStart w:id="76" w:name="_Toc8975"/>
      <w:bookmarkStart w:id="77" w:name="_Toc28587"/>
      <w:bookmarkStart w:id="78" w:name="_Toc496"/>
      <w:bookmarkStart w:id="79" w:name="_Toc6362"/>
      <w:bookmarkStart w:id="80" w:name="_Toc26039"/>
      <w:bookmarkStart w:id="81" w:name="_Toc3325"/>
      <w:bookmarkStart w:id="82" w:name="_Toc24489"/>
      <w:r>
        <w:rPr>
          <w:rFonts w:hint="default" w:ascii="Times New Roman" w:hAnsi="Times New Roman" w:eastAsia="宋体" w:cs="Times New Roman"/>
          <w:b w:val="0"/>
          <w:color w:val="auto"/>
          <w:sz w:val="21"/>
          <w:highlight w:val="none"/>
        </w:rPr>
        <w:br w:type="page"/>
      </w:r>
    </w:p>
    <w:p>
      <w:pPr>
        <w:pStyle w:val="18"/>
        <w:jc w:val="center"/>
        <w:outlineLvl w:val="0"/>
        <w:rPr>
          <w:rFonts w:hint="eastAsia" w:hAnsi="宋体" w:eastAsia="宋体" w:cs="Times New Roman"/>
          <w:b/>
          <w:color w:val="auto"/>
          <w:sz w:val="36"/>
          <w:szCs w:val="36"/>
          <w:highlight w:val="none"/>
        </w:rPr>
      </w:pPr>
      <w:bookmarkStart w:id="83" w:name="_Toc26044"/>
      <w:bookmarkStart w:id="84" w:name="_Toc20953"/>
      <w:bookmarkStart w:id="85" w:name="_Toc20085"/>
      <w:bookmarkStart w:id="86" w:name="_Toc15364"/>
      <w:r>
        <w:rPr>
          <w:rFonts w:hint="eastAsia" w:ascii="Times New Roman" w:hAnsi="Times New Roman" w:eastAsia="宋体" w:cs="Times New Roman"/>
          <w:b/>
          <w:color w:val="auto"/>
          <w:sz w:val="36"/>
          <w:highlight w:val="none"/>
        </w:rPr>
        <w:t>第三章</w:t>
      </w:r>
      <w:r>
        <w:rPr>
          <w:rFonts w:ascii="Times New Roman" w:hAnsi="Times New Roman" w:eastAsia="宋体" w:cs="Times New Roman"/>
          <w:b/>
          <w:color w:val="auto"/>
          <w:sz w:val="36"/>
          <w:highlight w:val="none"/>
        </w:rPr>
        <w:t xml:space="preserve">  </w:t>
      </w:r>
      <w:r>
        <w:rPr>
          <w:rFonts w:hint="eastAsia" w:ascii="Times New Roman" w:hAnsi="Times New Roman" w:eastAsia="宋体" w:cs="Times New Roman"/>
          <w:b/>
          <w:color w:val="auto"/>
          <w:sz w:val="36"/>
          <w:highlight w:val="none"/>
        </w:rPr>
        <w:t>投标人须知</w:t>
      </w:r>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18"/>
        <w:spacing w:line="720" w:lineRule="auto"/>
        <w:jc w:val="center"/>
        <w:outlineLvl w:val="1"/>
        <w:rPr>
          <w:rFonts w:hint="eastAsia" w:ascii="Times New Roman" w:hAnsi="Times New Roman" w:eastAsia="宋体" w:cs="Times New Roman"/>
          <w:b/>
          <w:color w:val="auto"/>
          <w:sz w:val="30"/>
          <w:szCs w:val="30"/>
          <w:highlight w:val="none"/>
        </w:rPr>
      </w:pPr>
      <w:bookmarkStart w:id="87" w:name="_Toc24714"/>
      <w:bookmarkStart w:id="88" w:name="_Toc1597"/>
      <w:bookmarkStart w:id="89" w:name="_Toc11515"/>
      <w:bookmarkStart w:id="90" w:name="_Toc8769"/>
      <w:bookmarkStart w:id="91" w:name="_Toc16388"/>
      <w:bookmarkStart w:id="92" w:name="_Toc29813"/>
      <w:bookmarkStart w:id="93" w:name="_Toc29809"/>
      <w:bookmarkStart w:id="94" w:name="_Toc10039"/>
      <w:bookmarkStart w:id="95" w:name="_Toc32208"/>
      <w:bookmarkStart w:id="96" w:name="_Toc4562"/>
      <w:r>
        <w:rPr>
          <w:rFonts w:hint="eastAsia" w:ascii="Times New Roman" w:hAnsi="Times New Roman" w:eastAsia="宋体" w:cs="Times New Roman"/>
          <w:b/>
          <w:color w:val="auto"/>
          <w:sz w:val="30"/>
          <w:szCs w:val="30"/>
          <w:highlight w:val="none"/>
        </w:rPr>
        <w:t>第一节</w:t>
      </w:r>
      <w:r>
        <w:rPr>
          <w:rFonts w:ascii="Times New Roman" w:hAnsi="Times New Roman" w:eastAsia="宋体" w:cs="Times New Roman"/>
          <w:b/>
          <w:color w:val="auto"/>
          <w:sz w:val="30"/>
          <w:szCs w:val="30"/>
          <w:highlight w:val="none"/>
        </w:rPr>
        <w:t xml:space="preserve"> </w:t>
      </w:r>
      <w:r>
        <w:rPr>
          <w:rFonts w:hint="eastAsia" w:ascii="Times New Roman" w:hAnsi="Times New Roman" w:eastAsia="宋体" w:cs="Times New Roman"/>
          <w:b/>
          <w:color w:val="auto"/>
          <w:sz w:val="30"/>
          <w:szCs w:val="30"/>
          <w:highlight w:val="none"/>
        </w:rPr>
        <w:t>投标人须知前附表</w:t>
      </w:r>
      <w:bookmarkEnd w:id="87"/>
      <w:bookmarkEnd w:id="88"/>
      <w:bookmarkEnd w:id="89"/>
      <w:bookmarkEnd w:id="90"/>
      <w:bookmarkEnd w:id="91"/>
      <w:bookmarkEnd w:id="92"/>
      <w:bookmarkEnd w:id="93"/>
      <w:bookmarkEnd w:id="94"/>
      <w:bookmarkEnd w:id="95"/>
      <w:bookmarkEnd w:id="96"/>
    </w:p>
    <w:tbl>
      <w:tblPr>
        <w:tblStyle w:val="25"/>
        <w:tblW w:w="102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7"/>
        <w:gridCol w:w="2010"/>
        <w:gridCol w:w="720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102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条款号</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项目内容</w:t>
            </w:r>
          </w:p>
        </w:tc>
        <w:tc>
          <w:tcPr>
            <w:tcW w:w="720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27"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cs="宋体"/>
                <w:color w:val="auto"/>
                <w:szCs w:val="21"/>
                <w:highlight w:val="none"/>
              </w:rPr>
              <w:t>投标人的资格要求</w:t>
            </w:r>
          </w:p>
        </w:tc>
        <w:tc>
          <w:tcPr>
            <w:tcW w:w="7203" w:type="dxa"/>
            <w:tcBorders>
              <w:top w:val="single" w:color="auto" w:sz="4" w:space="0"/>
              <w:left w:val="single" w:color="auto" w:sz="4" w:space="0"/>
              <w:bottom w:val="single" w:color="auto" w:sz="4" w:space="0"/>
              <w:right w:val="single" w:color="auto" w:sz="4" w:space="0"/>
            </w:tcBorders>
            <w:noWrap w:val="0"/>
            <w:vAlign w:val="center"/>
          </w:tcPr>
          <w:p>
            <w:pPr>
              <w:pStyle w:val="12"/>
              <w:spacing w:line="380" w:lineRule="exact"/>
              <w:rPr>
                <w:rFonts w:hint="eastAsia" w:ascii="宋体" w:hAnsi="宋体" w:eastAsia="宋体" w:cs="宋体"/>
                <w:color w:val="auto"/>
                <w:sz w:val="21"/>
                <w:szCs w:val="21"/>
                <w:highlight w:val="none"/>
                <w:lang w:eastAsia="zh-CN"/>
              </w:rPr>
            </w:pPr>
            <w:r>
              <w:rPr>
                <w:rFonts w:hint="eastAsia" w:ascii="宋体" w:hAnsi="宋体" w:cs="宋体"/>
                <w:color w:val="auto"/>
                <w:szCs w:val="21"/>
                <w:highlight w:val="none"/>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27"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6.1</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bookmarkStart w:id="97" w:name="_5"/>
            <w:bookmarkEnd w:id="97"/>
            <w:bookmarkStart w:id="98" w:name="_9.2"/>
            <w:bookmarkEnd w:id="98"/>
            <w:bookmarkStart w:id="99" w:name="_8.1"/>
            <w:bookmarkEnd w:id="99"/>
            <w:r>
              <w:rPr>
                <w:rFonts w:hint="eastAsia" w:ascii="宋体" w:hAnsi="宋体" w:eastAsia="宋体" w:cs="宋体"/>
                <w:color w:val="auto"/>
                <w:sz w:val="21"/>
                <w:szCs w:val="21"/>
                <w:highlight w:val="none"/>
              </w:rPr>
              <w:t>是否接受联合体投标</w:t>
            </w:r>
          </w:p>
        </w:tc>
        <w:tc>
          <w:tcPr>
            <w:tcW w:w="7203" w:type="dxa"/>
            <w:tcBorders>
              <w:top w:val="single" w:color="auto" w:sz="4" w:space="0"/>
              <w:left w:val="single" w:color="auto" w:sz="4" w:space="0"/>
              <w:bottom w:val="single" w:color="auto" w:sz="4" w:space="0"/>
              <w:right w:val="single" w:color="auto" w:sz="4" w:space="0"/>
            </w:tcBorders>
            <w:noWrap w:val="0"/>
            <w:vAlign w:val="center"/>
          </w:tcPr>
          <w:p>
            <w:pPr>
              <w:pStyle w:val="12"/>
              <w:spacing w:line="380" w:lineRule="exact"/>
              <w:rPr>
                <w:rFonts w:hint="eastAsia" w:ascii="宋体" w:hAnsi="宋体" w:eastAsia="宋体" w:cs="宋体"/>
                <w:color w:val="auto"/>
                <w:sz w:val="21"/>
                <w:szCs w:val="21"/>
                <w:highlight w:val="none"/>
              </w:rPr>
            </w:pPr>
            <w:bookmarkStart w:id="100" w:name="PO_3000001866_PM007"/>
            <w:r>
              <w:rPr>
                <w:rFonts w:hint="eastAsia" w:ascii="宋体" w:hAnsi="宋体" w:cs="宋体"/>
                <w:color w:val="auto"/>
                <w:szCs w:val="21"/>
                <w:highlight w:val="none"/>
              </w:rPr>
              <w:t>详见招标公告。</w:t>
            </w:r>
            <w:bookmarkEnd w:id="10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27"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6.2</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联合体投标要求</w:t>
            </w:r>
          </w:p>
        </w:tc>
        <w:tc>
          <w:tcPr>
            <w:tcW w:w="7203" w:type="dxa"/>
            <w:tcBorders>
              <w:top w:val="single" w:color="auto" w:sz="4" w:space="0"/>
              <w:left w:val="single" w:color="auto" w:sz="4" w:space="0"/>
              <w:bottom w:val="single" w:color="auto" w:sz="4" w:space="0"/>
              <w:right w:val="single" w:color="auto" w:sz="4" w:space="0"/>
            </w:tcBorders>
            <w:noWrap w:val="0"/>
            <w:vAlign w:val="center"/>
          </w:tcPr>
          <w:p>
            <w:pPr>
              <w:pStyle w:val="12"/>
              <w:spacing w:line="380" w:lineRule="exact"/>
              <w:rPr>
                <w:rFonts w:hint="eastAsia" w:ascii="宋体" w:hAnsi="宋体" w:eastAsia="宋体" w:cs="宋体"/>
                <w:color w:val="auto"/>
                <w:sz w:val="21"/>
                <w:szCs w:val="21"/>
                <w:highlight w:val="none"/>
                <w:lang w:eastAsia="zh-CN"/>
              </w:rPr>
            </w:pPr>
            <w:r>
              <w:rPr>
                <w:rFonts w:hint="eastAsia" w:ascii="宋体" w:hAnsi="宋体" w:eastAsia="宋体" w:cs="宋体"/>
                <w:i w:val="0"/>
                <w:iCs w:val="0"/>
                <w:color w:val="auto"/>
                <w:szCs w:val="21"/>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27"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7.2</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是否允许转包/分包</w:t>
            </w:r>
          </w:p>
        </w:tc>
        <w:tc>
          <w:tcPr>
            <w:tcW w:w="7203" w:type="dxa"/>
            <w:tcBorders>
              <w:top w:val="single" w:color="auto" w:sz="4" w:space="0"/>
              <w:left w:val="single" w:color="auto" w:sz="4" w:space="0"/>
              <w:bottom w:val="single" w:color="auto" w:sz="4" w:space="0"/>
              <w:right w:val="single" w:color="auto" w:sz="4" w:space="0"/>
            </w:tcBorders>
            <w:noWrap w:val="0"/>
            <w:vAlign w:val="center"/>
          </w:tcPr>
          <w:p>
            <w:pPr>
              <w:pStyle w:val="12"/>
              <w:spacing w:line="380" w:lineRule="exact"/>
              <w:rPr>
                <w:rFonts w:hint="eastAsia" w:ascii="宋体" w:hAnsi="宋体" w:eastAsia="宋体" w:cs="宋体"/>
                <w:color w:val="auto"/>
                <w:sz w:val="21"/>
                <w:szCs w:val="21"/>
                <w:highlight w:val="none"/>
              </w:rPr>
            </w:pPr>
            <w:bookmarkStart w:id="101" w:name="PO_3000001866_PM044"/>
            <w:r>
              <w:rPr>
                <w:rFonts w:hint="eastAsia" w:ascii="宋体" w:hAnsi="宋体" w:eastAsia="宋体" w:cs="宋体"/>
                <w:color w:val="auto"/>
                <w:sz w:val="21"/>
                <w:szCs w:val="21"/>
                <w:highlight w:val="none"/>
                <w:lang w:eastAsia="zh-CN"/>
              </w:rPr>
              <w:t>不允许分包</w:t>
            </w:r>
            <w:bookmarkEnd w:id="10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27"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11.4</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媒体发布渠道</w:t>
            </w:r>
          </w:p>
        </w:tc>
        <w:tc>
          <w:tcPr>
            <w:tcW w:w="720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与本项目相关的政府采购业务澄清、更正及与之相关的事项将在</w:t>
            </w:r>
            <w:r>
              <w:rPr>
                <w:rFonts w:hint="eastAsia" w:ascii="宋体" w:hAnsi="宋体" w:cs="宋体"/>
                <w:color w:val="auto"/>
                <w:sz w:val="21"/>
                <w:szCs w:val="21"/>
                <w:highlight w:val="none"/>
                <w:lang w:eastAsia="zh-CN"/>
              </w:rPr>
              <w:t>招标</w:t>
            </w:r>
            <w:r>
              <w:rPr>
                <w:rFonts w:hint="eastAsia" w:ascii="宋体" w:hAnsi="宋体" w:eastAsia="宋体" w:cs="宋体"/>
                <w:color w:val="auto"/>
                <w:sz w:val="21"/>
                <w:szCs w:val="21"/>
                <w:highlight w:val="none"/>
              </w:rPr>
              <w:t>公告中“六、其他补充事宜”中网上查询地址上发布</w:t>
            </w:r>
            <w:r>
              <w:rPr>
                <w:rFonts w:hint="eastAsia" w:ascii="宋体" w:hAnsi="宋体" w:eastAsia="宋体" w:cs="宋体"/>
                <w:color w:val="auto"/>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27"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11.</w:t>
            </w:r>
            <w:r>
              <w:rPr>
                <w:rFonts w:hint="eastAsia" w:ascii="宋体" w:hAnsi="宋体" w:cs="宋体"/>
                <w:color w:val="auto"/>
                <w:sz w:val="21"/>
                <w:szCs w:val="21"/>
                <w:highlight w:val="none"/>
                <w:lang w:val="en-US" w:eastAsia="zh-CN"/>
              </w:rPr>
              <w:t>5</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是否组织标前答疑会</w:t>
            </w:r>
          </w:p>
        </w:tc>
        <w:tc>
          <w:tcPr>
            <w:tcW w:w="7203"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不组织召开开标前答疑会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27" w:type="dxa"/>
            <w:vMerge w:val="restart"/>
            <w:tcBorders>
              <w:top w:val="nil"/>
              <w:left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13.1</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jc w:val="left"/>
              <w:rPr>
                <w:rFonts w:hint="eastAsia" w:ascii="宋体" w:hAnsi="宋体" w:eastAsia="宋体" w:cs="宋体"/>
                <w:color w:val="auto"/>
                <w:sz w:val="21"/>
                <w:szCs w:val="21"/>
                <w:highlight w:val="none"/>
              </w:rPr>
            </w:pPr>
            <w:bookmarkStart w:id="102" w:name="_13.2"/>
            <w:bookmarkEnd w:id="102"/>
            <w:r>
              <w:rPr>
                <w:rFonts w:hint="eastAsia" w:ascii="宋体" w:hAnsi="宋体" w:eastAsia="宋体" w:cs="宋体"/>
                <w:color w:val="auto"/>
                <w:sz w:val="21"/>
                <w:szCs w:val="21"/>
                <w:highlight w:val="none"/>
              </w:rPr>
              <w:t>资格证明文件组成</w:t>
            </w:r>
          </w:p>
        </w:tc>
        <w:tc>
          <w:tcPr>
            <w:tcW w:w="7203"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 xml:space="preserve">有效的营业执照复印件（要求证件有效并清晰反映企业法人和经营范 </w:t>
            </w:r>
          </w:p>
          <w:p>
            <w:pPr>
              <w:snapToGrid w:val="0"/>
              <w:spacing w:line="38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围）</w:t>
            </w:r>
            <w:r>
              <w:rPr>
                <w:rFonts w:hint="eastAsia" w:ascii="宋体" w:hAnsi="宋体" w:eastAsia="宋体" w:cs="宋体"/>
                <w:color w:val="auto"/>
                <w:sz w:val="21"/>
                <w:szCs w:val="21"/>
                <w:highlight w:val="none"/>
              </w:rPr>
              <w:t>（</w:t>
            </w:r>
            <w:r>
              <w:rPr>
                <w:rFonts w:hint="eastAsia" w:ascii="宋体" w:hAnsi="宋体" w:eastAsia="宋体" w:cs="宋体"/>
                <w:b/>
                <w:color w:val="auto"/>
                <w:sz w:val="21"/>
                <w:szCs w:val="21"/>
                <w:highlight w:val="none"/>
              </w:rPr>
              <w:t>必须提供，否则作无效投标处理</w:t>
            </w:r>
            <w:r>
              <w:rPr>
                <w:rFonts w:hint="eastAsia" w:ascii="宋体" w:hAnsi="宋体" w:eastAsia="宋体" w:cs="宋体"/>
                <w:color w:val="auto"/>
                <w:sz w:val="21"/>
                <w:szCs w:val="21"/>
                <w:highlight w:val="none"/>
              </w:rPr>
              <w:t>）</w:t>
            </w:r>
          </w:p>
          <w:p>
            <w:pPr>
              <w:snapToGrid w:val="0"/>
              <w:spacing w:line="380" w:lineRule="exact"/>
              <w:jc w:val="left"/>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贵港市政府采购项目</w:t>
            </w:r>
            <w:r>
              <w:rPr>
                <w:rFonts w:hint="eastAsia" w:ascii="宋体" w:hAnsi="宋体" w:cs="宋体"/>
                <w:color w:val="auto"/>
                <w:szCs w:val="21"/>
                <w:highlight w:val="none"/>
                <w:lang w:eastAsia="zh-CN"/>
              </w:rPr>
              <w:t>投</w:t>
            </w:r>
            <w:r>
              <w:rPr>
                <w:rFonts w:hint="eastAsia" w:ascii="宋体" w:hAnsi="宋体" w:cs="宋体"/>
                <w:color w:val="auto"/>
                <w:szCs w:val="21"/>
                <w:highlight w:val="none"/>
              </w:rPr>
              <w:t>标资格承诺函（格式后附）；</w:t>
            </w:r>
            <w:r>
              <w:rPr>
                <w:rFonts w:hint="eastAsia" w:ascii="宋体" w:hAnsi="宋体" w:cs="宋体"/>
                <w:b/>
                <w:bCs/>
                <w:color w:val="auto"/>
                <w:szCs w:val="21"/>
                <w:highlight w:val="none"/>
              </w:rPr>
              <w:t>（</w:t>
            </w:r>
            <w:r>
              <w:rPr>
                <w:rFonts w:hint="eastAsia" w:ascii="宋体" w:hAnsi="宋体" w:cs="宋体"/>
                <w:b/>
                <w:color w:val="auto"/>
                <w:szCs w:val="21"/>
                <w:highlight w:val="none"/>
              </w:rPr>
              <w:t>必须提供，否则作无效投标处理</w:t>
            </w:r>
            <w:r>
              <w:rPr>
                <w:rFonts w:hint="eastAsia" w:ascii="宋体" w:hAnsi="宋体" w:cs="宋体"/>
                <w:b/>
                <w:bCs/>
                <w:color w:val="auto"/>
                <w:szCs w:val="21"/>
                <w:highlight w:val="none"/>
              </w:rPr>
              <w:t>）</w:t>
            </w:r>
          </w:p>
          <w:p>
            <w:pPr>
              <w:numPr>
                <w:ilvl w:val="0"/>
                <w:numId w:val="0"/>
              </w:numPr>
              <w:snapToGrid w:val="0"/>
              <w:spacing w:line="380" w:lineRule="exact"/>
              <w:ind w:left="0" w:firstLine="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声明</w:t>
            </w:r>
            <w:r>
              <w:rPr>
                <w:rFonts w:hint="eastAsia" w:ascii="宋体" w:hAnsi="宋体" w:cs="宋体"/>
                <w:color w:val="auto"/>
                <w:szCs w:val="21"/>
                <w:highlight w:val="none"/>
                <w:lang w:eastAsia="zh-CN"/>
              </w:rPr>
              <w:t>函</w:t>
            </w:r>
            <w:r>
              <w:rPr>
                <w:rFonts w:hint="eastAsia" w:ascii="宋体" w:hAnsi="宋体" w:eastAsia="宋体" w:cs="宋体"/>
                <w:color w:val="auto"/>
                <w:szCs w:val="21"/>
                <w:highlight w:val="none"/>
              </w:rPr>
              <w:t>（格式后附）</w:t>
            </w:r>
            <w:r>
              <w:rPr>
                <w:rFonts w:hint="eastAsia" w:ascii="宋体" w:hAnsi="宋体" w:cs="宋体"/>
                <w:color w:val="auto"/>
                <w:szCs w:val="21"/>
                <w:highlight w:val="none"/>
              </w:rPr>
              <w:t>。（</w:t>
            </w:r>
            <w:r>
              <w:rPr>
                <w:rFonts w:hint="eastAsia" w:ascii="宋体" w:hAnsi="宋体" w:cs="宋体"/>
                <w:b/>
                <w:color w:val="auto"/>
                <w:szCs w:val="21"/>
                <w:highlight w:val="none"/>
              </w:rPr>
              <w:t>必须提供，否则作无效投标处理</w:t>
            </w:r>
            <w:r>
              <w:rPr>
                <w:rFonts w:hint="eastAsia" w:ascii="宋体" w:hAnsi="宋体" w:cs="宋体"/>
                <w:color w:val="auto"/>
                <w:szCs w:val="21"/>
                <w:highlight w:val="none"/>
              </w:rPr>
              <w:t>）</w:t>
            </w:r>
          </w:p>
          <w:p>
            <w:pPr>
              <w:numPr>
                <w:ilvl w:val="-1"/>
                <w:numId w:val="0"/>
              </w:numPr>
              <w:shd w:val="clear" w:color="auto" w:fill="auto"/>
              <w:wordWrap w:val="0"/>
              <w:snapToGrid/>
              <w:spacing w:line="440" w:lineRule="exact"/>
              <w:jc w:val="left"/>
              <w:rPr>
                <w:rFonts w:hint="eastAsia" w:ascii="宋体" w:hAnsi="宋体" w:cs="宋体"/>
                <w:color w:val="auto"/>
                <w:szCs w:val="21"/>
                <w:highlight w:val="none"/>
                <w:lang w:eastAsia="zh-CN"/>
              </w:rPr>
            </w:pPr>
            <w:r>
              <w:rPr>
                <w:rFonts w:hint="eastAsia" w:ascii="宋体" w:hAnsi="宋体" w:cs="Times New Roman"/>
                <w:color w:val="auto"/>
                <w:szCs w:val="21"/>
                <w:highlight w:val="none"/>
                <w:lang w:val="en-US" w:eastAsia="zh-CN"/>
              </w:rPr>
              <w:t>4</w:t>
            </w:r>
            <w:r>
              <w:rPr>
                <w:rFonts w:hint="eastAsia" w:ascii="宋体" w:hAnsi="宋体" w:eastAsia="宋体" w:cs="Times New Roman"/>
                <w:color w:val="auto"/>
                <w:szCs w:val="21"/>
                <w:highlight w:val="none"/>
              </w:rPr>
              <w:t>、</w:t>
            </w:r>
            <w:r>
              <w:rPr>
                <w:rFonts w:hint="eastAsia" w:ascii="宋体" w:hAnsi="宋体" w:eastAsia="宋体" w:cs="宋体"/>
                <w:color w:val="auto"/>
                <w:szCs w:val="21"/>
                <w:highlight w:val="none"/>
              </w:rPr>
              <w:t>本项目的特定资格要求</w:t>
            </w:r>
            <w:r>
              <w:rPr>
                <w:rFonts w:hint="eastAsia" w:ascii="宋体" w:hAnsi="宋体" w:cs="宋体"/>
                <w:color w:val="auto"/>
                <w:szCs w:val="21"/>
                <w:highlight w:val="none"/>
                <w:lang w:eastAsia="zh-CN"/>
              </w:rPr>
              <w:t>：</w:t>
            </w:r>
            <w:r>
              <w:rPr>
                <w:rFonts w:hint="eastAsia" w:ascii="宋体" w:hAnsi="宋体" w:eastAsia="宋体" w:cs="宋体"/>
                <w:color w:val="auto"/>
                <w:kern w:val="0"/>
                <w:sz w:val="20"/>
                <w:szCs w:val="20"/>
                <w:highlight w:val="none"/>
                <w:lang w:val="en-US" w:eastAsia="zh-CN" w:bidi="ar"/>
              </w:rPr>
              <w:t>具备有效的《食品经营许可证》</w:t>
            </w:r>
            <w:r>
              <w:rPr>
                <w:rFonts w:hint="eastAsia" w:ascii="宋体" w:hAnsi="宋体" w:cs="宋体"/>
                <w:color w:val="auto"/>
                <w:szCs w:val="21"/>
                <w:highlight w:val="none"/>
              </w:rPr>
              <w:t>或</w:t>
            </w:r>
            <w:r>
              <w:rPr>
                <w:rFonts w:hint="eastAsia" w:ascii="宋体" w:hAnsi="宋体" w:cs="宋体"/>
                <w:color w:val="auto"/>
                <w:szCs w:val="21"/>
                <w:highlight w:val="none"/>
                <w:lang w:eastAsia="zh-CN"/>
              </w:rPr>
              <w:t>《</w:t>
            </w:r>
            <w:r>
              <w:rPr>
                <w:rFonts w:hint="eastAsia" w:cs="Arial"/>
                <w:bCs/>
                <w:color w:val="auto"/>
                <w:highlight w:val="none"/>
              </w:rPr>
              <w:t>食品生产许可证</w:t>
            </w:r>
            <w:r>
              <w:rPr>
                <w:rFonts w:hint="eastAsia" w:ascii="宋体" w:hAnsi="宋体" w:cs="宋体"/>
                <w:color w:val="auto"/>
                <w:szCs w:val="21"/>
                <w:highlight w:val="none"/>
                <w:lang w:eastAsia="zh-CN"/>
              </w:rPr>
              <w:t>》</w:t>
            </w:r>
            <w:r>
              <w:rPr>
                <w:rFonts w:hint="eastAsia" w:ascii="宋体" w:hAnsi="宋体" w:cs="宋体"/>
                <w:color w:val="auto"/>
                <w:szCs w:val="21"/>
                <w:highlight w:val="none"/>
              </w:rPr>
              <w:t>（提供有效期内的证书复印件）</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分标3、分标4、分标6除外</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w:t>
            </w:r>
            <w:r>
              <w:rPr>
                <w:rFonts w:hint="eastAsia" w:ascii="宋体" w:hAnsi="宋体" w:eastAsia="宋体" w:cs="宋体"/>
                <w:b/>
                <w:color w:val="auto"/>
                <w:szCs w:val="21"/>
                <w:highlight w:val="none"/>
              </w:rPr>
              <w:t>必须提供，否则作无效投标处理</w:t>
            </w:r>
            <w:r>
              <w:rPr>
                <w:rFonts w:hint="eastAsia" w:ascii="宋体" w:hAnsi="宋体" w:eastAsia="宋体" w:cs="宋体"/>
                <w:color w:val="auto"/>
                <w:szCs w:val="21"/>
                <w:highlight w:val="none"/>
              </w:rPr>
              <w:t>）</w:t>
            </w:r>
            <w:r>
              <w:rPr>
                <w:rFonts w:hint="eastAsia" w:ascii="宋体" w:hAnsi="宋体" w:cs="宋体"/>
                <w:color w:val="auto"/>
                <w:szCs w:val="21"/>
                <w:highlight w:val="none"/>
                <w:lang w:eastAsia="zh-CN"/>
              </w:rPr>
              <w:t>。</w:t>
            </w:r>
          </w:p>
          <w:p>
            <w:pPr>
              <w:pStyle w:val="2"/>
              <w:rPr>
                <w:rFonts w:hint="eastAsia" w:ascii="宋体" w:hAnsi="宋体" w:eastAsia="宋体" w:cs="宋体"/>
                <w:b/>
                <w:color w:val="auto"/>
                <w:kern w:val="2"/>
                <w:sz w:val="21"/>
                <w:szCs w:val="21"/>
                <w:highlight w:val="none"/>
                <w:lang w:val="en-US" w:eastAsia="zh-CN" w:bidi="ar-SA"/>
              </w:rPr>
            </w:pPr>
            <w:r>
              <w:rPr>
                <w:rFonts w:hint="eastAsia" w:ascii="宋体" w:hAnsi="宋体" w:cs="Times New Roman"/>
                <w:color w:val="auto"/>
                <w:kern w:val="2"/>
                <w:sz w:val="21"/>
                <w:szCs w:val="21"/>
                <w:highlight w:val="none"/>
                <w:lang w:val="en-US" w:eastAsia="zh-CN" w:bidi="ar-SA"/>
              </w:rPr>
              <w:t>5、</w:t>
            </w:r>
            <w:r>
              <w:rPr>
                <w:rFonts w:hint="eastAsia" w:ascii="宋体" w:hAnsi="宋体" w:eastAsia="宋体" w:cs="Times New Roman"/>
                <w:color w:val="auto"/>
                <w:kern w:val="2"/>
                <w:sz w:val="21"/>
                <w:szCs w:val="21"/>
                <w:highlight w:val="none"/>
                <w:lang w:val="en-US" w:eastAsia="zh-CN" w:bidi="ar-SA"/>
              </w:rPr>
              <w:t>本项目为专门面向中小企业采购的项目。投标人必须提供中小企业声明函或者残疾人福利性单位声明函（格式后附）或者供应商属于监狱企业的需提供由省级以上监狱管理局、戒毒管理局（含新疆生产建设兵团）出具的属于监狱企业的证明文件。</w:t>
            </w:r>
            <w:r>
              <w:rPr>
                <w:rFonts w:hint="eastAsia" w:ascii="宋体" w:hAnsi="宋体" w:eastAsia="宋体" w:cs="宋体"/>
                <w:b/>
                <w:color w:val="auto"/>
                <w:kern w:val="2"/>
                <w:sz w:val="21"/>
                <w:szCs w:val="21"/>
                <w:highlight w:val="none"/>
                <w:lang w:val="en-US" w:eastAsia="zh-CN" w:bidi="ar-SA"/>
              </w:rPr>
              <w:t>（必须提供，否则作无效投标处理）</w:t>
            </w:r>
          </w:p>
          <w:p>
            <w:pPr>
              <w:snapToGrid w:val="0"/>
              <w:spacing w:line="380" w:lineRule="exact"/>
              <w:jc w:val="left"/>
              <w:rPr>
                <w:rFonts w:hint="eastAsia" w:ascii="宋体" w:hAnsi="宋体" w:eastAsia="宋体" w:cs="宋体"/>
                <w:color w:val="auto"/>
                <w:sz w:val="21"/>
                <w:szCs w:val="21"/>
                <w:highlight w:val="none"/>
              </w:rPr>
            </w:pPr>
            <w:r>
              <w:rPr>
                <w:rFonts w:hint="eastAsia" w:ascii="宋体" w:hAnsi="宋体" w:cs="Times New Roman"/>
                <w:color w:val="auto"/>
                <w:szCs w:val="21"/>
                <w:highlight w:val="none"/>
                <w:lang w:val="en-US" w:eastAsia="zh-CN"/>
              </w:rPr>
              <w:t>6</w:t>
            </w:r>
            <w:r>
              <w:rPr>
                <w:rFonts w:hint="eastAsia" w:ascii="宋体" w:hAnsi="宋体" w:eastAsia="宋体" w:cs="Times New Roman"/>
                <w:color w:val="auto"/>
                <w:szCs w:val="21"/>
                <w:highlight w:val="none"/>
              </w:rPr>
              <w:t>、</w:t>
            </w:r>
            <w:r>
              <w:rPr>
                <w:rFonts w:hint="eastAsia" w:ascii="宋体" w:hAnsi="宋体" w:eastAsia="宋体" w:cs="宋体"/>
                <w:color w:val="auto"/>
                <w:sz w:val="21"/>
                <w:szCs w:val="21"/>
                <w:highlight w:val="none"/>
              </w:rPr>
              <w:t>除招标文件规定必须提供以外，投标人认为需要提供的其他证明材料（格式自拟）。</w:t>
            </w:r>
          </w:p>
          <w:p>
            <w:pPr>
              <w:snapToGrid w:val="0"/>
              <w:spacing w:line="380" w:lineRule="exact"/>
              <w:jc w:val="left"/>
              <w:rPr>
                <w:rFonts w:hint="eastAsia"/>
                <w:color w:val="auto"/>
                <w:highlight w:val="none"/>
              </w:rPr>
            </w:pPr>
            <w:r>
              <w:rPr>
                <w:rFonts w:hint="eastAsia" w:ascii="宋体" w:hAnsi="宋体" w:eastAsia="宋体" w:cs="宋体"/>
                <w:b/>
                <w:bCs/>
                <w:color w:val="auto"/>
                <w:sz w:val="21"/>
                <w:szCs w:val="21"/>
                <w:highlight w:val="none"/>
              </w:rPr>
              <w:t>注：以上标明“必须提供”的材料</w:t>
            </w:r>
            <w:r>
              <w:rPr>
                <w:rFonts w:hint="eastAsia" w:ascii="宋体" w:hAnsi="宋体" w:eastAsia="宋体" w:cs="宋体"/>
                <w:b/>
                <w:color w:val="auto"/>
                <w:sz w:val="21"/>
                <w:szCs w:val="21"/>
                <w:highlight w:val="none"/>
              </w:rPr>
              <w:t>属于复印件的扫描件的</w:t>
            </w:r>
            <w:r>
              <w:rPr>
                <w:rFonts w:hint="eastAsia" w:ascii="宋体" w:hAnsi="宋体" w:eastAsia="宋体" w:cs="宋体"/>
                <w:b/>
                <w:bCs/>
                <w:color w:val="auto"/>
                <w:sz w:val="21"/>
                <w:szCs w:val="21"/>
                <w:highlight w:val="none"/>
              </w:rPr>
              <w:t>，必须加盖</w:t>
            </w:r>
            <w:r>
              <w:rPr>
                <w:rFonts w:hint="eastAsia" w:ascii="宋体" w:hAnsi="宋体" w:cs="宋体"/>
                <w:b/>
                <w:bCs/>
                <w:color w:val="auto"/>
                <w:sz w:val="21"/>
                <w:szCs w:val="21"/>
                <w:highlight w:val="none"/>
                <w:lang w:eastAsia="zh-CN"/>
              </w:rPr>
              <w:t>投标人公章</w:t>
            </w:r>
            <w:r>
              <w:rPr>
                <w:rFonts w:hint="eastAsia" w:ascii="宋体" w:hAnsi="宋体" w:eastAsia="宋体" w:cs="宋体"/>
                <w:b/>
                <w:bCs/>
                <w:color w:val="auto"/>
                <w:sz w:val="21"/>
                <w:szCs w:val="21"/>
                <w:highlight w:val="none"/>
              </w:rPr>
              <w:t>，否则</w:t>
            </w:r>
            <w:r>
              <w:rPr>
                <w:rFonts w:hint="eastAsia" w:ascii="宋体" w:hAnsi="宋体" w:eastAsia="宋体" w:cs="宋体"/>
                <w:b/>
                <w:color w:val="auto"/>
                <w:sz w:val="21"/>
                <w:szCs w:val="21"/>
                <w:highlight w:val="none"/>
              </w:rPr>
              <w:t>作无效投标处理。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27" w:type="dxa"/>
            <w:vMerge w:val="continue"/>
            <w:tcBorders>
              <w:left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p>
        </w:tc>
        <w:tc>
          <w:tcPr>
            <w:tcW w:w="2010"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jc w:val="left"/>
              <w:rPr>
                <w:rFonts w:hint="eastAsia" w:ascii="宋体" w:hAnsi="宋体" w:eastAsia="宋体" w:cs="宋体"/>
                <w:color w:val="auto"/>
                <w:sz w:val="21"/>
                <w:szCs w:val="21"/>
                <w:highlight w:val="none"/>
              </w:rPr>
            </w:pPr>
            <w:bookmarkStart w:id="103" w:name="_13.3"/>
            <w:bookmarkEnd w:id="103"/>
            <w:r>
              <w:rPr>
                <w:rFonts w:hint="eastAsia" w:ascii="宋体" w:hAnsi="宋体" w:eastAsia="宋体" w:cs="宋体"/>
                <w:color w:val="auto"/>
                <w:sz w:val="21"/>
                <w:szCs w:val="21"/>
                <w:highlight w:val="none"/>
              </w:rPr>
              <w:t>商务文件组成</w:t>
            </w:r>
          </w:p>
        </w:tc>
        <w:tc>
          <w:tcPr>
            <w:tcW w:w="7203"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1、无串通投标行为的承诺函（格式后附）；（</w:t>
            </w:r>
            <w:r>
              <w:rPr>
                <w:rFonts w:hint="eastAsia" w:ascii="宋体" w:hAnsi="宋体" w:eastAsia="宋体" w:cs="宋体"/>
                <w:b/>
                <w:color w:val="auto"/>
                <w:sz w:val="21"/>
                <w:szCs w:val="21"/>
                <w:highlight w:val="none"/>
              </w:rPr>
              <w:t>必须提供，否则作无效投标处理</w:t>
            </w:r>
            <w:r>
              <w:rPr>
                <w:rFonts w:hint="eastAsia" w:ascii="宋体" w:hAnsi="宋体" w:eastAsia="宋体" w:cs="宋体"/>
                <w:color w:val="auto"/>
                <w:sz w:val="21"/>
                <w:szCs w:val="21"/>
                <w:highlight w:val="none"/>
              </w:rPr>
              <w:t>）</w:t>
            </w:r>
          </w:p>
          <w:p>
            <w:pPr>
              <w:snapToGrid w:val="0"/>
              <w:spacing w:line="38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2、法定代表人身份证明及法定代表人有效身份证正反面复印件（格式后附）；（</w:t>
            </w:r>
            <w:r>
              <w:rPr>
                <w:rFonts w:hint="eastAsia" w:ascii="宋体" w:hAnsi="宋体" w:eastAsia="宋体" w:cs="宋体"/>
                <w:b/>
                <w:color w:val="auto"/>
                <w:sz w:val="21"/>
                <w:szCs w:val="21"/>
                <w:highlight w:val="none"/>
              </w:rPr>
              <w:t>必须提供，否则作无效投标处理</w:t>
            </w:r>
            <w:r>
              <w:rPr>
                <w:rFonts w:hint="eastAsia" w:ascii="宋体" w:hAnsi="宋体" w:eastAsia="宋体" w:cs="宋体"/>
                <w:color w:val="auto"/>
                <w:sz w:val="21"/>
                <w:szCs w:val="21"/>
                <w:highlight w:val="none"/>
              </w:rPr>
              <w:t>）</w:t>
            </w:r>
          </w:p>
          <w:p>
            <w:pPr>
              <w:snapToGrid w:val="0"/>
              <w:spacing w:line="38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3、法定代表人授权委托书及委托代理人有效身份证正反面复印件（格式后附）；（</w:t>
            </w:r>
            <w:r>
              <w:rPr>
                <w:rFonts w:hint="eastAsia" w:ascii="宋体" w:hAnsi="宋体" w:eastAsia="宋体" w:cs="宋体"/>
                <w:b/>
                <w:color w:val="auto"/>
                <w:sz w:val="21"/>
                <w:szCs w:val="21"/>
                <w:highlight w:val="none"/>
              </w:rPr>
              <w:t>委托时必须提供，否则作无效投标处理</w:t>
            </w:r>
            <w:r>
              <w:rPr>
                <w:rFonts w:hint="eastAsia" w:ascii="宋体" w:hAnsi="宋体" w:eastAsia="宋体" w:cs="宋体"/>
                <w:color w:val="auto"/>
                <w:sz w:val="21"/>
                <w:szCs w:val="21"/>
                <w:highlight w:val="none"/>
              </w:rPr>
              <w:t>）</w:t>
            </w:r>
          </w:p>
          <w:p>
            <w:pPr>
              <w:pStyle w:val="2"/>
              <w:rPr>
                <w:rFonts w:hint="eastAsia" w:eastAsia="宋体"/>
                <w:color w:val="auto"/>
                <w:highlight w:val="none"/>
                <w:lang w:val="en-US" w:eastAsia="zh-CN"/>
              </w:rPr>
            </w:pP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rPr>
              <w:t>商务条款偏离表（格式后附）；（</w:t>
            </w:r>
            <w:r>
              <w:rPr>
                <w:rFonts w:hint="eastAsia" w:ascii="宋体" w:hAnsi="宋体" w:eastAsia="宋体" w:cs="宋体"/>
                <w:b/>
                <w:color w:val="auto"/>
                <w:sz w:val="21"/>
                <w:szCs w:val="21"/>
                <w:highlight w:val="none"/>
              </w:rPr>
              <w:t>必须提供，否则作无效投标处理</w:t>
            </w:r>
            <w:r>
              <w:rPr>
                <w:rFonts w:hint="eastAsia" w:ascii="宋体" w:hAnsi="宋体" w:eastAsia="宋体" w:cs="宋体"/>
                <w:color w:val="auto"/>
                <w:sz w:val="21"/>
                <w:szCs w:val="21"/>
                <w:highlight w:val="none"/>
              </w:rPr>
              <w:t>）</w:t>
            </w:r>
          </w:p>
          <w:p>
            <w:pPr>
              <w:snapToGrid w:val="0"/>
              <w:spacing w:line="380" w:lineRule="exact"/>
              <w:jc w:val="left"/>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、企业综合实力</w:t>
            </w:r>
            <w:r>
              <w:rPr>
                <w:rFonts w:hint="eastAsia" w:ascii="宋体" w:hAnsi="宋体" w:cs="宋体"/>
                <w:color w:val="auto"/>
                <w:sz w:val="21"/>
                <w:szCs w:val="21"/>
                <w:highlight w:val="none"/>
                <w:lang w:eastAsia="zh-CN"/>
              </w:rPr>
              <w:t>证明材料</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eastAsia="zh-CN"/>
              </w:rPr>
              <w:t>如有请提供，部分格式后附</w:t>
            </w:r>
            <w:r>
              <w:rPr>
                <w:rFonts w:hint="eastAsia" w:ascii="宋体" w:hAnsi="宋体" w:eastAsia="宋体" w:cs="宋体"/>
                <w:color w:val="auto"/>
                <w:sz w:val="21"/>
                <w:szCs w:val="21"/>
                <w:highlight w:val="none"/>
              </w:rPr>
              <w:t>）；</w:t>
            </w:r>
          </w:p>
          <w:p>
            <w:pPr>
              <w:snapToGrid w:val="0"/>
              <w:spacing w:line="380" w:lineRule="exact"/>
              <w:jc w:val="left"/>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rPr>
              <w:t>、除招标文件规定必须提供以外，投标人认为需要提供的其他证明材料（格式自拟）。（投标人根据“第二章 采购需求”及“第四章 评标方法</w:t>
            </w:r>
            <w:r>
              <w:rPr>
                <w:rFonts w:hint="eastAsia" w:ascii="宋体" w:hAnsi="宋体" w:cs="宋体"/>
                <w:color w:val="auto"/>
                <w:sz w:val="21"/>
                <w:szCs w:val="21"/>
                <w:highlight w:val="none"/>
                <w:lang w:eastAsia="zh-CN"/>
              </w:rPr>
              <w:t>和</w:t>
            </w:r>
            <w:r>
              <w:rPr>
                <w:rFonts w:hint="eastAsia" w:ascii="宋体" w:hAnsi="宋体" w:eastAsia="宋体" w:cs="宋体"/>
                <w:color w:val="auto"/>
                <w:sz w:val="21"/>
                <w:szCs w:val="21"/>
                <w:highlight w:val="none"/>
              </w:rPr>
              <w:t>评标标准”提供有关证明材料）。</w:t>
            </w:r>
          </w:p>
          <w:p>
            <w:pPr>
              <w:snapToGrid w:val="0"/>
              <w:spacing w:line="380" w:lineRule="exact"/>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注：1.法定代表人授权委托书必须由法定代表人及委托代理人签字，并加盖投标人公章，否则作无效投标处理。</w:t>
            </w:r>
          </w:p>
          <w:p>
            <w:pPr>
              <w:snapToGrid w:val="0"/>
              <w:spacing w:line="380" w:lineRule="exact"/>
              <w:ind w:firstLine="422" w:firstLineChars="200"/>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w:t>
            </w:r>
            <w:r>
              <w:rPr>
                <w:rFonts w:hint="eastAsia" w:ascii="宋体" w:hAnsi="宋体" w:eastAsia="宋体" w:cs="宋体"/>
                <w:color w:val="auto"/>
                <w:sz w:val="21"/>
                <w:szCs w:val="21"/>
                <w:highlight w:val="none"/>
              </w:rPr>
              <w:t xml:space="preserve"> </w:t>
            </w:r>
            <w:r>
              <w:rPr>
                <w:rFonts w:hint="eastAsia" w:ascii="宋体" w:hAnsi="宋体" w:eastAsia="宋体" w:cs="宋体"/>
                <w:b/>
                <w:bCs/>
                <w:color w:val="auto"/>
                <w:sz w:val="21"/>
                <w:szCs w:val="21"/>
                <w:highlight w:val="none"/>
              </w:rPr>
              <w:t>以上标明“必须提供”的材料</w:t>
            </w:r>
            <w:r>
              <w:rPr>
                <w:rFonts w:hint="eastAsia" w:ascii="宋体" w:hAnsi="宋体" w:eastAsia="宋体" w:cs="宋体"/>
                <w:b/>
                <w:color w:val="auto"/>
                <w:sz w:val="21"/>
                <w:szCs w:val="21"/>
                <w:highlight w:val="none"/>
              </w:rPr>
              <w:t>属于复印件的扫描件的</w:t>
            </w:r>
            <w:r>
              <w:rPr>
                <w:rFonts w:hint="eastAsia" w:ascii="宋体" w:hAnsi="宋体" w:eastAsia="宋体" w:cs="宋体"/>
                <w:b/>
                <w:bCs/>
                <w:color w:val="auto"/>
                <w:sz w:val="21"/>
                <w:szCs w:val="21"/>
                <w:highlight w:val="none"/>
              </w:rPr>
              <w:t>，必须加盖</w:t>
            </w:r>
            <w:r>
              <w:rPr>
                <w:rFonts w:hint="eastAsia" w:ascii="宋体" w:hAnsi="宋体" w:cs="宋体"/>
                <w:b/>
                <w:bCs/>
                <w:color w:val="auto"/>
                <w:sz w:val="21"/>
                <w:szCs w:val="21"/>
                <w:highlight w:val="none"/>
                <w:lang w:eastAsia="zh-CN"/>
              </w:rPr>
              <w:t>投标人公章</w:t>
            </w:r>
            <w:r>
              <w:rPr>
                <w:rFonts w:hint="eastAsia" w:ascii="宋体" w:hAnsi="宋体" w:eastAsia="宋体" w:cs="宋体"/>
                <w:b/>
                <w:bCs/>
                <w:color w:val="auto"/>
                <w:sz w:val="21"/>
                <w:szCs w:val="21"/>
                <w:highlight w:val="none"/>
              </w:rPr>
              <w:t>，否则</w:t>
            </w:r>
            <w:r>
              <w:rPr>
                <w:rFonts w:hint="eastAsia" w:ascii="宋体" w:hAnsi="宋体" w:eastAsia="宋体" w:cs="宋体"/>
                <w:b/>
                <w:color w:val="auto"/>
                <w:sz w:val="21"/>
                <w:szCs w:val="21"/>
                <w:highlight w:val="none"/>
              </w:rPr>
              <w:t>作无效投标处理</w:t>
            </w:r>
            <w:r>
              <w:rPr>
                <w:rFonts w:hint="eastAsia" w:ascii="宋体" w:hAnsi="宋体" w:eastAsia="宋体" w:cs="宋体"/>
                <w:b/>
                <w:bCs/>
                <w:color w:val="auto"/>
                <w:sz w:val="21"/>
                <w:szCs w:val="21"/>
                <w:highlight w:val="none"/>
              </w:rPr>
              <w:t>。</w:t>
            </w:r>
          </w:p>
          <w:p>
            <w:pPr>
              <w:pStyle w:val="2"/>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27" w:type="dxa"/>
            <w:vMerge w:val="continue"/>
            <w:tcBorders>
              <w:left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p>
        </w:tc>
        <w:tc>
          <w:tcPr>
            <w:tcW w:w="2010"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jc w:val="left"/>
              <w:rPr>
                <w:rFonts w:hint="eastAsia" w:ascii="宋体" w:hAnsi="宋体" w:eastAsia="宋体" w:cs="宋体"/>
                <w:color w:val="auto"/>
                <w:sz w:val="21"/>
                <w:szCs w:val="21"/>
                <w:highlight w:val="none"/>
              </w:rPr>
            </w:pPr>
            <w:bookmarkStart w:id="104" w:name="_13.4"/>
            <w:bookmarkEnd w:id="104"/>
            <w:r>
              <w:rPr>
                <w:rFonts w:hint="eastAsia" w:ascii="宋体" w:hAnsi="宋体" w:eastAsia="宋体" w:cs="宋体"/>
                <w:color w:val="auto"/>
                <w:sz w:val="21"/>
                <w:szCs w:val="21"/>
                <w:highlight w:val="none"/>
              </w:rPr>
              <w:t>技术文件组成</w:t>
            </w:r>
          </w:p>
        </w:tc>
        <w:tc>
          <w:tcPr>
            <w:tcW w:w="7203"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1、服务</w:t>
            </w:r>
            <w:r>
              <w:rPr>
                <w:rFonts w:hint="eastAsia" w:ascii="宋体" w:hAnsi="宋体" w:cs="宋体"/>
                <w:color w:val="auto"/>
                <w:sz w:val="21"/>
                <w:szCs w:val="21"/>
                <w:highlight w:val="none"/>
                <w:lang w:eastAsia="zh-CN"/>
              </w:rPr>
              <w:t>要求</w:t>
            </w:r>
            <w:r>
              <w:rPr>
                <w:rFonts w:hint="eastAsia" w:ascii="宋体" w:hAnsi="宋体" w:eastAsia="宋体" w:cs="宋体"/>
                <w:color w:val="auto"/>
                <w:sz w:val="21"/>
                <w:szCs w:val="21"/>
                <w:highlight w:val="none"/>
              </w:rPr>
              <w:t>偏离表（格式后附）；（</w:t>
            </w:r>
            <w:r>
              <w:rPr>
                <w:rFonts w:hint="eastAsia" w:ascii="宋体" w:hAnsi="宋体" w:eastAsia="宋体" w:cs="宋体"/>
                <w:b/>
                <w:color w:val="auto"/>
                <w:sz w:val="21"/>
                <w:szCs w:val="21"/>
                <w:highlight w:val="none"/>
              </w:rPr>
              <w:t>必须提供，否则作无效投标处理</w:t>
            </w:r>
            <w:r>
              <w:rPr>
                <w:rFonts w:hint="eastAsia" w:ascii="宋体" w:hAnsi="宋体" w:eastAsia="宋体" w:cs="宋体"/>
                <w:color w:val="auto"/>
                <w:sz w:val="21"/>
                <w:szCs w:val="21"/>
                <w:highlight w:val="none"/>
              </w:rPr>
              <w:t>）</w:t>
            </w:r>
          </w:p>
          <w:p>
            <w:pPr>
              <w:snapToGrid w:val="0"/>
              <w:spacing w:line="38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eastAsia="zh-CN"/>
              </w:rPr>
              <w:t>服务实施方案（格式自拟）</w:t>
            </w:r>
            <w:r>
              <w:rPr>
                <w:rFonts w:hint="eastAsia" w:ascii="宋体" w:hAnsi="宋体" w:eastAsia="宋体" w:cs="宋体"/>
                <w:color w:val="auto"/>
                <w:sz w:val="21"/>
                <w:szCs w:val="21"/>
                <w:highlight w:val="none"/>
              </w:rPr>
              <w:t>；</w:t>
            </w:r>
          </w:p>
          <w:p>
            <w:pPr>
              <w:snapToGrid w:val="0"/>
              <w:spacing w:line="38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en-US" w:eastAsia="zh-CN"/>
              </w:rPr>
              <w:t>管理制度</w:t>
            </w:r>
            <w:r>
              <w:rPr>
                <w:rFonts w:hint="eastAsia" w:ascii="宋体" w:hAnsi="宋体" w:eastAsia="宋体" w:cs="宋体"/>
                <w:color w:val="auto"/>
                <w:sz w:val="21"/>
                <w:szCs w:val="21"/>
                <w:highlight w:val="none"/>
              </w:rPr>
              <w:t>（格式自拟）；</w:t>
            </w:r>
          </w:p>
          <w:p>
            <w:pPr>
              <w:snapToGrid w:val="0"/>
              <w:spacing w:line="380" w:lineRule="exact"/>
              <w:jc w:val="left"/>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4、除招标文件规定必须提供以外，投标人需要说明的其他文件和说明（格式自拟）。</w:t>
            </w:r>
          </w:p>
          <w:p>
            <w:pPr>
              <w:snapToGrid w:val="0"/>
              <w:spacing w:line="380" w:lineRule="exact"/>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注：以上标明“必须提供”的材料</w:t>
            </w:r>
            <w:r>
              <w:rPr>
                <w:rFonts w:hint="eastAsia" w:ascii="宋体" w:hAnsi="宋体" w:eastAsia="宋体" w:cs="宋体"/>
                <w:b/>
                <w:color w:val="auto"/>
                <w:sz w:val="21"/>
                <w:szCs w:val="21"/>
                <w:highlight w:val="none"/>
              </w:rPr>
              <w:t>属于复印件的扫描件的</w:t>
            </w:r>
            <w:r>
              <w:rPr>
                <w:rFonts w:hint="eastAsia" w:ascii="宋体" w:hAnsi="宋体" w:eastAsia="宋体" w:cs="宋体"/>
                <w:b/>
                <w:bCs/>
                <w:color w:val="auto"/>
                <w:sz w:val="21"/>
                <w:szCs w:val="21"/>
                <w:highlight w:val="none"/>
              </w:rPr>
              <w:t>，必须加盖</w:t>
            </w:r>
            <w:r>
              <w:rPr>
                <w:rFonts w:hint="eastAsia" w:ascii="宋体" w:hAnsi="宋体" w:cs="宋体"/>
                <w:b/>
                <w:bCs/>
                <w:color w:val="auto"/>
                <w:sz w:val="21"/>
                <w:szCs w:val="21"/>
                <w:highlight w:val="none"/>
                <w:lang w:eastAsia="zh-CN"/>
              </w:rPr>
              <w:t>投标人公章</w:t>
            </w:r>
            <w:r>
              <w:rPr>
                <w:rFonts w:hint="eastAsia" w:ascii="宋体" w:hAnsi="宋体" w:eastAsia="宋体" w:cs="宋体"/>
                <w:b/>
                <w:bCs/>
                <w:color w:val="auto"/>
                <w:sz w:val="21"/>
                <w:szCs w:val="21"/>
                <w:highlight w:val="none"/>
              </w:rPr>
              <w:t>，否则</w:t>
            </w:r>
            <w:r>
              <w:rPr>
                <w:rFonts w:hint="eastAsia" w:ascii="宋体" w:hAnsi="宋体" w:eastAsia="宋体" w:cs="宋体"/>
                <w:b/>
                <w:color w:val="auto"/>
                <w:sz w:val="21"/>
                <w:szCs w:val="21"/>
                <w:highlight w:val="none"/>
              </w:rPr>
              <w:t>作无效投标处理</w:t>
            </w:r>
            <w:r>
              <w:rPr>
                <w:rFonts w:hint="eastAsia" w:ascii="宋体" w:hAnsi="宋体" w:eastAsia="宋体" w:cs="宋体"/>
                <w:b/>
                <w:bCs/>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27"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sz w:val="21"/>
                <w:szCs w:val="21"/>
                <w:highlight w:val="none"/>
              </w:rPr>
            </w:pPr>
          </w:p>
        </w:tc>
        <w:tc>
          <w:tcPr>
            <w:tcW w:w="2010"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报价文件组成</w:t>
            </w:r>
          </w:p>
        </w:tc>
        <w:tc>
          <w:tcPr>
            <w:tcW w:w="7203" w:type="dxa"/>
            <w:tcBorders>
              <w:top w:val="single" w:color="auto" w:sz="4" w:space="0"/>
              <w:left w:val="single" w:color="auto" w:sz="4" w:space="0"/>
              <w:bottom w:val="single" w:color="auto" w:sz="4" w:space="0"/>
              <w:right w:val="single" w:color="auto" w:sz="4" w:space="0"/>
            </w:tcBorders>
            <w:noWrap w:val="0"/>
            <w:vAlign w:val="center"/>
          </w:tcPr>
          <w:p>
            <w:pPr>
              <w:tabs>
                <w:tab w:val="left" w:pos="459"/>
              </w:tabs>
              <w:snapToGrid w:val="0"/>
              <w:spacing w:line="380" w:lineRule="exact"/>
              <w:jc w:val="left"/>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1、投标函（格式后附）；</w:t>
            </w:r>
            <w:r>
              <w:rPr>
                <w:rFonts w:hint="eastAsia" w:ascii="宋体" w:hAnsi="宋体" w:eastAsia="宋体" w:cs="宋体"/>
                <w:b/>
                <w:bCs/>
                <w:color w:val="auto"/>
                <w:sz w:val="21"/>
                <w:szCs w:val="21"/>
                <w:highlight w:val="none"/>
              </w:rPr>
              <w:t>（必须提供，否则作无效投标处理）</w:t>
            </w:r>
          </w:p>
          <w:p>
            <w:pPr>
              <w:tabs>
                <w:tab w:val="left" w:pos="459"/>
              </w:tabs>
              <w:snapToGrid w:val="0"/>
              <w:spacing w:line="380" w:lineRule="exact"/>
              <w:jc w:val="left"/>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2、开标一览表（格式后附）；</w:t>
            </w:r>
            <w:r>
              <w:rPr>
                <w:rFonts w:hint="eastAsia" w:ascii="宋体" w:hAnsi="宋体" w:eastAsia="宋体" w:cs="宋体"/>
                <w:b/>
                <w:bCs/>
                <w:color w:val="auto"/>
                <w:sz w:val="21"/>
                <w:szCs w:val="21"/>
                <w:highlight w:val="none"/>
              </w:rPr>
              <w:t>（必须提供，否则作无效投标处理）</w:t>
            </w:r>
          </w:p>
          <w:p>
            <w:pPr>
              <w:tabs>
                <w:tab w:val="left" w:pos="459"/>
              </w:tabs>
              <w:snapToGrid w:val="0"/>
              <w:spacing w:line="38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3、投标人针对报价需要说明的其他文件和说明（格式自拟）。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27"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16.2</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bookmarkStart w:id="105" w:name="_16.2"/>
            <w:bookmarkEnd w:id="105"/>
            <w:r>
              <w:rPr>
                <w:rFonts w:hint="eastAsia" w:ascii="宋体" w:hAnsi="宋体" w:eastAsia="宋体" w:cs="宋体"/>
                <w:color w:val="auto"/>
                <w:sz w:val="21"/>
                <w:szCs w:val="21"/>
                <w:highlight w:val="none"/>
              </w:rPr>
              <w:t>投标报价要求</w:t>
            </w:r>
          </w:p>
        </w:tc>
        <w:tc>
          <w:tcPr>
            <w:tcW w:w="7203"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20" w:firstLineChars="200"/>
              <w:jc w:val="both"/>
              <w:rPr>
                <w:rFonts w:hint="eastAsia" w:ascii="宋体" w:hAnsi="宋体" w:eastAsia="宋体" w:cs="宋体"/>
                <w:color w:val="auto"/>
                <w:sz w:val="21"/>
                <w:szCs w:val="21"/>
                <w:highlight w:val="none"/>
              </w:rPr>
            </w:pPr>
            <w:r>
              <w:rPr>
                <w:rFonts w:hint="eastAsia"/>
                <w:color w:val="auto"/>
                <w:highlight w:val="none"/>
                <w:lang w:val="en-US" w:eastAsia="zh-CN"/>
              </w:rPr>
              <w:t>1、</w:t>
            </w:r>
            <w:r>
              <w:rPr>
                <w:rFonts w:hint="eastAsia"/>
                <w:color w:val="auto"/>
                <w:highlight w:val="none"/>
              </w:rPr>
              <w:t>投标报价是履行合同的最终价格，必须包含满足本次投标全部采购需求所应提供的服务，以及伴随的货物的价格；包含投标服务、货物成本、运输（含保险）</w:t>
            </w:r>
            <w:r>
              <w:rPr>
                <w:rFonts w:hint="eastAsia" w:ascii="宋体" w:hAnsi="宋体" w:eastAsia="宋体" w:cs="宋体"/>
                <w:color w:val="auto"/>
                <w:sz w:val="21"/>
                <w:szCs w:val="21"/>
                <w:highlight w:val="none"/>
              </w:rPr>
              <w:t>装卸、搬运、</w:t>
            </w:r>
            <w:r>
              <w:rPr>
                <w:rFonts w:hint="eastAsia"/>
                <w:color w:val="auto"/>
                <w:highlight w:val="none"/>
              </w:rPr>
              <w:t>检验、</w:t>
            </w:r>
            <w:r>
              <w:rPr>
                <w:rFonts w:hint="eastAsia" w:ascii="宋体" w:hAnsi="宋体" w:eastAsia="宋体" w:cs="宋体"/>
                <w:color w:val="auto"/>
                <w:sz w:val="21"/>
                <w:szCs w:val="21"/>
                <w:highlight w:val="none"/>
              </w:rPr>
              <w:t>保险、利润、税</w:t>
            </w:r>
            <w:r>
              <w:rPr>
                <w:rFonts w:hint="eastAsia" w:ascii="宋体" w:hAnsi="宋体" w:cs="宋体"/>
                <w:color w:val="auto"/>
                <w:sz w:val="21"/>
                <w:szCs w:val="21"/>
                <w:highlight w:val="none"/>
                <w:lang w:val="en-US" w:eastAsia="zh-CN"/>
              </w:rPr>
              <w:t>费</w:t>
            </w:r>
            <w:r>
              <w:rPr>
                <w:rFonts w:hint="eastAsia" w:ascii="宋体" w:hAnsi="宋体" w:eastAsia="宋体" w:cs="宋体"/>
                <w:color w:val="auto"/>
                <w:sz w:val="21"/>
                <w:szCs w:val="21"/>
                <w:highlight w:val="none"/>
              </w:rPr>
              <w:t>、质保期售后服务、雇员费、合同实施过程中的应预见和或不可预见等费用总和。所产生的费用由中标人负责。</w:t>
            </w:r>
          </w:p>
          <w:p>
            <w:pPr>
              <w:pStyle w:val="37"/>
              <w:numPr>
                <w:ilvl w:val="0"/>
                <w:numId w:val="0"/>
              </w:numPr>
              <w:tabs>
                <w:tab w:val="left" w:pos="1053"/>
              </w:tabs>
              <w:spacing w:before="110" w:after="0" w:line="240" w:lineRule="auto"/>
              <w:ind w:right="0" w:rightChars="0" w:firstLine="420" w:firstLineChars="200"/>
              <w:jc w:val="left"/>
              <w:rPr>
                <w:rFonts w:hint="eastAsia" w:ascii="宋体" w:hAnsi="宋体" w:eastAsia="宋体" w:cs="宋体"/>
                <w:bCs/>
                <w:color w:val="auto"/>
                <w:sz w:val="21"/>
                <w:szCs w:val="21"/>
                <w:highlight w:val="none"/>
                <w:lang w:val="en-US" w:eastAsia="zh-CN" w:bidi="ar-SA"/>
              </w:rPr>
            </w:pPr>
            <w:r>
              <w:rPr>
                <w:rFonts w:hint="eastAsia" w:ascii="宋体" w:hAnsi="宋体" w:cs="宋体"/>
                <w:bCs/>
                <w:color w:val="auto"/>
                <w:sz w:val="21"/>
                <w:szCs w:val="21"/>
                <w:highlight w:val="none"/>
                <w:lang w:val="en-US" w:eastAsia="zh-CN" w:bidi="ar-SA"/>
              </w:rPr>
              <w:t>2</w:t>
            </w:r>
            <w:r>
              <w:rPr>
                <w:rFonts w:hint="eastAsia" w:ascii="宋体" w:hAnsi="宋体" w:eastAsia="宋体" w:cs="宋体"/>
                <w:bCs/>
                <w:color w:val="auto"/>
                <w:sz w:val="21"/>
                <w:szCs w:val="21"/>
                <w:highlight w:val="none"/>
                <w:lang w:val="en-US" w:eastAsia="zh-CN" w:bidi="ar-SA"/>
              </w:rPr>
              <w:t>、供应商投标报价采用折扣率报价（以%表示，折扣率报价精确到个位数）。</w:t>
            </w:r>
            <w:r>
              <w:rPr>
                <w:rFonts w:hint="eastAsia" w:ascii="宋体" w:hAnsi="宋体" w:eastAsia="宋体" w:cs="宋体"/>
                <w:b/>
                <w:bCs w:val="0"/>
                <w:color w:val="auto"/>
                <w:sz w:val="21"/>
                <w:szCs w:val="21"/>
                <w:highlight w:val="none"/>
                <w:lang w:val="en-US" w:eastAsia="zh-CN" w:bidi="ar-SA"/>
              </w:rPr>
              <w:t>投标报价范围：≤100%（</w:t>
            </w:r>
            <w:r>
              <w:rPr>
                <w:rFonts w:hint="eastAsia" w:ascii="宋体" w:hAnsi="宋体" w:eastAsia="宋体" w:cs="宋体"/>
                <w:bCs/>
                <w:color w:val="auto"/>
                <w:sz w:val="21"/>
                <w:szCs w:val="21"/>
                <w:highlight w:val="none"/>
                <w:lang w:val="en-US" w:eastAsia="zh-CN" w:bidi="ar-SA"/>
              </w:rPr>
              <w:t>如：供货产品打</w:t>
            </w:r>
            <w:r>
              <w:rPr>
                <w:rFonts w:hint="eastAsia" w:ascii="宋体" w:hAnsi="宋体" w:cs="宋体"/>
                <w:bCs/>
                <w:color w:val="auto"/>
                <w:sz w:val="21"/>
                <w:szCs w:val="21"/>
                <w:highlight w:val="none"/>
                <w:lang w:val="en-US" w:eastAsia="zh-CN" w:bidi="ar-SA"/>
              </w:rPr>
              <w:t>八</w:t>
            </w:r>
            <w:r>
              <w:rPr>
                <w:rFonts w:hint="eastAsia" w:ascii="宋体" w:hAnsi="宋体" w:eastAsia="宋体" w:cs="宋体"/>
                <w:bCs/>
                <w:color w:val="auto"/>
                <w:sz w:val="21"/>
                <w:szCs w:val="21"/>
                <w:highlight w:val="none"/>
                <w:lang w:val="en-US" w:eastAsia="zh-CN" w:bidi="ar-SA"/>
              </w:rPr>
              <w:t>折即投标折扣率为80%，以此类推），否则，作无效报价处理。</w:t>
            </w:r>
          </w:p>
          <w:p>
            <w:pPr>
              <w:pStyle w:val="37"/>
              <w:numPr>
                <w:ilvl w:val="0"/>
                <w:numId w:val="0"/>
              </w:numPr>
              <w:tabs>
                <w:tab w:val="left" w:pos="1053"/>
              </w:tabs>
              <w:spacing w:before="110" w:after="0" w:line="240" w:lineRule="auto"/>
              <w:ind w:right="0" w:rightChars="0" w:firstLine="420" w:firstLineChars="200"/>
              <w:jc w:val="left"/>
              <w:rPr>
                <w:rFonts w:hint="eastAsia" w:ascii="宋体" w:hAnsi="宋体" w:cs="宋体"/>
                <w:color w:val="auto"/>
                <w:szCs w:val="21"/>
                <w:highlight w:val="none"/>
              </w:rPr>
            </w:pPr>
            <w:r>
              <w:rPr>
                <w:rFonts w:hint="eastAsia" w:ascii="宋体" w:hAnsi="宋体" w:eastAsia="宋体" w:cs="宋体"/>
                <w:bCs/>
                <w:color w:val="auto"/>
                <w:sz w:val="21"/>
                <w:szCs w:val="21"/>
                <w:highlight w:val="none"/>
                <w:lang w:val="en-US" w:eastAsia="zh-CN" w:bidi="ar-SA"/>
              </w:rPr>
              <w:t>3、</w:t>
            </w:r>
            <w:r>
              <w:rPr>
                <w:rFonts w:hint="eastAsia" w:ascii="宋体" w:hAnsi="宋体" w:cs="宋体"/>
                <w:bCs/>
                <w:color w:val="auto"/>
                <w:sz w:val="21"/>
                <w:szCs w:val="21"/>
                <w:highlight w:val="none"/>
                <w:lang w:val="en-US" w:eastAsia="zh-CN" w:bidi="ar-SA"/>
              </w:rPr>
              <w:t>投标</w:t>
            </w:r>
            <w:r>
              <w:rPr>
                <w:rFonts w:hint="eastAsia" w:ascii="宋体" w:hAnsi="宋体" w:eastAsia="宋体" w:cs="宋体"/>
                <w:bCs/>
                <w:color w:val="auto"/>
                <w:sz w:val="21"/>
                <w:szCs w:val="21"/>
                <w:highlight w:val="none"/>
                <w:lang w:val="en-US" w:eastAsia="zh-CN" w:bidi="ar-SA"/>
              </w:rPr>
              <w:t>折扣率将作为食材或货物实际结算的</w:t>
            </w:r>
            <w:r>
              <w:rPr>
                <w:rFonts w:hint="eastAsia" w:ascii="宋体" w:hAnsi="宋体" w:cs="宋体"/>
                <w:bCs/>
                <w:color w:val="auto"/>
                <w:sz w:val="21"/>
                <w:szCs w:val="21"/>
                <w:highlight w:val="none"/>
                <w:lang w:val="en-US" w:eastAsia="zh-CN" w:bidi="ar-SA"/>
              </w:rPr>
              <w:t>合同</w:t>
            </w:r>
            <w:r>
              <w:rPr>
                <w:rFonts w:hint="eastAsia" w:ascii="宋体" w:hAnsi="宋体" w:eastAsia="宋体" w:cs="宋体"/>
                <w:bCs/>
                <w:color w:val="auto"/>
                <w:sz w:val="21"/>
                <w:szCs w:val="21"/>
                <w:highlight w:val="none"/>
                <w:lang w:val="en-US" w:eastAsia="zh-CN" w:bidi="ar-SA"/>
              </w:rPr>
              <w:t>折扣率，结算时以学校实际采购量进行结算</w:t>
            </w:r>
            <w:r>
              <w:rPr>
                <w:rFonts w:hint="eastAsia" w:ascii="宋体" w:hAnsi="宋体" w:cs="宋体"/>
                <w:bCs/>
                <w:color w:val="auto"/>
                <w:sz w:val="21"/>
                <w:szCs w:val="21"/>
                <w:highlight w:val="none"/>
                <w:lang w:val="en-US" w:eastAsia="zh-CN" w:bidi="ar-SA"/>
              </w:rPr>
              <w:t>。</w:t>
            </w:r>
            <w:r>
              <w:rPr>
                <w:rFonts w:hint="eastAsia" w:ascii="宋体" w:hAnsi="宋体" w:eastAsia="宋体" w:cs="宋体"/>
                <w:bCs/>
                <w:color w:val="auto"/>
                <w:sz w:val="21"/>
                <w:szCs w:val="21"/>
                <w:highlight w:val="none"/>
                <w:lang w:val="en-US" w:eastAsia="zh-CN" w:bidi="ar-SA"/>
              </w:rPr>
              <w:t>采购人根据各食材或货物的市场价格情况每个月在贵港市易农国际农产品交易中心、三合市场、江南市场三地经过调查得出</w:t>
            </w:r>
            <w:r>
              <w:rPr>
                <w:rFonts w:hint="eastAsia" w:ascii="宋体" w:hAnsi="宋体" w:cs="宋体"/>
                <w:b w:val="0"/>
                <w:bCs/>
                <w:color w:val="auto"/>
                <w:sz w:val="21"/>
                <w:szCs w:val="21"/>
                <w:highlight w:val="none"/>
                <w:lang w:val="en-US" w:eastAsia="zh-CN" w:bidi="ar-SA"/>
              </w:rPr>
              <w:t>的</w:t>
            </w:r>
            <w:r>
              <w:rPr>
                <w:rFonts w:hint="eastAsia" w:ascii="宋体" w:hAnsi="宋体" w:eastAsia="宋体" w:cs="宋体"/>
                <w:bCs/>
                <w:color w:val="auto"/>
                <w:sz w:val="21"/>
                <w:szCs w:val="21"/>
                <w:highlight w:val="none"/>
                <w:lang w:val="en-US" w:eastAsia="zh-CN" w:bidi="ar-SA"/>
              </w:rPr>
              <w:t>市场批发均价</w:t>
            </w:r>
            <w:r>
              <w:rPr>
                <w:rFonts w:hint="eastAsia" w:ascii="宋体" w:hAnsi="宋体" w:eastAsia="宋体" w:cs="宋体"/>
                <w:bCs/>
                <w:color w:val="auto"/>
                <w:sz w:val="21"/>
                <w:szCs w:val="21"/>
                <w:highlight w:val="none"/>
                <w:lang w:val="en-US" w:eastAsia="zh-CN"/>
              </w:rPr>
              <w:t>即为标准</w:t>
            </w:r>
            <w:r>
              <w:rPr>
                <w:rFonts w:hint="eastAsia" w:ascii="宋体" w:hAnsi="宋体" w:eastAsia="宋体" w:cs="宋体"/>
                <w:bCs/>
                <w:color w:val="auto"/>
                <w:sz w:val="21"/>
                <w:szCs w:val="21"/>
                <w:highlight w:val="none"/>
                <w:lang w:val="en-US" w:eastAsia="zh-CN" w:bidi="ar-SA"/>
              </w:rPr>
              <w:t>单价，</w:t>
            </w:r>
            <w:r>
              <w:rPr>
                <w:rFonts w:hint="eastAsia" w:ascii="宋体" w:hAnsi="宋体" w:eastAsia="宋体" w:cs="宋体"/>
                <w:b/>
                <w:bCs w:val="0"/>
                <w:color w:val="auto"/>
                <w:sz w:val="21"/>
                <w:szCs w:val="21"/>
                <w:highlight w:val="none"/>
                <w:lang w:val="en-US" w:eastAsia="zh-CN" w:bidi="ar-SA"/>
              </w:rPr>
              <w:t>当期</w:t>
            </w:r>
            <w:r>
              <w:rPr>
                <w:rFonts w:hint="eastAsia" w:ascii="宋体" w:hAnsi="宋体" w:cs="宋体"/>
                <w:b/>
                <w:bCs w:val="0"/>
                <w:color w:val="auto"/>
                <w:sz w:val="21"/>
                <w:szCs w:val="21"/>
                <w:highlight w:val="none"/>
                <w:lang w:val="en-US" w:eastAsia="zh-CN" w:bidi="ar-SA"/>
              </w:rPr>
              <w:t>某食材或货物</w:t>
            </w:r>
            <w:r>
              <w:rPr>
                <w:rFonts w:hint="eastAsia" w:ascii="宋体" w:hAnsi="宋体" w:eastAsia="宋体" w:cs="宋体"/>
                <w:b/>
                <w:bCs w:val="0"/>
                <w:color w:val="auto"/>
                <w:sz w:val="21"/>
                <w:szCs w:val="21"/>
                <w:highlight w:val="none"/>
                <w:lang w:val="en-US" w:eastAsia="zh-CN" w:bidi="ar-SA"/>
              </w:rPr>
              <w:t>结算价=标准单价×</w:t>
            </w:r>
            <w:r>
              <w:rPr>
                <w:rFonts w:hint="eastAsia" w:ascii="宋体" w:hAnsi="宋体" w:cs="宋体"/>
                <w:b/>
                <w:bCs w:val="0"/>
                <w:color w:val="auto"/>
                <w:sz w:val="21"/>
                <w:szCs w:val="21"/>
                <w:highlight w:val="none"/>
                <w:lang w:val="en-US" w:eastAsia="zh-CN" w:bidi="ar-SA"/>
              </w:rPr>
              <w:t>合同折扣率</w:t>
            </w:r>
            <w:r>
              <w:rPr>
                <w:rFonts w:hint="eastAsia" w:ascii="宋体" w:hAnsi="宋体" w:eastAsia="宋体" w:cs="宋体"/>
                <w:b/>
                <w:bCs w:val="0"/>
                <w:color w:val="auto"/>
                <w:sz w:val="21"/>
                <w:szCs w:val="21"/>
                <w:highlight w:val="none"/>
                <w:lang w:val="en-US" w:eastAsia="zh-CN" w:bidi="ar-SA"/>
              </w:rPr>
              <w:t>×</w:t>
            </w:r>
            <w:r>
              <w:rPr>
                <w:rFonts w:hint="eastAsia" w:ascii="宋体" w:hAnsi="宋体" w:cs="宋体"/>
                <w:b/>
                <w:bCs w:val="0"/>
                <w:color w:val="auto"/>
                <w:sz w:val="21"/>
                <w:szCs w:val="21"/>
                <w:highlight w:val="none"/>
                <w:lang w:val="en-US" w:eastAsia="zh-CN" w:bidi="ar-SA"/>
              </w:rPr>
              <w:t>该食材或货物实际采购量</w:t>
            </w:r>
            <w:r>
              <w:rPr>
                <w:rFonts w:hint="eastAsia" w:ascii="宋体" w:hAnsi="宋体" w:eastAsia="宋体" w:cs="宋体"/>
                <w:b/>
                <w:color w:val="auto"/>
                <w:sz w:val="21"/>
                <w:szCs w:val="21"/>
                <w:highlight w:val="none"/>
              </w:rPr>
              <w:t>（例如：</w:t>
            </w:r>
            <w:r>
              <w:rPr>
                <w:rFonts w:hint="eastAsia" w:ascii="宋体" w:hAnsi="宋体" w:eastAsia="宋体" w:cs="宋体"/>
                <w:b/>
                <w:bCs w:val="0"/>
                <w:color w:val="auto"/>
                <w:sz w:val="21"/>
                <w:szCs w:val="21"/>
                <w:highlight w:val="none"/>
                <w:lang w:val="en-US" w:eastAsia="zh-CN" w:bidi="ar-SA"/>
              </w:rPr>
              <w:t>标准单价</w:t>
            </w:r>
            <w:r>
              <w:rPr>
                <w:rFonts w:hint="eastAsia" w:ascii="宋体" w:hAnsi="宋体" w:eastAsia="宋体" w:cs="宋体"/>
                <w:b/>
                <w:color w:val="auto"/>
                <w:sz w:val="21"/>
                <w:szCs w:val="21"/>
                <w:highlight w:val="none"/>
              </w:rPr>
              <w:t>＝100元</w:t>
            </w:r>
            <w:r>
              <w:rPr>
                <w:rFonts w:hint="eastAsia" w:ascii="宋体" w:hAnsi="宋体" w:cs="宋体"/>
                <w:b/>
                <w:color w:val="auto"/>
                <w:sz w:val="21"/>
                <w:szCs w:val="21"/>
                <w:highlight w:val="none"/>
                <w:lang w:val="en-US" w:eastAsia="zh-CN"/>
              </w:rPr>
              <w:t>/斤</w:t>
            </w:r>
            <w:r>
              <w:rPr>
                <w:rFonts w:hint="eastAsia" w:ascii="宋体" w:hAnsi="宋体" w:eastAsia="宋体" w:cs="宋体"/>
                <w:b/>
                <w:color w:val="auto"/>
                <w:sz w:val="21"/>
                <w:szCs w:val="21"/>
                <w:highlight w:val="none"/>
              </w:rPr>
              <w:t>，</w:t>
            </w:r>
            <w:r>
              <w:rPr>
                <w:rFonts w:hint="eastAsia" w:ascii="宋体" w:hAnsi="宋体" w:cs="宋体"/>
                <w:b/>
                <w:bCs w:val="0"/>
                <w:color w:val="auto"/>
                <w:sz w:val="21"/>
                <w:szCs w:val="21"/>
                <w:highlight w:val="none"/>
                <w:lang w:val="en-US" w:eastAsia="zh-CN" w:bidi="ar-SA"/>
              </w:rPr>
              <w:t>合同折扣率</w:t>
            </w:r>
            <w:r>
              <w:rPr>
                <w:rFonts w:hint="eastAsia" w:ascii="宋体" w:hAnsi="宋体" w:eastAsia="宋体" w:cs="宋体"/>
                <w:b/>
                <w:color w:val="auto"/>
                <w:sz w:val="21"/>
                <w:szCs w:val="21"/>
                <w:highlight w:val="none"/>
              </w:rPr>
              <w:t>＝</w:t>
            </w:r>
            <w:r>
              <w:rPr>
                <w:rFonts w:hint="eastAsia" w:ascii="宋体" w:hAnsi="宋体" w:eastAsia="宋体" w:cs="宋体"/>
                <w:b/>
                <w:color w:val="auto"/>
                <w:sz w:val="21"/>
                <w:szCs w:val="21"/>
                <w:highlight w:val="none"/>
                <w:lang w:val="en-US" w:eastAsia="zh-CN"/>
              </w:rPr>
              <w:t>97</w:t>
            </w:r>
            <w:r>
              <w:rPr>
                <w:rFonts w:hint="eastAsia" w:ascii="宋体" w:hAnsi="宋体" w:eastAsia="宋体" w:cs="宋体"/>
                <w:b/>
                <w:color w:val="auto"/>
                <w:sz w:val="21"/>
                <w:szCs w:val="21"/>
                <w:highlight w:val="none"/>
              </w:rPr>
              <w:t>%，</w:t>
            </w:r>
            <w:r>
              <w:rPr>
                <w:rFonts w:hint="eastAsia" w:ascii="宋体" w:hAnsi="宋体" w:cs="宋体"/>
                <w:b/>
                <w:bCs w:val="0"/>
                <w:color w:val="auto"/>
                <w:sz w:val="21"/>
                <w:szCs w:val="21"/>
                <w:highlight w:val="none"/>
                <w:lang w:val="en-US" w:eastAsia="zh-CN" w:bidi="ar-SA"/>
              </w:rPr>
              <w:t>该食材或货物实际采购量</w:t>
            </w:r>
            <w:r>
              <w:rPr>
                <w:rFonts w:hint="eastAsia" w:ascii="宋体" w:hAnsi="宋体" w:eastAsia="宋体" w:cs="宋体"/>
                <w:b/>
                <w:color w:val="auto"/>
                <w:sz w:val="21"/>
                <w:szCs w:val="21"/>
                <w:highlight w:val="none"/>
              </w:rPr>
              <w:t>＝</w:t>
            </w:r>
            <w:r>
              <w:rPr>
                <w:rFonts w:hint="eastAsia" w:ascii="宋体" w:hAnsi="宋体" w:cs="宋体"/>
                <w:b/>
                <w:color w:val="auto"/>
                <w:sz w:val="21"/>
                <w:szCs w:val="21"/>
                <w:highlight w:val="none"/>
                <w:lang w:val="en-US" w:eastAsia="zh-CN"/>
              </w:rPr>
              <w:t>10斤，</w:t>
            </w:r>
            <w:r>
              <w:rPr>
                <w:rFonts w:hint="eastAsia" w:ascii="宋体" w:hAnsi="宋体" w:eastAsia="宋体" w:cs="宋体"/>
                <w:b/>
                <w:bCs w:val="0"/>
                <w:color w:val="auto"/>
                <w:sz w:val="21"/>
                <w:szCs w:val="21"/>
                <w:highlight w:val="none"/>
                <w:lang w:val="en-US" w:eastAsia="zh-CN" w:bidi="ar-SA"/>
              </w:rPr>
              <w:t>当期</w:t>
            </w:r>
            <w:r>
              <w:rPr>
                <w:rFonts w:hint="eastAsia" w:ascii="宋体" w:hAnsi="宋体" w:cs="宋体"/>
                <w:b/>
                <w:bCs w:val="0"/>
                <w:color w:val="auto"/>
                <w:sz w:val="21"/>
                <w:szCs w:val="21"/>
                <w:highlight w:val="none"/>
                <w:lang w:val="en-US" w:eastAsia="zh-CN" w:bidi="ar-SA"/>
              </w:rPr>
              <w:t>某食材或货物</w:t>
            </w:r>
            <w:r>
              <w:rPr>
                <w:rFonts w:hint="eastAsia" w:ascii="宋体" w:hAnsi="宋体" w:eastAsia="宋体" w:cs="宋体"/>
                <w:b/>
                <w:bCs w:val="0"/>
                <w:color w:val="auto"/>
                <w:sz w:val="21"/>
                <w:szCs w:val="21"/>
                <w:highlight w:val="none"/>
                <w:lang w:val="en-US" w:eastAsia="zh-CN" w:bidi="ar-SA"/>
              </w:rPr>
              <w:t>结算价</w:t>
            </w:r>
            <w:r>
              <w:rPr>
                <w:rFonts w:hint="eastAsia" w:ascii="宋体" w:hAnsi="宋体" w:eastAsia="宋体" w:cs="宋体"/>
                <w:b/>
                <w:color w:val="auto"/>
                <w:sz w:val="21"/>
                <w:szCs w:val="21"/>
                <w:highlight w:val="none"/>
                <w:lang w:val="en-US" w:eastAsia="zh-CN"/>
              </w:rPr>
              <w:t>=</w:t>
            </w:r>
            <w:r>
              <w:rPr>
                <w:rFonts w:hint="eastAsia" w:ascii="宋体" w:hAnsi="宋体" w:eastAsia="宋体" w:cs="宋体"/>
                <w:b/>
                <w:color w:val="auto"/>
                <w:sz w:val="21"/>
                <w:szCs w:val="21"/>
                <w:highlight w:val="none"/>
              </w:rPr>
              <w:t>100×0.97×</w:t>
            </w:r>
            <w:r>
              <w:rPr>
                <w:rFonts w:hint="eastAsia" w:ascii="宋体" w:hAnsi="宋体" w:cs="宋体"/>
                <w:b/>
                <w:color w:val="auto"/>
                <w:sz w:val="21"/>
                <w:szCs w:val="21"/>
                <w:highlight w:val="none"/>
                <w:lang w:val="en-US" w:eastAsia="zh-CN"/>
              </w:rPr>
              <w:t>10=970元</w:t>
            </w:r>
            <w:r>
              <w:rPr>
                <w:rFonts w:hint="eastAsia" w:ascii="宋体" w:hAnsi="宋体" w:eastAsia="宋体" w:cs="宋体"/>
                <w:b/>
                <w:color w:val="auto"/>
                <w:sz w:val="21"/>
                <w:szCs w:val="21"/>
                <w:highlight w:val="none"/>
              </w:rPr>
              <w:t>）</w:t>
            </w:r>
            <w:r>
              <w:rPr>
                <w:rFonts w:hint="eastAsia" w:ascii="宋体" w:hAnsi="宋体" w:eastAsia="宋体" w:cs="宋体"/>
                <w:b/>
                <w:color w:val="auto"/>
                <w:sz w:val="21"/>
                <w:szCs w:val="21"/>
                <w:highlight w:val="none"/>
                <w:lang w:eastAsia="zh-CN"/>
              </w:rPr>
              <w:t>。</w:t>
            </w:r>
          </w:p>
          <w:p>
            <w:pPr>
              <w:snapToGrid w:val="0"/>
              <w:spacing w:line="360" w:lineRule="auto"/>
              <w:ind w:firstLine="422" w:firstLineChars="200"/>
              <w:rPr>
                <w:rFonts w:hint="eastAsia" w:eastAsia="宋体"/>
                <w:color w:val="auto"/>
                <w:highlight w:val="none"/>
                <w:lang w:eastAsia="zh-CN"/>
              </w:rPr>
            </w:pPr>
            <w:r>
              <w:rPr>
                <w:rFonts w:hint="eastAsia" w:ascii="宋体" w:hAnsi="宋体" w:cs="宋体"/>
                <w:b/>
                <w:color w:val="auto"/>
                <w:szCs w:val="21"/>
                <w:highlight w:val="none"/>
                <w:lang w:val="en-US" w:eastAsia="zh-CN"/>
              </w:rPr>
              <w:t>4、</w:t>
            </w:r>
            <w:r>
              <w:rPr>
                <w:rFonts w:hint="eastAsia" w:ascii="宋体" w:hAnsi="宋体" w:eastAsia="宋体" w:cs="宋体"/>
                <w:b/>
                <w:color w:val="auto"/>
                <w:szCs w:val="21"/>
                <w:highlight w:val="none"/>
              </w:rPr>
              <w:t>投标报价包含验收费用</w:t>
            </w:r>
            <w:r>
              <w:rPr>
                <w:rFonts w:hint="eastAsia" w:ascii="宋体" w:hAnsi="宋体" w:cs="宋体"/>
                <w:b/>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27"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17.2</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bookmarkStart w:id="106" w:name="_17.1"/>
            <w:bookmarkEnd w:id="106"/>
            <w:r>
              <w:rPr>
                <w:rFonts w:hint="eastAsia" w:ascii="宋体" w:hAnsi="宋体" w:eastAsia="宋体" w:cs="宋体"/>
                <w:color w:val="auto"/>
                <w:sz w:val="21"/>
                <w:szCs w:val="21"/>
                <w:highlight w:val="none"/>
              </w:rPr>
              <w:t>投标有效期</w:t>
            </w:r>
          </w:p>
        </w:tc>
        <w:tc>
          <w:tcPr>
            <w:tcW w:w="7203"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自投标截止之日起</w:t>
            </w:r>
            <w:r>
              <w:rPr>
                <w:rFonts w:hint="eastAsia" w:ascii="宋体" w:hAnsi="宋体" w:cs="宋体"/>
                <w:color w:val="auto"/>
                <w:sz w:val="21"/>
                <w:szCs w:val="21"/>
                <w:highlight w:val="none"/>
                <w:u w:val="single"/>
                <w:lang w:val="en-US" w:eastAsia="zh-CN"/>
              </w:rPr>
              <w:t xml:space="preserve">  90  </w:t>
            </w:r>
            <w:r>
              <w:rPr>
                <w:rFonts w:hint="eastAsia" w:ascii="宋体" w:hAnsi="宋体" w:cs="宋体"/>
                <w:color w:val="auto"/>
                <w:sz w:val="21"/>
                <w:szCs w:val="21"/>
                <w:highlight w:val="none"/>
                <w:u w:val="none"/>
                <w:lang w:val="en-US" w:eastAsia="zh-CN"/>
              </w:rPr>
              <w:t>日</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1027"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bookmarkStart w:id="107" w:name="_18"/>
            <w:bookmarkEnd w:id="107"/>
            <w:r>
              <w:rPr>
                <w:rFonts w:hint="eastAsia" w:ascii="宋体" w:hAnsi="宋体" w:eastAsia="宋体" w:cs="宋体"/>
                <w:color w:val="auto"/>
                <w:sz w:val="21"/>
                <w:szCs w:val="21"/>
                <w:highlight w:val="none"/>
              </w:rPr>
              <w:t>投标保证金金额</w:t>
            </w:r>
          </w:p>
        </w:tc>
        <w:tc>
          <w:tcPr>
            <w:tcW w:w="720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eastAsia="宋体" w:cs="宋体"/>
                <w:color w:val="auto"/>
                <w:sz w:val="21"/>
                <w:szCs w:val="21"/>
                <w:highlight w:val="none"/>
              </w:rPr>
            </w:pPr>
            <w:r>
              <w:rPr>
                <w:rFonts w:hint="eastAsia" w:ascii="宋体" w:hAnsi="宋体" w:eastAsia="宋体" w:cs="宋体"/>
                <w:b/>
                <w:bCs/>
                <w:color w:val="auto"/>
                <w:szCs w:val="21"/>
                <w:highlight w:val="none"/>
              </w:rPr>
              <w:t>本项目不需要缴纳投标保证金。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27"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19.1</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投标文件编制要求</w:t>
            </w:r>
          </w:p>
        </w:tc>
        <w:tc>
          <w:tcPr>
            <w:tcW w:w="72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color w:val="auto"/>
                <w:sz w:val="21"/>
                <w:szCs w:val="21"/>
                <w:highlight w:val="none"/>
                <w:u w:val="single"/>
              </w:rPr>
            </w:pPr>
            <w:r>
              <w:rPr>
                <w:rFonts w:hint="eastAsia" w:ascii="宋体" w:hAnsi="宋体" w:eastAsia="宋体" w:cs="宋体"/>
                <w:color w:val="auto"/>
                <w:sz w:val="21"/>
                <w:szCs w:val="21"/>
                <w:highlight w:val="none"/>
              </w:rPr>
              <w:t>投标文件应按报价文件、资格证明文件、商务文件、技术文件分别编制，报价文件、资格证明文件分别生</w:t>
            </w:r>
            <w:r>
              <w:rPr>
                <w:rFonts w:hint="eastAsia" w:ascii="宋体" w:hAnsi="宋体" w:cs="宋体"/>
                <w:color w:val="auto"/>
                <w:sz w:val="21"/>
                <w:szCs w:val="21"/>
                <w:highlight w:val="none"/>
                <w:lang w:eastAsia="zh-CN"/>
              </w:rPr>
              <w:t>成</w:t>
            </w:r>
            <w:r>
              <w:rPr>
                <w:rFonts w:hint="eastAsia" w:ascii="宋体" w:hAnsi="宋体" w:eastAsia="宋体" w:cs="宋体"/>
                <w:color w:val="auto"/>
                <w:sz w:val="21"/>
                <w:szCs w:val="21"/>
                <w:highlight w:val="none"/>
              </w:rPr>
              <w:t>电子文件，商务文件和技术文件按顺序合并生成电子文件。</w:t>
            </w:r>
            <w:r>
              <w:rPr>
                <w:rFonts w:hint="eastAsia" w:ascii="宋体" w:hAnsi="宋体" w:cs="宋体"/>
                <w:b/>
                <w:bCs/>
                <w:color w:val="auto"/>
                <w:sz w:val="21"/>
                <w:szCs w:val="21"/>
                <w:highlight w:val="none"/>
                <w:lang w:eastAsia="zh-CN"/>
              </w:rPr>
              <w:t>（</w:t>
            </w:r>
            <w:r>
              <w:rPr>
                <w:rFonts w:hint="eastAsia" w:ascii="宋体" w:hAnsi="宋体" w:eastAsia="宋体" w:cs="宋体"/>
                <w:b/>
                <w:bCs/>
                <w:color w:val="auto"/>
                <w:szCs w:val="21"/>
                <w:highlight w:val="none"/>
                <w:lang w:eastAsia="zh-CN"/>
              </w:rPr>
              <w:t>注：</w:t>
            </w:r>
            <w:r>
              <w:rPr>
                <w:rFonts w:hint="eastAsia" w:ascii="宋体" w:hAnsi="宋体" w:eastAsia="宋体" w:cs="宋体"/>
                <w:b/>
                <w:bCs/>
                <w:color w:val="auto"/>
                <w:szCs w:val="21"/>
                <w:highlight w:val="none"/>
              </w:rPr>
              <w:t>按照本</w:t>
            </w:r>
            <w:r>
              <w:rPr>
                <w:rFonts w:hint="eastAsia" w:ascii="宋体" w:hAnsi="宋体" w:eastAsia="宋体" w:cs="宋体"/>
                <w:b/>
                <w:bCs/>
                <w:color w:val="auto"/>
                <w:szCs w:val="21"/>
                <w:highlight w:val="none"/>
                <w:lang w:eastAsia="zh-CN"/>
              </w:rPr>
              <w:t>招标</w:t>
            </w:r>
            <w:r>
              <w:rPr>
                <w:rFonts w:hint="eastAsia" w:ascii="宋体" w:hAnsi="宋体" w:eastAsia="宋体" w:cs="宋体"/>
                <w:b/>
                <w:bCs/>
                <w:color w:val="auto"/>
                <w:szCs w:val="21"/>
                <w:highlight w:val="none"/>
              </w:rPr>
              <w:t>文件“</w:t>
            </w:r>
            <w:r>
              <w:rPr>
                <w:rFonts w:hint="eastAsia" w:ascii="宋体" w:hAnsi="宋体" w:cs="宋体"/>
                <w:b/>
                <w:bCs/>
                <w:color w:val="auto"/>
                <w:szCs w:val="21"/>
                <w:highlight w:val="none"/>
              </w:rPr>
              <w:t>第六章 投标文件格式</w:t>
            </w:r>
            <w:r>
              <w:rPr>
                <w:rFonts w:hint="eastAsia" w:ascii="宋体" w:hAnsi="宋体" w:eastAsia="宋体" w:cs="宋体"/>
                <w:b/>
                <w:bCs/>
                <w:color w:val="auto"/>
                <w:szCs w:val="21"/>
                <w:highlight w:val="none"/>
              </w:rPr>
              <w:t>”编写</w:t>
            </w:r>
            <w:r>
              <w:rPr>
                <w:rFonts w:hint="eastAsia" w:ascii="宋体" w:hAnsi="宋体" w:eastAsia="宋体" w:cs="宋体"/>
                <w:b/>
                <w:bCs/>
                <w:color w:val="auto"/>
                <w:szCs w:val="21"/>
                <w:highlight w:val="none"/>
                <w:lang w:eastAsia="zh-CN"/>
              </w:rPr>
              <w:t>，</w:t>
            </w:r>
            <w:r>
              <w:rPr>
                <w:rFonts w:hint="eastAsia" w:ascii="宋体" w:hAnsi="宋体" w:eastAsia="宋体" w:cs="宋体"/>
                <w:b/>
                <w:bCs/>
                <w:color w:val="auto"/>
                <w:szCs w:val="21"/>
                <w:highlight w:val="none"/>
              </w:rPr>
              <w:t>第</w:t>
            </w:r>
            <w:r>
              <w:rPr>
                <w:rFonts w:hint="eastAsia" w:ascii="宋体" w:hAnsi="宋体" w:eastAsia="宋体" w:cs="宋体"/>
                <w:b/>
                <w:bCs/>
                <w:color w:val="auto"/>
                <w:szCs w:val="21"/>
                <w:highlight w:val="none"/>
                <w:lang w:eastAsia="zh-CN"/>
              </w:rPr>
              <w:t>六</w:t>
            </w:r>
            <w:r>
              <w:rPr>
                <w:rFonts w:hint="eastAsia" w:ascii="宋体" w:hAnsi="宋体" w:eastAsia="宋体" w:cs="宋体"/>
                <w:b/>
                <w:bCs/>
                <w:color w:val="auto"/>
                <w:szCs w:val="21"/>
                <w:highlight w:val="none"/>
              </w:rPr>
              <w:t>章未附格式的，由</w:t>
            </w:r>
            <w:r>
              <w:rPr>
                <w:rFonts w:hint="eastAsia" w:ascii="宋体" w:hAnsi="宋体" w:eastAsia="宋体" w:cs="宋体"/>
                <w:b/>
                <w:bCs/>
                <w:color w:val="auto"/>
                <w:szCs w:val="21"/>
                <w:highlight w:val="none"/>
                <w:lang w:eastAsia="zh-CN"/>
              </w:rPr>
              <w:t>投标人</w:t>
            </w:r>
            <w:r>
              <w:rPr>
                <w:rFonts w:hint="eastAsia" w:ascii="宋体" w:hAnsi="宋体" w:eastAsia="宋体" w:cs="宋体"/>
                <w:b/>
                <w:bCs/>
                <w:color w:val="auto"/>
                <w:szCs w:val="21"/>
                <w:highlight w:val="none"/>
              </w:rPr>
              <w:t>自行拟定</w:t>
            </w:r>
            <w:r>
              <w:rPr>
                <w:rFonts w:hint="eastAsia" w:ascii="宋体" w:hAnsi="宋体" w:eastAsia="宋体" w:cs="宋体"/>
                <w:b/>
                <w:bCs/>
                <w:color w:val="auto"/>
                <w:szCs w:val="21"/>
                <w:highlight w:val="none"/>
                <w:lang w:eastAsia="zh-CN"/>
              </w:rPr>
              <w:t>。</w:t>
            </w:r>
            <w:r>
              <w:rPr>
                <w:rFonts w:hint="eastAsia" w:ascii="宋体" w:hAnsi="宋体" w:cs="宋体"/>
                <w:b/>
                <w:bCs/>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27"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备份投标文件</w:t>
            </w:r>
          </w:p>
        </w:tc>
        <w:tc>
          <w:tcPr>
            <w:tcW w:w="720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80" w:lineRule="exact"/>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本项目不接受备份投标文件。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7" w:hRule="atLeast"/>
          <w:jc w:val="center"/>
        </w:trPr>
        <w:tc>
          <w:tcPr>
            <w:tcW w:w="1027" w:type="dxa"/>
            <w:vMerge w:val="restart"/>
            <w:tcBorders>
              <w:top w:val="single" w:color="auto" w:sz="4" w:space="0"/>
              <w:left w:val="single" w:color="auto" w:sz="4" w:space="0"/>
              <w:bottom w:val="nil"/>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21.1</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bookmarkStart w:id="108" w:name="_21.1"/>
            <w:bookmarkEnd w:id="108"/>
            <w:r>
              <w:rPr>
                <w:rFonts w:hint="eastAsia" w:ascii="宋体" w:hAnsi="宋体" w:eastAsia="宋体" w:cs="宋体"/>
                <w:color w:val="auto"/>
                <w:sz w:val="21"/>
                <w:szCs w:val="21"/>
                <w:highlight w:val="none"/>
              </w:rPr>
              <w:t>投标截止时间</w:t>
            </w:r>
          </w:p>
        </w:tc>
        <w:tc>
          <w:tcPr>
            <w:tcW w:w="7203"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1027"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hint="eastAsia" w:ascii="宋体" w:hAnsi="宋体" w:eastAsia="宋体" w:cs="宋体"/>
                <w:color w:val="auto"/>
                <w:sz w:val="21"/>
                <w:szCs w:val="21"/>
                <w:highlight w:val="none"/>
              </w:rPr>
            </w:pPr>
          </w:p>
        </w:tc>
        <w:tc>
          <w:tcPr>
            <w:tcW w:w="201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投标地点</w:t>
            </w:r>
          </w:p>
        </w:tc>
        <w:tc>
          <w:tcPr>
            <w:tcW w:w="7203"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3" w:hRule="atLeast"/>
          <w:jc w:val="center"/>
        </w:trPr>
        <w:tc>
          <w:tcPr>
            <w:tcW w:w="1027"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hint="eastAsia" w:ascii="宋体" w:hAnsi="宋体" w:eastAsia="宋体" w:cs="宋体"/>
                <w:color w:val="auto"/>
                <w:sz w:val="21"/>
                <w:szCs w:val="21"/>
                <w:highlight w:val="none"/>
              </w:rPr>
            </w:pPr>
          </w:p>
        </w:tc>
        <w:tc>
          <w:tcPr>
            <w:tcW w:w="201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投标人递交投标样品截止时间及地点</w:t>
            </w:r>
          </w:p>
        </w:tc>
        <w:tc>
          <w:tcPr>
            <w:tcW w:w="7203"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rPr>
                <w:rFonts w:hint="eastAsia" w:ascii="宋体" w:hAnsi="宋体" w:eastAsia="宋体" w:cs="宋体"/>
                <w:color w:val="auto"/>
                <w:sz w:val="21"/>
                <w:szCs w:val="21"/>
                <w:highlight w:val="none"/>
                <w:lang w:eastAsia="zh-CN"/>
              </w:rPr>
            </w:pPr>
            <w:r>
              <w:rPr>
                <w:rFonts w:hint="eastAsia" w:ascii="宋体" w:hAnsi="宋体" w:cs="宋体"/>
                <w:bCs/>
                <w:color w:val="auto"/>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27"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bookmarkStart w:id="109" w:name="_23"/>
            <w:bookmarkEnd w:id="109"/>
            <w:r>
              <w:rPr>
                <w:rFonts w:hint="eastAsia" w:ascii="宋体" w:hAnsi="宋体" w:eastAsia="宋体" w:cs="宋体"/>
                <w:color w:val="auto"/>
                <w:sz w:val="21"/>
                <w:szCs w:val="21"/>
                <w:highlight w:val="none"/>
              </w:rPr>
              <w:t>开标时间、地点</w:t>
            </w:r>
          </w:p>
        </w:tc>
        <w:tc>
          <w:tcPr>
            <w:tcW w:w="7203"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详见招标公告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87" w:hRule="atLeast"/>
          <w:jc w:val="center"/>
        </w:trPr>
        <w:tc>
          <w:tcPr>
            <w:tcW w:w="102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25.3（2）</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bookmarkStart w:id="110" w:name="_25.3"/>
            <w:bookmarkEnd w:id="110"/>
            <w:r>
              <w:rPr>
                <w:rFonts w:hint="eastAsia" w:ascii="宋体" w:hAnsi="宋体" w:eastAsia="宋体" w:cs="宋体"/>
                <w:color w:val="auto"/>
                <w:sz w:val="21"/>
                <w:szCs w:val="21"/>
                <w:highlight w:val="none"/>
              </w:rPr>
              <w:t>投标人信用查询渠道</w:t>
            </w:r>
          </w:p>
        </w:tc>
        <w:tc>
          <w:tcPr>
            <w:tcW w:w="7203"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采购人或者采购代理机构在资格审查结束前，对投标人进行信用查询。</w:t>
            </w:r>
          </w:p>
          <w:p>
            <w:pPr>
              <w:snapToGrid w:val="0"/>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查询渠道：“信用中国”网站(www.creditchina.gov.cn) 、中国政府采购网(www.ccgp.gov.cn)。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7" w:hRule="atLeast"/>
          <w:jc w:val="center"/>
        </w:trPr>
        <w:tc>
          <w:tcPr>
            <w:tcW w:w="10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sz w:val="21"/>
                <w:szCs w:val="21"/>
                <w:highlight w:val="none"/>
              </w:rPr>
            </w:pPr>
          </w:p>
        </w:tc>
        <w:tc>
          <w:tcPr>
            <w:tcW w:w="201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信用查询截止时点</w:t>
            </w:r>
          </w:p>
        </w:tc>
        <w:tc>
          <w:tcPr>
            <w:tcW w:w="7203"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资格审查结束前</w:t>
            </w:r>
            <w:r>
              <w:rPr>
                <w:rFonts w:hint="eastAsia" w:ascii="宋体" w:hAnsi="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8" w:hRule="atLeast"/>
          <w:jc w:val="center"/>
        </w:trPr>
        <w:tc>
          <w:tcPr>
            <w:tcW w:w="10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sz w:val="21"/>
                <w:szCs w:val="21"/>
                <w:highlight w:val="none"/>
              </w:rPr>
            </w:pPr>
          </w:p>
        </w:tc>
        <w:tc>
          <w:tcPr>
            <w:tcW w:w="201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查询记录和证据留存方式</w:t>
            </w:r>
          </w:p>
        </w:tc>
        <w:tc>
          <w:tcPr>
            <w:tcW w:w="7203"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在查询网站中直接截图查询记录，截图作为</w:t>
            </w:r>
            <w:r>
              <w:rPr>
                <w:rFonts w:hint="eastAsia" w:ascii="宋体" w:hAnsi="宋体" w:cs="宋体"/>
                <w:color w:val="auto"/>
                <w:szCs w:val="21"/>
                <w:highlight w:val="none"/>
                <w:lang w:val="en-US" w:eastAsia="zh-CN"/>
              </w:rPr>
              <w:t>附件</w:t>
            </w:r>
            <w:r>
              <w:rPr>
                <w:rFonts w:hint="eastAsia" w:ascii="宋体" w:hAnsi="宋体" w:cs="宋体"/>
                <w:color w:val="auto"/>
                <w:szCs w:val="21"/>
                <w:highlight w:val="none"/>
              </w:rPr>
              <w:t>在</w:t>
            </w:r>
            <w:r>
              <w:rPr>
                <w:rFonts w:hint="eastAsia" w:ascii="宋体" w:hAnsi="宋体" w:cs="宋体"/>
                <w:b w:val="0"/>
                <w:bCs w:val="0"/>
                <w:color w:val="auto"/>
                <w:sz w:val="21"/>
                <w:szCs w:val="21"/>
                <w:highlight w:val="none"/>
                <w:lang w:val="en-US" w:eastAsia="zh-CN"/>
              </w:rPr>
              <w:t>广西政府采购云平台</w:t>
            </w:r>
            <w:r>
              <w:rPr>
                <w:rFonts w:hint="eastAsia" w:ascii="宋体" w:hAnsi="宋体" w:eastAsia="宋体" w:cs="宋体"/>
                <w:color w:val="auto"/>
                <w:sz w:val="21"/>
                <w:szCs w:val="21"/>
                <w:highlight w:val="none"/>
              </w:rPr>
              <w:t>上传保存。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0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sz w:val="21"/>
                <w:szCs w:val="21"/>
                <w:highlight w:val="none"/>
              </w:rPr>
            </w:pPr>
          </w:p>
        </w:tc>
        <w:tc>
          <w:tcPr>
            <w:tcW w:w="201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信用信息使用规则</w:t>
            </w:r>
          </w:p>
        </w:tc>
        <w:tc>
          <w:tcPr>
            <w:tcW w:w="7203"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对在“信用中国”网站(www.creditchina.gov.cn) 、中国政府采购网(www.ccgp.gov.cn)被列入失信被执行人、</w:t>
            </w:r>
            <w:r>
              <w:rPr>
                <w:rFonts w:hint="eastAsia" w:ascii="宋体" w:hAnsi="宋体" w:cs="宋体"/>
                <w:color w:val="auto"/>
                <w:sz w:val="21"/>
                <w:szCs w:val="21"/>
                <w:highlight w:val="none"/>
                <w:lang w:eastAsia="zh-CN"/>
              </w:rPr>
              <w:t>重大税收违法失信主体</w:t>
            </w:r>
            <w:r>
              <w:rPr>
                <w:rFonts w:hint="eastAsia" w:ascii="宋体" w:hAnsi="宋体" w:eastAsia="宋体" w:cs="宋体"/>
                <w:color w:val="auto"/>
                <w:sz w:val="21"/>
                <w:szCs w:val="21"/>
                <w:highlight w:val="none"/>
              </w:rPr>
              <w:t>、政府采购严重违法失信行为记录名单及其他不符合《中华人民共和国政府采购法》第二十二条规定条件的供应商，采购人或者采购代理机构应当拒绝其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27"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29.1</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bookmarkStart w:id="111" w:name="_26"/>
            <w:bookmarkEnd w:id="111"/>
            <w:bookmarkStart w:id="112" w:name="_28.3"/>
            <w:bookmarkEnd w:id="112"/>
            <w:r>
              <w:rPr>
                <w:rFonts w:hint="eastAsia" w:ascii="宋体" w:hAnsi="宋体" w:eastAsia="宋体" w:cs="宋体"/>
                <w:color w:val="auto"/>
                <w:sz w:val="21"/>
                <w:szCs w:val="21"/>
                <w:highlight w:val="none"/>
              </w:rPr>
              <w:t>评标方法</w:t>
            </w:r>
          </w:p>
        </w:tc>
        <w:tc>
          <w:tcPr>
            <w:tcW w:w="720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80" w:lineRule="exact"/>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027" w:type="dxa"/>
            <w:tcBorders>
              <w:top w:val="single" w:color="auto" w:sz="4" w:space="0"/>
              <w:left w:val="single" w:color="auto" w:sz="4" w:space="0"/>
              <w:bottom w:val="nil"/>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29.2</w:t>
            </w:r>
          </w:p>
        </w:tc>
        <w:tc>
          <w:tcPr>
            <w:tcW w:w="2010" w:type="dxa"/>
            <w:tcBorders>
              <w:top w:val="single" w:color="auto" w:sz="4" w:space="0"/>
              <w:left w:val="single" w:color="auto" w:sz="4" w:space="0"/>
              <w:bottom w:val="nil"/>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bookmarkStart w:id="113" w:name="_29.2.2（2）"/>
            <w:bookmarkEnd w:id="113"/>
            <w:r>
              <w:rPr>
                <w:rFonts w:hint="eastAsia" w:ascii="宋体" w:hAnsi="宋体" w:eastAsia="宋体" w:cs="宋体"/>
                <w:color w:val="auto"/>
                <w:sz w:val="21"/>
                <w:szCs w:val="21"/>
                <w:highlight w:val="none"/>
              </w:rPr>
              <w:t>允许负偏离项</w:t>
            </w:r>
          </w:p>
        </w:tc>
        <w:tc>
          <w:tcPr>
            <w:tcW w:w="7203" w:type="dxa"/>
            <w:tcBorders>
              <w:top w:val="single" w:color="auto" w:sz="4" w:space="0"/>
              <w:left w:val="single" w:color="auto" w:sz="4" w:space="0"/>
              <w:bottom w:val="nil"/>
              <w:right w:val="single" w:color="auto" w:sz="4" w:space="0"/>
            </w:tcBorders>
            <w:noWrap w:val="0"/>
            <w:vAlign w:val="center"/>
          </w:tcPr>
          <w:p>
            <w:pPr>
              <w:snapToGrid w:val="0"/>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商务条款评审中允许负偏离的条款数为</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 xml:space="preserve"> 0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项。</w:t>
            </w:r>
          </w:p>
          <w:p>
            <w:pPr>
              <w:snapToGrid w:val="0"/>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技术需求评审中允许负偏离的条款数为</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 xml:space="preserve"> 0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27"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30.1</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80" w:lineRule="exact"/>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确定中标人时，出现中标候选人</w:t>
            </w:r>
            <w:r>
              <w:rPr>
                <w:rFonts w:hint="eastAsia" w:ascii="宋体" w:hAnsi="宋体" w:cs="宋体"/>
                <w:color w:val="auto"/>
                <w:szCs w:val="21"/>
                <w:highlight w:val="none"/>
                <w:lang w:eastAsia="zh-CN"/>
              </w:rPr>
              <w:t>排名</w:t>
            </w:r>
            <w:r>
              <w:rPr>
                <w:rFonts w:hint="eastAsia" w:ascii="宋体" w:hAnsi="宋体" w:eastAsia="宋体" w:cs="宋体"/>
                <w:color w:val="auto"/>
                <w:sz w:val="21"/>
                <w:szCs w:val="21"/>
                <w:highlight w:val="none"/>
              </w:rPr>
              <w:t xml:space="preserve">并列的情形，确定中标人方式 </w:t>
            </w:r>
          </w:p>
        </w:tc>
        <w:tc>
          <w:tcPr>
            <w:tcW w:w="7203" w:type="dxa"/>
            <w:tcBorders>
              <w:top w:val="single" w:color="auto" w:sz="4" w:space="0"/>
              <w:left w:val="single" w:color="auto" w:sz="4" w:space="0"/>
              <w:bottom w:val="single" w:color="auto" w:sz="4" w:space="0"/>
              <w:right w:val="single" w:color="auto" w:sz="4" w:space="0"/>
            </w:tcBorders>
            <w:noWrap w:val="0"/>
            <w:vAlign w:val="center"/>
          </w:tcPr>
          <w:p>
            <w:pPr>
              <w:pStyle w:val="12"/>
              <w:spacing w:line="360" w:lineRule="auto"/>
              <w:rPr>
                <w:rFonts w:hint="eastAsia"/>
                <w:b/>
                <w:bCs/>
                <w:color w:val="auto"/>
                <w:highlight w:val="none"/>
                <w:lang w:eastAsia="zh-CN"/>
              </w:rPr>
            </w:pPr>
            <w:r>
              <w:rPr>
                <w:rFonts w:hint="eastAsia" w:ascii="宋体" w:hAnsi="宋体" w:eastAsia="宋体" w:cs="宋体"/>
                <w:color w:val="auto"/>
                <w:szCs w:val="21"/>
                <w:highlight w:val="none"/>
              </w:rPr>
              <w:t>采购人确定中标人时，出现中标候选人并列的情形，采购人按以下的方式确定中标人：</w:t>
            </w:r>
          </w:p>
          <w:p>
            <w:pPr>
              <w:autoSpaceDE w:val="0"/>
              <w:autoSpaceDN w:val="0"/>
              <w:snapToGrid w:val="0"/>
              <w:textAlignment w:val="bottom"/>
              <w:rPr>
                <w:rFonts w:hint="eastAsia" w:ascii="宋体" w:hAnsi="宋体" w:eastAsia="宋体" w:cs="宋体"/>
                <w:b/>
                <w:color w:val="auto"/>
                <w:sz w:val="21"/>
                <w:szCs w:val="21"/>
                <w:highlight w:val="none"/>
              </w:rPr>
            </w:pPr>
            <w:r>
              <w:rPr>
                <w:rFonts w:hint="eastAsia" w:ascii="宋体" w:hAnsi="宋体" w:eastAsia="宋体" w:cs="宋体"/>
                <w:color w:val="auto"/>
                <w:szCs w:val="21"/>
                <w:highlight w:val="none"/>
              </w:rPr>
              <w:t>技术分</w:t>
            </w:r>
            <w:r>
              <w:rPr>
                <w:rFonts w:hint="eastAsia" w:ascii="宋体" w:hAnsi="宋体" w:cs="宋体"/>
                <w:color w:val="auto"/>
                <w:szCs w:val="21"/>
                <w:highlight w:val="none"/>
                <w:lang w:eastAsia="zh-CN"/>
              </w:rPr>
              <w:t>得分</w:t>
            </w:r>
            <w:r>
              <w:rPr>
                <w:rFonts w:hint="eastAsia" w:ascii="宋体" w:hAnsi="宋体" w:eastAsia="宋体" w:cs="宋体"/>
                <w:color w:val="auto"/>
                <w:szCs w:val="21"/>
                <w:highlight w:val="none"/>
              </w:rPr>
              <w:t>高的优先、商务分</w:t>
            </w:r>
            <w:r>
              <w:rPr>
                <w:rFonts w:hint="eastAsia" w:ascii="宋体" w:hAnsi="宋体" w:cs="宋体"/>
                <w:color w:val="auto"/>
                <w:szCs w:val="21"/>
                <w:highlight w:val="none"/>
                <w:lang w:eastAsia="zh-CN"/>
              </w:rPr>
              <w:t>得分</w:t>
            </w:r>
            <w:r>
              <w:rPr>
                <w:rFonts w:hint="eastAsia" w:ascii="宋体" w:hAnsi="宋体" w:eastAsia="宋体" w:cs="宋体"/>
                <w:color w:val="auto"/>
                <w:szCs w:val="21"/>
                <w:highlight w:val="none"/>
              </w:rPr>
              <w:t>高的优先</w:t>
            </w:r>
            <w:r>
              <w:rPr>
                <w:rFonts w:hint="eastAsia" w:ascii="宋体" w:hAnsi="宋体" w:eastAsia="宋体" w:cs="宋体"/>
                <w:color w:val="auto"/>
                <w:szCs w:val="21"/>
                <w:highlight w:val="none"/>
                <w:lang w:eastAsia="zh-CN"/>
              </w:rPr>
              <w:t>的</w:t>
            </w:r>
            <w:r>
              <w:rPr>
                <w:rFonts w:hint="eastAsia" w:ascii="宋体" w:hAnsi="宋体" w:eastAsia="宋体" w:cs="宋体"/>
                <w:color w:val="auto"/>
                <w:szCs w:val="21"/>
                <w:highlight w:val="none"/>
              </w:rPr>
              <w:t>顺序</w:t>
            </w:r>
            <w:r>
              <w:rPr>
                <w:rFonts w:hint="eastAsia" w:ascii="宋体" w:hAnsi="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027"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35</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bookmarkStart w:id="114" w:name="_39.1"/>
            <w:bookmarkEnd w:id="114"/>
            <w:r>
              <w:rPr>
                <w:rFonts w:hint="eastAsia" w:ascii="宋体" w:hAnsi="宋体" w:eastAsia="宋体" w:cs="宋体"/>
                <w:color w:val="auto"/>
                <w:sz w:val="21"/>
                <w:szCs w:val="21"/>
                <w:highlight w:val="none"/>
              </w:rPr>
              <w:t>履约保证金金额</w:t>
            </w:r>
          </w:p>
        </w:tc>
        <w:tc>
          <w:tcPr>
            <w:tcW w:w="7203" w:type="dxa"/>
            <w:tcBorders>
              <w:top w:val="single" w:color="auto" w:sz="4" w:space="0"/>
              <w:left w:val="single" w:color="auto" w:sz="4" w:space="0"/>
              <w:bottom w:val="single" w:color="auto" w:sz="4" w:space="0"/>
              <w:right w:val="single" w:color="auto" w:sz="4" w:space="0"/>
            </w:tcBorders>
            <w:noWrap w:val="0"/>
            <w:vAlign w:val="bottom"/>
          </w:tcPr>
          <w:p>
            <w:pPr>
              <w:spacing w:line="360" w:lineRule="auto"/>
              <w:ind w:firstLine="0" w:firstLineChars="0"/>
              <w:rPr>
                <w:rFonts w:hint="eastAsia" w:ascii="宋体" w:hAnsi="宋体" w:eastAsia="宋体" w:cs="宋体"/>
                <w:color w:val="auto"/>
                <w:sz w:val="21"/>
                <w:szCs w:val="21"/>
                <w:highlight w:val="none"/>
              </w:rPr>
            </w:pPr>
            <w:r>
              <w:rPr>
                <w:rFonts w:hint="eastAsia" w:ascii="宋体" w:hAnsi="宋体" w:cs="宋体"/>
                <w:b/>
                <w:bCs/>
                <w:color w:val="auto"/>
                <w:szCs w:val="21"/>
                <w:highlight w:val="none"/>
                <w:lang w:eastAsia="zh-CN"/>
              </w:rPr>
              <w:t>本项目不需要缴</w:t>
            </w:r>
            <w:r>
              <w:rPr>
                <w:rFonts w:hint="eastAsia" w:ascii="宋体" w:hAnsi="宋体" w:cs="宋体"/>
                <w:b/>
                <w:bCs/>
                <w:color w:val="auto"/>
                <w:kern w:val="0"/>
                <w:szCs w:val="21"/>
                <w:highlight w:val="none"/>
              </w:rPr>
              <w:t>纳</w:t>
            </w:r>
            <w:r>
              <w:rPr>
                <w:rFonts w:hint="eastAsia" w:ascii="宋体" w:hAnsi="宋体" w:cs="宋体"/>
                <w:b/>
                <w:bCs/>
                <w:color w:val="auto"/>
                <w:szCs w:val="21"/>
                <w:highlight w:val="none"/>
              </w:rPr>
              <w:t>履约</w:t>
            </w:r>
            <w:r>
              <w:rPr>
                <w:rFonts w:hint="eastAsia" w:ascii="宋体" w:hAnsi="宋体" w:cs="宋体"/>
                <w:b/>
                <w:bCs/>
                <w:color w:val="auto"/>
                <w:szCs w:val="21"/>
                <w:highlight w:val="none"/>
                <w:lang w:eastAsia="zh-CN"/>
              </w:rPr>
              <w:t>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27"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36.1</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bookmarkStart w:id="115" w:name="_40.1"/>
            <w:bookmarkEnd w:id="115"/>
            <w:r>
              <w:rPr>
                <w:rFonts w:hint="eastAsia" w:ascii="宋体" w:hAnsi="宋体" w:eastAsia="宋体" w:cs="宋体"/>
                <w:color w:val="auto"/>
                <w:sz w:val="21"/>
                <w:szCs w:val="21"/>
                <w:highlight w:val="none"/>
              </w:rPr>
              <w:t>签订合同携带的材料</w:t>
            </w:r>
          </w:p>
        </w:tc>
        <w:tc>
          <w:tcPr>
            <w:tcW w:w="720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rPr>
              <w:t>委托代理人负责签订合同的，须携带</w:t>
            </w:r>
            <w:r>
              <w:rPr>
                <w:rFonts w:hint="eastAsia" w:ascii="宋体" w:hAnsi="宋体" w:eastAsia="宋体" w:cs="宋体"/>
                <w:color w:val="auto"/>
                <w:szCs w:val="21"/>
                <w:highlight w:val="none"/>
                <w:lang w:eastAsia="zh-CN"/>
              </w:rPr>
              <w:t>有效的法定代表人</w:t>
            </w:r>
            <w:r>
              <w:rPr>
                <w:rFonts w:hint="eastAsia" w:ascii="宋体" w:hAnsi="宋体" w:eastAsia="宋体" w:cs="宋体"/>
                <w:color w:val="auto"/>
                <w:szCs w:val="21"/>
                <w:highlight w:val="none"/>
              </w:rPr>
              <w:t>授权委托书及</w:t>
            </w:r>
            <w:r>
              <w:rPr>
                <w:rFonts w:hint="eastAsia" w:ascii="宋体" w:hAnsi="宋体" w:eastAsia="宋体" w:cs="宋体"/>
                <w:color w:val="auto"/>
                <w:szCs w:val="21"/>
                <w:highlight w:val="none"/>
                <w:lang w:eastAsia="zh-CN"/>
              </w:rPr>
              <w:t>其</w:t>
            </w:r>
            <w:r>
              <w:rPr>
                <w:rFonts w:hint="eastAsia" w:ascii="宋体" w:hAnsi="宋体" w:eastAsia="宋体" w:cs="宋体"/>
                <w:color w:val="auto"/>
                <w:szCs w:val="21"/>
                <w:highlight w:val="none"/>
              </w:rPr>
              <w:t>委托代理人身份证原件等</w:t>
            </w:r>
            <w:r>
              <w:rPr>
                <w:rFonts w:hint="eastAsia" w:ascii="宋体" w:hAnsi="宋体" w:eastAsia="宋体" w:cs="宋体"/>
                <w:color w:val="auto"/>
                <w:szCs w:val="21"/>
                <w:highlight w:val="none"/>
                <w:lang w:eastAsia="zh-CN"/>
              </w:rPr>
              <w:t>其他</w:t>
            </w:r>
            <w:r>
              <w:rPr>
                <w:rFonts w:hint="eastAsia" w:ascii="宋体" w:hAnsi="宋体" w:eastAsia="宋体" w:cs="宋体"/>
                <w:color w:val="auto"/>
                <w:szCs w:val="21"/>
                <w:highlight w:val="none"/>
              </w:rPr>
              <w:t>资格证件。</w:t>
            </w:r>
          </w:p>
          <w:p>
            <w:pPr>
              <w:autoSpaceDE w:val="0"/>
              <w:autoSpaceDN w:val="0"/>
              <w:snapToGrid w:val="0"/>
              <w:spacing w:line="380" w:lineRule="exact"/>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法定代表人负责签订合同的，须携带法定代表人身份证明原件及身份证原件等</w:t>
            </w:r>
            <w:r>
              <w:rPr>
                <w:rFonts w:hint="eastAsia" w:ascii="宋体" w:hAnsi="宋体" w:eastAsia="宋体" w:cs="宋体"/>
                <w:color w:val="auto"/>
                <w:sz w:val="21"/>
                <w:szCs w:val="21"/>
                <w:highlight w:val="none"/>
                <w:lang w:eastAsia="zh-CN"/>
              </w:rPr>
              <w:t>其他</w:t>
            </w:r>
            <w:r>
              <w:rPr>
                <w:rFonts w:hint="eastAsia" w:ascii="宋体" w:hAnsi="宋体" w:eastAsia="宋体" w:cs="宋体"/>
                <w:color w:val="auto"/>
                <w:sz w:val="21"/>
                <w:szCs w:val="21"/>
                <w:highlight w:val="none"/>
              </w:rPr>
              <w:t>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1" w:hRule="atLeast"/>
          <w:jc w:val="center"/>
        </w:trPr>
        <w:tc>
          <w:tcPr>
            <w:tcW w:w="102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38.2.1</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接收质疑函方式</w:t>
            </w:r>
          </w:p>
        </w:tc>
        <w:tc>
          <w:tcPr>
            <w:tcW w:w="7203"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以书面形式</w:t>
            </w:r>
            <w:r>
              <w:rPr>
                <w:rFonts w:hint="eastAsia" w:ascii="宋体" w:hAnsi="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sz w:val="21"/>
                <w:szCs w:val="21"/>
                <w:highlight w:val="none"/>
              </w:rPr>
            </w:pPr>
          </w:p>
        </w:tc>
        <w:tc>
          <w:tcPr>
            <w:tcW w:w="201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质疑联系部门及联系方式</w:t>
            </w:r>
          </w:p>
        </w:tc>
        <w:tc>
          <w:tcPr>
            <w:tcW w:w="7203"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rPr>
                <w:rFonts w:hint="default" w:ascii="宋体" w:hAnsi="宋体" w:cs="宋体"/>
                <w:color w:val="auto"/>
                <w:szCs w:val="21"/>
                <w:highlight w:val="none"/>
                <w:lang w:val="en-US" w:eastAsia="zh-CN"/>
              </w:rPr>
            </w:pPr>
            <w:r>
              <w:rPr>
                <w:rFonts w:hint="eastAsia" w:ascii="宋体" w:hAnsi="宋体" w:cs="宋体"/>
                <w:color w:val="auto"/>
                <w:szCs w:val="21"/>
                <w:highlight w:val="none"/>
                <w:lang w:eastAsia="zh-CN"/>
              </w:rPr>
              <w:t>（1）名称：贵港市高级中学（采购人）</w:t>
            </w:r>
            <w:r>
              <w:rPr>
                <w:rFonts w:hint="eastAsia" w:ascii="宋体" w:hAnsi="宋体" w:cs="宋体"/>
                <w:color w:val="auto"/>
                <w:szCs w:val="21"/>
                <w:highlight w:val="none"/>
                <w:lang w:val="en-US" w:eastAsia="zh-CN"/>
              </w:rPr>
              <w:t xml:space="preserve"> </w:t>
            </w:r>
          </w:p>
          <w:p>
            <w:pPr>
              <w:snapToGrid w:val="0"/>
              <w:spacing w:line="380" w:lineRule="exact"/>
              <w:rPr>
                <w:rFonts w:hint="default" w:ascii="宋体" w:hAnsi="宋体" w:cs="宋体"/>
                <w:color w:val="auto"/>
                <w:szCs w:val="21"/>
                <w:highlight w:val="none"/>
                <w:lang w:val="en-US" w:eastAsia="zh-CN"/>
              </w:rPr>
            </w:pPr>
            <w:r>
              <w:rPr>
                <w:rFonts w:hint="eastAsia" w:ascii="宋体" w:hAnsi="宋体" w:cs="宋体"/>
                <w:color w:val="auto"/>
                <w:szCs w:val="21"/>
                <w:highlight w:val="none"/>
                <w:lang w:eastAsia="zh-CN"/>
              </w:rPr>
              <w:t>联系电话：</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lang w:eastAsia="zh-CN"/>
              </w:rPr>
              <w:t>0775-</w:t>
            </w:r>
            <w:r>
              <w:rPr>
                <w:rFonts w:hint="eastAsia" w:ascii="宋体" w:hAnsi="宋体" w:cs="宋体"/>
                <w:color w:val="auto"/>
                <w:szCs w:val="21"/>
                <w:highlight w:val="none"/>
                <w:lang w:val="en-US" w:eastAsia="zh-CN"/>
              </w:rPr>
              <w:t xml:space="preserve">4588422 </w:t>
            </w:r>
          </w:p>
          <w:p>
            <w:pPr>
              <w:snapToGrid w:val="0"/>
              <w:spacing w:line="380" w:lineRule="exact"/>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通讯地址：贵港市西江教育园区内</w:t>
            </w:r>
          </w:p>
          <w:p>
            <w:pPr>
              <w:snapToGrid w:val="0"/>
              <w:spacing w:line="380" w:lineRule="exact"/>
              <w:rPr>
                <w:rFonts w:hint="default" w:ascii="宋体" w:hAnsi="宋体" w:cs="宋体"/>
                <w:color w:val="auto"/>
                <w:szCs w:val="21"/>
                <w:highlight w:val="none"/>
                <w:lang w:val="en-US" w:eastAsia="zh-CN"/>
              </w:rPr>
            </w:pPr>
            <w:r>
              <w:rPr>
                <w:rFonts w:hint="eastAsia" w:ascii="宋体" w:hAnsi="宋体" w:cs="宋体"/>
                <w:color w:val="auto"/>
                <w:szCs w:val="21"/>
                <w:highlight w:val="none"/>
                <w:lang w:eastAsia="zh-CN"/>
              </w:rPr>
              <w:t>（2）名称：广西科联招标中心有限公司（采购代理机构）</w:t>
            </w:r>
            <w:r>
              <w:rPr>
                <w:rFonts w:hint="eastAsia" w:ascii="宋体" w:hAnsi="宋体" w:cs="宋体"/>
                <w:color w:val="auto"/>
                <w:szCs w:val="21"/>
                <w:highlight w:val="none"/>
                <w:lang w:val="en-US" w:eastAsia="zh-CN"/>
              </w:rPr>
              <w:t xml:space="preserve"> </w:t>
            </w:r>
          </w:p>
          <w:p>
            <w:pPr>
              <w:snapToGrid w:val="0"/>
              <w:spacing w:line="380" w:lineRule="exact"/>
              <w:rPr>
                <w:rFonts w:hint="default" w:ascii="宋体" w:hAnsi="宋体" w:cs="宋体"/>
                <w:color w:val="auto"/>
                <w:szCs w:val="21"/>
                <w:highlight w:val="none"/>
                <w:lang w:val="en-US" w:eastAsia="zh-CN"/>
              </w:rPr>
            </w:pPr>
            <w:r>
              <w:rPr>
                <w:rFonts w:hint="eastAsia" w:ascii="宋体" w:hAnsi="宋体" w:cs="宋体"/>
                <w:color w:val="auto"/>
                <w:szCs w:val="21"/>
                <w:highlight w:val="none"/>
                <w:lang w:eastAsia="zh-CN"/>
              </w:rPr>
              <w:t>联系电话：</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lang w:eastAsia="zh-CN"/>
              </w:rPr>
              <w:t>0775-4563700</w:t>
            </w:r>
            <w:r>
              <w:rPr>
                <w:rFonts w:hint="eastAsia" w:ascii="宋体" w:hAnsi="宋体" w:cs="宋体"/>
                <w:color w:val="auto"/>
                <w:szCs w:val="21"/>
                <w:highlight w:val="none"/>
                <w:lang w:val="en-US" w:eastAsia="zh-CN"/>
              </w:rPr>
              <w:t xml:space="preserve"> </w:t>
            </w:r>
          </w:p>
          <w:p>
            <w:pPr>
              <w:snapToGrid w:val="0"/>
              <w:spacing w:line="380" w:lineRule="exact"/>
              <w:rPr>
                <w:rFonts w:hint="eastAsia" w:ascii="宋体" w:hAnsi="宋体" w:eastAsia="宋体" w:cs="宋体"/>
                <w:color w:val="auto"/>
                <w:sz w:val="21"/>
                <w:szCs w:val="21"/>
                <w:highlight w:val="none"/>
              </w:rPr>
            </w:pPr>
            <w:r>
              <w:rPr>
                <w:rFonts w:hint="eastAsia" w:ascii="宋体" w:hAnsi="宋体" w:cs="宋体"/>
                <w:color w:val="auto"/>
                <w:szCs w:val="21"/>
                <w:highlight w:val="none"/>
                <w:lang w:eastAsia="zh-CN"/>
              </w:rPr>
              <w:t>通讯地址：贵港市金港大道935号财富中心十七楼1722室</w:t>
            </w:r>
            <w:r>
              <w:rPr>
                <w:rFonts w:hint="eastAsia" w:ascii="宋体" w:hAnsi="宋体" w:cs="宋体"/>
                <w:color w:val="auto"/>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7" w:hRule="atLeast"/>
          <w:jc w:val="center"/>
        </w:trPr>
        <w:tc>
          <w:tcPr>
            <w:tcW w:w="10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sz w:val="21"/>
                <w:szCs w:val="21"/>
                <w:highlight w:val="none"/>
              </w:rPr>
            </w:pPr>
          </w:p>
        </w:tc>
        <w:tc>
          <w:tcPr>
            <w:tcW w:w="201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现场提交质疑办理业务时间</w:t>
            </w:r>
          </w:p>
        </w:tc>
        <w:tc>
          <w:tcPr>
            <w:tcW w:w="7203"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质疑期内每个工作日（北京时间）</w:t>
            </w:r>
            <w:r>
              <w:rPr>
                <w:rFonts w:hint="eastAsia" w:ascii="宋体" w:hAnsi="宋体" w:cs="宋体"/>
                <w:color w:val="auto"/>
                <w:sz w:val="21"/>
                <w:szCs w:val="21"/>
                <w:highlight w:val="none"/>
                <w:lang w:eastAsia="zh-CN"/>
              </w:rPr>
              <w:t>上午</w:t>
            </w:r>
            <w:r>
              <w:rPr>
                <w:rFonts w:hint="eastAsia" w:ascii="宋体" w:hAnsi="宋体" w:eastAsia="宋体" w:cs="宋体"/>
                <w:color w:val="auto"/>
                <w:sz w:val="21"/>
                <w:szCs w:val="21"/>
                <w:highlight w:val="none"/>
                <w:u w:val="single"/>
              </w:rPr>
              <w:t>8</w:t>
            </w:r>
            <w:r>
              <w:rPr>
                <w:rFonts w:hint="eastAsia" w:ascii="宋体" w:hAnsi="宋体" w:eastAsia="宋体" w:cs="宋体"/>
                <w:color w:val="auto"/>
                <w:sz w:val="21"/>
                <w:szCs w:val="21"/>
                <w:highlight w:val="none"/>
              </w:rPr>
              <w:t>时</w:t>
            </w:r>
            <w:r>
              <w:rPr>
                <w:rFonts w:hint="eastAsia" w:ascii="宋体" w:hAnsi="宋体" w:eastAsia="宋体" w:cs="宋体"/>
                <w:color w:val="auto"/>
                <w:sz w:val="21"/>
                <w:szCs w:val="21"/>
                <w:highlight w:val="none"/>
                <w:u w:val="single"/>
              </w:rPr>
              <w:t>00</w:t>
            </w:r>
            <w:r>
              <w:rPr>
                <w:rFonts w:hint="eastAsia" w:ascii="宋体" w:hAnsi="宋体" w:eastAsia="宋体" w:cs="宋体"/>
                <w:color w:val="auto"/>
                <w:sz w:val="21"/>
                <w:szCs w:val="21"/>
                <w:highlight w:val="none"/>
              </w:rPr>
              <w:t>分到</w:t>
            </w:r>
            <w:r>
              <w:rPr>
                <w:rFonts w:hint="eastAsia" w:ascii="宋体" w:hAnsi="宋体" w:eastAsia="宋体" w:cs="宋体"/>
                <w:color w:val="auto"/>
                <w:sz w:val="21"/>
                <w:szCs w:val="21"/>
                <w:highlight w:val="none"/>
                <w:u w:val="single"/>
              </w:rPr>
              <w:t>12</w:t>
            </w:r>
            <w:r>
              <w:rPr>
                <w:rFonts w:hint="eastAsia" w:ascii="宋体" w:hAnsi="宋体" w:eastAsia="宋体" w:cs="宋体"/>
                <w:color w:val="auto"/>
                <w:sz w:val="21"/>
                <w:szCs w:val="21"/>
                <w:highlight w:val="none"/>
              </w:rPr>
              <w:t>时</w:t>
            </w:r>
            <w:r>
              <w:rPr>
                <w:rFonts w:hint="eastAsia" w:ascii="宋体" w:hAnsi="宋体" w:eastAsia="宋体" w:cs="宋体"/>
                <w:color w:val="auto"/>
                <w:sz w:val="21"/>
                <w:szCs w:val="21"/>
                <w:highlight w:val="none"/>
                <w:u w:val="single"/>
              </w:rPr>
              <w:t>00</w:t>
            </w:r>
            <w:r>
              <w:rPr>
                <w:rFonts w:hint="eastAsia" w:ascii="宋体" w:hAnsi="宋体" w:eastAsia="宋体" w:cs="宋体"/>
                <w:color w:val="auto"/>
                <w:sz w:val="21"/>
                <w:szCs w:val="21"/>
                <w:highlight w:val="none"/>
              </w:rPr>
              <w:t>分，</w:t>
            </w:r>
            <w:r>
              <w:rPr>
                <w:rFonts w:hint="eastAsia" w:ascii="宋体" w:hAnsi="宋体" w:cs="宋体"/>
                <w:color w:val="auto"/>
                <w:sz w:val="21"/>
                <w:szCs w:val="21"/>
                <w:highlight w:val="none"/>
                <w:lang w:eastAsia="zh-CN"/>
              </w:rPr>
              <w:t>下午</w:t>
            </w:r>
            <w:r>
              <w:rPr>
                <w:rFonts w:hint="eastAsia" w:ascii="宋体" w:hAnsi="宋体" w:eastAsia="宋体" w:cs="宋体"/>
                <w:color w:val="auto"/>
                <w:sz w:val="21"/>
                <w:szCs w:val="21"/>
                <w:highlight w:val="none"/>
                <w:u w:val="single"/>
              </w:rPr>
              <w:t>15</w:t>
            </w:r>
            <w:r>
              <w:rPr>
                <w:rFonts w:hint="eastAsia" w:ascii="宋体" w:hAnsi="宋体" w:eastAsia="宋体" w:cs="宋体"/>
                <w:color w:val="auto"/>
                <w:sz w:val="21"/>
                <w:szCs w:val="21"/>
                <w:highlight w:val="none"/>
              </w:rPr>
              <w:t>时</w:t>
            </w:r>
            <w:r>
              <w:rPr>
                <w:rFonts w:hint="eastAsia" w:ascii="宋体" w:hAnsi="宋体" w:eastAsia="宋体" w:cs="宋体"/>
                <w:color w:val="auto"/>
                <w:sz w:val="21"/>
                <w:szCs w:val="21"/>
                <w:highlight w:val="none"/>
                <w:u w:val="single"/>
              </w:rPr>
              <w:t>00</w:t>
            </w:r>
            <w:r>
              <w:rPr>
                <w:rFonts w:hint="eastAsia" w:ascii="宋体" w:hAnsi="宋体" w:eastAsia="宋体" w:cs="宋体"/>
                <w:color w:val="auto"/>
                <w:sz w:val="21"/>
                <w:szCs w:val="21"/>
                <w:highlight w:val="none"/>
              </w:rPr>
              <w:t>分到</w:t>
            </w:r>
            <w:r>
              <w:rPr>
                <w:rFonts w:hint="eastAsia" w:ascii="宋体" w:hAnsi="宋体" w:eastAsia="宋体" w:cs="宋体"/>
                <w:color w:val="auto"/>
                <w:sz w:val="21"/>
                <w:szCs w:val="21"/>
                <w:highlight w:val="none"/>
                <w:u w:val="single"/>
              </w:rPr>
              <w:t>18</w:t>
            </w:r>
            <w:r>
              <w:rPr>
                <w:rFonts w:hint="eastAsia" w:ascii="宋体" w:hAnsi="宋体" w:eastAsia="宋体" w:cs="宋体"/>
                <w:color w:val="auto"/>
                <w:sz w:val="21"/>
                <w:szCs w:val="21"/>
                <w:highlight w:val="none"/>
              </w:rPr>
              <w:t>时</w:t>
            </w:r>
            <w:r>
              <w:rPr>
                <w:rFonts w:hint="eastAsia" w:ascii="宋体" w:hAnsi="宋体" w:eastAsia="宋体" w:cs="宋体"/>
                <w:color w:val="auto"/>
                <w:sz w:val="21"/>
                <w:szCs w:val="21"/>
                <w:highlight w:val="none"/>
                <w:u w:val="single"/>
              </w:rPr>
              <w:t>00</w:t>
            </w:r>
            <w:r>
              <w:rPr>
                <w:rFonts w:hint="eastAsia" w:ascii="宋体" w:hAnsi="宋体" w:eastAsia="宋体" w:cs="宋体"/>
                <w:color w:val="auto"/>
                <w:sz w:val="21"/>
                <w:szCs w:val="21"/>
                <w:highlight w:val="none"/>
              </w:rPr>
              <w:t>分</w:t>
            </w:r>
            <w:r>
              <w:rPr>
                <w:rFonts w:hint="eastAsia" w:ascii="宋体" w:hAnsi="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83" w:hRule="atLeast"/>
          <w:jc w:val="center"/>
        </w:trPr>
        <w:tc>
          <w:tcPr>
            <w:tcW w:w="1027" w:type="dxa"/>
            <w:tcBorders>
              <w:top w:val="nil"/>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38.3.1</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投诉受理方式</w:t>
            </w:r>
          </w:p>
        </w:tc>
        <w:tc>
          <w:tcPr>
            <w:tcW w:w="720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1、受理方式：纸质方式受理，投诉书正、副本（经过质疑的事项才可投诉）。</w:t>
            </w:r>
          </w:p>
          <w:p>
            <w:pPr>
              <w:snapToGrid w:val="0"/>
              <w:spacing w:line="380" w:lineRule="exact"/>
              <w:rPr>
                <w:rFonts w:hint="eastAsia" w:ascii="宋体" w:hAnsi="宋体" w:cs="宋体"/>
                <w:color w:val="auto"/>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Cs w:val="21"/>
                <w:highlight w:val="none"/>
                <w:lang w:eastAsia="zh-CN"/>
              </w:rPr>
              <w:t>通讯</w:t>
            </w:r>
            <w:r>
              <w:rPr>
                <w:rFonts w:hint="eastAsia" w:ascii="宋体" w:hAnsi="宋体" w:cs="宋体"/>
                <w:color w:val="auto"/>
                <w:highlight w:val="none"/>
                <w:lang w:eastAsia="zh-CN"/>
              </w:rPr>
              <w:t>方式</w:t>
            </w:r>
          </w:p>
          <w:p>
            <w:pPr>
              <w:snapToGrid w:val="0"/>
              <w:spacing w:line="380" w:lineRule="exact"/>
              <w:rPr>
                <w:rFonts w:hint="eastAsia" w:ascii="宋体" w:hAnsi="宋体" w:cs="宋体"/>
                <w:color w:val="auto"/>
                <w:sz w:val="18"/>
                <w:szCs w:val="21"/>
                <w:highlight w:val="none"/>
              </w:rPr>
            </w:pPr>
            <w:r>
              <w:rPr>
                <w:rFonts w:hint="eastAsia" w:ascii="宋体" w:hAnsi="宋体" w:cs="宋体"/>
                <w:color w:val="auto"/>
                <w:highlight w:val="none"/>
              </w:rPr>
              <w:t>名称：</w:t>
            </w:r>
            <w:r>
              <w:rPr>
                <w:rFonts w:hint="eastAsia" w:ascii="宋体" w:hAnsi="宋体" w:eastAsia="宋体" w:cs="宋体"/>
                <w:b w:val="0"/>
                <w:bCs w:val="0"/>
                <w:i w:val="0"/>
                <w:iCs w:val="0"/>
                <w:caps w:val="0"/>
                <w:color w:val="auto"/>
                <w:spacing w:val="0"/>
                <w:sz w:val="22"/>
                <w:szCs w:val="22"/>
                <w:highlight w:val="none"/>
              </w:rPr>
              <w:t>贵港市财政局政府采购监督管理科</w:t>
            </w:r>
          </w:p>
          <w:p>
            <w:pPr>
              <w:snapToGrid w:val="0"/>
              <w:spacing w:line="380" w:lineRule="exact"/>
              <w:rPr>
                <w:rFonts w:hint="eastAsia" w:ascii="宋体" w:hAnsi="宋体" w:cs="宋体"/>
                <w:color w:val="auto"/>
                <w:sz w:val="18"/>
                <w:szCs w:val="21"/>
                <w:highlight w:val="none"/>
              </w:rPr>
            </w:pPr>
            <w:r>
              <w:rPr>
                <w:rFonts w:hint="eastAsia" w:ascii="宋体" w:hAnsi="宋体" w:cs="宋体"/>
                <w:color w:val="auto"/>
                <w:sz w:val="21"/>
                <w:szCs w:val="24"/>
                <w:highlight w:val="none"/>
              </w:rPr>
              <w:t>地址</w:t>
            </w:r>
            <w:r>
              <w:rPr>
                <w:rFonts w:hint="eastAsia" w:ascii="宋体" w:hAnsi="宋体" w:cs="宋体"/>
                <w:color w:val="auto"/>
                <w:sz w:val="18"/>
                <w:szCs w:val="21"/>
                <w:highlight w:val="none"/>
              </w:rPr>
              <w:t>：</w:t>
            </w:r>
            <w:r>
              <w:rPr>
                <w:rFonts w:hint="eastAsia" w:ascii="宋体" w:hAnsi="宋体" w:eastAsia="宋体" w:cs="宋体"/>
                <w:b w:val="0"/>
                <w:bCs w:val="0"/>
                <w:i w:val="0"/>
                <w:iCs w:val="0"/>
                <w:caps w:val="0"/>
                <w:color w:val="auto"/>
                <w:spacing w:val="0"/>
                <w:sz w:val="22"/>
                <w:szCs w:val="22"/>
                <w:highlight w:val="none"/>
              </w:rPr>
              <w:t>贵港市</w:t>
            </w:r>
            <w:r>
              <w:rPr>
                <w:rFonts w:hint="eastAsia" w:ascii="宋体" w:hAnsi="宋体" w:eastAsia="宋体" w:cs="宋体"/>
                <w:b w:val="0"/>
                <w:bCs w:val="0"/>
                <w:i w:val="0"/>
                <w:iCs w:val="0"/>
                <w:caps w:val="0"/>
                <w:color w:val="auto"/>
                <w:spacing w:val="0"/>
                <w:sz w:val="22"/>
                <w:szCs w:val="22"/>
                <w:highlight w:val="none"/>
                <w:lang w:eastAsia="zh-CN"/>
              </w:rPr>
              <w:t>港北区金港大道</w:t>
            </w:r>
            <w:r>
              <w:rPr>
                <w:rFonts w:hint="eastAsia" w:ascii="宋体" w:hAnsi="宋体" w:cs="宋体"/>
                <w:color w:val="auto"/>
                <w:sz w:val="18"/>
                <w:szCs w:val="21"/>
                <w:highlight w:val="none"/>
                <w:lang w:eastAsia="zh-CN"/>
              </w:rPr>
              <w:t xml:space="preserve"> </w:t>
            </w:r>
            <w:r>
              <w:rPr>
                <w:rFonts w:hint="eastAsia" w:ascii="宋体" w:hAnsi="宋体" w:cs="宋体"/>
                <w:color w:val="auto"/>
                <w:sz w:val="18"/>
                <w:szCs w:val="21"/>
                <w:highlight w:val="none"/>
              </w:rPr>
              <w:t xml:space="preserve"> </w:t>
            </w:r>
          </w:p>
          <w:p>
            <w:pPr>
              <w:snapToGrid w:val="0"/>
              <w:spacing w:line="360" w:lineRule="auto"/>
              <w:rPr>
                <w:rFonts w:hint="eastAsia" w:ascii="宋体" w:hAnsi="宋体" w:eastAsia="宋体" w:cs="宋体"/>
                <w:color w:val="auto"/>
                <w:sz w:val="21"/>
                <w:szCs w:val="21"/>
                <w:highlight w:val="none"/>
                <w:lang w:eastAsia="zh-CN"/>
              </w:rPr>
            </w:pPr>
            <w:r>
              <w:rPr>
                <w:rFonts w:hint="eastAsia" w:ascii="宋体" w:hAnsi="宋体" w:cs="宋体"/>
                <w:color w:val="auto"/>
                <w:sz w:val="22"/>
                <w:szCs w:val="28"/>
                <w:highlight w:val="none"/>
              </w:rPr>
              <w:t>联系电话：</w:t>
            </w:r>
            <w:r>
              <w:rPr>
                <w:rFonts w:hint="eastAsia" w:ascii="宋体" w:hAnsi="宋体" w:eastAsia="宋体" w:cs="宋体"/>
                <w:b w:val="0"/>
                <w:bCs w:val="0"/>
                <w:i w:val="0"/>
                <w:iCs w:val="0"/>
                <w:caps w:val="0"/>
                <w:color w:val="auto"/>
                <w:spacing w:val="0"/>
                <w:sz w:val="22"/>
                <w:szCs w:val="22"/>
                <w:highlight w:val="none"/>
              </w:rPr>
              <w:t>0775-4555290、0775-4564649</w:t>
            </w:r>
            <w:r>
              <w:rPr>
                <w:rFonts w:hint="eastAsia" w:ascii="宋体" w:hAnsi="宋体" w:cs="宋体"/>
                <w:color w:val="auto"/>
                <w:highlight w:val="none"/>
                <w:lang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102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40</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bookmarkStart w:id="116" w:name="_42"/>
            <w:bookmarkEnd w:id="116"/>
            <w:bookmarkStart w:id="117" w:name="_41"/>
            <w:bookmarkEnd w:id="117"/>
            <w:r>
              <w:rPr>
                <w:rFonts w:hint="eastAsia" w:ascii="宋体" w:hAnsi="宋体" w:eastAsia="宋体" w:cs="宋体"/>
                <w:color w:val="auto"/>
                <w:sz w:val="21"/>
                <w:szCs w:val="21"/>
                <w:highlight w:val="none"/>
              </w:rPr>
              <w:t>采购代理</w:t>
            </w:r>
            <w:r>
              <w:rPr>
                <w:rFonts w:hint="eastAsia" w:ascii="宋体" w:hAnsi="宋体" w:cs="宋体"/>
                <w:color w:val="auto"/>
                <w:sz w:val="21"/>
                <w:szCs w:val="21"/>
                <w:highlight w:val="none"/>
                <w:lang w:eastAsia="zh-CN"/>
              </w:rPr>
              <w:t>服务</w:t>
            </w:r>
            <w:r>
              <w:rPr>
                <w:rFonts w:hint="eastAsia" w:ascii="宋体" w:hAnsi="宋体" w:eastAsia="宋体" w:cs="宋体"/>
                <w:color w:val="auto"/>
                <w:sz w:val="21"/>
                <w:szCs w:val="21"/>
                <w:highlight w:val="none"/>
              </w:rPr>
              <w:t>费支付方式</w:t>
            </w:r>
          </w:p>
        </w:tc>
        <w:tc>
          <w:tcPr>
            <w:tcW w:w="72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color w:val="auto"/>
                <w:highlight w:val="none"/>
              </w:rPr>
            </w:pPr>
            <w:r>
              <w:rPr>
                <w:rFonts w:hint="eastAsia" w:ascii="宋体" w:hAnsi="宋体" w:eastAsia="宋体" w:cs="宋体"/>
                <w:color w:val="auto"/>
                <w:kern w:val="0"/>
                <w:sz w:val="20"/>
                <w:szCs w:val="20"/>
                <w:highlight w:val="none"/>
                <w:lang w:val="en-US" w:eastAsia="zh-CN" w:bidi="ar"/>
              </w:rPr>
              <w:t xml:space="preserve">本项目采购代理服务费由中标人在签订合同前，以银行转账、电汇等方式一 </w:t>
            </w:r>
          </w:p>
          <w:p>
            <w:pPr>
              <w:keepNext w:val="0"/>
              <w:keepLines w:val="0"/>
              <w:widowControl/>
              <w:suppressLineNumbers w:val="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0"/>
                <w:szCs w:val="20"/>
                <w:highlight w:val="none"/>
                <w:lang w:val="en-US" w:eastAsia="zh-CN" w:bidi="ar"/>
              </w:rPr>
              <w:t>次性向采购代理机构支付。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73" w:hRule="atLeast"/>
          <w:jc w:val="center"/>
        </w:trPr>
        <w:tc>
          <w:tcPr>
            <w:tcW w:w="10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sz w:val="21"/>
                <w:szCs w:val="21"/>
                <w:highlight w:val="none"/>
              </w:rPr>
            </w:pPr>
          </w:p>
        </w:tc>
        <w:tc>
          <w:tcPr>
            <w:tcW w:w="201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采购代理费收取标准</w:t>
            </w:r>
          </w:p>
        </w:tc>
        <w:tc>
          <w:tcPr>
            <w:tcW w:w="72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firstLine="400" w:firstLineChars="200"/>
              <w:jc w:val="left"/>
              <w:rPr>
                <w:color w:val="auto"/>
                <w:highlight w:val="none"/>
              </w:rPr>
            </w:pPr>
            <w:r>
              <w:rPr>
                <w:rFonts w:hint="eastAsia" w:ascii="宋体" w:hAnsi="宋体" w:eastAsia="宋体" w:cs="宋体"/>
                <w:color w:val="auto"/>
                <w:kern w:val="0"/>
                <w:sz w:val="20"/>
                <w:szCs w:val="20"/>
                <w:highlight w:val="none"/>
                <w:lang w:val="en-US" w:eastAsia="zh-CN" w:bidi="ar"/>
              </w:rPr>
              <w:t>固定采购代理收费：本项目的招标代理服务费根据国家发展改革委《关于进一步放开建设项目专业服务价格的通知 》发改价格〔2015〕299 号文计取，本项目代理服务费共人民币肆万伍仟元整（¥45000.00元），</w:t>
            </w:r>
            <w:r>
              <w:rPr>
                <w:rFonts w:hint="eastAsia" w:ascii="宋体" w:hAnsi="宋体" w:eastAsia="宋体" w:cs="宋体"/>
                <w:color w:val="auto"/>
                <w:kern w:val="0"/>
                <w:sz w:val="20"/>
                <w:szCs w:val="20"/>
                <w:highlight w:val="none"/>
                <w:lang w:val="en-US" w:eastAsia="zh-CN" w:bidi="ar"/>
              </w:rPr>
              <w:t>由各分标的中标人分别向招标代理机构支付。在签订合</w:t>
            </w:r>
            <w:r>
              <w:rPr>
                <w:rFonts w:hint="eastAsia" w:ascii="宋体" w:hAnsi="宋体" w:eastAsia="宋体" w:cs="宋体"/>
                <w:color w:val="auto"/>
                <w:kern w:val="0"/>
                <w:sz w:val="20"/>
                <w:szCs w:val="20"/>
                <w:highlight w:val="none"/>
                <w:lang w:val="en-US" w:eastAsia="zh-CN" w:bidi="ar"/>
              </w:rPr>
              <w:t xml:space="preserve">同前，中标人应向招标代理机构一次付清招标代理服务费。否则，招标代理机构将视之为违约并上报政府采购监督部门。 </w:t>
            </w:r>
          </w:p>
          <w:p>
            <w:pPr>
              <w:keepNext w:val="0"/>
              <w:keepLines w:val="0"/>
              <w:widowControl/>
              <w:suppressLineNumbers w:val="0"/>
              <w:ind w:firstLine="400" w:firstLineChars="200"/>
              <w:jc w:val="left"/>
              <w:rPr>
                <w:rFonts w:hint="eastAsia" w:ascii="宋体" w:hAnsi="宋体" w:eastAsia="宋体" w:cs="宋体"/>
                <w:color w:val="auto"/>
                <w:kern w:val="0"/>
                <w:sz w:val="20"/>
                <w:szCs w:val="20"/>
                <w:highlight w:val="none"/>
                <w:lang w:val="en-US" w:eastAsia="zh-CN" w:bidi="ar"/>
              </w:rPr>
            </w:pPr>
            <w:r>
              <w:rPr>
                <w:rFonts w:hint="eastAsia" w:ascii="宋体" w:hAnsi="宋体" w:eastAsia="宋体" w:cs="宋体"/>
                <w:color w:val="auto"/>
                <w:kern w:val="0"/>
                <w:sz w:val="20"/>
                <w:szCs w:val="20"/>
                <w:highlight w:val="none"/>
                <w:lang w:val="en-US" w:eastAsia="zh-CN" w:bidi="ar"/>
              </w:rPr>
              <w:t>不论投标结果如何，投标人均应自行承担所有与投标有关的全部费用。</w:t>
            </w:r>
          </w:p>
          <w:tbl>
            <w:tblPr>
              <w:tblStyle w:val="39"/>
              <w:tblW w:w="689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15"/>
              <w:gridCol w:w="3197"/>
              <w:gridCol w:w="1287"/>
              <w:gridCol w:w="14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jc w:val="center"/>
              </w:trPr>
              <w:tc>
                <w:tcPr>
                  <w:tcW w:w="9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b/>
                      <w:bCs/>
                      <w:color w:val="auto"/>
                      <w:spacing w:val="-3"/>
                      <w:sz w:val="21"/>
                      <w:szCs w:val="21"/>
                      <w:highlight w:val="none"/>
                      <w:lang w:val="en-US" w:eastAsia="zh-CN"/>
                    </w:rPr>
                  </w:pPr>
                  <w:r>
                    <w:rPr>
                      <w:rFonts w:hint="eastAsia" w:ascii="Times New Roman" w:hAnsi="Times New Roman" w:eastAsia="宋体" w:cs="Times New Roman"/>
                      <w:b/>
                      <w:bCs/>
                      <w:color w:val="auto"/>
                      <w:spacing w:val="-3"/>
                      <w:sz w:val="21"/>
                      <w:szCs w:val="21"/>
                      <w:highlight w:val="none"/>
                      <w:lang w:val="en-US" w:eastAsia="zh-CN"/>
                    </w:rPr>
                    <w:t>分标号</w:t>
                  </w:r>
                </w:p>
              </w:tc>
              <w:tc>
                <w:tcPr>
                  <w:tcW w:w="31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b/>
                      <w:bCs/>
                      <w:color w:val="auto"/>
                      <w:spacing w:val="-3"/>
                      <w:sz w:val="21"/>
                      <w:szCs w:val="21"/>
                      <w:highlight w:val="none"/>
                      <w:lang w:val="en-US" w:eastAsia="zh-CN"/>
                    </w:rPr>
                  </w:pPr>
                  <w:r>
                    <w:rPr>
                      <w:rFonts w:hint="eastAsia" w:ascii="Times New Roman" w:hAnsi="Times New Roman" w:eastAsia="宋体" w:cs="Times New Roman"/>
                      <w:b/>
                      <w:bCs/>
                      <w:color w:val="auto"/>
                      <w:spacing w:val="-3"/>
                      <w:sz w:val="21"/>
                      <w:szCs w:val="21"/>
                      <w:highlight w:val="none"/>
                      <w:lang w:val="en-US" w:eastAsia="zh-CN"/>
                    </w:rPr>
                    <w:t>标的名称</w:t>
                  </w:r>
                </w:p>
              </w:tc>
              <w:tc>
                <w:tcPr>
                  <w:tcW w:w="12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cs="Times New Roman"/>
                      <w:b/>
                      <w:bCs/>
                      <w:color w:val="auto"/>
                      <w:spacing w:val="-3"/>
                      <w:kern w:val="2"/>
                      <w:sz w:val="21"/>
                      <w:szCs w:val="21"/>
                      <w:highlight w:val="none"/>
                      <w:lang w:val="en-US" w:eastAsia="zh-CN" w:bidi="ar-SA"/>
                    </w:rPr>
                  </w:pPr>
                  <w:r>
                    <w:rPr>
                      <w:rFonts w:hint="eastAsia" w:ascii="Times New Roman" w:hAnsi="Times New Roman" w:eastAsia="宋体" w:cs="Times New Roman"/>
                      <w:b/>
                      <w:bCs/>
                      <w:color w:val="auto"/>
                      <w:spacing w:val="-3"/>
                      <w:sz w:val="21"/>
                      <w:szCs w:val="21"/>
                      <w:highlight w:val="none"/>
                      <w:lang w:val="en-US" w:eastAsia="zh-CN"/>
                    </w:rPr>
                    <w:t>选定供应商数量（家）</w:t>
                  </w:r>
                </w:p>
              </w:tc>
              <w:tc>
                <w:tcPr>
                  <w:tcW w:w="14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
                      <w:bCs/>
                      <w:color w:val="auto"/>
                      <w:spacing w:val="-3"/>
                      <w:sz w:val="21"/>
                      <w:szCs w:val="21"/>
                      <w:highlight w:val="none"/>
                      <w:lang w:val="en-US" w:eastAsia="zh-CN"/>
                    </w:rPr>
                  </w:pPr>
                  <w:r>
                    <w:rPr>
                      <w:rFonts w:hint="eastAsia" w:cs="Times New Roman"/>
                      <w:b/>
                      <w:bCs/>
                      <w:color w:val="auto"/>
                      <w:spacing w:val="-3"/>
                      <w:sz w:val="21"/>
                      <w:szCs w:val="21"/>
                      <w:highlight w:val="none"/>
                      <w:lang w:val="en-US" w:eastAsia="zh-CN"/>
                    </w:rPr>
                    <w:t>招标代理服务费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 w:hRule="atLeast"/>
                <w:jc w:val="center"/>
              </w:trPr>
              <w:tc>
                <w:tcPr>
                  <w:tcW w:w="9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分标</w:t>
                  </w:r>
                  <w:r>
                    <w:rPr>
                      <w:rFonts w:hint="eastAsia" w:cs="Times New Roman"/>
                      <w:color w:val="auto"/>
                      <w:spacing w:val="-3"/>
                      <w:sz w:val="21"/>
                      <w:szCs w:val="21"/>
                      <w:highlight w:val="none"/>
                      <w:lang w:val="en-US" w:eastAsia="zh-CN"/>
                    </w:rPr>
                    <w:t>1</w:t>
                  </w:r>
                </w:p>
              </w:tc>
              <w:tc>
                <w:tcPr>
                  <w:tcW w:w="31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大米</w:t>
                  </w:r>
                </w:p>
              </w:tc>
              <w:tc>
                <w:tcPr>
                  <w:tcW w:w="1287" w:type="dxa"/>
                  <w:noWrap w:val="0"/>
                  <w:vAlign w:val="center"/>
                </w:tcPr>
                <w:p>
                  <w:pPr>
                    <w:autoSpaceDE w:val="0"/>
                    <w:autoSpaceDN w:val="0"/>
                    <w:spacing w:after="0" w:line="240" w:lineRule="auto"/>
                    <w:jc w:val="center"/>
                    <w:rPr>
                      <w:rFonts w:hint="eastAsia" w:ascii="Times New Roman" w:hAnsi="Times New Roman" w:eastAsia="宋体" w:cs="Times New Roman"/>
                      <w:color w:val="auto"/>
                      <w:spacing w:val="-3"/>
                      <w:kern w:val="2"/>
                      <w:sz w:val="21"/>
                      <w:szCs w:val="21"/>
                      <w:highlight w:val="none"/>
                      <w:lang w:val="en-US" w:eastAsia="zh-CN" w:bidi="ar-SA"/>
                    </w:rPr>
                  </w:pPr>
                  <w:r>
                    <w:rPr>
                      <w:rFonts w:hint="eastAsia" w:ascii="宋体" w:hAnsi="宋体" w:eastAsia="宋体" w:cs="宋体"/>
                      <w:bCs/>
                      <w:color w:val="auto"/>
                      <w:sz w:val="24"/>
                      <w:szCs w:val="24"/>
                      <w:highlight w:val="none"/>
                      <w:shd w:val="clear" w:color="auto" w:fill="auto"/>
                      <w:lang w:val="en-US" w:eastAsia="zh-CN"/>
                    </w:rPr>
                    <w:t>1</w:t>
                  </w:r>
                </w:p>
              </w:tc>
              <w:tc>
                <w:tcPr>
                  <w:tcW w:w="14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2600元/家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 w:hRule="atLeast"/>
                <w:jc w:val="center"/>
              </w:trPr>
              <w:tc>
                <w:tcPr>
                  <w:tcW w:w="9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b/>
                      <w:bCs/>
                      <w:color w:val="auto"/>
                      <w:spacing w:val="-3"/>
                      <w:sz w:val="21"/>
                      <w:szCs w:val="21"/>
                      <w:highlight w:val="none"/>
                      <w:lang w:val="en-US" w:eastAsia="zh-CN"/>
                    </w:rPr>
                  </w:pPr>
                  <w:r>
                    <w:rPr>
                      <w:rFonts w:hint="eastAsia" w:ascii="Times New Roman" w:hAnsi="Times New Roman" w:eastAsia="宋体" w:cs="Times New Roman"/>
                      <w:b/>
                      <w:bCs/>
                      <w:color w:val="auto"/>
                      <w:spacing w:val="-3"/>
                      <w:sz w:val="21"/>
                      <w:szCs w:val="21"/>
                      <w:highlight w:val="none"/>
                      <w:lang w:val="en-US" w:eastAsia="zh-CN"/>
                    </w:rPr>
                    <w:t>分标</w:t>
                  </w:r>
                  <w:r>
                    <w:rPr>
                      <w:rFonts w:hint="eastAsia" w:cs="Times New Roman"/>
                      <w:b/>
                      <w:bCs/>
                      <w:color w:val="auto"/>
                      <w:spacing w:val="-3"/>
                      <w:sz w:val="21"/>
                      <w:szCs w:val="21"/>
                      <w:highlight w:val="none"/>
                      <w:lang w:val="en-US" w:eastAsia="zh-CN"/>
                    </w:rPr>
                    <w:t>2</w:t>
                  </w:r>
                </w:p>
              </w:tc>
              <w:tc>
                <w:tcPr>
                  <w:tcW w:w="31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b/>
                      <w:bCs/>
                      <w:color w:val="auto"/>
                      <w:spacing w:val="-3"/>
                      <w:sz w:val="21"/>
                      <w:szCs w:val="21"/>
                      <w:highlight w:val="none"/>
                      <w:lang w:val="en-US" w:eastAsia="zh-CN"/>
                    </w:rPr>
                  </w:pPr>
                  <w:r>
                    <w:rPr>
                      <w:rFonts w:hint="eastAsia" w:ascii="Times New Roman" w:hAnsi="Times New Roman" w:eastAsia="宋体" w:cs="Times New Roman"/>
                      <w:b/>
                      <w:bCs/>
                      <w:color w:val="auto"/>
                      <w:spacing w:val="-3"/>
                      <w:sz w:val="21"/>
                      <w:szCs w:val="21"/>
                      <w:highlight w:val="none"/>
                      <w:lang w:val="en-US" w:eastAsia="zh-CN"/>
                    </w:rPr>
                    <w:t>花生油、调和油</w:t>
                  </w:r>
                </w:p>
              </w:tc>
              <w:tc>
                <w:tcPr>
                  <w:tcW w:w="1287" w:type="dxa"/>
                  <w:noWrap w:val="0"/>
                  <w:vAlign w:val="center"/>
                </w:tcPr>
                <w:p>
                  <w:pPr>
                    <w:autoSpaceDE w:val="0"/>
                    <w:autoSpaceDN w:val="0"/>
                    <w:spacing w:after="0" w:line="240" w:lineRule="auto"/>
                    <w:jc w:val="center"/>
                    <w:rPr>
                      <w:rFonts w:hint="eastAsia" w:ascii="Times New Roman" w:hAnsi="Times New Roman" w:eastAsia="宋体" w:cs="Times New Roman"/>
                      <w:b/>
                      <w:bCs/>
                      <w:color w:val="auto"/>
                      <w:spacing w:val="-3"/>
                      <w:kern w:val="2"/>
                      <w:sz w:val="21"/>
                      <w:szCs w:val="21"/>
                      <w:highlight w:val="none"/>
                      <w:lang w:val="en-US" w:eastAsia="zh-CN" w:bidi="ar-SA"/>
                    </w:rPr>
                  </w:pPr>
                  <w:r>
                    <w:rPr>
                      <w:rFonts w:hint="eastAsia" w:ascii="宋体" w:hAnsi="宋体" w:eastAsia="宋体" w:cs="宋体"/>
                      <w:b/>
                      <w:bCs/>
                      <w:color w:val="auto"/>
                      <w:sz w:val="24"/>
                      <w:szCs w:val="24"/>
                      <w:highlight w:val="none"/>
                      <w:shd w:val="clear" w:color="auto" w:fill="auto"/>
                      <w:lang w:val="en-US" w:eastAsia="zh-CN"/>
                    </w:rPr>
                    <w:t>1</w:t>
                  </w:r>
                </w:p>
              </w:tc>
              <w:tc>
                <w:tcPr>
                  <w:tcW w:w="14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b/>
                      <w:bCs/>
                      <w:color w:val="auto"/>
                      <w:spacing w:val="-3"/>
                      <w:sz w:val="21"/>
                      <w:szCs w:val="21"/>
                      <w:highlight w:val="none"/>
                      <w:lang w:val="en-US" w:eastAsia="zh-CN"/>
                    </w:rPr>
                  </w:pPr>
                  <w:r>
                    <w:rPr>
                      <w:rFonts w:hint="eastAsia" w:ascii="Times New Roman" w:hAnsi="Times New Roman" w:eastAsia="宋体" w:cs="Times New Roman"/>
                      <w:b/>
                      <w:bCs/>
                      <w:color w:val="auto"/>
                      <w:spacing w:val="-3"/>
                      <w:sz w:val="21"/>
                      <w:szCs w:val="21"/>
                      <w:highlight w:val="none"/>
                      <w:lang w:val="en-US" w:eastAsia="zh-CN"/>
                    </w:rPr>
                    <w:t>2600元/家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 w:hRule="atLeast"/>
                <w:jc w:val="center"/>
              </w:trPr>
              <w:tc>
                <w:tcPr>
                  <w:tcW w:w="9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分标</w:t>
                  </w:r>
                  <w:r>
                    <w:rPr>
                      <w:rFonts w:hint="eastAsia" w:cs="Times New Roman"/>
                      <w:color w:val="auto"/>
                      <w:spacing w:val="-3"/>
                      <w:sz w:val="21"/>
                      <w:szCs w:val="21"/>
                      <w:highlight w:val="none"/>
                      <w:lang w:val="en-US" w:eastAsia="zh-CN"/>
                    </w:rPr>
                    <w:t>3</w:t>
                  </w:r>
                </w:p>
              </w:tc>
              <w:tc>
                <w:tcPr>
                  <w:tcW w:w="31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猪肉、牛肉</w:t>
                  </w:r>
                </w:p>
              </w:tc>
              <w:tc>
                <w:tcPr>
                  <w:tcW w:w="1287" w:type="dxa"/>
                  <w:noWrap w:val="0"/>
                  <w:vAlign w:val="center"/>
                </w:tcPr>
                <w:p>
                  <w:pPr>
                    <w:autoSpaceDE w:val="0"/>
                    <w:autoSpaceDN w:val="0"/>
                    <w:spacing w:after="0" w:line="240" w:lineRule="auto"/>
                    <w:jc w:val="center"/>
                    <w:rPr>
                      <w:rFonts w:hint="eastAsia" w:ascii="Times New Roman" w:hAnsi="Times New Roman" w:eastAsia="宋体" w:cs="Times New Roman"/>
                      <w:color w:val="auto"/>
                      <w:spacing w:val="-3"/>
                      <w:kern w:val="2"/>
                      <w:sz w:val="21"/>
                      <w:szCs w:val="21"/>
                      <w:highlight w:val="none"/>
                      <w:lang w:val="en-US" w:eastAsia="zh-CN" w:bidi="ar-SA"/>
                    </w:rPr>
                  </w:pPr>
                  <w:r>
                    <w:rPr>
                      <w:rFonts w:hint="eastAsia" w:ascii="宋体" w:hAnsi="宋体" w:cs="宋体"/>
                      <w:bCs/>
                      <w:color w:val="auto"/>
                      <w:sz w:val="24"/>
                      <w:szCs w:val="24"/>
                      <w:highlight w:val="none"/>
                      <w:shd w:val="clear" w:color="auto" w:fill="auto"/>
                      <w:lang w:val="en-US" w:eastAsia="zh-CN"/>
                    </w:rPr>
                    <w:t>2</w:t>
                  </w:r>
                </w:p>
              </w:tc>
              <w:tc>
                <w:tcPr>
                  <w:tcW w:w="14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2600元/家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 w:hRule="atLeast"/>
                <w:jc w:val="center"/>
              </w:trPr>
              <w:tc>
                <w:tcPr>
                  <w:tcW w:w="9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b/>
                      <w:bCs/>
                      <w:color w:val="auto"/>
                      <w:spacing w:val="-3"/>
                      <w:sz w:val="21"/>
                      <w:szCs w:val="21"/>
                      <w:highlight w:val="none"/>
                      <w:lang w:val="en-US" w:eastAsia="zh-CN"/>
                    </w:rPr>
                  </w:pPr>
                  <w:r>
                    <w:rPr>
                      <w:rFonts w:hint="eastAsia" w:ascii="Times New Roman" w:hAnsi="Times New Roman" w:eastAsia="宋体" w:cs="Times New Roman"/>
                      <w:b/>
                      <w:bCs/>
                      <w:color w:val="auto"/>
                      <w:spacing w:val="-3"/>
                      <w:sz w:val="21"/>
                      <w:szCs w:val="21"/>
                      <w:highlight w:val="none"/>
                      <w:lang w:val="en-US" w:eastAsia="zh-CN"/>
                    </w:rPr>
                    <w:t>分标</w:t>
                  </w:r>
                  <w:r>
                    <w:rPr>
                      <w:rFonts w:hint="eastAsia" w:cs="Times New Roman"/>
                      <w:b/>
                      <w:bCs/>
                      <w:color w:val="auto"/>
                      <w:spacing w:val="-3"/>
                      <w:sz w:val="21"/>
                      <w:szCs w:val="21"/>
                      <w:highlight w:val="none"/>
                      <w:lang w:val="en-US" w:eastAsia="zh-CN"/>
                    </w:rPr>
                    <w:t>4</w:t>
                  </w:r>
                </w:p>
              </w:tc>
              <w:tc>
                <w:tcPr>
                  <w:tcW w:w="31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b/>
                      <w:bCs/>
                      <w:color w:val="auto"/>
                      <w:spacing w:val="-3"/>
                      <w:sz w:val="21"/>
                      <w:szCs w:val="21"/>
                      <w:highlight w:val="none"/>
                      <w:lang w:val="en-US" w:eastAsia="zh-CN"/>
                    </w:rPr>
                  </w:pPr>
                  <w:r>
                    <w:rPr>
                      <w:rFonts w:hint="eastAsia" w:ascii="Times New Roman" w:hAnsi="Times New Roman" w:eastAsia="宋体" w:cs="Times New Roman"/>
                      <w:b/>
                      <w:bCs/>
                      <w:color w:val="auto"/>
                      <w:spacing w:val="-3"/>
                      <w:sz w:val="21"/>
                      <w:szCs w:val="21"/>
                      <w:highlight w:val="none"/>
                      <w:lang w:val="en-US" w:eastAsia="zh-CN"/>
                    </w:rPr>
                    <w:t>瓜果蔬菜</w:t>
                  </w:r>
                </w:p>
              </w:tc>
              <w:tc>
                <w:tcPr>
                  <w:tcW w:w="1287" w:type="dxa"/>
                  <w:noWrap w:val="0"/>
                  <w:vAlign w:val="center"/>
                </w:tcPr>
                <w:p>
                  <w:pPr>
                    <w:autoSpaceDE w:val="0"/>
                    <w:autoSpaceDN w:val="0"/>
                    <w:spacing w:after="0" w:line="240" w:lineRule="auto"/>
                    <w:jc w:val="center"/>
                    <w:rPr>
                      <w:rFonts w:hint="eastAsia" w:ascii="Times New Roman" w:hAnsi="Times New Roman" w:eastAsia="宋体" w:cs="Times New Roman"/>
                      <w:b/>
                      <w:bCs/>
                      <w:color w:val="auto"/>
                      <w:spacing w:val="-3"/>
                      <w:kern w:val="2"/>
                      <w:sz w:val="21"/>
                      <w:szCs w:val="21"/>
                      <w:highlight w:val="none"/>
                      <w:lang w:val="en-US" w:eastAsia="zh-CN" w:bidi="ar-SA"/>
                    </w:rPr>
                  </w:pPr>
                  <w:r>
                    <w:rPr>
                      <w:rFonts w:hint="eastAsia" w:ascii="宋体" w:hAnsi="宋体" w:cs="宋体"/>
                      <w:b/>
                      <w:bCs/>
                      <w:color w:val="auto"/>
                      <w:sz w:val="24"/>
                      <w:szCs w:val="24"/>
                      <w:highlight w:val="none"/>
                      <w:shd w:val="clear" w:color="auto" w:fill="auto"/>
                      <w:lang w:val="en-US" w:eastAsia="zh-CN"/>
                    </w:rPr>
                    <w:t>2</w:t>
                  </w:r>
                </w:p>
              </w:tc>
              <w:tc>
                <w:tcPr>
                  <w:tcW w:w="14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b/>
                      <w:bCs/>
                      <w:color w:val="auto"/>
                      <w:spacing w:val="-3"/>
                      <w:sz w:val="21"/>
                      <w:szCs w:val="21"/>
                      <w:highlight w:val="none"/>
                      <w:lang w:val="en-US" w:eastAsia="zh-CN"/>
                    </w:rPr>
                    <w:t>2600元/家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 w:hRule="atLeast"/>
                <w:jc w:val="center"/>
              </w:trPr>
              <w:tc>
                <w:tcPr>
                  <w:tcW w:w="9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分标</w:t>
                  </w:r>
                  <w:r>
                    <w:rPr>
                      <w:rFonts w:hint="eastAsia" w:cs="Times New Roman"/>
                      <w:color w:val="auto"/>
                      <w:spacing w:val="-3"/>
                      <w:sz w:val="21"/>
                      <w:szCs w:val="21"/>
                      <w:highlight w:val="none"/>
                      <w:lang w:val="en-US" w:eastAsia="zh-CN"/>
                    </w:rPr>
                    <w:t>5</w:t>
                  </w:r>
                </w:p>
              </w:tc>
              <w:tc>
                <w:tcPr>
                  <w:tcW w:w="31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副食品、调味品粉类</w:t>
                  </w:r>
                </w:p>
              </w:tc>
              <w:tc>
                <w:tcPr>
                  <w:tcW w:w="1287" w:type="dxa"/>
                  <w:noWrap w:val="0"/>
                  <w:vAlign w:val="center"/>
                </w:tcPr>
                <w:p>
                  <w:pPr>
                    <w:autoSpaceDE w:val="0"/>
                    <w:autoSpaceDN w:val="0"/>
                    <w:spacing w:after="0" w:line="240" w:lineRule="auto"/>
                    <w:jc w:val="center"/>
                    <w:rPr>
                      <w:rFonts w:hint="eastAsia" w:ascii="Times New Roman" w:hAnsi="Times New Roman" w:eastAsia="宋体" w:cs="Times New Roman"/>
                      <w:color w:val="auto"/>
                      <w:spacing w:val="-3"/>
                      <w:kern w:val="2"/>
                      <w:sz w:val="21"/>
                      <w:szCs w:val="21"/>
                      <w:highlight w:val="none"/>
                      <w:lang w:val="en-US" w:eastAsia="zh-CN" w:bidi="ar-SA"/>
                    </w:rPr>
                  </w:pPr>
                  <w:r>
                    <w:rPr>
                      <w:rFonts w:hint="eastAsia" w:ascii="宋体" w:hAnsi="宋体" w:cs="宋体"/>
                      <w:bCs/>
                      <w:color w:val="auto"/>
                      <w:sz w:val="24"/>
                      <w:szCs w:val="24"/>
                      <w:highlight w:val="none"/>
                      <w:shd w:val="clear" w:color="auto" w:fill="auto"/>
                      <w:lang w:val="en-US" w:eastAsia="zh-CN"/>
                    </w:rPr>
                    <w:t>2</w:t>
                  </w:r>
                </w:p>
              </w:tc>
              <w:tc>
                <w:tcPr>
                  <w:tcW w:w="14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2600元/家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 w:hRule="atLeast"/>
                <w:jc w:val="center"/>
              </w:trPr>
              <w:tc>
                <w:tcPr>
                  <w:tcW w:w="9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b/>
                      <w:bCs/>
                      <w:color w:val="auto"/>
                      <w:spacing w:val="-3"/>
                      <w:sz w:val="21"/>
                      <w:szCs w:val="21"/>
                      <w:highlight w:val="none"/>
                      <w:lang w:val="en-US" w:eastAsia="zh-CN"/>
                    </w:rPr>
                  </w:pPr>
                  <w:r>
                    <w:rPr>
                      <w:rFonts w:hint="eastAsia" w:ascii="Times New Roman" w:hAnsi="Times New Roman" w:eastAsia="宋体" w:cs="Times New Roman"/>
                      <w:b/>
                      <w:bCs/>
                      <w:color w:val="auto"/>
                      <w:spacing w:val="-3"/>
                      <w:sz w:val="21"/>
                      <w:szCs w:val="21"/>
                      <w:highlight w:val="none"/>
                      <w:lang w:val="en-US" w:eastAsia="zh-CN"/>
                    </w:rPr>
                    <w:t>分标</w:t>
                  </w:r>
                  <w:r>
                    <w:rPr>
                      <w:rFonts w:hint="eastAsia" w:cs="Times New Roman"/>
                      <w:b/>
                      <w:bCs/>
                      <w:color w:val="auto"/>
                      <w:spacing w:val="-3"/>
                      <w:sz w:val="21"/>
                      <w:szCs w:val="21"/>
                      <w:highlight w:val="none"/>
                      <w:lang w:val="en-US" w:eastAsia="zh-CN"/>
                    </w:rPr>
                    <w:t>6</w:t>
                  </w:r>
                </w:p>
              </w:tc>
              <w:tc>
                <w:tcPr>
                  <w:tcW w:w="31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b/>
                      <w:bCs/>
                      <w:color w:val="auto"/>
                      <w:spacing w:val="-3"/>
                      <w:sz w:val="21"/>
                      <w:szCs w:val="21"/>
                      <w:highlight w:val="none"/>
                      <w:lang w:val="en-US" w:eastAsia="zh-CN"/>
                    </w:rPr>
                  </w:pPr>
                  <w:r>
                    <w:rPr>
                      <w:rFonts w:hint="eastAsia" w:ascii="Times New Roman" w:hAnsi="Times New Roman" w:eastAsia="宋体" w:cs="Times New Roman"/>
                      <w:b/>
                      <w:bCs/>
                      <w:color w:val="auto"/>
                      <w:spacing w:val="-3"/>
                      <w:sz w:val="21"/>
                      <w:szCs w:val="21"/>
                      <w:highlight w:val="none"/>
                      <w:lang w:val="en-US" w:eastAsia="zh-CN"/>
                    </w:rPr>
                    <w:t>鸡鸭鱼</w:t>
                  </w:r>
                </w:p>
              </w:tc>
              <w:tc>
                <w:tcPr>
                  <w:tcW w:w="1287" w:type="dxa"/>
                  <w:noWrap w:val="0"/>
                  <w:vAlign w:val="center"/>
                </w:tcPr>
                <w:p>
                  <w:pPr>
                    <w:autoSpaceDE w:val="0"/>
                    <w:autoSpaceDN w:val="0"/>
                    <w:spacing w:after="0" w:line="240" w:lineRule="auto"/>
                    <w:jc w:val="center"/>
                    <w:rPr>
                      <w:rFonts w:hint="eastAsia" w:ascii="Times New Roman" w:hAnsi="Times New Roman" w:eastAsia="宋体" w:cs="Times New Roman"/>
                      <w:b/>
                      <w:bCs/>
                      <w:color w:val="auto"/>
                      <w:spacing w:val="-3"/>
                      <w:kern w:val="2"/>
                      <w:sz w:val="21"/>
                      <w:szCs w:val="21"/>
                      <w:highlight w:val="none"/>
                      <w:lang w:val="en-US" w:eastAsia="zh-CN" w:bidi="ar-SA"/>
                    </w:rPr>
                  </w:pPr>
                  <w:r>
                    <w:rPr>
                      <w:rFonts w:hint="eastAsia" w:ascii="宋体" w:hAnsi="宋体" w:cs="宋体"/>
                      <w:b/>
                      <w:bCs/>
                      <w:color w:val="auto"/>
                      <w:sz w:val="24"/>
                      <w:szCs w:val="24"/>
                      <w:highlight w:val="none"/>
                      <w:shd w:val="clear" w:color="auto" w:fill="auto"/>
                      <w:lang w:val="en-US" w:eastAsia="zh-CN"/>
                    </w:rPr>
                    <w:t>2</w:t>
                  </w:r>
                </w:p>
              </w:tc>
              <w:tc>
                <w:tcPr>
                  <w:tcW w:w="14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b/>
                      <w:bCs/>
                      <w:color w:val="auto"/>
                      <w:spacing w:val="-3"/>
                      <w:sz w:val="21"/>
                      <w:szCs w:val="21"/>
                      <w:highlight w:val="none"/>
                      <w:lang w:val="en-US" w:eastAsia="zh-CN"/>
                    </w:rPr>
                    <w:t>2600元/家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 w:hRule="atLeast"/>
                <w:jc w:val="center"/>
              </w:trPr>
              <w:tc>
                <w:tcPr>
                  <w:tcW w:w="9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分标</w:t>
                  </w:r>
                  <w:r>
                    <w:rPr>
                      <w:rFonts w:hint="eastAsia" w:cs="Times New Roman"/>
                      <w:color w:val="auto"/>
                      <w:spacing w:val="-3"/>
                      <w:sz w:val="21"/>
                      <w:szCs w:val="21"/>
                      <w:highlight w:val="none"/>
                      <w:lang w:val="en-US" w:eastAsia="zh-CN"/>
                    </w:rPr>
                    <w:t>7</w:t>
                  </w:r>
                </w:p>
              </w:tc>
              <w:tc>
                <w:tcPr>
                  <w:tcW w:w="31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冷冻品</w:t>
                  </w:r>
                </w:p>
              </w:tc>
              <w:tc>
                <w:tcPr>
                  <w:tcW w:w="1287" w:type="dxa"/>
                  <w:noWrap w:val="0"/>
                  <w:vAlign w:val="center"/>
                </w:tcPr>
                <w:p>
                  <w:pPr>
                    <w:autoSpaceDE w:val="0"/>
                    <w:autoSpaceDN w:val="0"/>
                    <w:spacing w:after="0" w:line="240" w:lineRule="auto"/>
                    <w:jc w:val="center"/>
                    <w:rPr>
                      <w:rFonts w:hint="eastAsia" w:ascii="Times New Roman" w:hAnsi="Times New Roman" w:eastAsia="宋体" w:cs="Times New Roman"/>
                      <w:color w:val="auto"/>
                      <w:spacing w:val="-3"/>
                      <w:kern w:val="2"/>
                      <w:sz w:val="21"/>
                      <w:szCs w:val="21"/>
                      <w:highlight w:val="none"/>
                      <w:lang w:val="en-US" w:eastAsia="zh-CN" w:bidi="ar-SA"/>
                    </w:rPr>
                  </w:pPr>
                  <w:r>
                    <w:rPr>
                      <w:rFonts w:hint="eastAsia" w:ascii="宋体" w:hAnsi="宋体" w:cs="宋体"/>
                      <w:bCs/>
                      <w:color w:val="auto"/>
                      <w:sz w:val="24"/>
                      <w:szCs w:val="24"/>
                      <w:highlight w:val="none"/>
                      <w:shd w:val="clear" w:color="auto" w:fill="auto"/>
                      <w:lang w:val="en-US" w:eastAsia="zh-CN"/>
                    </w:rPr>
                    <w:t>2</w:t>
                  </w:r>
                </w:p>
              </w:tc>
              <w:tc>
                <w:tcPr>
                  <w:tcW w:w="14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2600元/家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 w:hRule="atLeast"/>
                <w:jc w:val="center"/>
              </w:trPr>
              <w:tc>
                <w:tcPr>
                  <w:tcW w:w="9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b/>
                      <w:bCs/>
                      <w:color w:val="auto"/>
                      <w:spacing w:val="-3"/>
                      <w:sz w:val="21"/>
                      <w:szCs w:val="21"/>
                      <w:highlight w:val="none"/>
                      <w:lang w:val="en-US" w:eastAsia="zh-CN"/>
                    </w:rPr>
                  </w:pPr>
                  <w:r>
                    <w:rPr>
                      <w:rFonts w:hint="eastAsia" w:ascii="Times New Roman" w:hAnsi="Times New Roman" w:eastAsia="宋体" w:cs="Times New Roman"/>
                      <w:b/>
                      <w:bCs/>
                      <w:color w:val="auto"/>
                      <w:spacing w:val="-3"/>
                      <w:sz w:val="21"/>
                      <w:szCs w:val="21"/>
                      <w:highlight w:val="none"/>
                      <w:lang w:val="en-US" w:eastAsia="zh-CN"/>
                    </w:rPr>
                    <w:t>分标</w:t>
                  </w:r>
                  <w:r>
                    <w:rPr>
                      <w:rFonts w:hint="eastAsia" w:cs="Times New Roman"/>
                      <w:b/>
                      <w:bCs/>
                      <w:color w:val="auto"/>
                      <w:spacing w:val="-3"/>
                      <w:sz w:val="21"/>
                      <w:szCs w:val="21"/>
                      <w:highlight w:val="none"/>
                      <w:lang w:val="en-US" w:eastAsia="zh-CN"/>
                    </w:rPr>
                    <w:t>8</w:t>
                  </w:r>
                </w:p>
              </w:tc>
              <w:tc>
                <w:tcPr>
                  <w:tcW w:w="31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b/>
                      <w:bCs/>
                      <w:color w:val="auto"/>
                      <w:spacing w:val="-3"/>
                      <w:sz w:val="21"/>
                      <w:szCs w:val="21"/>
                      <w:highlight w:val="none"/>
                      <w:lang w:val="en-US" w:eastAsia="zh-CN"/>
                    </w:rPr>
                  </w:pPr>
                  <w:r>
                    <w:rPr>
                      <w:rFonts w:hint="eastAsia" w:ascii="Times New Roman" w:hAnsi="Times New Roman" w:eastAsia="宋体" w:cs="Times New Roman"/>
                      <w:b/>
                      <w:bCs/>
                      <w:color w:val="auto"/>
                      <w:spacing w:val="-3"/>
                      <w:sz w:val="21"/>
                      <w:szCs w:val="21"/>
                      <w:highlight w:val="none"/>
                      <w:lang w:val="en-US" w:eastAsia="zh-CN"/>
                    </w:rPr>
                    <w:t>湿粉</w:t>
                  </w:r>
                </w:p>
              </w:tc>
              <w:tc>
                <w:tcPr>
                  <w:tcW w:w="1287" w:type="dxa"/>
                  <w:noWrap w:val="0"/>
                  <w:vAlign w:val="center"/>
                </w:tcPr>
                <w:p>
                  <w:pPr>
                    <w:autoSpaceDE w:val="0"/>
                    <w:autoSpaceDN w:val="0"/>
                    <w:spacing w:after="0" w:line="240" w:lineRule="auto"/>
                    <w:jc w:val="center"/>
                    <w:rPr>
                      <w:rFonts w:hint="eastAsia" w:ascii="Times New Roman" w:hAnsi="Times New Roman" w:eastAsia="宋体" w:cs="Times New Roman"/>
                      <w:b/>
                      <w:bCs/>
                      <w:color w:val="auto"/>
                      <w:spacing w:val="-3"/>
                      <w:kern w:val="2"/>
                      <w:sz w:val="21"/>
                      <w:szCs w:val="21"/>
                      <w:highlight w:val="none"/>
                      <w:lang w:val="en-US" w:eastAsia="zh-CN" w:bidi="ar-SA"/>
                    </w:rPr>
                  </w:pPr>
                  <w:r>
                    <w:rPr>
                      <w:rFonts w:hint="eastAsia" w:ascii="宋体" w:hAnsi="宋体" w:eastAsia="宋体" w:cs="宋体"/>
                      <w:b/>
                      <w:bCs/>
                      <w:color w:val="auto"/>
                      <w:sz w:val="24"/>
                      <w:szCs w:val="24"/>
                      <w:highlight w:val="none"/>
                      <w:shd w:val="clear" w:color="auto" w:fill="auto"/>
                      <w:lang w:val="en-US" w:eastAsia="zh-CN"/>
                    </w:rPr>
                    <w:t>1</w:t>
                  </w:r>
                </w:p>
              </w:tc>
              <w:tc>
                <w:tcPr>
                  <w:tcW w:w="14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color w:val="auto"/>
                      <w:spacing w:val="-3"/>
                      <w:sz w:val="21"/>
                      <w:szCs w:val="21"/>
                      <w:highlight w:val="none"/>
                      <w:lang w:val="en-US" w:eastAsia="zh-CN"/>
                    </w:rPr>
                  </w:pPr>
                  <w:r>
                    <w:rPr>
                      <w:rFonts w:hint="eastAsia" w:cs="Times New Roman"/>
                      <w:b/>
                      <w:bCs/>
                      <w:color w:val="auto"/>
                      <w:spacing w:val="-3"/>
                      <w:sz w:val="21"/>
                      <w:szCs w:val="21"/>
                      <w:highlight w:val="none"/>
                      <w:lang w:val="en-US" w:eastAsia="zh-CN"/>
                    </w:rPr>
                    <w:t>10</w:t>
                  </w:r>
                  <w:r>
                    <w:rPr>
                      <w:rFonts w:hint="eastAsia" w:ascii="Times New Roman" w:hAnsi="Times New Roman" w:eastAsia="宋体" w:cs="Times New Roman"/>
                      <w:b/>
                      <w:bCs/>
                      <w:color w:val="auto"/>
                      <w:spacing w:val="-3"/>
                      <w:sz w:val="21"/>
                      <w:szCs w:val="21"/>
                      <w:highlight w:val="none"/>
                      <w:lang w:val="en-US" w:eastAsia="zh-CN"/>
                    </w:rPr>
                    <w:t>00元/家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 w:hRule="atLeast"/>
                <w:jc w:val="center"/>
              </w:trPr>
              <w:tc>
                <w:tcPr>
                  <w:tcW w:w="9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分标</w:t>
                  </w:r>
                  <w:r>
                    <w:rPr>
                      <w:rFonts w:hint="eastAsia" w:cs="Times New Roman"/>
                      <w:color w:val="auto"/>
                      <w:spacing w:val="-3"/>
                      <w:sz w:val="21"/>
                      <w:szCs w:val="21"/>
                      <w:highlight w:val="none"/>
                      <w:lang w:val="en-US" w:eastAsia="zh-CN"/>
                    </w:rPr>
                    <w:t>9</w:t>
                  </w:r>
                </w:p>
              </w:tc>
              <w:tc>
                <w:tcPr>
                  <w:tcW w:w="31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早餐类（面包、鸡蛋、豆奶）</w:t>
                  </w:r>
                </w:p>
              </w:tc>
              <w:tc>
                <w:tcPr>
                  <w:tcW w:w="1287" w:type="dxa"/>
                  <w:noWrap w:val="0"/>
                  <w:vAlign w:val="center"/>
                </w:tcPr>
                <w:p>
                  <w:pPr>
                    <w:autoSpaceDE w:val="0"/>
                    <w:autoSpaceDN w:val="0"/>
                    <w:spacing w:after="0" w:line="240" w:lineRule="auto"/>
                    <w:jc w:val="center"/>
                    <w:rPr>
                      <w:rFonts w:hint="eastAsia" w:ascii="Times New Roman" w:hAnsi="Times New Roman" w:eastAsia="宋体" w:cs="Times New Roman"/>
                      <w:color w:val="auto"/>
                      <w:spacing w:val="-3"/>
                      <w:kern w:val="2"/>
                      <w:sz w:val="21"/>
                      <w:szCs w:val="21"/>
                      <w:highlight w:val="none"/>
                      <w:lang w:val="en-US" w:eastAsia="zh-CN" w:bidi="ar-SA"/>
                    </w:rPr>
                  </w:pPr>
                  <w:r>
                    <w:rPr>
                      <w:rFonts w:hint="eastAsia" w:ascii="宋体" w:hAnsi="宋体" w:cs="宋体"/>
                      <w:bCs/>
                      <w:color w:val="auto"/>
                      <w:sz w:val="24"/>
                      <w:szCs w:val="24"/>
                      <w:highlight w:val="none"/>
                      <w:shd w:val="clear" w:color="auto" w:fill="auto"/>
                      <w:lang w:val="en-US" w:eastAsia="zh-CN"/>
                    </w:rPr>
                    <w:t>2</w:t>
                  </w:r>
                </w:p>
              </w:tc>
              <w:tc>
                <w:tcPr>
                  <w:tcW w:w="14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2</w:t>
                  </w:r>
                  <w:r>
                    <w:rPr>
                      <w:rFonts w:hint="eastAsia" w:cs="Times New Roman"/>
                      <w:color w:val="auto"/>
                      <w:spacing w:val="-3"/>
                      <w:sz w:val="21"/>
                      <w:szCs w:val="21"/>
                      <w:highlight w:val="none"/>
                      <w:lang w:val="en-US" w:eastAsia="zh-CN"/>
                    </w:rPr>
                    <w:t>0</w:t>
                  </w:r>
                  <w:r>
                    <w:rPr>
                      <w:rFonts w:hint="eastAsia" w:ascii="Times New Roman" w:hAnsi="Times New Roman" w:eastAsia="宋体" w:cs="Times New Roman"/>
                      <w:color w:val="auto"/>
                      <w:spacing w:val="-3"/>
                      <w:sz w:val="21"/>
                      <w:szCs w:val="21"/>
                      <w:highlight w:val="none"/>
                      <w:lang w:val="en-US" w:eastAsia="zh-CN"/>
                    </w:rPr>
                    <w:t>00元/家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 w:hRule="atLeast"/>
                <w:jc w:val="center"/>
              </w:trPr>
              <w:tc>
                <w:tcPr>
                  <w:tcW w:w="9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b/>
                      <w:bCs/>
                      <w:color w:val="auto"/>
                      <w:spacing w:val="-3"/>
                      <w:sz w:val="21"/>
                      <w:szCs w:val="21"/>
                      <w:highlight w:val="none"/>
                      <w:lang w:val="en-US" w:eastAsia="zh-CN"/>
                    </w:rPr>
                  </w:pPr>
                  <w:r>
                    <w:rPr>
                      <w:rFonts w:hint="eastAsia" w:ascii="Times New Roman" w:hAnsi="Times New Roman" w:eastAsia="宋体" w:cs="Times New Roman"/>
                      <w:b/>
                      <w:bCs/>
                      <w:color w:val="auto"/>
                      <w:spacing w:val="-3"/>
                      <w:sz w:val="21"/>
                      <w:szCs w:val="21"/>
                      <w:highlight w:val="none"/>
                      <w:lang w:val="en-US" w:eastAsia="zh-CN"/>
                    </w:rPr>
                    <w:t>分标</w:t>
                  </w:r>
                  <w:r>
                    <w:rPr>
                      <w:rFonts w:hint="eastAsia" w:cs="Times New Roman"/>
                      <w:b/>
                      <w:bCs/>
                      <w:color w:val="auto"/>
                      <w:spacing w:val="-3"/>
                      <w:sz w:val="21"/>
                      <w:szCs w:val="21"/>
                      <w:highlight w:val="none"/>
                      <w:lang w:val="en-US" w:eastAsia="zh-CN"/>
                    </w:rPr>
                    <w:t>10</w:t>
                  </w:r>
                </w:p>
              </w:tc>
              <w:tc>
                <w:tcPr>
                  <w:tcW w:w="31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b/>
                      <w:bCs/>
                      <w:color w:val="auto"/>
                      <w:spacing w:val="-3"/>
                      <w:sz w:val="21"/>
                      <w:szCs w:val="21"/>
                      <w:highlight w:val="none"/>
                      <w:lang w:val="en-US" w:eastAsia="zh-CN"/>
                    </w:rPr>
                  </w:pPr>
                  <w:r>
                    <w:rPr>
                      <w:rFonts w:hint="eastAsia" w:ascii="Times New Roman" w:hAnsi="Times New Roman" w:eastAsia="宋体" w:cs="Times New Roman"/>
                      <w:b/>
                      <w:bCs/>
                      <w:color w:val="auto"/>
                      <w:spacing w:val="-3"/>
                      <w:sz w:val="21"/>
                      <w:szCs w:val="21"/>
                      <w:highlight w:val="none"/>
                      <w:lang w:val="en-US" w:eastAsia="zh-CN"/>
                    </w:rPr>
                    <w:t>豆腐</w:t>
                  </w:r>
                </w:p>
              </w:tc>
              <w:tc>
                <w:tcPr>
                  <w:tcW w:w="1287" w:type="dxa"/>
                  <w:noWrap w:val="0"/>
                  <w:vAlign w:val="center"/>
                </w:tcPr>
                <w:p>
                  <w:pPr>
                    <w:autoSpaceDE w:val="0"/>
                    <w:autoSpaceDN w:val="0"/>
                    <w:spacing w:after="0" w:line="240" w:lineRule="auto"/>
                    <w:jc w:val="center"/>
                    <w:rPr>
                      <w:rFonts w:hint="eastAsia" w:ascii="Times New Roman" w:hAnsi="Times New Roman" w:eastAsia="宋体" w:cs="Times New Roman"/>
                      <w:b/>
                      <w:bCs/>
                      <w:color w:val="auto"/>
                      <w:spacing w:val="-3"/>
                      <w:kern w:val="2"/>
                      <w:sz w:val="21"/>
                      <w:szCs w:val="21"/>
                      <w:highlight w:val="none"/>
                      <w:lang w:val="en-US" w:eastAsia="zh-CN" w:bidi="ar-SA"/>
                    </w:rPr>
                  </w:pPr>
                  <w:r>
                    <w:rPr>
                      <w:rFonts w:hint="eastAsia" w:ascii="宋体" w:hAnsi="宋体" w:eastAsia="宋体" w:cs="宋体"/>
                      <w:b/>
                      <w:bCs/>
                      <w:color w:val="auto"/>
                      <w:sz w:val="24"/>
                      <w:szCs w:val="24"/>
                      <w:highlight w:val="none"/>
                      <w:shd w:val="clear" w:color="auto" w:fill="auto"/>
                      <w:lang w:val="en-US" w:eastAsia="zh-CN"/>
                    </w:rPr>
                    <w:t>1</w:t>
                  </w:r>
                </w:p>
              </w:tc>
              <w:tc>
                <w:tcPr>
                  <w:tcW w:w="14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color w:val="auto"/>
                      <w:spacing w:val="-3"/>
                      <w:sz w:val="21"/>
                      <w:szCs w:val="21"/>
                      <w:highlight w:val="none"/>
                      <w:lang w:val="en-US" w:eastAsia="zh-CN"/>
                    </w:rPr>
                  </w:pPr>
                  <w:r>
                    <w:rPr>
                      <w:rFonts w:hint="eastAsia" w:cs="Times New Roman"/>
                      <w:b/>
                      <w:bCs/>
                      <w:color w:val="auto"/>
                      <w:spacing w:val="-3"/>
                      <w:sz w:val="21"/>
                      <w:szCs w:val="21"/>
                      <w:highlight w:val="none"/>
                      <w:lang w:val="en-US" w:eastAsia="zh-CN"/>
                    </w:rPr>
                    <w:t>10</w:t>
                  </w:r>
                  <w:r>
                    <w:rPr>
                      <w:rFonts w:hint="eastAsia" w:ascii="Times New Roman" w:hAnsi="Times New Roman" w:eastAsia="宋体" w:cs="Times New Roman"/>
                      <w:b/>
                      <w:bCs/>
                      <w:color w:val="auto"/>
                      <w:spacing w:val="-3"/>
                      <w:sz w:val="21"/>
                      <w:szCs w:val="21"/>
                      <w:highlight w:val="none"/>
                      <w:lang w:val="en-US" w:eastAsia="zh-CN"/>
                    </w:rPr>
                    <w:t>00元/家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jc w:val="center"/>
              </w:trPr>
              <w:tc>
                <w:tcPr>
                  <w:tcW w:w="9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分标</w:t>
                  </w:r>
                  <w:r>
                    <w:rPr>
                      <w:rFonts w:hint="eastAsia" w:cs="Times New Roman"/>
                      <w:color w:val="auto"/>
                      <w:spacing w:val="-3"/>
                      <w:sz w:val="21"/>
                      <w:szCs w:val="21"/>
                      <w:highlight w:val="none"/>
                      <w:lang w:val="en-US" w:eastAsia="zh-CN"/>
                    </w:rPr>
                    <w:t>11</w:t>
                  </w:r>
                </w:p>
              </w:tc>
              <w:tc>
                <w:tcPr>
                  <w:tcW w:w="31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小卖部（饮料、牛奶、矿泉水）</w:t>
                  </w:r>
                </w:p>
              </w:tc>
              <w:tc>
                <w:tcPr>
                  <w:tcW w:w="1287" w:type="dxa"/>
                  <w:noWrap w:val="0"/>
                  <w:vAlign w:val="center"/>
                </w:tcPr>
                <w:p>
                  <w:pPr>
                    <w:autoSpaceDE w:val="0"/>
                    <w:autoSpaceDN w:val="0"/>
                    <w:spacing w:after="0" w:line="240" w:lineRule="auto"/>
                    <w:jc w:val="center"/>
                    <w:rPr>
                      <w:rFonts w:hint="eastAsia" w:ascii="Times New Roman" w:hAnsi="Times New Roman" w:eastAsia="宋体" w:cs="Times New Roman"/>
                      <w:color w:val="auto"/>
                      <w:spacing w:val="-3"/>
                      <w:kern w:val="2"/>
                      <w:sz w:val="21"/>
                      <w:szCs w:val="21"/>
                      <w:highlight w:val="none"/>
                      <w:lang w:val="en-US" w:eastAsia="zh-CN" w:bidi="ar-SA"/>
                    </w:rPr>
                  </w:pPr>
                  <w:r>
                    <w:rPr>
                      <w:rFonts w:hint="eastAsia" w:ascii="宋体" w:hAnsi="宋体" w:cs="宋体"/>
                      <w:bCs/>
                      <w:color w:val="auto"/>
                      <w:sz w:val="24"/>
                      <w:szCs w:val="24"/>
                      <w:highlight w:val="none"/>
                      <w:shd w:val="clear" w:color="auto" w:fill="auto"/>
                      <w:lang w:val="en-US" w:eastAsia="zh-CN"/>
                    </w:rPr>
                    <w:t>1</w:t>
                  </w:r>
                </w:p>
              </w:tc>
              <w:tc>
                <w:tcPr>
                  <w:tcW w:w="14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2600元/家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2" w:hRule="atLeast"/>
                <w:jc w:val="center"/>
              </w:trPr>
              <w:tc>
                <w:tcPr>
                  <w:tcW w:w="9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b/>
                      <w:bCs/>
                      <w:color w:val="auto"/>
                      <w:spacing w:val="-3"/>
                      <w:sz w:val="21"/>
                      <w:szCs w:val="21"/>
                      <w:highlight w:val="none"/>
                      <w:lang w:val="en-US" w:eastAsia="zh-CN"/>
                    </w:rPr>
                  </w:pPr>
                  <w:r>
                    <w:rPr>
                      <w:rFonts w:hint="eastAsia" w:ascii="Times New Roman" w:hAnsi="Times New Roman" w:eastAsia="宋体" w:cs="Times New Roman"/>
                      <w:b/>
                      <w:bCs/>
                      <w:color w:val="auto"/>
                      <w:spacing w:val="-3"/>
                      <w:sz w:val="21"/>
                      <w:szCs w:val="21"/>
                      <w:highlight w:val="none"/>
                      <w:lang w:val="en-US" w:eastAsia="zh-CN"/>
                    </w:rPr>
                    <w:t>分标</w:t>
                  </w:r>
                  <w:r>
                    <w:rPr>
                      <w:rFonts w:hint="eastAsia" w:cs="Times New Roman"/>
                      <w:b/>
                      <w:bCs/>
                      <w:color w:val="auto"/>
                      <w:spacing w:val="-3"/>
                      <w:sz w:val="21"/>
                      <w:szCs w:val="21"/>
                      <w:highlight w:val="none"/>
                      <w:lang w:val="en-US" w:eastAsia="zh-CN"/>
                    </w:rPr>
                    <w:t>12</w:t>
                  </w:r>
                </w:p>
              </w:tc>
              <w:tc>
                <w:tcPr>
                  <w:tcW w:w="31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b/>
                      <w:bCs/>
                      <w:color w:val="auto"/>
                      <w:spacing w:val="-3"/>
                      <w:sz w:val="21"/>
                      <w:szCs w:val="21"/>
                      <w:highlight w:val="none"/>
                      <w:lang w:val="en-US" w:eastAsia="zh-CN"/>
                    </w:rPr>
                  </w:pPr>
                  <w:r>
                    <w:rPr>
                      <w:rFonts w:hint="eastAsia" w:ascii="Times New Roman" w:hAnsi="Times New Roman" w:eastAsia="宋体" w:cs="Times New Roman"/>
                      <w:b/>
                      <w:bCs/>
                      <w:color w:val="auto"/>
                      <w:spacing w:val="-3"/>
                      <w:sz w:val="21"/>
                      <w:szCs w:val="21"/>
                      <w:highlight w:val="none"/>
                      <w:lang w:val="en-US" w:eastAsia="zh-CN"/>
                    </w:rPr>
                    <w:t>小卖部（面包、生鲜、米油面等杂货、日用品、方便面、速食食品）</w:t>
                  </w:r>
                </w:p>
              </w:tc>
              <w:tc>
                <w:tcPr>
                  <w:tcW w:w="1287" w:type="dxa"/>
                  <w:noWrap w:val="0"/>
                  <w:vAlign w:val="center"/>
                </w:tcPr>
                <w:p>
                  <w:pPr>
                    <w:autoSpaceDE w:val="0"/>
                    <w:autoSpaceDN w:val="0"/>
                    <w:spacing w:after="0" w:line="240" w:lineRule="auto"/>
                    <w:jc w:val="center"/>
                    <w:rPr>
                      <w:rFonts w:hint="eastAsia" w:ascii="宋体" w:hAnsi="宋体" w:eastAsia="宋体" w:cs="宋体"/>
                      <w:b/>
                      <w:bCs/>
                      <w:color w:val="auto"/>
                      <w:kern w:val="2"/>
                      <w:sz w:val="24"/>
                      <w:szCs w:val="24"/>
                      <w:highlight w:val="none"/>
                      <w:shd w:val="clear" w:color="auto" w:fill="auto"/>
                      <w:lang w:val="en-US" w:eastAsia="zh-CN" w:bidi="ar-SA"/>
                    </w:rPr>
                  </w:pPr>
                  <w:r>
                    <w:rPr>
                      <w:rFonts w:hint="eastAsia" w:ascii="宋体" w:hAnsi="宋体" w:cs="宋体"/>
                      <w:b/>
                      <w:bCs/>
                      <w:color w:val="auto"/>
                      <w:sz w:val="24"/>
                      <w:szCs w:val="24"/>
                      <w:highlight w:val="none"/>
                      <w:shd w:val="clear" w:color="auto" w:fill="auto"/>
                      <w:lang w:val="en-US" w:eastAsia="zh-CN"/>
                    </w:rPr>
                    <w:t>1</w:t>
                  </w:r>
                </w:p>
              </w:tc>
              <w:tc>
                <w:tcPr>
                  <w:tcW w:w="14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b/>
                      <w:bCs/>
                      <w:color w:val="auto"/>
                      <w:spacing w:val="-3"/>
                      <w:sz w:val="21"/>
                      <w:szCs w:val="21"/>
                      <w:highlight w:val="none"/>
                      <w:lang w:val="en-US" w:eastAsia="zh-CN"/>
                    </w:rPr>
                    <w:t>2600元/家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0" w:hRule="atLeast"/>
                <w:jc w:val="center"/>
              </w:trPr>
              <w:tc>
                <w:tcPr>
                  <w:tcW w:w="9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分标</w:t>
                  </w:r>
                  <w:r>
                    <w:rPr>
                      <w:rFonts w:hint="eastAsia" w:cs="Times New Roman"/>
                      <w:color w:val="auto"/>
                      <w:spacing w:val="-3"/>
                      <w:sz w:val="21"/>
                      <w:szCs w:val="21"/>
                      <w:highlight w:val="none"/>
                      <w:lang w:val="en-US" w:eastAsia="zh-CN"/>
                    </w:rPr>
                    <w:t>13</w:t>
                  </w:r>
                </w:p>
              </w:tc>
              <w:tc>
                <w:tcPr>
                  <w:tcW w:w="31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小卖部（零食）</w:t>
                  </w:r>
                </w:p>
              </w:tc>
              <w:tc>
                <w:tcPr>
                  <w:tcW w:w="1287" w:type="dxa"/>
                  <w:noWrap w:val="0"/>
                  <w:vAlign w:val="center"/>
                </w:tcPr>
                <w:p>
                  <w:pPr>
                    <w:autoSpaceDE w:val="0"/>
                    <w:autoSpaceDN w:val="0"/>
                    <w:spacing w:after="0" w:line="240" w:lineRule="auto"/>
                    <w:jc w:val="center"/>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cs="宋体"/>
                      <w:bCs/>
                      <w:color w:val="auto"/>
                      <w:sz w:val="24"/>
                      <w:szCs w:val="24"/>
                      <w:highlight w:val="none"/>
                      <w:shd w:val="clear" w:color="auto" w:fill="auto"/>
                      <w:lang w:val="en-US" w:eastAsia="zh-CN"/>
                    </w:rPr>
                    <w:t>1</w:t>
                  </w:r>
                </w:p>
              </w:tc>
              <w:tc>
                <w:tcPr>
                  <w:tcW w:w="14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2600元/家</w:t>
                  </w:r>
                </w:p>
              </w:tc>
            </w:tr>
          </w:tbl>
          <w:p>
            <w:pPr>
              <w:pStyle w:val="2"/>
              <w:rPr>
                <w:rFonts w:hint="default"/>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95" w:hRule="atLeast"/>
          <w:jc w:val="center"/>
        </w:trPr>
        <w:tc>
          <w:tcPr>
            <w:tcW w:w="10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sz w:val="21"/>
                <w:szCs w:val="21"/>
                <w:highlight w:val="none"/>
              </w:rPr>
            </w:pPr>
          </w:p>
        </w:tc>
        <w:tc>
          <w:tcPr>
            <w:tcW w:w="201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采购</w:t>
            </w:r>
            <w:r>
              <w:rPr>
                <w:rFonts w:hint="eastAsia" w:ascii="宋体" w:hAnsi="宋体" w:eastAsia="宋体" w:cs="宋体"/>
                <w:color w:val="auto"/>
                <w:sz w:val="21"/>
                <w:szCs w:val="21"/>
                <w:highlight w:val="none"/>
              </w:rPr>
              <w:t>代理服务费收款账户信息</w:t>
            </w:r>
          </w:p>
        </w:tc>
        <w:tc>
          <w:tcPr>
            <w:tcW w:w="7203" w:type="dxa"/>
            <w:tcBorders>
              <w:top w:val="single" w:color="auto" w:sz="4" w:space="0"/>
              <w:left w:val="single" w:color="auto" w:sz="4" w:space="0"/>
              <w:bottom w:val="single" w:color="auto" w:sz="4" w:space="0"/>
              <w:right w:val="single" w:color="auto" w:sz="4" w:space="0"/>
            </w:tcBorders>
            <w:noWrap w:val="0"/>
            <w:vAlign w:val="center"/>
          </w:tcPr>
          <w:p>
            <w:pPr>
              <w:pStyle w:val="18"/>
              <w:snapToGrid w:val="0"/>
              <w:spacing w:line="360" w:lineRule="auto"/>
              <w:rPr>
                <w:rFonts w:hint="eastAsia" w:hAnsi="宋体" w:cs="宋体"/>
                <w:color w:val="auto"/>
                <w:sz w:val="21"/>
                <w:highlight w:val="none"/>
              </w:rPr>
            </w:pPr>
            <w:r>
              <w:rPr>
                <w:rFonts w:hint="eastAsia" w:hAnsi="宋体" w:cs="宋体"/>
                <w:color w:val="auto"/>
                <w:sz w:val="21"/>
                <w:highlight w:val="none"/>
              </w:rPr>
              <w:t>账户名称：广西科联招标中心有限公司贵港分公司</w:t>
            </w:r>
          </w:p>
          <w:p>
            <w:pPr>
              <w:pStyle w:val="18"/>
              <w:snapToGrid w:val="0"/>
              <w:spacing w:line="360" w:lineRule="auto"/>
              <w:rPr>
                <w:rFonts w:hint="eastAsia" w:hAnsi="宋体" w:cs="宋体"/>
                <w:color w:val="auto"/>
                <w:sz w:val="21"/>
                <w:highlight w:val="none"/>
              </w:rPr>
            </w:pPr>
            <w:r>
              <w:rPr>
                <w:rFonts w:hint="eastAsia" w:hAnsi="宋体" w:cs="宋体"/>
                <w:color w:val="auto"/>
                <w:sz w:val="21"/>
                <w:highlight w:val="none"/>
              </w:rPr>
              <w:t>开户银行：中国建设银行股份有限公司贵港分行科技支行</w:t>
            </w:r>
          </w:p>
          <w:p>
            <w:pPr>
              <w:pStyle w:val="18"/>
              <w:snapToGrid w:val="0"/>
              <w:spacing w:line="380" w:lineRule="exact"/>
              <w:rPr>
                <w:rFonts w:hint="eastAsia" w:ascii="宋体" w:hAnsi="宋体" w:eastAsia="宋体" w:cs="宋体"/>
                <w:color w:val="auto"/>
                <w:sz w:val="21"/>
                <w:szCs w:val="21"/>
                <w:highlight w:val="none"/>
              </w:rPr>
            </w:pPr>
            <w:r>
              <w:rPr>
                <w:rFonts w:hint="eastAsia" w:hAnsi="宋体" w:cs="宋体"/>
                <w:color w:val="auto"/>
                <w:highlight w:val="none"/>
              </w:rPr>
              <w:t>银行账号：45050175009000000651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27"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41.1</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解释</w:t>
            </w:r>
          </w:p>
        </w:tc>
        <w:tc>
          <w:tcPr>
            <w:tcW w:w="7203"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解释：</w:t>
            </w:r>
            <w:r>
              <w:rPr>
                <w:rFonts w:hint="eastAsia" w:ascii="宋体" w:hAnsi="宋体" w:eastAsia="宋体" w:cs="宋体"/>
                <w:color w:val="auto"/>
                <w:sz w:val="21"/>
                <w:szCs w:val="21"/>
                <w:highlight w:val="none"/>
              </w:rPr>
              <w:t>构成本招标文件的各个组成文件应互为解释，互为说明；除招标文件中有特别规定外，仅适用于招标投标阶段的规定，按更正公告（澄清公告）、招标公告、采购需求、投标人须知、评标方法</w:t>
            </w:r>
            <w:r>
              <w:rPr>
                <w:rFonts w:hint="eastAsia" w:ascii="宋体" w:hAnsi="宋体" w:cs="宋体"/>
                <w:color w:val="auto"/>
                <w:sz w:val="21"/>
                <w:szCs w:val="21"/>
                <w:highlight w:val="none"/>
                <w:lang w:eastAsia="zh-CN"/>
              </w:rPr>
              <w:t>和</w:t>
            </w:r>
            <w:r>
              <w:rPr>
                <w:rFonts w:hint="eastAsia" w:ascii="宋体" w:hAnsi="宋体" w:eastAsia="宋体" w:cs="宋体"/>
                <w:color w:val="auto"/>
                <w:sz w:val="21"/>
                <w:szCs w:val="21"/>
                <w:highlight w:val="none"/>
              </w:rPr>
              <w:t>评标标准、拟签订的合同文本、投标文件格式的先后顺序解释；同一组成文件中就同一事项的规定或者约定不一致的，以编排顺序在后者为准；同一组成文件不同版本之间有不一致的，以形成时间在后者为准；更正公告（澄清公告）与同步更新的招标文件不一致时以更正公告（澄清公告）为准。按本款前述规定仍不能形成结论的</w:t>
            </w:r>
            <w:r>
              <w:rPr>
                <w:rFonts w:hint="eastAsia" w:ascii="宋体" w:hAnsi="宋体" w:eastAsia="宋体" w:cs="宋体"/>
                <w:b/>
                <w:color w:val="auto"/>
                <w:sz w:val="21"/>
                <w:szCs w:val="21"/>
                <w:highlight w:val="none"/>
              </w:rPr>
              <w:t>，由采购人或者采购代理机构负责解释。</w:t>
            </w:r>
          </w:p>
          <w:p>
            <w:pPr>
              <w:snapToGrid w:val="0"/>
              <w:spacing w:line="38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法律责任：</w:t>
            </w:r>
          </w:p>
          <w:p>
            <w:pPr>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本采购文件根据《中华人民共和国政府采购法》、《中华人民共和国民法典》</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《中华人民共和国政府采购法实施条例》、《</w:t>
            </w:r>
            <w:r>
              <w:rPr>
                <w:rFonts w:hint="eastAsia" w:ascii="宋体" w:hAnsi="宋体" w:eastAsia="宋体" w:cs="宋体"/>
                <w:color w:val="auto"/>
                <w:szCs w:val="21"/>
                <w:highlight w:val="none"/>
              </w:rPr>
              <w:t>政府采购货物和服务招标投标管理办法</w:t>
            </w:r>
            <w:r>
              <w:rPr>
                <w:rFonts w:hint="eastAsia" w:ascii="宋体" w:hAnsi="宋体" w:eastAsia="宋体" w:cs="宋体"/>
                <w:color w:val="auto"/>
                <w:sz w:val="21"/>
                <w:szCs w:val="21"/>
                <w:highlight w:val="none"/>
              </w:rPr>
              <w:t>》等有关法律、法规编制，参与本项目的各政府采购当事人依法享有上述法律法规所赋予的权利与义务。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06" w:hRule="atLeast"/>
          <w:jc w:val="center"/>
        </w:trPr>
        <w:tc>
          <w:tcPr>
            <w:tcW w:w="1027"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41.2</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其他释义</w:t>
            </w:r>
          </w:p>
        </w:tc>
        <w:tc>
          <w:tcPr>
            <w:tcW w:w="7203" w:type="dxa"/>
            <w:tcBorders>
              <w:top w:val="single" w:color="auto" w:sz="4" w:space="0"/>
              <w:left w:val="single" w:color="auto" w:sz="4" w:space="0"/>
              <w:bottom w:val="single" w:color="auto" w:sz="4" w:space="0"/>
              <w:right w:val="single" w:color="auto" w:sz="4" w:space="0"/>
            </w:tcBorders>
            <w:noWrap w:val="0"/>
            <w:vAlign w:val="center"/>
          </w:tcPr>
          <w:p>
            <w:pPr>
              <w:pStyle w:val="12"/>
              <w:ind w:firstLine="420" w:firstLineChars="200"/>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1.本</w:t>
            </w:r>
            <w:r>
              <w:rPr>
                <w:rFonts w:hint="eastAsia" w:ascii="宋体" w:hAnsi="宋体" w:eastAsia="宋体" w:cs="宋体"/>
                <w:color w:val="auto"/>
                <w:kern w:val="2"/>
                <w:szCs w:val="21"/>
                <w:highlight w:val="none"/>
                <w:lang w:eastAsia="zh-CN"/>
              </w:rPr>
              <w:t>招标</w:t>
            </w:r>
            <w:r>
              <w:rPr>
                <w:rFonts w:hint="eastAsia" w:ascii="宋体" w:hAnsi="宋体" w:eastAsia="宋体" w:cs="宋体"/>
                <w:color w:val="auto"/>
                <w:kern w:val="2"/>
                <w:szCs w:val="21"/>
                <w:highlight w:val="none"/>
              </w:rPr>
              <w:t>文件中描述</w:t>
            </w:r>
            <w:r>
              <w:rPr>
                <w:rFonts w:hint="eastAsia" w:ascii="宋体" w:hAnsi="宋体" w:eastAsia="宋体" w:cs="宋体"/>
                <w:color w:val="auto"/>
                <w:kern w:val="2"/>
                <w:szCs w:val="21"/>
                <w:highlight w:val="none"/>
                <w:lang w:eastAsia="zh-CN"/>
              </w:rPr>
              <w:t>投标人</w:t>
            </w:r>
            <w:r>
              <w:rPr>
                <w:rFonts w:hint="eastAsia" w:ascii="宋体" w:hAnsi="宋体" w:eastAsia="宋体" w:cs="宋体"/>
                <w:color w:val="auto"/>
                <w:kern w:val="2"/>
                <w:szCs w:val="21"/>
                <w:highlight w:val="none"/>
              </w:rPr>
              <w:t>的“公章”是指根据我国对公章的管理规定，用投标人法定主体行为名称制作的</w:t>
            </w:r>
            <w:r>
              <w:rPr>
                <w:rFonts w:hint="eastAsia" w:ascii="宋体" w:hAnsi="宋体" w:eastAsia="宋体" w:cs="宋体"/>
                <w:color w:val="auto"/>
                <w:kern w:val="2"/>
                <w:szCs w:val="21"/>
                <w:highlight w:val="none"/>
                <w:lang w:eastAsia="zh-CN"/>
              </w:rPr>
              <w:t>实物</w:t>
            </w:r>
            <w:r>
              <w:rPr>
                <w:rFonts w:hint="eastAsia" w:ascii="宋体" w:hAnsi="宋体" w:eastAsia="宋体" w:cs="宋体"/>
                <w:color w:val="auto"/>
                <w:kern w:val="2"/>
                <w:szCs w:val="21"/>
                <w:highlight w:val="none"/>
              </w:rPr>
              <w:t>印章</w:t>
            </w:r>
            <w:r>
              <w:rPr>
                <w:rFonts w:hint="eastAsia" w:ascii="宋体" w:hAnsi="宋体" w:eastAsia="宋体" w:cs="宋体"/>
                <w:color w:val="auto"/>
                <w:kern w:val="2"/>
                <w:szCs w:val="21"/>
                <w:highlight w:val="none"/>
                <w:lang w:eastAsia="zh-CN"/>
              </w:rPr>
              <w:t>或投标人</w:t>
            </w:r>
            <w:r>
              <w:rPr>
                <w:rFonts w:hint="eastAsia" w:ascii="宋体" w:hAnsi="宋体" w:eastAsia="宋体" w:cs="宋体"/>
                <w:color w:val="auto"/>
                <w:kern w:val="2"/>
                <w:szCs w:val="21"/>
                <w:highlight w:val="none"/>
              </w:rPr>
              <w:t>通过指定电子化政府采购平台办理数字证书（CA认证）获得的以法定主体行为名称制作的电子印章。除本招标文件有特殊规定外，投标人的财务章、部门章、分公司章、工会章、合同章、投标专用章、业务专用章及银行的转账章、现金收讫章、现金付讫章等其他形式印章均不能代替公章。</w:t>
            </w:r>
          </w:p>
          <w:p>
            <w:pPr>
              <w:pStyle w:val="12"/>
              <w:ind w:firstLine="420" w:firstLineChars="200"/>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2.本</w:t>
            </w:r>
            <w:r>
              <w:rPr>
                <w:rFonts w:hint="eastAsia" w:ascii="宋体" w:hAnsi="宋体" w:eastAsia="宋体" w:cs="宋体"/>
                <w:color w:val="auto"/>
                <w:kern w:val="2"/>
                <w:szCs w:val="21"/>
                <w:highlight w:val="none"/>
                <w:lang w:eastAsia="zh-CN"/>
              </w:rPr>
              <w:t>招标</w:t>
            </w:r>
            <w:r>
              <w:rPr>
                <w:rFonts w:hint="eastAsia" w:ascii="宋体" w:hAnsi="宋体" w:eastAsia="宋体" w:cs="宋体"/>
                <w:color w:val="auto"/>
                <w:kern w:val="2"/>
                <w:szCs w:val="21"/>
                <w:highlight w:val="none"/>
              </w:rPr>
              <w:t>文件中描述</w:t>
            </w:r>
            <w:r>
              <w:rPr>
                <w:rFonts w:hint="eastAsia" w:ascii="宋体" w:hAnsi="宋体" w:eastAsia="宋体" w:cs="宋体"/>
                <w:color w:val="auto"/>
                <w:kern w:val="2"/>
                <w:szCs w:val="21"/>
                <w:highlight w:val="none"/>
                <w:lang w:eastAsia="zh-CN"/>
              </w:rPr>
              <w:t>投标人</w:t>
            </w:r>
            <w:r>
              <w:rPr>
                <w:rFonts w:hint="eastAsia" w:ascii="宋体" w:hAnsi="宋体" w:eastAsia="宋体" w:cs="宋体"/>
                <w:color w:val="auto"/>
                <w:kern w:val="2"/>
                <w:szCs w:val="21"/>
                <w:highlight w:val="none"/>
              </w:rPr>
              <w:t>的“签字”是指</w:t>
            </w:r>
            <w:r>
              <w:rPr>
                <w:rFonts w:hint="eastAsia" w:ascii="宋体" w:hAnsi="宋体" w:eastAsia="宋体" w:cs="宋体"/>
                <w:color w:val="auto"/>
                <w:kern w:val="2"/>
                <w:szCs w:val="21"/>
                <w:highlight w:val="none"/>
                <w:lang w:eastAsia="zh-CN"/>
              </w:rPr>
              <w:t>投标人</w:t>
            </w:r>
            <w:r>
              <w:rPr>
                <w:rFonts w:hint="eastAsia" w:ascii="宋体" w:hAnsi="宋体" w:eastAsia="宋体" w:cs="宋体"/>
                <w:color w:val="auto"/>
                <w:kern w:val="2"/>
                <w:szCs w:val="21"/>
                <w:highlight w:val="none"/>
              </w:rPr>
              <w:t>通过指定电子化政府采购平台办理数字证书（CA认证）获得的以</w:t>
            </w:r>
            <w:r>
              <w:rPr>
                <w:rFonts w:hint="eastAsia" w:ascii="宋体" w:hAnsi="宋体" w:eastAsia="宋体" w:cs="宋体"/>
                <w:color w:val="auto"/>
                <w:kern w:val="2"/>
                <w:szCs w:val="21"/>
                <w:highlight w:val="none"/>
                <w:lang w:eastAsia="zh-CN"/>
              </w:rPr>
              <w:t>投标人</w:t>
            </w:r>
            <w:r>
              <w:rPr>
                <w:rFonts w:hint="eastAsia" w:ascii="宋体" w:hAnsi="宋体" w:eastAsia="宋体" w:cs="宋体"/>
                <w:color w:val="auto"/>
                <w:kern w:val="2"/>
                <w:szCs w:val="21"/>
                <w:highlight w:val="none"/>
              </w:rPr>
              <w:t>法定代表人或者委托代理人姓名制作的电子印章或手写签字。</w:t>
            </w:r>
          </w:p>
          <w:p>
            <w:pPr>
              <w:pStyle w:val="12"/>
              <w:tabs>
                <w:tab w:val="center" w:pos="4153"/>
                <w:tab w:val="right" w:pos="8306"/>
              </w:tabs>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kern w:val="2"/>
                <w:szCs w:val="21"/>
                <w:highlight w:val="none"/>
                <w:lang w:val="en-US" w:eastAsia="zh-CN"/>
              </w:rPr>
              <w:t>3.本招标文件所称的“电子签章”“电子签名”，是指经</w:t>
            </w:r>
            <w:r>
              <w:rPr>
                <w:rFonts w:hint="eastAsia" w:ascii="宋体" w:hAnsi="宋体" w:cs="宋体"/>
                <w:b w:val="0"/>
                <w:bCs w:val="0"/>
                <w:color w:val="auto"/>
                <w:sz w:val="21"/>
                <w:szCs w:val="21"/>
                <w:highlight w:val="none"/>
                <w:lang w:val="en-US" w:eastAsia="zh-CN"/>
              </w:rPr>
              <w:t>广西政府采购云平台</w:t>
            </w:r>
            <w:r>
              <w:rPr>
                <w:rFonts w:hint="eastAsia" w:ascii="宋体" w:hAnsi="宋体" w:eastAsia="宋体" w:cs="宋体"/>
                <w:color w:val="auto"/>
                <w:kern w:val="2"/>
                <w:szCs w:val="21"/>
                <w:highlight w:val="none"/>
                <w:lang w:val="en-US" w:eastAsia="zh-CN"/>
              </w:rPr>
              <w:t>认可的CA认证的电子签名数据为表现形式的印章，可用于签署电子投标文件，电子印章与实物印章具有同等法律效力，不因其采用电子化表现形式而否定其法律效力。</w:t>
            </w:r>
          </w:p>
          <w:p>
            <w:pPr>
              <w:pStyle w:val="12"/>
              <w:ind w:firstLine="420" w:firstLineChars="200"/>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lang w:val="en-US" w:eastAsia="zh-CN"/>
              </w:rPr>
              <w:t>4</w:t>
            </w:r>
            <w:r>
              <w:rPr>
                <w:rFonts w:hint="eastAsia" w:ascii="宋体" w:hAnsi="宋体" w:eastAsia="宋体" w:cs="宋体"/>
                <w:color w:val="auto"/>
                <w:kern w:val="2"/>
                <w:szCs w:val="21"/>
                <w:highlight w:val="none"/>
              </w:rPr>
              <w:t>.</w:t>
            </w:r>
            <w:r>
              <w:rPr>
                <w:rFonts w:hint="eastAsia" w:ascii="宋体" w:hAnsi="宋体" w:eastAsia="宋体" w:cs="宋体"/>
                <w:color w:val="auto"/>
                <w:kern w:val="2"/>
                <w:szCs w:val="21"/>
                <w:highlight w:val="none"/>
                <w:lang w:eastAsia="zh-CN"/>
              </w:rPr>
              <w:t>投标人</w:t>
            </w:r>
            <w:r>
              <w:rPr>
                <w:rFonts w:hint="eastAsia" w:ascii="宋体" w:hAnsi="宋体" w:eastAsia="宋体" w:cs="宋体"/>
                <w:color w:val="auto"/>
                <w:kern w:val="2"/>
                <w:szCs w:val="21"/>
                <w:highlight w:val="none"/>
              </w:rPr>
              <w:t>为其他组织或者自然人时，本</w:t>
            </w:r>
            <w:r>
              <w:rPr>
                <w:rFonts w:hint="eastAsia" w:ascii="宋体" w:hAnsi="宋体" w:eastAsia="宋体" w:cs="宋体"/>
                <w:color w:val="auto"/>
                <w:kern w:val="2"/>
                <w:szCs w:val="21"/>
                <w:highlight w:val="none"/>
                <w:lang w:eastAsia="zh-CN"/>
              </w:rPr>
              <w:t>招标文件</w:t>
            </w:r>
            <w:r>
              <w:rPr>
                <w:rFonts w:hint="eastAsia" w:ascii="宋体" w:hAnsi="宋体" w:eastAsia="宋体" w:cs="宋体"/>
                <w:color w:val="auto"/>
                <w:kern w:val="2"/>
                <w:szCs w:val="21"/>
                <w:highlight w:val="none"/>
              </w:rPr>
              <w:t>规定的法定代表人指负责人或者自然人。本</w:t>
            </w:r>
            <w:r>
              <w:rPr>
                <w:rFonts w:hint="eastAsia" w:ascii="宋体" w:hAnsi="宋体" w:eastAsia="宋体" w:cs="宋体"/>
                <w:color w:val="auto"/>
                <w:kern w:val="2"/>
                <w:szCs w:val="21"/>
                <w:highlight w:val="none"/>
                <w:lang w:eastAsia="zh-CN"/>
              </w:rPr>
              <w:t>招标文件</w:t>
            </w:r>
            <w:r>
              <w:rPr>
                <w:rFonts w:hint="eastAsia" w:ascii="宋体" w:hAnsi="宋体" w:eastAsia="宋体" w:cs="宋体"/>
                <w:color w:val="auto"/>
                <w:kern w:val="2"/>
                <w:szCs w:val="21"/>
                <w:highlight w:val="none"/>
              </w:rPr>
              <w:t>所称负责人是指参加</w:t>
            </w:r>
            <w:r>
              <w:rPr>
                <w:rFonts w:hint="eastAsia" w:ascii="宋体" w:hAnsi="宋体" w:eastAsia="宋体" w:cs="宋体"/>
                <w:color w:val="auto"/>
                <w:kern w:val="2"/>
                <w:szCs w:val="21"/>
                <w:highlight w:val="none"/>
                <w:lang w:eastAsia="zh-CN"/>
              </w:rPr>
              <w:t>投</w:t>
            </w:r>
            <w:r>
              <w:rPr>
                <w:rFonts w:hint="eastAsia" w:ascii="宋体" w:hAnsi="宋体" w:eastAsia="宋体" w:cs="宋体"/>
                <w:color w:val="auto"/>
                <w:kern w:val="2"/>
                <w:szCs w:val="21"/>
                <w:highlight w:val="none"/>
              </w:rPr>
              <w:t>标的其他组织营业执照上的负责人，本</w:t>
            </w:r>
            <w:r>
              <w:rPr>
                <w:rFonts w:hint="eastAsia" w:ascii="宋体" w:hAnsi="宋体" w:eastAsia="宋体" w:cs="宋体"/>
                <w:color w:val="auto"/>
                <w:kern w:val="2"/>
                <w:szCs w:val="21"/>
                <w:highlight w:val="none"/>
                <w:lang w:eastAsia="zh-CN"/>
              </w:rPr>
              <w:t>招标文件</w:t>
            </w:r>
            <w:r>
              <w:rPr>
                <w:rFonts w:hint="eastAsia" w:ascii="宋体" w:hAnsi="宋体" w:eastAsia="宋体" w:cs="宋体"/>
                <w:color w:val="auto"/>
                <w:kern w:val="2"/>
                <w:szCs w:val="21"/>
                <w:highlight w:val="none"/>
              </w:rPr>
              <w:t>所称自然人指参与</w:t>
            </w:r>
            <w:r>
              <w:rPr>
                <w:rFonts w:hint="eastAsia" w:ascii="宋体" w:hAnsi="宋体" w:eastAsia="宋体" w:cs="宋体"/>
                <w:color w:val="auto"/>
                <w:kern w:val="2"/>
                <w:szCs w:val="21"/>
                <w:highlight w:val="none"/>
                <w:lang w:eastAsia="zh-CN"/>
              </w:rPr>
              <w:t>投</w:t>
            </w:r>
            <w:r>
              <w:rPr>
                <w:rFonts w:hint="eastAsia" w:ascii="宋体" w:hAnsi="宋体" w:eastAsia="宋体" w:cs="宋体"/>
                <w:color w:val="auto"/>
                <w:kern w:val="2"/>
                <w:szCs w:val="21"/>
                <w:highlight w:val="none"/>
              </w:rPr>
              <w:t>标的自然人本人。</w:t>
            </w:r>
          </w:p>
          <w:p>
            <w:pPr>
              <w:pStyle w:val="12"/>
              <w:ind w:firstLine="420" w:firstLineChars="200"/>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lang w:val="en-US" w:eastAsia="zh-CN"/>
              </w:rPr>
              <w:t>5</w:t>
            </w:r>
            <w:r>
              <w:rPr>
                <w:rFonts w:hint="eastAsia" w:ascii="宋体" w:hAnsi="宋体" w:eastAsia="宋体" w:cs="宋体"/>
                <w:color w:val="auto"/>
                <w:kern w:val="2"/>
                <w:szCs w:val="21"/>
                <w:highlight w:val="none"/>
              </w:rPr>
              <w:t>.自然人</w:t>
            </w:r>
            <w:r>
              <w:rPr>
                <w:rFonts w:hint="eastAsia" w:ascii="宋体" w:hAnsi="宋体" w:eastAsia="宋体" w:cs="宋体"/>
                <w:color w:val="auto"/>
                <w:kern w:val="2"/>
                <w:szCs w:val="21"/>
                <w:highlight w:val="none"/>
                <w:lang w:eastAsia="zh-CN"/>
              </w:rPr>
              <w:t>投</w:t>
            </w:r>
            <w:r>
              <w:rPr>
                <w:rFonts w:hint="eastAsia" w:ascii="宋体" w:hAnsi="宋体" w:eastAsia="宋体" w:cs="宋体"/>
                <w:color w:val="auto"/>
                <w:kern w:val="2"/>
                <w:szCs w:val="21"/>
                <w:highlight w:val="none"/>
              </w:rPr>
              <w:t>标的，</w:t>
            </w:r>
            <w:r>
              <w:rPr>
                <w:rFonts w:hint="eastAsia" w:ascii="宋体" w:hAnsi="宋体" w:eastAsia="宋体" w:cs="宋体"/>
                <w:color w:val="auto"/>
                <w:kern w:val="2"/>
                <w:szCs w:val="21"/>
                <w:highlight w:val="none"/>
                <w:lang w:eastAsia="zh-CN"/>
              </w:rPr>
              <w:t>招标文件</w:t>
            </w:r>
            <w:r>
              <w:rPr>
                <w:rFonts w:hint="eastAsia" w:ascii="宋体" w:hAnsi="宋体" w:eastAsia="宋体" w:cs="宋体"/>
                <w:color w:val="auto"/>
                <w:kern w:val="2"/>
                <w:szCs w:val="21"/>
                <w:highlight w:val="none"/>
              </w:rPr>
              <w:t>规定盖公章处由自然人摁手指指印。</w:t>
            </w:r>
          </w:p>
          <w:p>
            <w:pPr>
              <w:pStyle w:val="12"/>
              <w:spacing w:line="38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kern w:val="2"/>
                <w:szCs w:val="21"/>
                <w:highlight w:val="none"/>
                <w:lang w:val="en-US" w:eastAsia="zh-CN"/>
              </w:rPr>
              <w:t>6.</w:t>
            </w:r>
            <w:r>
              <w:rPr>
                <w:rFonts w:hint="eastAsia" w:ascii="宋体" w:hAnsi="宋体" w:eastAsia="宋体" w:cs="宋体"/>
                <w:color w:val="auto"/>
                <w:kern w:val="2"/>
                <w:szCs w:val="21"/>
                <w:highlight w:val="none"/>
              </w:rPr>
              <w:t>本</w:t>
            </w:r>
            <w:r>
              <w:rPr>
                <w:rFonts w:hint="eastAsia" w:ascii="宋体" w:hAnsi="宋体" w:eastAsia="宋体" w:cs="宋体"/>
                <w:color w:val="auto"/>
                <w:kern w:val="2"/>
                <w:szCs w:val="21"/>
                <w:highlight w:val="none"/>
                <w:lang w:eastAsia="zh-CN"/>
              </w:rPr>
              <w:t>招标文件</w:t>
            </w:r>
            <w:r>
              <w:rPr>
                <w:rFonts w:hint="eastAsia" w:ascii="宋体" w:hAnsi="宋体" w:eastAsia="宋体" w:cs="宋体"/>
                <w:color w:val="auto"/>
                <w:kern w:val="2"/>
                <w:szCs w:val="21"/>
                <w:highlight w:val="none"/>
              </w:rPr>
              <w:t>所称的“以上”“以下”“以内”“届满”，包括本数；所称的“不满”“超过”“以外”，不包括本数。</w:t>
            </w:r>
          </w:p>
        </w:tc>
      </w:tr>
    </w:tbl>
    <w:p>
      <w:pPr>
        <w:rPr>
          <w:rFonts w:ascii="Arial" w:hAnsi="Arial" w:eastAsia="黑体"/>
          <w:b/>
          <w:bCs/>
          <w:color w:val="auto"/>
          <w:sz w:val="32"/>
          <w:szCs w:val="32"/>
          <w:highlight w:val="none"/>
        </w:rPr>
      </w:pPr>
    </w:p>
    <w:p>
      <w:pPr>
        <w:pStyle w:val="2"/>
        <w:rPr>
          <w:rFonts w:ascii="Arial" w:hAnsi="Arial" w:eastAsia="黑体"/>
          <w:b/>
          <w:bCs/>
          <w:color w:val="auto"/>
          <w:sz w:val="32"/>
          <w:szCs w:val="32"/>
          <w:highlight w:val="none"/>
        </w:rPr>
      </w:pPr>
    </w:p>
    <w:p>
      <w:pPr>
        <w:rPr>
          <w:color w:val="auto"/>
          <w:highlight w:val="none"/>
        </w:rPr>
        <w:sectPr>
          <w:footerReference r:id="rId6" w:type="default"/>
          <w:pgSz w:w="11905" w:h="16838"/>
          <w:pgMar w:top="1134" w:right="1134" w:bottom="1134" w:left="1134" w:header="850" w:footer="850" w:gutter="0"/>
          <w:pgNumType w:fmt="decimal"/>
          <w:cols w:space="0" w:num="1"/>
          <w:titlePg/>
          <w:rtlGutter w:val="0"/>
          <w:docGrid w:linePitch="331" w:charSpace="0"/>
        </w:sectPr>
      </w:pPr>
    </w:p>
    <w:p>
      <w:pPr>
        <w:pStyle w:val="4"/>
        <w:jc w:val="center"/>
        <w:rPr>
          <w:rFonts w:cs="Times New Roman"/>
          <w:color w:val="auto"/>
          <w:highlight w:val="none"/>
        </w:rPr>
      </w:pPr>
      <w:bookmarkStart w:id="118" w:name="_Toc30841"/>
      <w:bookmarkStart w:id="119" w:name="_Toc29311"/>
      <w:bookmarkStart w:id="120" w:name="_Toc24313"/>
      <w:bookmarkStart w:id="121" w:name="_Toc1030"/>
      <w:bookmarkStart w:id="122" w:name="_Toc8807"/>
      <w:bookmarkStart w:id="123" w:name="_Toc13813"/>
      <w:bookmarkStart w:id="124" w:name="_Toc11336"/>
      <w:bookmarkStart w:id="125" w:name="_Toc7784"/>
      <w:bookmarkStart w:id="126" w:name="_Toc453"/>
      <w:bookmarkStart w:id="127" w:name="_Toc25117"/>
      <w:r>
        <w:rPr>
          <w:rFonts w:hint="eastAsia" w:cs="Times New Roman"/>
          <w:color w:val="auto"/>
          <w:highlight w:val="none"/>
        </w:rPr>
        <w:t>第二节</w:t>
      </w:r>
      <w:r>
        <w:rPr>
          <w:rFonts w:cs="Times New Roman"/>
          <w:color w:val="auto"/>
          <w:highlight w:val="none"/>
        </w:rPr>
        <w:t xml:space="preserve"> </w:t>
      </w:r>
      <w:r>
        <w:rPr>
          <w:rFonts w:hint="eastAsia" w:cs="Times New Roman"/>
          <w:color w:val="auto"/>
          <w:highlight w:val="none"/>
        </w:rPr>
        <w:t>投标人须知正文</w:t>
      </w:r>
      <w:bookmarkEnd w:id="118"/>
      <w:bookmarkEnd w:id="119"/>
      <w:bookmarkEnd w:id="120"/>
      <w:bookmarkEnd w:id="121"/>
      <w:bookmarkEnd w:id="122"/>
      <w:bookmarkEnd w:id="123"/>
      <w:bookmarkEnd w:id="124"/>
      <w:bookmarkEnd w:id="125"/>
      <w:bookmarkEnd w:id="126"/>
      <w:bookmarkEnd w:id="127"/>
    </w:p>
    <w:p>
      <w:pPr>
        <w:pStyle w:val="6"/>
        <w:keepNext w:val="0"/>
        <w:keepLines w:val="0"/>
        <w:spacing w:line="400" w:lineRule="exact"/>
        <w:jc w:val="center"/>
        <w:rPr>
          <w:rFonts w:ascii="Times New Roman" w:hAnsi="Times New Roman" w:eastAsia="宋体" w:cs="Times New Roman"/>
          <w:color w:val="auto"/>
          <w:highlight w:val="none"/>
        </w:rPr>
      </w:pPr>
      <w:bookmarkStart w:id="128" w:name="_Toc19454"/>
      <w:bookmarkStart w:id="129" w:name="_Toc30794"/>
      <w:bookmarkStart w:id="130" w:name="_Toc6594"/>
      <w:bookmarkStart w:id="131" w:name="_Toc3607"/>
      <w:bookmarkStart w:id="132" w:name="_Toc3522"/>
      <w:bookmarkStart w:id="133" w:name="_Toc28360"/>
      <w:bookmarkStart w:id="134" w:name="_Toc15523"/>
      <w:bookmarkStart w:id="135" w:name="_Toc21176"/>
      <w:bookmarkStart w:id="136" w:name="_Toc18594"/>
      <w:bookmarkStart w:id="137" w:name="_Toc22266"/>
      <w:r>
        <w:rPr>
          <w:rFonts w:hint="eastAsia" w:ascii="Times New Roman" w:hAnsi="Times New Roman" w:eastAsia="宋体" w:cs="Times New Roman"/>
          <w:color w:val="auto"/>
          <w:highlight w:val="none"/>
        </w:rPr>
        <w:t>一、总</w:t>
      </w:r>
      <w:r>
        <w:rPr>
          <w:rFonts w:ascii="Times New Roman" w:hAnsi="Times New Roman" w:eastAsia="宋体" w:cs="Times New Roman"/>
          <w:color w:val="auto"/>
          <w:highlight w:val="none"/>
        </w:rPr>
        <w:t xml:space="preserve">  </w:t>
      </w:r>
      <w:r>
        <w:rPr>
          <w:rFonts w:hint="eastAsia" w:ascii="Times New Roman" w:hAnsi="Times New Roman" w:eastAsia="宋体" w:cs="Times New Roman"/>
          <w:color w:val="auto"/>
          <w:highlight w:val="none"/>
        </w:rPr>
        <w:t>则</w:t>
      </w:r>
      <w:bookmarkEnd w:id="128"/>
      <w:bookmarkEnd w:id="129"/>
      <w:bookmarkEnd w:id="130"/>
      <w:bookmarkEnd w:id="131"/>
      <w:bookmarkEnd w:id="132"/>
      <w:bookmarkEnd w:id="133"/>
      <w:bookmarkEnd w:id="134"/>
      <w:bookmarkEnd w:id="135"/>
      <w:bookmarkEnd w:id="136"/>
      <w:bookmarkEnd w:id="137"/>
    </w:p>
    <w:p>
      <w:pPr>
        <w:rPr>
          <w:rFonts w:hint="eastAsia"/>
          <w:color w:val="auto"/>
          <w:highlight w:val="none"/>
        </w:rPr>
      </w:pPr>
      <w:bookmarkStart w:id="138" w:name="_Toc254970668"/>
      <w:bookmarkStart w:id="139" w:name="_Toc254970527"/>
    </w:p>
    <w:p>
      <w:pPr>
        <w:spacing w:line="360" w:lineRule="auto"/>
        <w:ind w:firstLine="480" w:firstLineChars="200"/>
        <w:rPr>
          <w:rFonts w:ascii="黑体" w:hAnsi="黑体" w:eastAsia="黑体" w:cs="Times New Roman"/>
          <w:color w:val="auto"/>
          <w:sz w:val="24"/>
          <w:highlight w:val="none"/>
        </w:rPr>
      </w:pPr>
      <w:r>
        <w:rPr>
          <w:rFonts w:hint="eastAsia" w:ascii="黑体" w:hAnsi="黑体" w:eastAsia="黑体" w:cs="Times New Roman"/>
          <w:color w:val="auto"/>
          <w:sz w:val="24"/>
          <w:highlight w:val="none"/>
        </w:rPr>
        <w:t>1.适用范围</w:t>
      </w:r>
      <w:bookmarkEnd w:id="138"/>
      <w:bookmarkEnd w:id="139"/>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1.1适用法律：本项目采购人、采购代理机构、投标人、评标委员会的相关行为均受《中华人民共和国政府采购法》、《中华人民共和国政府采购法实施条例》、《政府采购货物和服务招标投标管理办法》及本项目本级和上级财政部门政府采购有关规定的约束和保护。</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1.2本招标文件</w:t>
      </w:r>
      <w:r>
        <w:rPr>
          <w:rFonts w:hint="eastAsia" w:ascii="宋体" w:hAnsi="宋体" w:eastAsia="宋体" w:cs="宋体"/>
          <w:color w:val="auto"/>
          <w:spacing w:val="-6"/>
          <w:szCs w:val="21"/>
          <w:highlight w:val="none"/>
        </w:rPr>
        <w:t>适用于本项目的所有采购程序和环节（法律、法规另有规定的，从其规定）。</w:t>
      </w:r>
    </w:p>
    <w:p>
      <w:pPr>
        <w:spacing w:line="360" w:lineRule="auto"/>
        <w:ind w:firstLine="480" w:firstLineChars="200"/>
        <w:rPr>
          <w:rFonts w:hint="eastAsia" w:ascii="黑体" w:hAnsi="黑体" w:eastAsia="黑体" w:cs="Times New Roman"/>
          <w:color w:val="auto"/>
          <w:sz w:val="24"/>
          <w:highlight w:val="none"/>
        </w:rPr>
      </w:pPr>
      <w:bookmarkStart w:id="140" w:name="_Toc254970669"/>
      <w:bookmarkStart w:id="141" w:name="_Toc254970528"/>
      <w:r>
        <w:rPr>
          <w:rFonts w:hint="eastAsia" w:ascii="黑体" w:hAnsi="黑体" w:eastAsia="黑体" w:cs="Times New Roman"/>
          <w:color w:val="auto"/>
          <w:sz w:val="24"/>
          <w:highlight w:val="none"/>
        </w:rPr>
        <w:t>2.定义</w:t>
      </w:r>
      <w:bookmarkEnd w:id="140"/>
      <w:bookmarkEnd w:id="141"/>
    </w:p>
    <w:p>
      <w:pPr>
        <w:spacing w:line="360" w:lineRule="auto"/>
        <w:ind w:firstLine="422" w:firstLineChars="200"/>
        <w:rPr>
          <w:rFonts w:hint="eastAsia" w:ascii="宋体" w:hAnsi="宋体" w:eastAsia="宋体" w:cs="Times New Roman"/>
          <w:b/>
          <w:color w:val="auto"/>
          <w:szCs w:val="21"/>
          <w:highlight w:val="none"/>
        </w:rPr>
      </w:pPr>
      <w:r>
        <w:rPr>
          <w:rFonts w:hint="eastAsia" w:ascii="宋体" w:hAnsi="宋体" w:eastAsia="宋体" w:cs="Times New Roman"/>
          <w:b/>
          <w:color w:val="auto"/>
          <w:szCs w:val="21"/>
          <w:highlight w:val="none"/>
        </w:rPr>
        <w:t>2.1“采购人”是指依法进行政府采购的国家机关、事业单位、团体组织。</w:t>
      </w:r>
    </w:p>
    <w:p>
      <w:pPr>
        <w:spacing w:line="360" w:lineRule="auto"/>
        <w:ind w:firstLine="422" w:firstLineChars="200"/>
        <w:rPr>
          <w:rFonts w:hint="eastAsia" w:ascii="宋体" w:hAnsi="宋体" w:eastAsia="宋体" w:cs="Times New Roman"/>
          <w:b/>
          <w:color w:val="auto"/>
          <w:szCs w:val="21"/>
          <w:highlight w:val="none"/>
        </w:rPr>
      </w:pPr>
      <w:r>
        <w:rPr>
          <w:rFonts w:hint="eastAsia" w:ascii="宋体" w:hAnsi="宋体" w:eastAsia="宋体" w:cs="Times New Roman"/>
          <w:b/>
          <w:color w:val="auto"/>
          <w:szCs w:val="21"/>
          <w:highlight w:val="none"/>
        </w:rPr>
        <w:t>2.2“采购代理机构” 指政府采购集中采购机构和集中采购机构以外的采购代理机构。</w:t>
      </w:r>
    </w:p>
    <w:p>
      <w:pPr>
        <w:spacing w:line="360" w:lineRule="auto"/>
        <w:ind w:firstLine="422" w:firstLineChars="200"/>
        <w:rPr>
          <w:rFonts w:hint="eastAsia" w:ascii="宋体" w:hAnsi="宋体" w:eastAsia="宋体" w:cs="Times New Roman"/>
          <w:b/>
          <w:color w:val="auto"/>
          <w:szCs w:val="21"/>
          <w:highlight w:val="none"/>
        </w:rPr>
      </w:pPr>
      <w:r>
        <w:rPr>
          <w:rFonts w:hint="eastAsia" w:ascii="宋体" w:hAnsi="宋体" w:eastAsia="宋体" w:cs="Times New Roman"/>
          <w:b/>
          <w:color w:val="auto"/>
          <w:szCs w:val="21"/>
          <w:highlight w:val="none"/>
        </w:rPr>
        <w:t>2.3“供应商”是指向采购人提供货物、工程或者服务的法人、其他组织或者自然人。</w:t>
      </w:r>
    </w:p>
    <w:p>
      <w:pPr>
        <w:spacing w:line="360" w:lineRule="auto"/>
        <w:ind w:firstLine="422" w:firstLineChars="200"/>
        <w:rPr>
          <w:rFonts w:hint="eastAsia" w:ascii="宋体" w:hAnsi="宋体" w:eastAsia="宋体" w:cs="Times New Roman"/>
          <w:b/>
          <w:bCs/>
          <w:color w:val="auto"/>
          <w:szCs w:val="21"/>
          <w:highlight w:val="none"/>
        </w:rPr>
      </w:pPr>
      <w:r>
        <w:rPr>
          <w:rFonts w:hint="eastAsia" w:ascii="宋体" w:hAnsi="宋体" w:eastAsia="宋体" w:cs="Times New Roman"/>
          <w:b/>
          <w:bCs/>
          <w:color w:val="auto"/>
          <w:szCs w:val="21"/>
          <w:highlight w:val="none"/>
        </w:rPr>
        <w:t>2.4“投标人”是指响应招标、参加投标竞争的法人、非法人组织或者自然人。</w:t>
      </w:r>
    </w:p>
    <w:p>
      <w:pPr>
        <w:spacing w:line="360" w:lineRule="auto"/>
        <w:ind w:firstLine="422" w:firstLineChars="200"/>
        <w:rPr>
          <w:rFonts w:hint="eastAsia" w:ascii="宋体" w:hAnsi="宋体" w:eastAsia="宋体" w:cs="Times New Roman"/>
          <w:b/>
          <w:color w:val="auto"/>
          <w:szCs w:val="21"/>
          <w:highlight w:val="none"/>
        </w:rPr>
      </w:pPr>
      <w:r>
        <w:rPr>
          <w:rFonts w:hint="eastAsia" w:ascii="宋体" w:hAnsi="宋体" w:eastAsia="宋体" w:cs="Times New Roman"/>
          <w:b/>
          <w:color w:val="auto"/>
          <w:szCs w:val="21"/>
          <w:highlight w:val="none"/>
        </w:rPr>
        <w:t>2.5“服务”是指除货物和工程以外的其他政府采购对象。</w:t>
      </w:r>
    </w:p>
    <w:p>
      <w:pPr>
        <w:spacing w:line="360" w:lineRule="auto"/>
        <w:ind w:firstLine="422" w:firstLineChars="200"/>
        <w:rPr>
          <w:rFonts w:hint="eastAsia" w:ascii="宋体" w:hAnsi="宋体" w:eastAsia="宋体" w:cs="Times New Roman"/>
          <w:b/>
          <w:color w:val="auto"/>
          <w:szCs w:val="21"/>
          <w:highlight w:val="none"/>
        </w:rPr>
      </w:pPr>
      <w:r>
        <w:rPr>
          <w:rFonts w:hint="eastAsia" w:ascii="宋体" w:hAnsi="宋体" w:eastAsia="宋体" w:cs="Times New Roman"/>
          <w:b/>
          <w:color w:val="auto"/>
          <w:szCs w:val="21"/>
          <w:highlight w:val="none"/>
        </w:rPr>
        <w:t>2.6“书面形式”是指合同书、信件和数据电文（包括电报、电传、传真、短信、电子数据交换和电子邮件）等可以有形地表现所载内容的形式。</w:t>
      </w:r>
    </w:p>
    <w:p>
      <w:pPr>
        <w:spacing w:line="360" w:lineRule="auto"/>
        <w:ind w:firstLine="422" w:firstLineChars="200"/>
        <w:rPr>
          <w:rFonts w:hint="eastAsia" w:ascii="宋体" w:hAnsi="宋体" w:eastAsia="宋体" w:cs="Times New Roman"/>
          <w:b/>
          <w:color w:val="auto"/>
          <w:szCs w:val="21"/>
          <w:highlight w:val="none"/>
        </w:rPr>
      </w:pPr>
      <w:r>
        <w:rPr>
          <w:rFonts w:hint="eastAsia" w:ascii="宋体" w:hAnsi="宋体" w:eastAsia="宋体" w:cs="Times New Roman"/>
          <w:b/>
          <w:color w:val="auto"/>
          <w:szCs w:val="21"/>
          <w:highlight w:val="none"/>
        </w:rPr>
        <w:t>2.7“实质性要求”是指招标文件中已经指明不满足则投标无效的条款，或者不能负偏离的条款，或者采购需求中带“</w:t>
      </w:r>
      <w:r>
        <w:rPr>
          <w:rFonts w:hint="eastAsia" w:ascii="宋体" w:hAnsi="宋体" w:eastAsia="宋体" w:cs="Times New Roman"/>
          <w:b/>
          <w:bCs/>
          <w:color w:val="auto"/>
          <w:szCs w:val="21"/>
          <w:highlight w:val="none"/>
        </w:rPr>
        <w:t>▲</w:t>
      </w:r>
      <w:r>
        <w:rPr>
          <w:rFonts w:hint="eastAsia" w:ascii="宋体" w:hAnsi="宋体" w:eastAsia="宋体" w:cs="Times New Roman"/>
          <w:b/>
          <w:color w:val="auto"/>
          <w:szCs w:val="21"/>
          <w:highlight w:val="none"/>
        </w:rPr>
        <w:t>”的条款。</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Times New Roman"/>
          <w:color w:val="auto"/>
          <w:szCs w:val="21"/>
          <w:highlight w:val="none"/>
        </w:rPr>
        <w:t>2.8</w:t>
      </w:r>
      <w:r>
        <w:rPr>
          <w:rFonts w:hint="eastAsia" w:ascii="宋体" w:hAnsi="宋体" w:eastAsia="宋体" w:cs="宋体"/>
          <w:color w:val="auto"/>
          <w:szCs w:val="21"/>
          <w:highlight w:val="none"/>
        </w:rPr>
        <w:t>“正偏离”，是指投标文件对招标文件“采购需求”中有关条款作出的响应优于条款要求并有利于采购人的情形。</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2.9“负偏离”，是指投标文件对招标文件“采购需求”中有关条款作出的响应不满足条款要求，导致采购人要求不能得到满足的情形。</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2.10</w:t>
      </w:r>
      <w:r>
        <w:rPr>
          <w:rFonts w:hint="eastAsia" w:ascii="宋体" w:hAnsi="宋体" w:eastAsia="宋体" w:cs="宋体"/>
          <w:color w:val="auto"/>
          <w:szCs w:val="21"/>
          <w:highlight w:val="none"/>
        </w:rPr>
        <w:t>“允许负偏离的条款”是指采购需求中的不属于“实质性要求”的条款。</w:t>
      </w:r>
      <w:bookmarkStart w:id="142" w:name="_Toc254970670"/>
      <w:bookmarkStart w:id="143" w:name="_Toc254970529"/>
    </w:p>
    <w:p>
      <w:pPr>
        <w:spacing w:line="360" w:lineRule="auto"/>
        <w:ind w:firstLine="480" w:firstLineChars="200"/>
        <w:rPr>
          <w:rFonts w:hint="eastAsia" w:ascii="黑体" w:hAnsi="黑体" w:eastAsia="黑体" w:cs="Times New Roman"/>
          <w:color w:val="auto"/>
          <w:sz w:val="24"/>
          <w:highlight w:val="none"/>
        </w:rPr>
      </w:pPr>
      <w:r>
        <w:rPr>
          <w:rFonts w:hint="eastAsia" w:ascii="黑体" w:hAnsi="黑体" w:eastAsia="黑体" w:cs="Times New Roman"/>
          <w:color w:val="auto"/>
          <w:sz w:val="24"/>
          <w:highlight w:val="none"/>
        </w:rPr>
        <w:t>3.</w:t>
      </w:r>
      <w:bookmarkEnd w:id="142"/>
      <w:bookmarkEnd w:id="143"/>
      <w:r>
        <w:rPr>
          <w:rFonts w:hint="eastAsia" w:ascii="黑体" w:hAnsi="黑体" w:eastAsia="黑体" w:cs="Times New Roman"/>
          <w:color w:val="auto"/>
          <w:sz w:val="24"/>
          <w:highlight w:val="none"/>
        </w:rPr>
        <w:t>投标人的资格要求</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投标人的资格要求详见“招标公告”。</w:t>
      </w:r>
    </w:p>
    <w:p>
      <w:pPr>
        <w:spacing w:line="360" w:lineRule="auto"/>
        <w:ind w:firstLine="480" w:firstLineChars="200"/>
        <w:rPr>
          <w:rFonts w:hint="eastAsia" w:ascii="黑体" w:hAnsi="黑体" w:eastAsia="黑体" w:cs="Times New Roman"/>
          <w:color w:val="auto"/>
          <w:sz w:val="24"/>
          <w:highlight w:val="none"/>
        </w:rPr>
      </w:pPr>
      <w:bookmarkStart w:id="144" w:name="_Toc254970671"/>
      <w:bookmarkStart w:id="145" w:name="_Toc254970530"/>
      <w:r>
        <w:rPr>
          <w:rFonts w:hint="eastAsia" w:ascii="黑体" w:hAnsi="黑体" w:eastAsia="黑体" w:cs="Times New Roman"/>
          <w:color w:val="auto"/>
          <w:sz w:val="24"/>
          <w:highlight w:val="none"/>
        </w:rPr>
        <w:t>4.投标委托</w:t>
      </w:r>
      <w:bookmarkEnd w:id="144"/>
      <w:bookmarkEnd w:id="145"/>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投标人代表参加投标活动过程中必须携带个人有效身份证件。如投标人代表不是法定代表人，须持有法定代表人授权委托书（按第六章要求格式填写）。</w:t>
      </w:r>
    </w:p>
    <w:p>
      <w:pPr>
        <w:spacing w:line="360" w:lineRule="auto"/>
        <w:ind w:firstLine="480" w:firstLineChars="200"/>
        <w:rPr>
          <w:rFonts w:hint="eastAsia" w:ascii="黑体" w:hAnsi="黑体" w:eastAsia="黑体" w:cs="Times New Roman"/>
          <w:color w:val="auto"/>
          <w:sz w:val="24"/>
          <w:highlight w:val="none"/>
        </w:rPr>
      </w:pPr>
      <w:bookmarkStart w:id="146" w:name="_5.投标费用"/>
      <w:bookmarkEnd w:id="146"/>
      <w:bookmarkStart w:id="147" w:name="_Toc254970672"/>
      <w:bookmarkStart w:id="148" w:name="_Toc254970531"/>
      <w:r>
        <w:rPr>
          <w:rFonts w:hint="eastAsia" w:ascii="黑体" w:hAnsi="黑体" w:eastAsia="黑体" w:cs="Times New Roman"/>
          <w:color w:val="auto"/>
          <w:sz w:val="24"/>
          <w:highlight w:val="none"/>
        </w:rPr>
        <w:t>5.投标费用</w:t>
      </w:r>
      <w:bookmarkEnd w:id="147"/>
      <w:bookmarkEnd w:id="148"/>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宋体"/>
          <w:color w:val="auto"/>
          <w:szCs w:val="21"/>
          <w:highlight w:val="none"/>
        </w:rPr>
        <w:t>投标费用：投标人应承担参与本次采购活动有关的所有费用，包括但不限于勘查现场、编制投标文件、参加澄清说明、签订合同等，不论投标结果如何，均应自行承担。</w:t>
      </w:r>
    </w:p>
    <w:p>
      <w:pPr>
        <w:spacing w:line="360" w:lineRule="auto"/>
        <w:ind w:firstLine="480" w:firstLineChars="200"/>
        <w:rPr>
          <w:rFonts w:hint="eastAsia" w:ascii="黑体" w:hAnsi="黑体" w:eastAsia="黑体" w:cs="Times New Roman"/>
          <w:color w:val="auto"/>
          <w:sz w:val="24"/>
          <w:highlight w:val="none"/>
        </w:rPr>
      </w:pPr>
      <w:r>
        <w:rPr>
          <w:rFonts w:hint="eastAsia" w:ascii="黑体" w:hAnsi="黑体" w:eastAsia="黑体" w:cs="Times New Roman"/>
          <w:color w:val="auto"/>
          <w:sz w:val="24"/>
          <w:highlight w:val="none"/>
        </w:rPr>
        <w:t>6.联合体投标</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6.1本项目是否接受联合体投标，详见“投标人须知前附表”。</w:t>
      </w:r>
    </w:p>
    <w:p>
      <w:pPr>
        <w:spacing w:line="360" w:lineRule="auto"/>
        <w:ind w:firstLine="420" w:firstLineChars="200"/>
        <w:rPr>
          <w:rFonts w:hint="eastAsia" w:ascii="宋体" w:hAnsi="宋体" w:eastAsia="宋体" w:cs="Times New Roman"/>
          <w:bCs/>
          <w:color w:val="auto"/>
          <w:szCs w:val="21"/>
          <w:highlight w:val="none"/>
        </w:rPr>
      </w:pPr>
      <w:r>
        <w:rPr>
          <w:rFonts w:hint="eastAsia" w:ascii="宋体" w:hAnsi="宋体" w:eastAsia="宋体" w:cs="Times New Roman"/>
          <w:bCs/>
          <w:color w:val="auto"/>
          <w:szCs w:val="21"/>
          <w:highlight w:val="none"/>
        </w:rPr>
        <w:t>6.2如接受联合体投标，联合体投标要求详见“投标人须知前附表”。</w:t>
      </w:r>
    </w:p>
    <w:p>
      <w:pPr>
        <w:spacing w:line="360" w:lineRule="auto"/>
        <w:ind w:firstLine="420" w:firstLineChars="200"/>
        <w:rPr>
          <w:rFonts w:hint="eastAsia" w:ascii="宋体" w:hAnsi="宋体" w:eastAsia="宋体" w:cs="宋体"/>
          <w:bCs/>
          <w:color w:val="auto"/>
          <w:sz w:val="24"/>
          <w:szCs w:val="21"/>
          <w:highlight w:val="none"/>
          <w:shd w:val="clear" w:color="auto" w:fill="FFFFFF"/>
        </w:rPr>
      </w:pPr>
      <w:r>
        <w:rPr>
          <w:rFonts w:hint="eastAsia" w:ascii="宋体" w:hAnsi="宋体" w:eastAsia="宋体" w:cs="宋体"/>
          <w:bCs/>
          <w:color w:val="auto"/>
          <w:szCs w:val="21"/>
          <w:highlight w:val="none"/>
        </w:rPr>
        <w:t>6.3根据《政府采购促进中小企业发展管理办法》（财库[2020]46号）第九条、</w:t>
      </w:r>
      <w:r>
        <w:rPr>
          <w:rFonts w:hint="eastAsia" w:ascii="宋体" w:hAnsi="宋体" w:eastAsia="宋体" w:cs="宋体"/>
          <w:color w:val="auto"/>
          <w:highlight w:val="none"/>
        </w:rPr>
        <w:t>《广西壮族自治区财政厅关于贯彻落实政府采购支持中小企业发展政策的通知》（桂财采〔2022〕31号）</w:t>
      </w:r>
      <w:r>
        <w:rPr>
          <w:rFonts w:hint="eastAsia" w:ascii="宋体" w:hAnsi="宋体" w:eastAsia="宋体" w:cs="宋体"/>
          <w:bCs/>
          <w:color w:val="auto"/>
          <w:szCs w:val="21"/>
          <w:highlight w:val="none"/>
        </w:rPr>
        <w:t>规定，接受大中型企业与小微企业组成联合体的采购项目，对于联合协议约定小微企业的合同份额占到合同总金额30%以上的，采购人、采购代理机构应当对联合体的报价给予4%-6%的扣除，用扣除后的价格参加评审。组成联合体的小微企业与联合体内其他企业、分包企业之间存在直接控股、管理关系的，不享受价格扣除优惠政策。</w:t>
      </w:r>
    </w:p>
    <w:p>
      <w:pPr>
        <w:spacing w:line="360" w:lineRule="auto"/>
        <w:ind w:firstLine="480" w:firstLineChars="200"/>
        <w:rPr>
          <w:rFonts w:hint="eastAsia" w:ascii="黑体" w:hAnsi="黑体" w:eastAsia="黑体" w:cs="Times New Roman"/>
          <w:color w:val="auto"/>
          <w:sz w:val="24"/>
          <w:highlight w:val="none"/>
        </w:rPr>
      </w:pPr>
      <w:r>
        <w:rPr>
          <w:rFonts w:hint="eastAsia" w:ascii="黑体" w:hAnsi="黑体" w:eastAsia="黑体" w:cs="Times New Roman"/>
          <w:color w:val="auto"/>
          <w:sz w:val="24"/>
          <w:highlight w:val="none"/>
        </w:rPr>
        <w:t>7.转包与分包</w:t>
      </w:r>
    </w:p>
    <w:p>
      <w:pPr>
        <w:spacing w:line="360" w:lineRule="auto"/>
        <w:ind w:firstLine="422" w:firstLineChars="200"/>
        <w:rPr>
          <w:rFonts w:hint="default" w:ascii="宋体" w:hAnsi="宋体" w:eastAsia="宋体" w:cs="Times New Roman"/>
          <w:b/>
          <w:color w:val="auto"/>
          <w:szCs w:val="21"/>
          <w:highlight w:val="none"/>
          <w:lang w:val="en-US" w:eastAsia="zh-CN"/>
        </w:rPr>
      </w:pPr>
      <w:r>
        <w:rPr>
          <w:rFonts w:hint="eastAsia" w:ascii="宋体" w:hAnsi="宋体" w:cs="Times New Roman"/>
          <w:b/>
          <w:color w:val="auto"/>
          <w:szCs w:val="21"/>
          <w:highlight w:val="none"/>
          <w:lang w:val="en-US" w:eastAsia="zh-CN"/>
        </w:rPr>
        <w:t>7.1 本项目不允许转包。</w:t>
      </w:r>
    </w:p>
    <w:p>
      <w:pPr>
        <w:spacing w:line="360" w:lineRule="auto"/>
        <w:ind w:firstLine="422" w:firstLineChars="200"/>
        <w:rPr>
          <w:rFonts w:hint="eastAsia" w:ascii="宋体" w:hAnsi="宋体" w:eastAsia="宋体" w:cs="Times New Roman"/>
          <w:b/>
          <w:color w:val="auto"/>
          <w:szCs w:val="21"/>
          <w:highlight w:val="none"/>
        </w:rPr>
      </w:pPr>
      <w:r>
        <w:rPr>
          <w:rFonts w:hint="eastAsia" w:ascii="宋体" w:hAnsi="宋体" w:eastAsia="宋体" w:cs="Times New Roman"/>
          <w:b/>
          <w:color w:val="auto"/>
          <w:szCs w:val="21"/>
          <w:highlight w:val="none"/>
        </w:rPr>
        <w:t>7.</w:t>
      </w:r>
      <w:r>
        <w:rPr>
          <w:rFonts w:hint="eastAsia" w:ascii="宋体" w:hAnsi="宋体" w:cs="Times New Roman"/>
          <w:b/>
          <w:color w:val="auto"/>
          <w:szCs w:val="21"/>
          <w:highlight w:val="none"/>
          <w:lang w:val="en-US" w:eastAsia="zh-CN"/>
        </w:rPr>
        <w:t>2</w:t>
      </w:r>
      <w:r>
        <w:rPr>
          <w:rFonts w:hint="eastAsia" w:ascii="宋体" w:hAnsi="宋体" w:eastAsia="宋体" w:cs="Times New Roman"/>
          <w:b/>
          <w:color w:val="auto"/>
          <w:szCs w:val="21"/>
          <w:highlight w:val="none"/>
        </w:rPr>
        <w:t>本项目是否允许分包详见“投标人须知前附表”，本项目不允许违法分包。投标人根据招标文件的规定和采购项目的实际情况，拟在中标后将中标项目的非主体、非关键性工作分包的，应当在投标文件中载明分包承担主体，分包承担主体应当具备相应资质条件且不得再次分包。</w:t>
      </w:r>
    </w:p>
    <w:p>
      <w:pPr>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7.</w:t>
      </w:r>
      <w:r>
        <w:rPr>
          <w:rFonts w:hint="eastAsia" w:ascii="宋体" w:hAnsi="宋体" w:cs="宋体"/>
          <w:bCs/>
          <w:color w:val="auto"/>
          <w:szCs w:val="21"/>
          <w:highlight w:val="none"/>
          <w:lang w:val="en-US" w:eastAsia="zh-CN"/>
        </w:rPr>
        <w:t>3</w:t>
      </w:r>
      <w:r>
        <w:rPr>
          <w:rFonts w:hint="eastAsia" w:ascii="宋体" w:hAnsi="宋体" w:eastAsia="宋体" w:cs="宋体"/>
          <w:bCs/>
          <w:color w:val="auto"/>
          <w:szCs w:val="21"/>
          <w:highlight w:val="none"/>
        </w:rPr>
        <w:t>根据《政府采购促进中小企业发展管理办法》（财库[2020]46号）第九条及</w:t>
      </w:r>
      <w:r>
        <w:rPr>
          <w:rFonts w:hint="eastAsia" w:ascii="宋体" w:hAnsi="宋体" w:eastAsia="宋体" w:cs="宋体"/>
          <w:color w:val="auto"/>
          <w:highlight w:val="none"/>
        </w:rPr>
        <w:t>《广西壮族自治区财政厅关于贯彻落实政府采购支持中小企业发展政策的通知》（桂财采〔2022〕31号）</w:t>
      </w:r>
      <w:r>
        <w:rPr>
          <w:rFonts w:hint="eastAsia" w:ascii="宋体" w:hAnsi="宋体" w:eastAsia="宋体" w:cs="宋体"/>
          <w:bCs/>
          <w:color w:val="auto"/>
          <w:szCs w:val="21"/>
          <w:highlight w:val="none"/>
        </w:rPr>
        <w:t>规定，允许大中型企业向一家或者多家小微企业分包的采购项目，对于分包意向协议约定小微企业的合同份额占到合同总金额30%以上的，采购人、采购代理机构应当对大中型企业的报价给予4%-6%的扣除，用扣除后的价格参加评审。接受分包的小微企业与分包企业之间存在直接控股、管理关系的，不享受价格扣除优惠政策。</w:t>
      </w:r>
    </w:p>
    <w:p>
      <w:pPr>
        <w:spacing w:line="360" w:lineRule="auto"/>
        <w:ind w:firstLine="480" w:firstLineChars="200"/>
        <w:rPr>
          <w:rFonts w:hint="eastAsia" w:ascii="黑体" w:hAnsi="黑体" w:eastAsia="黑体" w:cs="Times New Roman"/>
          <w:color w:val="auto"/>
          <w:sz w:val="24"/>
          <w:highlight w:val="none"/>
        </w:rPr>
      </w:pPr>
      <w:bookmarkStart w:id="149" w:name="_Toc254970532"/>
      <w:bookmarkStart w:id="150" w:name="_Toc254970673"/>
      <w:r>
        <w:rPr>
          <w:rFonts w:hint="eastAsia" w:ascii="黑体" w:hAnsi="黑体" w:eastAsia="黑体" w:cs="Times New Roman"/>
          <w:color w:val="auto"/>
          <w:sz w:val="24"/>
          <w:highlight w:val="none"/>
        </w:rPr>
        <w:t>8.特别说明</w:t>
      </w:r>
      <w:bookmarkEnd w:id="149"/>
      <w:bookmarkEnd w:id="150"/>
      <w:bookmarkStart w:id="151" w:name="_8.1提供相同品牌产品且通过资格审查、符合性审查的不同投标人参加同一合"/>
      <w:bookmarkEnd w:id="151"/>
    </w:p>
    <w:p>
      <w:pPr>
        <w:spacing w:line="360" w:lineRule="auto"/>
        <w:ind w:firstLine="422" w:firstLineChars="200"/>
        <w:rPr>
          <w:rFonts w:hint="eastAsia" w:ascii="宋体" w:hAnsi="宋体" w:eastAsia="宋体" w:cs="Times New Roman"/>
          <w:b/>
          <w:color w:val="auto"/>
          <w:szCs w:val="21"/>
          <w:highlight w:val="none"/>
        </w:rPr>
      </w:pPr>
      <w:r>
        <w:rPr>
          <w:rFonts w:hint="eastAsia" w:ascii="宋体" w:hAnsi="宋体" w:eastAsia="宋体" w:cs="Times New Roman"/>
          <w:b/>
          <w:color w:val="auto"/>
          <w:szCs w:val="21"/>
          <w:highlight w:val="none"/>
        </w:rPr>
        <w:t>8.1如果本招标文件要求投标人提供资格、信誉、荣誉、业绩与企业认证等材料的，则投标人所提供的以上材料必须为</w:t>
      </w:r>
      <w:r>
        <w:rPr>
          <w:rFonts w:hint="eastAsia" w:ascii="宋体" w:hAnsi="宋体" w:cs="Times New Roman"/>
          <w:b/>
          <w:color w:val="auto"/>
          <w:szCs w:val="21"/>
          <w:highlight w:val="none"/>
          <w:lang w:eastAsia="zh-CN"/>
        </w:rPr>
        <w:t>该</w:t>
      </w:r>
      <w:r>
        <w:rPr>
          <w:rFonts w:hint="eastAsia" w:ascii="宋体" w:hAnsi="宋体" w:eastAsia="宋体" w:cs="Times New Roman"/>
          <w:b/>
          <w:color w:val="auto"/>
          <w:szCs w:val="21"/>
          <w:highlight w:val="none"/>
        </w:rPr>
        <w:t>投标人所拥有。</w:t>
      </w:r>
    </w:p>
    <w:p>
      <w:pPr>
        <w:spacing w:line="360" w:lineRule="auto"/>
        <w:ind w:firstLine="422" w:firstLineChars="200"/>
        <w:rPr>
          <w:rFonts w:hint="eastAsia" w:ascii="宋体" w:hAnsi="宋体" w:eastAsia="宋体" w:cs="Times New Roman"/>
          <w:b/>
          <w:color w:val="auto"/>
          <w:szCs w:val="21"/>
          <w:highlight w:val="none"/>
        </w:rPr>
      </w:pPr>
      <w:r>
        <w:rPr>
          <w:rFonts w:hint="eastAsia" w:ascii="宋体" w:hAnsi="宋体" w:eastAsia="宋体" w:cs="Times New Roman"/>
          <w:b/>
          <w:color w:val="auto"/>
          <w:szCs w:val="21"/>
          <w:highlight w:val="none"/>
        </w:rPr>
        <w:t>8.2投标人应仔细阅读招标文件的所有内容，按照招标文件的要求提交投标文件，并对所提供的全部资料的真实性承担法律责任。</w:t>
      </w:r>
    </w:p>
    <w:p>
      <w:pPr>
        <w:spacing w:line="360" w:lineRule="auto"/>
        <w:ind w:firstLine="422" w:firstLineChars="200"/>
        <w:rPr>
          <w:rFonts w:hint="eastAsia" w:ascii="宋体" w:hAnsi="宋体" w:eastAsia="宋体" w:cs="Times New Roman"/>
          <w:b/>
          <w:color w:val="auto"/>
          <w:szCs w:val="21"/>
          <w:highlight w:val="none"/>
        </w:rPr>
      </w:pPr>
      <w:r>
        <w:rPr>
          <w:rFonts w:hint="eastAsia" w:ascii="宋体" w:hAnsi="宋体" w:eastAsia="宋体" w:cs="Times New Roman"/>
          <w:b/>
          <w:color w:val="auto"/>
          <w:szCs w:val="21"/>
          <w:highlight w:val="none"/>
        </w:rPr>
        <w:t>8.3投标人在投标活动中提供任何虚假材料，将报监管部门查处；中标后发现的，中标人须依照《中华人民共和国消费者权益保护法》规定赔偿采购人，且民事赔偿并不免除违法投标人的行政与刑事责任。</w:t>
      </w:r>
    </w:p>
    <w:p>
      <w:pPr>
        <w:spacing w:line="360" w:lineRule="auto"/>
        <w:ind w:firstLine="480" w:firstLineChars="200"/>
        <w:rPr>
          <w:rFonts w:hint="eastAsia" w:ascii="黑体" w:hAnsi="黑体" w:eastAsia="黑体" w:cs="Times New Roman"/>
          <w:color w:val="auto"/>
          <w:sz w:val="24"/>
          <w:highlight w:val="none"/>
        </w:rPr>
      </w:pPr>
      <w:r>
        <w:rPr>
          <w:rFonts w:hint="eastAsia" w:ascii="黑体" w:hAnsi="黑体" w:eastAsia="黑体" w:cs="Times New Roman"/>
          <w:color w:val="auto"/>
          <w:sz w:val="24"/>
          <w:highlight w:val="none"/>
        </w:rPr>
        <w:t>9.回避与串通投标</w:t>
      </w:r>
    </w:p>
    <w:p>
      <w:pPr>
        <w:spacing w:line="360" w:lineRule="auto"/>
        <w:ind w:firstLine="422" w:firstLineChars="200"/>
        <w:rPr>
          <w:rFonts w:hint="eastAsia" w:ascii="宋体" w:hAnsi="宋体" w:eastAsia="宋体" w:cs="Times New Roman"/>
          <w:b/>
          <w:color w:val="auto"/>
          <w:szCs w:val="21"/>
          <w:highlight w:val="none"/>
        </w:rPr>
      </w:pPr>
      <w:r>
        <w:rPr>
          <w:rFonts w:hint="eastAsia" w:ascii="宋体" w:hAnsi="宋体" w:eastAsia="宋体" w:cs="Times New Roman"/>
          <w:b/>
          <w:color w:val="auto"/>
          <w:szCs w:val="21"/>
          <w:highlight w:val="none"/>
        </w:rPr>
        <w:t>9.1在政府采购活动中，采购人员及相关人员与供应商有下列利害关系之一的，应当回避：</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（1）参加采购活动前3年内与供应商存在劳动关系；</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（2）参加采购活动前3年内担任供应商的董事、监事；</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（3）参加采购活动前3年内是供应商的控股股东或者实际控制人；</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（4）与供应商的法定代表人或者负责人有夫妻、直系血亲、三代以内旁系血亲或者近姻亲关系；</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（5）与供应商有其他可能影响政府采购活动公平、公正进行的关系。</w:t>
      </w:r>
    </w:p>
    <w:p>
      <w:pPr>
        <w:spacing w:line="360" w:lineRule="auto"/>
        <w:ind w:firstLine="420" w:firstLineChars="200"/>
        <w:rPr>
          <w:rFonts w:ascii="Times New Roman" w:hAnsi="宋体" w:eastAsia="宋体" w:cs="Times New Roman"/>
          <w:color w:val="auto"/>
          <w:highlight w:val="none"/>
        </w:rPr>
      </w:pPr>
      <w:r>
        <w:rPr>
          <w:rFonts w:hint="eastAsia" w:ascii="Times New Roman" w:hAnsi="宋体" w:eastAsia="宋体" w:cs="Times New Roman"/>
          <w:color w:val="auto"/>
          <w:highlight w:val="none"/>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spacing w:line="360" w:lineRule="auto"/>
        <w:ind w:firstLine="422" w:firstLineChars="200"/>
        <w:rPr>
          <w:rFonts w:ascii="宋体" w:hAnsi="宋体" w:eastAsia="宋体" w:cs="Times New Roman"/>
          <w:b/>
          <w:bCs/>
          <w:color w:val="auto"/>
          <w:szCs w:val="21"/>
          <w:highlight w:val="none"/>
        </w:rPr>
      </w:pPr>
      <w:r>
        <w:rPr>
          <w:rFonts w:hint="eastAsia" w:ascii="宋体" w:hAnsi="宋体" w:eastAsia="宋体" w:cs="Times New Roman"/>
          <w:b/>
          <w:bCs/>
          <w:color w:val="auto"/>
          <w:szCs w:val="21"/>
          <w:highlight w:val="none"/>
        </w:rPr>
        <w:t>9.2有下列情形之一的视为投标人相互串通投标，投标文件将被视为无效：</w:t>
      </w:r>
    </w:p>
    <w:p>
      <w:pPr>
        <w:spacing w:line="360" w:lineRule="auto"/>
        <w:ind w:firstLine="422" w:firstLineChars="200"/>
        <w:rPr>
          <w:rFonts w:hint="eastAsia" w:ascii="宋体" w:hAnsi="宋体" w:eastAsia="宋体" w:cs="宋体"/>
          <w:b/>
          <w:color w:val="auto"/>
          <w:highlight w:val="none"/>
          <w:lang w:eastAsia="zh-CN"/>
        </w:rPr>
      </w:pPr>
      <w:r>
        <w:rPr>
          <w:rFonts w:hint="eastAsia" w:ascii="宋体" w:hAnsi="宋体" w:eastAsia="宋体" w:cs="宋体"/>
          <w:b/>
          <w:color w:val="auto"/>
          <w:highlight w:val="none"/>
        </w:rPr>
        <w:t>（1）不同投标人的投标文件由同一单位或者个人编制；</w:t>
      </w:r>
      <w:r>
        <w:rPr>
          <w:rFonts w:hint="eastAsia" w:cs="宋体"/>
          <w:b/>
          <w:color w:val="auto"/>
          <w:szCs w:val="21"/>
          <w:highlight w:val="none"/>
        </w:rPr>
        <w:t>或者不同投标人报名的IP地址一致的；</w:t>
      </w:r>
    </w:p>
    <w:p>
      <w:pPr>
        <w:spacing w:line="360" w:lineRule="auto"/>
        <w:ind w:firstLine="422" w:firstLineChars="200"/>
        <w:rPr>
          <w:rFonts w:hint="eastAsia" w:ascii="宋体" w:hAnsi="宋体" w:eastAsia="宋体" w:cs="宋体"/>
          <w:b/>
          <w:color w:val="auto"/>
          <w:highlight w:val="none"/>
        </w:rPr>
      </w:pPr>
      <w:r>
        <w:rPr>
          <w:rFonts w:hint="eastAsia" w:ascii="宋体" w:hAnsi="宋体" w:eastAsia="宋体" w:cs="宋体"/>
          <w:b/>
          <w:color w:val="auto"/>
          <w:highlight w:val="none"/>
        </w:rPr>
        <w:t>（2）不同投标人委托同一单位或者个人办理投标事宜；</w:t>
      </w:r>
    </w:p>
    <w:p>
      <w:pPr>
        <w:spacing w:line="360" w:lineRule="auto"/>
        <w:ind w:firstLine="422" w:firstLineChars="200"/>
        <w:rPr>
          <w:rFonts w:hint="eastAsia" w:ascii="宋体" w:hAnsi="宋体" w:eastAsia="宋体" w:cs="宋体"/>
          <w:b/>
          <w:color w:val="auto"/>
          <w:highlight w:val="none"/>
        </w:rPr>
      </w:pPr>
      <w:r>
        <w:rPr>
          <w:rFonts w:hint="eastAsia" w:ascii="宋体" w:hAnsi="宋体" w:eastAsia="宋体" w:cs="宋体"/>
          <w:b/>
          <w:color w:val="auto"/>
          <w:highlight w:val="none"/>
        </w:rPr>
        <w:t>（3）不同的投标人的投标文件载明的项目管理员为同一个人；</w:t>
      </w:r>
    </w:p>
    <w:p>
      <w:pPr>
        <w:spacing w:line="360" w:lineRule="auto"/>
        <w:ind w:firstLine="422" w:firstLineChars="200"/>
        <w:rPr>
          <w:rFonts w:hint="eastAsia" w:ascii="宋体" w:hAnsi="宋体" w:eastAsia="宋体" w:cs="宋体"/>
          <w:b/>
          <w:color w:val="auto"/>
          <w:highlight w:val="none"/>
        </w:rPr>
      </w:pPr>
      <w:r>
        <w:rPr>
          <w:rFonts w:hint="eastAsia" w:ascii="宋体" w:hAnsi="宋体" w:eastAsia="宋体" w:cs="宋体"/>
          <w:b/>
          <w:color w:val="auto"/>
          <w:highlight w:val="none"/>
        </w:rPr>
        <w:t>（4）不同投标人的电子投标文件异常一致或者投标报价呈规律性差异；</w:t>
      </w:r>
    </w:p>
    <w:p>
      <w:pPr>
        <w:spacing w:line="360" w:lineRule="auto"/>
        <w:ind w:firstLine="422" w:firstLineChars="200"/>
        <w:rPr>
          <w:rFonts w:hint="eastAsia" w:ascii="宋体" w:hAnsi="宋体" w:eastAsia="宋体" w:cs="宋体"/>
          <w:b/>
          <w:color w:val="auto"/>
          <w:highlight w:val="none"/>
        </w:rPr>
      </w:pPr>
      <w:r>
        <w:rPr>
          <w:rFonts w:hint="eastAsia" w:ascii="宋体" w:hAnsi="宋体" w:eastAsia="宋体" w:cs="宋体"/>
          <w:b/>
          <w:color w:val="auto"/>
          <w:highlight w:val="none"/>
        </w:rPr>
        <w:t>（5）不同投标人的投标文件相互混装；</w:t>
      </w:r>
    </w:p>
    <w:p>
      <w:pPr>
        <w:spacing w:line="360" w:lineRule="auto"/>
        <w:ind w:firstLine="422" w:firstLineChars="200"/>
        <w:rPr>
          <w:rFonts w:hint="eastAsia" w:ascii="宋体" w:hAnsi="宋体" w:eastAsia="宋体" w:cs="宋体"/>
          <w:b/>
          <w:color w:val="auto"/>
          <w:highlight w:val="none"/>
        </w:rPr>
      </w:pPr>
      <w:r>
        <w:rPr>
          <w:rFonts w:hint="eastAsia" w:ascii="宋体" w:hAnsi="宋体" w:eastAsia="宋体" w:cs="宋体"/>
          <w:b/>
          <w:color w:val="auto"/>
          <w:highlight w:val="none"/>
        </w:rPr>
        <w:t>（</w:t>
      </w:r>
      <w:r>
        <w:rPr>
          <w:rFonts w:hint="eastAsia" w:ascii="宋体" w:hAnsi="宋体" w:eastAsia="宋体" w:cs="宋体"/>
          <w:b/>
          <w:color w:val="auto"/>
          <w:highlight w:val="none"/>
          <w:lang w:eastAsia="zh-CN"/>
        </w:rPr>
        <w:t>6</w:t>
      </w:r>
      <w:r>
        <w:rPr>
          <w:rFonts w:hint="eastAsia" w:ascii="宋体" w:hAnsi="宋体" w:eastAsia="宋体" w:cs="宋体"/>
          <w:b/>
          <w:color w:val="auto"/>
          <w:highlight w:val="none"/>
        </w:rPr>
        <w:t>）不同投标人的</w:t>
      </w:r>
      <w:r>
        <w:rPr>
          <w:rFonts w:hint="eastAsia" w:ascii="宋体" w:hAnsi="宋体" w:eastAsia="宋体" w:cs="宋体"/>
          <w:b/>
          <w:color w:val="auto"/>
          <w:highlight w:val="none"/>
          <w:lang w:eastAsia="zh-CN"/>
        </w:rPr>
        <w:t>投标</w:t>
      </w:r>
      <w:r>
        <w:rPr>
          <w:rFonts w:hint="eastAsia" w:ascii="宋体" w:hAnsi="宋体" w:eastAsia="宋体" w:cs="宋体"/>
          <w:b/>
          <w:color w:val="auto"/>
          <w:highlight w:val="none"/>
        </w:rPr>
        <w:t>保证金从同一单位或者个人账户转出。</w:t>
      </w:r>
    </w:p>
    <w:p>
      <w:pPr>
        <w:spacing w:line="360" w:lineRule="auto"/>
        <w:ind w:firstLine="422" w:firstLineChars="200"/>
        <w:rPr>
          <w:rFonts w:ascii="宋体" w:hAnsi="宋体" w:eastAsia="宋体" w:cs="Times New Roman"/>
          <w:b/>
          <w:bCs/>
          <w:color w:val="auto"/>
          <w:szCs w:val="21"/>
          <w:highlight w:val="none"/>
        </w:rPr>
      </w:pPr>
      <w:r>
        <w:rPr>
          <w:rFonts w:hint="eastAsia" w:ascii="宋体" w:hAnsi="宋体" w:eastAsia="宋体" w:cs="Times New Roman"/>
          <w:b/>
          <w:bCs/>
          <w:color w:val="auto"/>
          <w:szCs w:val="21"/>
          <w:highlight w:val="none"/>
        </w:rPr>
        <w:t>9.3供应商有下列情形之一的，属于恶意串通行为，将报同级监督管理部门：</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（1）供应商直接或者间接从采购人或者采购代理机构处获得其他供应商的相关信息并修改其投标文件；</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（2）供应商按照采购人或者采购代理机构的授意撤换、修改投标文件；</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（3）供应商之间协商报价、技术方案等投标文件的实质性内容；</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（4）属于同一集团、协会、商会等组织成员的供应商按照该组织要求协同参加政府采购活动；</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（5）供应商之间事先约定一致抬高或者压低投标报价，或者在招标项目中事先约定轮流以高价位或者低价位中标，或者事先约定由某一特定供应商中标，然后再参加投标；</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（6）供应商之间商定部分供应商放弃参加政府采购活动或者放弃中标；</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（7）供应商与采购人或者采购代理机构之间、供应商相互之间，为谋求特定供应商中标或者排斥其他供应商的其他串通行为。</w:t>
      </w:r>
    </w:p>
    <w:p>
      <w:pPr>
        <w:pStyle w:val="18"/>
        <w:snapToGrid w:val="0"/>
        <w:spacing w:line="360" w:lineRule="auto"/>
        <w:ind w:left="2" w:leftChars="1" w:firstLine="422" w:firstLineChars="200"/>
        <w:rPr>
          <w:rFonts w:hAnsi="宋体" w:eastAsia="宋体" w:cs="Times New Roman"/>
          <w:b/>
          <w:color w:val="auto"/>
          <w:highlight w:val="none"/>
        </w:rPr>
      </w:pPr>
    </w:p>
    <w:p>
      <w:pPr>
        <w:pStyle w:val="6"/>
        <w:keepNext w:val="0"/>
        <w:keepLines w:val="0"/>
        <w:spacing w:line="400" w:lineRule="exact"/>
        <w:jc w:val="center"/>
        <w:rPr>
          <w:rFonts w:hint="eastAsia" w:ascii="Times New Roman" w:hAnsi="Times New Roman" w:eastAsia="宋体" w:cs="Times New Roman"/>
          <w:color w:val="auto"/>
          <w:highlight w:val="none"/>
        </w:rPr>
      </w:pPr>
      <w:bookmarkStart w:id="152" w:name="_Toc128"/>
      <w:bookmarkStart w:id="153" w:name="_Toc22911"/>
      <w:bookmarkStart w:id="154" w:name="_Toc17855"/>
      <w:bookmarkStart w:id="155" w:name="_Toc10320"/>
      <w:bookmarkStart w:id="156" w:name="_Toc19016"/>
      <w:bookmarkStart w:id="157" w:name="_Toc18580"/>
      <w:bookmarkStart w:id="158" w:name="_Toc25104"/>
      <w:bookmarkStart w:id="159" w:name="_Toc9988"/>
      <w:bookmarkStart w:id="160" w:name="_Toc254970534"/>
      <w:bookmarkStart w:id="161" w:name="_Toc6920"/>
      <w:bookmarkStart w:id="162" w:name="_Toc11054"/>
      <w:bookmarkStart w:id="163" w:name="_Toc254970675"/>
      <w:r>
        <w:rPr>
          <w:rFonts w:hint="eastAsia" w:ascii="Times New Roman" w:hAnsi="Times New Roman" w:eastAsia="宋体" w:cs="Times New Roman"/>
          <w:color w:val="auto"/>
          <w:highlight w:val="none"/>
        </w:rPr>
        <w:t>二、招标文件</w:t>
      </w:r>
      <w:bookmarkEnd w:id="152"/>
      <w:bookmarkEnd w:id="153"/>
      <w:bookmarkEnd w:id="154"/>
      <w:bookmarkEnd w:id="155"/>
      <w:bookmarkEnd w:id="156"/>
      <w:bookmarkEnd w:id="157"/>
      <w:bookmarkEnd w:id="158"/>
      <w:bookmarkEnd w:id="159"/>
      <w:bookmarkEnd w:id="160"/>
      <w:bookmarkEnd w:id="161"/>
      <w:bookmarkEnd w:id="162"/>
      <w:bookmarkEnd w:id="163"/>
    </w:p>
    <w:p>
      <w:pPr>
        <w:spacing w:line="360" w:lineRule="auto"/>
        <w:ind w:firstLine="480" w:firstLineChars="200"/>
        <w:rPr>
          <w:rFonts w:ascii="黑体" w:hAnsi="黑体" w:eastAsia="黑体" w:cs="Times New Roman"/>
          <w:color w:val="auto"/>
          <w:sz w:val="24"/>
          <w:highlight w:val="none"/>
        </w:rPr>
      </w:pPr>
      <w:r>
        <w:rPr>
          <w:rFonts w:hint="eastAsia" w:ascii="黑体" w:hAnsi="黑体" w:eastAsia="黑体" w:cs="Times New Roman"/>
          <w:color w:val="auto"/>
          <w:sz w:val="24"/>
          <w:highlight w:val="none"/>
        </w:rPr>
        <w:t>10.招标文件的组成</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第一章 招标公告；</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 xml:space="preserve">第二章 采购需求； </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第三章 投标人须知；</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第四章 评标方法</w:t>
      </w:r>
      <w:r>
        <w:rPr>
          <w:rFonts w:hint="eastAsia" w:ascii="宋体" w:hAnsi="宋体" w:cs="Times New Roman"/>
          <w:color w:val="auto"/>
          <w:szCs w:val="21"/>
          <w:highlight w:val="none"/>
          <w:lang w:eastAsia="zh-CN"/>
        </w:rPr>
        <w:t>和</w:t>
      </w:r>
      <w:r>
        <w:rPr>
          <w:rFonts w:hint="eastAsia" w:ascii="宋体" w:hAnsi="宋体" w:eastAsia="宋体" w:cs="Times New Roman"/>
          <w:color w:val="auto"/>
          <w:szCs w:val="21"/>
          <w:highlight w:val="none"/>
        </w:rPr>
        <w:t>评标标准；</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第五章 拟签订的合同文本；</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第六章 投标文件格式；</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第七章 质疑、投诉材料格式</w:t>
      </w:r>
    </w:p>
    <w:p>
      <w:pPr>
        <w:spacing w:line="360" w:lineRule="auto"/>
        <w:ind w:firstLine="420" w:firstLineChars="200"/>
        <w:rPr>
          <w:rFonts w:hint="eastAsia" w:ascii="Times New Roman" w:hAnsi="宋体" w:eastAsia="宋体" w:cs="Times New Roman"/>
          <w:color w:val="auto"/>
          <w:highlight w:val="none"/>
        </w:rPr>
      </w:pPr>
      <w:r>
        <w:rPr>
          <w:rFonts w:hint="eastAsia" w:ascii="Times New Roman" w:hAnsi="宋体" w:eastAsia="宋体" w:cs="Times New Roman"/>
          <w:color w:val="auto"/>
          <w:highlight w:val="none"/>
        </w:rPr>
        <w:t>根据本章</w:t>
      </w:r>
      <w:r>
        <w:rPr>
          <w:rFonts w:hint="eastAsia" w:ascii="宋体" w:hAnsi="宋体" w:eastAsia="宋体" w:cs="宋体"/>
          <w:color w:val="auto"/>
          <w:highlight w:val="none"/>
        </w:rPr>
        <w:t>第11.1</w:t>
      </w:r>
      <w:r>
        <w:rPr>
          <w:rFonts w:hint="eastAsia" w:ascii="Times New Roman" w:hAnsi="宋体" w:eastAsia="宋体" w:cs="Times New Roman"/>
          <w:color w:val="auto"/>
          <w:highlight w:val="none"/>
        </w:rPr>
        <w:t>项的规定对招标文件所做的澄清、修改，构成招标文件的组成部分。当招标文件与招标文件的澄清和修改就同一内容的表述不一致时，</w:t>
      </w:r>
      <w:r>
        <w:rPr>
          <w:rFonts w:hint="eastAsia" w:ascii="Times New Roman" w:hAnsi="Times New Roman" w:eastAsia="宋体" w:cs="Times New Roman"/>
          <w:color w:val="auto"/>
          <w:highlight w:val="none"/>
        </w:rPr>
        <w:t>以最后澄清或修改公告为准。</w:t>
      </w:r>
    </w:p>
    <w:p>
      <w:pPr>
        <w:spacing w:line="360" w:lineRule="auto"/>
        <w:ind w:firstLine="480" w:firstLineChars="200"/>
        <w:rPr>
          <w:rFonts w:ascii="黑体" w:hAnsi="黑体" w:eastAsia="黑体" w:cs="Times New Roman"/>
          <w:color w:val="auto"/>
          <w:sz w:val="24"/>
          <w:highlight w:val="none"/>
        </w:rPr>
      </w:pPr>
      <w:r>
        <w:rPr>
          <w:rFonts w:hint="eastAsia" w:ascii="黑体" w:hAnsi="黑体" w:eastAsia="黑体" w:cs="Times New Roman"/>
          <w:color w:val="auto"/>
          <w:sz w:val="24"/>
          <w:highlight w:val="none"/>
        </w:rPr>
        <w:t>11.招标文件的澄清、修改 、现场考察和答疑会</w:t>
      </w:r>
    </w:p>
    <w:p>
      <w:pPr>
        <w:spacing w:line="360" w:lineRule="auto"/>
        <w:ind w:firstLine="422" w:firstLineChars="200"/>
        <w:rPr>
          <w:rFonts w:hint="eastAsia" w:ascii="宋体" w:hAnsi="宋体" w:eastAsia="宋体" w:cs="Times New Roman"/>
          <w:b/>
          <w:color w:val="auto"/>
          <w:szCs w:val="21"/>
          <w:highlight w:val="none"/>
        </w:rPr>
      </w:pPr>
      <w:r>
        <w:rPr>
          <w:rFonts w:hint="eastAsia" w:ascii="宋体" w:hAnsi="宋体" w:eastAsia="宋体" w:cs="Times New Roman"/>
          <w:b/>
          <w:color w:val="auto"/>
          <w:szCs w:val="21"/>
          <w:highlight w:val="none"/>
        </w:rPr>
        <w:t>11.1</w:t>
      </w:r>
      <w:r>
        <w:rPr>
          <w:rFonts w:hint="eastAsia" w:ascii="宋体" w:hAnsi="宋体" w:cs="Times New Roman"/>
          <w:b/>
          <w:color w:val="auto"/>
          <w:szCs w:val="21"/>
          <w:highlight w:val="none"/>
          <w:lang w:val="en-US" w:eastAsia="zh-CN"/>
        </w:rPr>
        <w:t xml:space="preserve"> </w:t>
      </w:r>
      <w:r>
        <w:rPr>
          <w:rFonts w:hint="eastAsia" w:ascii="宋体" w:hAnsi="宋体" w:eastAsia="宋体" w:cs="Times New Roman"/>
          <w:b/>
          <w:color w:val="auto"/>
          <w:szCs w:val="21"/>
          <w:highlight w:val="none"/>
        </w:rPr>
        <w:t>采购人或者采购代理机构可以对已发出的招标文件进行必要的澄清或者修改，但不得改变采购标的和资格条件。澄清或者修改应当在原</w:t>
      </w:r>
      <w:r>
        <w:rPr>
          <w:rFonts w:hint="eastAsia" w:ascii="宋体" w:hAnsi="宋体" w:cs="Times New Roman"/>
          <w:b/>
          <w:color w:val="auto"/>
          <w:szCs w:val="21"/>
          <w:highlight w:val="none"/>
          <w:lang w:eastAsia="zh-CN"/>
        </w:rPr>
        <w:t>招标</w:t>
      </w:r>
      <w:r>
        <w:rPr>
          <w:rFonts w:hint="eastAsia" w:ascii="宋体" w:hAnsi="宋体" w:eastAsia="宋体" w:cs="Times New Roman"/>
          <w:b/>
          <w:color w:val="auto"/>
          <w:szCs w:val="21"/>
          <w:highlight w:val="none"/>
        </w:rPr>
        <w:t>公告发布媒体上发布澄清公告。澄清或者修改的内容为招标文件的组成部分。</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11.2 投标人应认真审阅本招标文件，如有疑问，或发现其中有误或有要求不合理的，应在投标人须知前附表规定的</w:t>
      </w:r>
      <w:r>
        <w:rPr>
          <w:rFonts w:hint="eastAsia" w:ascii="宋体" w:hAnsi="宋体" w:eastAsia="宋体" w:cs="宋体"/>
          <w:color w:val="auto"/>
          <w:kern w:val="0"/>
          <w:szCs w:val="21"/>
          <w:highlight w:val="none"/>
        </w:rPr>
        <w:t>投标截止时间</w:t>
      </w:r>
      <w:r>
        <w:rPr>
          <w:rFonts w:hint="eastAsia" w:ascii="宋体" w:hAnsi="宋体" w:eastAsia="宋体" w:cs="宋体"/>
          <w:color w:val="auto"/>
          <w:highlight w:val="none"/>
        </w:rPr>
        <w:t>前以书面形式要求采购人或采购代理机构对招标文件予以澄清；否则，由此产生的后果由投标人自行负责。</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11.3 采购人或者采购代理机构可以对已发出的招标文件进行必要的澄清或者修改。澄清或者修改的内容可能影响投标文件编制的，采购人或者采购代理机构应当在投标截止时间至少15日前，以书面形式通知(在“</w:t>
      </w:r>
      <w:r>
        <w:rPr>
          <w:rFonts w:hint="eastAsia" w:ascii="宋体" w:hAnsi="宋体" w:eastAsia="宋体" w:cs="宋体"/>
          <w:color w:val="auto"/>
          <w:szCs w:val="21"/>
          <w:highlight w:val="none"/>
        </w:rPr>
        <w:t>投标人须知前附表”</w:t>
      </w:r>
      <w:r>
        <w:rPr>
          <w:rFonts w:hint="eastAsia" w:ascii="宋体" w:hAnsi="宋体" w:eastAsia="宋体" w:cs="宋体"/>
          <w:color w:val="auto"/>
          <w:highlight w:val="none"/>
        </w:rPr>
        <w:t>规定的政府采购信息发布媒体上发布更正公告及平台短信通知)所有获取招标文件的潜在投标人；不足15日的，采购人或者采购代理机构应当顺延提交投标文件的截止时间。</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澄清或者更正公告在招标公告发布媒体上发布，一经发布，视作已以书面形式通知所有获取招标文件的潜在投标人，不再另行通知，所有潜在投标人应密切关注招标公告发布媒体，因未能及时获知，由此产生的后果均应自行承担。</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11.4 采购人和采购代理机构可以视采购具体情况，变更投标截止时间和开标时间，将变更时间将在“</w:t>
      </w:r>
      <w:r>
        <w:rPr>
          <w:rFonts w:hint="eastAsia" w:ascii="宋体" w:hAnsi="宋体" w:eastAsia="宋体" w:cs="宋体"/>
          <w:color w:val="auto"/>
          <w:szCs w:val="21"/>
          <w:highlight w:val="none"/>
        </w:rPr>
        <w:t>投标人须知前附表”</w:t>
      </w:r>
      <w:r>
        <w:rPr>
          <w:rFonts w:hint="eastAsia" w:ascii="宋体" w:hAnsi="宋体" w:eastAsia="宋体" w:cs="宋体"/>
          <w:color w:val="auto"/>
          <w:kern w:val="0"/>
          <w:szCs w:val="21"/>
          <w:highlight w:val="none"/>
        </w:rPr>
        <w:t>规定的政府采购信息发布媒体上</w:t>
      </w:r>
      <w:r>
        <w:rPr>
          <w:rFonts w:hint="eastAsia" w:ascii="宋体" w:hAnsi="宋体" w:eastAsia="宋体" w:cs="宋体"/>
          <w:color w:val="auto"/>
          <w:highlight w:val="none"/>
        </w:rPr>
        <w:t>发布更正公告。</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w:t>
      </w:r>
      <w:bookmarkStart w:id="164" w:name="_Hlk53134511"/>
      <w:r>
        <w:rPr>
          <w:rFonts w:hint="eastAsia" w:ascii="宋体" w:hAnsi="宋体" w:eastAsia="宋体" w:cs="宋体"/>
          <w:color w:val="auto"/>
          <w:highlight w:val="none"/>
        </w:rPr>
        <w:t>5采购人或者采购代理机构可以在招标文件提供期限截止后，组织已获取招标文件的潜在投标人现场考察或者召开开标前答疑会，具体详见“投标人须知前附表”。</w:t>
      </w:r>
    </w:p>
    <w:p>
      <w:pPr>
        <w:pStyle w:val="2"/>
        <w:rPr>
          <w:rFonts w:hint="eastAsia"/>
          <w:color w:val="auto"/>
          <w:highlight w:val="none"/>
        </w:rPr>
      </w:pPr>
    </w:p>
    <w:bookmarkEnd w:id="164"/>
    <w:p>
      <w:pPr>
        <w:pStyle w:val="6"/>
        <w:keepNext w:val="0"/>
        <w:keepLines w:val="0"/>
        <w:spacing w:line="400" w:lineRule="exact"/>
        <w:jc w:val="center"/>
        <w:rPr>
          <w:rFonts w:ascii="Times New Roman" w:hAnsi="Times New Roman" w:eastAsia="宋体" w:cs="Times New Roman"/>
          <w:color w:val="auto"/>
          <w:highlight w:val="none"/>
        </w:rPr>
      </w:pPr>
      <w:bookmarkStart w:id="165" w:name="_Toc2635"/>
      <w:bookmarkStart w:id="166" w:name="_Toc32499"/>
      <w:bookmarkStart w:id="167" w:name="_Toc16623"/>
      <w:bookmarkStart w:id="168" w:name="_Toc28419"/>
      <w:bookmarkStart w:id="169" w:name="_Toc32154"/>
      <w:bookmarkStart w:id="170" w:name="_Toc20"/>
      <w:bookmarkStart w:id="171" w:name="_Toc7841"/>
      <w:bookmarkStart w:id="172" w:name="_Toc24872"/>
      <w:bookmarkStart w:id="173" w:name="_Toc254970535"/>
      <w:bookmarkStart w:id="174" w:name="_Toc27367"/>
      <w:bookmarkStart w:id="175" w:name="_Toc254970676"/>
      <w:bookmarkStart w:id="176" w:name="_Toc12080"/>
      <w:r>
        <w:rPr>
          <w:rFonts w:hint="eastAsia" w:ascii="Times New Roman" w:hAnsi="Times New Roman" w:eastAsia="宋体" w:cs="Times New Roman"/>
          <w:color w:val="auto"/>
          <w:highlight w:val="none"/>
        </w:rPr>
        <w:t>三、投标文件的编制</w:t>
      </w:r>
      <w:bookmarkEnd w:id="165"/>
      <w:bookmarkEnd w:id="166"/>
      <w:bookmarkEnd w:id="167"/>
      <w:bookmarkEnd w:id="168"/>
      <w:bookmarkEnd w:id="169"/>
      <w:bookmarkEnd w:id="170"/>
      <w:bookmarkEnd w:id="171"/>
      <w:bookmarkEnd w:id="172"/>
      <w:bookmarkEnd w:id="173"/>
      <w:bookmarkEnd w:id="174"/>
      <w:bookmarkEnd w:id="175"/>
      <w:bookmarkEnd w:id="176"/>
    </w:p>
    <w:p>
      <w:pPr>
        <w:spacing w:line="360" w:lineRule="auto"/>
        <w:ind w:firstLine="480" w:firstLineChars="200"/>
        <w:rPr>
          <w:rFonts w:ascii="黑体" w:hAnsi="黑体" w:eastAsia="黑体" w:cs="Times New Roman"/>
          <w:color w:val="auto"/>
          <w:sz w:val="24"/>
          <w:highlight w:val="none"/>
        </w:rPr>
      </w:pPr>
      <w:bookmarkStart w:id="177" w:name="_Toc254970536"/>
      <w:bookmarkStart w:id="178" w:name="_Toc254970677"/>
      <w:r>
        <w:rPr>
          <w:rFonts w:hint="eastAsia" w:ascii="黑体" w:hAnsi="黑体" w:eastAsia="黑体" w:cs="Times New Roman"/>
          <w:color w:val="auto"/>
          <w:sz w:val="24"/>
          <w:highlight w:val="none"/>
        </w:rPr>
        <w:t>12.投标文件的编制原则</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投标人必须按照招标文件的要求编制投标文件。投标文件必须对招标文件提出的要求和条件作出明确响应。</w:t>
      </w:r>
    </w:p>
    <w:p>
      <w:pPr>
        <w:spacing w:line="360" w:lineRule="auto"/>
        <w:ind w:firstLine="480" w:firstLineChars="200"/>
        <w:rPr>
          <w:rFonts w:hint="eastAsia" w:ascii="黑体" w:hAnsi="黑体" w:eastAsia="黑体" w:cs="Times New Roman"/>
          <w:color w:val="auto"/>
          <w:sz w:val="24"/>
          <w:highlight w:val="none"/>
        </w:rPr>
      </w:pPr>
      <w:r>
        <w:rPr>
          <w:rFonts w:hint="eastAsia" w:ascii="黑体" w:hAnsi="黑体" w:eastAsia="黑体" w:cs="Times New Roman"/>
          <w:color w:val="auto"/>
          <w:sz w:val="24"/>
          <w:highlight w:val="none"/>
        </w:rPr>
        <w:t>13.投标文件的组成</w:t>
      </w:r>
      <w:bookmarkEnd w:id="177"/>
      <w:bookmarkEnd w:id="178"/>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13.1投标文件由报价文件、资格证明文件、商务文件、技术文件四部分组成。</w:t>
      </w:r>
    </w:p>
    <w:p>
      <w:pPr>
        <w:spacing w:line="360" w:lineRule="auto"/>
        <w:ind w:firstLine="420" w:firstLineChars="200"/>
        <w:rPr>
          <w:rFonts w:hint="eastAsia" w:ascii="宋体" w:hAnsi="宋体" w:eastAsia="宋体" w:cs="Times New Roman"/>
          <w:bCs/>
          <w:color w:val="auto"/>
          <w:szCs w:val="21"/>
          <w:highlight w:val="none"/>
        </w:rPr>
      </w:pPr>
      <w:bookmarkStart w:id="179" w:name="_13.2资格证明文件：具体材料见“投标人须知前附表”。"/>
      <w:bookmarkEnd w:id="179"/>
      <w:bookmarkStart w:id="180" w:name="_13.1报价文件:_具体材料见“投标人须知前附表”。"/>
      <w:bookmarkEnd w:id="180"/>
      <w:r>
        <w:rPr>
          <w:rFonts w:hint="eastAsia" w:ascii="宋体" w:hAnsi="宋体" w:eastAsia="宋体" w:cs="Times New Roman"/>
          <w:bCs/>
          <w:color w:val="auto"/>
          <w:szCs w:val="21"/>
          <w:highlight w:val="none"/>
        </w:rPr>
        <w:t>（1）资格证明文件：具体材料见“投标人须知前附表”。</w:t>
      </w:r>
    </w:p>
    <w:p>
      <w:pPr>
        <w:spacing w:line="360" w:lineRule="auto"/>
        <w:ind w:firstLine="420" w:firstLineChars="200"/>
        <w:rPr>
          <w:rFonts w:hint="eastAsia" w:ascii="宋体" w:hAnsi="宋体" w:eastAsia="宋体" w:cs="Times New Roman"/>
          <w:bCs/>
          <w:color w:val="auto"/>
          <w:szCs w:val="21"/>
          <w:highlight w:val="none"/>
        </w:rPr>
      </w:pPr>
      <w:bookmarkStart w:id="181" w:name="_13.3商务文件:_具体材料见“投标人须知前附表”。"/>
      <w:bookmarkEnd w:id="181"/>
      <w:r>
        <w:rPr>
          <w:rFonts w:hint="eastAsia" w:ascii="宋体" w:hAnsi="宋体" w:eastAsia="宋体" w:cs="Times New Roman"/>
          <w:bCs/>
          <w:color w:val="auto"/>
          <w:szCs w:val="21"/>
          <w:highlight w:val="none"/>
        </w:rPr>
        <w:t>（2）商务文件：具体材料见“投标人须知前附表”。</w:t>
      </w:r>
    </w:p>
    <w:p>
      <w:pPr>
        <w:spacing w:line="360" w:lineRule="auto"/>
        <w:ind w:firstLine="420" w:firstLineChars="200"/>
        <w:rPr>
          <w:rFonts w:hint="eastAsia" w:ascii="宋体" w:hAnsi="宋体" w:eastAsia="宋体" w:cs="Times New Roman"/>
          <w:bCs/>
          <w:color w:val="auto"/>
          <w:szCs w:val="21"/>
          <w:highlight w:val="none"/>
        </w:rPr>
      </w:pPr>
      <w:bookmarkStart w:id="182" w:name="_13.4技术文件：具体材料见“投标人须知前附表”。"/>
      <w:bookmarkEnd w:id="182"/>
      <w:r>
        <w:rPr>
          <w:rFonts w:hint="eastAsia" w:ascii="宋体" w:hAnsi="宋体" w:eastAsia="宋体" w:cs="Times New Roman"/>
          <w:bCs/>
          <w:color w:val="auto"/>
          <w:szCs w:val="21"/>
          <w:highlight w:val="none"/>
        </w:rPr>
        <w:t xml:space="preserve">（3）技术文件：具体材料见“投标人须知前附表”。 </w:t>
      </w:r>
    </w:p>
    <w:p>
      <w:pPr>
        <w:spacing w:line="360" w:lineRule="auto"/>
        <w:ind w:firstLine="420" w:firstLineChars="200"/>
        <w:rPr>
          <w:rFonts w:hint="eastAsia" w:ascii="宋体" w:hAnsi="宋体" w:eastAsia="宋体" w:cs="Times New Roman"/>
          <w:bCs/>
          <w:color w:val="auto"/>
          <w:szCs w:val="21"/>
          <w:highlight w:val="none"/>
        </w:rPr>
      </w:pPr>
      <w:r>
        <w:rPr>
          <w:rFonts w:hint="eastAsia" w:ascii="宋体" w:hAnsi="宋体" w:eastAsia="宋体" w:cs="Times New Roman"/>
          <w:bCs/>
          <w:color w:val="auto"/>
          <w:szCs w:val="21"/>
          <w:highlight w:val="none"/>
        </w:rPr>
        <w:t>（4）报价文件： 具体材料见“投标人须知前附表”。</w:t>
      </w:r>
    </w:p>
    <w:p>
      <w:pPr>
        <w:spacing w:line="360" w:lineRule="auto"/>
        <w:ind w:firstLine="420" w:firstLineChars="200"/>
        <w:rPr>
          <w:rFonts w:hint="eastAsia" w:ascii="宋体" w:hAnsi="宋体" w:eastAsia="宋体" w:cs="Times New Roman"/>
          <w:bCs/>
          <w:color w:val="auto"/>
          <w:szCs w:val="21"/>
          <w:highlight w:val="none"/>
        </w:rPr>
      </w:pPr>
      <w:bookmarkStart w:id="183" w:name="_13.5投标文件电子版：具体材料见“投标人须知前附表”。"/>
      <w:bookmarkEnd w:id="183"/>
      <w:r>
        <w:rPr>
          <w:rFonts w:hint="eastAsia" w:ascii="宋体" w:hAnsi="宋体" w:eastAsia="宋体" w:cs="Times New Roman"/>
          <w:bCs/>
          <w:color w:val="auto"/>
          <w:szCs w:val="21"/>
          <w:highlight w:val="none"/>
        </w:rPr>
        <w:t>13.2投标文件电子版：具体要求见本节19.投标文件编制。</w:t>
      </w:r>
    </w:p>
    <w:p>
      <w:pPr>
        <w:spacing w:line="360" w:lineRule="auto"/>
        <w:ind w:firstLine="480" w:firstLineChars="200"/>
        <w:rPr>
          <w:rFonts w:hint="eastAsia" w:ascii="黑体" w:hAnsi="黑体" w:eastAsia="黑体" w:cs="Times New Roman"/>
          <w:color w:val="auto"/>
          <w:sz w:val="24"/>
          <w:highlight w:val="none"/>
        </w:rPr>
      </w:pPr>
      <w:bookmarkStart w:id="184" w:name="_Toc254970678"/>
      <w:bookmarkStart w:id="185" w:name="_Toc254970537"/>
      <w:r>
        <w:rPr>
          <w:rFonts w:hint="eastAsia" w:ascii="黑体" w:hAnsi="黑体" w:eastAsia="黑体" w:cs="Times New Roman"/>
          <w:color w:val="auto"/>
          <w:sz w:val="24"/>
          <w:highlight w:val="none"/>
        </w:rPr>
        <w:t>14.投标文件的语言及计量</w:t>
      </w:r>
      <w:bookmarkEnd w:id="184"/>
      <w:bookmarkEnd w:id="185"/>
    </w:p>
    <w:p>
      <w:pPr>
        <w:spacing w:line="360" w:lineRule="auto"/>
        <w:ind w:firstLine="420" w:firstLineChars="200"/>
        <w:rPr>
          <w:rFonts w:hint="eastAsia" w:ascii="宋体" w:hAnsi="宋体" w:eastAsia="宋体" w:cs="Times New Roman"/>
          <w:bCs/>
          <w:color w:val="auto"/>
          <w:szCs w:val="21"/>
          <w:highlight w:val="none"/>
        </w:rPr>
      </w:pPr>
      <w:r>
        <w:rPr>
          <w:rFonts w:hint="eastAsia" w:ascii="宋体" w:hAnsi="宋体" w:eastAsia="宋体" w:cs="Times New Roman"/>
          <w:bCs/>
          <w:color w:val="auto"/>
          <w:szCs w:val="21"/>
          <w:highlight w:val="none"/>
        </w:rPr>
        <w:t>14.1语言文字</w:t>
      </w:r>
    </w:p>
    <w:p>
      <w:pPr>
        <w:spacing w:line="360" w:lineRule="auto"/>
        <w:ind w:firstLine="420" w:firstLineChars="200"/>
        <w:rPr>
          <w:rFonts w:hint="eastAsia" w:ascii="宋体" w:hAnsi="宋体" w:eastAsia="宋体" w:cs="Times New Roman"/>
          <w:bCs/>
          <w:color w:val="auto"/>
          <w:szCs w:val="21"/>
          <w:highlight w:val="none"/>
        </w:rPr>
      </w:pPr>
      <w:r>
        <w:rPr>
          <w:rFonts w:hint="eastAsia" w:ascii="宋体" w:hAnsi="宋体" w:eastAsia="宋体" w:cs="Times New Roman"/>
          <w:bCs/>
          <w:color w:val="auto"/>
          <w:szCs w:val="21"/>
          <w:highlight w:val="none"/>
        </w:rPr>
        <w:t>投标文件以及投标人与采购人就有关投标事宜的所有来往函电，均应以中文书写（除专用术语外，与招标投标有关的语言均使用中文。必要时专用术语应附有中文注释）。投标人提交的支持文件和印刷的文献可以使用别的语言，但其相应内容应同时附中文翻译文本，在解释投标文件时以中文翻译文本为主。对不同文字文本投标文件的解释发生异议的，以中文文本为准。</w:t>
      </w:r>
    </w:p>
    <w:p>
      <w:pPr>
        <w:spacing w:line="360" w:lineRule="auto"/>
        <w:ind w:firstLine="420" w:firstLineChars="200"/>
        <w:rPr>
          <w:rFonts w:hint="eastAsia" w:ascii="宋体" w:hAnsi="宋体" w:eastAsia="宋体" w:cs="Times New Roman"/>
          <w:bCs/>
          <w:color w:val="auto"/>
          <w:szCs w:val="21"/>
          <w:highlight w:val="none"/>
        </w:rPr>
      </w:pPr>
      <w:r>
        <w:rPr>
          <w:rFonts w:hint="eastAsia" w:ascii="宋体" w:hAnsi="宋体" w:eastAsia="宋体" w:cs="Times New Roman"/>
          <w:bCs/>
          <w:color w:val="auto"/>
          <w:szCs w:val="21"/>
          <w:highlight w:val="none"/>
        </w:rPr>
        <w:t>14.2投标计量单位</w:t>
      </w:r>
    </w:p>
    <w:p>
      <w:pPr>
        <w:spacing w:line="360" w:lineRule="auto"/>
        <w:ind w:firstLine="420" w:firstLineChars="200"/>
        <w:rPr>
          <w:rFonts w:hint="eastAsia" w:ascii="宋体" w:hAnsi="宋体" w:eastAsia="宋体" w:cs="Times New Roman"/>
          <w:bCs/>
          <w:color w:val="auto"/>
          <w:szCs w:val="21"/>
          <w:highlight w:val="none"/>
        </w:rPr>
      </w:pPr>
      <w:r>
        <w:rPr>
          <w:rFonts w:hint="eastAsia" w:ascii="宋体" w:hAnsi="宋体" w:eastAsia="宋体" w:cs="Times New Roman"/>
          <w:bCs/>
          <w:color w:val="auto"/>
          <w:szCs w:val="21"/>
          <w:highlight w:val="none"/>
        </w:rPr>
        <w:t>招标文件已有明确规定的，使用招标文件规定的计量单位；招标文件没有规定的，应采用中华人民共和国法定计量单位，货币种类为人民币，否则视同未响应。</w:t>
      </w:r>
    </w:p>
    <w:p>
      <w:pPr>
        <w:spacing w:line="360" w:lineRule="auto"/>
        <w:ind w:firstLine="480" w:firstLineChars="200"/>
        <w:rPr>
          <w:rFonts w:hint="eastAsia" w:ascii="黑体" w:hAnsi="黑体" w:eastAsia="黑体" w:cs="Times New Roman"/>
          <w:color w:val="auto"/>
          <w:sz w:val="24"/>
          <w:highlight w:val="none"/>
        </w:rPr>
      </w:pPr>
      <w:r>
        <w:rPr>
          <w:rFonts w:hint="eastAsia" w:ascii="黑体" w:hAnsi="黑体" w:eastAsia="黑体" w:cs="Times New Roman"/>
          <w:color w:val="auto"/>
          <w:sz w:val="24"/>
          <w:highlight w:val="none"/>
        </w:rPr>
        <w:t>15.投标</w:t>
      </w:r>
      <w:r>
        <w:rPr>
          <w:rFonts w:hint="eastAsia" w:ascii="黑体" w:hAnsi="黑体" w:eastAsia="黑体" w:cs="Times New Roman"/>
          <w:color w:val="auto"/>
          <w:sz w:val="24"/>
          <w:highlight w:val="none"/>
          <w:lang w:val="en-US" w:eastAsia="zh-CN"/>
        </w:rPr>
        <w:t>文件提交</w:t>
      </w:r>
      <w:r>
        <w:rPr>
          <w:rFonts w:hint="eastAsia" w:ascii="黑体" w:hAnsi="黑体" w:eastAsia="黑体" w:cs="Times New Roman"/>
          <w:color w:val="auto"/>
          <w:sz w:val="24"/>
          <w:highlight w:val="none"/>
        </w:rPr>
        <w:t>的风险</w:t>
      </w:r>
    </w:p>
    <w:p>
      <w:pPr>
        <w:spacing w:line="360" w:lineRule="auto"/>
        <w:ind w:firstLine="420" w:firstLineChars="200"/>
        <w:rPr>
          <w:rFonts w:hint="eastAsia" w:ascii="Times New Roman" w:hAnsi="宋体" w:eastAsia="宋体" w:cs="Times New Roman"/>
          <w:b/>
          <w:bCs/>
          <w:color w:val="auto"/>
          <w:highlight w:val="none"/>
        </w:rPr>
      </w:pPr>
      <w:r>
        <w:rPr>
          <w:rFonts w:hint="eastAsia" w:ascii="Times New Roman" w:hAnsi="宋体" w:eastAsia="宋体" w:cs="Times New Roman"/>
          <w:color w:val="auto"/>
          <w:highlight w:val="none"/>
        </w:rPr>
        <w:t>投标文件分为资格文件、商务文件、技术文件、报价文件四部分（其中：商务文件与技术文件合并编辑成一个电子文档）。各投标人在编制投标文件时请按照招标文件规定的格式进行，混乱的编排导致投标文件被误读或评标委员会查找不到有效文件是投标人的风险。投标人没有按照招标文件要求提供全部资料，或者投标人没有对招标文件作出实质性响应是投标人的风险，可能导致其投标被拒绝。</w:t>
      </w:r>
    </w:p>
    <w:p>
      <w:pPr>
        <w:spacing w:line="360" w:lineRule="auto"/>
        <w:ind w:firstLine="480" w:firstLineChars="200"/>
        <w:rPr>
          <w:rFonts w:ascii="黑体" w:hAnsi="黑体" w:eastAsia="黑体" w:cs="Times New Roman"/>
          <w:color w:val="auto"/>
          <w:sz w:val="24"/>
          <w:highlight w:val="none"/>
        </w:rPr>
      </w:pPr>
      <w:bookmarkStart w:id="186" w:name="_Toc254970538"/>
      <w:bookmarkStart w:id="187" w:name="_Toc254970679"/>
      <w:r>
        <w:rPr>
          <w:rFonts w:hint="eastAsia" w:ascii="黑体" w:hAnsi="黑体" w:eastAsia="黑体" w:cs="Times New Roman"/>
          <w:color w:val="auto"/>
          <w:sz w:val="24"/>
          <w:highlight w:val="none"/>
        </w:rPr>
        <w:t>16.投标报价</w:t>
      </w:r>
      <w:bookmarkEnd w:id="186"/>
      <w:bookmarkEnd w:id="187"/>
    </w:p>
    <w:p>
      <w:pPr>
        <w:spacing w:line="360" w:lineRule="auto"/>
        <w:ind w:firstLine="420" w:firstLineChars="200"/>
        <w:rPr>
          <w:rFonts w:hint="eastAsia" w:ascii="宋体" w:hAnsi="宋体" w:eastAsia="宋体" w:cs="Times New Roman"/>
          <w:bCs/>
          <w:color w:val="auto"/>
          <w:szCs w:val="21"/>
          <w:highlight w:val="none"/>
        </w:rPr>
      </w:pPr>
      <w:r>
        <w:rPr>
          <w:rFonts w:hint="eastAsia" w:ascii="宋体" w:hAnsi="宋体" w:eastAsia="宋体" w:cs="Times New Roman"/>
          <w:bCs/>
          <w:color w:val="auto"/>
          <w:szCs w:val="21"/>
          <w:highlight w:val="none"/>
        </w:rPr>
        <w:t>16.1投标报价应</w:t>
      </w:r>
      <w:r>
        <w:rPr>
          <w:rFonts w:hint="eastAsia" w:ascii="宋体" w:hAnsi="宋体" w:eastAsia="宋体" w:cs="Times New Roman"/>
          <w:bCs/>
          <w:color w:val="auto"/>
          <w:szCs w:val="20"/>
          <w:highlight w:val="none"/>
        </w:rPr>
        <w:t>按“第六章</w:t>
      </w:r>
      <w:r>
        <w:rPr>
          <w:rFonts w:hint="eastAsia" w:ascii="宋体" w:hAnsi="宋体" w:cs="Times New Roman"/>
          <w:bCs/>
          <w:color w:val="auto"/>
          <w:szCs w:val="20"/>
          <w:highlight w:val="none"/>
          <w:lang w:val="en-US" w:eastAsia="zh-CN"/>
        </w:rPr>
        <w:t xml:space="preserve"> </w:t>
      </w:r>
      <w:r>
        <w:rPr>
          <w:rFonts w:hint="eastAsia" w:ascii="宋体" w:hAnsi="宋体" w:eastAsia="宋体" w:cs="Times New Roman"/>
          <w:bCs/>
          <w:color w:val="auto"/>
          <w:szCs w:val="20"/>
          <w:highlight w:val="none"/>
        </w:rPr>
        <w:t>投标文件格式”中“开标一览表”格式填写。</w:t>
      </w:r>
    </w:p>
    <w:p>
      <w:pPr>
        <w:spacing w:line="360" w:lineRule="auto"/>
        <w:ind w:firstLine="420" w:firstLineChars="200"/>
        <w:rPr>
          <w:rFonts w:hint="eastAsia" w:ascii="宋体" w:hAnsi="宋体" w:eastAsia="宋体" w:cs="Times New Roman"/>
          <w:bCs/>
          <w:color w:val="auto"/>
          <w:szCs w:val="21"/>
          <w:highlight w:val="none"/>
        </w:rPr>
      </w:pPr>
      <w:bookmarkStart w:id="188" w:name="_16.2投标报价具体定义见投标人须知前附表。"/>
      <w:bookmarkEnd w:id="188"/>
      <w:r>
        <w:rPr>
          <w:rFonts w:hint="eastAsia" w:ascii="宋体" w:hAnsi="宋体" w:eastAsia="宋体" w:cs="Times New Roman"/>
          <w:bCs/>
          <w:color w:val="auto"/>
          <w:szCs w:val="21"/>
          <w:highlight w:val="none"/>
        </w:rPr>
        <w:t>16.2投标报价具体包括内容详见“投标人须知前附表”。</w:t>
      </w:r>
    </w:p>
    <w:p>
      <w:pPr>
        <w:spacing w:line="360" w:lineRule="auto"/>
        <w:ind w:firstLine="420" w:firstLineChars="200"/>
        <w:rPr>
          <w:rFonts w:hint="eastAsia" w:ascii="宋体" w:hAnsi="宋体" w:eastAsia="宋体" w:cs="Times New Roman"/>
          <w:bCs/>
          <w:color w:val="auto"/>
          <w:szCs w:val="21"/>
          <w:highlight w:val="none"/>
        </w:rPr>
      </w:pPr>
      <w:r>
        <w:rPr>
          <w:rFonts w:hint="eastAsia" w:ascii="宋体" w:hAnsi="宋体" w:eastAsia="宋体" w:cs="Times New Roman"/>
          <w:bCs/>
          <w:color w:val="auto"/>
          <w:szCs w:val="21"/>
          <w:highlight w:val="none"/>
        </w:rPr>
        <w:t>16.3投标人必须就所投每个分标的全部内容分别作完整唯一总价报价，不得存在漏项报价；投标人必须就所投</w:t>
      </w:r>
      <w:r>
        <w:rPr>
          <w:rFonts w:hint="eastAsia" w:ascii="宋体" w:hAnsi="宋体" w:cs="Times New Roman"/>
          <w:bCs/>
          <w:color w:val="auto"/>
          <w:szCs w:val="21"/>
          <w:highlight w:val="none"/>
          <w:lang w:eastAsia="zh-CN"/>
        </w:rPr>
        <w:t>分标</w:t>
      </w:r>
      <w:r>
        <w:rPr>
          <w:rFonts w:hint="eastAsia" w:ascii="宋体" w:hAnsi="宋体" w:eastAsia="宋体" w:cs="Times New Roman"/>
          <w:bCs/>
          <w:color w:val="auto"/>
          <w:szCs w:val="21"/>
          <w:highlight w:val="none"/>
        </w:rPr>
        <w:t>的单项内容作唯一报价。</w:t>
      </w:r>
    </w:p>
    <w:p>
      <w:pPr>
        <w:spacing w:line="360" w:lineRule="auto"/>
        <w:ind w:firstLine="480" w:firstLineChars="200"/>
        <w:rPr>
          <w:rFonts w:hint="eastAsia" w:ascii="黑体" w:hAnsi="黑体" w:eastAsia="黑体" w:cs="Times New Roman"/>
          <w:color w:val="auto"/>
          <w:sz w:val="24"/>
          <w:highlight w:val="none"/>
        </w:rPr>
      </w:pPr>
      <w:r>
        <w:rPr>
          <w:rFonts w:hint="eastAsia" w:ascii="黑体" w:hAnsi="黑体" w:eastAsia="黑体" w:cs="Times New Roman"/>
          <w:color w:val="auto"/>
          <w:sz w:val="24"/>
          <w:highlight w:val="none"/>
        </w:rPr>
        <w:t>17.投标有效期</w:t>
      </w:r>
    </w:p>
    <w:p>
      <w:pPr>
        <w:spacing w:line="360" w:lineRule="auto"/>
        <w:ind w:firstLine="420" w:firstLineChars="200"/>
        <w:rPr>
          <w:rFonts w:hint="eastAsia" w:ascii="宋体" w:hAnsi="宋体" w:eastAsia="宋体" w:cs="Times New Roman"/>
          <w:bCs/>
          <w:color w:val="auto"/>
          <w:szCs w:val="21"/>
          <w:highlight w:val="none"/>
        </w:rPr>
      </w:pPr>
      <w:bookmarkStart w:id="189" w:name="_17.1投标有效期应按“投标人须知中的前附表”规定的期限。"/>
      <w:bookmarkEnd w:id="189"/>
      <w:r>
        <w:rPr>
          <w:rFonts w:hint="eastAsia" w:ascii="宋体" w:hAnsi="宋体" w:eastAsia="宋体" w:cs="Times New Roman"/>
          <w:bCs/>
          <w:color w:val="auto"/>
          <w:szCs w:val="21"/>
          <w:highlight w:val="none"/>
        </w:rPr>
        <w:t>17.1投标有效期是指为保证采购人有足够的时间在开标后完成评标、定标、合同签订等工作而要求投标人提交的投标文件在一定时间内保持有效的期限。</w:t>
      </w:r>
    </w:p>
    <w:p>
      <w:pPr>
        <w:spacing w:line="360" w:lineRule="auto"/>
        <w:ind w:firstLine="420" w:firstLineChars="200"/>
        <w:rPr>
          <w:rFonts w:hint="eastAsia" w:ascii="宋体" w:hAnsi="宋体" w:eastAsia="宋体" w:cs="Times New Roman"/>
          <w:bCs/>
          <w:color w:val="auto"/>
          <w:szCs w:val="21"/>
          <w:highlight w:val="none"/>
        </w:rPr>
      </w:pPr>
      <w:r>
        <w:rPr>
          <w:rFonts w:hint="eastAsia" w:ascii="宋体" w:hAnsi="宋体" w:eastAsia="宋体" w:cs="Times New Roman"/>
          <w:bCs/>
          <w:color w:val="auto"/>
          <w:szCs w:val="21"/>
          <w:highlight w:val="none"/>
        </w:rPr>
        <w:t>17.2</w:t>
      </w:r>
      <w:bookmarkStart w:id="190" w:name="_Toc254970540"/>
      <w:bookmarkStart w:id="191" w:name="_Toc254970681"/>
      <w:r>
        <w:rPr>
          <w:rFonts w:hint="eastAsia" w:ascii="宋体" w:hAnsi="宋体" w:eastAsia="宋体" w:cs="Times New Roman"/>
          <w:bCs/>
          <w:color w:val="auto"/>
          <w:szCs w:val="21"/>
          <w:highlight w:val="none"/>
        </w:rPr>
        <w:t xml:space="preserve"> 投标有效期应按规定的期限作出承诺，具体详见“投标人须知前附表”。</w:t>
      </w:r>
    </w:p>
    <w:p>
      <w:pPr>
        <w:spacing w:line="360" w:lineRule="auto"/>
        <w:ind w:firstLine="420" w:firstLineChars="200"/>
        <w:rPr>
          <w:rFonts w:hint="eastAsia" w:ascii="宋体" w:hAnsi="宋体" w:eastAsia="宋体" w:cs="Times New Roman"/>
          <w:bCs/>
          <w:color w:val="auto"/>
          <w:szCs w:val="21"/>
          <w:highlight w:val="none"/>
        </w:rPr>
      </w:pPr>
      <w:r>
        <w:rPr>
          <w:rFonts w:hint="eastAsia" w:ascii="宋体" w:hAnsi="宋体" w:eastAsia="宋体" w:cs="Times New Roman"/>
          <w:bCs/>
          <w:color w:val="auto"/>
          <w:szCs w:val="21"/>
          <w:highlight w:val="none"/>
        </w:rPr>
        <w:t>17.3投标人的投标文件在投标有效期内均保持有效。</w:t>
      </w:r>
      <w:bookmarkEnd w:id="190"/>
      <w:bookmarkEnd w:id="191"/>
    </w:p>
    <w:p>
      <w:pPr>
        <w:spacing w:line="360" w:lineRule="auto"/>
        <w:ind w:firstLine="480" w:firstLineChars="200"/>
        <w:rPr>
          <w:rFonts w:hint="eastAsia" w:ascii="黑体" w:hAnsi="黑体" w:eastAsia="黑体" w:cs="Times New Roman"/>
          <w:color w:val="auto"/>
          <w:sz w:val="24"/>
          <w:highlight w:val="none"/>
        </w:rPr>
      </w:pPr>
      <w:bookmarkStart w:id="192" w:name="_18.投标保证金"/>
      <w:bookmarkEnd w:id="192"/>
      <w:bookmarkStart w:id="193" w:name="_Toc254970541"/>
      <w:bookmarkStart w:id="194" w:name="_Toc254970682"/>
      <w:r>
        <w:rPr>
          <w:rFonts w:hint="eastAsia" w:ascii="黑体" w:hAnsi="黑体" w:eastAsia="黑体" w:cs="Times New Roman"/>
          <w:color w:val="auto"/>
          <w:sz w:val="24"/>
          <w:highlight w:val="none"/>
        </w:rPr>
        <w:t>18.投标保证金</w:t>
      </w:r>
      <w:bookmarkEnd w:id="193"/>
      <w:bookmarkEnd w:id="194"/>
    </w:p>
    <w:p>
      <w:pPr>
        <w:spacing w:line="360" w:lineRule="auto"/>
        <w:ind w:firstLine="420" w:firstLineChars="200"/>
        <w:rPr>
          <w:rFonts w:hint="eastAsia" w:ascii="宋体" w:hAnsi="宋体" w:eastAsia="宋体" w:cs="Times New Roman"/>
          <w:bCs/>
          <w:color w:val="auto"/>
          <w:szCs w:val="21"/>
          <w:highlight w:val="none"/>
        </w:rPr>
      </w:pPr>
      <w:bookmarkStart w:id="195" w:name="_Toc254970683"/>
      <w:bookmarkStart w:id="196" w:name="_Toc254970542"/>
      <w:r>
        <w:rPr>
          <w:rFonts w:hint="eastAsia" w:ascii="宋体" w:hAnsi="宋体" w:eastAsia="宋体" w:cs="Times New Roman"/>
          <w:bCs/>
          <w:color w:val="auto"/>
          <w:szCs w:val="21"/>
          <w:highlight w:val="none"/>
        </w:rPr>
        <w:t>18.1投标人须按“投标人须知前附表” 的规定提交投标保证金。</w:t>
      </w:r>
    </w:p>
    <w:p>
      <w:pPr>
        <w:spacing w:line="360" w:lineRule="auto"/>
        <w:ind w:firstLine="420" w:firstLineChars="200"/>
        <w:rPr>
          <w:rFonts w:hint="eastAsia" w:ascii="宋体" w:hAnsi="宋体" w:eastAsia="宋体" w:cs="Times New Roman"/>
          <w:bCs/>
          <w:color w:val="auto"/>
          <w:szCs w:val="21"/>
          <w:highlight w:val="none"/>
        </w:rPr>
      </w:pPr>
      <w:r>
        <w:rPr>
          <w:rFonts w:hint="eastAsia" w:ascii="宋体" w:hAnsi="宋体" w:eastAsia="宋体" w:cs="Times New Roman"/>
          <w:bCs/>
          <w:color w:val="auto"/>
          <w:szCs w:val="21"/>
          <w:highlight w:val="none"/>
        </w:rPr>
        <w:t>18.2投标保证金的退还</w:t>
      </w:r>
    </w:p>
    <w:p>
      <w:pPr>
        <w:spacing w:line="360" w:lineRule="auto"/>
        <w:ind w:firstLine="420" w:firstLineChars="200"/>
        <w:rPr>
          <w:rFonts w:hint="eastAsia" w:ascii="宋体" w:hAnsi="宋体" w:eastAsia="宋体" w:cs="Times New Roman"/>
          <w:bCs/>
          <w:color w:val="auto"/>
          <w:szCs w:val="21"/>
          <w:highlight w:val="none"/>
        </w:rPr>
      </w:pPr>
      <w:r>
        <w:rPr>
          <w:rFonts w:hint="eastAsia" w:ascii="宋体" w:hAnsi="宋体" w:eastAsia="宋体" w:cs="Times New Roman"/>
          <w:bCs/>
          <w:color w:val="auto"/>
          <w:szCs w:val="21"/>
          <w:highlight w:val="none"/>
        </w:rPr>
        <w:t>18.2.1未中标人的投标保证金自中标通知书发出之日起</w:t>
      </w:r>
      <w:r>
        <w:rPr>
          <w:rFonts w:hint="eastAsia" w:ascii="宋体" w:hAnsi="宋体" w:eastAsia="宋体" w:cs="Times New Roman"/>
          <w:bCs/>
          <w:color w:val="auto"/>
          <w:szCs w:val="21"/>
          <w:highlight w:val="none"/>
          <w:lang w:val="en-US" w:eastAsia="zh-CN"/>
        </w:rPr>
        <w:t>5</w:t>
      </w:r>
      <w:r>
        <w:rPr>
          <w:rFonts w:hint="eastAsia" w:ascii="宋体" w:hAnsi="宋体" w:eastAsia="宋体" w:cs="Times New Roman"/>
          <w:bCs/>
          <w:color w:val="auto"/>
          <w:szCs w:val="21"/>
          <w:highlight w:val="none"/>
        </w:rPr>
        <w:t>个工作日内退还，退还方式如下：</w:t>
      </w:r>
    </w:p>
    <w:p>
      <w:pPr>
        <w:ind w:firstLine="420" w:firstLineChars="200"/>
        <w:outlineLvl w:val="9"/>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（1）采用银行转账方式的，以转账方式退回到投标人银行账户。</w:t>
      </w:r>
    </w:p>
    <w:p>
      <w:pPr>
        <w:pStyle w:val="9"/>
        <w:spacing w:line="360" w:lineRule="auto"/>
        <w:ind w:left="0" w:leftChars="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（2）采用支票、汇票、本票或者金融机构、担保机构出具的保函</w:t>
      </w:r>
      <w:r>
        <w:rPr>
          <w:rFonts w:hint="eastAsia" w:ascii="宋体" w:hAnsi="宋体" w:eastAsia="宋体" w:cs="宋体"/>
          <w:color w:val="auto"/>
          <w:szCs w:val="21"/>
          <w:highlight w:val="none"/>
          <w:lang w:eastAsia="zh-CN"/>
        </w:rPr>
        <w:t>等</w:t>
      </w:r>
      <w:r>
        <w:rPr>
          <w:rFonts w:hint="eastAsia" w:ascii="宋体" w:hAnsi="宋体" w:eastAsia="宋体" w:cs="宋体"/>
          <w:color w:val="auto"/>
          <w:szCs w:val="21"/>
          <w:highlight w:val="none"/>
        </w:rPr>
        <w:t>方式的，由投标人代表持相关授权证明材料至采购代理机构办理支票、汇票、本票或者金融机构、担保机构出具的保函</w:t>
      </w:r>
      <w:r>
        <w:rPr>
          <w:rFonts w:hint="eastAsia" w:ascii="宋体" w:hAnsi="宋体" w:eastAsia="宋体" w:cs="宋体"/>
          <w:color w:val="auto"/>
          <w:szCs w:val="21"/>
          <w:highlight w:val="none"/>
          <w:lang w:eastAsia="zh-CN"/>
        </w:rPr>
        <w:t>等</w:t>
      </w:r>
      <w:r>
        <w:rPr>
          <w:rFonts w:hint="eastAsia" w:ascii="宋体" w:hAnsi="宋体" w:eastAsia="宋体" w:cs="宋体"/>
          <w:color w:val="auto"/>
          <w:szCs w:val="21"/>
          <w:highlight w:val="none"/>
        </w:rPr>
        <w:t>原件退还手续。</w:t>
      </w:r>
    </w:p>
    <w:p>
      <w:pPr>
        <w:ind w:left="420" w:leftChars="200" w:firstLine="0" w:firstLineChars="0"/>
        <w:outlineLvl w:val="9"/>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18.2.2中标人的投标保证金自采购合同签订之日起</w:t>
      </w:r>
      <w:r>
        <w:rPr>
          <w:rFonts w:hint="eastAsia" w:ascii="宋体" w:hAnsi="宋体" w:cs="宋体"/>
          <w:b w:val="0"/>
          <w:color w:val="auto"/>
          <w:sz w:val="21"/>
          <w:szCs w:val="21"/>
          <w:highlight w:val="none"/>
          <w:lang w:val="en-US" w:eastAsia="zh-CN"/>
        </w:rPr>
        <w:t>5</w:t>
      </w:r>
      <w:r>
        <w:rPr>
          <w:rFonts w:hint="eastAsia" w:ascii="宋体" w:hAnsi="宋体" w:eastAsia="宋体" w:cs="宋体"/>
          <w:b w:val="0"/>
          <w:color w:val="auto"/>
          <w:sz w:val="21"/>
          <w:szCs w:val="21"/>
          <w:highlight w:val="none"/>
        </w:rPr>
        <w:t>个工作日内退还，退还方式同本须知正文第18.2.1</w:t>
      </w:r>
      <w:r>
        <w:rPr>
          <w:rFonts w:hint="eastAsia" w:ascii="宋体" w:hAnsi="宋体" w:cs="宋体"/>
          <w:b w:val="0"/>
          <w:color w:val="auto"/>
          <w:sz w:val="21"/>
          <w:szCs w:val="21"/>
          <w:highlight w:val="none"/>
          <w:lang w:eastAsia="zh-CN"/>
        </w:rPr>
        <w:t>，</w:t>
      </w:r>
      <w:r>
        <w:rPr>
          <w:rFonts w:hint="eastAsia" w:ascii="宋体" w:hAnsi="宋体" w:eastAsia="宋体" w:cs="宋体"/>
          <w:b w:val="0"/>
          <w:color w:val="auto"/>
          <w:sz w:val="21"/>
          <w:szCs w:val="21"/>
          <w:highlight w:val="none"/>
        </w:rPr>
        <w:t>或者转为中标人的履约保证金。</w:t>
      </w:r>
    </w:p>
    <w:p>
      <w:pPr>
        <w:spacing w:line="360" w:lineRule="auto"/>
        <w:ind w:firstLine="420" w:firstLineChars="200"/>
        <w:rPr>
          <w:rFonts w:hint="eastAsia" w:ascii="宋体" w:hAnsi="宋体" w:eastAsia="宋体" w:cs="Times New Roman"/>
          <w:bCs/>
          <w:color w:val="auto"/>
          <w:szCs w:val="21"/>
          <w:highlight w:val="none"/>
        </w:rPr>
      </w:pPr>
      <w:r>
        <w:rPr>
          <w:rFonts w:hint="eastAsia" w:ascii="宋体" w:hAnsi="宋体" w:eastAsia="宋体" w:cs="Times New Roman"/>
          <w:bCs/>
          <w:color w:val="auto"/>
          <w:szCs w:val="21"/>
          <w:highlight w:val="none"/>
        </w:rPr>
        <w:t>18.3除逾期退还投标保证金和终止招标的情形以外，投标保证金不计息。</w:t>
      </w:r>
    </w:p>
    <w:p>
      <w:pPr>
        <w:spacing w:line="360" w:lineRule="auto"/>
        <w:ind w:firstLine="420" w:firstLineChars="200"/>
        <w:rPr>
          <w:rFonts w:hint="eastAsia" w:ascii="宋体" w:hAnsi="宋体" w:eastAsia="宋体" w:cs="Times New Roman"/>
          <w:bCs/>
          <w:color w:val="auto"/>
          <w:szCs w:val="21"/>
          <w:highlight w:val="none"/>
        </w:rPr>
      </w:pPr>
      <w:r>
        <w:rPr>
          <w:rFonts w:hint="eastAsia" w:ascii="宋体" w:hAnsi="宋体" w:eastAsia="宋体" w:cs="Times New Roman"/>
          <w:bCs/>
          <w:color w:val="auto"/>
          <w:szCs w:val="21"/>
          <w:highlight w:val="none"/>
        </w:rPr>
        <w:t xml:space="preserve">18.4投标人有下列情形之一的，投标保证金将不予退还： </w:t>
      </w:r>
    </w:p>
    <w:p>
      <w:pPr>
        <w:snapToGrid w:val="0"/>
        <w:spacing w:line="360" w:lineRule="auto"/>
        <w:ind w:firstLine="411" w:firstLineChars="196"/>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（1）投标人在投标有效期内撤销投标文件的；</w:t>
      </w:r>
    </w:p>
    <w:p>
      <w:pPr>
        <w:snapToGrid w:val="0"/>
        <w:spacing w:line="360" w:lineRule="auto"/>
        <w:ind w:firstLine="411" w:firstLineChars="196"/>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（2）未按规定提交履约保证金的；</w:t>
      </w:r>
    </w:p>
    <w:p>
      <w:pPr>
        <w:snapToGrid w:val="0"/>
        <w:spacing w:line="360" w:lineRule="auto"/>
        <w:ind w:firstLine="411" w:firstLineChars="196"/>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（3）投标人在投标过程中弄虚作假，提供虚假材料的；</w:t>
      </w:r>
    </w:p>
    <w:p>
      <w:pPr>
        <w:snapToGrid w:val="0"/>
        <w:spacing w:line="360" w:lineRule="auto"/>
        <w:ind w:firstLine="411" w:firstLineChars="196"/>
        <w:rPr>
          <w:rFonts w:hint="eastAsia" w:ascii="宋体" w:hAnsi="宋体" w:eastAsia="宋体" w:cs="宋体"/>
          <w:color w:val="auto"/>
          <w:szCs w:val="21"/>
          <w:highlight w:val="none"/>
        </w:rPr>
      </w:pPr>
      <w:r>
        <w:rPr>
          <w:rFonts w:hint="eastAsia" w:ascii="宋体" w:hAnsi="宋体" w:eastAsia="宋体" w:cs="宋体"/>
          <w:color w:val="auto"/>
          <w:szCs w:val="21"/>
          <w:highlight w:val="none"/>
        </w:rPr>
        <w:t>（4）中标人无正当理由不与采购人签订合同的；</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（5）投标人出现本章第9.2、9.3情形的；</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r>
        <w:rPr>
          <w:rFonts w:hint="eastAsia" w:ascii="宋体" w:hAnsi="宋体" w:eastAsia="宋体" w:cs="宋体"/>
          <w:color w:val="auto"/>
          <w:szCs w:val="21"/>
          <w:highlight w:val="none"/>
          <w:lang w:eastAsia="zh-CN"/>
        </w:rPr>
        <w:t>其他</w:t>
      </w:r>
      <w:r>
        <w:rPr>
          <w:rFonts w:hint="eastAsia" w:ascii="宋体" w:hAnsi="宋体" w:eastAsia="宋体" w:cs="宋体"/>
          <w:color w:val="auto"/>
          <w:szCs w:val="21"/>
          <w:highlight w:val="none"/>
        </w:rPr>
        <w:t>严重扰乱招投标程序的。</w:t>
      </w:r>
    </w:p>
    <w:p>
      <w:pPr>
        <w:spacing w:line="360" w:lineRule="auto"/>
        <w:ind w:firstLine="480" w:firstLineChars="200"/>
        <w:rPr>
          <w:rFonts w:ascii="黑体" w:hAnsi="黑体" w:eastAsia="黑体" w:cs="Times New Roman"/>
          <w:color w:val="auto"/>
          <w:sz w:val="24"/>
          <w:highlight w:val="none"/>
        </w:rPr>
      </w:pPr>
      <w:r>
        <w:rPr>
          <w:rFonts w:hint="eastAsia" w:ascii="黑体" w:hAnsi="黑体" w:eastAsia="黑体" w:cs="Times New Roman"/>
          <w:color w:val="auto"/>
          <w:sz w:val="24"/>
          <w:highlight w:val="none"/>
        </w:rPr>
        <w:t>19.投标文件的</w:t>
      </w:r>
      <w:bookmarkEnd w:id="195"/>
      <w:bookmarkEnd w:id="196"/>
      <w:r>
        <w:rPr>
          <w:rFonts w:hint="eastAsia" w:ascii="黑体" w:hAnsi="黑体" w:eastAsia="黑体" w:cs="Times New Roman"/>
          <w:color w:val="auto"/>
          <w:sz w:val="24"/>
          <w:highlight w:val="none"/>
        </w:rPr>
        <w:t>编制</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19.1投标文件编制要求详见“投标人须知前附表”。投标人应按本招标文件规定的格式和顺序编制投标文件并标注页码，投标文件内容不完整、编排混乱导致投标文件被误读、漏读或者查找不到相关内容的，由此引发的后果由投标人承担。</w:t>
      </w:r>
      <w:bookmarkStart w:id="197" w:name="_19.2投标文件应按报价文件、资格证明文件、商务文件、技术文件分别编制"/>
      <w:bookmarkEnd w:id="197"/>
      <w:r>
        <w:rPr>
          <w:rFonts w:hint="eastAsia" w:ascii="宋体" w:hAnsi="宋体" w:eastAsia="宋体" w:cs="宋体"/>
          <w:color w:val="auto"/>
          <w:szCs w:val="21"/>
          <w:highlight w:val="none"/>
        </w:rPr>
        <w:t xml:space="preserve"> </w:t>
      </w:r>
    </w:p>
    <w:p>
      <w:pPr>
        <w:pStyle w:val="34"/>
        <w:snapToGrid w:val="0"/>
        <w:spacing w:before="0"/>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19.2投标文件按照招标文件第六章格式要求进行签署、盖章。投标人的投标文件未按照招标文件要求签署、盖章的，</w:t>
      </w:r>
      <w:r>
        <w:rPr>
          <w:rFonts w:hint="eastAsia" w:ascii="宋体" w:hAnsi="宋体" w:eastAsia="宋体" w:cs="宋体"/>
          <w:b/>
          <w:color w:val="auto"/>
          <w:sz w:val="21"/>
          <w:szCs w:val="21"/>
          <w:highlight w:val="none"/>
        </w:rPr>
        <w:t>其投标无效。</w:t>
      </w:r>
    </w:p>
    <w:p>
      <w:pPr>
        <w:pStyle w:val="34"/>
        <w:snapToGrid w:val="0"/>
        <w:spacing w:before="0"/>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19.3为确保网上操作合法、有效和安全，投标人应当在投标截止时间前完成在</w:t>
      </w:r>
      <w:r>
        <w:rPr>
          <w:rFonts w:hint="eastAsia" w:ascii="宋体" w:hAnsi="宋体" w:cs="宋体"/>
          <w:b w:val="0"/>
          <w:bCs w:val="0"/>
          <w:color w:val="auto"/>
          <w:sz w:val="21"/>
          <w:szCs w:val="21"/>
          <w:highlight w:val="none"/>
          <w:lang w:val="en-US" w:eastAsia="zh-CN"/>
        </w:rPr>
        <w:t>广西政府采购云平台</w:t>
      </w:r>
      <w:r>
        <w:rPr>
          <w:rFonts w:hint="eastAsia" w:ascii="宋体" w:hAnsi="宋体" w:eastAsia="宋体" w:cs="宋体"/>
          <w:color w:val="auto"/>
          <w:sz w:val="21"/>
          <w:szCs w:val="21"/>
          <w:highlight w:val="none"/>
        </w:rPr>
        <w:t>的身份认证，确保在电子投标过程中能够对相关数据电文进行加密和使用电子签名。</w:t>
      </w:r>
    </w:p>
    <w:p>
      <w:pPr>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19.4投标文件中标注的投标人名称应与主体资格证明（如营业执照、事业单位法人证书、执业许可证、自然人身份证等）及公章一致，</w:t>
      </w:r>
      <w:r>
        <w:rPr>
          <w:rFonts w:hint="eastAsia" w:ascii="宋体" w:hAnsi="宋体" w:eastAsia="宋体" w:cs="宋体"/>
          <w:color w:val="auto"/>
          <w:szCs w:val="21"/>
          <w:highlight w:val="none"/>
        </w:rPr>
        <w:t>否则作无效投标处理</w:t>
      </w:r>
      <w:r>
        <w:rPr>
          <w:rFonts w:hint="eastAsia" w:ascii="宋体" w:hAnsi="宋体" w:eastAsia="宋体" w:cs="宋体"/>
          <w:b/>
          <w:color w:val="auto"/>
          <w:szCs w:val="21"/>
          <w:highlight w:val="none"/>
        </w:rPr>
        <w:t>。</w:t>
      </w:r>
    </w:p>
    <w:p>
      <w:pPr>
        <w:spacing w:line="360" w:lineRule="auto"/>
        <w:ind w:firstLine="630" w:firstLineChars="3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19.5投标文件应避免涂改、行间插字或者删除</w:t>
      </w:r>
      <w:r>
        <w:rPr>
          <w:rFonts w:hint="eastAsia" w:ascii="宋体" w:hAnsi="宋体" w:eastAsia="宋体" w:cs="宋体"/>
          <w:color w:val="auto"/>
          <w:szCs w:val="21"/>
          <w:highlight w:val="none"/>
          <w:lang w:eastAsia="zh-CN"/>
        </w:rPr>
        <w:t>。</w:t>
      </w:r>
    </w:p>
    <w:p>
      <w:pPr>
        <w:spacing w:line="360" w:lineRule="auto"/>
        <w:ind w:firstLine="525" w:firstLineChars="250"/>
        <w:rPr>
          <w:rFonts w:hint="eastAsia" w:ascii="宋体" w:hAnsi="宋体" w:eastAsia="宋体" w:cs="宋体"/>
          <w:color w:val="auto"/>
          <w:highlight w:val="none"/>
        </w:rPr>
      </w:pPr>
      <w:r>
        <w:rPr>
          <w:rFonts w:hint="eastAsia" w:ascii="宋体" w:hAnsi="宋体" w:eastAsia="宋体" w:cs="宋体"/>
          <w:color w:val="auto"/>
          <w:highlight w:val="none"/>
        </w:rPr>
        <w:t>19.6 对招标文件的实质性要求和条件作出响应是指投标人必须对招标文件中标注为实质性要求和条件的</w:t>
      </w:r>
      <w:r>
        <w:rPr>
          <w:rFonts w:hint="eastAsia" w:ascii="宋体" w:hAnsi="宋体" w:eastAsia="宋体" w:cs="宋体"/>
          <w:color w:val="auto"/>
          <w:szCs w:val="21"/>
          <w:highlight w:val="none"/>
        </w:rPr>
        <w:t>服务内容及要求</w:t>
      </w:r>
      <w:r>
        <w:rPr>
          <w:rFonts w:hint="eastAsia" w:ascii="宋体" w:hAnsi="宋体" w:eastAsia="宋体" w:cs="宋体"/>
          <w:color w:val="auto"/>
          <w:highlight w:val="none"/>
        </w:rPr>
        <w:t>、商务条款及其它内容</w:t>
      </w:r>
      <w:r>
        <w:rPr>
          <w:rFonts w:hint="eastAsia" w:ascii="宋体" w:hAnsi="宋体" w:eastAsia="宋体" w:cs="宋体"/>
          <w:b/>
          <w:color w:val="auto"/>
          <w:highlight w:val="none"/>
        </w:rPr>
        <w:t>作出满足或者优于原要求和条件的承诺</w:t>
      </w:r>
      <w:r>
        <w:rPr>
          <w:rFonts w:hint="eastAsia" w:ascii="宋体" w:hAnsi="宋体" w:eastAsia="宋体" w:cs="宋体"/>
          <w:color w:val="auto"/>
          <w:highlight w:val="none"/>
        </w:rPr>
        <w:t>。</w:t>
      </w:r>
    </w:p>
    <w:p>
      <w:pPr>
        <w:spacing w:line="360" w:lineRule="auto"/>
        <w:ind w:firstLine="422" w:firstLineChars="200"/>
        <w:rPr>
          <w:rFonts w:hint="eastAsia" w:ascii="宋体" w:hAnsi="宋体" w:eastAsia="宋体" w:cs="宋体"/>
          <w:b/>
          <w:color w:val="auto"/>
          <w:szCs w:val="21"/>
          <w:highlight w:val="none"/>
          <w:u w:val="single"/>
        </w:rPr>
      </w:pPr>
      <w:r>
        <w:rPr>
          <w:rFonts w:hint="eastAsia" w:ascii="宋体" w:hAnsi="宋体" w:eastAsia="宋体" w:cs="宋体"/>
          <w:b/>
          <w:color w:val="auto"/>
          <w:szCs w:val="21"/>
          <w:highlight w:val="none"/>
          <w:u w:val="single"/>
        </w:rPr>
        <w:t>19.7本项目为全流程电子化项目，异常情况见“第二节 投标人须知正文”中“四、24.2开标程序。</w:t>
      </w:r>
    </w:p>
    <w:p>
      <w:pPr>
        <w:spacing w:line="360" w:lineRule="auto"/>
        <w:ind w:firstLine="480" w:firstLineChars="200"/>
        <w:rPr>
          <w:rFonts w:hint="eastAsia" w:ascii="黑体" w:hAnsi="黑体" w:eastAsia="黑体" w:cs="Times New Roman"/>
          <w:color w:val="auto"/>
          <w:sz w:val="24"/>
          <w:highlight w:val="none"/>
        </w:rPr>
      </w:pPr>
      <w:r>
        <w:rPr>
          <w:rFonts w:hint="eastAsia" w:ascii="黑体" w:hAnsi="黑体" w:eastAsia="黑体" w:cs="Times New Roman"/>
          <w:color w:val="auto"/>
          <w:sz w:val="24"/>
          <w:highlight w:val="none"/>
        </w:rPr>
        <w:t>20.备份投标文件</w:t>
      </w:r>
    </w:p>
    <w:p>
      <w:pPr>
        <w:spacing w:line="360" w:lineRule="auto"/>
        <w:ind w:firstLine="420" w:firstLineChars="200"/>
        <w:rPr>
          <w:rFonts w:hint="eastAsia" w:ascii="黑体" w:hAnsi="黑体" w:eastAsia="黑体" w:cs="Times New Roman"/>
          <w:color w:val="auto"/>
          <w:sz w:val="24"/>
          <w:highlight w:val="none"/>
        </w:rPr>
      </w:pPr>
      <w:r>
        <w:rPr>
          <w:rFonts w:hint="eastAsia" w:ascii="Times New Roman" w:hAnsi="宋体" w:eastAsia="宋体" w:cs="Times New Roman"/>
          <w:bCs/>
          <w:color w:val="auto"/>
          <w:szCs w:val="21"/>
          <w:highlight w:val="none"/>
        </w:rPr>
        <w:t>详见在“投标人须知前附表”。</w:t>
      </w:r>
    </w:p>
    <w:p>
      <w:pPr>
        <w:spacing w:line="360" w:lineRule="auto"/>
        <w:ind w:firstLine="480" w:firstLineChars="200"/>
        <w:rPr>
          <w:rFonts w:hint="eastAsia" w:ascii="黑体" w:hAnsi="黑体" w:eastAsia="黑体" w:cs="Times New Roman"/>
          <w:color w:val="auto"/>
          <w:sz w:val="24"/>
          <w:highlight w:val="none"/>
        </w:rPr>
      </w:pPr>
      <w:r>
        <w:rPr>
          <w:rFonts w:hint="eastAsia" w:ascii="黑体" w:hAnsi="黑体" w:eastAsia="黑体" w:cs="Times New Roman"/>
          <w:color w:val="auto"/>
          <w:sz w:val="24"/>
          <w:highlight w:val="none"/>
        </w:rPr>
        <w:t>21.投标文件的提交</w:t>
      </w:r>
    </w:p>
    <w:p>
      <w:pPr>
        <w:spacing w:line="360" w:lineRule="auto"/>
        <w:ind w:firstLine="420" w:firstLineChars="200"/>
        <w:rPr>
          <w:rFonts w:hint="eastAsia" w:ascii="Times New Roman" w:hAnsi="宋体" w:eastAsia="宋体" w:cs="Times New Roman"/>
          <w:b/>
          <w:color w:val="auto"/>
          <w:highlight w:val="none"/>
        </w:rPr>
      </w:pPr>
      <w:bookmarkStart w:id="198" w:name="_21.1投标人必须在“投标人须知中的前附表”规定的投标文件接收时间和投"/>
      <w:bookmarkEnd w:id="198"/>
      <w:r>
        <w:rPr>
          <w:rFonts w:hint="eastAsia" w:ascii="宋体" w:hAnsi="宋体" w:eastAsia="宋体" w:cs="宋体"/>
          <w:bCs/>
          <w:color w:val="auto"/>
          <w:szCs w:val="21"/>
          <w:highlight w:val="none"/>
        </w:rPr>
        <w:t>21.1</w:t>
      </w:r>
      <w:r>
        <w:rPr>
          <w:rFonts w:hint="eastAsia" w:ascii="Times New Roman" w:hAnsi="宋体" w:eastAsia="宋体" w:cs="Times New Roman"/>
          <w:bCs/>
          <w:color w:val="auto"/>
          <w:szCs w:val="21"/>
          <w:highlight w:val="none"/>
        </w:rPr>
        <w:t>投标人必须在“投标人须知前附表”规定的投标文件接收时间和投标地点提交电子版投标文件。电子投标文件应在制作完成后，在投标截止时间前通过有效数字证书（</w:t>
      </w:r>
      <w:r>
        <w:rPr>
          <w:rFonts w:ascii="Times New Roman" w:hAnsi="宋体" w:eastAsia="宋体" w:cs="Times New Roman"/>
          <w:bCs/>
          <w:color w:val="auto"/>
          <w:szCs w:val="21"/>
          <w:highlight w:val="none"/>
        </w:rPr>
        <w:t>CA</w:t>
      </w:r>
      <w:r>
        <w:rPr>
          <w:rFonts w:hint="eastAsia" w:ascii="Times New Roman" w:hAnsi="宋体" w:eastAsia="宋体" w:cs="Times New Roman"/>
          <w:bCs/>
          <w:color w:val="auto"/>
          <w:szCs w:val="21"/>
          <w:highlight w:val="none"/>
        </w:rPr>
        <w:t>认证锁）进行电子签章、加密，然后通过网络将加密的电子投标文件递交至</w:t>
      </w:r>
      <w:r>
        <w:rPr>
          <w:rFonts w:hint="eastAsia" w:ascii="宋体" w:hAnsi="宋体" w:cs="宋体"/>
          <w:b w:val="0"/>
          <w:bCs w:val="0"/>
          <w:color w:val="auto"/>
          <w:sz w:val="21"/>
          <w:szCs w:val="21"/>
          <w:highlight w:val="none"/>
          <w:lang w:val="en-US" w:eastAsia="zh-CN"/>
        </w:rPr>
        <w:t>广西政府采购云平台</w:t>
      </w:r>
      <w:r>
        <w:rPr>
          <w:rFonts w:hint="eastAsia" w:ascii="Times New Roman" w:hAnsi="宋体" w:eastAsia="宋体" w:cs="Times New Roman"/>
          <w:bCs/>
          <w:color w:val="auto"/>
          <w:szCs w:val="21"/>
          <w:highlight w:val="none"/>
        </w:rPr>
        <w:t>。</w:t>
      </w:r>
    </w:p>
    <w:p>
      <w:pPr>
        <w:spacing w:line="360" w:lineRule="auto"/>
        <w:ind w:firstLine="422" w:firstLineChars="200"/>
        <w:rPr>
          <w:rFonts w:ascii="宋体" w:hAnsi="宋体" w:eastAsia="宋体" w:cs="Times New Roman"/>
          <w:b/>
          <w:color w:val="auto"/>
          <w:szCs w:val="20"/>
          <w:highlight w:val="none"/>
        </w:rPr>
      </w:pPr>
      <w:r>
        <w:rPr>
          <w:rFonts w:hint="eastAsia" w:ascii="宋体" w:hAnsi="宋体" w:eastAsia="宋体" w:cs="Times New Roman"/>
          <w:b/>
          <w:color w:val="auto"/>
          <w:szCs w:val="21"/>
          <w:highlight w:val="none"/>
        </w:rPr>
        <w:t>21.2未在规定时间内提交或者未按照招标文件要求密封或者标记的电子投标文件，</w:t>
      </w:r>
      <w:r>
        <w:rPr>
          <w:rFonts w:hint="eastAsia" w:ascii="宋体" w:hAnsi="宋体" w:cs="Times New Roman"/>
          <w:b/>
          <w:bCs w:val="0"/>
          <w:color w:val="auto"/>
          <w:sz w:val="21"/>
          <w:szCs w:val="21"/>
          <w:highlight w:val="none"/>
          <w:lang w:val="en-US" w:eastAsia="zh-CN"/>
        </w:rPr>
        <w:t>广西政府采购云平台</w:t>
      </w:r>
      <w:r>
        <w:rPr>
          <w:rFonts w:hint="eastAsia" w:ascii="宋体" w:hAnsi="宋体" w:eastAsia="宋体" w:cs="Times New Roman"/>
          <w:b/>
          <w:color w:val="auto"/>
          <w:szCs w:val="21"/>
          <w:highlight w:val="none"/>
        </w:rPr>
        <w:t>将拒收。</w:t>
      </w:r>
    </w:p>
    <w:p>
      <w:pPr>
        <w:spacing w:line="360" w:lineRule="auto"/>
        <w:ind w:firstLine="420" w:firstLineChars="200"/>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rPr>
        <w:t>21.3电子版投标文件提交方式见“招标公告”</w:t>
      </w:r>
      <w:r>
        <w:rPr>
          <w:rFonts w:hint="eastAsia" w:ascii="宋体" w:hAnsi="宋体" w:cs="Times New Roman"/>
          <w:color w:val="auto"/>
          <w:szCs w:val="21"/>
          <w:highlight w:val="none"/>
          <w:lang w:eastAsia="zh-CN"/>
        </w:rPr>
        <w:t>。</w:t>
      </w:r>
    </w:p>
    <w:p>
      <w:pPr>
        <w:spacing w:line="360" w:lineRule="auto"/>
        <w:ind w:firstLine="480" w:firstLineChars="200"/>
        <w:rPr>
          <w:rFonts w:hint="eastAsia" w:ascii="黑体" w:hAnsi="黑体" w:eastAsia="黑体" w:cs="Times New Roman"/>
          <w:color w:val="auto"/>
          <w:sz w:val="24"/>
          <w:highlight w:val="none"/>
        </w:rPr>
      </w:pPr>
      <w:r>
        <w:rPr>
          <w:rFonts w:hint="eastAsia" w:ascii="黑体" w:hAnsi="黑体" w:eastAsia="黑体" w:cs="Times New Roman"/>
          <w:color w:val="auto"/>
          <w:sz w:val="24"/>
          <w:highlight w:val="none"/>
        </w:rPr>
        <w:t>22.投标文件的补充、修改、撤回</w:t>
      </w:r>
      <w:bookmarkStart w:id="199" w:name="_Toc254970684"/>
      <w:bookmarkStart w:id="200" w:name="_Toc254970543"/>
    </w:p>
    <w:p>
      <w:pPr>
        <w:spacing w:line="360" w:lineRule="auto"/>
        <w:ind w:firstLine="420" w:firstLineChars="200"/>
        <w:rPr>
          <w:rFonts w:hint="eastAsia" w:ascii="黑体" w:hAnsi="黑体" w:eastAsia="黑体" w:cs="Times New Roman"/>
          <w:color w:val="auto"/>
          <w:sz w:val="24"/>
          <w:highlight w:val="none"/>
        </w:rPr>
      </w:pPr>
      <w:r>
        <w:rPr>
          <w:rFonts w:hint="eastAsia" w:ascii="宋体" w:hAnsi="宋体" w:eastAsia="宋体" w:cs="宋体"/>
          <w:color w:val="auto"/>
          <w:szCs w:val="21"/>
          <w:highlight w:val="none"/>
        </w:rPr>
        <w:t xml:space="preserve">22.1 </w:t>
      </w:r>
      <w:r>
        <w:rPr>
          <w:rFonts w:hint="eastAsia" w:ascii="宋体" w:hAnsi="宋体" w:cs="宋体"/>
          <w:color w:val="auto"/>
          <w:szCs w:val="21"/>
          <w:highlight w:val="none"/>
          <w:lang w:eastAsia="zh-CN"/>
        </w:rPr>
        <w:t>投标人</w:t>
      </w:r>
      <w:r>
        <w:rPr>
          <w:rFonts w:hint="eastAsia" w:ascii="宋体" w:hAnsi="宋体" w:eastAsia="宋体" w:cs="宋体"/>
          <w:color w:val="auto"/>
          <w:szCs w:val="21"/>
          <w:highlight w:val="none"/>
        </w:rPr>
        <w:t>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w:t>
      </w:r>
      <w:r>
        <w:rPr>
          <w:rFonts w:hint="eastAsia" w:ascii="宋体" w:hAnsi="宋体" w:cs="宋体"/>
          <w:color w:val="auto"/>
          <w:szCs w:val="21"/>
          <w:highlight w:val="none"/>
          <w:lang w:eastAsia="zh-CN"/>
        </w:rPr>
        <w:t>提</w:t>
      </w:r>
      <w:r>
        <w:rPr>
          <w:rFonts w:hint="eastAsia" w:ascii="宋体" w:hAnsi="宋体" w:eastAsia="宋体" w:cs="宋体"/>
          <w:color w:val="auto"/>
          <w:szCs w:val="21"/>
          <w:highlight w:val="none"/>
        </w:rPr>
        <w:t>交的投标文件，</w:t>
      </w:r>
      <w:r>
        <w:rPr>
          <w:rFonts w:hint="eastAsia" w:ascii="宋体" w:hAnsi="宋体" w:cs="宋体"/>
          <w:b w:val="0"/>
          <w:bCs w:val="0"/>
          <w:color w:val="auto"/>
          <w:sz w:val="21"/>
          <w:szCs w:val="21"/>
          <w:highlight w:val="none"/>
          <w:lang w:val="en-US" w:eastAsia="zh-CN"/>
        </w:rPr>
        <w:t>广西政府采购云平台</w:t>
      </w:r>
      <w:r>
        <w:rPr>
          <w:rFonts w:hint="eastAsia" w:ascii="宋体" w:hAnsi="宋体" w:eastAsia="宋体" w:cs="宋体"/>
          <w:color w:val="auto"/>
          <w:szCs w:val="21"/>
          <w:highlight w:val="none"/>
        </w:rPr>
        <w:t>将拒收。</w:t>
      </w:r>
    </w:p>
    <w:p>
      <w:pPr>
        <w:pStyle w:val="34"/>
        <w:spacing w:before="0"/>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22.2</w:t>
      </w:r>
      <w:r>
        <w:rPr>
          <w:rFonts w:hint="eastAsia" w:ascii="宋体" w:hAnsi="宋体" w:cs="宋体"/>
          <w:color w:val="auto"/>
          <w:sz w:val="21"/>
          <w:szCs w:val="21"/>
          <w:highlight w:val="none"/>
          <w:lang w:val="en-US" w:eastAsia="zh-CN"/>
        </w:rPr>
        <w:t xml:space="preserve"> </w:t>
      </w:r>
      <w:r>
        <w:rPr>
          <w:rFonts w:hint="eastAsia" w:ascii="宋体" w:hAnsi="宋体" w:cs="宋体"/>
          <w:b w:val="0"/>
          <w:bCs w:val="0"/>
          <w:color w:val="auto"/>
          <w:sz w:val="21"/>
          <w:szCs w:val="21"/>
          <w:highlight w:val="none"/>
          <w:lang w:val="en-US" w:eastAsia="zh-CN"/>
        </w:rPr>
        <w:t>广西政府采购云平台</w:t>
      </w:r>
      <w:r>
        <w:rPr>
          <w:rFonts w:hint="eastAsia" w:ascii="宋体" w:hAnsi="宋体" w:eastAsia="宋体" w:cs="宋体"/>
          <w:color w:val="auto"/>
          <w:sz w:val="21"/>
          <w:szCs w:val="21"/>
          <w:highlight w:val="none"/>
        </w:rPr>
        <w:t>收到投标文件，将妥善保存并即时向</w:t>
      </w:r>
      <w:r>
        <w:rPr>
          <w:rFonts w:hint="eastAsia" w:ascii="宋体" w:hAnsi="宋体" w:cs="宋体"/>
          <w:color w:val="auto"/>
          <w:sz w:val="21"/>
          <w:szCs w:val="21"/>
          <w:highlight w:val="none"/>
          <w:lang w:eastAsia="zh-CN"/>
        </w:rPr>
        <w:t>投标人</w:t>
      </w:r>
      <w:r>
        <w:rPr>
          <w:rFonts w:hint="eastAsia" w:ascii="宋体" w:hAnsi="宋体" w:eastAsia="宋体" w:cs="宋体"/>
          <w:color w:val="auto"/>
          <w:sz w:val="21"/>
          <w:szCs w:val="21"/>
          <w:highlight w:val="none"/>
        </w:rPr>
        <w:t>发出确认回执通知。在投标截止时间前，除</w:t>
      </w:r>
      <w:r>
        <w:rPr>
          <w:rFonts w:hint="eastAsia" w:ascii="宋体" w:hAnsi="宋体" w:cs="宋体"/>
          <w:color w:val="auto"/>
          <w:sz w:val="21"/>
          <w:szCs w:val="21"/>
          <w:highlight w:val="none"/>
          <w:lang w:eastAsia="zh-CN"/>
        </w:rPr>
        <w:t>投标人</w:t>
      </w:r>
      <w:r>
        <w:rPr>
          <w:rFonts w:hint="eastAsia" w:ascii="宋体" w:hAnsi="宋体" w:eastAsia="宋体" w:cs="宋体"/>
          <w:color w:val="auto"/>
          <w:sz w:val="21"/>
          <w:szCs w:val="21"/>
          <w:highlight w:val="none"/>
        </w:rPr>
        <w:t>补充、修改或者撤回投标文件外，任何单位和个人不得解密或提取投标文件。</w:t>
      </w:r>
    </w:p>
    <w:bookmarkEnd w:id="199"/>
    <w:bookmarkEnd w:id="200"/>
    <w:p>
      <w:pPr>
        <w:pStyle w:val="14"/>
        <w:snapToGrid w:val="0"/>
        <w:spacing w:line="400" w:lineRule="exact"/>
        <w:ind w:firstLine="739"/>
        <w:rPr>
          <w:rFonts w:hint="eastAsia" w:hAnsi="宋体" w:eastAsia="宋体" w:cs="Times New Roman"/>
          <w:snapToGrid w:val="0"/>
          <w:color w:val="auto"/>
          <w:sz w:val="21"/>
          <w:szCs w:val="21"/>
          <w:highlight w:val="none"/>
        </w:rPr>
      </w:pPr>
    </w:p>
    <w:p>
      <w:pPr>
        <w:pStyle w:val="6"/>
        <w:keepNext w:val="0"/>
        <w:keepLines w:val="0"/>
        <w:spacing w:line="400" w:lineRule="exact"/>
        <w:jc w:val="center"/>
        <w:rPr>
          <w:rFonts w:hint="eastAsia" w:ascii="Times New Roman" w:hAnsi="Times New Roman" w:eastAsia="宋体" w:cs="Times New Roman"/>
          <w:color w:val="auto"/>
          <w:highlight w:val="none"/>
        </w:rPr>
      </w:pPr>
      <w:bookmarkStart w:id="201" w:name="_Toc1356"/>
      <w:bookmarkStart w:id="202" w:name="_Toc13250"/>
      <w:bookmarkStart w:id="203" w:name="_Toc810"/>
      <w:bookmarkStart w:id="204" w:name="_Toc254970685"/>
      <w:bookmarkStart w:id="205" w:name="_Toc1586"/>
      <w:bookmarkStart w:id="206" w:name="_Toc22661"/>
      <w:bookmarkStart w:id="207" w:name="_Toc32494"/>
      <w:bookmarkStart w:id="208" w:name="_Toc254970544"/>
      <w:bookmarkStart w:id="209" w:name="_Toc2573"/>
      <w:bookmarkStart w:id="210" w:name="_Toc14091"/>
      <w:bookmarkStart w:id="211" w:name="_Toc12790"/>
      <w:bookmarkStart w:id="212" w:name="_Toc27037"/>
      <w:r>
        <w:rPr>
          <w:rFonts w:hint="eastAsia" w:ascii="Times New Roman" w:hAnsi="Times New Roman" w:eastAsia="宋体" w:cs="Times New Roman"/>
          <w:color w:val="auto"/>
          <w:highlight w:val="none"/>
        </w:rPr>
        <w:t>四、开</w:t>
      </w:r>
      <w:r>
        <w:rPr>
          <w:rFonts w:ascii="Times New Roman" w:hAnsi="Times New Roman" w:eastAsia="宋体" w:cs="Times New Roman"/>
          <w:color w:val="auto"/>
          <w:highlight w:val="none"/>
        </w:rPr>
        <w:t xml:space="preserve">    </w:t>
      </w:r>
      <w:r>
        <w:rPr>
          <w:rFonts w:hint="eastAsia" w:ascii="Times New Roman" w:hAnsi="Times New Roman" w:eastAsia="宋体" w:cs="Times New Roman"/>
          <w:color w:val="auto"/>
          <w:highlight w:val="none"/>
        </w:rPr>
        <w:t>标</w:t>
      </w:r>
      <w:bookmarkEnd w:id="201"/>
      <w:bookmarkEnd w:id="202"/>
      <w:bookmarkEnd w:id="203"/>
      <w:bookmarkEnd w:id="204"/>
      <w:bookmarkEnd w:id="205"/>
      <w:bookmarkEnd w:id="206"/>
      <w:bookmarkEnd w:id="207"/>
      <w:bookmarkEnd w:id="208"/>
      <w:bookmarkEnd w:id="209"/>
      <w:bookmarkEnd w:id="210"/>
      <w:bookmarkEnd w:id="211"/>
      <w:bookmarkEnd w:id="212"/>
    </w:p>
    <w:p>
      <w:pPr>
        <w:spacing w:line="360" w:lineRule="auto"/>
        <w:ind w:firstLine="480" w:firstLineChars="200"/>
        <w:rPr>
          <w:rFonts w:ascii="黑体" w:hAnsi="黑体" w:eastAsia="黑体" w:cs="Times New Roman"/>
          <w:color w:val="auto"/>
          <w:sz w:val="24"/>
          <w:highlight w:val="none"/>
        </w:rPr>
      </w:pPr>
      <w:bookmarkStart w:id="213" w:name="_23.开标时间和地点"/>
      <w:bookmarkEnd w:id="213"/>
      <w:r>
        <w:rPr>
          <w:rFonts w:hint="eastAsia" w:ascii="黑体" w:hAnsi="黑体" w:eastAsia="黑体" w:cs="Times New Roman"/>
          <w:color w:val="auto"/>
          <w:sz w:val="24"/>
          <w:highlight w:val="none"/>
        </w:rPr>
        <w:t>23.开标时间和地点</w:t>
      </w:r>
    </w:p>
    <w:p>
      <w:pPr>
        <w:spacing w:line="360" w:lineRule="auto"/>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23.1开标时间及地点详见“投标人须知前附表”</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23.2如</w:t>
      </w:r>
      <w:r>
        <w:rPr>
          <w:rFonts w:hint="eastAsia" w:ascii="宋体" w:hAnsi="宋体" w:eastAsia="宋体" w:cs="宋体"/>
          <w:bCs/>
          <w:color w:val="auto"/>
          <w:highlight w:val="none"/>
        </w:rPr>
        <w:t>投标人成功解密投标文件，但未在</w:t>
      </w:r>
      <w:r>
        <w:rPr>
          <w:rFonts w:hint="eastAsia" w:ascii="宋体" w:hAnsi="宋体" w:cs="宋体"/>
          <w:b w:val="0"/>
          <w:bCs w:val="0"/>
          <w:color w:val="auto"/>
          <w:sz w:val="21"/>
          <w:szCs w:val="21"/>
          <w:highlight w:val="none"/>
          <w:lang w:val="en-US" w:eastAsia="zh-CN"/>
        </w:rPr>
        <w:t>广西政府采购云平台</w:t>
      </w:r>
      <w:r>
        <w:rPr>
          <w:rFonts w:hint="eastAsia" w:ascii="宋体" w:hAnsi="宋体" w:eastAsia="宋体" w:cs="宋体"/>
          <w:bCs/>
          <w:color w:val="auto"/>
          <w:highlight w:val="none"/>
        </w:rPr>
        <w:t>电子开标大厅参加开标的，视同认可开标过程和结果，</w:t>
      </w:r>
      <w:r>
        <w:rPr>
          <w:rFonts w:hint="eastAsia" w:ascii="宋体" w:hAnsi="宋体" w:eastAsia="宋体" w:cs="宋体"/>
          <w:color w:val="auto"/>
          <w:highlight w:val="none"/>
        </w:rPr>
        <w:t>由此产生的后果由投标人自行负责。 投标人不足3家的，不得开标。</w:t>
      </w:r>
    </w:p>
    <w:p>
      <w:pPr>
        <w:spacing w:line="360" w:lineRule="auto"/>
        <w:ind w:firstLine="480" w:firstLineChars="200"/>
        <w:rPr>
          <w:rFonts w:ascii="黑体" w:hAnsi="黑体" w:eastAsia="黑体" w:cs="Times New Roman"/>
          <w:color w:val="auto"/>
          <w:sz w:val="24"/>
          <w:highlight w:val="none"/>
        </w:rPr>
      </w:pPr>
      <w:r>
        <w:rPr>
          <w:rFonts w:hint="eastAsia" w:ascii="黑体" w:hAnsi="黑体" w:eastAsia="黑体" w:cs="Times New Roman"/>
          <w:color w:val="auto"/>
          <w:sz w:val="24"/>
          <w:highlight w:val="none"/>
        </w:rPr>
        <w:t>24.开标程序</w:t>
      </w:r>
    </w:p>
    <w:p>
      <w:pPr>
        <w:autoSpaceDE w:val="0"/>
        <w:autoSpaceDN w:val="0"/>
        <w:adjustRightInd w:val="0"/>
        <w:spacing w:line="440" w:lineRule="exact"/>
        <w:ind w:firstLine="420" w:firstLineChars="200"/>
        <w:rPr>
          <w:rFonts w:hint="eastAsia" w:ascii="宋体" w:hAnsi="宋体" w:eastAsia="宋体" w:cs="Times New Roman"/>
          <w:color w:val="auto"/>
          <w:kern w:val="0"/>
          <w:szCs w:val="21"/>
          <w:highlight w:val="none"/>
        </w:rPr>
      </w:pPr>
      <w:r>
        <w:rPr>
          <w:rFonts w:hint="eastAsia" w:ascii="宋体" w:hAnsi="宋体" w:eastAsia="宋体" w:cs="Times New Roman"/>
          <w:bCs/>
          <w:color w:val="auto"/>
          <w:szCs w:val="21"/>
          <w:highlight w:val="none"/>
        </w:rPr>
        <w:t>24.1</w:t>
      </w:r>
      <w:r>
        <w:rPr>
          <w:rFonts w:hint="eastAsia" w:ascii="宋体" w:hAnsi="宋体" w:eastAsia="宋体" w:cs="Times New Roman"/>
          <w:color w:val="auto"/>
          <w:kern w:val="0"/>
          <w:szCs w:val="21"/>
          <w:highlight w:val="none"/>
        </w:rPr>
        <w:t>开标形式：</w:t>
      </w:r>
    </w:p>
    <w:p>
      <w:pPr>
        <w:autoSpaceDE w:val="0"/>
        <w:autoSpaceDN w:val="0"/>
        <w:adjustRightInd w:val="0"/>
        <w:spacing w:line="440" w:lineRule="exact"/>
        <w:ind w:firstLine="420" w:firstLineChars="200"/>
        <w:rPr>
          <w:rFonts w:hint="eastAsia" w:ascii="宋体" w:hAnsi="宋体" w:eastAsia="宋体" w:cs="Times New Roman"/>
          <w:bCs/>
          <w:color w:val="auto"/>
          <w:szCs w:val="21"/>
          <w:highlight w:val="none"/>
        </w:rPr>
      </w:pPr>
      <w:r>
        <w:rPr>
          <w:rFonts w:hint="eastAsia" w:ascii="宋体" w:hAnsi="宋体" w:eastAsia="宋体" w:cs="Times New Roman"/>
          <w:color w:val="auto"/>
          <w:szCs w:val="21"/>
          <w:highlight w:val="none"/>
        </w:rPr>
        <w:t>（1）</w:t>
      </w:r>
      <w:r>
        <w:rPr>
          <w:rFonts w:hint="eastAsia" w:ascii="宋体" w:hAnsi="宋体" w:eastAsia="宋体" w:cs="Times New Roman"/>
          <w:bCs/>
          <w:color w:val="auto"/>
          <w:szCs w:val="21"/>
          <w:highlight w:val="none"/>
        </w:rPr>
        <w:t>开标的准备工作由采购代理机构负责落实，采购代理机构必须基于</w:t>
      </w:r>
      <w:r>
        <w:rPr>
          <w:rFonts w:hint="eastAsia" w:ascii="宋体" w:hAnsi="宋体" w:cs="宋体"/>
          <w:b w:val="0"/>
          <w:bCs w:val="0"/>
          <w:color w:val="auto"/>
          <w:sz w:val="21"/>
          <w:szCs w:val="21"/>
          <w:highlight w:val="none"/>
          <w:lang w:val="en-US" w:eastAsia="zh-CN"/>
        </w:rPr>
        <w:t>广西政府采购云平台</w:t>
      </w:r>
      <w:r>
        <w:rPr>
          <w:rFonts w:hint="eastAsia" w:ascii="宋体" w:hAnsi="宋体" w:cs="Times New Roman"/>
          <w:bCs/>
          <w:color w:val="auto"/>
          <w:szCs w:val="21"/>
          <w:highlight w:val="none"/>
          <w:lang w:eastAsia="zh-CN"/>
        </w:rPr>
        <w:t>依法抽取</w:t>
      </w:r>
      <w:r>
        <w:rPr>
          <w:rFonts w:hint="eastAsia" w:ascii="宋体" w:hAnsi="宋体" w:eastAsia="宋体" w:cs="Times New Roman"/>
          <w:bCs/>
          <w:color w:val="auto"/>
          <w:szCs w:val="21"/>
          <w:highlight w:val="none"/>
        </w:rPr>
        <w:t>评审专家，如采购代理机构未按规定</w:t>
      </w:r>
      <w:r>
        <w:rPr>
          <w:rFonts w:hint="eastAsia" w:ascii="宋体" w:hAnsi="宋体" w:cs="Times New Roman"/>
          <w:bCs/>
          <w:color w:val="auto"/>
          <w:szCs w:val="21"/>
          <w:highlight w:val="none"/>
          <w:lang w:eastAsia="zh-CN"/>
        </w:rPr>
        <w:t>抽</w:t>
      </w:r>
      <w:r>
        <w:rPr>
          <w:rFonts w:hint="eastAsia" w:ascii="宋体" w:hAnsi="宋体" w:eastAsia="宋体" w:cs="Times New Roman"/>
          <w:bCs/>
          <w:color w:val="auto"/>
          <w:szCs w:val="21"/>
          <w:highlight w:val="none"/>
        </w:rPr>
        <w:t>取专家的，视为本次开评标无效，应当重新采购；</w:t>
      </w:r>
    </w:p>
    <w:p>
      <w:pPr>
        <w:autoSpaceDE w:val="0"/>
        <w:autoSpaceDN w:val="0"/>
        <w:adjustRightInd w:val="0"/>
        <w:spacing w:line="440" w:lineRule="exact"/>
        <w:ind w:firstLine="420" w:firstLineChars="200"/>
        <w:rPr>
          <w:rFonts w:hint="eastAsia" w:ascii="宋体" w:hAnsi="宋体" w:eastAsia="宋体" w:cs="Times New Roman"/>
          <w:bCs/>
          <w:color w:val="auto"/>
          <w:szCs w:val="21"/>
          <w:highlight w:val="none"/>
        </w:rPr>
      </w:pPr>
      <w:r>
        <w:rPr>
          <w:rFonts w:hint="eastAsia" w:ascii="宋体" w:hAnsi="宋体" w:eastAsia="宋体" w:cs="Times New Roman"/>
          <w:bCs/>
          <w:color w:val="auto"/>
          <w:szCs w:val="21"/>
          <w:highlight w:val="none"/>
        </w:rPr>
        <w:t>（2）采购代理机构将按照招标文件规定的时间通过</w:t>
      </w:r>
      <w:r>
        <w:rPr>
          <w:rFonts w:hint="eastAsia" w:ascii="宋体" w:hAnsi="宋体" w:cs="宋体"/>
          <w:b w:val="0"/>
          <w:bCs w:val="0"/>
          <w:color w:val="auto"/>
          <w:sz w:val="21"/>
          <w:szCs w:val="21"/>
          <w:highlight w:val="none"/>
          <w:lang w:val="en-US" w:eastAsia="zh-CN"/>
        </w:rPr>
        <w:t>广西政府采购云平台</w:t>
      </w:r>
      <w:r>
        <w:rPr>
          <w:rFonts w:hint="eastAsia" w:ascii="宋体" w:hAnsi="宋体" w:eastAsia="宋体" w:cs="Times New Roman"/>
          <w:bCs/>
          <w:color w:val="auto"/>
          <w:szCs w:val="21"/>
          <w:highlight w:val="none"/>
        </w:rPr>
        <w:t>组织线上开标活动、开启投标文件，所有</w:t>
      </w:r>
      <w:r>
        <w:rPr>
          <w:rFonts w:hint="eastAsia" w:ascii="宋体" w:hAnsi="宋体" w:cs="Times New Roman"/>
          <w:bCs/>
          <w:color w:val="auto"/>
          <w:szCs w:val="21"/>
          <w:highlight w:val="none"/>
          <w:lang w:eastAsia="zh-CN"/>
        </w:rPr>
        <w:t>投标人</w:t>
      </w:r>
      <w:r>
        <w:rPr>
          <w:rFonts w:hint="eastAsia" w:ascii="宋体" w:hAnsi="宋体" w:eastAsia="宋体" w:cs="Times New Roman"/>
          <w:bCs/>
          <w:color w:val="auto"/>
          <w:szCs w:val="21"/>
          <w:highlight w:val="none"/>
        </w:rPr>
        <w:t>均应当准时在线参加。投标人如不参加开标大会的，视同认可开标结果，事后不得对采购相关人员、开标过程和开标结果提出异议，同时投标人因未在线参加开标而导致投标文件无法按时解密等一切后果由投标人自己承担。</w:t>
      </w:r>
    </w:p>
    <w:p>
      <w:pPr>
        <w:autoSpaceDE w:val="0"/>
        <w:autoSpaceDN w:val="0"/>
        <w:adjustRightInd w:val="0"/>
        <w:spacing w:line="440" w:lineRule="exact"/>
        <w:ind w:firstLine="420" w:firstLineChars="200"/>
        <w:rPr>
          <w:rFonts w:hint="eastAsia" w:ascii="宋体" w:hAnsi="宋体" w:eastAsia="宋体" w:cs="Times New Roman"/>
          <w:bCs/>
          <w:color w:val="auto"/>
          <w:szCs w:val="21"/>
          <w:highlight w:val="none"/>
        </w:rPr>
      </w:pPr>
      <w:r>
        <w:rPr>
          <w:rFonts w:hint="eastAsia" w:ascii="宋体" w:hAnsi="宋体" w:eastAsia="宋体" w:cs="Times New Roman"/>
          <w:bCs/>
          <w:color w:val="auto"/>
          <w:szCs w:val="21"/>
          <w:highlight w:val="none"/>
        </w:rPr>
        <w:t>24.2开标程序：</w:t>
      </w:r>
    </w:p>
    <w:p>
      <w:pPr>
        <w:pStyle w:val="18"/>
        <w:snapToGrid w:val="0"/>
        <w:spacing w:line="440" w:lineRule="exact"/>
        <w:ind w:firstLine="422" w:firstLineChars="200"/>
        <w:rPr>
          <w:rFonts w:hint="eastAsia" w:hAnsi="宋体" w:eastAsia="宋体" w:cs="Times New Roman"/>
          <w:color w:val="auto"/>
          <w:szCs w:val="21"/>
          <w:highlight w:val="none"/>
        </w:rPr>
      </w:pPr>
      <w:r>
        <w:rPr>
          <w:rFonts w:hint="eastAsia" w:hAnsi="宋体" w:eastAsia="宋体" w:cs="Times New Roman"/>
          <w:b/>
          <w:color w:val="auto"/>
          <w:szCs w:val="21"/>
          <w:highlight w:val="none"/>
        </w:rPr>
        <w:t>（1）解密电子投标文件。</w:t>
      </w:r>
      <w:r>
        <w:rPr>
          <w:rFonts w:hint="eastAsia" w:ascii="宋体" w:hAnsi="宋体" w:cs="宋体"/>
          <w:b w:val="0"/>
          <w:bCs w:val="0"/>
          <w:color w:val="auto"/>
          <w:sz w:val="21"/>
          <w:szCs w:val="21"/>
          <w:highlight w:val="none"/>
          <w:lang w:val="en-US" w:eastAsia="zh-CN"/>
        </w:rPr>
        <w:t>广西政府采购云平台</w:t>
      </w:r>
      <w:r>
        <w:rPr>
          <w:rFonts w:hint="eastAsia" w:hAnsi="宋体" w:eastAsia="宋体" w:cs="仿宋_GB2312"/>
          <w:color w:val="auto"/>
          <w:szCs w:val="21"/>
          <w:highlight w:val="none"/>
        </w:rPr>
        <w:t>按开标时间自动提取所有投标文件。采购代理机构依托</w:t>
      </w:r>
      <w:r>
        <w:rPr>
          <w:rFonts w:hint="eastAsia" w:ascii="宋体" w:hAnsi="宋体" w:cs="宋体"/>
          <w:b w:val="0"/>
          <w:bCs w:val="0"/>
          <w:color w:val="auto"/>
          <w:sz w:val="21"/>
          <w:szCs w:val="21"/>
          <w:highlight w:val="none"/>
          <w:lang w:val="en-US" w:eastAsia="zh-CN"/>
        </w:rPr>
        <w:t>广西政府采购云平台</w:t>
      </w:r>
      <w:r>
        <w:rPr>
          <w:rFonts w:hint="eastAsia" w:hAnsi="宋体" w:eastAsia="宋体" w:cs="Times New Roman"/>
          <w:color w:val="auto"/>
          <w:szCs w:val="21"/>
          <w:highlight w:val="none"/>
        </w:rPr>
        <w:t>向各投标人发出电子加密投标文件【开始解密】通知，由投标人在规定的时间内自行将投标文件在线解密。投标人的法定代表人或其委托代理人</w:t>
      </w:r>
      <w:r>
        <w:rPr>
          <w:rFonts w:hint="eastAsia" w:hAnsi="宋体" w:eastAsia="宋体" w:cs="Times New Roman"/>
          <w:b/>
          <w:color w:val="auto"/>
          <w:szCs w:val="21"/>
          <w:highlight w:val="none"/>
        </w:rPr>
        <w:t>须携带加密时所用的CA锁准时登录到</w:t>
      </w:r>
      <w:r>
        <w:rPr>
          <w:rFonts w:hint="eastAsia" w:ascii="宋体" w:hAnsi="宋体" w:cs="Times New Roman"/>
          <w:b/>
          <w:bCs w:val="0"/>
          <w:color w:val="auto"/>
          <w:sz w:val="21"/>
          <w:szCs w:val="21"/>
          <w:highlight w:val="none"/>
          <w:lang w:val="en-US" w:eastAsia="zh-CN"/>
        </w:rPr>
        <w:t>广西政府采购云平台</w:t>
      </w:r>
      <w:r>
        <w:rPr>
          <w:rFonts w:hint="eastAsia" w:hAnsi="宋体" w:eastAsia="宋体" w:cs="Times New Roman"/>
          <w:b/>
          <w:color w:val="auto"/>
          <w:szCs w:val="21"/>
          <w:highlight w:val="none"/>
        </w:rPr>
        <w:t>电子开标大厅签到并对电子投标文件</w:t>
      </w:r>
      <w:r>
        <w:rPr>
          <w:rFonts w:hint="eastAsia" w:hAnsi="宋体" w:cs="Times New Roman"/>
          <w:b/>
          <w:color w:val="auto"/>
          <w:szCs w:val="21"/>
          <w:highlight w:val="none"/>
          <w:lang w:eastAsia="zh-CN"/>
        </w:rPr>
        <w:t>在线</w:t>
      </w:r>
      <w:r>
        <w:rPr>
          <w:rFonts w:hint="eastAsia" w:hAnsi="宋体" w:eastAsia="宋体" w:cs="Times New Roman"/>
          <w:b/>
          <w:color w:val="auto"/>
          <w:szCs w:val="21"/>
          <w:highlight w:val="none"/>
        </w:rPr>
        <w:t>解密</w:t>
      </w:r>
      <w:r>
        <w:rPr>
          <w:rFonts w:hint="eastAsia" w:hAnsi="宋体" w:eastAsia="宋体" w:cs="Times New Roman"/>
          <w:color w:val="auto"/>
          <w:szCs w:val="21"/>
          <w:highlight w:val="none"/>
        </w:rPr>
        <w:t>。</w:t>
      </w:r>
      <w:r>
        <w:rPr>
          <w:rFonts w:hint="eastAsia" w:hAnsi="宋体" w:eastAsia="宋体" w:cs="Times New Roman"/>
          <w:b/>
          <w:bCs/>
          <w:color w:val="auto"/>
          <w:szCs w:val="21"/>
          <w:highlight w:val="none"/>
        </w:rPr>
        <w:t>投标文件未按时解密的，</w:t>
      </w:r>
      <w:r>
        <w:rPr>
          <w:rFonts w:hint="eastAsia" w:hAnsi="宋体" w:eastAsia="宋体" w:cs="Times New Roman"/>
          <w:b/>
          <w:color w:val="auto"/>
          <w:szCs w:val="21"/>
          <w:highlight w:val="none"/>
        </w:rPr>
        <w:t>均视为无效投标。</w:t>
      </w:r>
    </w:p>
    <w:p>
      <w:pPr>
        <w:pStyle w:val="18"/>
        <w:snapToGrid w:val="0"/>
        <w:spacing w:line="440" w:lineRule="exact"/>
        <w:ind w:firstLine="420" w:firstLineChars="200"/>
        <w:rPr>
          <w:rFonts w:hint="eastAsia" w:hAnsi="宋体" w:eastAsia="宋体" w:cs="Times New Roman"/>
          <w:color w:val="auto"/>
          <w:szCs w:val="21"/>
          <w:highlight w:val="none"/>
        </w:rPr>
      </w:pPr>
      <w:r>
        <w:rPr>
          <w:rFonts w:hint="eastAsia" w:hAnsi="宋体" w:eastAsia="宋体" w:cs="Times New Roman"/>
          <w:color w:val="auto"/>
          <w:szCs w:val="21"/>
          <w:highlight w:val="none"/>
        </w:rPr>
        <w:t>（解密</w:t>
      </w:r>
      <w:r>
        <w:rPr>
          <w:rFonts w:hint="eastAsia" w:hAnsi="宋体" w:eastAsia="宋体" w:cs="Times New Roman"/>
          <w:bCs/>
          <w:color w:val="auto"/>
          <w:szCs w:val="21"/>
          <w:highlight w:val="none"/>
        </w:rPr>
        <w:t>异常情况处理：详见本章</w:t>
      </w:r>
      <w:r>
        <w:rPr>
          <w:rFonts w:hint="eastAsia" w:hAnsi="宋体" w:eastAsia="宋体" w:cs="Times New Roman"/>
          <w:color w:val="auto"/>
          <w:highlight w:val="none"/>
        </w:rPr>
        <w:t>29.3 电子交易活动的中止。</w:t>
      </w:r>
      <w:r>
        <w:rPr>
          <w:rFonts w:hint="eastAsia" w:hAnsi="宋体" w:eastAsia="宋体" w:cs="Times New Roman"/>
          <w:color w:val="auto"/>
          <w:szCs w:val="21"/>
          <w:highlight w:val="none"/>
        </w:rPr>
        <w:t>）</w:t>
      </w:r>
    </w:p>
    <w:p>
      <w:pPr>
        <w:rPr>
          <w:rFonts w:hint="eastAsia"/>
          <w:color w:val="auto"/>
          <w:highlight w:val="none"/>
        </w:rPr>
      </w:pP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（2）</w:t>
      </w:r>
      <w:r>
        <w:rPr>
          <w:rFonts w:hint="eastAsia" w:ascii="宋体" w:hAnsi="宋体" w:eastAsia="宋体" w:cs="Times New Roman"/>
          <w:b/>
          <w:color w:val="auto"/>
          <w:szCs w:val="21"/>
          <w:highlight w:val="none"/>
        </w:rPr>
        <w:t>电子唱标。</w:t>
      </w:r>
      <w:r>
        <w:rPr>
          <w:rFonts w:hint="eastAsia" w:ascii="宋体" w:hAnsi="宋体" w:eastAsia="宋体" w:cs="Times New Roman"/>
          <w:color w:val="auto"/>
          <w:szCs w:val="21"/>
          <w:highlight w:val="none"/>
        </w:rPr>
        <w:t>投标文件解密结束，各投标</w:t>
      </w:r>
      <w:r>
        <w:rPr>
          <w:rFonts w:hint="eastAsia" w:ascii="宋体" w:hAnsi="宋体" w:cs="Times New Roman"/>
          <w:color w:val="auto"/>
          <w:szCs w:val="21"/>
          <w:highlight w:val="none"/>
          <w:lang w:eastAsia="zh-CN"/>
        </w:rPr>
        <w:t>人</w:t>
      </w:r>
      <w:r>
        <w:rPr>
          <w:rFonts w:hint="eastAsia" w:ascii="宋体" w:hAnsi="宋体" w:eastAsia="宋体" w:cs="Times New Roman"/>
          <w:color w:val="auto"/>
          <w:szCs w:val="21"/>
          <w:highlight w:val="none"/>
        </w:rPr>
        <w:t>报价均在</w:t>
      </w:r>
      <w:r>
        <w:rPr>
          <w:rFonts w:hint="eastAsia" w:ascii="宋体" w:hAnsi="宋体" w:cs="宋体"/>
          <w:b w:val="0"/>
          <w:bCs w:val="0"/>
          <w:color w:val="auto"/>
          <w:sz w:val="21"/>
          <w:szCs w:val="21"/>
          <w:highlight w:val="none"/>
          <w:lang w:val="en-US" w:eastAsia="zh-CN"/>
        </w:rPr>
        <w:t>广西政府采购云平台</w:t>
      </w:r>
      <w:r>
        <w:rPr>
          <w:rFonts w:hint="eastAsia" w:ascii="宋体" w:hAnsi="宋体" w:eastAsia="宋体" w:cs="Times New Roman"/>
          <w:color w:val="auto"/>
          <w:szCs w:val="21"/>
          <w:highlight w:val="none"/>
        </w:rPr>
        <w:t>远程不见面开标大厅展示；</w:t>
      </w:r>
    </w:p>
    <w:p>
      <w:pPr>
        <w:spacing w:line="360" w:lineRule="auto"/>
        <w:ind w:firstLine="420" w:firstLineChars="200"/>
        <w:rPr>
          <w:rFonts w:hint="eastAsia" w:ascii="宋体" w:hAnsi="宋体" w:eastAsia="宋体" w:cs="Times New Roman"/>
          <w:bCs/>
          <w:color w:val="auto"/>
          <w:szCs w:val="21"/>
          <w:highlight w:val="none"/>
        </w:rPr>
      </w:pPr>
      <w:r>
        <w:rPr>
          <w:rFonts w:hint="eastAsia" w:ascii="宋体" w:hAnsi="宋体" w:eastAsia="宋体" w:cs="Times New Roman"/>
          <w:color w:val="auto"/>
          <w:szCs w:val="21"/>
          <w:highlight w:val="none"/>
        </w:rPr>
        <w:t>（3）</w:t>
      </w:r>
      <w:r>
        <w:rPr>
          <w:rFonts w:hint="eastAsia" w:ascii="宋体" w:hAnsi="宋体" w:eastAsia="宋体" w:cs="Times New Roman"/>
          <w:bCs/>
          <w:color w:val="auto"/>
          <w:szCs w:val="21"/>
          <w:highlight w:val="none"/>
        </w:rPr>
        <w:t>开标过程由采购代理机构如实记录，并电子留痕，由参加电子开标的各投标人代表对电子开标记录在开标记录公布后15分钟内进行当场校核及勘误，并线上确认，未确认的视同认可开标结果。</w:t>
      </w:r>
    </w:p>
    <w:p>
      <w:pPr>
        <w:spacing w:line="360" w:lineRule="auto"/>
        <w:ind w:firstLine="420" w:firstLineChars="200"/>
        <w:rPr>
          <w:rFonts w:hint="eastAsia" w:ascii="宋体" w:hAnsi="宋体" w:eastAsia="宋体" w:cs="Times New Roman"/>
          <w:bCs/>
          <w:color w:val="auto"/>
          <w:szCs w:val="21"/>
          <w:highlight w:val="none"/>
        </w:rPr>
      </w:pPr>
      <w:r>
        <w:rPr>
          <w:rFonts w:hint="eastAsia" w:ascii="宋体" w:hAnsi="宋体" w:eastAsia="宋体" w:cs="Times New Roman"/>
          <w:bCs/>
          <w:color w:val="auto"/>
          <w:szCs w:val="21"/>
          <w:highlight w:val="none"/>
        </w:rPr>
        <w:t>（</w:t>
      </w:r>
      <w:r>
        <w:rPr>
          <w:rFonts w:hint="eastAsia" w:ascii="宋体" w:hAnsi="宋体" w:cs="Times New Roman"/>
          <w:bCs/>
          <w:color w:val="auto"/>
          <w:szCs w:val="21"/>
          <w:highlight w:val="none"/>
          <w:lang w:val="en-US" w:eastAsia="zh-CN"/>
        </w:rPr>
        <w:t>4</w:t>
      </w:r>
      <w:r>
        <w:rPr>
          <w:rFonts w:hint="eastAsia" w:ascii="宋体" w:hAnsi="宋体" w:eastAsia="宋体" w:cs="Times New Roman"/>
          <w:bCs/>
          <w:color w:val="auto"/>
          <w:szCs w:val="21"/>
          <w:highlight w:val="none"/>
        </w:rPr>
        <w:t>）投标人代表对开标过程和开标记录有疑义，以及认为采购人、采购代理机构相关工作人员有需要回避的情形的，应当场提出在线询问或者回避申请。采购人、采购代理机构对投标人代表提出的询问或者回避申请应当及时处理。</w:t>
      </w:r>
    </w:p>
    <w:p>
      <w:pPr>
        <w:spacing w:line="360" w:lineRule="auto"/>
        <w:ind w:firstLine="420" w:firstLineChars="200"/>
        <w:rPr>
          <w:rFonts w:hint="eastAsia" w:ascii="宋体" w:hAnsi="宋体" w:eastAsia="宋体" w:cs="Times New Roman"/>
          <w:bCs/>
          <w:color w:val="auto"/>
          <w:szCs w:val="21"/>
          <w:highlight w:val="none"/>
        </w:rPr>
      </w:pPr>
      <w:r>
        <w:rPr>
          <w:rFonts w:hint="eastAsia" w:ascii="宋体" w:hAnsi="宋体" w:eastAsia="宋体" w:cs="Times New Roman"/>
          <w:bCs/>
          <w:color w:val="auto"/>
          <w:szCs w:val="21"/>
          <w:highlight w:val="none"/>
        </w:rPr>
        <w:t>（</w:t>
      </w:r>
      <w:r>
        <w:rPr>
          <w:rFonts w:hint="eastAsia" w:ascii="宋体" w:hAnsi="宋体" w:cs="Times New Roman"/>
          <w:bCs/>
          <w:color w:val="auto"/>
          <w:szCs w:val="21"/>
          <w:highlight w:val="none"/>
          <w:lang w:val="en-US" w:eastAsia="zh-CN"/>
        </w:rPr>
        <w:t>5</w:t>
      </w:r>
      <w:r>
        <w:rPr>
          <w:rFonts w:hint="eastAsia" w:ascii="宋体" w:hAnsi="宋体" w:eastAsia="宋体" w:cs="Times New Roman"/>
          <w:bCs/>
          <w:color w:val="auto"/>
          <w:szCs w:val="21"/>
          <w:highlight w:val="none"/>
        </w:rPr>
        <w:t>）开标结束。</w:t>
      </w:r>
    </w:p>
    <w:p>
      <w:pPr>
        <w:pStyle w:val="18"/>
        <w:snapToGrid w:val="0"/>
        <w:spacing w:line="440" w:lineRule="exact"/>
        <w:ind w:firstLine="422" w:firstLineChars="200"/>
        <w:rPr>
          <w:rFonts w:hint="eastAsia" w:hAnsi="宋体" w:eastAsia="宋体" w:cs="Times New Roman"/>
          <w:color w:val="auto"/>
          <w:szCs w:val="21"/>
          <w:highlight w:val="none"/>
        </w:rPr>
      </w:pPr>
      <w:r>
        <w:rPr>
          <w:rFonts w:hint="eastAsia" w:hAnsi="宋体" w:eastAsia="宋体" w:cs="Times New Roman"/>
          <w:b/>
          <w:bCs/>
          <w:color w:val="auto"/>
          <w:szCs w:val="21"/>
          <w:highlight w:val="none"/>
        </w:rPr>
        <w:t>特别说明：</w:t>
      </w:r>
      <w:r>
        <w:rPr>
          <w:rFonts w:hint="eastAsia" w:hAnsi="宋体" w:eastAsia="宋体" w:cs="Times New Roman"/>
          <w:color w:val="auto"/>
          <w:szCs w:val="21"/>
          <w:highlight w:val="none"/>
        </w:rPr>
        <w:t>如遇</w:t>
      </w:r>
      <w:r>
        <w:rPr>
          <w:rFonts w:hint="eastAsia" w:ascii="宋体" w:hAnsi="宋体" w:cs="宋体"/>
          <w:b w:val="0"/>
          <w:bCs w:val="0"/>
          <w:color w:val="auto"/>
          <w:sz w:val="21"/>
          <w:szCs w:val="21"/>
          <w:highlight w:val="none"/>
          <w:lang w:val="en-US" w:eastAsia="zh-CN"/>
        </w:rPr>
        <w:t>广西政府采购云平台</w:t>
      </w:r>
      <w:r>
        <w:rPr>
          <w:rFonts w:hint="eastAsia" w:hAnsi="宋体" w:eastAsia="宋体" w:cs="Times New Roman"/>
          <w:color w:val="auto"/>
          <w:szCs w:val="21"/>
          <w:highlight w:val="none"/>
        </w:rPr>
        <w:t>电子化开标或评审程序调整的，按调整后执行。</w:t>
      </w:r>
    </w:p>
    <w:p>
      <w:pPr>
        <w:pStyle w:val="18"/>
        <w:snapToGrid w:val="0"/>
        <w:spacing w:line="400" w:lineRule="exact"/>
        <w:ind w:left="689" w:leftChars="228" w:hanging="210" w:hangingChars="100"/>
        <w:rPr>
          <w:rFonts w:hint="eastAsia" w:hAnsi="宋体" w:eastAsia="宋体" w:cs="Times New Roman"/>
          <w:color w:val="auto"/>
          <w:highlight w:val="none"/>
        </w:rPr>
      </w:pPr>
    </w:p>
    <w:p>
      <w:pPr>
        <w:pStyle w:val="6"/>
        <w:keepNext w:val="0"/>
        <w:keepLines w:val="0"/>
        <w:spacing w:line="400" w:lineRule="exact"/>
        <w:jc w:val="center"/>
        <w:rPr>
          <w:rFonts w:hint="eastAsia" w:ascii="Times New Roman" w:hAnsi="Times New Roman" w:eastAsia="宋体" w:cs="Times New Roman"/>
          <w:color w:val="auto"/>
          <w:highlight w:val="none"/>
        </w:rPr>
      </w:pPr>
      <w:bookmarkStart w:id="214" w:name="_Toc8919"/>
      <w:bookmarkStart w:id="215" w:name="_Toc23512"/>
      <w:bookmarkStart w:id="216" w:name="_Toc25053"/>
      <w:bookmarkStart w:id="217" w:name="_Toc29189"/>
      <w:bookmarkStart w:id="218" w:name="_Toc6866"/>
      <w:bookmarkStart w:id="219" w:name="_Toc31994"/>
      <w:bookmarkStart w:id="220" w:name="_Toc2575"/>
      <w:bookmarkStart w:id="221" w:name="_Toc1489"/>
      <w:bookmarkStart w:id="222" w:name="_Toc19053"/>
      <w:bookmarkStart w:id="223" w:name="_Toc22509"/>
      <w:r>
        <w:rPr>
          <w:rFonts w:hint="eastAsia" w:ascii="Times New Roman" w:hAnsi="Times New Roman" w:eastAsia="宋体" w:cs="Times New Roman"/>
          <w:color w:val="auto"/>
          <w:highlight w:val="none"/>
        </w:rPr>
        <w:t>五、资格审查</w:t>
      </w:r>
      <w:bookmarkEnd w:id="214"/>
      <w:bookmarkEnd w:id="215"/>
      <w:bookmarkEnd w:id="216"/>
      <w:bookmarkEnd w:id="217"/>
      <w:bookmarkEnd w:id="218"/>
      <w:bookmarkEnd w:id="219"/>
      <w:bookmarkEnd w:id="220"/>
      <w:bookmarkEnd w:id="221"/>
      <w:bookmarkEnd w:id="222"/>
      <w:bookmarkEnd w:id="223"/>
    </w:p>
    <w:p>
      <w:pPr>
        <w:outlineLvl w:val="9"/>
        <w:rPr>
          <w:rFonts w:ascii="黑体" w:hAnsi="黑体" w:eastAsia="黑体" w:cs="Times New Roman"/>
          <w:color w:val="auto"/>
          <w:sz w:val="24"/>
          <w:highlight w:val="none"/>
        </w:rPr>
      </w:pPr>
      <w:r>
        <w:rPr>
          <w:rFonts w:hint="eastAsia" w:ascii="黑体" w:hAnsi="黑体" w:eastAsia="黑体" w:cs="Times New Roman"/>
          <w:color w:val="auto"/>
          <w:sz w:val="24"/>
          <w:highlight w:val="none"/>
        </w:rPr>
        <w:t>25.资格审查</w:t>
      </w:r>
    </w:p>
    <w:p>
      <w:pPr>
        <w:spacing w:line="360" w:lineRule="auto"/>
        <w:ind w:firstLine="422" w:firstLineChars="200"/>
        <w:rPr>
          <w:rFonts w:hint="eastAsia" w:ascii="宋体" w:hAnsi="宋体" w:eastAsia="宋体" w:cs="Times New Roman"/>
          <w:b/>
          <w:bCs/>
          <w:color w:val="auto"/>
          <w:szCs w:val="20"/>
          <w:highlight w:val="none"/>
        </w:rPr>
      </w:pPr>
      <w:r>
        <w:rPr>
          <w:rFonts w:hint="eastAsia" w:ascii="宋体" w:hAnsi="宋体" w:eastAsia="宋体" w:cs="Times New Roman"/>
          <w:b/>
          <w:bCs/>
          <w:color w:val="auto"/>
          <w:szCs w:val="20"/>
          <w:highlight w:val="none"/>
        </w:rPr>
        <w:t xml:space="preserve"> 25.1开标结束后，采购人或采购</w:t>
      </w:r>
      <w:r>
        <w:rPr>
          <w:rFonts w:hint="eastAsia" w:ascii="宋体" w:hAnsi="宋体" w:cs="Times New Roman"/>
          <w:b/>
          <w:bCs/>
          <w:color w:val="auto"/>
          <w:szCs w:val="20"/>
          <w:highlight w:val="none"/>
          <w:lang w:eastAsia="zh-CN"/>
        </w:rPr>
        <w:t>代理</w:t>
      </w:r>
      <w:r>
        <w:rPr>
          <w:rFonts w:hint="eastAsia" w:ascii="宋体" w:hAnsi="宋体" w:eastAsia="宋体" w:cs="Times New Roman"/>
          <w:b/>
          <w:bCs/>
          <w:color w:val="auto"/>
          <w:szCs w:val="20"/>
          <w:highlight w:val="none"/>
        </w:rPr>
        <w:t>机构依法通过电子投标文件对投标人的资格进行线上审查。</w:t>
      </w:r>
    </w:p>
    <w:p>
      <w:pPr>
        <w:spacing w:line="360" w:lineRule="auto"/>
        <w:ind w:firstLine="420" w:firstLineChars="200"/>
        <w:rPr>
          <w:rFonts w:hint="eastAsia" w:ascii="宋体" w:hAnsi="宋体" w:eastAsia="宋体" w:cs="Times New Roman"/>
          <w:color w:val="auto"/>
          <w:highlight w:val="none"/>
        </w:rPr>
      </w:pPr>
      <w:r>
        <w:rPr>
          <w:rFonts w:hint="eastAsia" w:ascii="宋体" w:hAnsi="宋体" w:eastAsia="宋体" w:cs="Times New Roman"/>
          <w:color w:val="auto"/>
          <w:highlight w:val="none"/>
        </w:rPr>
        <w:t>25.</w:t>
      </w:r>
      <w:r>
        <w:rPr>
          <w:rFonts w:hint="eastAsia" w:ascii="宋体" w:hAnsi="宋体" w:cs="Times New Roman"/>
          <w:color w:val="auto"/>
          <w:highlight w:val="none"/>
          <w:lang w:val="en-US" w:eastAsia="zh-CN"/>
        </w:rPr>
        <w:t>2</w:t>
      </w:r>
      <w:r>
        <w:rPr>
          <w:rFonts w:hint="eastAsia" w:ascii="宋体" w:hAnsi="宋体" w:eastAsia="宋体" w:cs="Times New Roman"/>
          <w:color w:val="auto"/>
          <w:highlight w:val="none"/>
        </w:rPr>
        <w:t>资格审查标准为本“招标文件”中“投标人须知前附表”13.1点载明对投标人资格要求的条件。本项目资格审查采用合格制，凡符合招标文件规定的投标人资格要求的投标人均通过资格审查。</w:t>
      </w:r>
    </w:p>
    <w:p>
      <w:pPr>
        <w:spacing w:line="360" w:lineRule="auto"/>
        <w:ind w:firstLine="422" w:firstLineChars="200"/>
        <w:rPr>
          <w:rFonts w:hint="eastAsia" w:ascii="宋体" w:hAnsi="宋体" w:eastAsia="宋体" w:cs="Times New Roman"/>
          <w:b/>
          <w:bCs/>
          <w:color w:val="auto"/>
          <w:szCs w:val="20"/>
          <w:highlight w:val="none"/>
        </w:rPr>
      </w:pPr>
      <w:bookmarkStart w:id="224" w:name="_25.3_投标人有下列情形之一的，资格审查不通过而导致其投标无效："/>
      <w:bookmarkEnd w:id="224"/>
      <w:r>
        <w:rPr>
          <w:rFonts w:hint="eastAsia" w:ascii="宋体" w:hAnsi="宋体" w:eastAsia="宋体" w:cs="Times New Roman"/>
          <w:b/>
          <w:bCs/>
          <w:color w:val="auto"/>
          <w:szCs w:val="20"/>
          <w:highlight w:val="none"/>
        </w:rPr>
        <w:t>25.</w:t>
      </w:r>
      <w:r>
        <w:rPr>
          <w:rFonts w:hint="eastAsia" w:ascii="宋体" w:hAnsi="宋体" w:cs="Times New Roman"/>
          <w:b/>
          <w:bCs/>
          <w:color w:val="auto"/>
          <w:szCs w:val="20"/>
          <w:highlight w:val="none"/>
          <w:lang w:val="en-US" w:eastAsia="zh-CN"/>
        </w:rPr>
        <w:t>3</w:t>
      </w:r>
      <w:r>
        <w:rPr>
          <w:rFonts w:hint="eastAsia" w:ascii="宋体" w:hAnsi="宋体" w:eastAsia="宋体" w:cs="Times New Roman"/>
          <w:b/>
          <w:bCs/>
          <w:color w:val="auto"/>
          <w:szCs w:val="20"/>
          <w:highlight w:val="none"/>
        </w:rPr>
        <w:t>投标人有下列情形之一的，资格审查不通过，作无效投标处理：</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（1）不具备招标文件中规定的资格要求的；（注：其中信用查询规则见“投标人须知前附表”，</w:t>
      </w:r>
      <w:r>
        <w:rPr>
          <w:rFonts w:hint="eastAsia" w:ascii="宋体" w:hAnsi="宋体" w:cs="宋体"/>
          <w:b w:val="0"/>
          <w:bCs w:val="0"/>
          <w:color w:val="auto"/>
          <w:sz w:val="21"/>
          <w:szCs w:val="21"/>
          <w:highlight w:val="none"/>
          <w:lang w:val="en-US" w:eastAsia="zh-CN"/>
        </w:rPr>
        <w:t>广西政府采购云平台</w:t>
      </w:r>
      <w:r>
        <w:rPr>
          <w:rFonts w:hint="eastAsia" w:ascii="宋体" w:hAnsi="宋体" w:eastAsia="宋体" w:cs="宋体"/>
          <w:color w:val="auto"/>
          <w:highlight w:val="none"/>
        </w:rPr>
        <w:t>已与“信用中国”平台做接口，采购人或者采购代理机构可直接在线查询）</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（2）投标文件未提供任一项“投标人须知前附表”资格证明文件规定的“必须提供”的文件资料的；</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（3）投标文件提供的资格证明文件出现任一项不符合“投标人须知前附表”资格证明文件规定的“必须提供”的文件资料要求或者无效的。</w:t>
      </w:r>
    </w:p>
    <w:p>
      <w:pPr>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（4）同一合同项下的不同供应商，单位负责人为同一人或者存在直接控股、管理关系的；为本项目提供过整体设计、规范编制或者项目管理、监理、检测等服务的。</w:t>
      </w:r>
    </w:p>
    <w:p>
      <w:pPr>
        <w:ind w:firstLine="422"/>
        <w:rPr>
          <w:rFonts w:hint="eastAsia" w:ascii="宋体" w:hAnsi="宋体" w:eastAsia="宋体" w:cs="Times New Roman"/>
          <w:b/>
          <w:bCs/>
          <w:color w:val="auto"/>
          <w:sz w:val="21"/>
          <w:szCs w:val="20"/>
          <w:highlight w:val="none"/>
        </w:rPr>
      </w:pPr>
      <w:r>
        <w:rPr>
          <w:rFonts w:hint="eastAsia" w:ascii="宋体" w:hAnsi="宋体" w:eastAsia="宋体" w:cs="Times New Roman"/>
          <w:b/>
          <w:bCs/>
          <w:color w:val="auto"/>
          <w:sz w:val="21"/>
          <w:szCs w:val="20"/>
          <w:highlight w:val="none"/>
        </w:rPr>
        <w:t>25.</w:t>
      </w:r>
      <w:r>
        <w:rPr>
          <w:rFonts w:hint="eastAsia" w:ascii="宋体" w:hAnsi="宋体" w:eastAsia="宋体" w:cs="Times New Roman"/>
          <w:b/>
          <w:bCs/>
          <w:color w:val="auto"/>
          <w:sz w:val="21"/>
          <w:szCs w:val="20"/>
          <w:highlight w:val="none"/>
          <w:lang w:val="en-US" w:eastAsia="zh-CN"/>
        </w:rPr>
        <w:t>4</w:t>
      </w:r>
      <w:r>
        <w:rPr>
          <w:rFonts w:hint="eastAsia" w:ascii="宋体" w:hAnsi="宋体" w:eastAsia="宋体" w:cs="Times New Roman"/>
          <w:b/>
          <w:bCs/>
          <w:color w:val="auto"/>
          <w:sz w:val="21"/>
          <w:szCs w:val="20"/>
          <w:highlight w:val="none"/>
        </w:rPr>
        <w:t>资格审查的合格投标人不足3家的，不得评标。</w:t>
      </w:r>
    </w:p>
    <w:p>
      <w:pPr>
        <w:rPr>
          <w:rFonts w:hint="eastAsia"/>
          <w:color w:val="auto"/>
          <w:highlight w:val="none"/>
        </w:rPr>
      </w:pPr>
    </w:p>
    <w:p>
      <w:pPr>
        <w:pStyle w:val="6"/>
        <w:keepNext w:val="0"/>
        <w:keepLines w:val="0"/>
        <w:spacing w:line="360" w:lineRule="auto"/>
        <w:jc w:val="center"/>
        <w:rPr>
          <w:rFonts w:hint="eastAsia" w:ascii="Times New Roman" w:hAnsi="Times New Roman" w:eastAsia="宋体" w:cs="Times New Roman"/>
          <w:color w:val="auto"/>
          <w:highlight w:val="none"/>
        </w:rPr>
      </w:pPr>
      <w:bookmarkStart w:id="225" w:name="_Toc20446"/>
      <w:bookmarkStart w:id="226" w:name="_Toc1454"/>
      <w:bookmarkStart w:id="227" w:name="_Toc3548"/>
      <w:bookmarkStart w:id="228" w:name="_Toc29412"/>
      <w:bookmarkStart w:id="229" w:name="_Toc19035"/>
      <w:bookmarkStart w:id="230" w:name="_Toc20983"/>
      <w:bookmarkStart w:id="231" w:name="_Toc11169"/>
      <w:bookmarkStart w:id="232" w:name="_Toc2770"/>
      <w:bookmarkStart w:id="233" w:name="_Toc15749"/>
      <w:bookmarkStart w:id="234" w:name="_Toc21152"/>
      <w:r>
        <w:rPr>
          <w:rFonts w:hint="eastAsia" w:ascii="Times New Roman" w:hAnsi="Times New Roman" w:eastAsia="宋体" w:cs="Times New Roman"/>
          <w:color w:val="auto"/>
          <w:highlight w:val="none"/>
        </w:rPr>
        <w:t>六、评</w:t>
      </w:r>
      <w:r>
        <w:rPr>
          <w:rFonts w:ascii="Times New Roman" w:hAnsi="Times New Roman" w:eastAsia="宋体" w:cs="Times New Roman"/>
          <w:color w:val="auto"/>
          <w:highlight w:val="none"/>
        </w:rPr>
        <w:t xml:space="preserve">   </w:t>
      </w:r>
      <w:r>
        <w:rPr>
          <w:rFonts w:hint="eastAsia" w:ascii="Times New Roman" w:hAnsi="Times New Roman" w:eastAsia="宋体" w:cs="Times New Roman"/>
          <w:color w:val="auto"/>
          <w:highlight w:val="none"/>
        </w:rPr>
        <w:t>标</w:t>
      </w:r>
      <w:bookmarkEnd w:id="225"/>
      <w:bookmarkEnd w:id="226"/>
      <w:bookmarkEnd w:id="227"/>
      <w:bookmarkEnd w:id="228"/>
      <w:bookmarkEnd w:id="229"/>
      <w:bookmarkEnd w:id="230"/>
      <w:bookmarkEnd w:id="231"/>
      <w:bookmarkEnd w:id="232"/>
      <w:bookmarkEnd w:id="233"/>
      <w:bookmarkEnd w:id="234"/>
    </w:p>
    <w:p>
      <w:pPr>
        <w:spacing w:line="360" w:lineRule="auto"/>
        <w:ind w:firstLine="480" w:firstLineChars="200"/>
        <w:rPr>
          <w:rFonts w:ascii="黑体" w:hAnsi="黑体" w:eastAsia="黑体" w:cs="Times New Roman"/>
          <w:color w:val="auto"/>
          <w:sz w:val="24"/>
          <w:highlight w:val="none"/>
        </w:rPr>
      </w:pPr>
      <w:bookmarkStart w:id="235" w:name="_26.组建评标委员会"/>
      <w:bookmarkEnd w:id="235"/>
      <w:r>
        <w:rPr>
          <w:rFonts w:hint="eastAsia" w:ascii="黑体" w:hAnsi="黑体" w:eastAsia="黑体" w:cs="Times New Roman"/>
          <w:color w:val="auto"/>
          <w:sz w:val="24"/>
          <w:highlight w:val="none"/>
        </w:rPr>
        <w:t>26.组建评标委员会</w:t>
      </w:r>
    </w:p>
    <w:p>
      <w:pPr>
        <w:spacing w:line="360" w:lineRule="auto"/>
        <w:ind w:firstLine="420" w:firstLineChars="200"/>
        <w:rPr>
          <w:rFonts w:hint="eastAsia" w:ascii="Times New Roman" w:hAnsi="宋体" w:eastAsia="宋体" w:cs="Times New Roman"/>
          <w:color w:val="auto"/>
          <w:highlight w:val="none"/>
        </w:rPr>
      </w:pPr>
      <w:r>
        <w:rPr>
          <w:rFonts w:hint="eastAsia" w:ascii="Times New Roman" w:hAnsi="宋体" w:eastAsia="宋体" w:cs="Times New Roman"/>
          <w:color w:val="auto"/>
          <w:highlight w:val="none"/>
        </w:rPr>
        <w:t>评标委员会由采购人代表和评审专家组成，人数为</w:t>
      </w:r>
      <w:r>
        <w:rPr>
          <w:rFonts w:ascii="Times New Roman" w:hAnsi="宋体" w:eastAsia="宋体" w:cs="Times New Roman"/>
          <w:color w:val="auto"/>
          <w:highlight w:val="none"/>
        </w:rPr>
        <w:t>5</w:t>
      </w:r>
      <w:r>
        <w:rPr>
          <w:rFonts w:hint="eastAsia" w:ascii="Times New Roman" w:hAnsi="宋体" w:eastAsia="宋体" w:cs="Times New Roman"/>
          <w:color w:val="auto"/>
          <w:highlight w:val="none"/>
        </w:rPr>
        <w:t>人以上单数，其中评审专家不得少于成员总数的三分之二。</w:t>
      </w:r>
    </w:p>
    <w:p>
      <w:pPr>
        <w:spacing w:line="360" w:lineRule="auto"/>
        <w:ind w:firstLine="420" w:firstLineChars="200"/>
        <w:rPr>
          <w:rFonts w:ascii="Times New Roman" w:hAnsi="宋体" w:eastAsia="宋体" w:cs="Times New Roman"/>
          <w:color w:val="auto"/>
          <w:highlight w:val="none"/>
        </w:rPr>
      </w:pPr>
      <w:r>
        <w:rPr>
          <w:rFonts w:hint="eastAsia" w:ascii="Times New Roman" w:hAnsi="宋体" w:eastAsia="宋体" w:cs="Times New Roman"/>
          <w:color w:val="auto"/>
          <w:highlight w:val="none"/>
        </w:rPr>
        <w:t>参加过采购项目前期咨询论证的专家，不得参加该采购项目的评审活动。</w:t>
      </w:r>
    </w:p>
    <w:p>
      <w:pPr>
        <w:spacing w:line="360" w:lineRule="auto"/>
        <w:ind w:firstLine="480" w:firstLineChars="200"/>
        <w:rPr>
          <w:rFonts w:ascii="黑体" w:hAnsi="黑体" w:eastAsia="黑体" w:cs="Times New Roman"/>
          <w:color w:val="auto"/>
          <w:sz w:val="24"/>
          <w:highlight w:val="none"/>
        </w:rPr>
      </w:pPr>
      <w:r>
        <w:rPr>
          <w:rFonts w:hint="eastAsia" w:ascii="黑体" w:hAnsi="黑体" w:eastAsia="黑体" w:cs="Times New Roman"/>
          <w:color w:val="auto"/>
          <w:sz w:val="24"/>
          <w:highlight w:val="none"/>
        </w:rPr>
        <w:t>27.评标的依据</w:t>
      </w:r>
    </w:p>
    <w:p>
      <w:pPr>
        <w:spacing w:line="360" w:lineRule="auto"/>
        <w:ind w:firstLine="420" w:firstLineChars="200"/>
        <w:rPr>
          <w:rFonts w:hint="eastAsia" w:ascii="Times New Roman" w:hAnsi="宋体" w:eastAsia="宋体" w:cs="Times New Roman"/>
          <w:color w:val="auto"/>
          <w:highlight w:val="none"/>
        </w:rPr>
      </w:pPr>
      <w:r>
        <w:rPr>
          <w:rFonts w:hint="eastAsia" w:ascii="Times New Roman" w:hAnsi="宋体" w:eastAsia="宋体" w:cs="Times New Roman"/>
          <w:color w:val="auto"/>
          <w:highlight w:val="none"/>
        </w:rPr>
        <w:t>评标委员会以招标文件为依据对投标文件进行评审，</w:t>
      </w:r>
      <w:r>
        <w:rPr>
          <w:rFonts w:hint="eastAsia" w:ascii="Times New Roman" w:hAnsi="宋体" w:eastAsia="宋体" w:cs="宋体"/>
          <w:color w:val="auto"/>
          <w:highlight w:val="none"/>
        </w:rPr>
        <w:t>“第四章</w:t>
      </w:r>
      <w:r>
        <w:rPr>
          <w:rFonts w:ascii="Times New Roman" w:hAnsi="宋体" w:eastAsia="宋体" w:cs="宋体"/>
          <w:color w:val="auto"/>
          <w:highlight w:val="none"/>
        </w:rPr>
        <w:t xml:space="preserve"> </w:t>
      </w:r>
      <w:r>
        <w:rPr>
          <w:rFonts w:hint="eastAsia" w:ascii="Times New Roman" w:hAnsi="宋体" w:eastAsia="宋体" w:cs="宋体"/>
          <w:color w:val="auto"/>
          <w:highlight w:val="none"/>
        </w:rPr>
        <w:t>评标方法和评标标准”</w:t>
      </w:r>
      <w:r>
        <w:rPr>
          <w:rFonts w:hint="eastAsia" w:ascii="Times New Roman" w:hAnsi="宋体" w:eastAsia="宋体" w:cs="Times New Roman"/>
          <w:color w:val="auto"/>
          <w:highlight w:val="none"/>
        </w:rPr>
        <w:t>没有规定的方法、评审因素和标准，不作为评标依据。</w:t>
      </w:r>
    </w:p>
    <w:p>
      <w:pPr>
        <w:spacing w:line="360" w:lineRule="auto"/>
        <w:ind w:firstLine="480" w:firstLineChars="200"/>
        <w:rPr>
          <w:rFonts w:ascii="黑体" w:hAnsi="黑体" w:eastAsia="黑体" w:cs="Times New Roman"/>
          <w:color w:val="auto"/>
          <w:sz w:val="24"/>
          <w:highlight w:val="none"/>
        </w:rPr>
      </w:pPr>
      <w:r>
        <w:rPr>
          <w:rFonts w:hint="eastAsia" w:ascii="黑体" w:hAnsi="黑体" w:eastAsia="黑体" w:cs="Times New Roman"/>
          <w:color w:val="auto"/>
          <w:sz w:val="24"/>
          <w:highlight w:val="none"/>
        </w:rPr>
        <w:t>28.评标原则</w:t>
      </w:r>
    </w:p>
    <w:p>
      <w:pPr>
        <w:spacing w:line="360" w:lineRule="auto"/>
        <w:ind w:firstLine="420" w:firstLineChars="200"/>
        <w:rPr>
          <w:rFonts w:hint="eastAsia" w:ascii="Times New Roman" w:hAnsi="宋体" w:eastAsia="宋体" w:cs="Times New Roman"/>
          <w:color w:val="auto"/>
          <w:highlight w:val="none"/>
        </w:rPr>
      </w:pPr>
      <w:r>
        <w:rPr>
          <w:rFonts w:hint="eastAsia" w:ascii="Times New Roman" w:hAnsi="宋体" w:eastAsia="宋体" w:cs="Times New Roman"/>
          <w:color w:val="auto"/>
          <w:highlight w:val="none"/>
        </w:rPr>
        <w:t>28.1评标原则。评标委员会评标时必须公平、公正、客观，不带任何倾向性和启发性；不得向外界透露任何与评标有关的内容；任何单位和个人不得干扰、影响评标的正常进行；评标委员会及有关工作人员不得私下与投标人接触，不得收受利害关系人的财物或者其他好处。</w:t>
      </w:r>
    </w:p>
    <w:p>
      <w:pPr>
        <w:spacing w:line="360" w:lineRule="auto"/>
        <w:ind w:firstLine="420" w:firstLineChars="200"/>
        <w:rPr>
          <w:rFonts w:hint="eastAsia" w:ascii="Times New Roman" w:hAnsi="宋体" w:eastAsia="宋体" w:cs="Times New Roman"/>
          <w:color w:val="auto"/>
          <w:highlight w:val="none"/>
        </w:rPr>
      </w:pPr>
      <w:r>
        <w:rPr>
          <w:rFonts w:hint="eastAsia" w:ascii="Times New Roman" w:hAnsi="宋体" w:eastAsia="宋体" w:cs="Times New Roman"/>
          <w:color w:val="auto"/>
          <w:highlight w:val="none"/>
        </w:rPr>
        <w:t>28.</w:t>
      </w:r>
      <w:r>
        <w:rPr>
          <w:rFonts w:hint="eastAsia" w:ascii="Times New Roman" w:hAnsi="宋体" w:eastAsia="宋体" w:cs="Times New Roman"/>
          <w:color w:val="auto"/>
          <w:highlight w:val="none"/>
          <w:lang w:val="en-US" w:eastAsia="zh-CN"/>
        </w:rPr>
        <w:t>2</w:t>
      </w:r>
      <w:r>
        <w:rPr>
          <w:rFonts w:hint="eastAsia" w:ascii="Times New Roman" w:hAnsi="宋体" w:eastAsia="宋体" w:cs="Times New Roman"/>
          <w:color w:val="auto"/>
          <w:highlight w:val="none"/>
        </w:rPr>
        <w:t>评标的保密。采购人、采购代理机构应当采取必要措施，保证评标在严格保密（封闭式评标）的情况下进行。除采购人代表、评标现场组织人员外，采购人的其他工作人员以及与评标工作无关的人员不得进入评标现场。有关人员对评标情况以及在评标过程中获悉的国家秘密、商业秘密负有保密责任。</w:t>
      </w:r>
    </w:p>
    <w:p>
      <w:pPr>
        <w:spacing w:line="360" w:lineRule="auto"/>
        <w:ind w:firstLine="420" w:firstLineChars="200"/>
        <w:rPr>
          <w:rFonts w:hint="eastAsia" w:ascii="Times New Roman" w:hAnsi="宋体" w:eastAsia="宋体" w:cs="Times New Roman"/>
          <w:color w:val="auto"/>
          <w:highlight w:val="none"/>
        </w:rPr>
      </w:pPr>
      <w:r>
        <w:rPr>
          <w:rFonts w:hint="eastAsia" w:ascii="Times New Roman" w:hAnsi="宋体" w:eastAsia="宋体" w:cs="Times New Roman"/>
          <w:color w:val="auto"/>
          <w:highlight w:val="none"/>
        </w:rPr>
        <w:t>28.</w:t>
      </w:r>
      <w:r>
        <w:rPr>
          <w:rFonts w:hint="eastAsia" w:ascii="Times New Roman" w:hAnsi="宋体" w:eastAsia="宋体" w:cs="Times New Roman"/>
          <w:color w:val="auto"/>
          <w:highlight w:val="none"/>
          <w:lang w:val="en-US" w:eastAsia="zh-CN"/>
        </w:rPr>
        <w:t>3</w:t>
      </w:r>
      <w:r>
        <w:rPr>
          <w:rFonts w:hint="eastAsia" w:ascii="Times New Roman" w:hAnsi="宋体" w:eastAsia="宋体" w:cs="Times New Roman"/>
          <w:color w:val="auto"/>
          <w:highlight w:val="none"/>
        </w:rPr>
        <w:t>评标过程的监控。本项目电子评标过程实行网上留痕、全程录音、录像监控，投标人在评标过程中所进行的试图影响评标结果的不公正活动，可能导致其投标</w:t>
      </w:r>
      <w:r>
        <w:rPr>
          <w:rFonts w:hint="eastAsia" w:ascii="Times New Roman" w:hAnsi="宋体" w:eastAsia="宋体" w:cs="Times New Roman"/>
          <w:color w:val="auto"/>
          <w:highlight w:val="none"/>
          <w:lang w:eastAsia="zh-CN"/>
        </w:rPr>
        <w:t>作</w:t>
      </w:r>
      <w:r>
        <w:rPr>
          <w:rFonts w:hint="eastAsia" w:ascii="Times New Roman" w:hAnsi="宋体" w:eastAsia="宋体" w:cs="Times New Roman"/>
          <w:color w:val="auto"/>
          <w:highlight w:val="none"/>
        </w:rPr>
        <w:t>无效处理。</w:t>
      </w:r>
    </w:p>
    <w:p>
      <w:pPr>
        <w:spacing w:line="360" w:lineRule="auto"/>
        <w:ind w:firstLine="420" w:firstLineChars="200"/>
        <w:rPr>
          <w:rFonts w:hint="eastAsia" w:ascii="Times New Roman" w:hAnsi="宋体" w:eastAsia="宋体" w:cs="Times New Roman"/>
          <w:color w:val="auto"/>
          <w:highlight w:val="none"/>
        </w:rPr>
      </w:pPr>
      <w:r>
        <w:rPr>
          <w:rFonts w:hint="eastAsia" w:ascii="Times New Roman" w:hAnsi="宋体" w:eastAsia="宋体" w:cs="Times New Roman"/>
          <w:color w:val="auto"/>
          <w:highlight w:val="none"/>
        </w:rPr>
        <w:t>28.</w:t>
      </w:r>
      <w:r>
        <w:rPr>
          <w:rFonts w:hint="eastAsia" w:ascii="Times New Roman" w:hAnsi="宋体" w:eastAsia="宋体" w:cs="Times New Roman"/>
          <w:color w:val="auto"/>
          <w:highlight w:val="none"/>
          <w:lang w:val="en-US" w:eastAsia="zh-CN"/>
        </w:rPr>
        <w:t>4</w:t>
      </w:r>
      <w:r>
        <w:rPr>
          <w:rFonts w:hint="eastAsia" w:ascii="Times New Roman" w:hAnsi="宋体" w:eastAsia="宋体" w:cs="Times New Roman"/>
          <w:color w:val="auto"/>
          <w:highlight w:val="none"/>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spacing w:line="360" w:lineRule="auto"/>
        <w:ind w:firstLine="480" w:firstLineChars="200"/>
        <w:rPr>
          <w:rFonts w:ascii="黑体" w:hAnsi="黑体" w:eastAsia="黑体" w:cs="Times New Roman"/>
          <w:color w:val="auto"/>
          <w:sz w:val="24"/>
          <w:highlight w:val="none"/>
        </w:rPr>
      </w:pPr>
      <w:r>
        <w:rPr>
          <w:rFonts w:hint="eastAsia" w:ascii="黑体" w:hAnsi="黑体" w:eastAsia="黑体" w:cs="Times New Roman"/>
          <w:color w:val="auto"/>
          <w:sz w:val="24"/>
          <w:highlight w:val="none"/>
        </w:rPr>
        <w:t>29.评标方法</w:t>
      </w:r>
      <w:r>
        <w:rPr>
          <w:rFonts w:hint="eastAsia" w:ascii="黑体" w:hAnsi="黑体" w:eastAsia="黑体" w:cs="Times New Roman"/>
          <w:color w:val="auto"/>
          <w:sz w:val="24"/>
          <w:highlight w:val="none"/>
          <w:lang w:eastAsia="zh-CN"/>
        </w:rPr>
        <w:t>和</w:t>
      </w:r>
      <w:r>
        <w:rPr>
          <w:rFonts w:hint="eastAsia" w:ascii="黑体" w:hAnsi="黑体" w:eastAsia="黑体" w:cs="Times New Roman"/>
          <w:color w:val="auto"/>
          <w:sz w:val="24"/>
          <w:highlight w:val="none"/>
        </w:rPr>
        <w:t>评标标准</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29.1</w:t>
      </w:r>
      <w:r>
        <w:rPr>
          <w:rFonts w:hint="eastAsia" w:ascii="宋体" w:hAnsi="宋体" w:cs="宋体"/>
          <w:color w:val="auto"/>
          <w:highlight w:val="none"/>
          <w:lang w:val="en-US" w:eastAsia="zh-CN"/>
        </w:rPr>
        <w:t xml:space="preserve"> </w:t>
      </w:r>
      <w:r>
        <w:rPr>
          <w:rFonts w:hint="eastAsia" w:ascii="宋体" w:hAnsi="宋体" w:eastAsia="宋体" w:cs="宋体"/>
          <w:color w:val="auto"/>
          <w:highlight w:val="none"/>
        </w:rPr>
        <w:t>本项目的评标方法详见“投标人须知前附表”。</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29.2 评标委员会按照</w:t>
      </w:r>
      <w:r>
        <w:rPr>
          <w:rFonts w:hint="eastAsia" w:ascii="宋体" w:hAnsi="宋体" w:eastAsia="宋体" w:cs="宋体"/>
          <w:b/>
          <w:color w:val="auto"/>
          <w:highlight w:val="none"/>
        </w:rPr>
        <w:t>“第四章 评标方法和评标标准”</w:t>
      </w:r>
      <w:r>
        <w:rPr>
          <w:rFonts w:hint="eastAsia" w:ascii="宋体" w:hAnsi="宋体" w:eastAsia="宋体" w:cs="宋体"/>
          <w:color w:val="auto"/>
          <w:highlight w:val="none"/>
        </w:rPr>
        <w:t>规定的方法、评审因素、标准和程序对投标文件进行评审。</w:t>
      </w:r>
    </w:p>
    <w:p>
      <w:pPr>
        <w:spacing w:line="360" w:lineRule="auto"/>
        <w:ind w:firstLine="420" w:firstLineChars="200"/>
        <w:rPr>
          <w:rFonts w:hint="eastAsia" w:ascii="Times New Roman" w:hAnsi="宋体" w:eastAsia="宋体" w:cs="Times New Roman"/>
          <w:color w:val="auto"/>
          <w:highlight w:val="none"/>
        </w:rPr>
      </w:pPr>
      <w:r>
        <w:rPr>
          <w:rFonts w:hint="eastAsia" w:ascii="Times New Roman" w:hAnsi="宋体" w:eastAsia="宋体" w:cs="Times New Roman"/>
          <w:color w:val="auto"/>
          <w:highlight w:val="none"/>
        </w:rPr>
        <w:t>29.3 电子交易活动的中止。采购过程中出现以下情形，导致电子交易平台无法正常运行，或者无法保证电子交易的公平、公正和安全时，采购机构可中止电子交易活动：</w:t>
      </w:r>
    </w:p>
    <w:p>
      <w:pPr>
        <w:spacing w:line="360" w:lineRule="auto"/>
        <w:ind w:firstLine="420" w:firstLineChars="200"/>
        <w:rPr>
          <w:rFonts w:hint="eastAsia" w:ascii="Times New Roman" w:hAnsi="宋体" w:eastAsia="宋体" w:cs="Times New Roman"/>
          <w:color w:val="auto"/>
          <w:highlight w:val="none"/>
        </w:rPr>
      </w:pPr>
      <w:r>
        <w:rPr>
          <w:rFonts w:hint="eastAsia" w:ascii="Times New Roman" w:hAnsi="宋体" w:eastAsia="宋体" w:cs="Times New Roman"/>
          <w:color w:val="auto"/>
          <w:highlight w:val="none"/>
        </w:rPr>
        <w:t>（1）电子交易平台发生故障而无法登录访问的；</w:t>
      </w:r>
    </w:p>
    <w:p>
      <w:pPr>
        <w:spacing w:line="360" w:lineRule="auto"/>
        <w:ind w:firstLine="420" w:firstLineChars="200"/>
        <w:rPr>
          <w:rFonts w:hint="eastAsia" w:ascii="Times New Roman" w:hAnsi="宋体" w:eastAsia="宋体" w:cs="Times New Roman"/>
          <w:color w:val="auto"/>
          <w:highlight w:val="none"/>
        </w:rPr>
      </w:pPr>
      <w:r>
        <w:rPr>
          <w:rFonts w:hint="eastAsia" w:ascii="Times New Roman" w:hAnsi="宋体" w:eastAsia="宋体" w:cs="Times New Roman"/>
          <w:color w:val="auto"/>
          <w:highlight w:val="none"/>
        </w:rPr>
        <w:t>（2）电子交易平台应用或数据库出现错误，不能进行正常操作的；</w:t>
      </w:r>
    </w:p>
    <w:p>
      <w:pPr>
        <w:spacing w:line="360" w:lineRule="auto"/>
        <w:ind w:firstLine="420" w:firstLineChars="200"/>
        <w:rPr>
          <w:rFonts w:hint="eastAsia" w:ascii="Times New Roman" w:hAnsi="宋体" w:eastAsia="宋体" w:cs="Times New Roman"/>
          <w:color w:val="auto"/>
          <w:highlight w:val="none"/>
        </w:rPr>
      </w:pPr>
      <w:r>
        <w:rPr>
          <w:rFonts w:hint="eastAsia" w:ascii="Times New Roman" w:hAnsi="宋体" w:eastAsia="宋体" w:cs="Times New Roman"/>
          <w:color w:val="auto"/>
          <w:highlight w:val="none"/>
        </w:rPr>
        <w:t>（3）电子交易平台发现严重安全漏洞，有潜在泄密危险的；</w:t>
      </w:r>
    </w:p>
    <w:p>
      <w:pPr>
        <w:spacing w:line="360" w:lineRule="auto"/>
        <w:ind w:firstLine="420" w:firstLineChars="200"/>
        <w:rPr>
          <w:rFonts w:hint="eastAsia" w:ascii="Times New Roman" w:hAnsi="宋体" w:eastAsia="宋体" w:cs="Times New Roman"/>
          <w:color w:val="auto"/>
          <w:highlight w:val="none"/>
        </w:rPr>
      </w:pPr>
      <w:r>
        <w:rPr>
          <w:rFonts w:hint="eastAsia" w:ascii="Times New Roman" w:hAnsi="宋体" w:eastAsia="宋体" w:cs="Times New Roman"/>
          <w:color w:val="auto"/>
          <w:highlight w:val="none"/>
        </w:rPr>
        <w:t>（4）病毒发作导致不能进行正常操作的；</w:t>
      </w:r>
    </w:p>
    <w:p>
      <w:pPr>
        <w:spacing w:line="360" w:lineRule="auto"/>
        <w:ind w:firstLine="420" w:firstLineChars="200"/>
        <w:rPr>
          <w:rFonts w:hint="eastAsia" w:ascii="Times New Roman" w:hAnsi="宋体" w:eastAsia="宋体" w:cs="Times New Roman"/>
          <w:color w:val="auto"/>
          <w:highlight w:val="none"/>
        </w:rPr>
      </w:pPr>
      <w:r>
        <w:rPr>
          <w:rFonts w:hint="eastAsia" w:ascii="Times New Roman" w:hAnsi="宋体" w:eastAsia="宋体" w:cs="Times New Roman"/>
          <w:color w:val="auto"/>
          <w:highlight w:val="none"/>
        </w:rPr>
        <w:t>（</w:t>
      </w:r>
      <w:r>
        <w:rPr>
          <w:rFonts w:hint="eastAsia" w:ascii="Times New Roman" w:hAnsi="宋体" w:eastAsia="宋体" w:cs="Times New Roman"/>
          <w:color w:val="auto"/>
          <w:highlight w:val="none"/>
          <w:lang w:val="en-US" w:eastAsia="zh-CN"/>
        </w:rPr>
        <w:t>5</w:t>
      </w:r>
      <w:r>
        <w:rPr>
          <w:rFonts w:hint="eastAsia" w:ascii="Times New Roman" w:hAnsi="宋体" w:eastAsia="宋体" w:cs="Times New Roman"/>
          <w:color w:val="auto"/>
          <w:highlight w:val="none"/>
        </w:rPr>
        <w:t>）其他无法保证电子交易的公平、公正和安全的情况。</w:t>
      </w:r>
    </w:p>
    <w:p>
      <w:pPr>
        <w:spacing w:line="360" w:lineRule="auto"/>
        <w:ind w:firstLine="420" w:firstLineChars="200"/>
        <w:rPr>
          <w:rFonts w:hint="eastAsia" w:ascii="Times New Roman" w:hAnsi="宋体" w:eastAsia="宋体" w:cs="Times New Roman"/>
          <w:color w:val="auto"/>
          <w:highlight w:val="none"/>
        </w:rPr>
      </w:pPr>
      <w:r>
        <w:rPr>
          <w:rFonts w:hint="eastAsia" w:ascii="Times New Roman" w:hAnsi="宋体" w:eastAsia="宋体" w:cs="Times New Roman"/>
          <w:color w:val="auto"/>
          <w:highlight w:val="none"/>
        </w:rPr>
        <w:t>29.4</w:t>
      </w:r>
      <w:r>
        <w:rPr>
          <w:rFonts w:hint="eastAsia" w:hAnsi="宋体" w:cs="Times New Roman"/>
          <w:color w:val="auto"/>
          <w:highlight w:val="none"/>
          <w:lang w:val="en-US" w:eastAsia="zh-CN"/>
        </w:rPr>
        <w:t xml:space="preserve"> </w:t>
      </w:r>
      <w:r>
        <w:rPr>
          <w:rFonts w:hint="eastAsia" w:ascii="Times New Roman" w:hAnsi="宋体" w:eastAsia="宋体" w:cs="Times New Roman"/>
          <w:color w:val="auto"/>
          <w:highlight w:val="none"/>
        </w:rPr>
        <w:t>出现以上情形，不影响采购公平、公正性的，采购组织机构可以待上述情形消除后继续组织电子交易活动；影响或可能影响采购公平、公正性的，经采购代理机构确认后，应当重新采购。采购代理机构必须对原有的资料及信息作出妥善保密处理，并报财政部门备案。</w:t>
      </w:r>
    </w:p>
    <w:p>
      <w:pPr>
        <w:rPr>
          <w:color w:val="auto"/>
          <w:highlight w:val="none"/>
        </w:rPr>
      </w:pPr>
    </w:p>
    <w:p>
      <w:pPr>
        <w:pStyle w:val="6"/>
        <w:keepNext w:val="0"/>
        <w:keepLines w:val="0"/>
        <w:spacing w:line="400" w:lineRule="exact"/>
        <w:jc w:val="center"/>
        <w:rPr>
          <w:rFonts w:hint="eastAsia" w:ascii="Times New Roman" w:hAnsi="Times New Roman" w:eastAsia="宋体" w:cs="Times New Roman"/>
          <w:color w:val="auto"/>
          <w:highlight w:val="none"/>
        </w:rPr>
      </w:pPr>
      <w:bookmarkStart w:id="236" w:name="_Toc254970687"/>
      <w:bookmarkStart w:id="237" w:name="_Toc254970546"/>
      <w:bookmarkStart w:id="238" w:name="_Toc24771"/>
      <w:bookmarkStart w:id="239" w:name="_Toc2302"/>
      <w:bookmarkStart w:id="240" w:name="_Toc14661"/>
      <w:bookmarkStart w:id="241" w:name="_Toc10427"/>
      <w:bookmarkStart w:id="242" w:name="_Toc10518"/>
      <w:bookmarkStart w:id="243" w:name="_Toc4688"/>
      <w:bookmarkStart w:id="244" w:name="_Toc31698"/>
      <w:bookmarkStart w:id="245" w:name="_Toc32339"/>
      <w:bookmarkStart w:id="246" w:name="_Toc15452"/>
      <w:bookmarkStart w:id="247" w:name="_Toc31226"/>
      <w:r>
        <w:rPr>
          <w:rFonts w:hint="eastAsia" w:ascii="Times New Roman" w:hAnsi="Times New Roman" w:eastAsia="宋体" w:cs="Times New Roman"/>
          <w:color w:val="auto"/>
          <w:highlight w:val="none"/>
        </w:rPr>
        <w:t>七、</w:t>
      </w:r>
      <w:bookmarkEnd w:id="236"/>
      <w:bookmarkEnd w:id="237"/>
      <w:r>
        <w:rPr>
          <w:rFonts w:hint="eastAsia" w:ascii="Times New Roman" w:hAnsi="Times New Roman" w:eastAsia="宋体" w:cs="Times New Roman"/>
          <w:color w:val="auto"/>
          <w:highlight w:val="none"/>
        </w:rPr>
        <w:t>中标和合同</w:t>
      </w:r>
      <w:bookmarkEnd w:id="238"/>
      <w:bookmarkEnd w:id="239"/>
      <w:bookmarkEnd w:id="240"/>
      <w:bookmarkEnd w:id="241"/>
      <w:bookmarkEnd w:id="242"/>
      <w:bookmarkEnd w:id="243"/>
      <w:bookmarkEnd w:id="244"/>
      <w:bookmarkEnd w:id="245"/>
      <w:bookmarkEnd w:id="246"/>
      <w:bookmarkEnd w:id="247"/>
    </w:p>
    <w:p>
      <w:pPr>
        <w:spacing w:line="360" w:lineRule="auto"/>
        <w:ind w:firstLine="480" w:firstLineChars="200"/>
        <w:rPr>
          <w:rFonts w:ascii="黑体" w:hAnsi="黑体" w:eastAsia="黑体" w:cs="Times New Roman"/>
          <w:color w:val="auto"/>
          <w:sz w:val="24"/>
          <w:highlight w:val="none"/>
        </w:rPr>
      </w:pPr>
      <w:r>
        <w:rPr>
          <w:rFonts w:hint="eastAsia" w:ascii="黑体" w:hAnsi="黑体" w:eastAsia="黑体" w:cs="Times New Roman"/>
          <w:color w:val="auto"/>
          <w:sz w:val="24"/>
          <w:highlight w:val="none"/>
        </w:rPr>
        <w:t>30.确定中标人</w:t>
      </w:r>
    </w:p>
    <w:p>
      <w:pPr>
        <w:spacing w:line="360" w:lineRule="auto"/>
        <w:ind w:firstLine="420" w:firstLineChars="200"/>
        <w:rPr>
          <w:rFonts w:hint="eastAsia" w:ascii="宋体" w:hAnsi="宋体" w:eastAsia="宋体" w:cs="Courier New"/>
          <w:b/>
          <w:bCs/>
          <w:color w:val="auto"/>
          <w:szCs w:val="21"/>
          <w:highlight w:val="none"/>
        </w:rPr>
      </w:pPr>
      <w:r>
        <w:rPr>
          <w:rFonts w:hint="eastAsia" w:ascii="宋体" w:hAnsi="宋体" w:cs="宋体"/>
          <w:b w:val="0"/>
          <w:bCs w:val="0"/>
          <w:color w:val="auto"/>
          <w:szCs w:val="21"/>
          <w:highlight w:val="none"/>
        </w:rPr>
        <w:t>30.1</w:t>
      </w:r>
      <w:r>
        <w:rPr>
          <w:rFonts w:hint="eastAsia" w:ascii="宋体" w:hAnsi="宋体" w:eastAsia="宋体" w:cs="宋体"/>
          <w:color w:val="auto"/>
          <w:sz w:val="21"/>
          <w:highlight w:val="none"/>
        </w:rPr>
        <w:t>采购人在收到</w:t>
      </w:r>
      <w:r>
        <w:rPr>
          <w:rFonts w:hint="eastAsia" w:ascii="宋体" w:hAnsi="宋体" w:cs="宋体"/>
          <w:color w:val="auto"/>
          <w:sz w:val="21"/>
          <w:highlight w:val="none"/>
          <w:lang w:eastAsia="zh-CN"/>
        </w:rPr>
        <w:t>评标委员会出具的</w:t>
      </w:r>
      <w:r>
        <w:rPr>
          <w:rFonts w:hint="eastAsia" w:ascii="宋体" w:hAnsi="宋体" w:eastAsia="宋体" w:cs="宋体"/>
          <w:color w:val="auto"/>
          <w:sz w:val="21"/>
          <w:highlight w:val="none"/>
        </w:rPr>
        <w:t>评标报告之日起</w:t>
      </w:r>
      <w:r>
        <w:rPr>
          <w:rFonts w:hint="eastAsia" w:ascii="宋体" w:hAnsi="宋体" w:cs="宋体"/>
          <w:color w:val="auto"/>
          <w:sz w:val="21"/>
          <w:highlight w:val="none"/>
          <w:lang w:val="en-US" w:eastAsia="zh-CN"/>
        </w:rPr>
        <w:t>2</w:t>
      </w:r>
      <w:r>
        <w:rPr>
          <w:rFonts w:hint="eastAsia" w:ascii="宋体" w:hAnsi="宋体" w:eastAsia="宋体" w:cs="宋体"/>
          <w:color w:val="auto"/>
          <w:sz w:val="21"/>
          <w:highlight w:val="none"/>
        </w:rPr>
        <w:t>个工作日内在评标报告推荐的中标候选人名单中按顺序确定中标人。采购人也可以事先授权评标委员会直接确定中标人。</w:t>
      </w:r>
      <w:r>
        <w:rPr>
          <w:rFonts w:ascii="宋体" w:hAnsi="宋体" w:eastAsia="宋体" w:cs="宋体"/>
          <w:color w:val="auto"/>
          <w:sz w:val="21"/>
          <w:highlight w:val="none"/>
        </w:rPr>
        <w:t>中标候选人并列的，由采购人或者采购人委托评标委员会按照</w:t>
      </w:r>
      <w:r>
        <w:rPr>
          <w:rFonts w:hint="eastAsia"/>
          <w:color w:val="auto"/>
          <w:highlight w:val="none"/>
          <w:lang w:eastAsia="zh-CN"/>
        </w:rPr>
        <w:t>“投标人须知前附表”</w:t>
      </w:r>
      <w:r>
        <w:rPr>
          <w:rFonts w:ascii="宋体" w:hAnsi="宋体" w:eastAsia="宋体" w:cs="宋体"/>
          <w:color w:val="auto"/>
          <w:sz w:val="21"/>
          <w:highlight w:val="none"/>
        </w:rPr>
        <w:t>规定的方式确定中标人；招标文件未规定的，采取随机抽取的方式确定。</w:t>
      </w:r>
    </w:p>
    <w:p>
      <w:pPr>
        <w:spacing w:line="360" w:lineRule="auto"/>
        <w:ind w:firstLine="420" w:firstLineChars="200"/>
        <w:rPr>
          <w:rFonts w:hint="eastAsia" w:ascii="宋体" w:hAnsi="宋体" w:eastAsia="宋体" w:cs="Courier New"/>
          <w:color w:val="auto"/>
          <w:szCs w:val="21"/>
          <w:highlight w:val="none"/>
        </w:rPr>
      </w:pPr>
      <w:r>
        <w:rPr>
          <w:rFonts w:hint="eastAsia" w:ascii="宋体" w:hAnsi="宋体" w:eastAsia="宋体" w:cs="Courier New"/>
          <w:color w:val="auto"/>
          <w:szCs w:val="21"/>
          <w:highlight w:val="none"/>
        </w:rPr>
        <w:t>30.2采购人、采购代理机构认为供应商对采购过程、中标结果提出的质疑成立且影响或者可能影响中标结果的，合格供应商符合法定数量时，可以从合格的中标候选人中另行确定中标人的，应当依法另行确定中标人；否则应当重新开展采购活动。</w:t>
      </w:r>
    </w:p>
    <w:p>
      <w:pPr>
        <w:spacing w:line="360" w:lineRule="auto"/>
        <w:ind w:firstLine="420" w:firstLineChars="200"/>
        <w:rPr>
          <w:rFonts w:hint="eastAsia" w:ascii="宋体" w:hAnsi="宋体" w:eastAsia="宋体" w:cs="Courier New"/>
          <w:color w:val="auto"/>
          <w:szCs w:val="21"/>
          <w:highlight w:val="none"/>
        </w:rPr>
      </w:pPr>
      <w:r>
        <w:rPr>
          <w:rFonts w:hint="eastAsia" w:ascii="宋体" w:hAnsi="宋体" w:eastAsia="宋体" w:cs="Courier New"/>
          <w:color w:val="auto"/>
          <w:szCs w:val="21"/>
          <w:highlight w:val="none"/>
        </w:rPr>
        <w:t>30.3中标</w:t>
      </w:r>
      <w:r>
        <w:rPr>
          <w:rFonts w:hint="eastAsia" w:ascii="宋体" w:hAnsi="宋体" w:cs="Courier New"/>
          <w:color w:val="auto"/>
          <w:szCs w:val="21"/>
          <w:highlight w:val="none"/>
          <w:lang w:eastAsia="zh-CN"/>
        </w:rPr>
        <w:t>人</w:t>
      </w:r>
      <w:r>
        <w:rPr>
          <w:rFonts w:hint="eastAsia" w:ascii="宋体" w:hAnsi="宋体" w:eastAsia="宋体" w:cs="Courier New"/>
          <w:color w:val="auto"/>
          <w:szCs w:val="21"/>
          <w:highlight w:val="none"/>
        </w:rPr>
        <w:t>无正当理由拒签合同的，根据《中华人民共和国政府采购法》第七十七条第一款规定处理。</w:t>
      </w:r>
    </w:p>
    <w:p>
      <w:pPr>
        <w:spacing w:line="360" w:lineRule="auto"/>
        <w:ind w:firstLine="420" w:firstLineChars="200"/>
        <w:rPr>
          <w:rFonts w:hint="eastAsia" w:ascii="宋体" w:hAnsi="宋体" w:eastAsia="宋体" w:cs="Courier New"/>
          <w:color w:val="auto"/>
          <w:szCs w:val="21"/>
          <w:highlight w:val="none"/>
        </w:rPr>
      </w:pPr>
      <w:r>
        <w:rPr>
          <w:rFonts w:hint="eastAsia" w:ascii="宋体" w:hAnsi="宋体" w:eastAsia="宋体" w:cs="Courier New"/>
          <w:color w:val="auto"/>
          <w:szCs w:val="21"/>
          <w:highlight w:val="none"/>
        </w:rPr>
        <w:t>30.4根据《中华人民共和国民法典》</w:t>
      </w:r>
      <w:r>
        <w:rPr>
          <w:rFonts w:hint="eastAsia" w:ascii="Times New Roman" w:hAnsi="Times New Roman" w:eastAsia="宋体" w:cs="Times New Roman"/>
          <w:color w:val="auto"/>
          <w:sz w:val="19"/>
          <w:szCs w:val="19"/>
          <w:highlight w:val="none"/>
        </w:rPr>
        <w:t>第五百六十三条</w:t>
      </w:r>
      <w:r>
        <w:rPr>
          <w:rFonts w:hint="eastAsia" w:ascii="宋体" w:hAnsi="宋体" w:eastAsia="宋体" w:cs="Courier New"/>
          <w:color w:val="auto"/>
          <w:szCs w:val="21"/>
          <w:highlight w:val="none"/>
        </w:rPr>
        <w:t>，因不可抗力致使不能实现合同目的的，当事人可以解除合同。</w:t>
      </w:r>
    </w:p>
    <w:p>
      <w:pPr>
        <w:spacing w:line="360" w:lineRule="auto"/>
        <w:ind w:firstLine="480" w:firstLineChars="200"/>
        <w:rPr>
          <w:rFonts w:hint="eastAsia" w:ascii="黑体" w:hAnsi="黑体" w:eastAsia="黑体" w:cs="Times New Roman"/>
          <w:color w:val="auto"/>
          <w:sz w:val="24"/>
          <w:highlight w:val="none"/>
        </w:rPr>
      </w:pPr>
      <w:r>
        <w:rPr>
          <w:rFonts w:hint="eastAsia" w:ascii="黑体" w:hAnsi="黑体" w:eastAsia="黑体" w:cs="Times New Roman"/>
          <w:color w:val="auto"/>
          <w:sz w:val="24"/>
          <w:highlight w:val="none"/>
        </w:rPr>
        <w:t>31.结果公告</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szCs w:val="21"/>
          <w:highlight w:val="none"/>
        </w:rPr>
        <w:t>31.1</w:t>
      </w:r>
      <w:r>
        <w:rPr>
          <w:rFonts w:hint="eastAsia" w:ascii="宋体" w:hAnsi="宋体" w:eastAsia="宋体" w:cs="宋体"/>
          <w:color w:val="auto"/>
          <w:highlight w:val="none"/>
        </w:rPr>
        <w:t>在中标</w:t>
      </w:r>
      <w:r>
        <w:rPr>
          <w:rFonts w:hint="eastAsia" w:ascii="宋体" w:hAnsi="宋体" w:eastAsia="宋体" w:cs="宋体"/>
          <w:color w:val="auto"/>
          <w:highlight w:val="none"/>
          <w:lang w:eastAsia="zh-CN"/>
        </w:rPr>
        <w:t>人</w:t>
      </w:r>
      <w:r>
        <w:rPr>
          <w:rFonts w:hint="eastAsia" w:ascii="宋体" w:hAnsi="宋体" w:eastAsia="宋体" w:cs="宋体"/>
          <w:color w:val="auto"/>
          <w:highlight w:val="none"/>
        </w:rPr>
        <w:t>确定之日起2个工作日内，由采购代理机构</w:t>
      </w:r>
      <w:r>
        <w:rPr>
          <w:rFonts w:hint="eastAsia" w:ascii="宋体" w:hAnsi="宋体" w:eastAsia="宋体" w:cs="宋体"/>
          <w:b/>
          <w:color w:val="auto"/>
          <w:szCs w:val="21"/>
          <w:highlight w:val="none"/>
        </w:rPr>
        <w:t>在招标公告发布媒体上</w:t>
      </w:r>
      <w:r>
        <w:rPr>
          <w:rFonts w:hint="eastAsia" w:ascii="宋体" w:hAnsi="宋体" w:eastAsia="宋体" w:cs="宋体"/>
          <w:color w:val="auto"/>
          <w:highlight w:val="none"/>
        </w:rPr>
        <w:t>发布中标结果公告，中标结果公告期限为1个工作日，发布中标结果公告的同时向中标</w:t>
      </w:r>
      <w:r>
        <w:rPr>
          <w:rFonts w:hint="eastAsia" w:ascii="宋体" w:hAnsi="宋体" w:eastAsia="宋体" w:cs="宋体"/>
          <w:color w:val="auto"/>
          <w:highlight w:val="none"/>
          <w:lang w:eastAsia="zh-CN"/>
        </w:rPr>
        <w:t>人</w:t>
      </w:r>
      <w:r>
        <w:rPr>
          <w:rFonts w:hint="eastAsia" w:ascii="宋体" w:hAnsi="宋体" w:eastAsia="宋体" w:cs="宋体"/>
          <w:color w:val="auto"/>
          <w:highlight w:val="none"/>
        </w:rPr>
        <w:t>发出中标通知书。</w:t>
      </w:r>
      <w:r>
        <w:rPr>
          <w:rFonts w:hint="eastAsia" w:ascii="宋体" w:hAnsi="宋体" w:eastAsia="宋体" w:cs="宋体"/>
          <w:b/>
          <w:color w:val="auto"/>
          <w:szCs w:val="21"/>
          <w:highlight w:val="none"/>
        </w:rPr>
        <w:t>采购代理机构发出中标通知书前，应当对中标人信用进行核实，对列入失信被执行人、</w:t>
      </w:r>
      <w:r>
        <w:rPr>
          <w:rFonts w:hint="eastAsia" w:ascii="宋体" w:hAnsi="宋体" w:eastAsia="宋体" w:cs="宋体"/>
          <w:b/>
          <w:color w:val="auto"/>
          <w:szCs w:val="21"/>
          <w:highlight w:val="none"/>
          <w:lang w:eastAsia="zh-CN"/>
        </w:rPr>
        <w:t>重大税收违法失信主体</w:t>
      </w:r>
      <w:r>
        <w:rPr>
          <w:rFonts w:hint="eastAsia" w:ascii="宋体" w:hAnsi="宋体" w:eastAsia="宋体" w:cs="宋体"/>
          <w:b/>
          <w:color w:val="auto"/>
          <w:szCs w:val="21"/>
          <w:highlight w:val="none"/>
        </w:rPr>
        <w:t>、政府采购严重违法失信行为记录名单及其他不符合《中华人民共和国政府采购法》第二十二条规定条件的投标人，取消其中标资格，并</w:t>
      </w:r>
      <w:r>
        <w:rPr>
          <w:rFonts w:hint="eastAsia" w:ascii="宋体" w:hAnsi="宋体" w:eastAsia="宋体" w:cs="宋体"/>
          <w:b/>
          <w:color w:val="auto"/>
          <w:szCs w:val="21"/>
          <w:highlight w:val="none"/>
          <w:lang w:eastAsia="zh-CN"/>
        </w:rPr>
        <w:t>依法</w:t>
      </w:r>
      <w:r>
        <w:rPr>
          <w:rFonts w:hint="eastAsia" w:ascii="宋体" w:hAnsi="宋体" w:eastAsia="宋体" w:cs="宋体"/>
          <w:b/>
          <w:color w:val="auto"/>
          <w:szCs w:val="21"/>
          <w:highlight w:val="none"/>
        </w:rPr>
        <w:t>确定排名第二的中标候选人为中标人。</w:t>
      </w:r>
      <w:r>
        <w:rPr>
          <w:rFonts w:hint="eastAsia" w:ascii="宋体" w:hAnsi="宋体" w:eastAsia="宋体" w:cs="宋体"/>
          <w:color w:val="auto"/>
          <w:szCs w:val="21"/>
          <w:highlight w:val="none"/>
        </w:rPr>
        <w:t>排名第二的中标候选人因前款规定的同样原因被取消中标资格的，</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可以</w:t>
      </w:r>
      <w:r>
        <w:rPr>
          <w:rFonts w:hint="eastAsia" w:ascii="宋体" w:hAnsi="宋体" w:eastAsia="宋体" w:cs="宋体"/>
          <w:color w:val="auto"/>
          <w:szCs w:val="21"/>
          <w:highlight w:val="none"/>
          <w:lang w:eastAsia="zh-CN"/>
        </w:rPr>
        <w:t>依法</w:t>
      </w:r>
      <w:r>
        <w:rPr>
          <w:rFonts w:hint="eastAsia" w:ascii="宋体" w:hAnsi="宋体" w:eastAsia="宋体" w:cs="宋体"/>
          <w:color w:val="auto"/>
          <w:szCs w:val="21"/>
          <w:highlight w:val="none"/>
        </w:rPr>
        <w:t>确定排名第三的中标候选人为中标人，以此类推。</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以上信息查询记录及相关证据与采购文件一并保存。</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31.2中小企业在政府采购活动过程中，请根据企业的真实情况出具《中小企业声明函》。依法享受中小企业</w:t>
      </w:r>
      <w:r>
        <w:rPr>
          <w:rFonts w:hint="eastAsia" w:ascii="宋体" w:hAnsi="宋体" w:eastAsia="宋体" w:cs="宋体"/>
          <w:color w:val="auto"/>
          <w:szCs w:val="21"/>
          <w:highlight w:val="none"/>
          <w:lang w:eastAsia="zh-CN"/>
        </w:rPr>
        <w:t>扶持</w:t>
      </w:r>
      <w:r>
        <w:rPr>
          <w:rFonts w:hint="eastAsia" w:ascii="宋体" w:hAnsi="宋体" w:eastAsia="宋体" w:cs="宋体"/>
          <w:color w:val="auto"/>
          <w:szCs w:val="21"/>
          <w:highlight w:val="none"/>
        </w:rPr>
        <w:t>政策的，采购人或者采购代理机构在公告中标结果时，同时公告其《中小企业声明函》，接受社会监督。</w:t>
      </w:r>
    </w:p>
    <w:p>
      <w:pPr>
        <w:spacing w:line="360" w:lineRule="auto"/>
        <w:ind w:firstLine="480" w:firstLineChars="200"/>
        <w:rPr>
          <w:rFonts w:hint="eastAsia" w:ascii="黑体" w:hAnsi="黑体" w:eastAsia="黑体" w:cs="Times New Roman"/>
          <w:color w:val="auto"/>
          <w:sz w:val="24"/>
          <w:highlight w:val="none"/>
        </w:rPr>
      </w:pPr>
      <w:r>
        <w:rPr>
          <w:rFonts w:hint="eastAsia" w:ascii="黑体" w:hAnsi="黑体" w:eastAsia="黑体" w:cs="Times New Roman"/>
          <w:color w:val="auto"/>
          <w:sz w:val="24"/>
          <w:highlight w:val="none"/>
        </w:rPr>
        <w:t>32.发出中标通知书</w:t>
      </w:r>
    </w:p>
    <w:p>
      <w:pPr>
        <w:spacing w:line="360" w:lineRule="auto"/>
        <w:ind w:firstLine="422" w:firstLineChars="200"/>
        <w:rPr>
          <w:rFonts w:hint="eastAsia" w:ascii="宋体" w:hAnsi="宋体" w:eastAsia="宋体" w:cs="Times New Roman"/>
          <w:b/>
          <w:color w:val="auto"/>
          <w:szCs w:val="21"/>
          <w:highlight w:val="none"/>
        </w:rPr>
      </w:pPr>
      <w:r>
        <w:rPr>
          <w:rFonts w:hint="eastAsia" w:ascii="宋体" w:hAnsi="宋体" w:eastAsia="宋体" w:cs="Times New Roman"/>
          <w:b/>
          <w:color w:val="auto"/>
          <w:szCs w:val="21"/>
          <w:highlight w:val="none"/>
        </w:rPr>
        <w:t>32.1在发布中标公告的同时，采购代理机构向中标人通过</w:t>
      </w:r>
      <w:r>
        <w:rPr>
          <w:rFonts w:hint="eastAsia" w:ascii="宋体" w:hAnsi="宋体" w:cs="Times New Roman"/>
          <w:b/>
          <w:bCs w:val="0"/>
          <w:color w:val="auto"/>
          <w:sz w:val="21"/>
          <w:szCs w:val="21"/>
          <w:highlight w:val="none"/>
          <w:lang w:val="en-US" w:eastAsia="zh-CN"/>
        </w:rPr>
        <w:t>广西政府采购云平台</w:t>
      </w:r>
      <w:r>
        <w:rPr>
          <w:rFonts w:hint="eastAsia" w:ascii="宋体" w:hAnsi="宋体" w:eastAsia="宋体" w:cs="Times New Roman"/>
          <w:b/>
          <w:color w:val="auto"/>
          <w:szCs w:val="21"/>
          <w:highlight w:val="none"/>
        </w:rPr>
        <w:t>发出电子中标通知书。</w:t>
      </w:r>
    </w:p>
    <w:p>
      <w:pPr>
        <w:spacing w:line="360" w:lineRule="auto"/>
        <w:ind w:firstLine="422" w:firstLineChars="200"/>
        <w:rPr>
          <w:rFonts w:hint="eastAsia" w:ascii="宋体" w:hAnsi="宋体" w:eastAsia="宋体" w:cs="Times New Roman"/>
          <w:b/>
          <w:color w:val="auto"/>
          <w:szCs w:val="21"/>
          <w:highlight w:val="none"/>
        </w:rPr>
      </w:pPr>
      <w:r>
        <w:rPr>
          <w:rFonts w:hint="eastAsia" w:ascii="宋体" w:hAnsi="宋体" w:eastAsia="宋体" w:cs="Times New Roman"/>
          <w:b/>
          <w:color w:val="auto"/>
          <w:szCs w:val="21"/>
          <w:highlight w:val="none"/>
        </w:rPr>
        <w:t>32.2对未通过资格审查的投标人，采购人或采购</w:t>
      </w:r>
      <w:r>
        <w:rPr>
          <w:rFonts w:hint="eastAsia" w:ascii="宋体" w:hAnsi="宋体" w:cs="Times New Roman"/>
          <w:b/>
          <w:color w:val="auto"/>
          <w:szCs w:val="21"/>
          <w:highlight w:val="none"/>
          <w:lang w:eastAsia="zh-CN"/>
        </w:rPr>
        <w:t>代理</w:t>
      </w:r>
      <w:r>
        <w:rPr>
          <w:rFonts w:hint="eastAsia" w:ascii="宋体" w:hAnsi="宋体" w:eastAsia="宋体" w:cs="Times New Roman"/>
          <w:b/>
          <w:color w:val="auto"/>
          <w:szCs w:val="21"/>
          <w:highlight w:val="none"/>
        </w:rPr>
        <w:t>机构应当告知其未通过的原因；采用综合评分办法评审的，采购人或采购机构还应当告知未中标人本人的评审得分与排序。</w:t>
      </w:r>
    </w:p>
    <w:p>
      <w:pPr>
        <w:spacing w:line="360" w:lineRule="auto"/>
        <w:ind w:firstLine="480" w:firstLineChars="200"/>
        <w:rPr>
          <w:rFonts w:hint="eastAsia" w:ascii="黑体" w:hAnsi="黑体" w:eastAsia="黑体" w:cs="Times New Roman"/>
          <w:color w:val="auto"/>
          <w:sz w:val="24"/>
          <w:highlight w:val="none"/>
        </w:rPr>
      </w:pPr>
      <w:r>
        <w:rPr>
          <w:rFonts w:hint="eastAsia" w:ascii="黑体" w:hAnsi="黑体" w:eastAsia="黑体" w:cs="Times New Roman"/>
          <w:color w:val="auto"/>
          <w:sz w:val="24"/>
          <w:highlight w:val="none"/>
        </w:rPr>
        <w:t>33. 无义务解释未中标原因</w:t>
      </w:r>
    </w:p>
    <w:p>
      <w:pPr>
        <w:spacing w:line="360" w:lineRule="auto"/>
        <w:ind w:firstLine="422" w:firstLineChars="200"/>
        <w:rPr>
          <w:rFonts w:hint="eastAsia" w:ascii="宋体" w:hAnsi="宋体" w:eastAsia="宋体" w:cs="Times New Roman"/>
          <w:b/>
          <w:color w:val="auto"/>
          <w:szCs w:val="21"/>
          <w:highlight w:val="none"/>
        </w:rPr>
      </w:pPr>
      <w:r>
        <w:rPr>
          <w:rFonts w:hint="eastAsia" w:ascii="宋体" w:hAnsi="宋体" w:eastAsia="宋体" w:cs="Times New Roman"/>
          <w:b/>
          <w:color w:val="auto"/>
          <w:szCs w:val="21"/>
          <w:highlight w:val="none"/>
        </w:rPr>
        <w:t>采购代理机构无义务向未中标的投标人解释未中标原因和退还投标文件。</w:t>
      </w:r>
    </w:p>
    <w:p>
      <w:pPr>
        <w:spacing w:line="360" w:lineRule="auto"/>
        <w:ind w:firstLine="480" w:firstLineChars="200"/>
        <w:rPr>
          <w:rFonts w:hint="eastAsia" w:ascii="黑体" w:hAnsi="黑体" w:eastAsia="黑体" w:cs="Times New Roman"/>
          <w:color w:val="auto"/>
          <w:sz w:val="24"/>
          <w:highlight w:val="none"/>
        </w:rPr>
      </w:pPr>
      <w:r>
        <w:rPr>
          <w:rFonts w:hint="eastAsia" w:ascii="黑体" w:hAnsi="黑体" w:eastAsia="黑体" w:cs="Times New Roman"/>
          <w:color w:val="auto"/>
          <w:sz w:val="24"/>
          <w:highlight w:val="none"/>
        </w:rPr>
        <w:t>34.合同授予标准</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Courier New"/>
          <w:color w:val="auto"/>
          <w:szCs w:val="21"/>
          <w:highlight w:val="none"/>
        </w:rPr>
        <w:t>合同将授予被确定实质上响应招标文件要求，具备履行合同能力的中标人（招标文件另有约定多名中标人的除外）。</w:t>
      </w:r>
    </w:p>
    <w:p>
      <w:pPr>
        <w:spacing w:line="360" w:lineRule="auto"/>
        <w:ind w:firstLine="480" w:firstLineChars="200"/>
        <w:rPr>
          <w:rFonts w:hint="eastAsia" w:ascii="黑体" w:hAnsi="黑体" w:eastAsia="黑体" w:cs="Times New Roman"/>
          <w:color w:val="auto"/>
          <w:sz w:val="24"/>
          <w:highlight w:val="none"/>
        </w:rPr>
      </w:pPr>
      <w:r>
        <w:rPr>
          <w:rFonts w:hint="eastAsia" w:ascii="黑体" w:hAnsi="黑体" w:eastAsia="黑体" w:cs="Times New Roman"/>
          <w:color w:val="auto"/>
          <w:sz w:val="24"/>
          <w:highlight w:val="none"/>
        </w:rPr>
        <w:t>35.履约保证金</w:t>
      </w:r>
    </w:p>
    <w:p>
      <w:pPr>
        <w:ind w:firstLine="420" w:firstLineChars="200"/>
        <w:rPr>
          <w:rFonts w:hint="eastAsia" w:ascii="宋体" w:hAnsi="宋体" w:eastAsia="宋体" w:cs="Courier New"/>
          <w:b w:val="0"/>
          <w:color w:val="auto"/>
          <w:sz w:val="21"/>
          <w:szCs w:val="21"/>
          <w:highlight w:val="none"/>
        </w:rPr>
      </w:pPr>
      <w:bookmarkStart w:id="248" w:name="_39.1中标人须于签订合同前按本须知前附表规定的金额转账或电汇到指定账"/>
      <w:bookmarkEnd w:id="248"/>
      <w:r>
        <w:rPr>
          <w:rFonts w:hint="eastAsia" w:ascii="宋体" w:hAnsi="宋体" w:eastAsia="宋体" w:cs="Courier New"/>
          <w:b w:val="0"/>
          <w:color w:val="auto"/>
          <w:sz w:val="21"/>
          <w:szCs w:val="21"/>
          <w:highlight w:val="none"/>
        </w:rPr>
        <w:t>35.1 履约保证金的金额、提交方式、退付的时间和条件详见 “投标人须知前附表”。中标人未按规定提交履约保证金的，视为拒绝与采购人签订合同，采购人可以按照评标报告推荐的中标候选人名单排序，</w:t>
      </w:r>
      <w:r>
        <w:rPr>
          <w:rFonts w:hint="eastAsia" w:ascii="宋体" w:hAnsi="宋体" w:eastAsia="宋体" w:cs="Courier New"/>
          <w:b w:val="0"/>
          <w:color w:val="auto"/>
          <w:sz w:val="21"/>
          <w:szCs w:val="21"/>
          <w:highlight w:val="none"/>
          <w:lang w:eastAsia="zh-CN"/>
        </w:rPr>
        <w:t>依法</w:t>
      </w:r>
      <w:r>
        <w:rPr>
          <w:rFonts w:hint="eastAsia" w:ascii="宋体" w:hAnsi="宋体" w:eastAsia="宋体" w:cs="Courier New"/>
          <w:b w:val="0"/>
          <w:color w:val="auto"/>
          <w:sz w:val="21"/>
          <w:szCs w:val="21"/>
          <w:highlight w:val="none"/>
        </w:rPr>
        <w:t>确定下一候选人为中标人，也可以重新开展政府采购活动。</w:t>
      </w:r>
    </w:p>
    <w:p>
      <w:pPr>
        <w:ind w:firstLine="420" w:firstLineChars="200"/>
        <w:rPr>
          <w:rFonts w:hint="eastAsia" w:ascii="宋体" w:hAnsi="宋体" w:eastAsia="宋体" w:cs="Courier New"/>
          <w:b w:val="0"/>
          <w:color w:val="auto"/>
          <w:sz w:val="21"/>
          <w:szCs w:val="21"/>
          <w:highlight w:val="none"/>
        </w:rPr>
      </w:pPr>
      <w:r>
        <w:rPr>
          <w:rFonts w:hint="eastAsia" w:ascii="宋体" w:hAnsi="宋体" w:eastAsia="宋体" w:cs="Courier New"/>
          <w:b w:val="0"/>
          <w:color w:val="auto"/>
          <w:sz w:val="21"/>
          <w:szCs w:val="21"/>
          <w:highlight w:val="none"/>
        </w:rPr>
        <w:t>35.2</w:t>
      </w:r>
      <w:r>
        <w:rPr>
          <w:rFonts w:hint="eastAsia" w:ascii="宋体" w:hAnsi="宋体" w:cs="Courier New"/>
          <w:b w:val="0"/>
          <w:color w:val="auto"/>
          <w:sz w:val="21"/>
          <w:szCs w:val="21"/>
          <w:highlight w:val="none"/>
          <w:lang w:val="en-US" w:eastAsia="zh-CN"/>
        </w:rPr>
        <w:t xml:space="preserve"> </w:t>
      </w:r>
      <w:r>
        <w:rPr>
          <w:rFonts w:hint="eastAsia" w:ascii="宋体" w:hAnsi="宋体" w:eastAsia="宋体" w:cs="Courier New"/>
          <w:b w:val="0"/>
          <w:color w:val="auto"/>
          <w:sz w:val="21"/>
          <w:szCs w:val="21"/>
          <w:highlight w:val="none"/>
        </w:rPr>
        <w:t>签订合同后，如中标人不按双方签订的合同规定履约，则没收其全部履约保证金，履约保证金不足以赔偿损失的，按实际损失赔偿。</w:t>
      </w:r>
    </w:p>
    <w:p>
      <w:pPr>
        <w:ind w:firstLine="420" w:firstLineChars="200"/>
        <w:outlineLvl w:val="9"/>
        <w:rPr>
          <w:rFonts w:hint="eastAsia" w:ascii="宋体" w:hAnsi="宋体" w:eastAsia="宋体" w:cs="Courier New"/>
          <w:b w:val="0"/>
          <w:color w:val="auto"/>
          <w:sz w:val="21"/>
          <w:szCs w:val="21"/>
          <w:highlight w:val="none"/>
        </w:rPr>
      </w:pPr>
      <w:r>
        <w:rPr>
          <w:rFonts w:hint="eastAsia" w:ascii="宋体" w:hAnsi="宋体" w:eastAsia="宋体" w:cs="Courier New"/>
          <w:b w:val="0"/>
          <w:color w:val="auto"/>
          <w:sz w:val="21"/>
          <w:szCs w:val="21"/>
          <w:highlight w:val="none"/>
        </w:rPr>
        <w:t>35.3</w:t>
      </w:r>
      <w:r>
        <w:rPr>
          <w:rFonts w:hint="eastAsia" w:ascii="宋体" w:hAnsi="宋体" w:cs="Courier New"/>
          <w:b w:val="0"/>
          <w:color w:val="auto"/>
          <w:sz w:val="21"/>
          <w:szCs w:val="21"/>
          <w:highlight w:val="none"/>
          <w:lang w:val="en-US" w:eastAsia="zh-CN"/>
        </w:rPr>
        <w:t xml:space="preserve"> </w:t>
      </w:r>
      <w:r>
        <w:rPr>
          <w:rFonts w:hint="eastAsia" w:ascii="宋体" w:hAnsi="宋体" w:eastAsia="宋体" w:cs="Courier New"/>
          <w:b w:val="0"/>
          <w:color w:val="auto"/>
          <w:sz w:val="21"/>
          <w:szCs w:val="21"/>
          <w:highlight w:val="none"/>
        </w:rPr>
        <w:t>在履约保证金退还日期前，若中标人的开户名称、开户银行、</w:t>
      </w:r>
      <w:r>
        <w:rPr>
          <w:rFonts w:hint="eastAsia" w:ascii="宋体" w:hAnsi="宋体" w:eastAsia="宋体" w:cs="Courier New"/>
          <w:b w:val="0"/>
          <w:color w:val="auto"/>
          <w:sz w:val="21"/>
          <w:szCs w:val="21"/>
          <w:highlight w:val="none"/>
          <w:lang w:eastAsia="zh-CN"/>
        </w:rPr>
        <w:t>账</w:t>
      </w:r>
      <w:r>
        <w:rPr>
          <w:rFonts w:hint="eastAsia" w:ascii="宋体" w:hAnsi="宋体" w:eastAsia="宋体" w:cs="Courier New"/>
          <w:b w:val="0"/>
          <w:color w:val="auto"/>
          <w:sz w:val="21"/>
          <w:szCs w:val="21"/>
          <w:highlight w:val="none"/>
        </w:rPr>
        <w:t>号有变动的，请以书面形式通知履约保证金收取单位，否则由此产生的后果由中标人自行承担。</w:t>
      </w:r>
    </w:p>
    <w:p>
      <w:pPr>
        <w:spacing w:line="360" w:lineRule="auto"/>
        <w:ind w:firstLine="480" w:firstLineChars="200"/>
        <w:rPr>
          <w:rFonts w:hint="eastAsia" w:ascii="黑体" w:hAnsi="黑体" w:eastAsia="黑体" w:cs="Times New Roman"/>
          <w:color w:val="auto"/>
          <w:sz w:val="24"/>
          <w:highlight w:val="none"/>
        </w:rPr>
      </w:pPr>
      <w:r>
        <w:rPr>
          <w:rFonts w:hint="eastAsia" w:ascii="黑体" w:hAnsi="黑体" w:eastAsia="黑体" w:cs="Times New Roman"/>
          <w:color w:val="auto"/>
          <w:sz w:val="24"/>
          <w:highlight w:val="none"/>
        </w:rPr>
        <w:t>36.签订合同</w:t>
      </w:r>
    </w:p>
    <w:p>
      <w:pPr>
        <w:spacing w:line="360" w:lineRule="auto"/>
        <w:ind w:firstLine="422" w:firstLineChars="200"/>
        <w:rPr>
          <w:rFonts w:hint="eastAsia"/>
          <w:b/>
          <w:bCs/>
          <w:i/>
          <w:iCs/>
          <w:color w:val="auto"/>
          <w:szCs w:val="21"/>
          <w:highlight w:val="none"/>
          <w:lang w:eastAsia="zh-CN"/>
        </w:rPr>
      </w:pPr>
      <w:bookmarkStart w:id="249" w:name="_40.1投标人接到中标通知书后，按须知前附表规定向采购人出示相关资格证"/>
      <w:bookmarkEnd w:id="249"/>
      <w:r>
        <w:rPr>
          <w:rFonts w:hint="eastAsia" w:ascii="宋体" w:hAnsi="宋体" w:cs="宋体"/>
          <w:b/>
          <w:bCs/>
          <w:color w:val="auto"/>
          <w:sz w:val="21"/>
          <w:szCs w:val="21"/>
          <w:highlight w:val="none"/>
          <w:lang w:eastAsia="zh-CN"/>
        </w:rPr>
        <w:t>36.1中标人在中标通知书发出之日起</w:t>
      </w:r>
      <w:r>
        <w:rPr>
          <w:rFonts w:hint="eastAsia" w:ascii="宋体" w:hAnsi="宋体" w:eastAsia="宋体" w:cs="宋体"/>
          <w:b/>
          <w:bCs/>
          <w:color w:val="auto"/>
          <w:sz w:val="21"/>
          <w:szCs w:val="21"/>
          <w:highlight w:val="none"/>
        </w:rPr>
        <w:t>，</w:t>
      </w:r>
      <w:r>
        <w:rPr>
          <w:rFonts w:hint="eastAsia" w:ascii="宋体" w:hAnsi="宋体" w:eastAsia="宋体" w:cs="宋体"/>
          <w:b w:val="0"/>
          <w:bCs w:val="0"/>
          <w:color w:val="auto"/>
          <w:sz w:val="21"/>
          <w:szCs w:val="21"/>
          <w:highlight w:val="none"/>
        </w:rPr>
        <w:t>按规定的日期、时间、地点，由法定代表人或其授权代表与采购人代表签订采购合同。如中标人为联合体的，由联合体成员各方法定代表人或其授权代表与采购人代表签订合同，签订携带资料详见“投标人须知前附表”</w:t>
      </w:r>
      <w:r>
        <w:rPr>
          <w:rFonts w:hint="eastAsia" w:ascii="宋体" w:hAnsi="宋体" w:eastAsia="宋体" w:cs="宋体"/>
          <w:b w:val="0"/>
          <w:color w:val="auto"/>
          <w:sz w:val="21"/>
          <w:szCs w:val="21"/>
          <w:highlight w:val="none"/>
        </w:rPr>
        <w:t>。</w:t>
      </w:r>
    </w:p>
    <w:p>
      <w:pPr>
        <w:spacing w:line="360" w:lineRule="auto"/>
        <w:ind w:firstLine="420" w:firstLineChars="200"/>
        <w:rPr>
          <w:rFonts w:hint="eastAsia"/>
          <w:b/>
          <w:bCs/>
          <w:i/>
          <w:iCs/>
          <w:color w:val="auto"/>
          <w:szCs w:val="21"/>
          <w:highlight w:val="none"/>
          <w:lang w:eastAsia="zh-CN"/>
        </w:rPr>
      </w:pPr>
      <w:r>
        <w:rPr>
          <w:rFonts w:hint="eastAsia" w:ascii="宋体" w:hAnsi="宋体" w:cs="Times New Roman"/>
          <w:b w:val="0"/>
          <w:bCs w:val="0"/>
          <w:i w:val="0"/>
          <w:iCs w:val="0"/>
          <w:color w:val="auto"/>
          <w:sz w:val="21"/>
          <w:szCs w:val="21"/>
          <w:highlight w:val="none"/>
          <w:lang w:val="zh-CN" w:eastAsia="zh-CN"/>
        </w:rPr>
        <w:t>36.2采购合同由采购人与中标人根据招标文件、投标文件等内容签订。</w:t>
      </w:r>
    </w:p>
    <w:p>
      <w:pPr>
        <w:pStyle w:val="34"/>
        <w:snapToGrid w:val="0"/>
        <w:spacing w:before="0"/>
        <w:ind w:firstLine="420"/>
        <w:rPr>
          <w:rFonts w:hint="eastAsia" w:ascii="宋体" w:hAnsi="宋体" w:eastAsia="宋体" w:cs="仿宋_GB2312"/>
          <w:color w:val="auto"/>
          <w:sz w:val="21"/>
          <w:szCs w:val="21"/>
          <w:highlight w:val="none"/>
        </w:rPr>
      </w:pPr>
      <w:r>
        <w:rPr>
          <w:rFonts w:hint="eastAsia" w:ascii="宋体" w:hAnsi="宋体" w:eastAsia="宋体" w:cs="Times New Roman"/>
          <w:color w:val="auto"/>
          <w:sz w:val="21"/>
          <w:szCs w:val="21"/>
          <w:highlight w:val="none"/>
        </w:rPr>
        <w:t>36.3签订合同时间：按中标通知书规定的时间与采购人签订合同。</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36.4中标人拒绝与采购人签订合同的，采购人可以按照评审报告推荐的中标候选人名单排序，</w:t>
      </w:r>
      <w:r>
        <w:rPr>
          <w:rFonts w:hint="eastAsia" w:ascii="宋体" w:hAnsi="宋体" w:cs="Times New Roman"/>
          <w:color w:val="auto"/>
          <w:szCs w:val="21"/>
          <w:highlight w:val="none"/>
          <w:lang w:eastAsia="zh-CN"/>
        </w:rPr>
        <w:t>依法</w:t>
      </w:r>
      <w:r>
        <w:rPr>
          <w:rFonts w:hint="eastAsia" w:ascii="宋体" w:hAnsi="宋体" w:eastAsia="宋体" w:cs="Times New Roman"/>
          <w:color w:val="auto"/>
          <w:szCs w:val="21"/>
          <w:highlight w:val="none"/>
        </w:rPr>
        <w:t>确定下一候选人为中标人，也可以重新开展政府采购活动。如采购人无正当理由拒签合同的，给中标</w:t>
      </w:r>
      <w:r>
        <w:rPr>
          <w:rFonts w:hint="eastAsia" w:ascii="宋体" w:hAnsi="宋体" w:cs="Times New Roman"/>
          <w:color w:val="auto"/>
          <w:szCs w:val="21"/>
          <w:highlight w:val="none"/>
          <w:lang w:eastAsia="zh-CN"/>
        </w:rPr>
        <w:t>人</w:t>
      </w:r>
      <w:r>
        <w:rPr>
          <w:rFonts w:hint="eastAsia" w:ascii="宋体" w:hAnsi="宋体" w:eastAsia="宋体" w:cs="Times New Roman"/>
          <w:color w:val="auto"/>
          <w:szCs w:val="21"/>
          <w:highlight w:val="none"/>
        </w:rPr>
        <w:t>造成损失的，中标</w:t>
      </w:r>
      <w:r>
        <w:rPr>
          <w:rFonts w:hint="eastAsia" w:ascii="宋体" w:hAnsi="宋体" w:cs="Times New Roman"/>
          <w:color w:val="auto"/>
          <w:szCs w:val="21"/>
          <w:highlight w:val="none"/>
          <w:lang w:eastAsia="zh-CN"/>
        </w:rPr>
        <w:t>人</w:t>
      </w:r>
      <w:r>
        <w:rPr>
          <w:rFonts w:hint="eastAsia" w:ascii="宋体" w:hAnsi="宋体" w:eastAsia="宋体" w:cs="Times New Roman"/>
          <w:color w:val="auto"/>
          <w:szCs w:val="21"/>
          <w:highlight w:val="none"/>
        </w:rPr>
        <w:t>可追究采购人承担相应的法律责任。</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36.5政府采购合同是政府采购项目验收的依据，中标</w:t>
      </w:r>
      <w:r>
        <w:rPr>
          <w:rFonts w:hint="eastAsia" w:ascii="宋体" w:hAnsi="宋体" w:cs="Times New Roman"/>
          <w:color w:val="auto"/>
          <w:szCs w:val="21"/>
          <w:highlight w:val="none"/>
          <w:lang w:eastAsia="zh-CN"/>
        </w:rPr>
        <w:t>人</w:t>
      </w:r>
      <w:r>
        <w:rPr>
          <w:rFonts w:hint="eastAsia" w:ascii="宋体" w:hAnsi="宋体" w:eastAsia="宋体" w:cs="Times New Roman"/>
          <w:color w:val="auto"/>
          <w:szCs w:val="21"/>
          <w:highlight w:val="none"/>
        </w:rPr>
        <w:t>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36.6采购人或中标</w:t>
      </w:r>
      <w:r>
        <w:rPr>
          <w:rFonts w:hint="eastAsia" w:ascii="宋体" w:hAnsi="宋体" w:cs="Times New Roman"/>
          <w:color w:val="auto"/>
          <w:szCs w:val="21"/>
          <w:highlight w:val="none"/>
          <w:lang w:eastAsia="zh-CN"/>
        </w:rPr>
        <w:t>人</w:t>
      </w:r>
      <w:r>
        <w:rPr>
          <w:rFonts w:hint="eastAsia" w:ascii="宋体" w:hAnsi="宋体" w:eastAsia="宋体" w:cs="Times New Roman"/>
          <w:color w:val="auto"/>
          <w:szCs w:val="21"/>
          <w:highlight w:val="none"/>
        </w:rPr>
        <w:t>不得单方面向合同另一方提出任何招标文件没有约定的条件或不合理的要求，作为签订合同的条件；也不得协商另行订立背离招标文件和合同实质性内容的协议。</w:t>
      </w:r>
    </w:p>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36.7</w:t>
      </w:r>
      <w:r>
        <w:rPr>
          <w:rFonts w:hint="eastAsia" w:ascii="宋体" w:hAnsi="宋体" w:eastAsia="宋体" w:cs="仿宋_GB2312"/>
          <w:color w:val="auto"/>
          <w:szCs w:val="21"/>
          <w:highlight w:val="none"/>
        </w:rPr>
        <w:t>如签订合同并生效后，</w:t>
      </w:r>
      <w:r>
        <w:rPr>
          <w:rFonts w:hint="eastAsia" w:ascii="宋体" w:hAnsi="宋体" w:cs="仿宋_GB2312"/>
          <w:color w:val="auto"/>
          <w:szCs w:val="21"/>
          <w:highlight w:val="none"/>
          <w:lang w:eastAsia="zh-CN"/>
        </w:rPr>
        <w:t>中标人</w:t>
      </w:r>
      <w:r>
        <w:rPr>
          <w:rFonts w:hint="eastAsia" w:ascii="宋体" w:hAnsi="宋体" w:eastAsia="宋体" w:cs="仿宋_GB2312"/>
          <w:color w:val="auto"/>
          <w:szCs w:val="21"/>
          <w:highlight w:val="none"/>
        </w:rPr>
        <w:t>无故拒绝或延期，除按照合同条款处理外，将承担相应的法律责任。</w:t>
      </w:r>
    </w:p>
    <w:p>
      <w:pPr>
        <w:spacing w:line="360" w:lineRule="auto"/>
        <w:ind w:firstLine="480" w:firstLineChars="200"/>
        <w:rPr>
          <w:rFonts w:hint="eastAsia" w:ascii="黑体" w:hAnsi="黑体" w:eastAsia="黑体" w:cs="Times New Roman"/>
          <w:color w:val="auto"/>
          <w:sz w:val="24"/>
          <w:highlight w:val="none"/>
        </w:rPr>
      </w:pPr>
      <w:bookmarkStart w:id="250" w:name="_41.政府采购合同公告"/>
      <w:bookmarkEnd w:id="250"/>
      <w:r>
        <w:rPr>
          <w:rFonts w:hint="eastAsia" w:ascii="黑体" w:hAnsi="黑体" w:eastAsia="黑体" w:cs="Times New Roman"/>
          <w:color w:val="auto"/>
          <w:sz w:val="24"/>
          <w:highlight w:val="none"/>
        </w:rPr>
        <w:t>37.政府采购合同公告</w:t>
      </w:r>
    </w:p>
    <w:p>
      <w:pPr>
        <w:spacing w:line="360" w:lineRule="auto"/>
        <w:ind w:firstLine="420" w:firstLineChars="200"/>
        <w:rPr>
          <w:rFonts w:hint="eastAsia" w:ascii="宋体" w:hAnsi="宋体" w:eastAsia="宋体" w:cs="Times New Roman"/>
          <w:color w:val="auto"/>
          <w:highlight w:val="none"/>
        </w:rPr>
      </w:pPr>
      <w:r>
        <w:rPr>
          <w:rFonts w:hint="eastAsia" w:ascii="Times New Roman" w:hAnsi="宋体" w:eastAsia="宋体" w:cs="Times New Roman"/>
          <w:color w:val="auto"/>
          <w:highlight w:val="none"/>
        </w:rPr>
        <w:t>采购人应当自政府采购合同签订之日起</w:t>
      </w:r>
      <w:r>
        <w:rPr>
          <w:rFonts w:ascii="Times New Roman" w:hAnsi="宋体" w:eastAsia="宋体" w:cs="Times New Roman"/>
          <w:color w:val="auto"/>
          <w:highlight w:val="none"/>
        </w:rPr>
        <w:t>2</w:t>
      </w:r>
      <w:r>
        <w:rPr>
          <w:rFonts w:hint="eastAsia" w:ascii="Times New Roman" w:hAnsi="宋体" w:eastAsia="宋体" w:cs="Times New Roman"/>
          <w:color w:val="auto"/>
          <w:highlight w:val="none"/>
        </w:rPr>
        <w:t>个工作日内，将政府采购合同</w:t>
      </w:r>
      <w:r>
        <w:rPr>
          <w:rFonts w:hint="eastAsia" w:ascii="宋体" w:hAnsi="宋体" w:eastAsia="宋体" w:cs="Times New Roman"/>
          <w:bCs/>
          <w:color w:val="auto"/>
          <w:highlight w:val="none"/>
        </w:rPr>
        <w:t>在省级以上人民政府财政部门指定的媒体</w:t>
      </w:r>
      <w:r>
        <w:rPr>
          <w:rFonts w:hint="eastAsia" w:ascii="Times New Roman" w:hAnsi="宋体" w:eastAsia="宋体" w:cs="Times New Roman"/>
          <w:color w:val="auto"/>
          <w:highlight w:val="none"/>
        </w:rPr>
        <w:t>上公告，但政府采购合同中涉及国家秘密、商业秘密的内容除外。</w:t>
      </w:r>
    </w:p>
    <w:p>
      <w:pPr>
        <w:spacing w:line="360" w:lineRule="auto"/>
        <w:ind w:firstLine="480" w:firstLineChars="200"/>
        <w:rPr>
          <w:rFonts w:hint="eastAsia" w:ascii="黑体" w:hAnsi="黑体" w:eastAsia="黑体" w:cs="Times New Roman"/>
          <w:color w:val="auto"/>
          <w:sz w:val="24"/>
          <w:highlight w:val="none"/>
        </w:rPr>
      </w:pPr>
      <w:r>
        <w:rPr>
          <w:rFonts w:hint="eastAsia" w:ascii="黑体" w:hAnsi="黑体" w:eastAsia="黑体" w:cs="Times New Roman"/>
          <w:color w:val="auto"/>
          <w:sz w:val="24"/>
          <w:highlight w:val="none"/>
        </w:rPr>
        <w:t>38.询问、质疑和投诉</w:t>
      </w:r>
    </w:p>
    <w:p>
      <w:pPr>
        <w:spacing w:line="360" w:lineRule="auto"/>
        <w:ind w:firstLine="422" w:firstLineChars="200"/>
        <w:rPr>
          <w:rFonts w:hint="eastAsia" w:ascii="Times New Roman" w:hAnsi="宋体" w:eastAsia="宋体" w:cs="Times New Roman"/>
          <w:b/>
          <w:color w:val="auto"/>
          <w:szCs w:val="21"/>
          <w:highlight w:val="none"/>
        </w:rPr>
      </w:pPr>
      <w:r>
        <w:rPr>
          <w:rFonts w:ascii="Times New Roman" w:hAnsi="宋体" w:eastAsia="宋体" w:cs="Times New Roman"/>
          <w:b/>
          <w:color w:val="auto"/>
          <w:szCs w:val="21"/>
          <w:highlight w:val="none"/>
        </w:rPr>
        <w:t>38.1</w:t>
      </w:r>
      <w:r>
        <w:rPr>
          <w:rFonts w:hint="eastAsia" w:ascii="Times New Roman" w:hAnsi="宋体" w:eastAsia="宋体" w:cs="Times New Roman"/>
          <w:b/>
          <w:color w:val="auto"/>
          <w:szCs w:val="21"/>
          <w:highlight w:val="none"/>
        </w:rPr>
        <w:t>询问</w:t>
      </w:r>
    </w:p>
    <w:p>
      <w:pPr>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38.1.1供应商在开标前对政府采购活动事项有疑问的，可以向采购人或采购代理机构项目负责人提出询问。</w:t>
      </w:r>
    </w:p>
    <w:p>
      <w:pPr>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38.1.2采购人或采购人委托的采购代理机构自受理询问之日起3个工作日内对供应商依法提出的询问作出答复，</w:t>
      </w:r>
      <w:r>
        <w:rPr>
          <w:rFonts w:hint="eastAsia" w:ascii="宋体" w:hAnsi="宋体" w:eastAsia="宋体" w:cs="宋体"/>
          <w:color w:val="auto"/>
          <w:highlight w:val="none"/>
        </w:rPr>
        <w:t>但答复内容不得涉及商业秘密</w:t>
      </w:r>
      <w:r>
        <w:rPr>
          <w:rFonts w:hint="eastAsia" w:ascii="宋体" w:hAnsi="宋体" w:eastAsia="宋体" w:cs="宋体"/>
          <w:bCs/>
          <w:color w:val="auto"/>
          <w:szCs w:val="21"/>
          <w:highlight w:val="none"/>
        </w:rPr>
        <w:t>。</w:t>
      </w:r>
    </w:p>
    <w:p>
      <w:pPr>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38.1.3 询问事项可能影响中标结果的，采购人应当暂停签订合同，已经签订合同的，应当中止履行合同。</w:t>
      </w:r>
    </w:p>
    <w:p>
      <w:pPr>
        <w:spacing w:line="360" w:lineRule="auto"/>
        <w:ind w:firstLine="422" w:firstLineChars="200"/>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 xml:space="preserve"> </w:t>
      </w:r>
      <w:r>
        <w:rPr>
          <w:rFonts w:hint="eastAsia" w:ascii="宋体" w:hAnsi="宋体" w:eastAsia="宋体" w:cs="宋体"/>
          <w:color w:val="auto"/>
          <w:szCs w:val="21"/>
          <w:highlight w:val="none"/>
        </w:rPr>
        <w:t>38.2质疑</w:t>
      </w:r>
    </w:p>
    <w:p>
      <w:pPr>
        <w:spacing w:line="360" w:lineRule="auto"/>
        <w:ind w:firstLine="422" w:firstLineChars="200"/>
        <w:rPr>
          <w:rFonts w:hint="eastAsia" w:ascii="宋体" w:hAnsi="宋体" w:eastAsia="宋体" w:cs="Times New Roman"/>
          <w:b/>
          <w:color w:val="auto"/>
          <w:szCs w:val="21"/>
          <w:highlight w:val="none"/>
        </w:rPr>
      </w:pPr>
      <w:r>
        <w:rPr>
          <w:rFonts w:hint="eastAsia" w:ascii="宋体" w:hAnsi="宋体" w:eastAsia="宋体" w:cs="Times New Roman"/>
          <w:b/>
          <w:bCs/>
          <w:color w:val="auto"/>
          <w:szCs w:val="21"/>
          <w:highlight w:val="none"/>
        </w:rPr>
        <w:t>38.2.1</w:t>
      </w:r>
      <w:r>
        <w:rPr>
          <w:rFonts w:hint="eastAsia" w:ascii="宋体" w:hAnsi="宋体" w:eastAsia="宋体" w:cs="Times New Roman"/>
          <w:b/>
          <w:color w:val="auto"/>
          <w:szCs w:val="21"/>
          <w:highlight w:val="none"/>
        </w:rPr>
        <w:t>供应商认为招标文件、采购过程或者中标结果使自己的合法权益受到损害的，必须在知道或者应知其权益受到损害之日起7个工作日内，以书面形式向采购人</w:t>
      </w:r>
      <w:r>
        <w:rPr>
          <w:rFonts w:hint="eastAsia" w:ascii="宋体" w:hAnsi="宋体" w:cs="Times New Roman"/>
          <w:b/>
          <w:color w:val="auto"/>
          <w:szCs w:val="21"/>
          <w:highlight w:val="none"/>
          <w:lang w:eastAsia="zh-CN"/>
        </w:rPr>
        <w:t>或</w:t>
      </w:r>
      <w:r>
        <w:rPr>
          <w:rFonts w:hint="eastAsia" w:ascii="宋体" w:hAnsi="宋体" w:eastAsia="宋体" w:cs="Times New Roman"/>
          <w:b/>
          <w:color w:val="auto"/>
          <w:szCs w:val="21"/>
          <w:highlight w:val="none"/>
        </w:rPr>
        <w:t xml:space="preserve">采购代理机构提出质疑，质疑有效期结束后，采购人或采购代理机构不再受理该项目质疑。采购人、采购代理机构接收质疑函的方式、联系部门、联系电话和通讯地址等信息详见“投标人须知前附表”。具体质疑起算时间及处理方式如下： </w:t>
      </w:r>
    </w:p>
    <w:p>
      <w:pPr>
        <w:spacing w:line="360" w:lineRule="auto"/>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（1）潜在供应商依法获取招标文件后，认为采购文件使自己的权益受到损害的，应当在招标文件公告期限届满之日起7个工作日内提出质疑。</w:t>
      </w:r>
      <w:r>
        <w:rPr>
          <w:rFonts w:hint="eastAsia" w:ascii="宋体" w:hAnsi="宋体" w:eastAsia="宋体" w:cs="宋体"/>
          <w:color w:val="auto"/>
          <w:highlight w:val="none"/>
        </w:rPr>
        <w:t>委托代理协议无特殊约定的，</w:t>
      </w:r>
      <w:r>
        <w:rPr>
          <w:rFonts w:hint="eastAsia" w:ascii="宋体" w:hAnsi="宋体" w:eastAsia="宋体" w:cs="宋体"/>
          <w:bCs/>
          <w:color w:val="auto"/>
          <w:highlight w:val="none"/>
        </w:rPr>
        <w:t>对招标文件中采购需求（含资格要求、采购预算和评分办法）的质疑由采购人受理并负责答复；对招标文件中的采购执行程序的质疑由采购代理机构受理并负责答复。</w:t>
      </w:r>
    </w:p>
    <w:p>
      <w:pPr>
        <w:spacing w:line="360" w:lineRule="auto"/>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（2）供应商认为采购过程使自己的权益受到损害的，应当在各采购程序环节结束之日起7个工作日内提出质疑。对采购过程中资格审查、符合性审查等具体评审情况的质疑应向采购人或</w:t>
      </w:r>
      <w:r>
        <w:rPr>
          <w:rFonts w:hint="eastAsia" w:ascii="宋体" w:hAnsi="宋体" w:eastAsia="宋体" w:cs="宋体"/>
          <w:bCs/>
          <w:color w:val="auto"/>
          <w:highlight w:val="none"/>
          <w:lang w:eastAsia="zh-CN"/>
        </w:rPr>
        <w:t>采购</w:t>
      </w:r>
      <w:r>
        <w:rPr>
          <w:rFonts w:hint="eastAsia" w:ascii="宋体" w:hAnsi="宋体" w:eastAsia="宋体" w:cs="宋体"/>
          <w:bCs/>
          <w:color w:val="auto"/>
          <w:highlight w:val="none"/>
        </w:rPr>
        <w:t>代理机构提出，由采购人或</w:t>
      </w:r>
      <w:r>
        <w:rPr>
          <w:rFonts w:hint="eastAsia" w:ascii="宋体" w:hAnsi="宋体" w:eastAsia="宋体" w:cs="宋体"/>
          <w:bCs/>
          <w:color w:val="auto"/>
          <w:highlight w:val="none"/>
          <w:lang w:eastAsia="zh-CN"/>
        </w:rPr>
        <w:t>采购</w:t>
      </w:r>
      <w:r>
        <w:rPr>
          <w:rFonts w:hint="eastAsia" w:ascii="宋体" w:hAnsi="宋体" w:eastAsia="宋体" w:cs="宋体"/>
          <w:bCs/>
          <w:color w:val="auto"/>
          <w:highlight w:val="none"/>
        </w:rPr>
        <w:t>代理机构受理并负责答复；对采购过程中采购执行程序的质疑由采购代理机构受理并负责答复。</w:t>
      </w:r>
    </w:p>
    <w:p>
      <w:pPr>
        <w:spacing w:line="360" w:lineRule="auto"/>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（3）供应商认为中标或者成交结果使自己的权益受到损害的，应当在中标或者成交结果公告期限届满之日起7个工作日内提出质疑，由采购人受理并负责答复。</w:t>
      </w:r>
    </w:p>
    <w:p>
      <w:pPr>
        <w:spacing w:line="360" w:lineRule="auto"/>
        <w:ind w:firstLine="422" w:firstLineChars="200"/>
        <w:rPr>
          <w:rFonts w:hint="eastAsia" w:ascii="宋体" w:hAnsi="宋体" w:eastAsia="宋体" w:cs="宋体"/>
          <w:bCs/>
          <w:color w:val="auto"/>
          <w:szCs w:val="21"/>
          <w:highlight w:val="none"/>
        </w:rPr>
      </w:pPr>
      <w:r>
        <w:rPr>
          <w:rFonts w:hint="eastAsia" w:ascii="宋体" w:hAnsi="宋体" w:eastAsia="宋体" w:cs="宋体"/>
          <w:b/>
          <w:bCs/>
          <w:color w:val="auto"/>
          <w:szCs w:val="21"/>
          <w:highlight w:val="none"/>
        </w:rPr>
        <w:t>38.2.2</w:t>
      </w:r>
      <w:r>
        <w:rPr>
          <w:rFonts w:hint="eastAsia" w:ascii="宋体" w:hAnsi="宋体" w:eastAsia="宋体" w:cs="宋体"/>
          <w:bCs/>
          <w:color w:val="auto"/>
          <w:szCs w:val="21"/>
          <w:highlight w:val="none"/>
        </w:rPr>
        <w:t>供应商质疑实行实名制，其质疑应当有具体的质疑事项及事实根据，质疑应当坚持依法依规、诚实信用原则，不得进行虚假、恶意质疑。</w:t>
      </w:r>
    </w:p>
    <w:p>
      <w:pPr>
        <w:spacing w:line="360" w:lineRule="auto"/>
        <w:ind w:firstLine="422" w:firstLineChars="200"/>
        <w:rPr>
          <w:rFonts w:hint="eastAsia" w:ascii="宋体" w:hAnsi="宋体" w:eastAsia="宋体" w:cs="宋体"/>
          <w:bCs/>
          <w:color w:val="auto"/>
          <w:highlight w:val="none"/>
        </w:rPr>
      </w:pPr>
      <w:r>
        <w:rPr>
          <w:rFonts w:hint="eastAsia" w:ascii="宋体" w:hAnsi="宋体" w:eastAsia="宋体" w:cs="宋体"/>
          <w:b/>
          <w:bCs/>
          <w:color w:val="auto"/>
          <w:highlight w:val="none"/>
        </w:rPr>
        <w:t>38.2.3</w:t>
      </w:r>
      <w:r>
        <w:rPr>
          <w:rFonts w:hint="eastAsia" w:ascii="宋体" w:hAnsi="宋体" w:eastAsia="宋体" w:cs="宋体"/>
          <w:bCs/>
          <w:color w:val="auto"/>
          <w:highlight w:val="none"/>
        </w:rPr>
        <w:t xml:space="preserve"> 质疑供应商可以委托代理人办理质疑事务。委托代理人应熟悉相关业务情况。代理人办理质疑事务时，除提交质疑书外，还应当提交质疑供应商的授权委托书和委托代理人身份证明复印件</w:t>
      </w:r>
      <w:r>
        <w:rPr>
          <w:rFonts w:hint="eastAsia" w:ascii="宋体" w:hAnsi="宋体" w:eastAsia="宋体" w:cs="宋体"/>
          <w:color w:val="auto"/>
          <w:highlight w:val="none"/>
        </w:rPr>
        <w:t>。</w:t>
      </w:r>
    </w:p>
    <w:p>
      <w:pPr>
        <w:spacing w:line="360" w:lineRule="auto"/>
        <w:ind w:firstLine="42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38.2.4 质疑供应商提起质疑应当符合下列条件：</w:t>
      </w:r>
    </w:p>
    <w:p>
      <w:pPr>
        <w:spacing w:line="360" w:lineRule="auto"/>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（1）质疑供应商是参与所质疑</w:t>
      </w:r>
      <w:r>
        <w:rPr>
          <w:rFonts w:hint="eastAsia" w:ascii="宋体" w:hAnsi="宋体" w:eastAsia="宋体" w:cs="宋体"/>
          <w:bCs/>
          <w:color w:val="auto"/>
          <w:szCs w:val="21"/>
          <w:highlight w:val="none"/>
        </w:rPr>
        <w:t>项目</w:t>
      </w:r>
      <w:r>
        <w:rPr>
          <w:rFonts w:hint="eastAsia" w:ascii="宋体" w:hAnsi="宋体" w:eastAsia="宋体" w:cs="宋体"/>
          <w:bCs/>
          <w:color w:val="auto"/>
          <w:highlight w:val="none"/>
        </w:rPr>
        <w:t>采购活动的供应商（潜在供应商已依法获取可</w:t>
      </w:r>
      <w:r>
        <w:rPr>
          <w:rFonts w:hint="eastAsia" w:ascii="宋体" w:hAnsi="宋体" w:eastAsia="宋体" w:cs="宋体"/>
          <w:bCs/>
          <w:color w:val="auto"/>
          <w:highlight w:val="none"/>
          <w:lang w:eastAsia="zh-CN"/>
        </w:rPr>
        <w:t>质疑</w:t>
      </w:r>
      <w:r>
        <w:rPr>
          <w:rFonts w:hint="eastAsia" w:ascii="宋体" w:hAnsi="宋体" w:eastAsia="宋体" w:cs="宋体"/>
          <w:bCs/>
          <w:color w:val="auto"/>
          <w:highlight w:val="none"/>
        </w:rPr>
        <w:t>的采购文件的，可以对该采购文件质疑）；</w:t>
      </w:r>
    </w:p>
    <w:p>
      <w:pPr>
        <w:spacing w:line="360" w:lineRule="auto"/>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（2）质疑函内容符合本章第38.2.5项的规定；</w:t>
      </w:r>
    </w:p>
    <w:p>
      <w:pPr>
        <w:spacing w:line="360" w:lineRule="auto"/>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（3）在质疑有效期限内提起质疑；</w:t>
      </w:r>
    </w:p>
    <w:p>
      <w:pPr>
        <w:spacing w:line="360" w:lineRule="auto"/>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（4）属于所质疑的采购人或采购人委托的采购代理机构组织的采购活动；</w:t>
      </w:r>
    </w:p>
    <w:p>
      <w:pPr>
        <w:spacing w:line="360" w:lineRule="auto"/>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w:t>
      </w:r>
      <w:r>
        <w:rPr>
          <w:rFonts w:hint="eastAsia" w:ascii="宋体" w:hAnsi="宋体" w:eastAsia="宋体" w:cs="宋体"/>
          <w:bCs/>
          <w:color w:val="auto"/>
          <w:highlight w:val="none"/>
          <w:lang w:val="en-US" w:eastAsia="zh-CN"/>
        </w:rPr>
        <w:t>5</w:t>
      </w:r>
      <w:r>
        <w:rPr>
          <w:rFonts w:hint="eastAsia" w:ascii="宋体" w:hAnsi="宋体" w:eastAsia="宋体" w:cs="宋体"/>
          <w:bCs/>
          <w:color w:val="auto"/>
          <w:highlight w:val="none"/>
        </w:rPr>
        <w:t>）供应商对同一采购程序环节的质疑应当在质疑有效期内一次性提出；</w:t>
      </w:r>
    </w:p>
    <w:p>
      <w:pPr>
        <w:spacing w:line="360" w:lineRule="auto"/>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w:t>
      </w:r>
      <w:r>
        <w:rPr>
          <w:rFonts w:hint="eastAsia" w:ascii="宋体" w:hAnsi="宋体" w:eastAsia="宋体" w:cs="宋体"/>
          <w:bCs/>
          <w:color w:val="auto"/>
          <w:highlight w:val="none"/>
          <w:lang w:val="en-US" w:eastAsia="zh-CN"/>
        </w:rPr>
        <w:t>6</w:t>
      </w:r>
      <w:r>
        <w:rPr>
          <w:rFonts w:hint="eastAsia" w:ascii="宋体" w:hAnsi="宋体" w:eastAsia="宋体" w:cs="宋体"/>
          <w:bCs/>
          <w:color w:val="auto"/>
          <w:highlight w:val="none"/>
        </w:rPr>
        <w:t>）供应商提交质疑应当提交必要的证明材料，证明材料应以合法手段取得；</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bCs/>
          <w:color w:val="auto"/>
          <w:highlight w:val="none"/>
        </w:rPr>
        <w:t>（</w:t>
      </w:r>
      <w:r>
        <w:rPr>
          <w:rFonts w:hint="eastAsia" w:ascii="宋体" w:hAnsi="宋体" w:eastAsia="宋体" w:cs="宋体"/>
          <w:bCs/>
          <w:color w:val="auto"/>
          <w:highlight w:val="none"/>
          <w:lang w:val="en-US" w:eastAsia="zh-CN"/>
        </w:rPr>
        <w:t>7</w:t>
      </w:r>
      <w:r>
        <w:rPr>
          <w:rFonts w:hint="eastAsia" w:ascii="宋体" w:hAnsi="宋体" w:eastAsia="宋体" w:cs="宋体"/>
          <w:bCs/>
          <w:color w:val="auto"/>
          <w:highlight w:val="none"/>
        </w:rPr>
        <w:t>）财政部门规定的其他条件。</w:t>
      </w:r>
    </w:p>
    <w:p>
      <w:pPr>
        <w:spacing w:line="360" w:lineRule="auto"/>
        <w:ind w:firstLine="422" w:firstLineChars="200"/>
        <w:rPr>
          <w:rFonts w:ascii="宋体" w:hAnsi="宋体" w:eastAsia="宋体" w:cs="Times New Roman"/>
          <w:b/>
          <w:bCs/>
          <w:color w:val="auto"/>
          <w:szCs w:val="21"/>
          <w:highlight w:val="none"/>
        </w:rPr>
      </w:pPr>
      <w:bookmarkStart w:id="251" w:name="_9.2质疑、投诉应当采用书面形式，质疑函、投诉书均应明确阐述招标文件、"/>
      <w:bookmarkEnd w:id="251"/>
      <w:r>
        <w:rPr>
          <w:rFonts w:hint="eastAsia" w:ascii="宋体" w:hAnsi="宋体" w:eastAsia="宋体" w:cs="Times New Roman"/>
          <w:b/>
          <w:bCs/>
          <w:color w:val="auto"/>
          <w:szCs w:val="21"/>
          <w:highlight w:val="none"/>
        </w:rPr>
        <w:t xml:space="preserve">38.2.5 </w:t>
      </w:r>
      <w:r>
        <w:rPr>
          <w:rFonts w:hint="eastAsia" w:ascii="Times New Roman" w:hAnsi="宋体" w:eastAsia="宋体" w:cs="Times New Roman"/>
          <w:b/>
          <w:bCs/>
          <w:color w:val="auto"/>
          <w:highlight w:val="none"/>
        </w:rPr>
        <w:t>供应商提出质疑应当提交质疑函和必要的证明材料，针对同一采购程序环节的质疑必须在法定质疑期内一次性提出。质疑函应当包括下列内容（质疑函格式后附）：</w:t>
      </w:r>
    </w:p>
    <w:p>
      <w:pPr>
        <w:spacing w:line="360" w:lineRule="auto"/>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（1）供应商的姓名或者名称、地址、邮编、联系人及联系电话；</w:t>
      </w:r>
    </w:p>
    <w:p>
      <w:pPr>
        <w:spacing w:line="360" w:lineRule="auto"/>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（2）质疑项目的名称、编号；</w:t>
      </w:r>
    </w:p>
    <w:p>
      <w:pPr>
        <w:spacing w:line="360" w:lineRule="auto"/>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（3）具体、明确的质疑事项和与质疑事项相关的请求；</w:t>
      </w:r>
    </w:p>
    <w:p>
      <w:pPr>
        <w:spacing w:line="360" w:lineRule="auto"/>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（4）事实依据（列明权益受到损害的事实和理由）；</w:t>
      </w:r>
    </w:p>
    <w:p>
      <w:pPr>
        <w:spacing w:line="360" w:lineRule="auto"/>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（5）必要的法律依据；</w:t>
      </w:r>
    </w:p>
    <w:p>
      <w:pPr>
        <w:spacing w:line="360" w:lineRule="auto"/>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（6）提出质疑的日期。</w:t>
      </w:r>
    </w:p>
    <w:p>
      <w:pPr>
        <w:spacing w:line="360" w:lineRule="auto"/>
        <w:ind w:firstLine="420" w:firstLineChars="200"/>
        <w:rPr>
          <w:rFonts w:ascii="Times New Roman" w:hAnsi="宋体" w:eastAsia="宋体" w:cs="Times New Roman"/>
          <w:bCs/>
          <w:color w:val="auto"/>
          <w:highlight w:val="none"/>
        </w:rPr>
      </w:pPr>
      <w:r>
        <w:rPr>
          <w:rFonts w:hint="eastAsia" w:ascii="Times New Roman" w:hAnsi="宋体" w:eastAsia="宋体" w:cs="Times New Roman"/>
          <w:bCs/>
          <w:color w:val="auto"/>
          <w:highlight w:val="none"/>
        </w:rPr>
        <w:t>供应商为自然人的，应当由本人签字；供应商为法人或者其他组织的，应当由法定代表人、主要负责人，或者其委托代理人签字或者盖章，并加盖公章。</w:t>
      </w:r>
    </w:p>
    <w:p>
      <w:pPr>
        <w:spacing w:line="360" w:lineRule="auto"/>
        <w:ind w:firstLine="422" w:firstLineChars="200"/>
        <w:rPr>
          <w:rFonts w:ascii="宋体" w:hAnsi="宋体" w:eastAsia="宋体" w:cs="Times New Roman"/>
          <w:b/>
          <w:color w:val="auto"/>
          <w:szCs w:val="20"/>
          <w:highlight w:val="none"/>
        </w:rPr>
      </w:pPr>
      <w:r>
        <w:rPr>
          <w:rFonts w:hint="eastAsia" w:ascii="宋体" w:hAnsi="宋体" w:eastAsia="宋体" w:cs="Times New Roman"/>
          <w:b/>
          <w:color w:val="auto"/>
          <w:szCs w:val="20"/>
          <w:highlight w:val="none"/>
        </w:rPr>
        <w:t>38.2.6采购人或采购人委托的采购代理机构在收到质疑函后7个工作日内作出答复，并以书面形式通知质疑供应商及其他有关供应商。对不符合质疑条件的质疑，答复不予受理，并说明理由；对符合质疑条件的质疑，对质疑事项作出答复</w:t>
      </w:r>
      <w:r>
        <w:rPr>
          <w:rFonts w:hint="eastAsia" w:ascii="宋体" w:hAnsi="宋体" w:cs="宋体"/>
          <w:bCs/>
          <w:color w:val="auto"/>
          <w:highlight w:val="none"/>
        </w:rPr>
        <w:t>。</w:t>
      </w:r>
    </w:p>
    <w:p>
      <w:pPr>
        <w:spacing w:line="360" w:lineRule="auto"/>
        <w:ind w:firstLine="420" w:firstLineChars="200"/>
        <w:rPr>
          <w:rFonts w:hint="eastAsia" w:ascii="宋体" w:hAnsi="宋体" w:eastAsia="宋体" w:cs="Times New Roman"/>
          <w:bCs/>
          <w:color w:val="auto"/>
          <w:szCs w:val="21"/>
          <w:highlight w:val="none"/>
        </w:rPr>
      </w:pPr>
      <w:r>
        <w:rPr>
          <w:rFonts w:hint="eastAsia" w:ascii="宋体" w:hAnsi="宋体" w:eastAsia="宋体" w:cs="Times New Roman"/>
          <w:color w:val="auto"/>
          <w:szCs w:val="21"/>
          <w:highlight w:val="none"/>
        </w:rPr>
        <w:t>3</w:t>
      </w:r>
      <w:r>
        <w:rPr>
          <w:rFonts w:hint="eastAsia" w:ascii="宋体" w:hAnsi="宋体" w:eastAsia="宋体" w:cs="Times New Roman"/>
          <w:bCs/>
          <w:color w:val="auto"/>
          <w:szCs w:val="21"/>
          <w:highlight w:val="none"/>
        </w:rPr>
        <w:t>8.2.7采购人、采购代理机构认为供应商质疑不成立，或者成立但未对中标结果构成影响的，继续开展采购活动；认为供应商质疑成立且影响或者可能影响中标结果的，按照下列情况处理：</w:t>
      </w:r>
    </w:p>
    <w:p>
      <w:pPr>
        <w:spacing w:line="360" w:lineRule="auto"/>
        <w:ind w:firstLine="420" w:firstLineChars="200"/>
        <w:rPr>
          <w:rFonts w:hint="eastAsia" w:ascii="Times New Roman" w:hAnsi="宋体" w:eastAsia="宋体" w:cs="Times New Roman"/>
          <w:bCs/>
          <w:color w:val="auto"/>
          <w:highlight w:val="none"/>
        </w:rPr>
      </w:pPr>
      <w:r>
        <w:rPr>
          <w:rFonts w:hint="eastAsia" w:ascii="Times New Roman" w:hAnsi="宋体" w:eastAsia="宋体" w:cs="Times New Roman"/>
          <w:bCs/>
          <w:color w:val="auto"/>
          <w:highlight w:val="none"/>
        </w:rPr>
        <w:t>（一）对招标文件提出的质疑，依法通过澄清或者修改可以继续开展采购活动的，澄清或者修改招标文件后继续开展采购活动；否则应当修改招标文件后重新开展采购活动。</w:t>
      </w:r>
    </w:p>
    <w:p>
      <w:pPr>
        <w:spacing w:line="360" w:lineRule="auto"/>
        <w:ind w:firstLine="420" w:firstLineChars="200"/>
        <w:rPr>
          <w:rFonts w:ascii="Times New Roman" w:hAnsi="宋体" w:eastAsia="宋体" w:cs="Times New Roman"/>
          <w:bCs/>
          <w:color w:val="auto"/>
          <w:highlight w:val="none"/>
        </w:rPr>
      </w:pPr>
      <w:r>
        <w:rPr>
          <w:rFonts w:hint="eastAsia" w:ascii="Times New Roman" w:hAnsi="宋体" w:eastAsia="宋体" w:cs="Times New Roman"/>
          <w:bCs/>
          <w:color w:val="auto"/>
          <w:highlight w:val="none"/>
        </w:rPr>
        <w:t>（二）对采购过程、中标结果提出的质疑，合格供应商符合法定数量时，可以从合格的中标候选人中另行确定中标供应商的，应当依法另行确定中标供应商；否则应当重新开展采购活动。</w:t>
      </w:r>
    </w:p>
    <w:p>
      <w:pPr>
        <w:spacing w:line="360" w:lineRule="auto"/>
        <w:ind w:firstLine="420" w:firstLineChars="200"/>
        <w:rPr>
          <w:rFonts w:ascii="Times New Roman" w:hAnsi="宋体" w:eastAsia="宋体" w:cs="Times New Roman"/>
          <w:bCs/>
          <w:color w:val="auto"/>
          <w:highlight w:val="none"/>
        </w:rPr>
      </w:pPr>
      <w:r>
        <w:rPr>
          <w:rFonts w:hint="eastAsia" w:ascii="Times New Roman" w:hAnsi="宋体" w:eastAsia="宋体" w:cs="Times New Roman"/>
          <w:bCs/>
          <w:color w:val="auto"/>
          <w:highlight w:val="none"/>
        </w:rPr>
        <w:t>质疑答复导致中标结果改变的，采购人或者采购代理机构应当将有关情况书面报告本级财政部门。</w:t>
      </w:r>
    </w:p>
    <w:p>
      <w:pPr>
        <w:spacing w:line="360" w:lineRule="auto"/>
        <w:ind w:firstLine="422" w:firstLineChars="200"/>
        <w:rPr>
          <w:rFonts w:ascii="Times New Roman" w:hAnsi="宋体" w:eastAsia="宋体" w:cs="Times New Roman"/>
          <w:b/>
          <w:color w:val="auto"/>
          <w:highlight w:val="none"/>
        </w:rPr>
      </w:pPr>
      <w:r>
        <w:rPr>
          <w:rFonts w:ascii="Times New Roman" w:hAnsi="宋体" w:eastAsia="宋体" w:cs="Times New Roman"/>
          <w:b/>
          <w:color w:val="auto"/>
          <w:highlight w:val="none"/>
        </w:rPr>
        <w:t>38.3</w:t>
      </w:r>
      <w:r>
        <w:rPr>
          <w:rFonts w:hint="eastAsia" w:ascii="Times New Roman" w:hAnsi="宋体" w:eastAsia="宋体" w:cs="Times New Roman"/>
          <w:b/>
          <w:color w:val="auto"/>
          <w:highlight w:val="none"/>
        </w:rPr>
        <w:t>投诉</w:t>
      </w:r>
    </w:p>
    <w:p>
      <w:pPr>
        <w:spacing w:line="360" w:lineRule="auto"/>
        <w:ind w:firstLine="422" w:firstLineChars="200"/>
        <w:rPr>
          <w:rFonts w:hint="eastAsia" w:ascii="宋体" w:hAnsi="宋体" w:eastAsia="宋体" w:cs="宋体"/>
          <w:bCs/>
          <w:color w:val="auto"/>
          <w:highlight w:val="none"/>
        </w:rPr>
      </w:pPr>
      <w:r>
        <w:rPr>
          <w:rFonts w:hint="eastAsia" w:ascii="宋体" w:hAnsi="宋体" w:eastAsia="宋体" w:cs="宋体"/>
          <w:b/>
          <w:color w:val="auto"/>
          <w:highlight w:val="none"/>
        </w:rPr>
        <w:t>38.3</w:t>
      </w:r>
      <w:r>
        <w:rPr>
          <w:rFonts w:hint="eastAsia" w:ascii="宋体" w:hAnsi="宋体" w:eastAsia="宋体" w:cs="宋体"/>
          <w:bCs/>
          <w:color w:val="auto"/>
          <w:highlight w:val="none"/>
        </w:rPr>
        <w:t>.</w:t>
      </w:r>
      <w:r>
        <w:rPr>
          <w:rFonts w:hint="eastAsia" w:ascii="宋体" w:hAnsi="宋体" w:eastAsia="宋体" w:cs="宋体"/>
          <w:b/>
          <w:bCs/>
          <w:color w:val="auto"/>
          <w:highlight w:val="none"/>
        </w:rPr>
        <w:t xml:space="preserve">1 </w:t>
      </w:r>
      <w:r>
        <w:rPr>
          <w:rFonts w:hint="eastAsia" w:ascii="宋体" w:hAnsi="宋体" w:eastAsia="宋体" w:cs="宋体"/>
          <w:bCs/>
          <w:color w:val="auto"/>
          <w:highlight w:val="none"/>
        </w:rPr>
        <w:t xml:space="preserve"> 供应商认为采购文件、采购过程、中标和成交结果使自己的合法权益受到损害的，应当首先依法向采购人或采购人委托的</w:t>
      </w:r>
      <w:r>
        <w:rPr>
          <w:rFonts w:hint="eastAsia" w:ascii="宋体" w:hAnsi="宋体" w:eastAsia="宋体" w:cs="宋体"/>
          <w:color w:val="auto"/>
          <w:highlight w:val="none"/>
        </w:rPr>
        <w:t>采购代理机构</w:t>
      </w:r>
      <w:r>
        <w:rPr>
          <w:rFonts w:hint="eastAsia" w:ascii="宋体" w:hAnsi="宋体" w:eastAsia="宋体" w:cs="宋体"/>
          <w:bCs/>
          <w:color w:val="auto"/>
          <w:highlight w:val="none"/>
        </w:rPr>
        <w:t>提出质疑。对采购人</w:t>
      </w:r>
      <w:r>
        <w:rPr>
          <w:rFonts w:hint="eastAsia" w:ascii="宋体" w:hAnsi="宋体" w:eastAsia="宋体" w:cs="宋体"/>
          <w:bCs/>
          <w:color w:val="auto"/>
          <w:highlight w:val="none"/>
          <w:lang w:eastAsia="zh-CN"/>
        </w:rPr>
        <w:t>或</w:t>
      </w:r>
      <w:r>
        <w:rPr>
          <w:rFonts w:hint="eastAsia" w:ascii="宋体" w:hAnsi="宋体" w:eastAsia="宋体" w:cs="宋体"/>
          <w:color w:val="auto"/>
          <w:highlight w:val="none"/>
        </w:rPr>
        <w:t>采购代理机构</w:t>
      </w:r>
      <w:r>
        <w:rPr>
          <w:rFonts w:hint="eastAsia" w:ascii="宋体" w:hAnsi="宋体" w:eastAsia="宋体" w:cs="宋体"/>
          <w:bCs/>
          <w:color w:val="auto"/>
          <w:highlight w:val="none"/>
        </w:rPr>
        <w:t>的答复不满意，或者采购人</w:t>
      </w:r>
      <w:r>
        <w:rPr>
          <w:rFonts w:hint="eastAsia" w:ascii="宋体" w:hAnsi="宋体" w:eastAsia="宋体" w:cs="宋体"/>
          <w:bCs/>
          <w:color w:val="auto"/>
          <w:highlight w:val="none"/>
          <w:lang w:eastAsia="zh-CN"/>
        </w:rPr>
        <w:t>或</w:t>
      </w:r>
      <w:r>
        <w:rPr>
          <w:rFonts w:hint="eastAsia" w:ascii="宋体" w:hAnsi="宋体" w:eastAsia="宋体" w:cs="宋体"/>
          <w:color w:val="auto"/>
          <w:highlight w:val="none"/>
        </w:rPr>
        <w:t>采购代理机构</w:t>
      </w:r>
      <w:r>
        <w:rPr>
          <w:rFonts w:hint="eastAsia" w:ascii="宋体" w:hAnsi="宋体" w:eastAsia="宋体" w:cs="宋体"/>
          <w:bCs/>
          <w:color w:val="auto"/>
          <w:highlight w:val="none"/>
        </w:rPr>
        <w:t>未在规定期限内做出答复的，供应商可以在答复期满后15个工作日内向本级财政部门提起投诉，投诉</w:t>
      </w:r>
      <w:r>
        <w:rPr>
          <w:rFonts w:hint="eastAsia" w:ascii="宋体" w:hAnsi="宋体" w:eastAsia="宋体" w:cs="宋体"/>
          <w:bCs/>
          <w:color w:val="auto"/>
          <w:highlight w:val="none"/>
          <w:lang w:eastAsia="zh-CN"/>
        </w:rPr>
        <w:t>联系</w:t>
      </w:r>
      <w:r>
        <w:rPr>
          <w:rFonts w:hint="eastAsia" w:ascii="宋体" w:hAnsi="宋体" w:eastAsia="宋体" w:cs="宋体"/>
          <w:bCs/>
          <w:color w:val="auto"/>
          <w:highlight w:val="none"/>
        </w:rPr>
        <w:t>方式见“投标人须知前附表”。</w:t>
      </w:r>
    </w:p>
    <w:p>
      <w:pPr>
        <w:spacing w:line="360" w:lineRule="auto"/>
        <w:ind w:firstLine="422" w:firstLineChars="200"/>
        <w:rPr>
          <w:rFonts w:hint="eastAsia" w:ascii="宋体" w:hAnsi="宋体" w:eastAsia="宋体" w:cs="宋体"/>
          <w:bCs/>
          <w:color w:val="auto"/>
          <w:highlight w:val="none"/>
        </w:rPr>
      </w:pPr>
      <w:r>
        <w:rPr>
          <w:rFonts w:hint="eastAsia" w:ascii="宋体" w:hAnsi="宋体" w:eastAsia="宋体" w:cs="宋体"/>
          <w:b/>
          <w:color w:val="auto"/>
          <w:highlight w:val="none"/>
        </w:rPr>
        <w:t xml:space="preserve">38.3.2 </w:t>
      </w:r>
      <w:r>
        <w:rPr>
          <w:rFonts w:hint="eastAsia" w:ascii="宋体" w:hAnsi="宋体" w:eastAsia="宋体" w:cs="宋体"/>
          <w:color w:val="auto"/>
          <w:highlight w:val="none"/>
        </w:rPr>
        <w:t xml:space="preserve"> 投诉人投诉时，应当提交投诉书，并按照被投诉采购人、采购代理机构和与投诉事项有关的供应商数量提供投诉书的副本。投诉书</w:t>
      </w:r>
      <w:r>
        <w:rPr>
          <w:rFonts w:hint="eastAsia" w:ascii="宋体" w:hAnsi="宋体" w:eastAsia="宋体" w:cs="宋体"/>
          <w:color w:val="auto"/>
          <w:szCs w:val="21"/>
          <w:highlight w:val="none"/>
        </w:rPr>
        <w:t>应当包括下列主要内容</w:t>
      </w:r>
      <w:r>
        <w:rPr>
          <w:rFonts w:hint="eastAsia" w:ascii="宋体" w:hAnsi="宋体" w:eastAsia="宋体" w:cs="宋体"/>
          <w:color w:val="auto"/>
          <w:highlight w:val="none"/>
        </w:rPr>
        <w:t>（如材料中有外文资料应同时附上对应的中文译本）</w:t>
      </w:r>
      <w:r>
        <w:rPr>
          <w:rFonts w:hint="eastAsia" w:ascii="宋体" w:hAnsi="宋体" w:eastAsia="宋体" w:cs="宋体"/>
          <w:bCs/>
          <w:color w:val="auto"/>
          <w:highlight w:val="none"/>
        </w:rPr>
        <w:t>（投诉书格式后附）</w:t>
      </w:r>
      <w:r>
        <w:rPr>
          <w:rFonts w:hint="eastAsia" w:ascii="宋体" w:hAnsi="宋体" w:eastAsia="宋体" w:cs="宋体"/>
          <w:color w:val="auto"/>
          <w:szCs w:val="21"/>
          <w:highlight w:val="none"/>
        </w:rPr>
        <w:t>：</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（1）投诉人和被投诉人的名称、地址、邮编、联系人及联系电话等；</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（2）质疑和质疑答复情况及相关证明材料； </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（3）具体、明确的投诉事项和与投诉事项相关的投诉请求；</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（4）事实依据；</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（5）法律依据；</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（6）提起投诉的日期。</w:t>
      </w:r>
    </w:p>
    <w:p>
      <w:pPr>
        <w:spacing w:line="360" w:lineRule="auto"/>
        <w:ind w:firstLine="420" w:firstLineChars="200"/>
        <w:rPr>
          <w:rFonts w:hint="eastAsia" w:ascii="宋体" w:hAnsi="宋体" w:cs="宋体"/>
          <w:b w:val="0"/>
          <w:bCs/>
          <w:color w:val="auto"/>
          <w:highlight w:val="none"/>
        </w:rPr>
      </w:pPr>
      <w:r>
        <w:rPr>
          <w:rFonts w:hint="eastAsia" w:ascii="宋体" w:hAnsi="宋体" w:cs="宋体"/>
          <w:b w:val="0"/>
          <w:bCs/>
          <w:color w:val="auto"/>
          <w:highlight w:val="none"/>
        </w:rPr>
        <w:t>投诉人为自然人的，应当由本人签字；投诉人为法人或者其他组织的，应当由法定代表人、主要负责人，或者其授权代表签字或者盖章，并加盖公章。</w:t>
      </w:r>
    </w:p>
    <w:p>
      <w:pPr>
        <w:spacing w:line="360" w:lineRule="auto"/>
        <w:ind w:firstLine="422" w:firstLineChars="200"/>
        <w:rPr>
          <w:rFonts w:hint="eastAsia" w:ascii="宋体" w:hAnsi="宋体" w:eastAsia="宋体" w:cs="宋体"/>
          <w:bCs/>
          <w:color w:val="auto"/>
          <w:highlight w:val="none"/>
        </w:rPr>
      </w:pPr>
      <w:r>
        <w:rPr>
          <w:rFonts w:hint="eastAsia" w:ascii="宋体" w:hAnsi="宋体" w:eastAsia="宋体" w:cs="宋体"/>
          <w:b/>
          <w:color w:val="auto"/>
          <w:highlight w:val="none"/>
        </w:rPr>
        <w:t xml:space="preserve">38.3.3  </w:t>
      </w:r>
      <w:r>
        <w:rPr>
          <w:rFonts w:hint="eastAsia" w:ascii="宋体" w:hAnsi="宋体" w:eastAsia="宋体" w:cs="宋体"/>
          <w:color w:val="auto"/>
          <w:highlight w:val="none"/>
        </w:rPr>
        <w:t>投诉人可以委托代理人办理投诉事务。</w:t>
      </w:r>
      <w:r>
        <w:rPr>
          <w:rFonts w:hint="eastAsia" w:ascii="宋体" w:hAnsi="宋体" w:eastAsia="宋体" w:cs="宋体"/>
          <w:bCs/>
          <w:color w:val="auto"/>
          <w:highlight w:val="none"/>
        </w:rPr>
        <w:t>委托代理人应熟悉相关业务情况。</w:t>
      </w:r>
      <w:r>
        <w:rPr>
          <w:rFonts w:hint="eastAsia" w:ascii="宋体" w:hAnsi="宋体" w:eastAsia="宋体" w:cs="宋体"/>
          <w:color w:val="auto"/>
          <w:highlight w:val="none"/>
        </w:rPr>
        <w:t>代理人办理投诉事务时，除提交投诉书外，还应当提交投诉人的授权委托书和委托代理人身份证明复印件。</w:t>
      </w:r>
    </w:p>
    <w:p>
      <w:pPr>
        <w:spacing w:line="360" w:lineRule="auto"/>
        <w:ind w:firstLine="422" w:firstLineChars="200"/>
        <w:rPr>
          <w:rFonts w:hint="eastAsia" w:ascii="宋体" w:hAnsi="宋体" w:eastAsia="宋体" w:cs="宋体"/>
          <w:color w:val="auto"/>
          <w:highlight w:val="none"/>
        </w:rPr>
      </w:pPr>
      <w:r>
        <w:rPr>
          <w:rFonts w:hint="eastAsia" w:ascii="宋体" w:hAnsi="宋体" w:eastAsia="宋体" w:cs="宋体"/>
          <w:b/>
          <w:color w:val="auto"/>
          <w:highlight w:val="none"/>
        </w:rPr>
        <w:t>38.3.4</w:t>
      </w:r>
      <w:r>
        <w:rPr>
          <w:rFonts w:hint="eastAsia" w:ascii="宋体" w:hAnsi="宋体" w:eastAsia="宋体" w:cs="宋体"/>
          <w:color w:val="auto"/>
          <w:highlight w:val="none"/>
        </w:rPr>
        <w:t xml:space="preserve">  投诉人提起投诉应当符合下列条件：</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（1）投诉人是参与所投诉政府采购活动的供应商；</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（2）提起投诉前已依法进行质疑；</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（3）投诉书内容符合本章第38.3.2项的规定；</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（4）在投诉有效期限内提起投诉；</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）同一投诉事项未经</w:t>
      </w:r>
      <w:r>
        <w:rPr>
          <w:rFonts w:hint="eastAsia" w:ascii="宋体" w:hAnsi="宋体" w:eastAsia="宋体" w:cs="宋体"/>
          <w:bCs/>
          <w:color w:val="auto"/>
          <w:highlight w:val="none"/>
          <w:lang w:eastAsia="zh-CN"/>
        </w:rPr>
        <w:t>财政</w:t>
      </w:r>
      <w:r>
        <w:rPr>
          <w:rFonts w:hint="eastAsia" w:ascii="宋体" w:hAnsi="宋体" w:eastAsia="宋体" w:cs="宋体"/>
          <w:bCs/>
          <w:color w:val="auto"/>
          <w:highlight w:val="none"/>
        </w:rPr>
        <w:t>部门</w:t>
      </w:r>
      <w:r>
        <w:rPr>
          <w:rFonts w:hint="eastAsia" w:ascii="宋体" w:hAnsi="宋体" w:eastAsia="宋体" w:cs="宋体"/>
          <w:color w:val="auto"/>
          <w:highlight w:val="none"/>
        </w:rPr>
        <w:t>投诉处理；</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）国务院财政部门规定的其他条件。</w:t>
      </w:r>
    </w:p>
    <w:p>
      <w:pPr>
        <w:pStyle w:val="2"/>
        <w:rPr>
          <w:rFonts w:hint="eastAsia"/>
          <w:color w:val="auto"/>
          <w:highlight w:val="none"/>
        </w:rPr>
      </w:pPr>
    </w:p>
    <w:p>
      <w:pPr>
        <w:snapToGrid w:val="0"/>
        <w:spacing w:line="360" w:lineRule="auto"/>
        <w:ind w:left="120" w:leftChars="57" w:firstLine="482" w:firstLineChars="150"/>
        <w:jc w:val="center"/>
        <w:outlineLvl w:val="2"/>
        <w:rPr>
          <w:rFonts w:hint="eastAsia" w:ascii="Times New Roman" w:hAnsi="Times New Roman" w:eastAsia="宋体" w:cs="Times New Roman"/>
          <w:b/>
          <w:bCs/>
          <w:color w:val="auto"/>
          <w:sz w:val="32"/>
          <w:szCs w:val="32"/>
          <w:highlight w:val="none"/>
        </w:rPr>
      </w:pPr>
      <w:bookmarkStart w:id="252" w:name="_Toc25946"/>
      <w:bookmarkStart w:id="253" w:name="_Toc29288"/>
      <w:bookmarkStart w:id="254" w:name="_Toc1756"/>
      <w:bookmarkStart w:id="255" w:name="_Toc27653"/>
      <w:bookmarkStart w:id="256" w:name="_Toc26583"/>
      <w:bookmarkStart w:id="257" w:name="_Toc23239"/>
      <w:bookmarkStart w:id="258" w:name="_Toc7828"/>
      <w:bookmarkStart w:id="259" w:name="_Toc14937"/>
      <w:bookmarkStart w:id="260" w:name="_Toc8731"/>
      <w:bookmarkStart w:id="261" w:name="_Toc13659"/>
      <w:r>
        <w:rPr>
          <w:rFonts w:hint="eastAsia" w:ascii="Times New Roman" w:hAnsi="Times New Roman" w:eastAsia="宋体" w:cs="Times New Roman"/>
          <w:b/>
          <w:bCs/>
          <w:color w:val="auto"/>
          <w:sz w:val="32"/>
          <w:szCs w:val="32"/>
          <w:highlight w:val="none"/>
        </w:rPr>
        <w:t>八、验收</w:t>
      </w:r>
      <w:bookmarkEnd w:id="252"/>
      <w:bookmarkEnd w:id="253"/>
      <w:bookmarkEnd w:id="254"/>
      <w:bookmarkEnd w:id="255"/>
      <w:bookmarkEnd w:id="256"/>
      <w:bookmarkEnd w:id="257"/>
      <w:bookmarkEnd w:id="258"/>
      <w:bookmarkEnd w:id="259"/>
      <w:bookmarkEnd w:id="260"/>
      <w:bookmarkEnd w:id="261"/>
    </w:p>
    <w:p>
      <w:pPr>
        <w:spacing w:line="360" w:lineRule="auto"/>
        <w:ind w:firstLine="422" w:firstLineChars="200"/>
        <w:rPr>
          <w:rFonts w:ascii="Times New Roman" w:hAnsi="宋体" w:eastAsia="宋体" w:cs="Times New Roman"/>
          <w:b/>
          <w:color w:val="auto"/>
          <w:highlight w:val="none"/>
        </w:rPr>
      </w:pPr>
      <w:r>
        <w:rPr>
          <w:rFonts w:ascii="Times New Roman" w:hAnsi="宋体" w:eastAsia="宋体" w:cs="Times New Roman"/>
          <w:b/>
          <w:color w:val="auto"/>
          <w:highlight w:val="none"/>
        </w:rPr>
        <w:t>39.</w:t>
      </w:r>
      <w:r>
        <w:rPr>
          <w:rFonts w:hint="eastAsia" w:ascii="Times New Roman" w:hAnsi="宋体" w:eastAsia="宋体" w:cs="Times New Roman"/>
          <w:b/>
          <w:color w:val="auto"/>
          <w:highlight w:val="none"/>
        </w:rPr>
        <w:t>验收</w:t>
      </w:r>
    </w:p>
    <w:p>
      <w:pPr>
        <w:tabs>
          <w:tab w:val="left" w:pos="0"/>
        </w:tabs>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39.1采购人组织对</w:t>
      </w:r>
      <w:r>
        <w:rPr>
          <w:rFonts w:hint="eastAsia" w:ascii="宋体" w:hAnsi="宋体" w:eastAsia="宋体" w:cs="宋体"/>
          <w:color w:val="auto"/>
          <w:highlight w:val="none"/>
          <w:lang w:eastAsia="zh-CN"/>
        </w:rPr>
        <w:t>中标人</w:t>
      </w:r>
      <w:r>
        <w:rPr>
          <w:rFonts w:hint="eastAsia" w:ascii="宋体" w:hAnsi="宋体" w:eastAsia="宋体" w:cs="宋体"/>
          <w:color w:val="auto"/>
          <w:highlight w:val="none"/>
        </w:rPr>
        <w:t>履约的验收。大型或者复杂的政府采购项目，应当邀请国家认可的质量检测机构参加验收工作。验收方成员应当在验收书上签字，并承担相应的法律责任。如果发现与合同中要求不符，</w:t>
      </w:r>
      <w:r>
        <w:rPr>
          <w:rFonts w:hint="eastAsia" w:ascii="宋体" w:hAnsi="宋体" w:eastAsia="宋体" w:cs="宋体"/>
          <w:color w:val="auto"/>
          <w:highlight w:val="none"/>
          <w:lang w:eastAsia="zh-CN"/>
        </w:rPr>
        <w:t>中标人</w:t>
      </w:r>
      <w:r>
        <w:rPr>
          <w:rFonts w:hint="eastAsia" w:ascii="宋体" w:hAnsi="宋体" w:eastAsia="宋体" w:cs="宋体"/>
          <w:color w:val="auto"/>
          <w:highlight w:val="none"/>
        </w:rPr>
        <w:t>须承担由此发生的一切损失和费用，并接受相应的处理。</w:t>
      </w:r>
    </w:p>
    <w:p>
      <w:pPr>
        <w:tabs>
          <w:tab w:val="left" w:pos="0"/>
        </w:tabs>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39.2采购人可以邀请参加本项目的其他投标人或者第三方机构参与验收。参与验收的投标人或者第三方机构的意见作为验收书的参考资料一并存档。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39.3严格按照采购合同开展履约验收。采购人成立验收小组，按照采购合同的约定对</w:t>
      </w:r>
      <w:r>
        <w:rPr>
          <w:rFonts w:hint="eastAsia" w:ascii="宋体" w:hAnsi="宋体" w:eastAsia="宋体" w:cs="宋体"/>
          <w:color w:val="auto"/>
          <w:highlight w:val="none"/>
          <w:lang w:eastAsia="zh-CN"/>
        </w:rPr>
        <w:t>中标人</w:t>
      </w:r>
      <w:r>
        <w:rPr>
          <w:rFonts w:hint="eastAsia" w:ascii="宋体" w:hAnsi="宋体" w:eastAsia="宋体" w:cs="宋体"/>
          <w:color w:val="auto"/>
          <w:highlight w:val="none"/>
        </w:rPr>
        <w:t>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w:t>
      </w:r>
      <w:r>
        <w:rPr>
          <w:rFonts w:hint="eastAsia" w:ascii="宋体" w:hAnsi="宋体" w:cs="宋体"/>
          <w:color w:val="auto"/>
          <w:highlight w:val="none"/>
          <w:lang w:eastAsia="zh-CN"/>
        </w:rPr>
        <w:t>（</w:t>
      </w:r>
      <w:r>
        <w:rPr>
          <w:rFonts w:hint="eastAsia" w:ascii="宋体" w:hAnsi="宋体" w:cs="宋体"/>
          <w:color w:val="auto"/>
          <w:highlight w:val="none"/>
          <w:lang w:val="en-US" w:eastAsia="zh-CN"/>
        </w:rPr>
        <w:t>如有</w:t>
      </w:r>
      <w:r>
        <w:rPr>
          <w:rFonts w:hint="eastAsia" w:ascii="宋体" w:hAnsi="宋体" w:cs="宋体"/>
          <w:color w:val="auto"/>
          <w:highlight w:val="none"/>
          <w:lang w:eastAsia="zh-CN"/>
        </w:rPr>
        <w:t>）</w:t>
      </w:r>
      <w:r>
        <w:rPr>
          <w:rFonts w:hint="eastAsia" w:ascii="宋体" w:hAnsi="宋体" w:eastAsia="宋体" w:cs="宋体"/>
          <w:color w:val="auto"/>
          <w:highlight w:val="none"/>
        </w:rPr>
        <w:t>返还条件挂钩。履约验收的各项资料应当存档备查。</w:t>
      </w:r>
    </w:p>
    <w:p>
      <w:pPr>
        <w:tabs>
          <w:tab w:val="left" w:pos="0"/>
        </w:tabs>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39.4验收合格的项目，采购人将根据采购合同的约定及时向</w:t>
      </w:r>
      <w:r>
        <w:rPr>
          <w:rFonts w:hint="eastAsia" w:ascii="宋体" w:hAnsi="宋体" w:eastAsia="宋体" w:cs="宋体"/>
          <w:color w:val="auto"/>
          <w:highlight w:val="none"/>
          <w:lang w:eastAsia="zh-CN"/>
        </w:rPr>
        <w:t>中标人</w:t>
      </w:r>
      <w:r>
        <w:rPr>
          <w:rFonts w:hint="eastAsia" w:ascii="宋体" w:hAnsi="宋体" w:eastAsia="宋体" w:cs="宋体"/>
          <w:color w:val="auto"/>
          <w:highlight w:val="none"/>
        </w:rPr>
        <w:t>支付采购资金。验收不合格的项目，采购人将依法及时处理。采购合同的履行、违约责任和解决争议的方式等适用《中华人民共和国民法典》。</w:t>
      </w:r>
      <w:r>
        <w:rPr>
          <w:rFonts w:hint="eastAsia" w:ascii="宋体" w:hAnsi="宋体" w:eastAsia="宋体" w:cs="宋体"/>
          <w:color w:val="auto"/>
          <w:highlight w:val="none"/>
          <w:lang w:eastAsia="zh-CN"/>
        </w:rPr>
        <w:t>中标人</w:t>
      </w:r>
      <w:r>
        <w:rPr>
          <w:rFonts w:hint="eastAsia" w:ascii="宋体" w:hAnsi="宋体" w:eastAsia="宋体" w:cs="宋体"/>
          <w:color w:val="auto"/>
          <w:highlight w:val="none"/>
        </w:rPr>
        <w:t>在履约过程中有政府采购法律法规规定的违法违规情形的，采购人应当及时报告本级财政部门。</w:t>
      </w:r>
    </w:p>
    <w:p>
      <w:pPr>
        <w:pStyle w:val="18"/>
        <w:snapToGrid w:val="0"/>
        <w:spacing w:line="400" w:lineRule="exact"/>
        <w:rPr>
          <w:rFonts w:hAnsi="宋体" w:eastAsia="宋体" w:cs="Times New Roman"/>
          <w:color w:val="auto"/>
          <w:highlight w:val="none"/>
        </w:rPr>
      </w:pPr>
    </w:p>
    <w:p>
      <w:pPr>
        <w:pStyle w:val="6"/>
        <w:keepNext w:val="0"/>
        <w:keepLines w:val="0"/>
        <w:spacing w:line="360" w:lineRule="auto"/>
        <w:jc w:val="center"/>
        <w:rPr>
          <w:rFonts w:hint="eastAsia" w:ascii="Times New Roman" w:hAnsi="Times New Roman" w:eastAsia="宋体" w:cs="Times New Roman"/>
          <w:color w:val="auto"/>
          <w:highlight w:val="none"/>
        </w:rPr>
      </w:pPr>
      <w:bookmarkStart w:id="262" w:name="_八、其他事项"/>
      <w:bookmarkEnd w:id="262"/>
      <w:bookmarkStart w:id="263" w:name="_Toc31560"/>
      <w:bookmarkStart w:id="264" w:name="_Toc32163"/>
      <w:bookmarkStart w:id="265" w:name="_Toc14814"/>
      <w:bookmarkStart w:id="266" w:name="_Toc27249"/>
      <w:bookmarkStart w:id="267" w:name="_Toc28972"/>
      <w:bookmarkStart w:id="268" w:name="_Toc16509"/>
      <w:bookmarkStart w:id="269" w:name="_Toc24348"/>
      <w:bookmarkStart w:id="270" w:name="_Toc5795"/>
      <w:bookmarkStart w:id="271" w:name="_Toc13217"/>
      <w:bookmarkStart w:id="272" w:name="_Toc13612"/>
      <w:r>
        <w:rPr>
          <w:rFonts w:hint="eastAsia" w:ascii="Times New Roman" w:hAnsi="Times New Roman" w:eastAsia="宋体" w:cs="Times New Roman"/>
          <w:color w:val="auto"/>
          <w:highlight w:val="none"/>
        </w:rPr>
        <w:t>九、其他事项</w:t>
      </w:r>
      <w:bookmarkEnd w:id="263"/>
      <w:bookmarkEnd w:id="264"/>
      <w:bookmarkEnd w:id="265"/>
      <w:bookmarkEnd w:id="266"/>
      <w:bookmarkEnd w:id="267"/>
      <w:bookmarkEnd w:id="268"/>
      <w:bookmarkEnd w:id="269"/>
      <w:bookmarkEnd w:id="270"/>
      <w:bookmarkEnd w:id="271"/>
      <w:bookmarkEnd w:id="272"/>
    </w:p>
    <w:p>
      <w:pPr>
        <w:spacing w:line="360" w:lineRule="auto"/>
        <w:ind w:firstLine="480" w:firstLineChars="200"/>
        <w:rPr>
          <w:rFonts w:ascii="黑体" w:hAnsi="黑体" w:eastAsia="黑体" w:cs="Times New Roman"/>
          <w:color w:val="auto"/>
          <w:sz w:val="24"/>
          <w:highlight w:val="none"/>
        </w:rPr>
      </w:pPr>
      <w:bookmarkStart w:id="273" w:name="_42.代理服务费"/>
      <w:bookmarkEnd w:id="273"/>
      <w:r>
        <w:rPr>
          <w:rFonts w:hint="eastAsia" w:ascii="黑体" w:hAnsi="黑体" w:eastAsia="黑体" w:cs="Times New Roman"/>
          <w:color w:val="auto"/>
          <w:sz w:val="24"/>
          <w:highlight w:val="none"/>
        </w:rPr>
        <w:t>40.</w:t>
      </w:r>
      <w:r>
        <w:rPr>
          <w:rFonts w:hint="eastAsia" w:ascii="黑体" w:hAnsi="黑体" w:eastAsia="黑体" w:cs="Times New Roman"/>
          <w:color w:val="auto"/>
          <w:sz w:val="24"/>
          <w:highlight w:val="none"/>
          <w:lang w:eastAsia="zh-CN"/>
        </w:rPr>
        <w:t>采购</w:t>
      </w:r>
      <w:r>
        <w:rPr>
          <w:rFonts w:hint="eastAsia" w:ascii="黑体" w:hAnsi="黑体" w:eastAsia="黑体" w:cs="Times New Roman"/>
          <w:color w:val="auto"/>
          <w:sz w:val="24"/>
          <w:highlight w:val="none"/>
        </w:rPr>
        <w:t>代理服务费</w:t>
      </w:r>
    </w:p>
    <w:p>
      <w:pPr>
        <w:spacing w:line="360" w:lineRule="auto"/>
        <w:ind w:firstLine="420" w:firstLineChars="200"/>
        <w:rPr>
          <w:rFonts w:hint="eastAsia" w:ascii="宋体" w:hAnsi="宋体" w:eastAsia="宋体" w:cs="Times New Roman"/>
          <w:b/>
          <w:color w:val="auto"/>
          <w:szCs w:val="21"/>
          <w:highlight w:val="none"/>
        </w:rPr>
      </w:pPr>
      <w:r>
        <w:rPr>
          <w:rFonts w:hint="eastAsia" w:ascii="宋体" w:hAnsi="宋体" w:cs="Times New Roman"/>
          <w:b w:val="0"/>
          <w:bCs/>
          <w:color w:val="auto"/>
          <w:szCs w:val="21"/>
          <w:highlight w:val="none"/>
          <w:lang w:val="en-US" w:eastAsia="zh-CN"/>
        </w:rPr>
        <w:t>40.1</w:t>
      </w:r>
      <w:r>
        <w:rPr>
          <w:rFonts w:hint="eastAsia" w:ascii="宋体" w:hAnsi="宋体" w:cs="Times New Roman"/>
          <w:b w:val="0"/>
          <w:bCs/>
          <w:color w:val="auto"/>
          <w:szCs w:val="21"/>
          <w:highlight w:val="none"/>
          <w:lang w:eastAsia="zh-CN"/>
        </w:rPr>
        <w:t>采购</w:t>
      </w:r>
      <w:r>
        <w:rPr>
          <w:rFonts w:hint="eastAsia" w:ascii="宋体" w:hAnsi="宋体" w:eastAsia="宋体" w:cs="Times New Roman"/>
          <w:b w:val="0"/>
          <w:bCs/>
          <w:color w:val="auto"/>
          <w:szCs w:val="21"/>
          <w:highlight w:val="none"/>
        </w:rPr>
        <w:t>代理服务</w:t>
      </w:r>
      <w:r>
        <w:rPr>
          <w:rFonts w:hint="eastAsia" w:ascii="宋体" w:hAnsi="宋体" w:cs="Times New Roman"/>
          <w:b w:val="0"/>
          <w:bCs/>
          <w:color w:val="auto"/>
          <w:szCs w:val="21"/>
          <w:highlight w:val="none"/>
          <w:lang w:eastAsia="zh-CN"/>
        </w:rPr>
        <w:t>费</w:t>
      </w:r>
      <w:r>
        <w:rPr>
          <w:rFonts w:hint="eastAsia" w:ascii="宋体" w:hAnsi="宋体" w:eastAsia="宋体" w:cs="Times New Roman"/>
          <w:b w:val="0"/>
          <w:bCs/>
          <w:color w:val="auto"/>
          <w:szCs w:val="21"/>
          <w:highlight w:val="none"/>
        </w:rPr>
        <w:t>收费标准及缴费账户详见“投标人须知前附表”，投标人为联合体的，可以由联合体中的一方或者多方共同</w:t>
      </w:r>
      <w:r>
        <w:rPr>
          <w:rFonts w:hint="eastAsia" w:ascii="宋体" w:hAnsi="宋体" w:cs="Times New Roman"/>
          <w:b w:val="0"/>
          <w:bCs/>
          <w:color w:val="auto"/>
          <w:szCs w:val="21"/>
          <w:highlight w:val="none"/>
          <w:lang w:eastAsia="zh-CN"/>
        </w:rPr>
        <w:t>缴</w:t>
      </w:r>
      <w:r>
        <w:rPr>
          <w:rFonts w:hint="eastAsia" w:ascii="宋体" w:hAnsi="宋体" w:eastAsia="宋体" w:cs="Times New Roman"/>
          <w:b w:val="0"/>
          <w:bCs/>
          <w:color w:val="auto"/>
          <w:szCs w:val="21"/>
          <w:highlight w:val="none"/>
        </w:rPr>
        <w:t>纳</w:t>
      </w:r>
      <w:r>
        <w:rPr>
          <w:rFonts w:hint="eastAsia" w:ascii="宋体" w:hAnsi="宋体" w:cs="Times New Roman"/>
          <w:b w:val="0"/>
          <w:bCs/>
          <w:color w:val="auto"/>
          <w:szCs w:val="21"/>
          <w:highlight w:val="none"/>
          <w:lang w:eastAsia="zh-CN"/>
        </w:rPr>
        <w:t>采购</w:t>
      </w:r>
      <w:r>
        <w:rPr>
          <w:rFonts w:hint="eastAsia" w:ascii="宋体" w:hAnsi="宋体" w:eastAsia="宋体" w:cs="Times New Roman"/>
          <w:b w:val="0"/>
          <w:bCs/>
          <w:color w:val="auto"/>
          <w:szCs w:val="21"/>
          <w:highlight w:val="none"/>
        </w:rPr>
        <w:t>代理服务费。</w:t>
      </w:r>
    </w:p>
    <w:p>
      <w:pPr>
        <w:outlineLvl w:val="9"/>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lang w:val="en-US" w:eastAsia="zh-CN"/>
        </w:rPr>
        <w:t>40.2</w:t>
      </w:r>
      <w:r>
        <w:rPr>
          <w:rFonts w:hint="eastAsia" w:ascii="宋体" w:hAnsi="宋体" w:eastAsia="宋体" w:cs="宋体"/>
          <w:b w:val="0"/>
          <w:color w:val="auto"/>
          <w:sz w:val="21"/>
          <w:szCs w:val="21"/>
          <w:highlight w:val="none"/>
          <w:lang w:eastAsia="zh-CN"/>
        </w:rPr>
        <w:t>采购</w:t>
      </w:r>
      <w:r>
        <w:rPr>
          <w:rFonts w:hint="eastAsia" w:ascii="宋体" w:hAnsi="宋体" w:eastAsia="宋体" w:cs="宋体"/>
          <w:b w:val="0"/>
          <w:color w:val="auto"/>
          <w:sz w:val="21"/>
          <w:szCs w:val="21"/>
          <w:highlight w:val="none"/>
        </w:rPr>
        <w:t>代理服务</w:t>
      </w:r>
      <w:r>
        <w:rPr>
          <w:rFonts w:hint="eastAsia" w:ascii="宋体" w:hAnsi="宋体" w:eastAsia="宋体" w:cs="宋体"/>
          <w:b w:val="0"/>
          <w:color w:val="auto"/>
          <w:sz w:val="21"/>
          <w:szCs w:val="21"/>
          <w:highlight w:val="none"/>
          <w:lang w:eastAsia="zh-CN"/>
        </w:rPr>
        <w:t>费</w:t>
      </w:r>
      <w:r>
        <w:rPr>
          <w:rFonts w:hint="eastAsia" w:ascii="宋体" w:hAnsi="宋体" w:eastAsia="宋体" w:cs="宋体"/>
          <w:b w:val="0"/>
          <w:color w:val="auto"/>
          <w:sz w:val="21"/>
          <w:szCs w:val="21"/>
          <w:highlight w:val="none"/>
        </w:rPr>
        <w:t>收费标准：</w:t>
      </w:r>
    </w:p>
    <w:tbl>
      <w:tblPr>
        <w:tblStyle w:val="25"/>
        <w:tblW w:w="8477"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2"/>
        <w:gridCol w:w="1659"/>
        <w:gridCol w:w="1687"/>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Borders>
              <w:tl2br w:val="single" w:color="auto" w:sz="4" w:space="0"/>
            </w:tcBorders>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费率</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中标金额</w:t>
            </w:r>
          </w:p>
        </w:tc>
        <w:tc>
          <w:tcPr>
            <w:tcW w:w="1659" w:type="dxa"/>
            <w:noWrap w:val="0"/>
            <w:vAlign w:val="center"/>
          </w:tcPr>
          <w:p>
            <w:pPr>
              <w:spacing w:line="360" w:lineRule="auto"/>
              <w:ind w:firstLine="105" w:firstLineChars="5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货物招标</w:t>
            </w:r>
          </w:p>
        </w:tc>
        <w:tc>
          <w:tcPr>
            <w:tcW w:w="1687"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服务招标</w:t>
            </w:r>
          </w:p>
        </w:tc>
        <w:tc>
          <w:tcPr>
            <w:tcW w:w="1659"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100万元以下</w:t>
            </w:r>
          </w:p>
        </w:tc>
        <w:tc>
          <w:tcPr>
            <w:tcW w:w="1659" w:type="dxa"/>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 xml:space="preserve">  1.5%                </w:t>
            </w:r>
          </w:p>
        </w:tc>
        <w:tc>
          <w:tcPr>
            <w:tcW w:w="1687" w:type="dxa"/>
            <w:noWrap w:val="0"/>
            <w:vAlign w:val="top"/>
          </w:tcPr>
          <w:p>
            <w:pPr>
              <w:spacing w:line="360" w:lineRule="auto"/>
              <w:ind w:firstLine="210" w:firstLineChars="1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1.5%</w:t>
            </w:r>
          </w:p>
        </w:tc>
        <w:tc>
          <w:tcPr>
            <w:tcW w:w="1659" w:type="dxa"/>
            <w:noWrap w:val="0"/>
            <w:vAlign w:val="top"/>
          </w:tcPr>
          <w:p>
            <w:pPr>
              <w:spacing w:line="360" w:lineRule="auto"/>
              <w:ind w:firstLine="210" w:firstLineChars="1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100～500万元</w:t>
            </w:r>
          </w:p>
        </w:tc>
        <w:tc>
          <w:tcPr>
            <w:tcW w:w="1659" w:type="dxa"/>
            <w:noWrap w:val="0"/>
            <w:vAlign w:val="top"/>
          </w:tcPr>
          <w:p>
            <w:pPr>
              <w:spacing w:line="360" w:lineRule="auto"/>
              <w:ind w:firstLine="210" w:firstLineChars="1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 xml:space="preserve">1.1%                 </w:t>
            </w:r>
          </w:p>
        </w:tc>
        <w:tc>
          <w:tcPr>
            <w:tcW w:w="1687" w:type="dxa"/>
            <w:noWrap w:val="0"/>
            <w:vAlign w:val="top"/>
          </w:tcPr>
          <w:p>
            <w:pPr>
              <w:spacing w:line="360" w:lineRule="auto"/>
              <w:ind w:firstLine="210" w:firstLineChars="1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0.8%</w:t>
            </w:r>
          </w:p>
        </w:tc>
        <w:tc>
          <w:tcPr>
            <w:tcW w:w="1659" w:type="dxa"/>
            <w:noWrap w:val="0"/>
            <w:vAlign w:val="top"/>
          </w:tcPr>
          <w:p>
            <w:pPr>
              <w:spacing w:line="360" w:lineRule="auto"/>
              <w:ind w:firstLine="210" w:firstLineChars="1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 xml:space="preserve">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500～1000万元</w:t>
            </w:r>
          </w:p>
        </w:tc>
        <w:tc>
          <w:tcPr>
            <w:tcW w:w="1659" w:type="dxa"/>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 xml:space="preserve">  0.8%                </w:t>
            </w:r>
          </w:p>
        </w:tc>
        <w:tc>
          <w:tcPr>
            <w:tcW w:w="1687" w:type="dxa"/>
            <w:noWrap w:val="0"/>
            <w:vAlign w:val="top"/>
          </w:tcPr>
          <w:p>
            <w:pPr>
              <w:spacing w:line="360" w:lineRule="auto"/>
              <w:ind w:firstLine="210" w:firstLineChars="1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0.45%</w:t>
            </w:r>
          </w:p>
        </w:tc>
        <w:tc>
          <w:tcPr>
            <w:tcW w:w="1659" w:type="dxa"/>
            <w:noWrap w:val="0"/>
            <w:vAlign w:val="top"/>
          </w:tcPr>
          <w:p>
            <w:pPr>
              <w:spacing w:line="360" w:lineRule="auto"/>
              <w:ind w:firstLine="210" w:firstLineChars="1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1000～5000万元</w:t>
            </w:r>
          </w:p>
        </w:tc>
        <w:tc>
          <w:tcPr>
            <w:tcW w:w="1659" w:type="dxa"/>
            <w:noWrap w:val="0"/>
            <w:vAlign w:val="top"/>
          </w:tcPr>
          <w:p>
            <w:pPr>
              <w:spacing w:line="360" w:lineRule="auto"/>
              <w:ind w:firstLine="210" w:firstLineChars="1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 xml:space="preserve">0.5%                </w:t>
            </w:r>
          </w:p>
        </w:tc>
        <w:tc>
          <w:tcPr>
            <w:tcW w:w="1687" w:type="dxa"/>
            <w:noWrap w:val="0"/>
            <w:vAlign w:val="top"/>
          </w:tcPr>
          <w:p>
            <w:pPr>
              <w:spacing w:line="360" w:lineRule="auto"/>
              <w:ind w:firstLine="210" w:firstLineChars="1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0.25%</w:t>
            </w:r>
          </w:p>
        </w:tc>
        <w:tc>
          <w:tcPr>
            <w:tcW w:w="1659" w:type="dxa"/>
            <w:noWrap w:val="0"/>
            <w:vAlign w:val="top"/>
          </w:tcPr>
          <w:p>
            <w:pPr>
              <w:spacing w:line="360" w:lineRule="auto"/>
              <w:ind w:firstLine="210" w:firstLineChars="1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 xml:space="preserve">0.35%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5000万元～1亿元</w:t>
            </w:r>
          </w:p>
        </w:tc>
        <w:tc>
          <w:tcPr>
            <w:tcW w:w="1659" w:type="dxa"/>
            <w:noWrap w:val="0"/>
            <w:vAlign w:val="top"/>
          </w:tcPr>
          <w:p>
            <w:pPr>
              <w:spacing w:line="360" w:lineRule="auto"/>
              <w:ind w:firstLine="210" w:firstLineChars="1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 xml:space="preserve">0.25%                 </w:t>
            </w:r>
          </w:p>
        </w:tc>
        <w:tc>
          <w:tcPr>
            <w:tcW w:w="1687" w:type="dxa"/>
            <w:noWrap w:val="0"/>
            <w:vAlign w:val="top"/>
          </w:tcPr>
          <w:p>
            <w:pPr>
              <w:spacing w:line="360" w:lineRule="auto"/>
              <w:ind w:firstLine="210" w:firstLineChars="1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0.1%</w:t>
            </w:r>
          </w:p>
        </w:tc>
        <w:tc>
          <w:tcPr>
            <w:tcW w:w="1659" w:type="dxa"/>
            <w:noWrap w:val="0"/>
            <w:vAlign w:val="top"/>
          </w:tcPr>
          <w:p>
            <w:pPr>
              <w:spacing w:line="360" w:lineRule="auto"/>
              <w:ind w:firstLine="210" w:firstLineChars="1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1～5亿元</w:t>
            </w:r>
          </w:p>
        </w:tc>
        <w:tc>
          <w:tcPr>
            <w:tcW w:w="1659" w:type="dxa"/>
            <w:noWrap w:val="0"/>
            <w:vAlign w:val="top"/>
          </w:tcPr>
          <w:p>
            <w:pPr>
              <w:spacing w:line="360" w:lineRule="auto"/>
              <w:ind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0.05%</w:t>
            </w:r>
          </w:p>
        </w:tc>
        <w:tc>
          <w:tcPr>
            <w:tcW w:w="1687" w:type="dxa"/>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0.05%</w:t>
            </w:r>
          </w:p>
        </w:tc>
        <w:tc>
          <w:tcPr>
            <w:tcW w:w="1659" w:type="dxa"/>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5～10亿元</w:t>
            </w:r>
          </w:p>
        </w:tc>
        <w:tc>
          <w:tcPr>
            <w:tcW w:w="1659" w:type="dxa"/>
            <w:noWrap w:val="0"/>
            <w:vAlign w:val="top"/>
          </w:tcPr>
          <w:p>
            <w:pPr>
              <w:spacing w:line="360" w:lineRule="auto"/>
              <w:ind w:firstLine="105" w:firstLineChars="50"/>
              <w:rPr>
                <w:rFonts w:hint="eastAsia" w:ascii="宋体" w:hAnsi="宋体" w:eastAsia="宋体" w:cs="宋体"/>
                <w:color w:val="auto"/>
                <w:szCs w:val="21"/>
                <w:highlight w:val="none"/>
              </w:rPr>
            </w:pPr>
            <w:r>
              <w:rPr>
                <w:rFonts w:hint="eastAsia" w:ascii="宋体" w:hAnsi="宋体" w:eastAsia="宋体" w:cs="宋体"/>
                <w:color w:val="auto"/>
                <w:szCs w:val="21"/>
                <w:highlight w:val="none"/>
              </w:rPr>
              <w:t>0.035%</w:t>
            </w:r>
          </w:p>
        </w:tc>
        <w:tc>
          <w:tcPr>
            <w:tcW w:w="1687" w:type="dxa"/>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0.035%</w:t>
            </w:r>
          </w:p>
        </w:tc>
        <w:tc>
          <w:tcPr>
            <w:tcW w:w="1659" w:type="dxa"/>
            <w:noWrap w:val="0"/>
            <w:vAlign w:val="top"/>
          </w:tcPr>
          <w:p>
            <w:pPr>
              <w:spacing w:line="360" w:lineRule="auto"/>
              <w:ind w:firstLine="105" w:firstLineChars="50"/>
              <w:rPr>
                <w:rFonts w:hint="eastAsia" w:ascii="宋体" w:hAnsi="宋体" w:eastAsia="宋体" w:cs="宋体"/>
                <w:color w:val="auto"/>
                <w:szCs w:val="21"/>
                <w:highlight w:val="none"/>
              </w:rPr>
            </w:pPr>
            <w:r>
              <w:rPr>
                <w:rFonts w:hint="eastAsia" w:ascii="宋体" w:hAnsi="宋体" w:eastAsia="宋体" w:cs="宋体"/>
                <w:color w:val="auto"/>
                <w:szCs w:val="21"/>
                <w:highlight w:val="none"/>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10～50亿元</w:t>
            </w:r>
          </w:p>
        </w:tc>
        <w:tc>
          <w:tcPr>
            <w:tcW w:w="1659" w:type="dxa"/>
            <w:noWrap w:val="0"/>
            <w:vAlign w:val="top"/>
          </w:tcPr>
          <w:p>
            <w:pPr>
              <w:spacing w:line="360" w:lineRule="auto"/>
              <w:ind w:firstLine="105" w:firstLineChars="50"/>
              <w:rPr>
                <w:rFonts w:hint="eastAsia" w:ascii="宋体" w:hAnsi="宋体" w:eastAsia="宋体" w:cs="宋体"/>
                <w:color w:val="auto"/>
                <w:szCs w:val="21"/>
                <w:highlight w:val="none"/>
              </w:rPr>
            </w:pPr>
            <w:r>
              <w:rPr>
                <w:rFonts w:hint="eastAsia" w:ascii="宋体" w:hAnsi="宋体" w:eastAsia="宋体" w:cs="宋体"/>
                <w:color w:val="auto"/>
                <w:szCs w:val="21"/>
                <w:highlight w:val="none"/>
              </w:rPr>
              <w:t>0.008%</w:t>
            </w:r>
          </w:p>
        </w:tc>
        <w:tc>
          <w:tcPr>
            <w:tcW w:w="1687" w:type="dxa"/>
            <w:noWrap w:val="0"/>
            <w:vAlign w:val="top"/>
          </w:tcPr>
          <w:p>
            <w:pPr>
              <w:spacing w:line="360" w:lineRule="auto"/>
              <w:ind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0.008%</w:t>
            </w:r>
          </w:p>
        </w:tc>
        <w:tc>
          <w:tcPr>
            <w:tcW w:w="1659" w:type="dxa"/>
            <w:noWrap w:val="0"/>
            <w:vAlign w:val="top"/>
          </w:tcPr>
          <w:p>
            <w:pPr>
              <w:spacing w:line="360" w:lineRule="auto"/>
              <w:ind w:firstLine="105" w:firstLineChars="50"/>
              <w:rPr>
                <w:rFonts w:hint="eastAsia" w:ascii="宋体" w:hAnsi="宋体" w:eastAsia="宋体" w:cs="宋体"/>
                <w:color w:val="auto"/>
                <w:szCs w:val="21"/>
                <w:highlight w:val="none"/>
              </w:rPr>
            </w:pPr>
            <w:r>
              <w:rPr>
                <w:rFonts w:hint="eastAsia" w:ascii="宋体" w:hAnsi="宋体" w:eastAsia="宋体" w:cs="宋体"/>
                <w:color w:val="auto"/>
                <w:szCs w:val="21"/>
                <w:highlight w:val="none"/>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50～100亿元</w:t>
            </w:r>
          </w:p>
        </w:tc>
        <w:tc>
          <w:tcPr>
            <w:tcW w:w="1659" w:type="dxa"/>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0.006%</w:t>
            </w:r>
          </w:p>
        </w:tc>
        <w:tc>
          <w:tcPr>
            <w:tcW w:w="1687" w:type="dxa"/>
            <w:noWrap w:val="0"/>
            <w:vAlign w:val="top"/>
          </w:tcPr>
          <w:p>
            <w:pPr>
              <w:spacing w:line="360" w:lineRule="auto"/>
              <w:ind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0.006%</w:t>
            </w:r>
          </w:p>
        </w:tc>
        <w:tc>
          <w:tcPr>
            <w:tcW w:w="1659" w:type="dxa"/>
            <w:noWrap w:val="0"/>
            <w:vAlign w:val="top"/>
          </w:tcPr>
          <w:p>
            <w:pPr>
              <w:spacing w:line="360" w:lineRule="auto"/>
              <w:ind w:firstLine="105" w:firstLineChars="50"/>
              <w:rPr>
                <w:rFonts w:hint="eastAsia" w:ascii="宋体" w:hAnsi="宋体" w:eastAsia="宋体" w:cs="宋体"/>
                <w:color w:val="auto"/>
                <w:szCs w:val="21"/>
                <w:highlight w:val="none"/>
              </w:rPr>
            </w:pPr>
            <w:r>
              <w:rPr>
                <w:rFonts w:hint="eastAsia" w:ascii="宋体" w:hAnsi="宋体" w:eastAsia="宋体" w:cs="宋体"/>
                <w:color w:val="auto"/>
                <w:szCs w:val="21"/>
                <w:highlight w:val="none"/>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100亿以上</w:t>
            </w:r>
          </w:p>
        </w:tc>
        <w:tc>
          <w:tcPr>
            <w:tcW w:w="1659" w:type="dxa"/>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0.004%</w:t>
            </w:r>
          </w:p>
        </w:tc>
        <w:tc>
          <w:tcPr>
            <w:tcW w:w="1687" w:type="dxa"/>
            <w:noWrap w:val="0"/>
            <w:vAlign w:val="top"/>
          </w:tcPr>
          <w:p>
            <w:pPr>
              <w:spacing w:line="360" w:lineRule="auto"/>
              <w:ind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0.004%</w:t>
            </w:r>
          </w:p>
        </w:tc>
        <w:tc>
          <w:tcPr>
            <w:tcW w:w="1659" w:type="dxa"/>
            <w:noWrap w:val="0"/>
            <w:vAlign w:val="top"/>
          </w:tcPr>
          <w:p>
            <w:pPr>
              <w:spacing w:line="360" w:lineRule="auto"/>
              <w:ind w:firstLine="105" w:firstLineChars="50"/>
              <w:rPr>
                <w:rFonts w:hint="eastAsia" w:ascii="宋体" w:hAnsi="宋体" w:eastAsia="宋体" w:cs="宋体"/>
                <w:color w:val="auto"/>
                <w:szCs w:val="21"/>
                <w:highlight w:val="none"/>
              </w:rPr>
            </w:pPr>
            <w:r>
              <w:rPr>
                <w:rFonts w:hint="eastAsia" w:ascii="宋体" w:hAnsi="宋体" w:eastAsia="宋体" w:cs="宋体"/>
                <w:color w:val="auto"/>
                <w:szCs w:val="21"/>
                <w:highlight w:val="none"/>
              </w:rPr>
              <w:t>0.004%</w:t>
            </w:r>
          </w:p>
        </w:tc>
      </w:tr>
    </w:tbl>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注: </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（1）按本表费率计算的收费为采购代理的收费基准价格；</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（2）采购代理收费按差额定率累进法计算。</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例如：某服务采购代理业务中标金额或者暂定价为200万元，计算采购代理收费额如下：</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100 万元×l.5 ％＝ 1.5 万元</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200 － 100 ）万元 ×0.8％＝0.8万元</w:t>
      </w:r>
    </w:p>
    <w:p>
      <w:pPr>
        <w:pStyle w:val="18"/>
        <w:snapToGrid w:val="0"/>
        <w:spacing w:before="120" w:after="120" w:line="360" w:lineRule="auto"/>
        <w:ind w:firstLine="420" w:firstLineChars="200"/>
        <w:rPr>
          <w:rFonts w:hint="eastAsia" w:hAnsi="宋体" w:eastAsia="宋体" w:cs="宋体"/>
          <w:color w:val="auto"/>
          <w:sz w:val="21"/>
          <w:highlight w:val="none"/>
        </w:rPr>
      </w:pPr>
      <w:r>
        <w:rPr>
          <w:rFonts w:hint="eastAsia" w:hAnsi="宋体" w:eastAsia="宋体" w:cs="宋体"/>
          <w:color w:val="auto"/>
          <w:sz w:val="21"/>
          <w:highlight w:val="none"/>
        </w:rPr>
        <w:t>合计收费＝ 1.5+0.8＝ 2.3（万元）</w:t>
      </w:r>
    </w:p>
    <w:p>
      <w:pPr>
        <w:pStyle w:val="2"/>
        <w:rPr>
          <w:rFonts w:hint="eastAsia"/>
          <w:color w:val="auto"/>
          <w:highlight w:val="none"/>
        </w:rPr>
      </w:pPr>
    </w:p>
    <w:p>
      <w:pPr>
        <w:spacing w:line="360" w:lineRule="auto"/>
        <w:ind w:firstLine="480" w:firstLineChars="200"/>
        <w:rPr>
          <w:rFonts w:hint="eastAsia" w:ascii="黑体" w:hAnsi="黑体" w:eastAsia="黑体" w:cs="Times New Roman"/>
          <w:color w:val="auto"/>
          <w:sz w:val="24"/>
          <w:highlight w:val="none"/>
        </w:rPr>
      </w:pPr>
      <w:r>
        <w:rPr>
          <w:rFonts w:hint="eastAsia" w:ascii="黑体" w:hAnsi="黑体" w:eastAsia="黑体" w:cs="Times New Roman"/>
          <w:color w:val="auto"/>
          <w:sz w:val="24"/>
          <w:highlight w:val="none"/>
        </w:rPr>
        <w:t>41. 需要补充的其他内容</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41.1本招标文件解释规则详见“投标人须知前附表”。</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41.2 其他事项详见“投标人须知前附表”。</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41.3本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w:t>
      </w:r>
      <w:r>
        <w:rPr>
          <w:rFonts w:hint="eastAsia" w:ascii="宋体" w:hAnsi="宋体" w:eastAsia="宋体" w:cs="宋体"/>
          <w:color w:val="auto"/>
          <w:highlight w:val="none"/>
          <w:lang w:eastAsia="zh-CN"/>
        </w:rPr>
        <w:t>投标人</w:t>
      </w:r>
      <w:r>
        <w:rPr>
          <w:rFonts w:hint="eastAsia" w:ascii="宋体" w:hAnsi="宋体" w:eastAsia="宋体" w:cs="宋体"/>
          <w:color w:val="auto"/>
          <w:highlight w:val="none"/>
        </w:rPr>
        <w:t>提供的服务的人员为中小企业依照《中华人民共和国劳动合同法》订立劳动合同的从业人员，不对其中涉及的货物的制造商和工程承建商作出要求的，享受本文件规定的中小企业扶持政策。</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以联合体形式参加政府采购活动，联合体各方均为中小企业的，联合体视同中小企业。其中，联合体各方均为小微企业的，联合体视同小微企业。</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依据本文件规定享受扶持政策获得政府采购合同的，小微企业不得将合同分包给大中型企业，中型企业不得将合同分包给大型企业。</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42. 广西线上</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政采贷</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szCs w:val="24"/>
          <w:highlight w:val="none"/>
        </w:rPr>
        <w:t>政策告知函</w:t>
      </w:r>
    </w:p>
    <w:p>
      <w:pPr>
        <w:spacing w:line="580" w:lineRule="exact"/>
        <w:jc w:val="center"/>
        <w:rPr>
          <w:rFonts w:hint="eastAsia" w:ascii="宋体" w:hAnsi="宋体" w:eastAsia="宋体" w:cs="宋体"/>
          <w:color w:val="auto"/>
          <w:sz w:val="44"/>
          <w:szCs w:val="44"/>
          <w:highlight w:val="none"/>
        </w:rPr>
      </w:pPr>
    </w:p>
    <w:p>
      <w:pPr>
        <w:spacing w:line="580" w:lineRule="exact"/>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广西线上“政采贷”政策告知函</w:t>
      </w:r>
    </w:p>
    <w:p>
      <w:pPr>
        <w:spacing w:line="240" w:lineRule="auto"/>
        <w:ind w:firstLine="0" w:firstLineChars="0"/>
        <w:rPr>
          <w:rFonts w:hint="default" w:ascii="Times New Roman" w:hAnsi="Times New Roman" w:cs="Times New Roman"/>
          <w:color w:val="auto"/>
          <w:szCs w:val="24"/>
          <w:highlight w:val="none"/>
        </w:rPr>
      </w:pP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各供应商：</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欢迎贵公司参与广西政府采购活动！</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线上“政采贷”是人民银行南宁中心支行和自治区财政厅共同支持企业发展，针对参与政府采购活动的企业融资难、融资贵、融资慢、融资繁问题推出的一项融资政策。贵公司若成为本次政府采购项目的中标（成交）供应商，可持政府采购合同在线向</w:t>
      </w:r>
      <w:r>
        <w:rPr>
          <w:rFonts w:hint="eastAsia" w:ascii="宋体" w:hAnsi="宋体" w:eastAsia="宋体" w:cs="宋体"/>
          <w:color w:val="auto"/>
          <w:kern w:val="2"/>
          <w:sz w:val="21"/>
          <w:szCs w:val="21"/>
          <w:highlight w:val="none"/>
          <w:lang w:val="en-US" w:eastAsia="zh-CN" w:bidi="ar-SA"/>
        </w:rPr>
        <w:t>银行业金融机构</w:t>
      </w:r>
      <w:r>
        <w:rPr>
          <w:rFonts w:hint="eastAsia" w:ascii="宋体" w:hAnsi="宋体" w:cs="宋体"/>
          <w:color w:val="auto"/>
          <w:szCs w:val="21"/>
          <w:highlight w:val="none"/>
        </w:rPr>
        <w:t>申请贷款，融资机构将根据《中国人民银行南宁中心支行 广西壮族自治区财政厅关于推广线上“政采贷”融资模式的通知》（南宁银发〔2021〕</w:t>
      </w:r>
      <w:r>
        <w:rPr>
          <w:rFonts w:hint="eastAsia" w:ascii="宋体" w:hAnsi="宋体" w:cs="宋体"/>
          <w:color w:val="auto"/>
          <w:szCs w:val="21"/>
          <w:highlight w:val="none"/>
          <w:lang w:val="en-US" w:eastAsia="zh-CN"/>
        </w:rPr>
        <w:t>258</w:t>
      </w:r>
      <w:r>
        <w:rPr>
          <w:rFonts w:hint="eastAsia" w:ascii="宋体" w:hAnsi="宋体" w:cs="宋体"/>
          <w:color w:val="auto"/>
          <w:szCs w:val="21"/>
          <w:highlight w:val="none"/>
        </w:rPr>
        <w:t>号），按照双方自愿的原则提供便捷、优惠的贷款服务。</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相关金融产品和</w:t>
      </w:r>
      <w:r>
        <w:rPr>
          <w:rFonts w:hint="eastAsia" w:ascii="宋体" w:hAnsi="宋体" w:eastAsia="宋体" w:cs="宋体"/>
          <w:color w:val="auto"/>
          <w:kern w:val="2"/>
          <w:sz w:val="21"/>
          <w:szCs w:val="21"/>
          <w:highlight w:val="none"/>
          <w:lang w:val="en-US" w:eastAsia="zh-CN" w:bidi="ar-SA"/>
        </w:rPr>
        <w:t>银行业金融机构</w:t>
      </w:r>
      <w:r>
        <w:rPr>
          <w:rFonts w:hint="eastAsia" w:ascii="宋体" w:hAnsi="宋体" w:cs="宋体"/>
          <w:color w:val="auto"/>
          <w:szCs w:val="21"/>
          <w:highlight w:val="none"/>
        </w:rPr>
        <w:t>联系方式，可在中征应收账款融资服务平台查询</w:t>
      </w:r>
      <w:r>
        <w:rPr>
          <w:rFonts w:hint="eastAsia" w:ascii="宋体" w:hAnsi="宋体" w:cs="宋体"/>
          <w:color w:val="auto"/>
          <w:szCs w:val="21"/>
          <w:highlight w:val="none"/>
          <w:lang w:eastAsia="zh-CN"/>
        </w:rPr>
        <w:t>（网址：</w:t>
      </w:r>
      <w:r>
        <w:rPr>
          <w:rFonts w:hint="eastAsia" w:ascii="宋体" w:hAnsi="宋体" w:cs="宋体"/>
          <w:color w:val="auto"/>
          <w:szCs w:val="21"/>
          <w:highlight w:val="none"/>
          <w:lang w:eastAsia="zh-CN"/>
        </w:rPr>
        <w:fldChar w:fldCharType="begin"/>
      </w:r>
      <w:r>
        <w:rPr>
          <w:rFonts w:hint="eastAsia" w:ascii="宋体" w:hAnsi="宋体" w:cs="宋体"/>
          <w:color w:val="auto"/>
          <w:szCs w:val="21"/>
          <w:highlight w:val="none"/>
          <w:lang w:eastAsia="zh-CN"/>
        </w:rPr>
        <w:instrText xml:space="preserve"> HYPERLINK "https://www.crcrfsp.com/" </w:instrText>
      </w:r>
      <w:r>
        <w:rPr>
          <w:rFonts w:hint="eastAsia" w:ascii="宋体" w:hAnsi="宋体" w:cs="宋体"/>
          <w:color w:val="auto"/>
          <w:szCs w:val="21"/>
          <w:highlight w:val="none"/>
          <w:lang w:eastAsia="zh-CN"/>
        </w:rPr>
        <w:fldChar w:fldCharType="separate"/>
      </w:r>
      <w:r>
        <w:rPr>
          <w:rStyle w:val="30"/>
          <w:rFonts w:hint="eastAsia" w:ascii="宋体" w:hAnsi="宋体" w:eastAsia="宋体" w:cs="宋体"/>
          <w:color w:val="auto"/>
          <w:szCs w:val="21"/>
          <w:highlight w:val="none"/>
          <w:lang w:eastAsia="zh-CN"/>
        </w:rPr>
        <w:t>https://www.crcrfsp.com/</w:t>
      </w:r>
      <w:r>
        <w:rPr>
          <w:rFonts w:hint="eastAsia" w:ascii="宋体" w:hAnsi="宋体" w:cs="宋体"/>
          <w:color w:val="auto"/>
          <w:szCs w:val="21"/>
          <w:highlight w:val="none"/>
          <w:lang w:eastAsia="zh-CN"/>
        </w:rPr>
        <w:fldChar w:fldCharType="end"/>
      </w:r>
      <w:r>
        <w:rPr>
          <w:rFonts w:hint="eastAsia" w:ascii="宋体" w:hAnsi="宋体" w:cs="宋体"/>
          <w:color w:val="auto"/>
          <w:szCs w:val="21"/>
          <w:highlight w:val="none"/>
          <w:lang w:eastAsia="zh-CN"/>
        </w:rPr>
        <w:t>，客服电话：</w:t>
      </w:r>
      <w:r>
        <w:rPr>
          <w:rFonts w:hint="eastAsia" w:ascii="宋体" w:hAnsi="宋体" w:cs="宋体"/>
          <w:color w:val="auto"/>
          <w:szCs w:val="21"/>
          <w:highlight w:val="none"/>
          <w:lang w:val="en-US" w:eastAsia="zh-CN"/>
        </w:rPr>
        <w:t>400-009-0001</w:t>
      </w:r>
      <w:r>
        <w:rPr>
          <w:rFonts w:hint="eastAsia" w:ascii="宋体" w:hAnsi="宋体" w:cs="宋体"/>
          <w:color w:val="auto"/>
          <w:szCs w:val="21"/>
          <w:highlight w:val="none"/>
          <w:lang w:eastAsia="zh-CN"/>
        </w:rPr>
        <w:t>）。</w:t>
      </w:r>
    </w:p>
    <w:p>
      <w:pPr>
        <w:numPr>
          <w:ilvl w:val="0"/>
          <w:numId w:val="2"/>
        </w:numPr>
        <w:spacing w:line="360" w:lineRule="auto"/>
        <w:ind w:firstLine="420" w:firstLineChars="200"/>
        <w:jc w:val="left"/>
        <w:rPr>
          <w:rFonts w:hint="eastAsia" w:ascii="Times New Roman" w:hAnsi="宋体" w:eastAsia="宋体" w:cs="Times New Roman"/>
          <w:color w:val="auto"/>
          <w:highlight w:val="none"/>
        </w:rPr>
      </w:pPr>
      <w:r>
        <w:rPr>
          <w:rFonts w:ascii="Times New Roman" w:hAnsi="宋体" w:eastAsia="宋体" w:cs="Times New Roman"/>
          <w:color w:val="auto"/>
          <w:highlight w:val="none"/>
        </w:rPr>
        <w:br w:type="page"/>
      </w:r>
      <w:bookmarkStart w:id="274" w:name="_Toc532545043"/>
    </w:p>
    <w:p>
      <w:pPr>
        <w:pStyle w:val="18"/>
        <w:jc w:val="center"/>
        <w:outlineLvl w:val="0"/>
        <w:rPr>
          <w:rFonts w:hint="eastAsia" w:ascii="Times New Roman" w:hAnsi="Times New Roman" w:eastAsia="宋体" w:cs="Times New Roman"/>
          <w:b/>
          <w:color w:val="auto"/>
          <w:sz w:val="36"/>
          <w:highlight w:val="none"/>
          <w:lang w:eastAsia="zh-CN"/>
        </w:rPr>
      </w:pPr>
      <w:bookmarkStart w:id="275" w:name="_Toc2789"/>
      <w:bookmarkStart w:id="276" w:name="_Toc31952"/>
      <w:bookmarkStart w:id="277" w:name="_Toc26567"/>
      <w:bookmarkStart w:id="278" w:name="_Toc24569"/>
      <w:bookmarkStart w:id="279" w:name="_Toc14666"/>
      <w:bookmarkStart w:id="280" w:name="_Toc12751"/>
      <w:bookmarkStart w:id="281" w:name="_Toc11694"/>
      <w:bookmarkStart w:id="282" w:name="_Toc18631"/>
      <w:bookmarkStart w:id="283" w:name="_Toc10034"/>
      <w:bookmarkStart w:id="284" w:name="_Toc10118"/>
      <w:bookmarkStart w:id="285" w:name="_Toc28468"/>
      <w:bookmarkStart w:id="286" w:name="_Toc3584"/>
      <w:bookmarkStart w:id="287" w:name="_Toc19117"/>
      <w:r>
        <w:rPr>
          <w:rFonts w:hint="eastAsia" w:ascii="Times New Roman" w:hAnsi="Times New Roman" w:eastAsia="宋体" w:cs="Times New Roman"/>
          <w:b/>
          <w:color w:val="auto"/>
          <w:sz w:val="36"/>
          <w:highlight w:val="none"/>
        </w:rPr>
        <w:t>第四章</w:t>
      </w:r>
      <w:r>
        <w:rPr>
          <w:rFonts w:ascii="Times New Roman" w:hAnsi="Times New Roman" w:eastAsia="宋体" w:cs="Times New Roman"/>
          <w:b/>
          <w:color w:val="auto"/>
          <w:sz w:val="36"/>
          <w:highlight w:val="none"/>
        </w:rPr>
        <w:t xml:space="preserve">  </w:t>
      </w:r>
      <w:bookmarkEnd w:id="274"/>
      <w:bookmarkEnd w:id="275"/>
      <w:bookmarkEnd w:id="276"/>
      <w:bookmarkEnd w:id="277"/>
      <w:bookmarkEnd w:id="278"/>
      <w:bookmarkEnd w:id="279"/>
      <w:bookmarkEnd w:id="280"/>
      <w:bookmarkEnd w:id="281"/>
      <w:bookmarkEnd w:id="282"/>
      <w:r>
        <w:rPr>
          <w:rFonts w:hint="eastAsia" w:ascii="Times New Roman" w:hAnsi="Times New Roman" w:cs="Times New Roman"/>
          <w:b/>
          <w:color w:val="auto"/>
          <w:sz w:val="36"/>
          <w:highlight w:val="none"/>
          <w:lang w:eastAsia="zh-CN"/>
        </w:rPr>
        <w:t>评标方法和评标标准</w:t>
      </w:r>
      <w:bookmarkEnd w:id="283"/>
      <w:bookmarkEnd w:id="284"/>
      <w:bookmarkEnd w:id="285"/>
      <w:bookmarkEnd w:id="286"/>
      <w:bookmarkEnd w:id="287"/>
    </w:p>
    <w:p>
      <w:pPr>
        <w:pStyle w:val="18"/>
        <w:jc w:val="center"/>
        <w:outlineLvl w:val="1"/>
        <w:rPr>
          <w:rFonts w:ascii="Times New Roman" w:hAnsi="Times New Roman" w:eastAsia="宋体" w:cs="Times New Roman"/>
          <w:b/>
          <w:bCs/>
          <w:color w:val="auto"/>
          <w:sz w:val="32"/>
          <w:szCs w:val="32"/>
          <w:highlight w:val="none"/>
        </w:rPr>
      </w:pPr>
      <w:bookmarkStart w:id="288" w:name="_Toc5889"/>
      <w:bookmarkStart w:id="289" w:name="_Toc28074"/>
      <w:bookmarkStart w:id="290" w:name="_Toc20519"/>
      <w:bookmarkStart w:id="291" w:name="_Toc14342"/>
      <w:bookmarkStart w:id="292" w:name="_Toc3574"/>
      <w:bookmarkStart w:id="293" w:name="_Toc28945"/>
      <w:bookmarkStart w:id="294" w:name="_Toc12345"/>
      <w:bookmarkStart w:id="295" w:name="_Toc29945"/>
      <w:bookmarkStart w:id="296" w:name="_Toc6104"/>
      <w:bookmarkStart w:id="297" w:name="_Toc9604"/>
      <w:r>
        <w:rPr>
          <w:rFonts w:hint="eastAsia" w:ascii="Times New Roman" w:hAnsi="Times New Roman" w:eastAsia="宋体" w:cs="Times New Roman"/>
          <w:b/>
          <w:bCs/>
          <w:color w:val="auto"/>
          <w:sz w:val="32"/>
          <w:szCs w:val="32"/>
          <w:highlight w:val="none"/>
        </w:rPr>
        <w:t>第一节</w:t>
      </w:r>
      <w:r>
        <w:rPr>
          <w:rFonts w:ascii="Times New Roman" w:hAnsi="Times New Roman" w:eastAsia="宋体" w:cs="Times New Roman"/>
          <w:b/>
          <w:bCs/>
          <w:color w:val="auto"/>
          <w:sz w:val="32"/>
          <w:szCs w:val="32"/>
          <w:highlight w:val="none"/>
        </w:rPr>
        <w:t xml:space="preserve"> </w:t>
      </w:r>
      <w:r>
        <w:rPr>
          <w:rFonts w:hint="eastAsia" w:ascii="Times New Roman" w:hAnsi="Times New Roman" w:eastAsia="宋体" w:cs="Times New Roman"/>
          <w:b/>
          <w:bCs/>
          <w:color w:val="auto"/>
          <w:sz w:val="32"/>
          <w:szCs w:val="32"/>
          <w:highlight w:val="none"/>
        </w:rPr>
        <w:t>评标方法</w:t>
      </w:r>
      <w:bookmarkEnd w:id="288"/>
      <w:bookmarkEnd w:id="289"/>
      <w:bookmarkEnd w:id="290"/>
      <w:bookmarkEnd w:id="291"/>
      <w:bookmarkEnd w:id="292"/>
      <w:bookmarkEnd w:id="293"/>
      <w:bookmarkEnd w:id="294"/>
      <w:bookmarkEnd w:id="295"/>
      <w:bookmarkEnd w:id="296"/>
      <w:bookmarkEnd w:id="297"/>
    </w:p>
    <w:p>
      <w:pPr>
        <w:pStyle w:val="18"/>
        <w:tabs>
          <w:tab w:val="left" w:pos="2472"/>
        </w:tabs>
        <w:spacing w:line="240" w:lineRule="auto"/>
        <w:ind w:firstLine="420" w:firstLineChars="200"/>
        <w:rPr>
          <w:rFonts w:eastAsia="宋体" w:cs="Times New Roman"/>
          <w:color w:val="auto"/>
          <w:szCs w:val="21"/>
          <w:highlight w:val="none"/>
        </w:rPr>
      </w:pPr>
      <w:r>
        <w:rPr>
          <w:rFonts w:hint="eastAsia" w:hAnsi="宋体" w:eastAsia="宋体" w:cs="宋体"/>
          <w:color w:val="auto"/>
          <w:szCs w:val="21"/>
          <w:highlight w:val="none"/>
        </w:rPr>
        <w:t>本项目采用</w:t>
      </w:r>
      <w:r>
        <w:rPr>
          <w:rFonts w:hint="eastAsia" w:hAnsi="宋体" w:eastAsia="宋体" w:cs="宋体"/>
          <w:color w:val="auto"/>
          <w:szCs w:val="21"/>
          <w:highlight w:val="none"/>
          <w:u w:val="single"/>
        </w:rPr>
        <w:t xml:space="preserve"> </w:t>
      </w:r>
      <w:r>
        <w:rPr>
          <w:rFonts w:hint="eastAsia" w:hAnsi="宋体" w:cs="宋体"/>
          <w:b/>
          <w:bCs/>
          <w:color w:val="auto"/>
          <w:szCs w:val="21"/>
          <w:highlight w:val="none"/>
          <w:u w:val="single"/>
          <w:lang w:val="en-US" w:eastAsia="zh-CN"/>
        </w:rPr>
        <w:t>综合评分法</w:t>
      </w:r>
      <w:r>
        <w:rPr>
          <w:rFonts w:hint="eastAsia" w:hAnsi="宋体" w:cs="宋体"/>
          <w:color w:val="auto"/>
          <w:szCs w:val="21"/>
          <w:highlight w:val="none"/>
          <w:u w:val="single"/>
          <w:lang w:val="en-US" w:eastAsia="zh-CN"/>
        </w:rPr>
        <w:t xml:space="preserve"> </w:t>
      </w:r>
      <w:r>
        <w:rPr>
          <w:rFonts w:hint="eastAsia" w:hAnsi="宋体" w:eastAsia="宋体" w:cs="宋体"/>
          <w:color w:val="auto"/>
          <w:szCs w:val="21"/>
          <w:highlight w:val="none"/>
        </w:rPr>
        <w:t>进行评审。</w:t>
      </w:r>
    </w:p>
    <w:p>
      <w:pPr>
        <w:autoSpaceDE w:val="0"/>
        <w:autoSpaceDN w:val="0"/>
        <w:adjustRightInd w:val="0"/>
        <w:spacing w:line="240" w:lineRule="auto"/>
        <w:ind w:firstLine="420" w:firstLineChars="200"/>
        <w:rPr>
          <w:rFonts w:hint="eastAsia" w:ascii="宋体" w:hAnsi="宋体" w:eastAsia="宋体" w:cs="Times New Roman"/>
          <w:color w:val="auto"/>
          <w:sz w:val="24"/>
          <w:highlight w:val="none"/>
        </w:rPr>
      </w:pPr>
      <w:r>
        <w:rPr>
          <w:rFonts w:hint="eastAsia" w:ascii="Times New Roman" w:hAnsi="宋体" w:eastAsia="宋体" w:cs="Times New Roman"/>
          <w:color w:val="auto"/>
          <w:highlight w:val="none"/>
        </w:rPr>
        <w:t>综合评分法，</w:t>
      </w:r>
      <w:r>
        <w:rPr>
          <w:rFonts w:hint="eastAsia" w:ascii="宋体" w:hAnsi="宋体" w:eastAsia="宋体" w:cs="Times New Roman"/>
          <w:color w:val="auto"/>
          <w:szCs w:val="20"/>
          <w:highlight w:val="none"/>
        </w:rPr>
        <w:t>是指投标文件满足招标文件全部实质性要求，且按照评审因素的量化指标评审得分最高的投标人为中标候选人的评标方法。评标委员会将对各投标人的</w:t>
      </w:r>
      <w:r>
        <w:rPr>
          <w:rFonts w:hint="eastAsia" w:ascii="宋体" w:hAnsi="宋体" w:cs="Times New Roman"/>
          <w:color w:val="auto"/>
          <w:szCs w:val="20"/>
          <w:highlight w:val="none"/>
          <w:lang w:eastAsia="zh-CN"/>
        </w:rPr>
        <w:t>投标文件</w:t>
      </w:r>
      <w:r>
        <w:rPr>
          <w:rFonts w:hint="eastAsia" w:ascii="宋体" w:hAnsi="宋体" w:eastAsia="宋体" w:cs="Times New Roman"/>
          <w:color w:val="auto"/>
          <w:szCs w:val="20"/>
          <w:highlight w:val="none"/>
        </w:rPr>
        <w:t>进行综合评审，对实质上响应招标文件的投标人，由各评委独立记名打分。经统计，得出各投标人的综合得分,按综合得分由高到低顺序排列。若综合得分相同的，按投标报价由低到高顺序排列。若综合得分且投标报价相同的，服务类采购项目以</w:t>
      </w:r>
      <w:r>
        <w:rPr>
          <w:rFonts w:hint="eastAsia" w:ascii="宋体" w:hAnsi="宋体" w:cs="Times New Roman"/>
          <w:color w:val="auto"/>
          <w:szCs w:val="20"/>
          <w:highlight w:val="none"/>
          <w:lang w:eastAsia="zh-CN"/>
        </w:rPr>
        <w:t>“投标人须知前附表”规定的方式排列</w:t>
      </w:r>
      <w:r>
        <w:rPr>
          <w:rFonts w:hint="eastAsia" w:ascii="宋体" w:hAnsi="宋体" w:eastAsia="宋体" w:cs="Times New Roman"/>
          <w:color w:val="auto"/>
          <w:szCs w:val="20"/>
          <w:highlight w:val="none"/>
        </w:rPr>
        <w:t xml:space="preserve">。 </w:t>
      </w:r>
    </w:p>
    <w:p>
      <w:pPr>
        <w:pStyle w:val="18"/>
        <w:spacing w:line="240" w:lineRule="auto"/>
        <w:ind w:firstLine="420"/>
        <w:rPr>
          <w:rFonts w:hint="eastAsia" w:hAnsi="宋体" w:eastAsia="宋体" w:cs="Times New Roman"/>
          <w:color w:val="auto"/>
          <w:highlight w:val="none"/>
        </w:rPr>
      </w:pPr>
    </w:p>
    <w:p>
      <w:pPr>
        <w:pStyle w:val="18"/>
        <w:tabs>
          <w:tab w:val="left" w:pos="2472"/>
        </w:tabs>
        <w:spacing w:line="240" w:lineRule="auto"/>
        <w:jc w:val="center"/>
        <w:outlineLvl w:val="1"/>
        <w:rPr>
          <w:rFonts w:hint="eastAsia" w:ascii="Times New Roman" w:hAnsi="Times New Roman" w:eastAsia="宋体" w:cs="Times New Roman"/>
          <w:b/>
          <w:bCs/>
          <w:color w:val="auto"/>
          <w:sz w:val="32"/>
          <w:szCs w:val="32"/>
          <w:highlight w:val="none"/>
        </w:rPr>
      </w:pPr>
      <w:bookmarkStart w:id="298" w:name="_Toc9023"/>
      <w:bookmarkStart w:id="299" w:name="_Toc18477"/>
      <w:bookmarkStart w:id="300" w:name="_Toc10545"/>
      <w:bookmarkStart w:id="301" w:name="_Toc4190"/>
      <w:bookmarkStart w:id="302" w:name="_Toc588"/>
      <w:bookmarkStart w:id="303" w:name="_Toc9259"/>
      <w:bookmarkStart w:id="304" w:name="_Toc23151"/>
      <w:bookmarkStart w:id="305" w:name="_Toc24507"/>
      <w:bookmarkStart w:id="306" w:name="_Toc1643"/>
      <w:bookmarkStart w:id="307" w:name="_Toc30114"/>
      <w:r>
        <w:rPr>
          <w:rFonts w:hint="eastAsia" w:ascii="Times New Roman" w:hAnsi="Times New Roman" w:eastAsia="宋体" w:cs="Times New Roman"/>
          <w:b/>
          <w:bCs/>
          <w:color w:val="auto"/>
          <w:sz w:val="32"/>
          <w:szCs w:val="32"/>
          <w:highlight w:val="none"/>
        </w:rPr>
        <w:t>第二节</w:t>
      </w:r>
      <w:r>
        <w:rPr>
          <w:rFonts w:ascii="Times New Roman" w:hAnsi="Times New Roman" w:eastAsia="宋体" w:cs="Times New Roman"/>
          <w:b/>
          <w:bCs/>
          <w:color w:val="auto"/>
          <w:sz w:val="32"/>
          <w:szCs w:val="32"/>
          <w:highlight w:val="none"/>
        </w:rPr>
        <w:t xml:space="preserve"> </w:t>
      </w:r>
      <w:r>
        <w:rPr>
          <w:rFonts w:hint="eastAsia" w:ascii="Times New Roman" w:hAnsi="Times New Roman" w:eastAsia="宋体" w:cs="Times New Roman"/>
          <w:b/>
          <w:bCs/>
          <w:color w:val="auto"/>
          <w:sz w:val="32"/>
          <w:szCs w:val="32"/>
          <w:highlight w:val="none"/>
        </w:rPr>
        <w:t>评标程序</w:t>
      </w:r>
      <w:bookmarkEnd w:id="298"/>
      <w:bookmarkEnd w:id="299"/>
      <w:bookmarkEnd w:id="300"/>
      <w:bookmarkEnd w:id="301"/>
      <w:bookmarkEnd w:id="302"/>
      <w:bookmarkEnd w:id="303"/>
      <w:bookmarkEnd w:id="304"/>
      <w:bookmarkEnd w:id="305"/>
      <w:bookmarkEnd w:id="306"/>
      <w:bookmarkEnd w:id="307"/>
    </w:p>
    <w:p>
      <w:pPr>
        <w:spacing w:line="240" w:lineRule="auto"/>
        <w:ind w:firstLine="422" w:firstLineChars="200"/>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1.符合性审查</w:t>
      </w:r>
    </w:p>
    <w:p>
      <w:pPr>
        <w:spacing w:line="240" w:lineRule="auto"/>
        <w:ind w:firstLine="420" w:firstLineChars="200"/>
        <w:rPr>
          <w:rFonts w:hint="eastAsia" w:ascii="Times New Roman" w:hAnsi="宋体" w:eastAsia="宋体" w:cs="Times New Roman"/>
          <w:color w:val="auto"/>
          <w:highlight w:val="none"/>
        </w:rPr>
      </w:pPr>
      <w:r>
        <w:rPr>
          <w:rFonts w:hint="eastAsia" w:ascii="Times New Roman" w:hAnsi="宋体" w:eastAsia="宋体" w:cs="Times New Roman"/>
          <w:color w:val="auto"/>
          <w:highlight w:val="none"/>
        </w:rPr>
        <w:t>评标委员会应当对符合资格的投标人的投标文件进行投标报价、商务、技术等实质性内容符合性审查，以确定其是否满足招标文件的实质性要求。</w:t>
      </w:r>
    </w:p>
    <w:p>
      <w:pPr>
        <w:spacing w:line="240" w:lineRule="auto"/>
        <w:ind w:firstLine="422" w:firstLineChars="200"/>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2.符合性审查不通过而导致投标无效的情形</w:t>
      </w:r>
    </w:p>
    <w:p>
      <w:pPr>
        <w:spacing w:line="24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投标人的投标文件中存在对招标文件的任何实质性要求和条件的负偏离，将被视为投标无效。</w:t>
      </w:r>
    </w:p>
    <w:p>
      <w:pPr>
        <w:spacing w:line="24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2.1在报价评审时，如发现下列情形之一的，将被视为投标无效：</w:t>
      </w:r>
    </w:p>
    <w:p>
      <w:pPr>
        <w:spacing w:line="24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（1）投标文件未提供“投标人须知前附表”第13.1条规定中“必须提供”的文件资料的;</w:t>
      </w:r>
    </w:p>
    <w:p>
      <w:pPr>
        <w:spacing w:line="24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（2）未采用人民币报价或者未按照招标文件标明的币种报价的；</w:t>
      </w:r>
    </w:p>
    <w:p>
      <w:pPr>
        <w:spacing w:line="24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（3）报价超出招标文件规定最高限价，或者超出采购预算金额的；</w:t>
      </w:r>
    </w:p>
    <w:p>
      <w:pPr>
        <w:spacing w:line="24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（4）投标人未就所投</w:t>
      </w:r>
      <w:r>
        <w:rPr>
          <w:rFonts w:hint="eastAsia" w:ascii="宋体" w:hAnsi="宋体" w:cs="宋体"/>
          <w:color w:val="auto"/>
          <w:szCs w:val="21"/>
          <w:highlight w:val="none"/>
          <w:lang w:eastAsia="zh-CN"/>
        </w:rPr>
        <w:t>分标</w:t>
      </w:r>
      <w:r>
        <w:rPr>
          <w:rFonts w:hint="eastAsia" w:ascii="宋体" w:hAnsi="宋体" w:eastAsia="宋体" w:cs="Times New Roman"/>
          <w:color w:val="auto"/>
          <w:szCs w:val="21"/>
          <w:highlight w:val="none"/>
        </w:rPr>
        <w:t>进行报价或者存在漏项报价；投标人未就所投</w:t>
      </w:r>
      <w:r>
        <w:rPr>
          <w:rFonts w:hint="eastAsia" w:ascii="宋体" w:hAnsi="宋体" w:cs="宋体"/>
          <w:color w:val="auto"/>
          <w:szCs w:val="21"/>
          <w:highlight w:val="none"/>
          <w:lang w:eastAsia="zh-CN"/>
        </w:rPr>
        <w:t>分标</w:t>
      </w:r>
      <w:r>
        <w:rPr>
          <w:rFonts w:hint="eastAsia" w:ascii="宋体" w:hAnsi="宋体" w:eastAsia="宋体" w:cs="Times New Roman"/>
          <w:color w:val="auto"/>
          <w:szCs w:val="21"/>
          <w:highlight w:val="none"/>
        </w:rPr>
        <w:t>的单项内容作唯一报价；投标人未就所投</w:t>
      </w:r>
      <w:r>
        <w:rPr>
          <w:rFonts w:hint="eastAsia" w:ascii="宋体" w:hAnsi="宋体" w:cs="宋体"/>
          <w:color w:val="auto"/>
          <w:szCs w:val="21"/>
          <w:highlight w:val="none"/>
          <w:lang w:eastAsia="zh-CN"/>
        </w:rPr>
        <w:t>分标</w:t>
      </w:r>
      <w:r>
        <w:rPr>
          <w:rFonts w:hint="eastAsia" w:ascii="宋体" w:hAnsi="宋体" w:eastAsia="宋体" w:cs="Times New Roman"/>
          <w:color w:val="auto"/>
          <w:szCs w:val="21"/>
          <w:highlight w:val="none"/>
        </w:rPr>
        <w:t>的全部内容作唯一总价报价；存在有选择、有条件报价的（招标文件允许有备选方案或者其他约定的除外）；</w:t>
      </w:r>
    </w:p>
    <w:p>
      <w:pPr>
        <w:spacing w:line="24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（5）修正后的报价，投标人不确认的；</w:t>
      </w:r>
    </w:p>
    <w:p>
      <w:pPr>
        <w:spacing w:line="24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（6）投标人属于本章第5条第（2）项情形的。</w:t>
      </w:r>
    </w:p>
    <w:p>
      <w:pPr>
        <w:spacing w:line="24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2.2在商务评审时，如发现下列情形之一的，将被视为投标无效：</w:t>
      </w:r>
    </w:p>
    <w:p>
      <w:pPr>
        <w:spacing w:line="24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（1）投标文件未按招标文件要求签署、盖章的；</w:t>
      </w:r>
    </w:p>
    <w:p>
      <w:pPr>
        <w:spacing w:line="24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（2）委托代理人未能出具有效身份证明或者出具的身份证明与授权委托书中的信息不符的；</w:t>
      </w:r>
    </w:p>
    <w:p>
      <w:pPr>
        <w:spacing w:line="24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 xml:space="preserve">（3）为无效投标保证金的或者未按照招标文件的规定提交投标保证金的； </w:t>
      </w:r>
    </w:p>
    <w:p>
      <w:pPr>
        <w:spacing w:line="24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w:t>
      </w:r>
      <w:r>
        <w:rPr>
          <w:rFonts w:hint="eastAsia" w:ascii="宋体" w:hAnsi="宋体" w:cs="Times New Roman"/>
          <w:color w:val="auto"/>
          <w:szCs w:val="21"/>
          <w:highlight w:val="none"/>
          <w:lang w:val="en-US" w:eastAsia="zh-CN"/>
        </w:rPr>
        <w:t>4</w:t>
      </w:r>
      <w:r>
        <w:rPr>
          <w:rFonts w:hint="eastAsia" w:ascii="宋体" w:hAnsi="宋体" w:eastAsia="宋体" w:cs="Times New Roman"/>
          <w:color w:val="auto"/>
          <w:szCs w:val="21"/>
          <w:highlight w:val="none"/>
        </w:rPr>
        <w:t>）投标文件未提供“投标人须知前附表”第13.1条规定中“必须提供”或者“委托时必须提供”的文件资料的;</w:t>
      </w:r>
    </w:p>
    <w:p>
      <w:pPr>
        <w:spacing w:line="24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w:t>
      </w:r>
      <w:r>
        <w:rPr>
          <w:rFonts w:hint="eastAsia" w:ascii="宋体" w:hAnsi="宋体" w:cs="Times New Roman"/>
          <w:color w:val="auto"/>
          <w:szCs w:val="21"/>
          <w:highlight w:val="none"/>
          <w:lang w:val="en-US" w:eastAsia="zh-CN"/>
        </w:rPr>
        <w:t>5</w:t>
      </w:r>
      <w:r>
        <w:rPr>
          <w:rFonts w:hint="eastAsia" w:ascii="宋体" w:hAnsi="宋体" w:eastAsia="宋体" w:cs="Times New Roman"/>
          <w:color w:val="auto"/>
          <w:szCs w:val="21"/>
          <w:highlight w:val="none"/>
        </w:rPr>
        <w:t>）投标有效期、项目完成时间（交货时间、服务完成时间或者服务期等）、质保期</w:t>
      </w:r>
      <w:r>
        <w:rPr>
          <w:rFonts w:hint="eastAsia" w:ascii="宋体" w:hAnsi="宋体" w:cs="Times New Roman"/>
          <w:color w:val="auto"/>
          <w:szCs w:val="21"/>
          <w:highlight w:val="none"/>
          <w:lang w:eastAsia="zh-CN"/>
        </w:rPr>
        <w:t>及</w:t>
      </w:r>
      <w:r>
        <w:rPr>
          <w:rFonts w:hint="eastAsia" w:ascii="宋体" w:hAnsi="宋体" w:eastAsia="宋体" w:cs="Times New Roman"/>
          <w:color w:val="auto"/>
          <w:szCs w:val="21"/>
          <w:highlight w:val="none"/>
        </w:rPr>
        <w:t>招标文件中标“▲”的商务条款发生负偏离的；</w:t>
      </w:r>
    </w:p>
    <w:p>
      <w:pPr>
        <w:spacing w:line="24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w:t>
      </w:r>
      <w:r>
        <w:rPr>
          <w:rFonts w:hint="eastAsia" w:ascii="宋体" w:hAnsi="宋体" w:cs="Times New Roman"/>
          <w:color w:val="auto"/>
          <w:szCs w:val="21"/>
          <w:highlight w:val="none"/>
          <w:lang w:val="en-US" w:eastAsia="zh-CN"/>
        </w:rPr>
        <w:t>6</w:t>
      </w:r>
      <w:r>
        <w:rPr>
          <w:rFonts w:hint="eastAsia" w:ascii="宋体" w:hAnsi="宋体" w:eastAsia="宋体" w:cs="Times New Roman"/>
          <w:color w:val="auto"/>
          <w:szCs w:val="21"/>
          <w:highlight w:val="none"/>
        </w:rPr>
        <w:t>）商务条款评审允许负偏离的条款数超过“投标人须知前附表”规定项数的。</w:t>
      </w:r>
    </w:p>
    <w:p>
      <w:pPr>
        <w:spacing w:line="24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w:t>
      </w:r>
      <w:r>
        <w:rPr>
          <w:rFonts w:hint="eastAsia" w:ascii="宋体" w:hAnsi="宋体" w:cs="Times New Roman"/>
          <w:color w:val="auto"/>
          <w:szCs w:val="21"/>
          <w:highlight w:val="none"/>
          <w:lang w:val="en-US" w:eastAsia="zh-CN"/>
        </w:rPr>
        <w:t>7</w:t>
      </w:r>
      <w:r>
        <w:rPr>
          <w:rFonts w:hint="eastAsia" w:ascii="宋体" w:hAnsi="宋体" w:eastAsia="宋体" w:cs="Times New Roman"/>
          <w:color w:val="auto"/>
          <w:szCs w:val="21"/>
          <w:highlight w:val="none"/>
        </w:rPr>
        <w:t>）投标文件的实质性内容未使用中文表述、使用计量单位不符合招标文件要求的；</w:t>
      </w:r>
    </w:p>
    <w:p>
      <w:pPr>
        <w:spacing w:line="24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w:t>
      </w:r>
      <w:r>
        <w:rPr>
          <w:rFonts w:hint="eastAsia" w:ascii="宋体" w:hAnsi="宋体" w:cs="Times New Roman"/>
          <w:color w:val="auto"/>
          <w:szCs w:val="21"/>
          <w:highlight w:val="none"/>
          <w:lang w:val="en-US" w:eastAsia="zh-CN"/>
        </w:rPr>
        <w:t>8</w:t>
      </w:r>
      <w:r>
        <w:rPr>
          <w:rFonts w:hint="eastAsia" w:ascii="宋体" w:hAnsi="宋体" w:eastAsia="宋体" w:cs="Times New Roman"/>
          <w:color w:val="auto"/>
          <w:szCs w:val="21"/>
          <w:highlight w:val="none"/>
        </w:rPr>
        <w:t>）投标文件中的文件资料因填写不齐全或者内容虚假或者出现其他情形而导致被评标委员会认定无效的；</w:t>
      </w:r>
    </w:p>
    <w:p>
      <w:pPr>
        <w:spacing w:line="24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w:t>
      </w:r>
      <w:r>
        <w:rPr>
          <w:rFonts w:hint="eastAsia" w:ascii="宋体" w:hAnsi="宋体" w:cs="Times New Roman"/>
          <w:color w:val="auto"/>
          <w:szCs w:val="21"/>
          <w:highlight w:val="none"/>
          <w:lang w:val="en-US" w:eastAsia="zh-CN"/>
        </w:rPr>
        <w:t>9</w:t>
      </w:r>
      <w:r>
        <w:rPr>
          <w:rFonts w:hint="eastAsia" w:ascii="宋体" w:hAnsi="宋体" w:eastAsia="宋体" w:cs="Times New Roman"/>
          <w:color w:val="auto"/>
          <w:szCs w:val="21"/>
          <w:highlight w:val="none"/>
        </w:rPr>
        <w:t>）投标文件含有采购人不能接受的附加条件的；</w:t>
      </w:r>
    </w:p>
    <w:p>
      <w:pPr>
        <w:spacing w:line="24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w:t>
      </w:r>
      <w:r>
        <w:rPr>
          <w:rFonts w:hint="eastAsia" w:ascii="宋体" w:hAnsi="宋体" w:cs="Times New Roman"/>
          <w:color w:val="auto"/>
          <w:szCs w:val="21"/>
          <w:highlight w:val="none"/>
          <w:lang w:val="en-US" w:eastAsia="zh-CN"/>
        </w:rPr>
        <w:t>10</w:t>
      </w:r>
      <w:r>
        <w:rPr>
          <w:rFonts w:hint="eastAsia" w:ascii="宋体" w:hAnsi="宋体" w:eastAsia="宋体" w:cs="Times New Roman"/>
          <w:color w:val="auto"/>
          <w:szCs w:val="21"/>
          <w:highlight w:val="none"/>
        </w:rPr>
        <w:t>）未响应招标文件实质性要求的；</w:t>
      </w:r>
    </w:p>
    <w:p>
      <w:pPr>
        <w:spacing w:line="24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（1</w:t>
      </w:r>
      <w:r>
        <w:rPr>
          <w:rFonts w:hint="eastAsia" w:ascii="宋体" w:hAnsi="宋体" w:cs="Times New Roman"/>
          <w:color w:val="auto"/>
          <w:szCs w:val="21"/>
          <w:highlight w:val="none"/>
          <w:lang w:val="en-US" w:eastAsia="zh-CN"/>
        </w:rPr>
        <w:t>1</w:t>
      </w:r>
      <w:r>
        <w:rPr>
          <w:rFonts w:hint="eastAsia" w:ascii="宋体" w:hAnsi="宋体" w:eastAsia="宋体" w:cs="Times New Roman"/>
          <w:color w:val="auto"/>
          <w:szCs w:val="21"/>
          <w:highlight w:val="none"/>
        </w:rPr>
        <w:t>）属于投标人须知正文第9.2条情形的；</w:t>
      </w:r>
    </w:p>
    <w:p>
      <w:pPr>
        <w:spacing w:line="24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（1</w:t>
      </w:r>
      <w:r>
        <w:rPr>
          <w:rFonts w:hint="eastAsia" w:ascii="宋体" w:hAnsi="宋体" w:cs="Times New Roman"/>
          <w:color w:val="auto"/>
          <w:szCs w:val="21"/>
          <w:highlight w:val="none"/>
          <w:lang w:val="en-US" w:eastAsia="zh-CN"/>
        </w:rPr>
        <w:t>2</w:t>
      </w:r>
      <w:r>
        <w:rPr>
          <w:rFonts w:hint="eastAsia" w:ascii="宋体" w:hAnsi="宋体" w:eastAsia="宋体" w:cs="Times New Roman"/>
          <w:color w:val="auto"/>
          <w:szCs w:val="21"/>
          <w:highlight w:val="none"/>
        </w:rPr>
        <w:t>）法律、法规和招标文件规定的其他无效情形。</w:t>
      </w:r>
    </w:p>
    <w:p>
      <w:pPr>
        <w:spacing w:line="24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2.3在技术评审时，如发现下列情形之一的，将被视为投标无效：</w:t>
      </w:r>
    </w:p>
    <w:p>
      <w:pPr>
        <w:spacing w:line="24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（1）不满足招标文件要求的服务内容、技术要求、安全、质量标准，或者与招标文件中标“▲”的技术需求发生负偏离的；</w:t>
      </w:r>
    </w:p>
    <w:p>
      <w:pPr>
        <w:spacing w:line="24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（2）技术需求评审允许负偏离的条款数超过“投标人须知前附表”规定项数的；</w:t>
      </w:r>
    </w:p>
    <w:p>
      <w:pPr>
        <w:spacing w:line="24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（3）投标文件未提供“投标人须知前附表”第13.1条规定中“必须提供”的文件资料的;</w:t>
      </w:r>
    </w:p>
    <w:p>
      <w:pPr>
        <w:spacing w:line="24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（4）虚假投标，或者出现其他情形而导致被评标委员会认定无效的；</w:t>
      </w:r>
    </w:p>
    <w:p>
      <w:pPr>
        <w:spacing w:line="24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default" w:ascii="宋体" w:hAnsi="宋体" w:eastAsia="宋体" w:cs="宋体"/>
          <w:color w:val="auto"/>
          <w:szCs w:val="21"/>
          <w:highlight w:val="none"/>
          <w:lang w:val="en-US"/>
        </w:rPr>
        <w:t>5</w:t>
      </w:r>
      <w:r>
        <w:rPr>
          <w:rFonts w:hint="eastAsia" w:ascii="宋体" w:hAnsi="宋体" w:eastAsia="宋体" w:cs="宋体"/>
          <w:color w:val="auto"/>
          <w:szCs w:val="21"/>
          <w:highlight w:val="none"/>
        </w:rPr>
        <w:t>）招标文件</w:t>
      </w:r>
      <w:r>
        <w:rPr>
          <w:rFonts w:hint="eastAsia" w:ascii="宋体" w:hAnsi="宋体" w:eastAsia="宋体" w:cs="宋体"/>
          <w:color w:val="auto"/>
          <w:szCs w:val="21"/>
          <w:highlight w:val="none"/>
          <w:lang w:eastAsia="zh-CN"/>
        </w:rPr>
        <w:t>要求</w:t>
      </w:r>
      <w:r>
        <w:rPr>
          <w:rFonts w:hint="eastAsia" w:ascii="宋体" w:hAnsi="宋体" w:eastAsia="宋体" w:cs="宋体"/>
          <w:color w:val="auto"/>
          <w:szCs w:val="21"/>
          <w:highlight w:val="none"/>
        </w:rPr>
        <w:t>提供技术方案的，投标技术方案不明确，招标文件未允许但存在一个或者一个以上备选（替代）投标方案的。</w:t>
      </w:r>
    </w:p>
    <w:p>
      <w:pPr>
        <w:spacing w:line="240" w:lineRule="auto"/>
        <w:ind w:firstLine="422" w:firstLineChars="200"/>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3.澄清补正、说明或者补正</w:t>
      </w:r>
    </w:p>
    <w:p>
      <w:pPr>
        <w:spacing w:line="240" w:lineRule="auto"/>
        <w:ind w:firstLine="420" w:firstLineChars="200"/>
        <w:rPr>
          <w:rFonts w:hint="eastAsia" w:ascii="宋体" w:hAnsi="宋体" w:eastAsia="宋体" w:cs="Courier New"/>
          <w:color w:val="auto"/>
          <w:szCs w:val="21"/>
          <w:highlight w:val="none"/>
        </w:rPr>
      </w:pPr>
      <w:r>
        <w:rPr>
          <w:rFonts w:hint="eastAsia" w:ascii="宋体" w:hAnsi="宋体" w:eastAsia="宋体" w:cs="Courier New"/>
          <w:color w:val="auto"/>
          <w:szCs w:val="21"/>
          <w:highlight w:val="none"/>
        </w:rPr>
        <w:t>对投标文件中含义不明确、同类问题表述不一致或者有明显文字和计算错误的内容，评标委员会应在</w:t>
      </w:r>
      <w:r>
        <w:rPr>
          <w:rFonts w:hint="eastAsia" w:ascii="宋体" w:hAnsi="宋体" w:cs="宋体"/>
          <w:b w:val="0"/>
          <w:bCs w:val="0"/>
          <w:color w:val="auto"/>
          <w:sz w:val="21"/>
          <w:szCs w:val="21"/>
          <w:highlight w:val="none"/>
          <w:lang w:val="en-US" w:eastAsia="zh-CN"/>
        </w:rPr>
        <w:t>广西政府采购云平台</w:t>
      </w:r>
      <w:r>
        <w:rPr>
          <w:rFonts w:hint="eastAsia" w:ascii="宋体" w:hAnsi="宋体" w:eastAsia="宋体" w:cs="Courier New"/>
          <w:color w:val="auto"/>
          <w:szCs w:val="21"/>
          <w:highlight w:val="none"/>
        </w:rPr>
        <w:t>发布电子澄清函，要求投标人在规定时间内作出必要的澄清、说明或者补正。投标人在</w:t>
      </w:r>
      <w:r>
        <w:rPr>
          <w:rFonts w:hint="eastAsia" w:ascii="宋体" w:hAnsi="宋体" w:cs="宋体"/>
          <w:b w:val="0"/>
          <w:bCs w:val="0"/>
          <w:color w:val="auto"/>
          <w:sz w:val="21"/>
          <w:szCs w:val="21"/>
          <w:highlight w:val="none"/>
          <w:lang w:val="en-US" w:eastAsia="zh-CN"/>
        </w:rPr>
        <w:t>广西政府采购云平台</w:t>
      </w:r>
      <w:r>
        <w:rPr>
          <w:rFonts w:hint="eastAsia" w:ascii="宋体" w:hAnsi="宋体" w:eastAsia="宋体" w:cs="Courier New"/>
          <w:color w:val="auto"/>
          <w:szCs w:val="21"/>
          <w:highlight w:val="none"/>
        </w:rPr>
        <w:t>接收到电子澄清函后根据澄清函内容上传PDF格式回函，电子澄清答复函使用CA证书加盖</w:t>
      </w:r>
      <w:r>
        <w:rPr>
          <w:rFonts w:hint="eastAsia" w:ascii="宋体" w:hAnsi="宋体" w:cs="Courier New"/>
          <w:color w:val="auto"/>
          <w:szCs w:val="21"/>
          <w:highlight w:val="none"/>
          <w:lang w:eastAsia="zh-CN"/>
        </w:rPr>
        <w:t>投标人</w:t>
      </w:r>
      <w:r>
        <w:rPr>
          <w:rFonts w:hint="eastAsia" w:ascii="宋体" w:hAnsi="宋体" w:eastAsia="宋体" w:cs="Courier New"/>
          <w:color w:val="auto"/>
          <w:szCs w:val="21"/>
          <w:highlight w:val="none"/>
        </w:rPr>
        <w:t>公章后在线上传至评标委员会。投标人的澄清、说明或者补正不得超出投标文件的范围或者改变投标文件的实质性内容。投标人未在规定时间内进行澄清、说明或者补正的，有可能对评审产生影响。</w:t>
      </w:r>
    </w:p>
    <w:p>
      <w:pPr>
        <w:spacing w:line="240" w:lineRule="auto"/>
        <w:ind w:firstLine="420" w:firstLineChars="200"/>
        <w:rPr>
          <w:rFonts w:hint="eastAsia" w:ascii="宋体" w:hAnsi="宋体" w:eastAsia="宋体" w:cs="Courier New"/>
          <w:color w:val="auto"/>
          <w:szCs w:val="21"/>
          <w:highlight w:val="none"/>
        </w:rPr>
      </w:pPr>
      <w:r>
        <w:rPr>
          <w:rFonts w:hint="eastAsia" w:ascii="宋体" w:hAnsi="宋体" w:eastAsia="宋体" w:cs="Courier New"/>
          <w:color w:val="auto"/>
          <w:szCs w:val="21"/>
          <w:highlight w:val="none"/>
        </w:rPr>
        <w:t>异常情况处理：如遇无法正常使用线上发送澄清函的情况，将启动书面形式办理。启动书面形式办理的情况下，评标委员会以书面形式要求投标人在规定时间内作出必要的澄清、说明或者补正。投标人的澄清、说明或者补正必须采用书面形式，并加盖公章，或者由法定代表人或者其授权的代表签字。</w:t>
      </w:r>
    </w:p>
    <w:p>
      <w:pPr>
        <w:spacing w:line="240" w:lineRule="auto"/>
        <w:ind w:firstLine="422" w:firstLineChars="200"/>
        <w:rPr>
          <w:rFonts w:hint="eastAsia" w:ascii="宋体" w:hAnsi="宋体" w:eastAsia="宋体" w:cs="Times New Roman"/>
          <w:b/>
          <w:color w:val="auto"/>
          <w:szCs w:val="21"/>
          <w:highlight w:val="none"/>
        </w:rPr>
      </w:pPr>
      <w:r>
        <w:rPr>
          <w:rFonts w:hint="eastAsia" w:ascii="宋体" w:hAnsi="宋体" w:eastAsia="宋体" w:cs="Times New Roman"/>
          <w:b/>
          <w:color w:val="auto"/>
          <w:szCs w:val="21"/>
          <w:highlight w:val="none"/>
        </w:rPr>
        <w:t>4.投标文件修正</w:t>
      </w:r>
    </w:p>
    <w:p>
      <w:pPr>
        <w:spacing w:line="24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 xml:space="preserve">4.1投标文件报价出现前后不一致的，按照下列规定修正： </w:t>
      </w:r>
    </w:p>
    <w:p>
      <w:pPr>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（1）报价文件中“开标一览表”内容与投标文件中相应内容不一致的，以“开标一览表”为准；</w:t>
      </w:r>
    </w:p>
    <w:p>
      <w:pPr>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（2）大写金额和小写金额不一致的，以大写金额为准；</w:t>
      </w:r>
    </w:p>
    <w:p>
      <w:pPr>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（3）单价金额小数点或者百分比有明显错位的，以开标一览表的总价为准，并修改单价；</w:t>
      </w:r>
    </w:p>
    <w:p>
      <w:pPr>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（4）总价金额与按单价汇总金额不一致的，以单价金额计算结果为准。</w:t>
      </w:r>
    </w:p>
    <w:p>
      <w:pPr>
        <w:spacing w:line="240" w:lineRule="auto"/>
        <w:ind w:firstLine="420" w:firstLineChars="200"/>
        <w:rPr>
          <w:rFonts w:ascii="Times New Roman" w:hAnsi="宋体" w:eastAsia="宋体" w:cs="Times New Roman"/>
          <w:color w:val="auto"/>
          <w:highlight w:val="none"/>
        </w:rPr>
      </w:pPr>
      <w:r>
        <w:rPr>
          <w:rFonts w:hint="eastAsia" w:ascii="Times New Roman" w:hAnsi="宋体" w:eastAsia="宋体" w:cs="Times New Roman"/>
          <w:color w:val="auto"/>
          <w:highlight w:val="none"/>
        </w:rPr>
        <w:t>同时出现两种以上不一致的，按照以上（</w:t>
      </w:r>
      <w:r>
        <w:rPr>
          <w:rFonts w:ascii="Times New Roman" w:hAnsi="宋体" w:eastAsia="宋体" w:cs="Times New Roman"/>
          <w:color w:val="auto"/>
          <w:highlight w:val="none"/>
        </w:rPr>
        <w:t>1</w:t>
      </w:r>
      <w:r>
        <w:rPr>
          <w:rFonts w:hint="eastAsia" w:ascii="Times New Roman" w:hAnsi="宋体" w:eastAsia="宋体" w:cs="Times New Roman"/>
          <w:color w:val="auto"/>
          <w:highlight w:val="none"/>
        </w:rPr>
        <w:t>）</w:t>
      </w:r>
      <w:r>
        <w:rPr>
          <w:rFonts w:ascii="Times New Roman" w:hAnsi="宋体" w:eastAsia="宋体" w:cs="Times New Roman"/>
          <w:color w:val="auto"/>
          <w:highlight w:val="none"/>
        </w:rPr>
        <w:t>-</w:t>
      </w:r>
      <w:r>
        <w:rPr>
          <w:rFonts w:hint="eastAsia" w:ascii="Times New Roman" w:hAnsi="宋体" w:eastAsia="宋体" w:cs="Times New Roman"/>
          <w:color w:val="auto"/>
          <w:highlight w:val="none"/>
        </w:rPr>
        <w:t>（</w:t>
      </w:r>
      <w:r>
        <w:rPr>
          <w:rFonts w:ascii="Times New Roman" w:hAnsi="宋体" w:eastAsia="宋体" w:cs="Times New Roman"/>
          <w:color w:val="auto"/>
          <w:highlight w:val="none"/>
        </w:rPr>
        <w:t>4</w:t>
      </w:r>
      <w:r>
        <w:rPr>
          <w:rFonts w:hint="eastAsia" w:ascii="Times New Roman" w:hAnsi="宋体" w:eastAsia="宋体" w:cs="Times New Roman"/>
          <w:color w:val="auto"/>
          <w:highlight w:val="none"/>
        </w:rPr>
        <w:t>）规定的顺序修正。修正后的报价经投标人确认后产生约束力，投标人不确认的，其投标无效。</w:t>
      </w:r>
    </w:p>
    <w:p>
      <w:pPr>
        <w:spacing w:line="240" w:lineRule="auto"/>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4.2经投标人确认修正后的报价若超过采购预算金额或者最高限价，投标人的投标文件作无效投标处理。</w:t>
      </w:r>
    </w:p>
    <w:p>
      <w:pPr>
        <w:spacing w:line="24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4.3经投标人确认修正后的报价作为签订合同的依据，并以此报价计算价格分。</w:t>
      </w:r>
    </w:p>
    <w:p>
      <w:pPr>
        <w:spacing w:line="24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5.比较与评价</w:t>
      </w:r>
    </w:p>
    <w:p>
      <w:pPr>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5.1评标委员会按照招标文件中规定的评标方法和评标标准，对符合性审查合格的投标文件进行商务和技术评估，综合比较与评价。</w:t>
      </w:r>
    </w:p>
    <w:p>
      <w:pPr>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5.2评标委员会</w:t>
      </w:r>
      <w:r>
        <w:rPr>
          <w:rFonts w:hint="eastAsia" w:ascii="宋体" w:hAnsi="宋体" w:eastAsia="宋体" w:cs="宋体"/>
          <w:color w:val="auto"/>
          <w:highlight w:val="none"/>
          <w:lang w:eastAsia="zh-CN"/>
        </w:rPr>
        <w:t>各成员</w:t>
      </w:r>
      <w:r>
        <w:rPr>
          <w:rFonts w:hint="eastAsia" w:ascii="宋体" w:hAnsi="宋体" w:eastAsia="宋体" w:cs="宋体"/>
          <w:color w:val="auto"/>
          <w:highlight w:val="none"/>
        </w:rPr>
        <w:t>独立对每个投标人的投标文件进行评价，并汇总每个投标人的得分。</w:t>
      </w:r>
    </w:p>
    <w:p>
      <w:pPr>
        <w:widowControl/>
        <w:numPr>
          <w:ilvl w:val="0"/>
          <w:numId w:val="0"/>
        </w:numPr>
        <w:spacing w:after="150" w:line="24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kern w:val="2"/>
          <w:sz w:val="21"/>
          <w:szCs w:val="24"/>
          <w:highlight w:val="none"/>
          <w:lang w:val="en-US" w:eastAsia="zh-CN" w:bidi="ar-SA"/>
        </w:rPr>
        <w:t>（1）</w:t>
      </w:r>
      <w:r>
        <w:rPr>
          <w:rFonts w:hint="eastAsia" w:ascii="宋体" w:hAnsi="宋体" w:eastAsia="宋体" w:cs="宋体"/>
          <w:color w:val="auto"/>
          <w:highlight w:val="none"/>
        </w:rPr>
        <w:t>评审委员会成员要根据政府采购法律法规和</w:t>
      </w:r>
      <w:r>
        <w:rPr>
          <w:rFonts w:hint="eastAsia" w:ascii="宋体" w:hAnsi="宋体" w:eastAsia="宋体" w:cs="宋体"/>
          <w:color w:val="auto"/>
          <w:highlight w:val="none"/>
          <w:lang w:eastAsia="zh-CN"/>
        </w:rPr>
        <w:t>招标</w:t>
      </w:r>
      <w:r>
        <w:rPr>
          <w:rFonts w:hint="eastAsia" w:ascii="宋体" w:hAnsi="宋体" w:eastAsia="宋体" w:cs="宋体"/>
          <w:color w:val="auto"/>
          <w:highlight w:val="none"/>
        </w:rPr>
        <w:t>文件所载明的评</w:t>
      </w:r>
      <w:r>
        <w:rPr>
          <w:rFonts w:hint="eastAsia" w:ascii="宋体" w:hAnsi="宋体" w:eastAsia="宋体" w:cs="宋体"/>
          <w:color w:val="auto"/>
          <w:highlight w:val="none"/>
          <w:lang w:eastAsia="zh-CN"/>
        </w:rPr>
        <w:t>标</w:t>
      </w:r>
      <w:r>
        <w:rPr>
          <w:rFonts w:hint="eastAsia" w:ascii="宋体" w:hAnsi="宋体" w:eastAsia="宋体" w:cs="宋体"/>
          <w:color w:val="auto"/>
          <w:highlight w:val="none"/>
        </w:rPr>
        <w:t>方法、标准进行评审。对</w:t>
      </w:r>
      <w:r>
        <w:rPr>
          <w:rFonts w:hint="eastAsia" w:ascii="宋体" w:hAnsi="宋体" w:eastAsia="宋体" w:cs="宋体"/>
          <w:color w:val="auto"/>
          <w:highlight w:val="none"/>
          <w:lang w:eastAsia="zh-CN"/>
        </w:rPr>
        <w:t>投标人</w:t>
      </w:r>
      <w:r>
        <w:rPr>
          <w:rFonts w:hint="eastAsia" w:ascii="宋体" w:hAnsi="宋体" w:eastAsia="宋体" w:cs="宋体"/>
          <w:color w:val="auto"/>
          <w:highlight w:val="none"/>
        </w:rPr>
        <w:t>的价格分等客观评分项的评分应当一致，对其他需要借助专业知识评判的主观评分项，应当严格按照评分细则公正评分。</w:t>
      </w:r>
    </w:p>
    <w:p>
      <w:pPr>
        <w:widowControl/>
        <w:numPr>
          <w:ilvl w:val="0"/>
          <w:numId w:val="0"/>
        </w:numPr>
        <w:spacing w:after="150" w:line="240" w:lineRule="auto"/>
        <w:ind w:firstLine="422" w:firstLineChars="200"/>
        <w:jc w:val="left"/>
        <w:rPr>
          <w:rFonts w:hint="eastAsia" w:ascii="宋体" w:hAnsi="宋体" w:eastAsia="宋体" w:cs="宋体"/>
          <w:b/>
          <w:bCs/>
          <w:color w:val="auto"/>
          <w:highlight w:val="none"/>
        </w:rPr>
      </w:pPr>
      <w:r>
        <w:rPr>
          <w:rFonts w:hint="eastAsia" w:ascii="宋体" w:hAnsi="宋体" w:eastAsia="宋体" w:cs="宋体"/>
          <w:b/>
          <w:bCs/>
          <w:color w:val="auto"/>
          <w:kern w:val="2"/>
          <w:sz w:val="21"/>
          <w:szCs w:val="24"/>
          <w:highlight w:val="none"/>
          <w:lang w:val="en-US" w:eastAsia="zh-CN" w:bidi="ar-SA"/>
        </w:rPr>
        <w:t>（2）</w:t>
      </w:r>
      <w:r>
        <w:rPr>
          <w:rFonts w:hint="eastAsia" w:ascii="宋体" w:hAnsi="宋体" w:eastAsia="宋体" w:cs="宋体"/>
          <w:b/>
          <w:bCs/>
          <w:color w:val="auto"/>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将其作为无效投标处理。</w:t>
      </w:r>
    </w:p>
    <w:p>
      <w:pPr>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5.3评标委员会按照招标文件中规定的评标方法和标准计算各投标人的报价得分。在评标过程中，不得去掉报价中的最高报价和最低报价。</w:t>
      </w:r>
    </w:p>
    <w:p>
      <w:pPr>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5.4各投标人的得分为评标委员会各成员的有效评分的算术平均数。</w:t>
      </w:r>
    </w:p>
    <w:p>
      <w:pPr>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5.5评标委员会按照招标文件中的规定推荐中标候选人。</w:t>
      </w:r>
    </w:p>
    <w:p>
      <w:pPr>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5.6起草并签署评标报告。评标委员会根据评标委员会</w:t>
      </w:r>
      <w:r>
        <w:rPr>
          <w:rFonts w:hint="eastAsia" w:ascii="宋体" w:hAnsi="宋体" w:eastAsia="宋体" w:cs="宋体"/>
          <w:color w:val="auto"/>
          <w:highlight w:val="none"/>
          <w:lang w:eastAsia="zh-CN"/>
        </w:rPr>
        <w:t>各</w:t>
      </w:r>
      <w:r>
        <w:rPr>
          <w:rFonts w:hint="eastAsia" w:ascii="宋体" w:hAnsi="宋体" w:eastAsia="宋体" w:cs="宋体"/>
          <w:color w:val="auto"/>
          <w:highlight w:val="none"/>
        </w:rPr>
        <w:t>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应当在评标报告上签署不同意见及理由，否则视为同意评标报告。</w:t>
      </w:r>
    </w:p>
    <w:p>
      <w:pPr>
        <w:spacing w:line="240" w:lineRule="auto"/>
        <w:ind w:firstLine="422" w:firstLineChars="200"/>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6.评审复核</w:t>
      </w:r>
    </w:p>
    <w:p>
      <w:pPr>
        <w:spacing w:line="24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6.1评标报告签署前，评标委员会要对评审结果进行复核，复核意见要体现在评标报告中。</w:t>
      </w:r>
    </w:p>
    <w:p>
      <w:pPr>
        <w:widowControl/>
        <w:spacing w:line="240" w:lineRule="auto"/>
        <w:ind w:firstLine="420" w:firstLineChars="200"/>
        <w:jc w:val="left"/>
        <w:textAlignment w:val="baseline"/>
        <w:rPr>
          <w:rFonts w:hint="eastAsia" w:ascii="Times New Roman" w:hAnsi="宋体" w:eastAsia="宋体" w:cs="Times New Roman"/>
          <w:color w:val="auto"/>
          <w:highlight w:val="none"/>
        </w:rPr>
      </w:pPr>
      <w:r>
        <w:rPr>
          <w:rFonts w:hint="eastAsia" w:ascii="宋体" w:hAnsi="宋体" w:eastAsia="宋体" w:cs="宋体"/>
          <w:color w:val="auto"/>
          <w:highlight w:val="none"/>
        </w:rPr>
        <w:t>6.2</w:t>
      </w:r>
      <w:r>
        <w:rPr>
          <w:rFonts w:hint="eastAsia" w:ascii="Times New Roman" w:hAnsi="宋体" w:eastAsia="宋体" w:cs="Times New Roman"/>
          <w:color w:val="auto"/>
          <w:highlight w:val="none"/>
        </w:rPr>
        <w:t>评标结果汇总完成后，除下列情形外，任何人不得修改评标结果：</w:t>
      </w:r>
    </w:p>
    <w:p>
      <w:pPr>
        <w:widowControl/>
        <w:spacing w:line="240" w:lineRule="auto"/>
        <w:jc w:val="left"/>
        <w:textAlignment w:val="baseline"/>
        <w:rPr>
          <w:rFonts w:ascii="Times New Roman" w:hAnsi="宋体" w:eastAsia="宋体" w:cs="Times New Roman"/>
          <w:color w:val="auto"/>
          <w:highlight w:val="none"/>
        </w:rPr>
      </w:pPr>
      <w:r>
        <w:rPr>
          <w:rFonts w:hint="eastAsia" w:ascii="Times New Roman" w:hAnsi="宋体" w:eastAsia="宋体" w:cs="Times New Roman"/>
          <w:color w:val="auto"/>
          <w:highlight w:val="none"/>
        </w:rPr>
        <w:t>　　（一）分值汇总计算错误的；</w:t>
      </w:r>
    </w:p>
    <w:p>
      <w:pPr>
        <w:widowControl/>
        <w:spacing w:line="240" w:lineRule="auto"/>
        <w:jc w:val="left"/>
        <w:textAlignment w:val="baseline"/>
        <w:rPr>
          <w:rFonts w:ascii="Times New Roman" w:hAnsi="宋体" w:eastAsia="宋体" w:cs="Times New Roman"/>
          <w:color w:val="auto"/>
          <w:highlight w:val="none"/>
        </w:rPr>
      </w:pPr>
      <w:r>
        <w:rPr>
          <w:rFonts w:hint="eastAsia" w:ascii="Times New Roman" w:hAnsi="宋体" w:eastAsia="宋体" w:cs="Times New Roman"/>
          <w:color w:val="auto"/>
          <w:highlight w:val="none"/>
        </w:rPr>
        <w:t>　　（二）分项评分超出评分标准范围的；</w:t>
      </w:r>
    </w:p>
    <w:p>
      <w:pPr>
        <w:widowControl/>
        <w:spacing w:line="240" w:lineRule="auto"/>
        <w:jc w:val="left"/>
        <w:textAlignment w:val="baseline"/>
        <w:rPr>
          <w:rFonts w:ascii="Times New Roman" w:hAnsi="宋体" w:eastAsia="宋体" w:cs="Times New Roman"/>
          <w:color w:val="auto"/>
          <w:highlight w:val="none"/>
        </w:rPr>
      </w:pPr>
      <w:r>
        <w:rPr>
          <w:rFonts w:hint="eastAsia" w:ascii="Times New Roman" w:hAnsi="宋体" w:eastAsia="宋体" w:cs="Times New Roman"/>
          <w:color w:val="auto"/>
          <w:highlight w:val="none"/>
        </w:rPr>
        <w:t>　　（三）评标委员会成员对客观评审因素评分不一致的；</w:t>
      </w:r>
    </w:p>
    <w:p>
      <w:pPr>
        <w:widowControl/>
        <w:spacing w:line="240" w:lineRule="auto"/>
        <w:jc w:val="left"/>
        <w:textAlignment w:val="baseline"/>
        <w:rPr>
          <w:rFonts w:ascii="Times New Roman" w:hAnsi="宋体" w:eastAsia="宋体" w:cs="Times New Roman"/>
          <w:color w:val="auto"/>
          <w:highlight w:val="none"/>
        </w:rPr>
      </w:pPr>
      <w:r>
        <w:rPr>
          <w:rFonts w:hint="eastAsia" w:ascii="Times New Roman" w:hAnsi="宋体" w:eastAsia="宋体" w:cs="Times New Roman"/>
          <w:color w:val="auto"/>
          <w:highlight w:val="none"/>
        </w:rPr>
        <w:t>　　（四）经评标委员会认定评分畸高、畸低的。</w:t>
      </w:r>
    </w:p>
    <w:p>
      <w:pPr>
        <w:spacing w:line="240" w:lineRule="auto"/>
        <w:ind w:firstLine="420" w:firstLineChars="200"/>
        <w:rPr>
          <w:rFonts w:ascii="Times New Roman" w:hAnsi="宋体" w:eastAsia="宋体" w:cs="Times New Roman"/>
          <w:color w:val="auto"/>
          <w:highlight w:val="none"/>
        </w:rPr>
      </w:pPr>
      <w:r>
        <w:rPr>
          <w:rFonts w:hint="eastAsia" w:ascii="Times New Roman" w:hAnsi="宋体" w:eastAsia="宋体" w:cs="Times New Roman"/>
          <w:color w:val="auto"/>
          <w:highlight w:val="none"/>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4"/>
        <w:jc w:val="center"/>
        <w:rPr>
          <w:rFonts w:cs="Times New Roman"/>
          <w:b w:val="0"/>
          <w:color w:val="auto"/>
          <w:sz w:val="36"/>
          <w:szCs w:val="36"/>
          <w:highlight w:val="none"/>
        </w:rPr>
      </w:pPr>
      <w:bookmarkStart w:id="308" w:name="_Toc5755"/>
      <w:bookmarkStart w:id="309" w:name="_Toc13548"/>
      <w:bookmarkStart w:id="310" w:name="_Toc22963"/>
      <w:bookmarkStart w:id="311" w:name="_Toc28829"/>
      <w:bookmarkStart w:id="312" w:name="_Toc28193"/>
      <w:bookmarkStart w:id="313" w:name="_Toc25728"/>
      <w:bookmarkStart w:id="314" w:name="_Toc19942"/>
      <w:bookmarkStart w:id="315" w:name="_Toc17834"/>
      <w:bookmarkStart w:id="316" w:name="_Toc27331"/>
      <w:bookmarkStart w:id="317" w:name="_Toc4866"/>
      <w:r>
        <w:rPr>
          <w:rFonts w:hint="eastAsia" w:cs="Times New Roman"/>
          <w:b w:val="0"/>
          <w:color w:val="auto"/>
          <w:sz w:val="36"/>
          <w:szCs w:val="36"/>
          <w:highlight w:val="none"/>
        </w:rPr>
        <w:t>第三节</w:t>
      </w:r>
      <w:r>
        <w:rPr>
          <w:rFonts w:cs="Times New Roman"/>
          <w:b w:val="0"/>
          <w:color w:val="auto"/>
          <w:sz w:val="36"/>
          <w:szCs w:val="36"/>
          <w:highlight w:val="none"/>
        </w:rPr>
        <w:t xml:space="preserve"> </w:t>
      </w:r>
      <w:r>
        <w:rPr>
          <w:rFonts w:hint="eastAsia" w:cs="Times New Roman"/>
          <w:b w:val="0"/>
          <w:color w:val="auto"/>
          <w:sz w:val="36"/>
          <w:szCs w:val="36"/>
          <w:highlight w:val="none"/>
        </w:rPr>
        <w:t>评分标准</w:t>
      </w:r>
      <w:bookmarkEnd w:id="308"/>
      <w:bookmarkEnd w:id="309"/>
      <w:bookmarkEnd w:id="310"/>
      <w:bookmarkEnd w:id="311"/>
      <w:bookmarkEnd w:id="312"/>
      <w:bookmarkEnd w:id="313"/>
      <w:bookmarkEnd w:id="314"/>
      <w:bookmarkEnd w:id="315"/>
      <w:bookmarkEnd w:id="316"/>
      <w:bookmarkEnd w:id="317"/>
    </w:p>
    <w:p>
      <w:pPr>
        <w:pStyle w:val="18"/>
        <w:ind w:firstLine="602" w:firstLineChars="200"/>
        <w:jc w:val="center"/>
        <w:rPr>
          <w:rFonts w:hint="eastAsia" w:ascii="Times New Roman" w:hAnsi="Times New Roman" w:eastAsia="宋体" w:cs="Times New Roman"/>
          <w:b/>
          <w:color w:val="auto"/>
          <w:sz w:val="30"/>
          <w:szCs w:val="30"/>
          <w:highlight w:val="none"/>
          <w:lang w:eastAsia="zh-CN"/>
        </w:rPr>
      </w:pPr>
      <w:r>
        <w:rPr>
          <w:rFonts w:hint="eastAsia" w:ascii="Times New Roman" w:hAnsi="Times New Roman" w:eastAsia="宋体" w:cs="Times New Roman"/>
          <w:b/>
          <w:color w:val="auto"/>
          <w:sz w:val="30"/>
          <w:szCs w:val="30"/>
          <w:highlight w:val="none"/>
        </w:rPr>
        <w:t>综合评分法</w:t>
      </w:r>
      <w:r>
        <w:rPr>
          <w:rFonts w:hint="eastAsia" w:ascii="Times New Roman" w:hAnsi="Times New Roman" w:cs="Times New Roman"/>
          <w:b/>
          <w:color w:val="auto"/>
          <w:sz w:val="30"/>
          <w:szCs w:val="30"/>
          <w:highlight w:val="none"/>
          <w:lang w:eastAsia="zh-CN"/>
        </w:rPr>
        <w:t>（</w:t>
      </w:r>
      <w:r>
        <w:rPr>
          <w:rFonts w:hint="eastAsia" w:ascii="Times New Roman" w:hAnsi="Times New Roman" w:cs="Times New Roman"/>
          <w:b/>
          <w:color w:val="auto"/>
          <w:sz w:val="30"/>
          <w:szCs w:val="30"/>
          <w:highlight w:val="none"/>
          <w:lang w:val="en-US" w:eastAsia="zh-CN"/>
        </w:rPr>
        <w:t>适用所有分标</w:t>
      </w:r>
      <w:r>
        <w:rPr>
          <w:rFonts w:hint="eastAsia" w:ascii="Times New Roman" w:hAnsi="Times New Roman" w:cs="Times New Roman"/>
          <w:b/>
          <w:color w:val="auto"/>
          <w:sz w:val="30"/>
          <w:szCs w:val="30"/>
          <w:highlight w:val="none"/>
          <w:lang w:eastAsia="zh-CN"/>
        </w:rPr>
        <w:t>）</w:t>
      </w:r>
    </w:p>
    <w:p>
      <w:pPr>
        <w:keepNext w:val="0"/>
        <w:keepLines w:val="0"/>
        <w:pageBreakBefore w:val="0"/>
        <w:widowControl w:val="0"/>
        <w:shd w:val="clear" w:color="auto" w:fill="auto"/>
        <w:kinsoku/>
        <w:wordWrap w:val="0"/>
        <w:overflowPunct/>
        <w:topLinePunct w:val="0"/>
        <w:autoSpaceDE/>
        <w:autoSpaceDN/>
        <w:bidi w:val="0"/>
        <w:adjustRightInd/>
        <w:snapToGrid/>
        <w:spacing w:line="400" w:lineRule="exact"/>
        <w:jc w:val="left"/>
        <w:textAlignment w:val="auto"/>
        <w:rPr>
          <w:rFonts w:hint="eastAsia" w:ascii="宋体" w:hAnsi="宋体" w:cs="宋体"/>
          <w:b/>
          <w:color w:val="auto"/>
          <w:szCs w:val="21"/>
          <w:highlight w:val="none"/>
        </w:rPr>
      </w:pPr>
      <w:r>
        <w:rPr>
          <w:rFonts w:hint="eastAsia" w:ascii="宋体" w:hAnsi="宋体" w:cs="宋体"/>
          <w:b/>
          <w:color w:val="auto"/>
          <w:szCs w:val="21"/>
          <w:highlight w:val="none"/>
        </w:rPr>
        <w:t>一、评标原则</w:t>
      </w:r>
    </w:p>
    <w:p>
      <w:pPr>
        <w:keepNext w:val="0"/>
        <w:keepLines w:val="0"/>
        <w:pageBreakBefore w:val="0"/>
        <w:widowControl w:val="0"/>
        <w:shd w:val="clear" w:color="auto" w:fill="auto"/>
        <w:kinsoku/>
        <w:wordWrap w:val="0"/>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Cs/>
          <w:color w:val="auto"/>
          <w:szCs w:val="21"/>
          <w:highlight w:val="none"/>
          <w:lang w:eastAsia="zh-CN"/>
        </w:rPr>
      </w:pPr>
      <w:r>
        <w:rPr>
          <w:rFonts w:hint="eastAsia" w:ascii="宋体" w:hAnsi="宋体" w:cs="宋体"/>
          <w:bCs/>
          <w:color w:val="auto"/>
          <w:szCs w:val="21"/>
          <w:highlight w:val="none"/>
        </w:rPr>
        <w:t>（一）评委构成：本招标采购项目的评委分别由依法组成的评审专家</w:t>
      </w:r>
      <w:r>
        <w:rPr>
          <w:rFonts w:hint="eastAsia" w:ascii="宋体" w:hAnsi="宋体" w:cs="宋体"/>
          <w:bCs/>
          <w:color w:val="auto"/>
          <w:szCs w:val="21"/>
          <w:highlight w:val="none"/>
          <w:lang w:eastAsia="zh-CN"/>
        </w:rPr>
        <w:t>（</w:t>
      </w:r>
      <w:r>
        <w:rPr>
          <w:rFonts w:hint="eastAsia" w:ascii="宋体" w:hAnsi="宋体" w:cs="宋体"/>
          <w:bCs/>
          <w:color w:val="auto"/>
          <w:szCs w:val="21"/>
          <w:highlight w:val="none"/>
          <w:lang w:val="en-US" w:eastAsia="zh-CN"/>
        </w:rPr>
        <w:t>5人</w:t>
      </w:r>
      <w:r>
        <w:rPr>
          <w:rFonts w:hint="eastAsia" w:ascii="宋体" w:hAnsi="宋体" w:cs="宋体"/>
          <w:bCs/>
          <w:color w:val="auto"/>
          <w:szCs w:val="21"/>
          <w:highlight w:val="none"/>
          <w:lang w:eastAsia="zh-CN"/>
        </w:rPr>
        <w:t>）</w:t>
      </w:r>
      <w:r>
        <w:rPr>
          <w:rFonts w:hint="eastAsia" w:ascii="宋体" w:hAnsi="宋体" w:cs="宋体"/>
          <w:bCs/>
          <w:color w:val="auto"/>
          <w:szCs w:val="21"/>
          <w:highlight w:val="none"/>
        </w:rPr>
        <w:t>、招标单位代表</w:t>
      </w:r>
      <w:r>
        <w:rPr>
          <w:rFonts w:hint="eastAsia" w:ascii="宋体" w:hAnsi="宋体" w:cs="宋体"/>
          <w:bCs/>
          <w:color w:val="auto"/>
          <w:szCs w:val="21"/>
          <w:highlight w:val="none"/>
          <w:lang w:eastAsia="zh-CN"/>
        </w:rPr>
        <w:t>（</w:t>
      </w:r>
      <w:r>
        <w:rPr>
          <w:rFonts w:hint="eastAsia" w:ascii="宋体" w:hAnsi="宋体" w:cs="宋体"/>
          <w:bCs/>
          <w:color w:val="auto"/>
          <w:szCs w:val="21"/>
          <w:highlight w:val="none"/>
          <w:lang w:val="en-US" w:eastAsia="zh-CN"/>
        </w:rPr>
        <w:t>2人</w:t>
      </w:r>
      <w:r>
        <w:rPr>
          <w:rFonts w:hint="eastAsia" w:ascii="宋体" w:hAnsi="宋体" w:cs="宋体"/>
          <w:bCs/>
          <w:color w:val="auto"/>
          <w:szCs w:val="21"/>
          <w:highlight w:val="none"/>
          <w:lang w:eastAsia="zh-CN"/>
        </w:rPr>
        <w:t>）</w:t>
      </w:r>
      <w:r>
        <w:rPr>
          <w:rFonts w:hint="eastAsia" w:ascii="宋体" w:hAnsi="宋体" w:cs="宋体"/>
          <w:bCs/>
          <w:color w:val="auto"/>
          <w:szCs w:val="21"/>
          <w:highlight w:val="none"/>
        </w:rPr>
        <w:t>共</w:t>
      </w:r>
      <w:r>
        <w:rPr>
          <w:rFonts w:hint="eastAsia" w:ascii="宋体" w:hAnsi="宋体" w:cs="宋体"/>
          <w:bCs/>
          <w:color w:val="auto"/>
          <w:szCs w:val="21"/>
          <w:highlight w:val="none"/>
          <w:lang w:val="en-US" w:eastAsia="zh-CN"/>
        </w:rPr>
        <w:t>7</w:t>
      </w:r>
      <w:r>
        <w:rPr>
          <w:rFonts w:hint="eastAsia" w:ascii="宋体" w:hAnsi="宋体" w:cs="宋体"/>
          <w:bCs/>
          <w:color w:val="auto"/>
          <w:szCs w:val="21"/>
          <w:highlight w:val="none"/>
        </w:rPr>
        <w:t>人构成。</w:t>
      </w:r>
    </w:p>
    <w:p>
      <w:pPr>
        <w:keepNext w:val="0"/>
        <w:keepLines w:val="0"/>
        <w:pageBreakBefore w:val="0"/>
        <w:widowControl w:val="0"/>
        <w:shd w:val="clear" w:color="auto" w:fill="auto"/>
        <w:kinsoku/>
        <w:wordWrap w:val="0"/>
        <w:overflowPunct/>
        <w:topLinePunct w:val="0"/>
        <w:autoSpaceDE/>
        <w:autoSpaceDN/>
        <w:bidi w:val="0"/>
        <w:adjustRightInd/>
        <w:snapToGrid/>
        <w:spacing w:line="400" w:lineRule="exact"/>
        <w:ind w:firstLine="420" w:firstLineChars="200"/>
        <w:jc w:val="left"/>
        <w:textAlignment w:val="auto"/>
        <w:rPr>
          <w:rFonts w:hint="eastAsia" w:ascii="宋体" w:hAnsi="宋体" w:cs="宋体"/>
          <w:bCs/>
          <w:color w:val="auto"/>
          <w:szCs w:val="21"/>
          <w:highlight w:val="none"/>
        </w:rPr>
      </w:pPr>
      <w:r>
        <w:rPr>
          <w:rFonts w:hint="eastAsia" w:ascii="宋体" w:hAnsi="宋体" w:cs="宋体"/>
          <w:bCs/>
          <w:color w:val="auto"/>
          <w:szCs w:val="21"/>
          <w:highlight w:val="none"/>
        </w:rPr>
        <w:t>（二）评标依据：评委将以招投标文件为评标依据，对投标人的投标报价、服务实施方案分</w:t>
      </w:r>
      <w:r>
        <w:rPr>
          <w:rFonts w:hint="eastAsia" w:ascii="宋体" w:hAnsi="宋体" w:cs="宋体"/>
          <w:bCs/>
          <w:color w:val="auto"/>
          <w:szCs w:val="21"/>
          <w:highlight w:val="none"/>
          <w:lang w:eastAsia="zh-CN"/>
        </w:rPr>
        <w:t>、管理制度分、企业综合实力分</w:t>
      </w:r>
      <w:r>
        <w:rPr>
          <w:rFonts w:hint="eastAsia" w:ascii="宋体" w:hAnsi="宋体" w:cs="宋体"/>
          <w:bCs/>
          <w:color w:val="auto"/>
          <w:szCs w:val="21"/>
          <w:highlight w:val="none"/>
        </w:rPr>
        <w:t>等</w:t>
      </w:r>
      <w:r>
        <w:rPr>
          <w:rFonts w:hint="eastAsia" w:ascii="宋体" w:hAnsi="宋体" w:cs="宋体"/>
          <w:bCs/>
          <w:color w:val="auto"/>
          <w:szCs w:val="21"/>
          <w:highlight w:val="none"/>
          <w:lang w:eastAsia="zh-CN"/>
        </w:rPr>
        <w:t>四</w:t>
      </w:r>
      <w:r>
        <w:rPr>
          <w:rFonts w:hint="eastAsia" w:ascii="宋体" w:hAnsi="宋体" w:cs="宋体"/>
          <w:bCs/>
          <w:color w:val="auto"/>
          <w:szCs w:val="21"/>
          <w:highlight w:val="none"/>
        </w:rPr>
        <w:t>方面内容按百分制打分。</w:t>
      </w:r>
    </w:p>
    <w:p>
      <w:pPr>
        <w:keepNext w:val="0"/>
        <w:keepLines w:val="0"/>
        <w:pageBreakBefore w:val="0"/>
        <w:widowControl w:val="0"/>
        <w:shd w:val="clear" w:color="auto" w:fill="auto"/>
        <w:kinsoku/>
        <w:wordWrap w:val="0"/>
        <w:overflowPunct/>
        <w:topLinePunct w:val="0"/>
        <w:autoSpaceDE/>
        <w:autoSpaceDN/>
        <w:bidi w:val="0"/>
        <w:adjustRightInd/>
        <w:snapToGrid/>
        <w:spacing w:line="400" w:lineRule="exact"/>
        <w:ind w:firstLine="420" w:firstLineChars="200"/>
        <w:jc w:val="left"/>
        <w:textAlignment w:val="auto"/>
        <w:rPr>
          <w:rFonts w:hint="eastAsia" w:ascii="宋体" w:hAnsi="宋体" w:cs="宋体"/>
          <w:bCs/>
          <w:color w:val="auto"/>
          <w:szCs w:val="21"/>
          <w:highlight w:val="none"/>
        </w:rPr>
      </w:pPr>
      <w:r>
        <w:rPr>
          <w:rFonts w:hint="eastAsia" w:ascii="宋体" w:hAnsi="宋体" w:cs="宋体"/>
          <w:bCs/>
          <w:color w:val="auto"/>
          <w:szCs w:val="21"/>
          <w:highlight w:val="none"/>
        </w:rPr>
        <w:t>（三）评标方式：以封闭方式进行。</w:t>
      </w:r>
    </w:p>
    <w:p>
      <w:pPr>
        <w:keepNext w:val="0"/>
        <w:keepLines w:val="0"/>
        <w:pageBreakBefore w:val="0"/>
        <w:widowControl w:val="0"/>
        <w:shd w:val="clear" w:color="auto" w:fill="auto"/>
        <w:kinsoku/>
        <w:wordWrap w:val="0"/>
        <w:overflowPunct/>
        <w:topLinePunct w:val="0"/>
        <w:autoSpaceDE/>
        <w:autoSpaceDN/>
        <w:bidi w:val="0"/>
        <w:adjustRightInd/>
        <w:snapToGrid/>
        <w:spacing w:line="400" w:lineRule="exact"/>
        <w:ind w:firstLine="422" w:firstLineChars="200"/>
        <w:jc w:val="left"/>
        <w:textAlignment w:val="auto"/>
        <w:rPr>
          <w:rFonts w:hint="eastAsia" w:ascii="宋体" w:hAnsi="宋体" w:cs="宋体"/>
          <w:b/>
          <w:bCs w:val="0"/>
          <w:color w:val="auto"/>
          <w:szCs w:val="21"/>
          <w:highlight w:val="none"/>
          <w:lang w:eastAsia="zh-CN"/>
        </w:rPr>
      </w:pPr>
      <w:r>
        <w:rPr>
          <w:rFonts w:hint="eastAsia" w:ascii="宋体" w:hAnsi="宋体" w:cs="宋体"/>
          <w:b/>
          <w:bCs w:val="0"/>
          <w:color w:val="auto"/>
          <w:szCs w:val="21"/>
          <w:highlight w:val="none"/>
          <w:lang w:eastAsia="zh-CN"/>
        </w:rPr>
        <w:t>（</w:t>
      </w:r>
      <w:r>
        <w:rPr>
          <w:rFonts w:hint="eastAsia" w:ascii="宋体" w:hAnsi="宋体" w:cs="宋体"/>
          <w:b/>
          <w:bCs w:val="0"/>
          <w:color w:val="auto"/>
          <w:szCs w:val="21"/>
          <w:highlight w:val="none"/>
          <w:lang w:val="en-US" w:eastAsia="zh-CN"/>
        </w:rPr>
        <w:t>四</w:t>
      </w:r>
      <w:r>
        <w:rPr>
          <w:rFonts w:hint="eastAsia" w:ascii="宋体" w:hAnsi="宋体" w:cs="宋体"/>
          <w:b/>
          <w:bCs w:val="0"/>
          <w:color w:val="auto"/>
          <w:szCs w:val="21"/>
          <w:highlight w:val="none"/>
          <w:lang w:eastAsia="zh-CN"/>
        </w:rPr>
        <w:t>）</w:t>
      </w:r>
      <w:r>
        <w:rPr>
          <w:rFonts w:hint="eastAsia" w:ascii="宋体" w:hAnsi="宋体" w:cs="宋体"/>
          <w:b/>
          <w:bCs w:val="0"/>
          <w:color w:val="auto"/>
          <w:szCs w:val="21"/>
          <w:highlight w:val="none"/>
          <w:lang w:val="en-US" w:eastAsia="zh-CN"/>
        </w:rPr>
        <w:t>评标顺序：1 分标→2 分标→3 分标→…→13分标</w:t>
      </w:r>
    </w:p>
    <w:p>
      <w:pPr>
        <w:keepNext w:val="0"/>
        <w:keepLines w:val="0"/>
        <w:pageBreakBefore w:val="0"/>
        <w:widowControl w:val="0"/>
        <w:shd w:val="clear" w:color="auto" w:fill="auto"/>
        <w:kinsoku/>
        <w:wordWrap w:val="0"/>
        <w:overflowPunct/>
        <w:topLinePunct w:val="0"/>
        <w:autoSpaceDE/>
        <w:autoSpaceDN/>
        <w:bidi w:val="0"/>
        <w:adjustRightInd/>
        <w:snapToGrid/>
        <w:spacing w:line="400" w:lineRule="exact"/>
        <w:jc w:val="left"/>
        <w:textAlignment w:val="auto"/>
        <w:rPr>
          <w:rFonts w:hint="eastAsia" w:ascii="宋体" w:hAnsi="宋体" w:cs="宋体"/>
          <w:b/>
          <w:color w:val="auto"/>
          <w:szCs w:val="21"/>
          <w:highlight w:val="none"/>
        </w:rPr>
      </w:pPr>
      <w:r>
        <w:rPr>
          <w:rFonts w:hint="eastAsia" w:ascii="宋体" w:hAnsi="宋体" w:cs="宋体"/>
          <w:b/>
          <w:color w:val="auto"/>
          <w:szCs w:val="21"/>
          <w:highlight w:val="none"/>
        </w:rPr>
        <w:t>二、评定方法</w:t>
      </w:r>
    </w:p>
    <w:p>
      <w:pPr>
        <w:keepNext w:val="0"/>
        <w:keepLines w:val="0"/>
        <w:pageBreakBefore w:val="0"/>
        <w:widowControl w:val="0"/>
        <w:shd w:val="clear" w:color="auto" w:fill="auto"/>
        <w:kinsoku/>
        <w:wordWrap w:val="0"/>
        <w:overflowPunct/>
        <w:topLinePunct w:val="0"/>
        <w:autoSpaceDE/>
        <w:autoSpaceDN/>
        <w:bidi w:val="0"/>
        <w:adjustRightInd/>
        <w:snapToGrid/>
        <w:spacing w:line="400" w:lineRule="exact"/>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（一）评标标准：本招标项目评标方法采用综合评分法，实行百分制。</w:t>
      </w:r>
    </w:p>
    <w:p>
      <w:pPr>
        <w:keepNext w:val="0"/>
        <w:keepLines w:val="0"/>
        <w:pageBreakBefore w:val="0"/>
        <w:widowControl w:val="0"/>
        <w:shd w:val="clear" w:color="auto" w:fill="auto"/>
        <w:kinsoku/>
        <w:wordWrap w:val="0"/>
        <w:overflowPunct/>
        <w:topLinePunct w:val="0"/>
        <w:autoSpaceDE/>
        <w:autoSpaceDN/>
        <w:bidi w:val="0"/>
        <w:adjustRightInd/>
        <w:snapToGrid/>
        <w:spacing w:line="400" w:lineRule="exact"/>
        <w:ind w:firstLine="420" w:firstLineChars="200"/>
        <w:jc w:val="left"/>
        <w:textAlignment w:val="auto"/>
        <w:rPr>
          <w:rFonts w:hint="eastAsia"/>
          <w:color w:val="auto"/>
          <w:highlight w:val="none"/>
          <w:lang w:eastAsia="zh-CN"/>
        </w:rPr>
      </w:pPr>
      <w:r>
        <w:rPr>
          <w:rFonts w:hint="eastAsia" w:ascii="宋体" w:hAnsi="宋体" w:cs="宋体"/>
          <w:color w:val="auto"/>
          <w:szCs w:val="21"/>
          <w:highlight w:val="none"/>
        </w:rPr>
        <w:t>（二）计分办法（按四舍五入取至百分位）：</w:t>
      </w:r>
    </w:p>
    <w:tbl>
      <w:tblPr>
        <w:tblStyle w:val="25"/>
        <w:tblW w:w="97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585"/>
        <w:gridCol w:w="1520"/>
        <w:gridCol w:w="6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1" w:hRule="atLeast"/>
          <w:jc w:val="center"/>
        </w:trPr>
        <w:tc>
          <w:tcPr>
            <w:tcW w:w="2147" w:type="dxa"/>
            <w:gridSpan w:val="2"/>
            <w:noWrap w:val="0"/>
            <w:vAlign w:val="center"/>
          </w:tcPr>
          <w:p>
            <w:pPr>
              <w:keepNext w:val="0"/>
              <w:keepLines w:val="0"/>
              <w:pageBreakBefore w:val="0"/>
              <w:kinsoku/>
              <w:overflowPunct/>
              <w:topLinePunct w:val="0"/>
              <w:autoSpaceDE/>
              <w:autoSpaceDN/>
              <w:bidi w:val="0"/>
              <w:adjustRightInd w:val="0"/>
              <w:spacing w:line="360" w:lineRule="exact"/>
              <w:jc w:val="center"/>
              <w:textAlignment w:val="baseline"/>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1520" w:type="dxa"/>
            <w:noWrap w:val="0"/>
            <w:vAlign w:val="center"/>
          </w:tcPr>
          <w:p>
            <w:pPr>
              <w:keepNext w:val="0"/>
              <w:keepLines w:val="0"/>
              <w:pageBreakBefore w:val="0"/>
              <w:kinsoku/>
              <w:overflowPunct/>
              <w:topLinePunct w:val="0"/>
              <w:autoSpaceDE/>
              <w:autoSpaceDN/>
              <w:bidi w:val="0"/>
              <w:adjustRightInd w:val="0"/>
              <w:spacing w:line="360" w:lineRule="exact"/>
              <w:jc w:val="center"/>
              <w:textAlignment w:val="baseline"/>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w:t>
            </w:r>
            <w:r>
              <w:rPr>
                <w:rFonts w:hint="eastAsia" w:ascii="宋体" w:hAnsi="宋体" w:eastAsia="宋体" w:cs="宋体"/>
                <w:b/>
                <w:color w:val="auto"/>
                <w:sz w:val="21"/>
                <w:szCs w:val="21"/>
                <w:highlight w:val="none"/>
                <w:lang w:eastAsia="zh-CN"/>
              </w:rPr>
              <w:t>审</w:t>
            </w:r>
            <w:r>
              <w:rPr>
                <w:rFonts w:hint="eastAsia" w:ascii="宋体" w:hAnsi="宋体" w:eastAsia="宋体" w:cs="宋体"/>
                <w:b/>
                <w:color w:val="auto"/>
                <w:sz w:val="21"/>
                <w:szCs w:val="21"/>
                <w:highlight w:val="none"/>
              </w:rPr>
              <w:t>因素</w:t>
            </w:r>
          </w:p>
        </w:tc>
        <w:tc>
          <w:tcPr>
            <w:tcW w:w="6096" w:type="dxa"/>
            <w:noWrap w:val="0"/>
            <w:vAlign w:val="center"/>
          </w:tcPr>
          <w:p>
            <w:pPr>
              <w:keepNext w:val="0"/>
              <w:keepLines w:val="0"/>
              <w:pageBreakBefore w:val="0"/>
              <w:kinsoku/>
              <w:overflowPunct/>
              <w:topLinePunct w:val="0"/>
              <w:autoSpaceDE/>
              <w:autoSpaceDN/>
              <w:bidi w:val="0"/>
              <w:adjustRightInd w:val="0"/>
              <w:spacing w:line="360" w:lineRule="exact"/>
              <w:jc w:val="center"/>
              <w:textAlignment w:val="baseline"/>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1" w:hRule="atLeast"/>
          <w:jc w:val="center"/>
        </w:trPr>
        <w:tc>
          <w:tcPr>
            <w:tcW w:w="562" w:type="dxa"/>
            <w:noWrap w:val="0"/>
            <w:vAlign w:val="center"/>
          </w:tcPr>
          <w:p>
            <w:pPr>
              <w:keepNext w:val="0"/>
              <w:keepLines w:val="0"/>
              <w:pageBreakBefore w:val="0"/>
              <w:kinsoku/>
              <w:overflowPunct/>
              <w:topLinePunct w:val="0"/>
              <w:autoSpaceDE/>
              <w:autoSpaceDN/>
              <w:bidi w:val="0"/>
              <w:adjustRightInd w:val="0"/>
              <w:spacing w:line="360" w:lineRule="exact"/>
              <w:jc w:val="center"/>
              <w:textAlignment w:val="baseline"/>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585" w:type="dxa"/>
            <w:noWrap w:val="0"/>
            <w:vAlign w:val="center"/>
          </w:tcPr>
          <w:p>
            <w:pPr>
              <w:keepNext w:val="0"/>
              <w:keepLines w:val="0"/>
              <w:pageBreakBefore w:val="0"/>
              <w:widowControl/>
              <w:kinsoku/>
              <w:overflowPunct/>
              <w:topLinePunct w:val="0"/>
              <w:autoSpaceDE/>
              <w:autoSpaceDN/>
              <w:bidi w:val="0"/>
              <w:snapToGrid w:val="0"/>
              <w:spacing w:line="360" w:lineRule="exact"/>
              <w:jc w:val="center"/>
              <w:rPr>
                <w:rFonts w:hint="eastAsia" w:ascii="宋体" w:hAnsi="宋体" w:eastAsia="宋体" w:cs="宋体"/>
                <w:b/>
                <w:bCs w:val="0"/>
                <w:color w:val="auto"/>
                <w:kern w:val="0"/>
                <w:sz w:val="21"/>
                <w:szCs w:val="21"/>
                <w:highlight w:val="none"/>
                <w:lang w:val="en-US" w:eastAsia="zh-CN" w:bidi="ar-SA"/>
              </w:rPr>
            </w:pPr>
            <w:r>
              <w:rPr>
                <w:rFonts w:hint="eastAsia" w:ascii="宋体" w:hAnsi="宋体" w:eastAsia="宋体" w:cs="宋体"/>
                <w:b/>
                <w:bCs w:val="0"/>
                <w:color w:val="auto"/>
                <w:kern w:val="0"/>
                <w:sz w:val="21"/>
                <w:szCs w:val="21"/>
                <w:highlight w:val="none"/>
                <w:lang w:val="en-US" w:eastAsia="zh-CN" w:bidi="ar-SA"/>
              </w:rPr>
              <w:t>价格分</w:t>
            </w:r>
          </w:p>
          <w:p>
            <w:pPr>
              <w:keepNext w:val="0"/>
              <w:keepLines w:val="0"/>
              <w:pageBreakBefore w:val="0"/>
              <w:widowControl/>
              <w:kinsoku/>
              <w:overflowPunct/>
              <w:topLinePunct w:val="0"/>
              <w:autoSpaceDE/>
              <w:autoSpaceDN/>
              <w:bidi w:val="0"/>
              <w:snapToGrid w:val="0"/>
              <w:spacing w:line="360" w:lineRule="exact"/>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Cs/>
                <w:color w:val="auto"/>
                <w:kern w:val="0"/>
                <w:sz w:val="21"/>
                <w:szCs w:val="21"/>
                <w:highlight w:val="none"/>
                <w:lang w:val="en-US" w:eastAsia="zh-CN" w:bidi="ar-SA"/>
              </w:rPr>
              <w:t>（满分</w:t>
            </w:r>
            <w:r>
              <w:rPr>
                <w:rFonts w:hint="eastAsia" w:ascii="宋体" w:hAnsi="宋体" w:eastAsia="宋体" w:cs="宋体"/>
                <w:bCs/>
                <w:color w:val="auto"/>
                <w:kern w:val="0"/>
                <w:sz w:val="21"/>
                <w:szCs w:val="21"/>
                <w:highlight w:val="none"/>
                <w:u w:val="single"/>
                <w:lang w:val="en-US" w:eastAsia="zh-CN" w:bidi="ar-SA"/>
              </w:rPr>
              <w:t xml:space="preserve"> 10 </w:t>
            </w:r>
            <w:r>
              <w:rPr>
                <w:rFonts w:hint="eastAsia" w:ascii="宋体" w:hAnsi="宋体" w:eastAsia="宋体" w:cs="宋体"/>
                <w:bCs/>
                <w:color w:val="auto"/>
                <w:kern w:val="0"/>
                <w:sz w:val="21"/>
                <w:szCs w:val="21"/>
                <w:highlight w:val="none"/>
                <w:lang w:val="en-US" w:eastAsia="zh-CN" w:bidi="ar-SA"/>
              </w:rPr>
              <w:t>分）</w:t>
            </w:r>
          </w:p>
        </w:tc>
        <w:tc>
          <w:tcPr>
            <w:tcW w:w="1520" w:type="dxa"/>
            <w:noWrap w:val="0"/>
            <w:vAlign w:val="center"/>
          </w:tcPr>
          <w:p>
            <w:pPr>
              <w:keepNext w:val="0"/>
              <w:keepLines w:val="0"/>
              <w:pageBreakBefore w:val="0"/>
              <w:widowControl/>
              <w:kinsoku/>
              <w:overflowPunct/>
              <w:topLinePunct w:val="0"/>
              <w:autoSpaceDE/>
              <w:autoSpaceDN/>
              <w:bidi w:val="0"/>
              <w:snapToGrid w:val="0"/>
              <w:spacing w:line="360" w:lineRule="exact"/>
              <w:jc w:val="center"/>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
                <w:bCs w:val="0"/>
                <w:color w:val="auto"/>
                <w:kern w:val="0"/>
                <w:sz w:val="21"/>
                <w:szCs w:val="21"/>
                <w:highlight w:val="none"/>
                <w:lang w:val="en-US" w:eastAsia="zh-CN" w:bidi="ar-SA"/>
              </w:rPr>
              <w:t>投标报价</w:t>
            </w:r>
          </w:p>
        </w:tc>
        <w:tc>
          <w:tcPr>
            <w:tcW w:w="6096" w:type="dxa"/>
            <w:noWrap w:val="0"/>
            <w:vAlign w:val="center"/>
          </w:tcPr>
          <w:p>
            <w:pPr>
              <w:keepNext w:val="0"/>
              <w:keepLines w:val="0"/>
              <w:pageBreakBefore w:val="0"/>
              <w:kinsoku/>
              <w:overflowPunct/>
              <w:topLinePunct w:val="0"/>
              <w:autoSpaceDE/>
              <w:autoSpaceDN/>
              <w:bidi w:val="0"/>
              <w:snapToGrid/>
              <w:spacing w:line="360" w:lineRule="exact"/>
              <w:ind w:firstLine="422" w:firstLineChars="200"/>
              <w:rPr>
                <w:rFonts w:hint="eastAsia" w:ascii="宋体" w:hAnsi="宋体" w:eastAsia="宋体" w:cs="宋体"/>
                <w:color w:val="auto"/>
                <w:szCs w:val="21"/>
                <w:highlight w:val="none"/>
              </w:rPr>
            </w:pPr>
            <w:r>
              <w:rPr>
                <w:rFonts w:hint="eastAsia" w:ascii="宋体" w:hAnsi="宋体" w:eastAsia="宋体" w:cs="宋体"/>
                <w:b/>
                <w:bCs/>
                <w:color w:val="auto"/>
                <w:szCs w:val="21"/>
                <w:highlight w:val="none"/>
                <w:shd w:val="clear" w:color="auto" w:fill="FBE5D6" w:themeFill="accent2" w:themeFillTint="32"/>
                <w:lang w:eastAsia="zh-CN"/>
              </w:rPr>
              <w:t>本项目属于</w:t>
            </w:r>
            <w:r>
              <w:rPr>
                <w:rFonts w:hint="eastAsia" w:ascii="宋体" w:hAnsi="宋体" w:eastAsia="宋体" w:cs="宋体"/>
                <w:b/>
                <w:bCs/>
                <w:color w:val="auto"/>
                <w:szCs w:val="21"/>
                <w:highlight w:val="none"/>
                <w:shd w:val="clear" w:color="auto" w:fill="FBE5D6" w:themeFill="accent2" w:themeFillTint="32"/>
              </w:rPr>
              <w:t>专门面向</w:t>
            </w:r>
            <w:r>
              <w:rPr>
                <w:rFonts w:hint="eastAsia" w:ascii="宋体" w:hAnsi="宋体" w:eastAsia="宋体" w:cs="宋体"/>
                <w:b/>
                <w:bCs/>
                <w:color w:val="auto"/>
                <w:szCs w:val="21"/>
                <w:highlight w:val="none"/>
                <w:shd w:val="clear" w:color="auto" w:fill="FBE5D6" w:themeFill="accent2" w:themeFillTint="32"/>
                <w:lang w:eastAsia="zh-CN"/>
              </w:rPr>
              <w:t>中小</w:t>
            </w:r>
            <w:r>
              <w:rPr>
                <w:rFonts w:hint="eastAsia" w:ascii="宋体" w:hAnsi="宋体" w:eastAsia="宋体" w:cs="宋体"/>
                <w:b/>
                <w:bCs/>
                <w:color w:val="auto"/>
                <w:szCs w:val="21"/>
                <w:highlight w:val="none"/>
                <w:shd w:val="clear" w:color="auto" w:fill="FBE5D6" w:themeFill="accent2" w:themeFillTint="32"/>
              </w:rPr>
              <w:t>企业采购的项目，不再执行价格评审优惠的扶持政策。</w:t>
            </w:r>
          </w:p>
          <w:p>
            <w:pPr>
              <w:keepNext w:val="0"/>
              <w:keepLines w:val="0"/>
              <w:pageBreakBefore w:val="0"/>
              <w:kinsoku/>
              <w:overflowPunct/>
              <w:topLinePunct w:val="0"/>
              <w:autoSpaceDE/>
              <w:autoSpaceDN/>
              <w:bidi w:val="0"/>
              <w:spacing w:line="360" w:lineRule="exact"/>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lang w:eastAsia="zh-CN"/>
              </w:rPr>
              <w:t>本项目为专门面向中小企业采购的项目，按照《政府采购促进中小企业发展管理办法》（财库〔2020〕46号）的规定，对投标人的投标报价不再执行价格评审优惠的扶持政策。</w:t>
            </w:r>
          </w:p>
          <w:p>
            <w:pPr>
              <w:keepNext w:val="0"/>
              <w:keepLines w:val="0"/>
              <w:pageBreakBefore w:val="0"/>
              <w:kinsoku/>
              <w:overflowPunct/>
              <w:topLinePunct w:val="0"/>
              <w:autoSpaceDE/>
              <w:autoSpaceDN/>
              <w:bidi w:val="0"/>
              <w:spacing w:line="3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评</w:t>
            </w:r>
            <w:r>
              <w:rPr>
                <w:rFonts w:hint="eastAsia" w:ascii="宋体" w:hAnsi="宋体" w:eastAsia="宋体" w:cs="宋体"/>
                <w:color w:val="auto"/>
                <w:szCs w:val="21"/>
                <w:highlight w:val="none"/>
                <w:lang w:eastAsia="zh-CN"/>
              </w:rPr>
              <w:t>标报</w:t>
            </w:r>
            <w:r>
              <w:rPr>
                <w:rFonts w:hint="eastAsia" w:ascii="宋体" w:hAnsi="宋体" w:eastAsia="宋体" w:cs="宋体"/>
                <w:color w:val="auto"/>
                <w:szCs w:val="21"/>
                <w:highlight w:val="none"/>
              </w:rPr>
              <w:t>价为</w:t>
            </w:r>
            <w:r>
              <w:rPr>
                <w:rFonts w:hint="eastAsia" w:ascii="宋体" w:hAnsi="宋体" w:eastAsia="宋体" w:cs="宋体"/>
                <w:color w:val="auto"/>
                <w:szCs w:val="21"/>
                <w:highlight w:val="none"/>
                <w:lang w:eastAsia="zh-CN"/>
              </w:rPr>
              <w:t>投标人</w:t>
            </w:r>
            <w:r>
              <w:rPr>
                <w:rFonts w:hint="eastAsia" w:ascii="宋体" w:hAnsi="宋体" w:eastAsia="宋体" w:cs="宋体"/>
                <w:color w:val="auto"/>
                <w:szCs w:val="21"/>
                <w:highlight w:val="none"/>
              </w:rPr>
              <w:t>的</w:t>
            </w:r>
            <w:r>
              <w:rPr>
                <w:rFonts w:hint="eastAsia" w:ascii="宋体" w:hAnsi="宋体" w:eastAsia="宋体" w:cs="宋体"/>
                <w:color w:val="auto"/>
                <w:szCs w:val="21"/>
                <w:highlight w:val="none"/>
                <w:lang w:eastAsia="zh-CN"/>
              </w:rPr>
              <w:t>投标</w:t>
            </w:r>
            <w:r>
              <w:rPr>
                <w:rFonts w:hint="eastAsia" w:ascii="宋体" w:hAnsi="宋体" w:cs="宋体"/>
                <w:color w:val="auto"/>
                <w:szCs w:val="21"/>
                <w:highlight w:val="none"/>
                <w:lang w:val="en-US" w:eastAsia="zh-CN"/>
              </w:rPr>
              <w:t>折扣率</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评</w:t>
            </w:r>
            <w:r>
              <w:rPr>
                <w:rFonts w:hint="eastAsia" w:ascii="宋体" w:hAnsi="宋体" w:eastAsia="宋体" w:cs="宋体"/>
                <w:color w:val="auto"/>
                <w:szCs w:val="21"/>
                <w:highlight w:val="none"/>
                <w:lang w:eastAsia="zh-CN"/>
              </w:rPr>
              <w:t>标报</w:t>
            </w:r>
            <w:r>
              <w:rPr>
                <w:rFonts w:hint="eastAsia" w:ascii="宋体" w:hAnsi="宋体" w:eastAsia="宋体" w:cs="宋体"/>
                <w:color w:val="auto"/>
                <w:szCs w:val="21"/>
                <w:highlight w:val="none"/>
              </w:rPr>
              <w:t>价只是作为评审时使用。最终</w:t>
            </w:r>
            <w:r>
              <w:rPr>
                <w:rFonts w:hint="eastAsia" w:ascii="宋体" w:hAnsi="宋体" w:eastAsia="宋体" w:cs="宋体"/>
                <w:color w:val="auto"/>
                <w:szCs w:val="21"/>
                <w:highlight w:val="none"/>
                <w:lang w:eastAsia="zh-CN"/>
              </w:rPr>
              <w:t>中标人</w:t>
            </w:r>
            <w:r>
              <w:rPr>
                <w:rFonts w:hint="eastAsia" w:ascii="宋体" w:hAnsi="宋体" w:eastAsia="宋体" w:cs="宋体"/>
                <w:color w:val="auto"/>
                <w:szCs w:val="21"/>
                <w:highlight w:val="none"/>
              </w:rPr>
              <w:t>的</w:t>
            </w:r>
            <w:r>
              <w:rPr>
                <w:rFonts w:hint="eastAsia" w:ascii="宋体" w:hAnsi="宋体" w:eastAsia="宋体" w:cs="宋体"/>
                <w:color w:val="auto"/>
                <w:szCs w:val="21"/>
                <w:highlight w:val="none"/>
                <w:lang w:eastAsia="zh-CN"/>
              </w:rPr>
              <w:t>中标</w:t>
            </w:r>
            <w:r>
              <w:rPr>
                <w:rFonts w:hint="eastAsia" w:ascii="宋体" w:hAnsi="宋体" w:cs="宋体"/>
                <w:color w:val="auto"/>
                <w:szCs w:val="21"/>
                <w:highlight w:val="none"/>
                <w:lang w:val="en-US" w:eastAsia="zh-CN"/>
              </w:rPr>
              <w:t>折扣率</w:t>
            </w:r>
            <w:r>
              <w:rPr>
                <w:rFonts w:hint="eastAsia" w:ascii="宋体" w:hAnsi="宋体" w:eastAsia="宋体" w:cs="宋体"/>
                <w:color w:val="auto"/>
                <w:szCs w:val="21"/>
                <w:highlight w:val="none"/>
              </w:rPr>
              <w:t>等于</w:t>
            </w:r>
            <w:r>
              <w:rPr>
                <w:rFonts w:hint="eastAsia" w:ascii="宋体" w:hAnsi="宋体" w:eastAsia="宋体" w:cs="宋体"/>
                <w:color w:val="auto"/>
                <w:szCs w:val="21"/>
                <w:highlight w:val="none"/>
                <w:lang w:eastAsia="zh-CN"/>
              </w:rPr>
              <w:t>投标</w:t>
            </w:r>
            <w:r>
              <w:rPr>
                <w:rFonts w:hint="eastAsia" w:ascii="宋体" w:hAnsi="宋体" w:cs="宋体"/>
                <w:color w:val="auto"/>
                <w:szCs w:val="21"/>
                <w:highlight w:val="none"/>
                <w:lang w:val="en-US" w:eastAsia="zh-CN"/>
              </w:rPr>
              <w:t>折扣率</w:t>
            </w:r>
            <w:r>
              <w:rPr>
                <w:rFonts w:hint="eastAsia" w:ascii="宋体" w:hAnsi="宋体" w:eastAsia="宋体" w:cs="宋体"/>
                <w:color w:val="auto"/>
                <w:szCs w:val="21"/>
                <w:highlight w:val="none"/>
              </w:rPr>
              <w:t>。</w:t>
            </w:r>
          </w:p>
          <w:p>
            <w:pPr>
              <w:keepNext w:val="0"/>
              <w:keepLines w:val="0"/>
              <w:pageBreakBefore w:val="0"/>
              <w:shd w:val="clear" w:color="auto" w:fill="auto"/>
              <w:kinsoku/>
              <w:wordWrap w:val="0"/>
              <w:overflowPunct/>
              <w:topLinePunct w:val="0"/>
              <w:autoSpaceDE/>
              <w:autoSpaceDN/>
              <w:bidi w:val="0"/>
              <w:spacing w:line="360" w:lineRule="exact"/>
              <w:ind w:firstLine="420" w:firstLineChars="200"/>
              <w:jc w:val="lef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w:t>
            </w:r>
            <w:r>
              <w:rPr>
                <w:rFonts w:hint="eastAsia" w:ascii="宋体" w:hAnsi="宋体" w:eastAsia="宋体" w:cs="宋体"/>
                <w:bCs/>
                <w:color w:val="auto"/>
                <w:szCs w:val="21"/>
                <w:highlight w:val="none"/>
                <w:lang w:val="en-US" w:eastAsia="zh-CN"/>
              </w:rPr>
              <w:t>3</w:t>
            </w:r>
            <w:r>
              <w:rPr>
                <w:rFonts w:hint="eastAsia" w:ascii="宋体" w:hAnsi="宋体" w:eastAsia="宋体" w:cs="宋体"/>
                <w:bCs/>
                <w:color w:val="auto"/>
                <w:szCs w:val="21"/>
                <w:highlight w:val="none"/>
              </w:rPr>
              <w:t>）满足招标文件要求且</w:t>
            </w:r>
            <w:r>
              <w:rPr>
                <w:rFonts w:hint="eastAsia" w:ascii="宋体" w:hAnsi="宋体" w:cs="宋体"/>
                <w:bCs/>
                <w:color w:val="auto"/>
                <w:szCs w:val="21"/>
                <w:highlight w:val="none"/>
                <w:lang w:val="en-US" w:eastAsia="zh-CN"/>
              </w:rPr>
              <w:t>投标折扣率</w:t>
            </w:r>
            <w:r>
              <w:rPr>
                <w:rFonts w:hint="eastAsia" w:ascii="宋体" w:hAnsi="宋体" w:eastAsia="宋体" w:cs="宋体"/>
                <w:bCs/>
                <w:color w:val="auto"/>
                <w:szCs w:val="21"/>
                <w:highlight w:val="none"/>
              </w:rPr>
              <w:t xml:space="preserve">最低的为评标基准价，基准价得分为 </w:t>
            </w:r>
            <w:r>
              <w:rPr>
                <w:rFonts w:hint="eastAsia" w:ascii="宋体" w:hAnsi="宋体" w:eastAsia="宋体" w:cs="宋体"/>
                <w:bCs/>
                <w:color w:val="auto"/>
                <w:szCs w:val="21"/>
                <w:highlight w:val="none"/>
                <w:lang w:val="en-US" w:eastAsia="zh-CN"/>
              </w:rPr>
              <w:t>10</w:t>
            </w:r>
            <w:r>
              <w:rPr>
                <w:rFonts w:hint="eastAsia" w:ascii="宋体" w:hAnsi="宋体" w:eastAsia="宋体" w:cs="宋体"/>
                <w:bCs/>
                <w:color w:val="auto"/>
                <w:szCs w:val="21"/>
                <w:highlight w:val="none"/>
              </w:rPr>
              <w:t xml:space="preserve"> 分。</w:t>
            </w:r>
          </w:p>
          <w:p>
            <w:pPr>
              <w:keepNext w:val="0"/>
              <w:keepLines w:val="0"/>
              <w:pageBreakBefore w:val="0"/>
              <w:kinsoku/>
              <w:overflowPunct/>
              <w:topLinePunct w:val="0"/>
              <w:autoSpaceDE/>
              <w:autoSpaceDN/>
              <w:bidi w:val="0"/>
              <w:spacing w:line="360" w:lineRule="exact"/>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w:t>
            </w:r>
            <w:r>
              <w:rPr>
                <w:rFonts w:hint="eastAsia" w:ascii="宋体" w:hAnsi="宋体" w:cs="宋体"/>
                <w:bCs/>
                <w:color w:val="auto"/>
                <w:szCs w:val="21"/>
                <w:highlight w:val="none"/>
                <w:lang w:val="en-US" w:eastAsia="zh-CN"/>
              </w:rPr>
              <w:t>4</w:t>
            </w:r>
            <w:r>
              <w:rPr>
                <w:rFonts w:hint="eastAsia" w:ascii="宋体" w:hAnsi="宋体" w:eastAsia="宋体" w:cs="宋体"/>
                <w:bCs/>
                <w:color w:val="auto"/>
                <w:szCs w:val="21"/>
                <w:highlight w:val="none"/>
              </w:rPr>
              <w:t>）价格分计算公式：</w:t>
            </w:r>
          </w:p>
          <w:p>
            <w:pPr>
              <w:keepNext w:val="0"/>
              <w:keepLines w:val="0"/>
              <w:pageBreakBefore w:val="0"/>
              <w:shd w:val="clear" w:color="auto" w:fill="auto"/>
              <w:kinsoku/>
              <w:wordWrap w:val="0"/>
              <w:overflowPunct/>
              <w:topLinePunct w:val="0"/>
              <w:autoSpaceDE/>
              <w:autoSpaceDN/>
              <w:bidi w:val="0"/>
              <w:spacing w:line="360" w:lineRule="exact"/>
              <w:ind w:firstLine="420" w:firstLineChars="200"/>
              <w:jc w:val="center"/>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Cs/>
                <w:color w:val="auto"/>
                <w:sz w:val="21"/>
                <w:highlight w:val="none"/>
                <w:lang w:val="en-US" w:eastAsia="zh-CN"/>
              </w:rPr>
              <w:t>价格分</w:t>
            </w:r>
            <w:r>
              <w:rPr>
                <w:rFonts w:hint="eastAsia" w:ascii="宋体" w:hAnsi="宋体" w:eastAsia="宋体" w:cs="宋体"/>
                <w:bCs/>
                <w:color w:val="auto"/>
                <w:kern w:val="2"/>
                <w:sz w:val="21"/>
                <w:highlight w:val="none"/>
                <w:lang w:val="en-US" w:eastAsia="zh-CN"/>
              </w:rPr>
              <w:t>=(评标基准价／</w:t>
            </w:r>
            <w:r>
              <w:rPr>
                <w:rFonts w:hint="eastAsia" w:ascii="宋体" w:hAnsi="宋体" w:eastAsia="宋体" w:cs="宋体"/>
                <w:color w:val="auto"/>
                <w:szCs w:val="21"/>
                <w:highlight w:val="none"/>
              </w:rPr>
              <w:t>评</w:t>
            </w:r>
            <w:r>
              <w:rPr>
                <w:rFonts w:hint="eastAsia" w:ascii="宋体" w:hAnsi="宋体" w:eastAsia="宋体" w:cs="宋体"/>
                <w:color w:val="auto"/>
                <w:szCs w:val="21"/>
                <w:highlight w:val="none"/>
                <w:lang w:eastAsia="zh-CN"/>
              </w:rPr>
              <w:t>标报</w:t>
            </w:r>
            <w:r>
              <w:rPr>
                <w:rFonts w:hint="eastAsia" w:ascii="宋体" w:hAnsi="宋体" w:eastAsia="宋体" w:cs="宋体"/>
                <w:color w:val="auto"/>
                <w:szCs w:val="21"/>
                <w:highlight w:val="none"/>
              </w:rPr>
              <w:t>价</w:t>
            </w:r>
            <w:r>
              <w:rPr>
                <w:rFonts w:hint="eastAsia" w:ascii="宋体" w:hAnsi="宋体" w:eastAsia="宋体" w:cs="宋体"/>
                <w:bCs/>
                <w:color w:val="auto"/>
                <w:kern w:val="2"/>
                <w:sz w:val="21"/>
                <w:highlight w:val="none"/>
                <w:lang w:val="en-US" w:eastAsia="zh-CN"/>
              </w:rPr>
              <w:t>)×</w:t>
            </w:r>
            <w:r>
              <w:rPr>
                <w:rFonts w:hint="eastAsia" w:ascii="宋体" w:hAnsi="宋体" w:eastAsia="宋体" w:cs="宋体"/>
                <w:bCs/>
                <w:color w:val="auto"/>
                <w:sz w:val="21"/>
                <w:highlight w:val="none"/>
                <w:u w:val="none"/>
                <w:lang w:val="en-US" w:eastAsia="zh-CN"/>
              </w:rPr>
              <w:t xml:space="preserve"> </w:t>
            </w:r>
            <w:r>
              <w:rPr>
                <w:rFonts w:hint="eastAsia" w:ascii="宋体" w:hAnsi="宋体" w:cs="宋体"/>
                <w:bCs/>
                <w:strike w:val="0"/>
                <w:dstrike w:val="0"/>
                <w:color w:val="auto"/>
                <w:sz w:val="21"/>
                <w:highlight w:val="none"/>
                <w:u w:val="none"/>
                <w:lang w:val="en-US" w:eastAsia="zh-CN"/>
              </w:rPr>
              <w:t>10</w:t>
            </w:r>
            <w:r>
              <w:rPr>
                <w:rFonts w:hint="eastAsia" w:ascii="宋体" w:hAnsi="宋体" w:eastAsia="宋体" w:cs="宋体"/>
                <w:bCs/>
                <w:strike w:val="0"/>
                <w:dstrike w:val="0"/>
                <w:color w:val="auto"/>
                <w:sz w:val="21"/>
                <w:highlight w:val="none"/>
                <w:u w:val="none"/>
                <w:lang w:val="en-US" w:eastAsia="zh-CN"/>
              </w:rPr>
              <w:t xml:space="preserve"> </w:t>
            </w:r>
            <w:r>
              <w:rPr>
                <w:rFonts w:hint="eastAsia" w:ascii="宋体" w:hAnsi="宋体" w:eastAsia="宋体" w:cs="宋体"/>
                <w:bCs/>
                <w:color w:val="auto"/>
                <w:kern w:val="2"/>
                <w:sz w:val="21"/>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562" w:type="dxa"/>
            <w:vMerge w:val="restart"/>
            <w:noWrap w:val="0"/>
            <w:vAlign w:val="center"/>
          </w:tcPr>
          <w:p>
            <w:pPr>
              <w:keepNext w:val="0"/>
              <w:keepLines w:val="0"/>
              <w:pageBreakBefore w:val="0"/>
              <w:kinsoku/>
              <w:overflowPunct/>
              <w:topLinePunct w:val="0"/>
              <w:autoSpaceDE/>
              <w:autoSpaceDN/>
              <w:bidi w:val="0"/>
              <w:adjustRightInd w:val="0"/>
              <w:snapToGrid w:val="0"/>
              <w:spacing w:line="360" w:lineRule="exact"/>
              <w:jc w:val="center"/>
              <w:textAlignment w:val="baseline"/>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585" w:type="dxa"/>
            <w:vMerge w:val="restart"/>
            <w:noWrap w:val="0"/>
            <w:vAlign w:val="center"/>
          </w:tcPr>
          <w:p>
            <w:pPr>
              <w:keepNext w:val="0"/>
              <w:keepLines w:val="0"/>
              <w:pageBreakBefore w:val="0"/>
              <w:kinsoku/>
              <w:overflowPunct/>
              <w:topLinePunct w:val="0"/>
              <w:autoSpaceDE/>
              <w:autoSpaceDN/>
              <w:bidi w:val="0"/>
              <w:adjustRightInd w:val="0"/>
              <w:snapToGrid w:val="0"/>
              <w:spacing w:line="360" w:lineRule="exact"/>
              <w:ind w:left="-105" w:leftChars="-50" w:right="-105" w:rightChars="-50"/>
              <w:jc w:val="center"/>
              <w:textAlignment w:val="baseline"/>
              <w:rPr>
                <w:rFonts w:hint="eastAsia" w:ascii="宋体" w:hAnsi="宋体" w:eastAsia="宋体" w:cs="宋体"/>
                <w:b/>
                <w:bCs w:val="0"/>
                <w:color w:val="auto"/>
                <w:kern w:val="0"/>
                <w:sz w:val="21"/>
                <w:szCs w:val="21"/>
                <w:highlight w:val="none"/>
                <w:lang w:val="en-US" w:eastAsia="zh-CN" w:bidi="ar-SA"/>
              </w:rPr>
            </w:pPr>
            <w:r>
              <w:rPr>
                <w:rFonts w:hint="eastAsia" w:ascii="宋体" w:hAnsi="宋体" w:eastAsia="宋体" w:cs="宋体"/>
                <w:b/>
                <w:bCs/>
                <w:color w:val="auto"/>
                <w:szCs w:val="21"/>
                <w:highlight w:val="none"/>
              </w:rPr>
              <w:t>服务实施方案分</w:t>
            </w:r>
          </w:p>
          <w:p>
            <w:pPr>
              <w:keepNext w:val="0"/>
              <w:keepLines w:val="0"/>
              <w:pageBreakBefore w:val="0"/>
              <w:kinsoku/>
              <w:overflowPunct/>
              <w:topLinePunct w:val="0"/>
              <w:autoSpaceDE/>
              <w:autoSpaceDN/>
              <w:bidi w:val="0"/>
              <w:adjustRightInd w:val="0"/>
              <w:snapToGrid w:val="0"/>
              <w:spacing w:line="360" w:lineRule="exact"/>
              <w:ind w:left="-105" w:leftChars="-50" w:right="-105" w:rightChars="-50"/>
              <w:jc w:val="center"/>
              <w:textAlignment w:val="baseline"/>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Cs/>
                <w:color w:val="auto"/>
                <w:kern w:val="0"/>
                <w:sz w:val="21"/>
                <w:szCs w:val="21"/>
                <w:highlight w:val="none"/>
                <w:lang w:val="en-US" w:eastAsia="zh-CN" w:bidi="ar-SA"/>
              </w:rPr>
              <w:t>（满分</w:t>
            </w:r>
            <w:r>
              <w:rPr>
                <w:rFonts w:hint="eastAsia" w:ascii="宋体" w:hAnsi="宋体" w:eastAsia="宋体" w:cs="宋体"/>
                <w:bCs/>
                <w:color w:val="auto"/>
                <w:kern w:val="0"/>
                <w:sz w:val="21"/>
                <w:szCs w:val="21"/>
                <w:highlight w:val="none"/>
                <w:u w:val="single"/>
                <w:lang w:val="en-US" w:eastAsia="zh-CN" w:bidi="ar-SA"/>
              </w:rPr>
              <w:t>53</w:t>
            </w:r>
            <w:r>
              <w:rPr>
                <w:rFonts w:hint="eastAsia" w:ascii="宋体" w:hAnsi="宋体" w:eastAsia="宋体" w:cs="宋体"/>
                <w:bCs/>
                <w:color w:val="auto"/>
                <w:kern w:val="0"/>
                <w:sz w:val="21"/>
                <w:szCs w:val="21"/>
                <w:highlight w:val="none"/>
                <w:lang w:val="en-US" w:eastAsia="zh-CN" w:bidi="ar-SA"/>
              </w:rPr>
              <w:t>分）</w:t>
            </w:r>
          </w:p>
        </w:tc>
        <w:tc>
          <w:tcPr>
            <w:tcW w:w="1520" w:type="dxa"/>
            <w:noWrap w:val="0"/>
            <w:vAlign w:val="center"/>
          </w:tcPr>
          <w:p>
            <w:pPr>
              <w:keepNext w:val="0"/>
              <w:keepLines w:val="0"/>
              <w:pageBreakBefore w:val="0"/>
              <w:kinsoku/>
              <w:overflowPunct/>
              <w:topLinePunct w:val="0"/>
              <w:autoSpaceDE/>
              <w:autoSpaceDN/>
              <w:bidi w:val="0"/>
              <w:snapToGrid w:val="0"/>
              <w:spacing w:line="360" w:lineRule="exact"/>
              <w:jc w:val="center"/>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
                <w:bCs/>
                <w:color w:val="auto"/>
                <w:szCs w:val="21"/>
                <w:highlight w:val="none"/>
              </w:rPr>
              <w:t>（1）项目实施方案（满分</w:t>
            </w:r>
            <w:r>
              <w:rPr>
                <w:rFonts w:hint="eastAsia" w:ascii="宋体" w:hAnsi="宋体" w:eastAsia="宋体" w:cs="宋体"/>
                <w:b/>
                <w:bCs/>
                <w:color w:val="auto"/>
                <w:szCs w:val="21"/>
                <w:highlight w:val="none"/>
                <w:lang w:val="en-US" w:eastAsia="zh-CN"/>
              </w:rPr>
              <w:t>23</w:t>
            </w:r>
            <w:r>
              <w:rPr>
                <w:rFonts w:hint="eastAsia" w:ascii="宋体" w:hAnsi="宋体" w:eastAsia="宋体" w:cs="宋体"/>
                <w:b/>
                <w:bCs/>
                <w:color w:val="auto"/>
                <w:szCs w:val="21"/>
                <w:highlight w:val="none"/>
              </w:rPr>
              <w:t>分）</w:t>
            </w:r>
          </w:p>
        </w:tc>
        <w:tc>
          <w:tcPr>
            <w:tcW w:w="6096" w:type="dxa"/>
            <w:noWrap w:val="0"/>
            <w:vAlign w:val="center"/>
          </w:tcPr>
          <w:p>
            <w:pPr>
              <w:keepNext w:val="0"/>
              <w:keepLines w:val="0"/>
              <w:pageBreakBefore w:val="0"/>
              <w:shd w:val="clear" w:color="auto" w:fill="auto"/>
              <w:kinsoku/>
              <w:wordWrap w:val="0"/>
              <w:overflowPunct/>
              <w:topLinePunct w:val="0"/>
              <w:autoSpaceDE/>
              <w:autoSpaceDN/>
              <w:bidi w:val="0"/>
              <w:spacing w:line="360" w:lineRule="exact"/>
              <w:ind w:firstLine="422" w:firstLineChars="200"/>
              <w:jc w:val="left"/>
              <w:rPr>
                <w:rFonts w:hint="eastAsia" w:ascii="宋体" w:hAnsi="宋体" w:eastAsia="宋体" w:cs="宋体"/>
                <w:b w:val="0"/>
                <w:bCs w:val="0"/>
                <w:color w:val="auto"/>
                <w:szCs w:val="21"/>
                <w:highlight w:val="none"/>
              </w:rPr>
            </w:pPr>
            <w:r>
              <w:rPr>
                <w:rFonts w:hint="eastAsia" w:ascii="宋体" w:hAnsi="宋体" w:eastAsia="宋体" w:cs="宋体"/>
                <w:b/>
                <w:bCs/>
                <w:color w:val="auto"/>
                <w:szCs w:val="21"/>
                <w:highlight w:val="none"/>
              </w:rPr>
              <w:t>一档（</w:t>
            </w:r>
            <w:r>
              <w:rPr>
                <w:rFonts w:hint="eastAsia" w:ascii="宋体" w:hAnsi="宋体" w:eastAsia="宋体" w:cs="宋体"/>
                <w:b/>
                <w:bCs/>
                <w:color w:val="auto"/>
                <w:szCs w:val="21"/>
                <w:highlight w:val="none"/>
                <w:lang w:val="en-US" w:eastAsia="zh-CN"/>
              </w:rPr>
              <w:t>7</w:t>
            </w:r>
            <w:r>
              <w:rPr>
                <w:rFonts w:hint="eastAsia" w:ascii="宋体" w:hAnsi="宋体" w:eastAsia="宋体" w:cs="宋体"/>
                <w:b/>
                <w:bCs/>
                <w:color w:val="auto"/>
                <w:szCs w:val="21"/>
                <w:highlight w:val="none"/>
              </w:rPr>
              <w:t>分）</w:t>
            </w:r>
            <w:r>
              <w:rPr>
                <w:rFonts w:hint="eastAsia" w:ascii="宋体" w:hAnsi="宋体" w:eastAsia="宋体" w:cs="宋体"/>
                <w:b w:val="0"/>
                <w:bCs w:val="0"/>
                <w:color w:val="auto"/>
                <w:szCs w:val="21"/>
                <w:highlight w:val="none"/>
              </w:rPr>
              <w:t>：管理制度不够完善，配送服务方案基本符合要求。针对采购人实际需求的描述不够详细，基本能保证配送服务的质量。对于问题食材引发的紧急事件处理预案内容缺乏针对性，且对紧急事件的现场处理时间超过 60 分钟；</w:t>
            </w:r>
          </w:p>
          <w:p>
            <w:pPr>
              <w:keepNext w:val="0"/>
              <w:keepLines w:val="0"/>
              <w:pageBreakBefore w:val="0"/>
              <w:shd w:val="clear" w:color="auto" w:fill="auto"/>
              <w:kinsoku/>
              <w:wordWrap w:val="0"/>
              <w:overflowPunct/>
              <w:topLinePunct w:val="0"/>
              <w:autoSpaceDE/>
              <w:autoSpaceDN/>
              <w:bidi w:val="0"/>
              <w:spacing w:line="360" w:lineRule="exact"/>
              <w:ind w:firstLine="422" w:firstLineChars="200"/>
              <w:jc w:val="left"/>
              <w:rPr>
                <w:rFonts w:hint="eastAsia" w:ascii="宋体" w:hAnsi="宋体" w:eastAsia="宋体" w:cs="宋体"/>
                <w:b w:val="0"/>
                <w:bCs w:val="0"/>
                <w:color w:val="auto"/>
                <w:szCs w:val="21"/>
                <w:highlight w:val="none"/>
              </w:rPr>
            </w:pPr>
            <w:r>
              <w:rPr>
                <w:rFonts w:hint="eastAsia" w:ascii="宋体" w:hAnsi="宋体" w:eastAsia="宋体" w:cs="宋体"/>
                <w:b/>
                <w:bCs/>
                <w:color w:val="auto"/>
                <w:szCs w:val="21"/>
                <w:highlight w:val="none"/>
              </w:rPr>
              <w:t>二档（</w:t>
            </w:r>
            <w:r>
              <w:rPr>
                <w:rFonts w:hint="eastAsia" w:ascii="宋体" w:hAnsi="宋体" w:eastAsia="宋体" w:cs="宋体"/>
                <w:b/>
                <w:bCs/>
                <w:color w:val="auto"/>
                <w:szCs w:val="21"/>
                <w:highlight w:val="none"/>
                <w:lang w:val="en-US" w:eastAsia="zh-CN"/>
              </w:rPr>
              <w:t>11</w:t>
            </w:r>
            <w:r>
              <w:rPr>
                <w:rFonts w:hint="eastAsia" w:ascii="宋体" w:hAnsi="宋体" w:eastAsia="宋体" w:cs="宋体"/>
                <w:b/>
                <w:bCs/>
                <w:color w:val="auto"/>
                <w:szCs w:val="21"/>
                <w:highlight w:val="none"/>
              </w:rPr>
              <w:t>分）</w:t>
            </w:r>
            <w:r>
              <w:rPr>
                <w:rFonts w:hint="eastAsia" w:ascii="宋体" w:hAnsi="宋体" w:eastAsia="宋体" w:cs="宋体"/>
                <w:b w:val="0"/>
                <w:bCs w:val="0"/>
                <w:color w:val="auto"/>
                <w:szCs w:val="21"/>
                <w:highlight w:val="none"/>
              </w:rPr>
              <w:t>：项目配送供货时间安排合理，管理制度简洁明了，配送服务方案基本满足需求。针对采购人实际需求的描述较为简略，具体实施步骤和要求的阐述不够详尽，但能确保配送服务的正常进行。能在</w:t>
            </w:r>
            <w:r>
              <w:rPr>
                <w:rFonts w:hint="eastAsia" w:ascii="宋体" w:hAnsi="宋体" w:cs="宋体"/>
                <w:b w:val="0"/>
                <w:bCs w:val="0"/>
                <w:color w:val="auto"/>
                <w:szCs w:val="21"/>
                <w:highlight w:val="none"/>
                <w:lang w:val="en-US" w:eastAsia="zh-CN"/>
              </w:rPr>
              <w:t>5</w:t>
            </w:r>
            <w:r>
              <w:rPr>
                <w:rFonts w:hint="eastAsia" w:ascii="宋体" w:hAnsi="宋体" w:eastAsia="宋体" w:cs="宋体"/>
                <w:b w:val="0"/>
                <w:bCs w:val="0"/>
                <w:color w:val="auto"/>
                <w:szCs w:val="21"/>
                <w:highlight w:val="none"/>
              </w:rPr>
              <w:t>0 分钟内到达现场处理紧急事件。问题食材发生紧急事件处理预案内容简洁实用；</w:t>
            </w:r>
          </w:p>
          <w:p>
            <w:pPr>
              <w:keepNext w:val="0"/>
              <w:keepLines w:val="0"/>
              <w:pageBreakBefore w:val="0"/>
              <w:shd w:val="clear" w:color="auto" w:fill="auto"/>
              <w:kinsoku/>
              <w:wordWrap w:val="0"/>
              <w:overflowPunct/>
              <w:topLinePunct w:val="0"/>
              <w:autoSpaceDE/>
              <w:autoSpaceDN/>
              <w:bidi w:val="0"/>
              <w:spacing w:line="360" w:lineRule="exact"/>
              <w:ind w:firstLine="422" w:firstLineChars="200"/>
              <w:jc w:val="left"/>
              <w:rPr>
                <w:rFonts w:hint="eastAsia" w:ascii="宋体" w:hAnsi="宋体" w:eastAsia="宋体" w:cs="宋体"/>
                <w:b w:val="0"/>
                <w:bCs w:val="0"/>
                <w:color w:val="auto"/>
                <w:szCs w:val="21"/>
                <w:highlight w:val="none"/>
              </w:rPr>
            </w:pPr>
            <w:r>
              <w:rPr>
                <w:rFonts w:hint="eastAsia" w:ascii="宋体" w:hAnsi="宋体" w:eastAsia="宋体" w:cs="宋体"/>
                <w:b/>
                <w:bCs/>
                <w:color w:val="auto"/>
                <w:szCs w:val="21"/>
                <w:highlight w:val="none"/>
              </w:rPr>
              <w:t>三档（</w:t>
            </w:r>
            <w:r>
              <w:rPr>
                <w:rFonts w:hint="eastAsia" w:ascii="宋体" w:hAnsi="宋体" w:eastAsia="宋体" w:cs="宋体"/>
                <w:b/>
                <w:bCs/>
                <w:color w:val="auto"/>
                <w:szCs w:val="21"/>
                <w:highlight w:val="none"/>
                <w:lang w:val="en-US" w:eastAsia="zh-CN"/>
              </w:rPr>
              <w:t>15</w:t>
            </w:r>
            <w:r>
              <w:rPr>
                <w:rFonts w:hint="eastAsia" w:ascii="宋体" w:hAnsi="宋体" w:eastAsia="宋体" w:cs="宋体"/>
                <w:b/>
                <w:bCs/>
                <w:color w:val="auto"/>
                <w:szCs w:val="21"/>
                <w:highlight w:val="none"/>
              </w:rPr>
              <w:t>分）</w:t>
            </w:r>
            <w:r>
              <w:rPr>
                <w:rFonts w:hint="eastAsia" w:ascii="宋体" w:hAnsi="宋体" w:eastAsia="宋体" w:cs="宋体"/>
                <w:b w:val="0"/>
                <w:bCs w:val="0"/>
                <w:color w:val="auto"/>
                <w:szCs w:val="21"/>
                <w:highlight w:val="none"/>
              </w:rPr>
              <w:t xml:space="preserve">：项目配送体系合理，供货时间安排得当。管理制度完善，配送服务方案详尽。针对采购人实际需求描述详细，具体实施步骤和要求明确。除保证配送服务业务外，还配备有机动人员应对紧急事件处理。对配送及应急处理的响应时间不超过 10 分钟，对紧急事件的现场处理时间不超过 </w:t>
            </w:r>
            <w:r>
              <w:rPr>
                <w:rFonts w:hint="eastAsia" w:ascii="宋体" w:hAnsi="宋体" w:cs="宋体"/>
                <w:b w:val="0"/>
                <w:bCs w:val="0"/>
                <w:color w:val="auto"/>
                <w:szCs w:val="21"/>
                <w:highlight w:val="none"/>
                <w:lang w:val="en-US" w:eastAsia="zh-CN"/>
              </w:rPr>
              <w:t>4</w:t>
            </w:r>
            <w:r>
              <w:rPr>
                <w:rFonts w:hint="eastAsia" w:ascii="宋体" w:hAnsi="宋体" w:eastAsia="宋体" w:cs="宋体"/>
                <w:b w:val="0"/>
                <w:bCs w:val="0"/>
                <w:color w:val="auto"/>
                <w:szCs w:val="21"/>
                <w:highlight w:val="none"/>
              </w:rPr>
              <w:t>0 分钟。问题食材发生紧急事件处理预案内容具体，具有一定针对性；</w:t>
            </w:r>
          </w:p>
          <w:p>
            <w:pPr>
              <w:keepNext w:val="0"/>
              <w:keepLines w:val="0"/>
              <w:pageBreakBefore w:val="0"/>
              <w:shd w:val="clear" w:color="auto" w:fill="auto"/>
              <w:kinsoku/>
              <w:wordWrap w:val="0"/>
              <w:overflowPunct/>
              <w:topLinePunct w:val="0"/>
              <w:autoSpaceDE/>
              <w:autoSpaceDN/>
              <w:bidi w:val="0"/>
              <w:spacing w:line="360" w:lineRule="exact"/>
              <w:ind w:firstLine="422" w:firstLineChars="200"/>
              <w:jc w:val="left"/>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四档（</w:t>
            </w:r>
            <w:r>
              <w:rPr>
                <w:rFonts w:hint="eastAsia" w:ascii="宋体" w:hAnsi="宋体" w:eastAsia="宋体" w:cs="宋体"/>
                <w:b/>
                <w:bCs/>
                <w:color w:val="auto"/>
                <w:szCs w:val="21"/>
                <w:highlight w:val="none"/>
                <w:lang w:val="en-US" w:eastAsia="zh-CN"/>
              </w:rPr>
              <w:t>19</w:t>
            </w:r>
            <w:r>
              <w:rPr>
                <w:rFonts w:hint="eastAsia" w:ascii="宋体" w:hAnsi="宋体" w:eastAsia="宋体" w:cs="宋体"/>
                <w:b/>
                <w:bCs/>
                <w:color w:val="auto"/>
                <w:szCs w:val="21"/>
                <w:highlight w:val="none"/>
              </w:rPr>
              <w:t>分）</w:t>
            </w:r>
            <w:r>
              <w:rPr>
                <w:rFonts w:hint="eastAsia" w:ascii="宋体" w:hAnsi="宋体" w:eastAsia="宋体" w:cs="宋体"/>
                <w:b w:val="0"/>
                <w:bCs w:val="0"/>
                <w:color w:val="auto"/>
                <w:szCs w:val="21"/>
                <w:highlight w:val="none"/>
              </w:rPr>
              <w:t xml:space="preserve">：项目具备较强的生产或销售能力，配送工作体系完备。供货时间安排合理，管理制度和配送服务方案较为完善，描述详尽，具体实施步骤和要求明确。除保证常规配送服务外，还配备有机动人员专门处理紧急事件。对配送和应急处理的响应迅速，不超过 5 分钟。处理紧急事件时，能在 </w:t>
            </w:r>
            <w:r>
              <w:rPr>
                <w:rFonts w:hint="eastAsia" w:ascii="宋体" w:hAnsi="宋体" w:cs="宋体"/>
                <w:b w:val="0"/>
                <w:bCs w:val="0"/>
                <w:color w:val="auto"/>
                <w:szCs w:val="21"/>
                <w:highlight w:val="none"/>
                <w:lang w:val="en-US" w:eastAsia="zh-CN"/>
              </w:rPr>
              <w:t>3</w:t>
            </w:r>
            <w:r>
              <w:rPr>
                <w:rFonts w:hint="eastAsia" w:ascii="宋体" w:hAnsi="宋体" w:eastAsia="宋体" w:cs="宋体"/>
                <w:b w:val="0"/>
                <w:bCs w:val="0"/>
                <w:color w:val="auto"/>
                <w:szCs w:val="21"/>
                <w:highlight w:val="none"/>
              </w:rPr>
              <w:t>0 分钟内到达现场。针对问题食材发生的紧急事件，制定了具体且有针对性的处理预案。</w:t>
            </w:r>
          </w:p>
          <w:p>
            <w:pPr>
              <w:keepNext w:val="0"/>
              <w:keepLines w:val="0"/>
              <w:pageBreakBefore w:val="0"/>
              <w:shd w:val="clear" w:color="auto" w:fill="auto"/>
              <w:kinsoku/>
              <w:wordWrap w:val="0"/>
              <w:overflowPunct/>
              <w:topLinePunct w:val="0"/>
              <w:autoSpaceDE/>
              <w:autoSpaceDN/>
              <w:bidi w:val="0"/>
              <w:spacing w:line="360" w:lineRule="exact"/>
              <w:ind w:firstLine="422" w:firstLineChars="200"/>
              <w:jc w:val="left"/>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
                <w:bCs/>
                <w:color w:val="auto"/>
                <w:szCs w:val="21"/>
                <w:highlight w:val="none"/>
              </w:rPr>
              <w:t>五档（</w:t>
            </w:r>
            <w:r>
              <w:rPr>
                <w:rFonts w:hint="eastAsia" w:ascii="宋体" w:hAnsi="宋体" w:eastAsia="宋体" w:cs="宋体"/>
                <w:b/>
                <w:bCs/>
                <w:color w:val="auto"/>
                <w:szCs w:val="21"/>
                <w:highlight w:val="none"/>
                <w:lang w:val="en-US" w:eastAsia="zh-CN"/>
              </w:rPr>
              <w:t>23</w:t>
            </w:r>
            <w:r>
              <w:rPr>
                <w:rFonts w:hint="eastAsia" w:ascii="宋体" w:hAnsi="宋体" w:eastAsia="宋体" w:cs="宋体"/>
                <w:b/>
                <w:bCs/>
                <w:color w:val="auto"/>
                <w:szCs w:val="21"/>
                <w:highlight w:val="none"/>
              </w:rPr>
              <w:t>分）</w:t>
            </w:r>
            <w:r>
              <w:rPr>
                <w:rFonts w:hint="eastAsia" w:ascii="宋体" w:hAnsi="宋体" w:eastAsia="宋体" w:cs="宋体"/>
                <w:b w:val="0"/>
                <w:bCs w:val="0"/>
                <w:color w:val="auto"/>
                <w:szCs w:val="21"/>
                <w:highlight w:val="none"/>
              </w:rPr>
              <w:t>：项目生产与销售能力出众，配送工作体系成熟完备，供货时间安排合理。针对项目实际，提供全面细致、可靠的管理制度和配送服务方案，描述详尽，实施步骤和要求全面，具备较高的可行性，充分满足项目需求。问题食材紧急事件处理预案具体、全面，在保障配送服务的同时，配备充足的机动人员处理紧急事件，人员配置充足。对配送及应急处理的响应迅速，不超过 1 分钟，紧急事件现场处理时间不超 20 分钟，可行性高。方案具有针对性，重点突出，预案清晰，且能根据具体情况制定全面细致的方案，确保采购食材的卫生安全等重要因素。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562" w:type="dxa"/>
            <w:vMerge w:val="continue"/>
            <w:noWrap w:val="0"/>
            <w:vAlign w:val="center"/>
          </w:tcPr>
          <w:p>
            <w:pPr>
              <w:keepNext w:val="0"/>
              <w:keepLines w:val="0"/>
              <w:pageBreakBefore w:val="0"/>
              <w:kinsoku/>
              <w:overflowPunct/>
              <w:topLinePunct w:val="0"/>
              <w:autoSpaceDE/>
              <w:autoSpaceDN/>
              <w:bidi w:val="0"/>
              <w:adjustRightInd w:val="0"/>
              <w:snapToGrid w:val="0"/>
              <w:spacing w:line="360" w:lineRule="exact"/>
              <w:jc w:val="center"/>
              <w:textAlignment w:val="baseline"/>
              <w:rPr>
                <w:rFonts w:hint="eastAsia" w:ascii="宋体" w:hAnsi="宋体" w:eastAsia="宋体" w:cs="宋体"/>
                <w:color w:val="auto"/>
                <w:sz w:val="24"/>
                <w:highlight w:val="none"/>
              </w:rPr>
            </w:pPr>
          </w:p>
        </w:tc>
        <w:tc>
          <w:tcPr>
            <w:tcW w:w="1585" w:type="dxa"/>
            <w:vMerge w:val="continue"/>
            <w:noWrap w:val="0"/>
            <w:vAlign w:val="center"/>
          </w:tcPr>
          <w:p>
            <w:pPr>
              <w:keepNext w:val="0"/>
              <w:keepLines w:val="0"/>
              <w:pageBreakBefore w:val="0"/>
              <w:kinsoku/>
              <w:overflowPunct/>
              <w:topLinePunct w:val="0"/>
              <w:autoSpaceDE/>
              <w:autoSpaceDN/>
              <w:bidi w:val="0"/>
              <w:adjustRightInd w:val="0"/>
              <w:snapToGrid w:val="0"/>
              <w:spacing w:line="360" w:lineRule="exact"/>
              <w:ind w:left="-105" w:leftChars="-50" w:right="-105" w:rightChars="-50"/>
              <w:jc w:val="center"/>
              <w:textAlignment w:val="baseline"/>
              <w:rPr>
                <w:rFonts w:hint="eastAsia" w:ascii="宋体" w:hAnsi="宋体" w:eastAsia="宋体" w:cs="宋体"/>
                <w:bCs/>
                <w:color w:val="auto"/>
                <w:kern w:val="0"/>
                <w:sz w:val="21"/>
                <w:szCs w:val="21"/>
                <w:highlight w:val="none"/>
                <w:lang w:val="en-US" w:eastAsia="zh-CN" w:bidi="ar-SA"/>
              </w:rPr>
            </w:pPr>
          </w:p>
        </w:tc>
        <w:tc>
          <w:tcPr>
            <w:tcW w:w="1520" w:type="dxa"/>
            <w:noWrap w:val="0"/>
            <w:vAlign w:val="center"/>
          </w:tcPr>
          <w:p>
            <w:pPr>
              <w:keepNext w:val="0"/>
              <w:keepLines w:val="0"/>
              <w:pageBreakBefore w:val="0"/>
              <w:kinsoku/>
              <w:overflowPunct/>
              <w:topLinePunct w:val="0"/>
              <w:autoSpaceDE/>
              <w:autoSpaceDN/>
              <w:bidi w:val="0"/>
              <w:snapToGrid w:val="0"/>
              <w:spacing w:line="360" w:lineRule="exact"/>
              <w:jc w:val="center"/>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
                <w:bCs/>
                <w:color w:val="auto"/>
                <w:szCs w:val="21"/>
                <w:highlight w:val="none"/>
              </w:rPr>
              <w:t>（2）食品安全与质量保障能力（满分</w:t>
            </w:r>
            <w:r>
              <w:rPr>
                <w:rFonts w:hint="eastAsia" w:ascii="宋体" w:hAnsi="宋体" w:eastAsia="宋体" w:cs="宋体"/>
                <w:b/>
                <w:bCs/>
                <w:color w:val="auto"/>
                <w:szCs w:val="21"/>
                <w:highlight w:val="none"/>
                <w:lang w:val="en-US" w:eastAsia="zh-CN"/>
              </w:rPr>
              <w:t>15</w:t>
            </w:r>
            <w:r>
              <w:rPr>
                <w:rFonts w:hint="eastAsia" w:ascii="宋体" w:hAnsi="宋体" w:eastAsia="宋体" w:cs="宋体"/>
                <w:b/>
                <w:bCs/>
                <w:color w:val="auto"/>
                <w:szCs w:val="21"/>
                <w:highlight w:val="none"/>
              </w:rPr>
              <w:t>分）</w:t>
            </w:r>
          </w:p>
        </w:tc>
        <w:tc>
          <w:tcPr>
            <w:tcW w:w="6096" w:type="dxa"/>
            <w:noWrap w:val="0"/>
            <w:vAlign w:val="center"/>
          </w:tcPr>
          <w:p>
            <w:pPr>
              <w:keepNext w:val="0"/>
              <w:keepLines w:val="0"/>
              <w:pageBreakBefore w:val="0"/>
              <w:widowControl w:val="0"/>
              <w:shd w:val="clear" w:color="auto" w:fill="auto"/>
              <w:kinsoku/>
              <w:wordWrap w:val="0"/>
              <w:overflowPunct/>
              <w:topLinePunct w:val="0"/>
              <w:autoSpaceDE/>
              <w:autoSpaceDN/>
              <w:bidi w:val="0"/>
              <w:adjustRightInd/>
              <w:snapToGrid/>
              <w:spacing w:line="340" w:lineRule="exact"/>
              <w:ind w:firstLine="422" w:firstLineChars="200"/>
              <w:jc w:val="left"/>
              <w:textAlignment w:val="auto"/>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一档（</w:t>
            </w:r>
            <w:r>
              <w:rPr>
                <w:rFonts w:hint="eastAsia" w:ascii="宋体" w:hAnsi="宋体" w:eastAsia="宋体" w:cs="宋体"/>
                <w:b/>
                <w:bCs/>
                <w:color w:val="auto"/>
                <w:szCs w:val="21"/>
                <w:highlight w:val="none"/>
                <w:lang w:val="en-US" w:eastAsia="zh-CN"/>
              </w:rPr>
              <w:t>3</w:t>
            </w:r>
            <w:r>
              <w:rPr>
                <w:rFonts w:hint="eastAsia" w:ascii="宋体" w:hAnsi="宋体" w:eastAsia="宋体" w:cs="宋体"/>
                <w:b/>
                <w:bCs/>
                <w:color w:val="auto"/>
                <w:szCs w:val="21"/>
                <w:highlight w:val="none"/>
              </w:rPr>
              <w:t>分）</w:t>
            </w:r>
            <w:r>
              <w:rPr>
                <w:rFonts w:hint="eastAsia" w:ascii="宋体" w:hAnsi="宋体" w:eastAsia="宋体" w:cs="宋体"/>
                <w:b w:val="0"/>
                <w:bCs w:val="0"/>
                <w:color w:val="auto"/>
                <w:szCs w:val="21"/>
                <w:highlight w:val="none"/>
              </w:rPr>
              <w:t>：食材安全措施在进货渠道、食材控制管理、检验检疫、质量标准管控和追溯方式等方面的描述较为简略，仅达到采购文件的基本要求。</w:t>
            </w:r>
          </w:p>
          <w:p>
            <w:pPr>
              <w:keepNext w:val="0"/>
              <w:keepLines w:val="0"/>
              <w:pageBreakBefore w:val="0"/>
              <w:widowControl w:val="0"/>
              <w:shd w:val="clear" w:color="auto" w:fill="auto"/>
              <w:kinsoku/>
              <w:wordWrap w:val="0"/>
              <w:overflowPunct/>
              <w:topLinePunct w:val="0"/>
              <w:autoSpaceDE/>
              <w:autoSpaceDN/>
              <w:bidi w:val="0"/>
              <w:adjustRightInd/>
              <w:snapToGrid/>
              <w:spacing w:line="340" w:lineRule="exact"/>
              <w:ind w:firstLine="422" w:firstLineChars="200"/>
              <w:jc w:val="left"/>
              <w:textAlignment w:val="auto"/>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二档（</w:t>
            </w:r>
            <w:r>
              <w:rPr>
                <w:rFonts w:hint="eastAsia" w:ascii="宋体" w:hAnsi="宋体" w:eastAsia="宋体" w:cs="宋体"/>
                <w:b/>
                <w:bCs/>
                <w:color w:val="auto"/>
                <w:szCs w:val="21"/>
                <w:highlight w:val="none"/>
                <w:lang w:val="en-US" w:eastAsia="zh-CN"/>
              </w:rPr>
              <w:t>6</w:t>
            </w:r>
            <w:r>
              <w:rPr>
                <w:rFonts w:hint="eastAsia" w:ascii="宋体" w:hAnsi="宋体" w:eastAsia="宋体" w:cs="宋体"/>
                <w:b/>
                <w:bCs/>
                <w:color w:val="auto"/>
                <w:szCs w:val="21"/>
                <w:highlight w:val="none"/>
              </w:rPr>
              <w:t>分）</w:t>
            </w:r>
            <w:r>
              <w:rPr>
                <w:rFonts w:hint="eastAsia" w:ascii="宋体" w:hAnsi="宋体" w:eastAsia="宋体" w:cs="宋体"/>
                <w:color w:val="auto"/>
                <w:szCs w:val="21"/>
                <w:highlight w:val="none"/>
              </w:rPr>
              <w:t>：食材安全措施中，进货渠道、食材控制管理措施、检验检疫措施、食材质量标准管控措施、追溯方式等方面的描述虽清晰，然尚不全面。</w:t>
            </w:r>
          </w:p>
          <w:p>
            <w:pPr>
              <w:keepNext w:val="0"/>
              <w:keepLines w:val="0"/>
              <w:pageBreakBefore w:val="0"/>
              <w:widowControl w:val="0"/>
              <w:shd w:val="clear" w:color="auto" w:fill="auto"/>
              <w:kinsoku/>
              <w:wordWrap w:val="0"/>
              <w:overflowPunct/>
              <w:topLinePunct w:val="0"/>
              <w:autoSpaceDE/>
              <w:autoSpaceDN/>
              <w:bidi w:val="0"/>
              <w:adjustRightInd/>
              <w:snapToGrid/>
              <w:spacing w:line="340" w:lineRule="exact"/>
              <w:ind w:firstLine="422" w:firstLineChars="200"/>
              <w:jc w:val="left"/>
              <w:textAlignment w:val="auto"/>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三档（</w:t>
            </w:r>
            <w:r>
              <w:rPr>
                <w:rFonts w:hint="eastAsia" w:ascii="宋体" w:hAnsi="宋体" w:eastAsia="宋体" w:cs="宋体"/>
                <w:b/>
                <w:bCs/>
                <w:color w:val="auto"/>
                <w:szCs w:val="21"/>
                <w:highlight w:val="none"/>
                <w:lang w:val="en-US" w:eastAsia="zh-CN"/>
              </w:rPr>
              <w:t>9</w:t>
            </w:r>
            <w:r>
              <w:rPr>
                <w:rFonts w:hint="eastAsia" w:ascii="宋体" w:hAnsi="宋体" w:eastAsia="宋体" w:cs="宋体"/>
                <w:b/>
                <w:bCs/>
                <w:color w:val="auto"/>
                <w:szCs w:val="21"/>
                <w:highlight w:val="none"/>
              </w:rPr>
              <w:t>分）</w:t>
            </w:r>
            <w:r>
              <w:rPr>
                <w:rFonts w:hint="eastAsia" w:ascii="宋体" w:hAnsi="宋体" w:eastAsia="宋体" w:cs="宋体"/>
                <w:color w:val="auto"/>
                <w:szCs w:val="21"/>
                <w:highlight w:val="none"/>
              </w:rPr>
              <w:t>：食材安全措施涵盖了进货渠道、食材控制管理、检验检疫、质量标准管控和追溯方式等方面，描述清晰、全面、详细，并且主动开展了检验工作。</w:t>
            </w:r>
          </w:p>
          <w:p>
            <w:pPr>
              <w:keepNext w:val="0"/>
              <w:keepLines w:val="0"/>
              <w:pageBreakBefore w:val="0"/>
              <w:widowControl w:val="0"/>
              <w:shd w:val="clear" w:color="auto" w:fill="auto"/>
              <w:kinsoku/>
              <w:wordWrap w:val="0"/>
              <w:overflowPunct/>
              <w:topLinePunct w:val="0"/>
              <w:autoSpaceDE/>
              <w:autoSpaceDN/>
              <w:bidi w:val="0"/>
              <w:adjustRightInd/>
              <w:snapToGrid/>
              <w:spacing w:line="340" w:lineRule="exact"/>
              <w:ind w:firstLine="422" w:firstLineChars="200"/>
              <w:jc w:val="left"/>
              <w:textAlignment w:val="auto"/>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四档（</w:t>
            </w:r>
            <w:r>
              <w:rPr>
                <w:rFonts w:hint="eastAsia" w:ascii="宋体" w:hAnsi="宋体" w:eastAsia="宋体" w:cs="宋体"/>
                <w:b/>
                <w:bCs/>
                <w:color w:val="auto"/>
                <w:szCs w:val="21"/>
                <w:highlight w:val="none"/>
                <w:lang w:val="en-US" w:eastAsia="zh-CN"/>
              </w:rPr>
              <w:t>12</w:t>
            </w:r>
            <w:r>
              <w:rPr>
                <w:rFonts w:hint="eastAsia" w:ascii="宋体" w:hAnsi="宋体" w:eastAsia="宋体" w:cs="宋体"/>
                <w:b/>
                <w:bCs/>
                <w:color w:val="auto"/>
                <w:szCs w:val="21"/>
                <w:highlight w:val="none"/>
              </w:rPr>
              <w:t>分）</w:t>
            </w:r>
            <w:r>
              <w:rPr>
                <w:rFonts w:hint="eastAsia" w:ascii="宋体" w:hAnsi="宋体" w:eastAsia="宋体" w:cs="宋体"/>
                <w:color w:val="auto"/>
                <w:szCs w:val="21"/>
                <w:highlight w:val="none"/>
              </w:rPr>
              <w:t>：食材安全措施在进货渠道、食材控制管理、检验检疫、质量标准管控以及追溯方式等方面的描述清晰明确、全面系统、详细具体，且主动积极地开展检验工作。</w:t>
            </w:r>
          </w:p>
          <w:p>
            <w:pPr>
              <w:keepNext w:val="0"/>
              <w:keepLines w:val="0"/>
              <w:pageBreakBefore w:val="0"/>
              <w:widowControl w:val="0"/>
              <w:shd w:val="clear" w:color="auto" w:fill="auto"/>
              <w:kinsoku/>
              <w:wordWrap w:val="0"/>
              <w:overflowPunct/>
              <w:topLinePunct w:val="0"/>
              <w:autoSpaceDE/>
              <w:autoSpaceDN/>
              <w:bidi w:val="0"/>
              <w:adjustRightInd/>
              <w:snapToGrid/>
              <w:spacing w:line="340" w:lineRule="exact"/>
              <w:ind w:firstLine="422" w:firstLineChars="200"/>
              <w:jc w:val="left"/>
              <w:textAlignment w:val="auto"/>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
                <w:bCs/>
                <w:color w:val="auto"/>
                <w:szCs w:val="21"/>
                <w:highlight w:val="none"/>
              </w:rPr>
              <w:t>五档（</w:t>
            </w:r>
            <w:r>
              <w:rPr>
                <w:rFonts w:hint="eastAsia" w:ascii="宋体" w:hAnsi="宋体" w:eastAsia="宋体" w:cs="宋体"/>
                <w:b/>
                <w:bCs/>
                <w:color w:val="auto"/>
                <w:szCs w:val="21"/>
                <w:highlight w:val="none"/>
                <w:lang w:val="en-US" w:eastAsia="zh-CN"/>
              </w:rPr>
              <w:t>15</w:t>
            </w:r>
            <w:r>
              <w:rPr>
                <w:rFonts w:hint="eastAsia" w:ascii="宋体" w:hAnsi="宋体" w:eastAsia="宋体" w:cs="宋体"/>
                <w:b/>
                <w:bCs/>
                <w:color w:val="auto"/>
                <w:szCs w:val="21"/>
                <w:highlight w:val="none"/>
              </w:rPr>
              <w:t>分）</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食材安全措施中进货渠道、食材控制管理措施、检验检疫措施、食材质量标准管控措施、追溯方式等方面描述清晰、完整详细，各种措施具有很强的针对性，能够有效地保障食材的安全和质量。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562" w:type="dxa"/>
            <w:vMerge w:val="continue"/>
            <w:noWrap w:val="0"/>
            <w:vAlign w:val="top"/>
          </w:tcPr>
          <w:p>
            <w:pPr>
              <w:keepNext w:val="0"/>
              <w:keepLines w:val="0"/>
              <w:pageBreakBefore w:val="0"/>
              <w:kinsoku/>
              <w:overflowPunct/>
              <w:topLinePunct w:val="0"/>
              <w:autoSpaceDE/>
              <w:autoSpaceDN/>
              <w:bidi w:val="0"/>
              <w:adjustRightInd w:val="0"/>
              <w:snapToGrid w:val="0"/>
              <w:spacing w:line="360" w:lineRule="exact"/>
              <w:jc w:val="center"/>
              <w:textAlignment w:val="baseline"/>
              <w:rPr>
                <w:rFonts w:hint="eastAsia" w:ascii="宋体" w:hAnsi="宋体" w:eastAsia="宋体" w:cs="宋体"/>
                <w:color w:val="auto"/>
                <w:sz w:val="24"/>
                <w:highlight w:val="none"/>
              </w:rPr>
            </w:pPr>
          </w:p>
        </w:tc>
        <w:tc>
          <w:tcPr>
            <w:tcW w:w="1585" w:type="dxa"/>
            <w:vMerge w:val="continue"/>
            <w:noWrap w:val="0"/>
            <w:vAlign w:val="top"/>
          </w:tcPr>
          <w:p>
            <w:pPr>
              <w:keepNext w:val="0"/>
              <w:keepLines w:val="0"/>
              <w:pageBreakBefore w:val="0"/>
              <w:kinsoku/>
              <w:overflowPunct/>
              <w:topLinePunct w:val="0"/>
              <w:autoSpaceDE/>
              <w:autoSpaceDN/>
              <w:bidi w:val="0"/>
              <w:adjustRightInd w:val="0"/>
              <w:snapToGrid w:val="0"/>
              <w:spacing w:line="360" w:lineRule="exact"/>
              <w:jc w:val="center"/>
              <w:textAlignment w:val="baseline"/>
              <w:rPr>
                <w:rFonts w:hint="eastAsia" w:ascii="宋体" w:hAnsi="宋体" w:eastAsia="宋体" w:cs="宋体"/>
                <w:bCs/>
                <w:color w:val="auto"/>
                <w:kern w:val="0"/>
                <w:sz w:val="21"/>
                <w:szCs w:val="21"/>
                <w:highlight w:val="none"/>
                <w:lang w:val="en-US" w:eastAsia="zh-CN" w:bidi="ar-SA"/>
              </w:rPr>
            </w:pPr>
          </w:p>
        </w:tc>
        <w:tc>
          <w:tcPr>
            <w:tcW w:w="1520" w:type="dxa"/>
            <w:noWrap w:val="0"/>
            <w:tcMar>
              <w:left w:w="57" w:type="dxa"/>
              <w:right w:w="57" w:type="dxa"/>
            </w:tcMar>
            <w:vAlign w:val="center"/>
          </w:tcPr>
          <w:p>
            <w:pPr>
              <w:keepNext w:val="0"/>
              <w:keepLines w:val="0"/>
              <w:pageBreakBefore w:val="0"/>
              <w:kinsoku/>
              <w:overflowPunct/>
              <w:topLinePunct w:val="0"/>
              <w:autoSpaceDE/>
              <w:autoSpaceDN/>
              <w:bidi w:val="0"/>
              <w:snapToGrid w:val="0"/>
              <w:spacing w:line="360" w:lineRule="exact"/>
              <w:jc w:val="center"/>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
                <w:bCs/>
                <w:color w:val="auto"/>
                <w:szCs w:val="21"/>
                <w:highlight w:val="none"/>
              </w:rPr>
              <w:t>（3）服务承诺与售后服务方案（满分1</w:t>
            </w:r>
            <w:r>
              <w:rPr>
                <w:rFonts w:hint="eastAsia" w:ascii="宋体" w:hAnsi="宋体" w:eastAsia="宋体" w:cs="宋体"/>
                <w:b/>
                <w:bCs/>
                <w:color w:val="auto"/>
                <w:szCs w:val="21"/>
                <w:highlight w:val="none"/>
                <w:lang w:val="en-US" w:eastAsia="zh-CN"/>
              </w:rPr>
              <w:t>5</w:t>
            </w:r>
            <w:r>
              <w:rPr>
                <w:rFonts w:hint="eastAsia" w:ascii="宋体" w:hAnsi="宋体" w:eastAsia="宋体" w:cs="宋体"/>
                <w:b/>
                <w:bCs/>
                <w:color w:val="auto"/>
                <w:szCs w:val="21"/>
                <w:highlight w:val="none"/>
              </w:rPr>
              <w:t>分）</w:t>
            </w:r>
          </w:p>
        </w:tc>
        <w:tc>
          <w:tcPr>
            <w:tcW w:w="6096" w:type="dxa"/>
            <w:noWrap w:val="0"/>
            <w:vAlign w:val="center"/>
          </w:tcPr>
          <w:p>
            <w:pPr>
              <w:keepNext w:val="0"/>
              <w:keepLines w:val="0"/>
              <w:pageBreakBefore w:val="0"/>
              <w:shd w:val="clear" w:color="auto" w:fill="auto"/>
              <w:kinsoku/>
              <w:wordWrap w:val="0"/>
              <w:overflowPunct/>
              <w:topLinePunct w:val="0"/>
              <w:autoSpaceDE/>
              <w:autoSpaceDN/>
              <w:bidi w:val="0"/>
              <w:spacing w:line="360" w:lineRule="exact"/>
              <w:ind w:firstLine="422" w:firstLineChars="200"/>
              <w:jc w:val="left"/>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一档（</w:t>
            </w:r>
            <w:r>
              <w:rPr>
                <w:rFonts w:hint="eastAsia" w:ascii="宋体" w:hAnsi="宋体" w:eastAsia="宋体" w:cs="宋体"/>
                <w:b/>
                <w:bCs/>
                <w:color w:val="auto"/>
                <w:szCs w:val="21"/>
                <w:highlight w:val="none"/>
                <w:lang w:val="en-US" w:eastAsia="zh-CN"/>
              </w:rPr>
              <w:t>3</w:t>
            </w:r>
            <w:r>
              <w:rPr>
                <w:rFonts w:hint="eastAsia" w:ascii="宋体" w:hAnsi="宋体" w:eastAsia="宋体" w:cs="宋体"/>
                <w:b/>
                <w:bCs/>
                <w:color w:val="auto"/>
                <w:szCs w:val="21"/>
                <w:highlight w:val="none"/>
              </w:rPr>
              <w:t>分）</w:t>
            </w:r>
            <w:r>
              <w:rPr>
                <w:rFonts w:hint="eastAsia" w:ascii="宋体" w:hAnsi="宋体" w:eastAsia="宋体" w:cs="宋体"/>
                <w:color w:val="auto"/>
                <w:szCs w:val="21"/>
                <w:highlight w:val="none"/>
              </w:rPr>
              <w:t>：承诺退换完成时间超过 10 小时，售后服务承诺仅具备基础性，服务承诺内容单一、浅显。</w:t>
            </w:r>
          </w:p>
          <w:p>
            <w:pPr>
              <w:keepNext w:val="0"/>
              <w:keepLines w:val="0"/>
              <w:pageBreakBefore w:val="0"/>
              <w:shd w:val="clear" w:color="auto" w:fill="auto"/>
              <w:kinsoku/>
              <w:wordWrap w:val="0"/>
              <w:overflowPunct/>
              <w:topLinePunct w:val="0"/>
              <w:autoSpaceDE/>
              <w:autoSpaceDN/>
              <w:bidi w:val="0"/>
              <w:spacing w:line="360" w:lineRule="exact"/>
              <w:ind w:firstLine="422" w:firstLineChars="200"/>
              <w:jc w:val="left"/>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二档（</w:t>
            </w:r>
            <w:r>
              <w:rPr>
                <w:rFonts w:hint="eastAsia" w:ascii="宋体" w:hAnsi="宋体" w:eastAsia="宋体" w:cs="宋体"/>
                <w:b/>
                <w:bCs/>
                <w:color w:val="auto"/>
                <w:szCs w:val="21"/>
                <w:highlight w:val="none"/>
                <w:lang w:val="en-US" w:eastAsia="zh-CN"/>
              </w:rPr>
              <w:t>6</w:t>
            </w:r>
            <w:r>
              <w:rPr>
                <w:rFonts w:hint="eastAsia" w:ascii="宋体" w:hAnsi="宋体" w:eastAsia="宋体" w:cs="宋体"/>
                <w:b/>
                <w:bCs/>
                <w:color w:val="auto"/>
                <w:szCs w:val="21"/>
                <w:highlight w:val="none"/>
              </w:rPr>
              <w:t>分）</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 xml:space="preserve">承诺退换完成时间在 </w:t>
            </w:r>
            <w:r>
              <w:rPr>
                <w:rFonts w:hint="eastAsia" w:ascii="宋体" w:hAnsi="宋体" w:cs="宋体"/>
                <w:color w:val="auto"/>
                <w:szCs w:val="21"/>
                <w:highlight w:val="none"/>
                <w:lang w:val="en-US" w:eastAsia="zh-CN"/>
              </w:rPr>
              <w:t>8</w:t>
            </w:r>
            <w:r>
              <w:rPr>
                <w:rFonts w:hint="eastAsia" w:ascii="宋体" w:hAnsi="宋体" w:eastAsia="宋体" w:cs="宋体"/>
                <w:color w:val="auto"/>
                <w:szCs w:val="21"/>
                <w:highlight w:val="none"/>
                <w:lang w:val="en-US" w:eastAsia="zh-CN"/>
              </w:rPr>
              <w:t xml:space="preserve"> 小时以内，但服务承诺、措施以及后期服务承诺缺乏针对性。</w:t>
            </w:r>
            <w:r>
              <w:rPr>
                <w:rFonts w:hint="eastAsia" w:ascii="宋体" w:hAnsi="宋体" w:eastAsia="宋体" w:cs="宋体"/>
                <w:color w:val="auto"/>
                <w:szCs w:val="21"/>
                <w:highlight w:val="none"/>
              </w:rPr>
              <w:t xml:space="preserve"> </w:t>
            </w:r>
          </w:p>
          <w:p>
            <w:pPr>
              <w:keepNext w:val="0"/>
              <w:keepLines w:val="0"/>
              <w:pageBreakBefore w:val="0"/>
              <w:shd w:val="clear" w:color="auto" w:fill="auto"/>
              <w:kinsoku/>
              <w:wordWrap w:val="0"/>
              <w:overflowPunct/>
              <w:topLinePunct w:val="0"/>
              <w:autoSpaceDE/>
              <w:autoSpaceDN/>
              <w:bidi w:val="0"/>
              <w:spacing w:line="360" w:lineRule="exact"/>
              <w:ind w:firstLine="422" w:firstLineChars="200"/>
              <w:jc w:val="left"/>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三档（</w:t>
            </w:r>
            <w:r>
              <w:rPr>
                <w:rFonts w:hint="eastAsia" w:ascii="宋体" w:hAnsi="宋体" w:eastAsia="宋体" w:cs="宋体"/>
                <w:b/>
                <w:bCs/>
                <w:color w:val="auto"/>
                <w:szCs w:val="21"/>
                <w:highlight w:val="none"/>
                <w:lang w:val="en-US" w:eastAsia="zh-CN"/>
              </w:rPr>
              <w:t>9</w:t>
            </w:r>
            <w:r>
              <w:rPr>
                <w:rFonts w:hint="eastAsia" w:ascii="宋体" w:hAnsi="宋体" w:eastAsia="宋体" w:cs="宋体"/>
                <w:b/>
                <w:bCs/>
                <w:color w:val="auto"/>
                <w:szCs w:val="21"/>
                <w:highlight w:val="none"/>
              </w:rPr>
              <w:t>分）</w:t>
            </w:r>
            <w:r>
              <w:rPr>
                <w:rFonts w:hint="eastAsia" w:ascii="宋体" w:hAnsi="宋体" w:eastAsia="宋体" w:cs="宋体"/>
                <w:color w:val="auto"/>
                <w:szCs w:val="21"/>
                <w:highlight w:val="none"/>
              </w:rPr>
              <w:t xml:space="preserve">：承诺退换完成时间在 </w:t>
            </w:r>
            <w:r>
              <w:rPr>
                <w:rFonts w:hint="eastAsia" w:ascii="宋体" w:hAnsi="宋体" w:cs="宋体"/>
                <w:color w:val="auto"/>
                <w:szCs w:val="21"/>
                <w:highlight w:val="none"/>
                <w:lang w:val="en-US" w:eastAsia="zh-CN"/>
              </w:rPr>
              <w:t>6</w:t>
            </w:r>
            <w:r>
              <w:rPr>
                <w:rFonts w:hint="eastAsia" w:ascii="宋体" w:hAnsi="宋体" w:eastAsia="宋体" w:cs="宋体"/>
                <w:color w:val="auto"/>
                <w:szCs w:val="21"/>
                <w:highlight w:val="none"/>
              </w:rPr>
              <w:t xml:space="preserve"> 小时以内，且服务承诺、措施切实可行，后期服务承诺响应迅速，能够满足项目需求。</w:t>
            </w:r>
          </w:p>
          <w:p>
            <w:pPr>
              <w:keepNext w:val="0"/>
              <w:keepLines w:val="0"/>
              <w:pageBreakBefore w:val="0"/>
              <w:shd w:val="clear" w:color="auto" w:fill="auto"/>
              <w:kinsoku/>
              <w:wordWrap w:val="0"/>
              <w:overflowPunct/>
              <w:topLinePunct w:val="0"/>
              <w:autoSpaceDE/>
              <w:autoSpaceDN/>
              <w:bidi w:val="0"/>
              <w:spacing w:line="360" w:lineRule="exact"/>
              <w:ind w:firstLine="422" w:firstLineChars="200"/>
              <w:jc w:val="left"/>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四档（</w:t>
            </w:r>
            <w:r>
              <w:rPr>
                <w:rFonts w:hint="eastAsia" w:ascii="宋体" w:hAnsi="宋体" w:eastAsia="宋体" w:cs="宋体"/>
                <w:b/>
                <w:bCs/>
                <w:color w:val="auto"/>
                <w:szCs w:val="21"/>
                <w:highlight w:val="none"/>
                <w:lang w:val="en-US" w:eastAsia="zh-CN"/>
              </w:rPr>
              <w:t>12</w:t>
            </w:r>
            <w:r>
              <w:rPr>
                <w:rFonts w:hint="eastAsia" w:ascii="宋体" w:hAnsi="宋体" w:eastAsia="宋体" w:cs="宋体"/>
                <w:b/>
                <w:bCs/>
                <w:color w:val="auto"/>
                <w:szCs w:val="21"/>
                <w:highlight w:val="none"/>
              </w:rPr>
              <w:t>分）</w:t>
            </w:r>
            <w:r>
              <w:rPr>
                <w:rFonts w:hint="eastAsia" w:ascii="宋体" w:hAnsi="宋体" w:eastAsia="宋体" w:cs="宋体"/>
                <w:color w:val="auto"/>
                <w:szCs w:val="21"/>
                <w:highlight w:val="none"/>
              </w:rPr>
              <w:t xml:space="preserve">：对于紧急事件的处理预案内容详细全面，承诺退换时间在 </w:t>
            </w: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rPr>
              <w:t xml:space="preserve"> 小时以内，并且具有健全、详细的服务承诺和多种有效的后期售后服务方式，措施</w:t>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"coco://sendMessage?ext={"s$wiki_link":"https://m.baike.com/wikiid/5718075250627280003"}&amp;msg=%E5%BE%97%E5%8A%9B" \t "https://www.doubao.com/chat/_blank"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得力</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t>，能够满足项目需求。</w:t>
            </w:r>
          </w:p>
          <w:p>
            <w:pPr>
              <w:keepNext w:val="0"/>
              <w:keepLines w:val="0"/>
              <w:pageBreakBefore w:val="0"/>
              <w:shd w:val="clear" w:color="auto" w:fill="auto"/>
              <w:kinsoku/>
              <w:wordWrap w:val="0"/>
              <w:overflowPunct/>
              <w:topLinePunct w:val="0"/>
              <w:autoSpaceDE/>
              <w:autoSpaceDN/>
              <w:bidi w:val="0"/>
              <w:spacing w:line="360" w:lineRule="exact"/>
              <w:ind w:firstLine="422" w:firstLineChars="200"/>
              <w:jc w:val="left"/>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
                <w:bCs/>
                <w:color w:val="auto"/>
                <w:szCs w:val="21"/>
                <w:highlight w:val="none"/>
              </w:rPr>
              <w:t>五档（1</w:t>
            </w:r>
            <w:r>
              <w:rPr>
                <w:rFonts w:hint="eastAsia" w:ascii="宋体" w:hAnsi="宋体" w:eastAsia="宋体" w:cs="宋体"/>
                <w:b/>
                <w:bCs/>
                <w:color w:val="auto"/>
                <w:szCs w:val="21"/>
                <w:highlight w:val="none"/>
                <w:lang w:val="en-US" w:eastAsia="zh-CN"/>
              </w:rPr>
              <w:t>5</w:t>
            </w:r>
            <w:r>
              <w:rPr>
                <w:rFonts w:hint="eastAsia" w:ascii="宋体" w:hAnsi="宋体" w:eastAsia="宋体" w:cs="宋体"/>
                <w:b/>
                <w:bCs/>
                <w:color w:val="auto"/>
                <w:szCs w:val="21"/>
                <w:highlight w:val="none"/>
              </w:rPr>
              <w:t>分）</w:t>
            </w:r>
            <w:r>
              <w:rPr>
                <w:rFonts w:hint="eastAsia" w:ascii="宋体" w:hAnsi="宋体" w:eastAsia="宋体" w:cs="宋体"/>
                <w:color w:val="auto"/>
                <w:szCs w:val="21"/>
                <w:highlight w:val="none"/>
              </w:rPr>
              <w:t xml:space="preserve">：针对发生紧急事件的问题处理预案内容详尽、全面，且承诺退换完成时间在 </w:t>
            </w:r>
            <w:r>
              <w:rPr>
                <w:rFonts w:hint="eastAsia" w:ascii="宋体" w:hAnsi="宋体" w:cs="宋体"/>
                <w:color w:val="auto"/>
                <w:szCs w:val="21"/>
                <w:highlight w:val="none"/>
                <w:lang w:val="en-US" w:eastAsia="zh-CN"/>
              </w:rPr>
              <w:t>2</w:t>
            </w:r>
            <w:r>
              <w:rPr>
                <w:rFonts w:hint="eastAsia" w:ascii="宋体" w:hAnsi="宋体" w:eastAsia="宋体" w:cs="宋体"/>
                <w:color w:val="auto"/>
                <w:szCs w:val="21"/>
                <w:highlight w:val="none"/>
              </w:rPr>
              <w:t xml:space="preserve"> 小时以内。此外，还具备健全、详细、高效的服务承诺，后期售后服务</w:t>
            </w:r>
            <w:r>
              <w:rPr>
                <w:rFonts w:hint="eastAsia" w:ascii="宋体" w:hAnsi="宋体" w:cs="宋体"/>
                <w:color w:val="auto"/>
                <w:szCs w:val="21"/>
                <w:highlight w:val="none"/>
                <w:lang w:val="en-US" w:eastAsia="zh-CN"/>
              </w:rPr>
              <w:t>方案</w:t>
            </w:r>
            <w:r>
              <w:rPr>
                <w:rFonts w:hint="eastAsia" w:ascii="宋体" w:hAnsi="宋体" w:eastAsia="宋体" w:cs="宋体"/>
                <w:color w:val="auto"/>
                <w:szCs w:val="21"/>
                <w:highlight w:val="none"/>
              </w:rPr>
              <w:t>多样且有效，措施</w:t>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"coco://sendMessage?ext={"s$wiki_link":"https://m.baike.com/wikiid/5718075250627280003"}&amp;msg=%E5%BE%97%E5%8A%9B" \t "https://www.doubao.com/chat/_blank"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得力</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t>，完全符合采购需求，服务意识极高。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562" w:type="dxa"/>
            <w:noWrap w:val="0"/>
            <w:vAlign w:val="center"/>
          </w:tcPr>
          <w:p>
            <w:pPr>
              <w:keepNext w:val="0"/>
              <w:keepLines w:val="0"/>
              <w:pageBreakBefore w:val="0"/>
              <w:kinsoku/>
              <w:overflowPunct/>
              <w:topLinePunct w:val="0"/>
              <w:autoSpaceDE/>
              <w:autoSpaceDN/>
              <w:bidi w:val="0"/>
              <w:adjustRightInd w:val="0"/>
              <w:snapToGrid w:val="0"/>
              <w:spacing w:line="360" w:lineRule="exact"/>
              <w:jc w:val="center"/>
              <w:textAlignment w:val="baseline"/>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w:t>
            </w:r>
          </w:p>
        </w:tc>
        <w:tc>
          <w:tcPr>
            <w:tcW w:w="1585" w:type="dxa"/>
            <w:noWrap w:val="0"/>
            <w:vAlign w:val="center"/>
          </w:tcPr>
          <w:p>
            <w:pPr>
              <w:keepNext w:val="0"/>
              <w:keepLines w:val="0"/>
              <w:pageBreakBefore w:val="0"/>
              <w:kinsoku/>
              <w:overflowPunct/>
              <w:topLinePunct w:val="0"/>
              <w:autoSpaceDE/>
              <w:autoSpaceDN/>
              <w:bidi w:val="0"/>
              <w:adjustRightInd w:val="0"/>
              <w:snapToGrid w:val="0"/>
              <w:spacing w:line="360" w:lineRule="exact"/>
              <w:ind w:left="-105" w:leftChars="-50" w:right="-105" w:rightChars="-50"/>
              <w:jc w:val="center"/>
              <w:textAlignment w:val="baseline"/>
              <w:rPr>
                <w:rFonts w:hint="eastAsia" w:ascii="宋体" w:hAnsi="宋体" w:eastAsia="宋体" w:cs="宋体"/>
                <w:b/>
                <w:bCs w:val="0"/>
                <w:color w:val="auto"/>
                <w:kern w:val="0"/>
                <w:sz w:val="21"/>
                <w:szCs w:val="21"/>
                <w:highlight w:val="none"/>
                <w:lang w:val="en-US" w:eastAsia="zh-CN" w:bidi="ar-SA"/>
              </w:rPr>
            </w:pPr>
            <w:r>
              <w:rPr>
                <w:rFonts w:hint="eastAsia" w:ascii="宋体" w:hAnsi="宋体" w:eastAsia="宋体" w:cs="宋体"/>
                <w:b/>
                <w:bCs/>
                <w:color w:val="auto"/>
                <w:szCs w:val="21"/>
                <w:highlight w:val="none"/>
              </w:rPr>
              <w:t>管理制度分</w:t>
            </w:r>
          </w:p>
          <w:p>
            <w:pPr>
              <w:keepNext w:val="0"/>
              <w:keepLines w:val="0"/>
              <w:pageBreakBefore w:val="0"/>
              <w:kinsoku/>
              <w:overflowPunct/>
              <w:topLinePunct w:val="0"/>
              <w:autoSpaceDE/>
              <w:autoSpaceDN/>
              <w:bidi w:val="0"/>
              <w:adjustRightInd w:val="0"/>
              <w:snapToGrid w:val="0"/>
              <w:spacing w:line="360" w:lineRule="exact"/>
              <w:jc w:val="center"/>
              <w:textAlignment w:val="baseline"/>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Cs/>
                <w:color w:val="auto"/>
                <w:kern w:val="0"/>
                <w:sz w:val="21"/>
                <w:szCs w:val="21"/>
                <w:highlight w:val="none"/>
                <w:lang w:val="en-US" w:eastAsia="zh-CN" w:bidi="ar-SA"/>
              </w:rPr>
              <w:t>（满分</w:t>
            </w:r>
            <w:r>
              <w:rPr>
                <w:rFonts w:hint="eastAsia" w:ascii="宋体" w:hAnsi="宋体" w:eastAsia="宋体" w:cs="宋体"/>
                <w:bCs/>
                <w:color w:val="auto"/>
                <w:kern w:val="0"/>
                <w:sz w:val="21"/>
                <w:szCs w:val="21"/>
                <w:highlight w:val="none"/>
                <w:u w:val="single"/>
                <w:lang w:val="en-US" w:eastAsia="zh-CN" w:bidi="ar-SA"/>
              </w:rPr>
              <w:t xml:space="preserve"> </w:t>
            </w:r>
            <w:r>
              <w:rPr>
                <w:rFonts w:hint="eastAsia" w:ascii="宋体" w:hAnsi="宋体" w:cs="宋体"/>
                <w:bCs/>
                <w:color w:val="auto"/>
                <w:kern w:val="0"/>
                <w:sz w:val="21"/>
                <w:szCs w:val="21"/>
                <w:highlight w:val="none"/>
                <w:u w:val="single"/>
                <w:lang w:val="en-US" w:eastAsia="zh-CN" w:bidi="ar-SA"/>
              </w:rPr>
              <w:t>12</w:t>
            </w:r>
            <w:r>
              <w:rPr>
                <w:rFonts w:hint="eastAsia" w:ascii="宋体" w:hAnsi="宋体" w:eastAsia="宋体" w:cs="宋体"/>
                <w:bCs/>
                <w:color w:val="auto"/>
                <w:kern w:val="0"/>
                <w:sz w:val="21"/>
                <w:szCs w:val="21"/>
                <w:highlight w:val="none"/>
                <w:u w:val="single"/>
                <w:lang w:val="en-US" w:eastAsia="zh-CN" w:bidi="ar-SA"/>
              </w:rPr>
              <w:t xml:space="preserve"> </w:t>
            </w:r>
            <w:r>
              <w:rPr>
                <w:rFonts w:hint="eastAsia" w:ascii="宋体" w:hAnsi="宋体" w:eastAsia="宋体" w:cs="宋体"/>
                <w:bCs/>
                <w:color w:val="auto"/>
                <w:kern w:val="0"/>
                <w:sz w:val="21"/>
                <w:szCs w:val="21"/>
                <w:highlight w:val="none"/>
                <w:lang w:val="en-US" w:eastAsia="zh-CN" w:bidi="ar-SA"/>
              </w:rPr>
              <w:t>分）</w:t>
            </w:r>
          </w:p>
        </w:tc>
        <w:tc>
          <w:tcPr>
            <w:tcW w:w="1520" w:type="dxa"/>
            <w:noWrap w:val="0"/>
            <w:tcMar>
              <w:left w:w="57" w:type="dxa"/>
              <w:right w:w="57" w:type="dxa"/>
            </w:tcMar>
            <w:vAlign w:val="center"/>
          </w:tcPr>
          <w:p>
            <w:pPr>
              <w:keepNext w:val="0"/>
              <w:keepLines w:val="0"/>
              <w:pageBreakBefore w:val="0"/>
              <w:kinsoku/>
              <w:overflowPunct/>
              <w:topLinePunct w:val="0"/>
              <w:autoSpaceDE/>
              <w:autoSpaceDN/>
              <w:bidi w:val="0"/>
              <w:snapToGrid w:val="0"/>
              <w:spacing w:line="360" w:lineRule="exac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管理制度分</w:t>
            </w:r>
          </w:p>
          <w:p>
            <w:pPr>
              <w:keepNext w:val="0"/>
              <w:keepLines w:val="0"/>
              <w:pageBreakBefore w:val="0"/>
              <w:kinsoku/>
              <w:overflowPunct/>
              <w:topLinePunct w:val="0"/>
              <w:autoSpaceDE/>
              <w:autoSpaceDN/>
              <w:bidi w:val="0"/>
              <w:snapToGrid w:val="0"/>
              <w:spacing w:line="360" w:lineRule="exac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（满分</w:t>
            </w:r>
            <w:r>
              <w:rPr>
                <w:rFonts w:hint="eastAsia" w:ascii="宋体" w:hAnsi="宋体" w:cs="宋体"/>
                <w:b/>
                <w:bCs/>
                <w:color w:val="auto"/>
                <w:szCs w:val="21"/>
                <w:highlight w:val="none"/>
                <w:lang w:val="en-US" w:eastAsia="zh-CN"/>
              </w:rPr>
              <w:t>12</w:t>
            </w:r>
            <w:r>
              <w:rPr>
                <w:rFonts w:hint="eastAsia" w:ascii="宋体" w:hAnsi="宋体" w:eastAsia="宋体" w:cs="宋体"/>
                <w:b/>
                <w:bCs/>
                <w:color w:val="auto"/>
                <w:szCs w:val="21"/>
                <w:highlight w:val="none"/>
              </w:rPr>
              <w:t>分）</w:t>
            </w:r>
          </w:p>
        </w:tc>
        <w:tc>
          <w:tcPr>
            <w:tcW w:w="6096" w:type="dxa"/>
            <w:noWrap w:val="0"/>
            <w:vAlign w:val="center"/>
          </w:tcPr>
          <w:p>
            <w:pPr>
              <w:keepNext w:val="0"/>
              <w:keepLines w:val="0"/>
              <w:pageBreakBefore w:val="0"/>
              <w:widowControl/>
              <w:kinsoku/>
              <w:overflowPunct/>
              <w:topLinePunct w:val="0"/>
              <w:autoSpaceDE/>
              <w:autoSpaceDN/>
              <w:bidi w:val="0"/>
              <w:snapToGrid w:val="0"/>
              <w:spacing w:line="360" w:lineRule="exact"/>
              <w:ind w:firstLine="422" w:firstLineChars="200"/>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一档（3分）</w:t>
            </w:r>
            <w:r>
              <w:rPr>
                <w:rFonts w:hint="eastAsia" w:ascii="宋体" w:hAnsi="宋体" w:eastAsia="宋体" w:cs="宋体"/>
                <w:color w:val="auto"/>
                <w:szCs w:val="21"/>
                <w:highlight w:val="none"/>
              </w:rPr>
              <w:t>：供应商缺乏管理制度方案或管理制度不完备。</w:t>
            </w:r>
          </w:p>
          <w:p>
            <w:pPr>
              <w:keepNext w:val="0"/>
              <w:keepLines w:val="0"/>
              <w:pageBreakBefore w:val="0"/>
              <w:widowControl/>
              <w:kinsoku/>
              <w:overflowPunct/>
              <w:topLinePunct w:val="0"/>
              <w:autoSpaceDE/>
              <w:autoSpaceDN/>
              <w:bidi w:val="0"/>
              <w:snapToGrid w:val="0"/>
              <w:spacing w:line="360" w:lineRule="exact"/>
              <w:ind w:firstLine="422" w:firstLineChars="200"/>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二档（6分）</w:t>
            </w:r>
            <w:r>
              <w:rPr>
                <w:rFonts w:hint="eastAsia" w:ascii="宋体" w:hAnsi="宋体" w:eastAsia="宋体" w:cs="宋体"/>
                <w:color w:val="auto"/>
                <w:szCs w:val="21"/>
                <w:highlight w:val="none"/>
              </w:rPr>
              <w:t>：供应商具备完整的管理制度，但描述较为简略。</w:t>
            </w:r>
          </w:p>
          <w:p>
            <w:pPr>
              <w:keepNext w:val="0"/>
              <w:keepLines w:val="0"/>
              <w:pageBreakBefore w:val="0"/>
              <w:widowControl/>
              <w:kinsoku/>
              <w:overflowPunct/>
              <w:topLinePunct w:val="0"/>
              <w:autoSpaceDE/>
              <w:autoSpaceDN/>
              <w:bidi w:val="0"/>
              <w:snapToGrid w:val="0"/>
              <w:spacing w:line="360" w:lineRule="exact"/>
              <w:ind w:firstLine="422" w:firstLineChars="200"/>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三档（9分）</w:t>
            </w:r>
            <w:r>
              <w:rPr>
                <w:rFonts w:hint="eastAsia" w:ascii="宋体" w:hAnsi="宋体" w:eastAsia="宋体" w:cs="宋体"/>
                <w:color w:val="auto"/>
                <w:szCs w:val="21"/>
                <w:highlight w:val="none"/>
              </w:rPr>
              <w:t>：供应商管理制度完备，且描述较为清晰明确。</w:t>
            </w:r>
          </w:p>
          <w:p>
            <w:pPr>
              <w:keepNext w:val="0"/>
              <w:keepLines w:val="0"/>
              <w:pageBreakBefore w:val="0"/>
              <w:widowControl/>
              <w:kinsoku/>
              <w:overflowPunct/>
              <w:topLinePunct w:val="0"/>
              <w:autoSpaceDE/>
              <w:autoSpaceDN/>
              <w:bidi w:val="0"/>
              <w:snapToGrid w:val="0"/>
              <w:spacing w:line="360" w:lineRule="exact"/>
              <w:ind w:firstLine="422" w:firstLineChars="200"/>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四档（12分）</w:t>
            </w:r>
            <w:r>
              <w:rPr>
                <w:rFonts w:hint="eastAsia" w:ascii="宋体" w:hAnsi="宋体" w:eastAsia="宋体" w:cs="宋体"/>
                <w:color w:val="auto"/>
                <w:szCs w:val="21"/>
                <w:highlight w:val="none"/>
              </w:rPr>
              <w:t>：供应商管理制度完善，描述清晰详尽，且有根据供应商内部管理和项目实际情况制定的各项专项管理制度。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62" w:type="dxa"/>
            <w:vMerge w:val="restart"/>
            <w:noWrap w:val="0"/>
            <w:vAlign w:val="center"/>
          </w:tcPr>
          <w:p>
            <w:pPr>
              <w:keepNext w:val="0"/>
              <w:keepLines w:val="0"/>
              <w:pageBreakBefore w:val="0"/>
              <w:kinsoku/>
              <w:overflowPunct/>
              <w:topLinePunct w:val="0"/>
              <w:autoSpaceDE/>
              <w:autoSpaceDN/>
              <w:bidi w:val="0"/>
              <w:snapToGrid w:val="0"/>
              <w:spacing w:line="360" w:lineRule="exac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w:t>
            </w:r>
          </w:p>
        </w:tc>
        <w:tc>
          <w:tcPr>
            <w:tcW w:w="1585" w:type="dxa"/>
            <w:vMerge w:val="restart"/>
            <w:noWrap w:val="0"/>
            <w:vAlign w:val="center"/>
          </w:tcPr>
          <w:p>
            <w:pPr>
              <w:keepNext w:val="0"/>
              <w:keepLines w:val="0"/>
              <w:pageBreakBefore w:val="0"/>
              <w:kinsoku/>
              <w:overflowPunct/>
              <w:topLinePunct w:val="0"/>
              <w:autoSpaceDE/>
              <w:autoSpaceDN/>
              <w:bidi w:val="0"/>
              <w:adjustRightInd w:val="0"/>
              <w:snapToGrid w:val="0"/>
              <w:spacing w:line="360" w:lineRule="exact"/>
              <w:ind w:left="-105" w:leftChars="-50" w:right="-105" w:rightChars="-50"/>
              <w:jc w:val="center"/>
              <w:textAlignment w:val="baseline"/>
              <w:rPr>
                <w:rFonts w:hint="eastAsia" w:ascii="宋体" w:hAnsi="宋体" w:eastAsia="宋体" w:cs="宋体"/>
                <w:b/>
                <w:bCs w:val="0"/>
                <w:color w:val="auto"/>
                <w:kern w:val="0"/>
                <w:sz w:val="21"/>
                <w:szCs w:val="21"/>
                <w:highlight w:val="none"/>
                <w:lang w:val="en-US" w:eastAsia="zh-CN" w:bidi="ar-SA"/>
              </w:rPr>
            </w:pPr>
            <w:r>
              <w:rPr>
                <w:rFonts w:hint="eastAsia" w:ascii="宋体" w:hAnsi="宋体" w:eastAsia="宋体" w:cs="宋体"/>
                <w:b/>
                <w:bCs/>
                <w:color w:val="auto"/>
                <w:szCs w:val="21"/>
                <w:highlight w:val="none"/>
              </w:rPr>
              <w:t>企业综合实力分</w:t>
            </w:r>
          </w:p>
          <w:p>
            <w:pPr>
              <w:keepNext w:val="0"/>
              <w:keepLines w:val="0"/>
              <w:pageBreakBefore w:val="0"/>
              <w:kinsoku/>
              <w:overflowPunct/>
              <w:topLinePunct w:val="0"/>
              <w:autoSpaceDE/>
              <w:autoSpaceDN/>
              <w:bidi w:val="0"/>
              <w:snapToGrid w:val="0"/>
              <w:spacing w:line="360" w:lineRule="exact"/>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Cs/>
                <w:color w:val="auto"/>
                <w:kern w:val="0"/>
                <w:sz w:val="21"/>
                <w:szCs w:val="21"/>
                <w:highlight w:val="none"/>
                <w:lang w:val="en-US" w:eastAsia="zh-CN" w:bidi="ar-SA"/>
              </w:rPr>
              <w:t>（满分</w:t>
            </w:r>
            <w:r>
              <w:rPr>
                <w:rFonts w:hint="eastAsia" w:ascii="宋体" w:hAnsi="宋体" w:eastAsia="宋体" w:cs="宋体"/>
                <w:bCs/>
                <w:color w:val="auto"/>
                <w:kern w:val="0"/>
                <w:sz w:val="21"/>
                <w:szCs w:val="21"/>
                <w:highlight w:val="none"/>
                <w:u w:val="single"/>
                <w:lang w:val="en-US" w:eastAsia="zh-CN" w:bidi="ar-SA"/>
              </w:rPr>
              <w:t xml:space="preserve"> 2</w:t>
            </w:r>
            <w:r>
              <w:rPr>
                <w:rFonts w:hint="eastAsia" w:ascii="宋体" w:hAnsi="宋体" w:cs="宋体"/>
                <w:bCs/>
                <w:color w:val="auto"/>
                <w:kern w:val="0"/>
                <w:sz w:val="21"/>
                <w:szCs w:val="21"/>
                <w:highlight w:val="none"/>
                <w:u w:val="single"/>
                <w:lang w:val="en-US" w:eastAsia="zh-CN" w:bidi="ar-SA"/>
              </w:rPr>
              <w:t>5</w:t>
            </w:r>
            <w:r>
              <w:rPr>
                <w:rFonts w:hint="eastAsia" w:ascii="宋体" w:hAnsi="宋体" w:eastAsia="宋体" w:cs="宋体"/>
                <w:bCs/>
                <w:color w:val="auto"/>
                <w:kern w:val="0"/>
                <w:sz w:val="21"/>
                <w:szCs w:val="21"/>
                <w:highlight w:val="none"/>
                <w:u w:val="single"/>
                <w:lang w:val="en-US" w:eastAsia="zh-CN" w:bidi="ar-SA"/>
              </w:rPr>
              <w:t xml:space="preserve"> </w:t>
            </w:r>
            <w:r>
              <w:rPr>
                <w:rFonts w:hint="eastAsia" w:ascii="宋体" w:hAnsi="宋体" w:eastAsia="宋体" w:cs="宋体"/>
                <w:bCs/>
                <w:color w:val="auto"/>
                <w:kern w:val="0"/>
                <w:sz w:val="21"/>
                <w:szCs w:val="21"/>
                <w:highlight w:val="none"/>
                <w:lang w:val="en-US" w:eastAsia="zh-CN" w:bidi="ar-SA"/>
              </w:rPr>
              <w:t>分）</w:t>
            </w:r>
          </w:p>
        </w:tc>
        <w:tc>
          <w:tcPr>
            <w:tcW w:w="1520" w:type="dxa"/>
            <w:noWrap w:val="0"/>
            <w:vAlign w:val="center"/>
          </w:tcPr>
          <w:p>
            <w:pPr>
              <w:keepNext w:val="0"/>
              <w:keepLines w:val="0"/>
              <w:pageBreakBefore w:val="0"/>
              <w:kinsoku/>
              <w:overflowPunct/>
              <w:topLinePunct w:val="0"/>
              <w:autoSpaceDE/>
              <w:autoSpaceDN/>
              <w:bidi w:val="0"/>
              <w:snapToGrid w:val="0"/>
              <w:spacing w:line="360" w:lineRule="exact"/>
              <w:jc w:val="center"/>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
                <w:bCs/>
                <w:color w:val="auto"/>
                <w:szCs w:val="21"/>
                <w:highlight w:val="none"/>
              </w:rPr>
              <w:t>（1）配送能力（</w:t>
            </w:r>
            <w:r>
              <w:rPr>
                <w:rFonts w:hint="eastAsia" w:ascii="宋体" w:hAnsi="宋体" w:eastAsia="宋体" w:cs="宋体"/>
                <w:b/>
                <w:bCs/>
                <w:color w:val="auto"/>
                <w:szCs w:val="21"/>
                <w:highlight w:val="none"/>
                <w:lang w:eastAsia="zh-CN"/>
              </w:rPr>
              <w:t>满分</w:t>
            </w:r>
            <w:r>
              <w:rPr>
                <w:rFonts w:hint="eastAsia" w:ascii="宋体" w:hAnsi="宋体" w:eastAsia="宋体" w:cs="宋体"/>
                <w:b/>
                <w:bCs/>
                <w:color w:val="auto"/>
                <w:szCs w:val="21"/>
                <w:highlight w:val="none"/>
                <w:lang w:val="en-US" w:eastAsia="zh-CN"/>
              </w:rPr>
              <w:t>6</w:t>
            </w:r>
            <w:r>
              <w:rPr>
                <w:rFonts w:hint="eastAsia" w:ascii="宋体" w:hAnsi="宋体" w:eastAsia="宋体" w:cs="宋体"/>
                <w:b/>
                <w:bCs/>
                <w:color w:val="auto"/>
                <w:szCs w:val="21"/>
                <w:highlight w:val="none"/>
              </w:rPr>
              <w:t>分）</w:t>
            </w:r>
          </w:p>
        </w:tc>
        <w:tc>
          <w:tcPr>
            <w:tcW w:w="6096" w:type="dxa"/>
            <w:noWrap w:val="0"/>
            <w:vAlign w:val="top"/>
          </w:tcPr>
          <w:p>
            <w:pPr>
              <w:keepNext w:val="0"/>
              <w:keepLines w:val="0"/>
              <w:pageBreakBefore w:val="0"/>
              <w:shd w:val="clear" w:color="auto" w:fill="auto"/>
              <w:kinsoku/>
              <w:wordWrap w:val="0"/>
              <w:overflowPunct/>
              <w:topLinePunct w:val="0"/>
              <w:autoSpaceDE/>
              <w:autoSpaceDN/>
              <w:bidi w:val="0"/>
              <w:spacing w:line="360" w:lineRule="exact"/>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eastAsia="zh-CN"/>
              </w:rPr>
              <w:t>在满足</w:t>
            </w:r>
            <w:r>
              <w:rPr>
                <w:rFonts w:hint="eastAsia" w:ascii="宋体" w:hAnsi="宋体" w:cs="宋体"/>
                <w:color w:val="auto"/>
                <w:szCs w:val="21"/>
                <w:highlight w:val="none"/>
                <w:lang w:val="en-US" w:eastAsia="zh-CN"/>
              </w:rPr>
              <w:t>至少一辆专业配送车的</w:t>
            </w:r>
            <w:r>
              <w:rPr>
                <w:rFonts w:hint="eastAsia" w:ascii="宋体" w:hAnsi="宋体" w:eastAsia="宋体" w:cs="宋体"/>
                <w:color w:val="auto"/>
                <w:szCs w:val="21"/>
                <w:highlight w:val="none"/>
                <w:lang w:eastAsia="zh-CN"/>
              </w:rPr>
              <w:t>基础上，投标人</w:t>
            </w:r>
            <w:r>
              <w:rPr>
                <w:rFonts w:hint="eastAsia" w:ascii="宋体" w:hAnsi="宋体" w:eastAsia="宋体" w:cs="宋体"/>
                <w:color w:val="auto"/>
                <w:szCs w:val="21"/>
                <w:highlight w:val="none"/>
              </w:rPr>
              <w:t>每增加1辆</w:t>
            </w:r>
            <w:r>
              <w:rPr>
                <w:rFonts w:hint="eastAsia" w:ascii="宋体" w:hAnsi="宋体" w:eastAsia="宋体" w:cs="宋体"/>
                <w:color w:val="auto"/>
                <w:szCs w:val="21"/>
                <w:highlight w:val="none"/>
                <w:lang w:eastAsia="zh-CN"/>
              </w:rPr>
              <w:t>自有或租赁</w:t>
            </w:r>
            <w:r>
              <w:rPr>
                <w:rFonts w:hint="eastAsia" w:ascii="宋体" w:hAnsi="宋体" w:eastAsia="宋体" w:cs="宋体"/>
                <w:color w:val="auto"/>
                <w:szCs w:val="21"/>
                <w:highlight w:val="none"/>
              </w:rPr>
              <w:t>冷藏厢式货车</w:t>
            </w:r>
            <w:r>
              <w:rPr>
                <w:rFonts w:hint="eastAsia" w:ascii="宋体" w:hAnsi="宋体" w:eastAsia="宋体" w:cs="宋体"/>
                <w:color w:val="auto"/>
                <w:szCs w:val="21"/>
                <w:highlight w:val="none"/>
                <w:lang w:eastAsia="zh-CN"/>
              </w:rPr>
              <w:t>得</w:t>
            </w:r>
            <w:r>
              <w:rPr>
                <w:rFonts w:hint="eastAsia" w:ascii="宋体" w:hAnsi="宋体" w:eastAsia="宋体" w:cs="宋体"/>
                <w:color w:val="auto"/>
                <w:szCs w:val="21"/>
                <w:highlight w:val="none"/>
                <w:lang w:val="en-US" w:eastAsia="zh-CN"/>
              </w:rPr>
              <w:t>3分</w:t>
            </w:r>
            <w:r>
              <w:rPr>
                <w:rFonts w:hint="eastAsia" w:ascii="宋体" w:hAnsi="宋体" w:eastAsia="宋体" w:cs="宋体"/>
                <w:color w:val="auto"/>
                <w:szCs w:val="21"/>
                <w:highlight w:val="none"/>
                <w:lang w:eastAsia="zh-CN"/>
              </w:rPr>
              <w:t>，每增加</w:t>
            </w:r>
            <w:r>
              <w:rPr>
                <w:rFonts w:hint="eastAsia" w:ascii="宋体" w:hAnsi="宋体" w:eastAsia="宋体" w:cs="宋体"/>
                <w:color w:val="auto"/>
                <w:szCs w:val="21"/>
                <w:highlight w:val="none"/>
              </w:rPr>
              <w:t>1辆普通货车得</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分。</w:t>
            </w:r>
            <w:r>
              <w:rPr>
                <w:rFonts w:hint="eastAsia" w:ascii="宋体" w:hAnsi="宋体" w:eastAsia="宋体" w:cs="宋体"/>
                <w:color w:val="auto"/>
                <w:szCs w:val="21"/>
                <w:highlight w:val="none"/>
                <w:lang w:eastAsia="zh-CN"/>
              </w:rPr>
              <w:t>此项满分</w:t>
            </w:r>
            <w:r>
              <w:rPr>
                <w:rFonts w:hint="eastAsia" w:ascii="宋体" w:hAnsi="宋体" w:eastAsia="宋体" w:cs="宋体"/>
                <w:color w:val="auto"/>
                <w:szCs w:val="21"/>
                <w:highlight w:val="none"/>
                <w:lang w:val="en-US" w:eastAsia="zh-CN"/>
              </w:rPr>
              <w:t>6分。</w:t>
            </w:r>
          </w:p>
          <w:p>
            <w:pPr>
              <w:keepNext w:val="0"/>
              <w:keepLines w:val="0"/>
              <w:pageBreakBefore w:val="0"/>
              <w:shd w:val="clear" w:color="auto" w:fill="auto"/>
              <w:kinsoku/>
              <w:wordWrap w:val="0"/>
              <w:overflowPunct/>
              <w:topLinePunct w:val="0"/>
              <w:autoSpaceDE/>
              <w:autoSpaceDN/>
              <w:bidi w:val="0"/>
              <w:spacing w:line="36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注：【自有车辆必须提供车辆行驶证或购买车辆发票（车辆所有人为</w:t>
            </w:r>
            <w:r>
              <w:rPr>
                <w:rFonts w:hint="eastAsia" w:ascii="宋体" w:hAnsi="宋体" w:eastAsia="宋体" w:cs="宋体"/>
                <w:color w:val="auto"/>
                <w:szCs w:val="21"/>
                <w:highlight w:val="none"/>
                <w:lang w:eastAsia="zh-CN"/>
              </w:rPr>
              <w:t>法定代表人</w:t>
            </w:r>
            <w:r>
              <w:rPr>
                <w:rFonts w:hint="eastAsia" w:ascii="宋体" w:hAnsi="宋体" w:eastAsia="宋体" w:cs="宋体"/>
                <w:color w:val="auto"/>
                <w:szCs w:val="21"/>
                <w:highlight w:val="none"/>
              </w:rPr>
              <w:t>名字或投标单位名字）复印件，并提供车辆正面、侧面、后面</w:t>
            </w:r>
            <w:r>
              <w:rPr>
                <w:rFonts w:hint="eastAsia" w:ascii="宋体" w:hAnsi="宋体" w:eastAsia="宋体" w:cs="宋体"/>
                <w:color w:val="auto"/>
                <w:kern w:val="2"/>
                <w:sz w:val="21"/>
                <w:szCs w:val="21"/>
                <w:highlight w:val="none"/>
                <w:lang w:val="en-US" w:eastAsia="zh-CN" w:bidi="ar-SA"/>
              </w:rPr>
              <w:t>实拍照片</w:t>
            </w:r>
            <w:r>
              <w:rPr>
                <w:rFonts w:hint="eastAsia" w:ascii="宋体" w:hAnsi="宋体" w:eastAsia="宋体" w:cs="宋体"/>
                <w:color w:val="auto"/>
                <w:szCs w:val="21"/>
                <w:highlight w:val="none"/>
              </w:rPr>
              <w:t>且清晰可辨等</w:t>
            </w:r>
            <w:r>
              <w:rPr>
                <w:rFonts w:hint="eastAsia" w:ascii="宋体" w:hAnsi="宋体" w:eastAsia="宋体" w:cs="宋体"/>
                <w:color w:val="auto"/>
                <w:szCs w:val="21"/>
                <w:highlight w:val="none"/>
                <w:lang w:eastAsia="zh-CN"/>
              </w:rPr>
              <w:t>证明</w:t>
            </w:r>
            <w:r>
              <w:rPr>
                <w:rFonts w:hint="eastAsia" w:ascii="宋体" w:hAnsi="宋体" w:eastAsia="宋体" w:cs="宋体"/>
                <w:color w:val="auto"/>
                <w:szCs w:val="21"/>
                <w:highlight w:val="none"/>
              </w:rPr>
              <w:t>文件】；【租赁车辆必须提供行驶证或购买发票（所有人为出租方）及租赁合同复印件（租车时必须提供，租赁期须包含本项目服务期），并提供车辆正面、侧面、后面</w:t>
            </w:r>
            <w:r>
              <w:rPr>
                <w:rFonts w:hint="eastAsia" w:ascii="宋体" w:hAnsi="宋体" w:cs="宋体"/>
                <w:color w:val="auto"/>
                <w:kern w:val="2"/>
                <w:sz w:val="21"/>
                <w:szCs w:val="21"/>
                <w:highlight w:val="none"/>
                <w:lang w:val="en-US" w:eastAsia="zh-CN" w:bidi="ar-SA"/>
              </w:rPr>
              <w:t>车辆</w:t>
            </w:r>
            <w:r>
              <w:rPr>
                <w:rFonts w:hint="eastAsia" w:ascii="宋体" w:hAnsi="宋体" w:eastAsia="宋体" w:cs="宋体"/>
                <w:color w:val="auto"/>
                <w:kern w:val="2"/>
                <w:sz w:val="21"/>
                <w:szCs w:val="21"/>
                <w:highlight w:val="none"/>
                <w:lang w:val="en-US" w:eastAsia="zh-CN" w:bidi="ar-SA"/>
              </w:rPr>
              <w:t>实拍照片</w:t>
            </w:r>
            <w:r>
              <w:rPr>
                <w:rFonts w:hint="eastAsia" w:ascii="宋体" w:hAnsi="宋体" w:eastAsia="宋体" w:cs="宋体"/>
                <w:color w:val="auto"/>
                <w:szCs w:val="21"/>
                <w:highlight w:val="none"/>
              </w:rPr>
              <w:t>且清晰可辨等</w:t>
            </w:r>
            <w:r>
              <w:rPr>
                <w:rFonts w:hint="eastAsia" w:ascii="宋体" w:hAnsi="宋体" w:eastAsia="宋体" w:cs="宋体"/>
                <w:color w:val="auto"/>
                <w:szCs w:val="21"/>
                <w:highlight w:val="none"/>
                <w:lang w:eastAsia="zh-CN"/>
              </w:rPr>
              <w:t>证明</w:t>
            </w:r>
            <w:r>
              <w:rPr>
                <w:rFonts w:hint="eastAsia" w:ascii="宋体" w:hAnsi="宋体" w:eastAsia="宋体" w:cs="宋体"/>
                <w:color w:val="auto"/>
                <w:szCs w:val="21"/>
                <w:highlight w:val="none"/>
              </w:rPr>
              <w:t>文件】，所提供的复印件须加盖</w:t>
            </w:r>
            <w:r>
              <w:rPr>
                <w:rFonts w:hint="eastAsia" w:ascii="宋体" w:hAnsi="宋体" w:eastAsia="宋体" w:cs="宋体"/>
                <w:color w:val="auto"/>
                <w:szCs w:val="21"/>
                <w:highlight w:val="none"/>
                <w:lang w:eastAsia="zh-CN"/>
              </w:rPr>
              <w:t>投标人</w:t>
            </w:r>
            <w:r>
              <w:rPr>
                <w:rFonts w:hint="eastAsia" w:ascii="宋体" w:hAnsi="宋体" w:eastAsia="宋体" w:cs="宋体"/>
                <w:color w:val="auto"/>
                <w:szCs w:val="21"/>
                <w:highlight w:val="none"/>
              </w:rPr>
              <w:t>公章，未按要求提供相关材料或扫描不清晰导致无法识别的不计得分。</w:t>
            </w:r>
          </w:p>
          <w:p>
            <w:pPr>
              <w:keepNext w:val="0"/>
              <w:keepLines w:val="0"/>
              <w:pageBreakBefore w:val="0"/>
              <w:shd w:val="clear" w:color="auto" w:fill="auto"/>
              <w:kinsoku/>
              <w:wordWrap w:val="0"/>
              <w:overflowPunct/>
              <w:topLinePunct w:val="0"/>
              <w:autoSpaceDE/>
              <w:autoSpaceDN/>
              <w:bidi w:val="0"/>
              <w:spacing w:line="360" w:lineRule="exact"/>
              <w:ind w:firstLine="420" w:firstLineChars="200"/>
              <w:jc w:val="left"/>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color w:val="auto"/>
                <w:szCs w:val="21"/>
                <w:highlight w:val="none"/>
              </w:rPr>
              <w:t>中标后核查行驶证、发票及租赁合同原件，如发现虚假应标则取消中标资格，由下一中标候选人递补。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62" w:type="dxa"/>
            <w:vMerge w:val="continue"/>
            <w:noWrap w:val="0"/>
            <w:vAlign w:val="center"/>
          </w:tcPr>
          <w:p>
            <w:pPr>
              <w:keepNext w:val="0"/>
              <w:keepLines w:val="0"/>
              <w:pageBreakBefore w:val="0"/>
              <w:kinsoku/>
              <w:overflowPunct/>
              <w:topLinePunct w:val="0"/>
              <w:autoSpaceDE/>
              <w:autoSpaceDN/>
              <w:bidi w:val="0"/>
              <w:snapToGrid w:val="0"/>
              <w:spacing w:line="360" w:lineRule="exact"/>
              <w:jc w:val="center"/>
              <w:rPr>
                <w:rFonts w:hint="eastAsia" w:ascii="宋体" w:hAnsi="宋体" w:eastAsia="宋体" w:cs="宋体"/>
                <w:color w:val="auto"/>
                <w:sz w:val="24"/>
                <w:highlight w:val="none"/>
                <w:lang w:val="en-US" w:eastAsia="zh-CN"/>
              </w:rPr>
            </w:pPr>
          </w:p>
        </w:tc>
        <w:tc>
          <w:tcPr>
            <w:tcW w:w="1585" w:type="dxa"/>
            <w:vMerge w:val="continue"/>
            <w:noWrap w:val="0"/>
            <w:vAlign w:val="center"/>
          </w:tcPr>
          <w:p>
            <w:pPr>
              <w:keepNext w:val="0"/>
              <w:keepLines w:val="0"/>
              <w:pageBreakBefore w:val="0"/>
              <w:kinsoku/>
              <w:overflowPunct/>
              <w:topLinePunct w:val="0"/>
              <w:autoSpaceDE/>
              <w:autoSpaceDN/>
              <w:bidi w:val="0"/>
              <w:snapToGrid w:val="0"/>
              <w:spacing w:line="360" w:lineRule="exact"/>
              <w:jc w:val="center"/>
              <w:rPr>
                <w:rFonts w:hint="eastAsia" w:ascii="宋体" w:hAnsi="宋体" w:eastAsia="宋体" w:cs="宋体"/>
                <w:bCs/>
                <w:color w:val="auto"/>
                <w:kern w:val="0"/>
                <w:sz w:val="21"/>
                <w:szCs w:val="21"/>
                <w:highlight w:val="none"/>
                <w:lang w:val="en-US" w:eastAsia="zh-CN" w:bidi="ar-SA"/>
              </w:rPr>
            </w:pPr>
          </w:p>
        </w:tc>
        <w:tc>
          <w:tcPr>
            <w:tcW w:w="1520" w:type="dxa"/>
            <w:noWrap w:val="0"/>
            <w:vAlign w:val="center"/>
          </w:tcPr>
          <w:p>
            <w:pPr>
              <w:keepNext w:val="0"/>
              <w:keepLines w:val="0"/>
              <w:pageBreakBefore w:val="0"/>
              <w:kinsoku/>
              <w:overflowPunct/>
              <w:topLinePunct w:val="0"/>
              <w:autoSpaceDE/>
              <w:autoSpaceDN/>
              <w:bidi w:val="0"/>
              <w:snapToGrid w:val="0"/>
              <w:spacing w:line="360" w:lineRule="exac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（2）拟投入人员（</w:t>
            </w:r>
            <w:r>
              <w:rPr>
                <w:rFonts w:hint="eastAsia" w:ascii="宋体" w:hAnsi="宋体" w:eastAsia="宋体" w:cs="宋体"/>
                <w:b/>
                <w:bCs/>
                <w:color w:val="auto"/>
                <w:szCs w:val="21"/>
                <w:highlight w:val="none"/>
                <w:lang w:eastAsia="zh-CN"/>
              </w:rPr>
              <w:t>满分</w:t>
            </w:r>
            <w:r>
              <w:rPr>
                <w:rFonts w:hint="eastAsia" w:ascii="宋体" w:hAnsi="宋体" w:eastAsia="宋体" w:cs="宋体"/>
                <w:b/>
                <w:bCs/>
                <w:color w:val="auto"/>
                <w:szCs w:val="21"/>
                <w:highlight w:val="none"/>
                <w:lang w:val="en-US" w:eastAsia="zh-CN"/>
              </w:rPr>
              <w:t>4</w:t>
            </w:r>
            <w:r>
              <w:rPr>
                <w:rFonts w:hint="eastAsia" w:ascii="宋体" w:hAnsi="宋体" w:eastAsia="宋体" w:cs="宋体"/>
                <w:b/>
                <w:bCs/>
                <w:color w:val="auto"/>
                <w:szCs w:val="21"/>
                <w:highlight w:val="none"/>
              </w:rPr>
              <w:t>分）</w:t>
            </w:r>
          </w:p>
        </w:tc>
        <w:tc>
          <w:tcPr>
            <w:tcW w:w="6096" w:type="dxa"/>
            <w:noWrap w:val="0"/>
            <w:vAlign w:val="top"/>
          </w:tcPr>
          <w:p>
            <w:pPr>
              <w:keepNext w:val="0"/>
              <w:keepLines w:val="0"/>
              <w:pageBreakBefore w:val="0"/>
              <w:shd w:val="clear" w:color="auto" w:fill="auto"/>
              <w:kinsoku/>
              <w:wordWrap w:val="0"/>
              <w:overflowPunct/>
              <w:topLinePunct w:val="0"/>
              <w:autoSpaceDE/>
              <w:autoSpaceDN/>
              <w:bidi w:val="0"/>
              <w:spacing w:line="36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投标人</w:t>
            </w:r>
            <w:r>
              <w:rPr>
                <w:rFonts w:hint="eastAsia" w:ascii="宋体" w:hAnsi="宋体" w:eastAsia="宋体" w:cs="宋体"/>
                <w:color w:val="auto"/>
                <w:szCs w:val="21"/>
                <w:highlight w:val="none"/>
              </w:rPr>
              <w:t>拟投入本项目的项目实施人员</w:t>
            </w: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人</w:t>
            </w:r>
            <w:r>
              <w:rPr>
                <w:rFonts w:hint="eastAsia" w:ascii="宋体" w:hAnsi="宋体" w:eastAsia="宋体" w:cs="宋体"/>
                <w:color w:val="auto"/>
                <w:szCs w:val="21"/>
                <w:highlight w:val="none"/>
                <w:lang w:eastAsia="zh-CN"/>
              </w:rPr>
              <w:t>（含配送司机）</w:t>
            </w:r>
            <w:r>
              <w:rPr>
                <w:rFonts w:hint="eastAsia" w:ascii="宋体" w:hAnsi="宋体" w:eastAsia="宋体" w:cs="宋体"/>
                <w:color w:val="auto"/>
                <w:szCs w:val="21"/>
                <w:highlight w:val="none"/>
              </w:rPr>
              <w:t>得</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分，每增加1人得</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分，满分</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分。</w:t>
            </w:r>
          </w:p>
          <w:p>
            <w:pPr>
              <w:keepNext w:val="0"/>
              <w:keepLines w:val="0"/>
              <w:pageBreakBefore w:val="0"/>
              <w:shd w:val="clear" w:color="auto" w:fill="auto"/>
              <w:kinsoku/>
              <w:wordWrap w:val="0"/>
              <w:overflowPunct/>
              <w:topLinePunct w:val="0"/>
              <w:autoSpaceDE/>
              <w:autoSpaceDN/>
              <w:bidi w:val="0"/>
              <w:spacing w:line="36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w:t>
            </w:r>
            <w:r>
              <w:rPr>
                <w:rFonts w:hint="eastAsia" w:ascii="宋体" w:hAnsi="宋体" w:eastAsia="宋体" w:cs="宋体"/>
                <w:color w:val="auto"/>
                <w:szCs w:val="21"/>
                <w:highlight w:val="none"/>
                <w:lang w:eastAsia="zh-CN"/>
              </w:rPr>
              <w:t>投标</w:t>
            </w:r>
            <w:r>
              <w:rPr>
                <w:rFonts w:hint="eastAsia" w:ascii="宋体" w:hAnsi="宋体" w:eastAsia="宋体" w:cs="宋体"/>
                <w:color w:val="auto"/>
                <w:szCs w:val="21"/>
                <w:highlight w:val="none"/>
              </w:rPr>
              <w:t>文件须附企业与拟投入人员签订的劳动合同复印件、身份证、有效的健康证复印件</w:t>
            </w:r>
            <w:r>
              <w:rPr>
                <w:rFonts w:hint="eastAsia" w:ascii="宋体" w:hAnsi="宋体" w:eastAsia="宋体" w:cs="宋体"/>
                <w:color w:val="auto"/>
                <w:szCs w:val="21"/>
                <w:highlight w:val="none"/>
                <w:lang w:eastAsia="zh-CN"/>
              </w:rPr>
              <w:t>；拟投入配送</w:t>
            </w:r>
            <w:r>
              <w:rPr>
                <w:rFonts w:hint="eastAsia" w:ascii="宋体" w:hAnsi="宋体" w:eastAsia="宋体" w:cs="宋体"/>
                <w:color w:val="auto"/>
                <w:szCs w:val="21"/>
                <w:highlight w:val="none"/>
              </w:rPr>
              <w:t>司机有效的</w:t>
            </w:r>
            <w:r>
              <w:rPr>
                <w:rFonts w:hint="eastAsia" w:ascii="宋体" w:hAnsi="宋体" w:eastAsia="宋体" w:cs="宋体"/>
                <w:color w:val="auto"/>
                <w:szCs w:val="21"/>
                <w:highlight w:val="none"/>
                <w:lang w:eastAsia="zh-CN"/>
              </w:rPr>
              <w:t>健康证、</w:t>
            </w:r>
            <w:r>
              <w:rPr>
                <w:rFonts w:hint="eastAsia" w:ascii="宋体" w:hAnsi="宋体" w:eastAsia="宋体" w:cs="宋体"/>
                <w:color w:val="auto"/>
                <w:szCs w:val="21"/>
                <w:highlight w:val="none"/>
              </w:rPr>
              <w:t>驾驶证</w:t>
            </w:r>
            <w:r>
              <w:rPr>
                <w:rFonts w:hint="eastAsia" w:ascii="宋体" w:hAnsi="宋体" w:eastAsia="宋体" w:cs="宋体"/>
                <w:color w:val="auto"/>
                <w:szCs w:val="21"/>
                <w:highlight w:val="none"/>
                <w:lang w:eastAsia="zh-CN"/>
              </w:rPr>
              <w:t>及劳动合同</w:t>
            </w:r>
            <w:r>
              <w:rPr>
                <w:rFonts w:hint="eastAsia" w:ascii="宋体" w:hAnsi="宋体" w:eastAsia="宋体" w:cs="宋体"/>
                <w:color w:val="auto"/>
                <w:szCs w:val="21"/>
                <w:highlight w:val="none"/>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62" w:type="dxa"/>
            <w:vMerge w:val="continue"/>
            <w:noWrap w:val="0"/>
            <w:vAlign w:val="center"/>
          </w:tcPr>
          <w:p>
            <w:pPr>
              <w:keepNext w:val="0"/>
              <w:keepLines w:val="0"/>
              <w:pageBreakBefore w:val="0"/>
              <w:kinsoku/>
              <w:overflowPunct/>
              <w:topLinePunct w:val="0"/>
              <w:autoSpaceDE/>
              <w:autoSpaceDN/>
              <w:bidi w:val="0"/>
              <w:snapToGrid w:val="0"/>
              <w:spacing w:line="360" w:lineRule="exact"/>
              <w:jc w:val="center"/>
              <w:rPr>
                <w:rFonts w:hint="eastAsia" w:ascii="宋体" w:hAnsi="宋体" w:eastAsia="宋体" w:cs="宋体"/>
                <w:color w:val="auto"/>
                <w:sz w:val="24"/>
                <w:highlight w:val="none"/>
                <w:lang w:val="en-US" w:eastAsia="zh-CN"/>
              </w:rPr>
            </w:pPr>
          </w:p>
        </w:tc>
        <w:tc>
          <w:tcPr>
            <w:tcW w:w="1585" w:type="dxa"/>
            <w:vMerge w:val="continue"/>
            <w:noWrap w:val="0"/>
            <w:vAlign w:val="center"/>
          </w:tcPr>
          <w:p>
            <w:pPr>
              <w:keepNext w:val="0"/>
              <w:keepLines w:val="0"/>
              <w:pageBreakBefore w:val="0"/>
              <w:kinsoku/>
              <w:overflowPunct/>
              <w:topLinePunct w:val="0"/>
              <w:autoSpaceDE/>
              <w:autoSpaceDN/>
              <w:bidi w:val="0"/>
              <w:snapToGrid w:val="0"/>
              <w:spacing w:line="360" w:lineRule="exact"/>
              <w:jc w:val="center"/>
              <w:rPr>
                <w:rFonts w:hint="eastAsia" w:ascii="宋体" w:hAnsi="宋体" w:eastAsia="宋体" w:cs="宋体"/>
                <w:bCs/>
                <w:color w:val="auto"/>
                <w:kern w:val="0"/>
                <w:sz w:val="21"/>
                <w:szCs w:val="21"/>
                <w:highlight w:val="none"/>
                <w:lang w:val="en-US" w:eastAsia="zh-CN" w:bidi="ar-SA"/>
              </w:rPr>
            </w:pPr>
          </w:p>
        </w:tc>
        <w:tc>
          <w:tcPr>
            <w:tcW w:w="1520" w:type="dxa"/>
            <w:noWrap w:val="0"/>
            <w:vAlign w:val="center"/>
          </w:tcPr>
          <w:p>
            <w:pPr>
              <w:keepNext w:val="0"/>
              <w:keepLines w:val="0"/>
              <w:pageBreakBefore w:val="0"/>
              <w:kinsoku/>
              <w:overflowPunct/>
              <w:topLinePunct w:val="0"/>
              <w:autoSpaceDE/>
              <w:autoSpaceDN/>
              <w:bidi w:val="0"/>
              <w:snapToGrid w:val="0"/>
              <w:spacing w:line="360" w:lineRule="exact"/>
              <w:jc w:val="center"/>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
                <w:bCs/>
                <w:color w:val="auto"/>
                <w:szCs w:val="21"/>
                <w:highlight w:val="none"/>
              </w:rPr>
              <w:t>（3）经营场所（</w:t>
            </w:r>
            <w:r>
              <w:rPr>
                <w:rFonts w:hint="eastAsia" w:ascii="宋体" w:hAnsi="宋体" w:eastAsia="宋体" w:cs="宋体"/>
                <w:b/>
                <w:bCs/>
                <w:color w:val="auto"/>
                <w:szCs w:val="21"/>
                <w:highlight w:val="none"/>
                <w:lang w:eastAsia="zh-CN"/>
              </w:rPr>
              <w:t>满分</w:t>
            </w:r>
            <w:r>
              <w:rPr>
                <w:rFonts w:hint="eastAsia" w:ascii="宋体" w:hAnsi="宋体" w:eastAsia="宋体" w:cs="宋体"/>
                <w:b/>
                <w:bCs/>
                <w:color w:val="auto"/>
                <w:szCs w:val="21"/>
                <w:highlight w:val="none"/>
                <w:lang w:val="en-US" w:eastAsia="zh-CN"/>
              </w:rPr>
              <w:t>7</w:t>
            </w:r>
            <w:r>
              <w:rPr>
                <w:rFonts w:hint="eastAsia" w:ascii="宋体" w:hAnsi="宋体" w:eastAsia="宋体" w:cs="宋体"/>
                <w:b/>
                <w:bCs/>
                <w:color w:val="auto"/>
                <w:szCs w:val="21"/>
                <w:highlight w:val="none"/>
              </w:rPr>
              <w:t>分）</w:t>
            </w:r>
          </w:p>
        </w:tc>
        <w:tc>
          <w:tcPr>
            <w:tcW w:w="6096" w:type="dxa"/>
            <w:noWrap w:val="0"/>
            <w:vAlign w:val="top"/>
          </w:tcPr>
          <w:p>
            <w:pPr>
              <w:keepNext w:val="0"/>
              <w:keepLines w:val="0"/>
              <w:pageBreakBefore w:val="0"/>
              <w:shd w:val="clear" w:color="auto" w:fill="auto"/>
              <w:kinsoku/>
              <w:wordWrap w:val="0"/>
              <w:overflowPunct/>
              <w:topLinePunct w:val="0"/>
              <w:autoSpaceDE/>
              <w:autoSpaceDN/>
              <w:bidi w:val="0"/>
              <w:spacing w:line="360" w:lineRule="exact"/>
              <w:ind w:firstLine="422" w:firstLineChars="200"/>
              <w:jc w:val="left"/>
              <w:rPr>
                <w:rFonts w:hint="eastAsia" w:ascii="宋体" w:hAnsi="宋体" w:eastAsia="宋体" w:cs="宋体"/>
                <w:color w:val="auto"/>
                <w:szCs w:val="21"/>
                <w:highlight w:val="none"/>
                <w:lang w:eastAsia="zh-CN"/>
              </w:rPr>
            </w:pPr>
            <w:r>
              <w:rPr>
                <w:rFonts w:hint="eastAsia" w:ascii="宋体" w:hAnsi="宋体" w:cs="宋体"/>
                <w:b/>
                <w:bCs/>
                <w:color w:val="auto"/>
                <w:szCs w:val="21"/>
                <w:highlight w:val="none"/>
                <w:shd w:val="clear" w:fill="C5E0B3" w:themeFill="accent6" w:themeFillTint="66"/>
                <w:lang w:val="en-US" w:eastAsia="zh-CN"/>
              </w:rPr>
              <w:t>分标1(</w:t>
            </w:r>
            <w:r>
              <w:rPr>
                <w:rFonts w:hint="eastAsia" w:ascii="宋体" w:hAnsi="宋体" w:eastAsia="宋体" w:cs="宋体"/>
                <w:b/>
                <w:bCs/>
                <w:color w:val="auto"/>
                <w:szCs w:val="21"/>
                <w:highlight w:val="none"/>
                <w:shd w:val="clear" w:fill="C5E0B3" w:themeFill="accent6" w:themeFillTint="66"/>
                <w:lang w:val="en-US" w:eastAsia="zh-CN"/>
              </w:rPr>
              <w:t>大米</w:t>
            </w:r>
            <w:r>
              <w:rPr>
                <w:rFonts w:hint="eastAsia" w:ascii="宋体" w:hAnsi="宋体" w:cs="宋体"/>
                <w:b/>
                <w:bCs/>
                <w:color w:val="auto"/>
                <w:szCs w:val="21"/>
                <w:highlight w:val="none"/>
                <w:shd w:val="clear" w:fill="C5E0B3" w:themeFill="accent6" w:themeFillTint="66"/>
                <w:lang w:val="en-US" w:eastAsia="zh-CN"/>
              </w:rPr>
              <w:t>)</w:t>
            </w:r>
            <w:r>
              <w:rPr>
                <w:rFonts w:hint="eastAsia" w:ascii="宋体" w:hAnsi="宋体" w:eastAsia="宋体" w:cs="宋体"/>
                <w:b/>
                <w:bCs/>
                <w:color w:val="auto"/>
                <w:szCs w:val="21"/>
                <w:highlight w:val="none"/>
                <w:shd w:val="clear" w:fill="C5E0B3" w:themeFill="accent6" w:themeFillTint="66"/>
                <w:lang w:eastAsia="zh-CN"/>
              </w:rPr>
              <w:t>：</w:t>
            </w:r>
            <w:r>
              <w:rPr>
                <w:rFonts w:hint="eastAsia" w:ascii="宋体" w:hAnsi="宋体" w:eastAsia="宋体" w:cs="宋体"/>
                <w:color w:val="auto"/>
                <w:szCs w:val="21"/>
                <w:highlight w:val="none"/>
                <w:lang w:eastAsia="zh-CN"/>
              </w:rPr>
              <w:t>投标人具有固定经营场所</w:t>
            </w:r>
            <w:r>
              <w:rPr>
                <w:rFonts w:hint="eastAsia" w:ascii="宋体" w:hAnsi="宋体" w:cs="宋体"/>
                <w:color w:val="auto"/>
                <w:szCs w:val="21"/>
                <w:highlight w:val="none"/>
                <w:lang w:eastAsia="zh-CN"/>
              </w:rPr>
              <w:t>或</w:t>
            </w:r>
            <w:r>
              <w:rPr>
                <w:rFonts w:hint="eastAsia" w:ascii="宋体" w:hAnsi="宋体" w:cs="宋体"/>
                <w:color w:val="auto"/>
                <w:kern w:val="2"/>
                <w:sz w:val="21"/>
                <w:szCs w:val="21"/>
                <w:highlight w:val="none"/>
                <w:lang w:val="en-US" w:eastAsia="zh-CN" w:bidi="ar-SA"/>
              </w:rPr>
              <w:t>分拣储备场地</w:t>
            </w:r>
            <w:r>
              <w:rPr>
                <w:rFonts w:hint="eastAsia" w:ascii="宋体" w:hAnsi="宋体" w:eastAsia="宋体" w:cs="宋体"/>
                <w:color w:val="auto"/>
                <w:szCs w:val="21"/>
                <w:highlight w:val="none"/>
                <w:lang w:val="en-US" w:eastAsia="zh-CN"/>
              </w:rPr>
              <w:t>200</w:t>
            </w:r>
            <w:r>
              <w:rPr>
                <w:rFonts w:hint="eastAsia" w:ascii="宋体" w:hAnsi="宋体" w:eastAsia="宋体" w:cs="宋体"/>
                <w:color w:val="auto"/>
                <w:szCs w:val="21"/>
                <w:highlight w:val="none"/>
                <w:lang w:eastAsia="zh-CN"/>
              </w:rPr>
              <w:t>平方米以上（含</w:t>
            </w:r>
            <w:r>
              <w:rPr>
                <w:rFonts w:hint="eastAsia" w:ascii="宋体" w:hAnsi="宋体" w:eastAsia="宋体" w:cs="宋体"/>
                <w:color w:val="auto"/>
                <w:szCs w:val="21"/>
                <w:highlight w:val="none"/>
                <w:lang w:val="en-US" w:eastAsia="zh-CN"/>
              </w:rPr>
              <w:t>200</w:t>
            </w:r>
            <w:r>
              <w:rPr>
                <w:rFonts w:hint="eastAsia" w:ascii="宋体" w:hAnsi="宋体" w:eastAsia="宋体" w:cs="宋体"/>
                <w:color w:val="auto"/>
                <w:szCs w:val="21"/>
                <w:highlight w:val="none"/>
                <w:lang w:eastAsia="zh-CN"/>
              </w:rPr>
              <w:t>平方米）得基本分</w:t>
            </w:r>
            <w:r>
              <w:rPr>
                <w:rFonts w:hint="eastAsia" w:ascii="宋体" w:hAnsi="宋体" w:eastAsia="宋体" w:cs="宋体"/>
                <w:color w:val="auto"/>
                <w:szCs w:val="21"/>
                <w:highlight w:val="none"/>
                <w:lang w:val="en-US" w:eastAsia="zh-CN"/>
              </w:rPr>
              <w:t>3分</w:t>
            </w:r>
            <w:r>
              <w:rPr>
                <w:rFonts w:hint="eastAsia" w:ascii="宋体" w:hAnsi="宋体" w:eastAsia="宋体" w:cs="宋体"/>
                <w:color w:val="auto"/>
                <w:szCs w:val="21"/>
                <w:highlight w:val="none"/>
                <w:lang w:eastAsia="zh-CN"/>
              </w:rPr>
              <w:t>，以</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lang w:eastAsia="zh-CN"/>
              </w:rPr>
              <w:t>0平方米为单位，每多</w:t>
            </w:r>
            <w:r>
              <w:rPr>
                <w:rFonts w:hint="eastAsia" w:ascii="宋体" w:hAnsi="宋体" w:eastAsia="宋体" w:cs="宋体"/>
                <w:color w:val="auto"/>
                <w:szCs w:val="21"/>
                <w:highlight w:val="none"/>
                <w:lang w:val="en-US" w:eastAsia="zh-CN"/>
              </w:rPr>
              <w:t>30</w:t>
            </w:r>
            <w:r>
              <w:rPr>
                <w:rFonts w:hint="eastAsia" w:ascii="宋体" w:hAnsi="宋体" w:eastAsia="宋体" w:cs="宋体"/>
                <w:color w:val="auto"/>
                <w:szCs w:val="21"/>
                <w:highlight w:val="none"/>
                <w:lang w:eastAsia="zh-CN"/>
              </w:rPr>
              <w:t>个平方米得1分，满分</w:t>
            </w: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lang w:eastAsia="zh-CN"/>
              </w:rPr>
              <w:t>分。</w:t>
            </w:r>
          </w:p>
          <w:p>
            <w:pPr>
              <w:keepNext w:val="0"/>
              <w:keepLines w:val="0"/>
              <w:pageBreakBefore w:val="0"/>
              <w:shd w:val="clear" w:color="auto" w:fill="auto"/>
              <w:kinsoku/>
              <w:wordWrap w:val="0"/>
              <w:overflowPunct/>
              <w:topLinePunct w:val="0"/>
              <w:autoSpaceDE/>
              <w:autoSpaceDN/>
              <w:bidi w:val="0"/>
              <w:spacing w:line="360" w:lineRule="exact"/>
              <w:ind w:firstLine="422" w:firstLineChars="200"/>
              <w:jc w:val="left"/>
              <w:rPr>
                <w:rFonts w:hint="eastAsia" w:ascii="宋体" w:hAnsi="宋体" w:eastAsia="宋体" w:cs="宋体"/>
                <w:color w:val="auto"/>
                <w:szCs w:val="21"/>
                <w:highlight w:val="none"/>
                <w:lang w:eastAsia="zh-CN"/>
              </w:rPr>
            </w:pPr>
            <w:r>
              <w:rPr>
                <w:rFonts w:hint="eastAsia" w:ascii="宋体" w:hAnsi="宋体" w:cs="宋体"/>
                <w:b/>
                <w:bCs/>
                <w:color w:val="auto"/>
                <w:szCs w:val="21"/>
                <w:highlight w:val="none"/>
                <w:shd w:val="clear" w:fill="C5E0B3" w:themeFill="accent6" w:themeFillTint="66"/>
                <w:lang w:val="en-US" w:eastAsia="zh-CN"/>
              </w:rPr>
              <w:t>分标2(花生油、调和油)</w:t>
            </w:r>
            <w:r>
              <w:rPr>
                <w:rFonts w:hint="eastAsia" w:ascii="宋体" w:hAnsi="宋体" w:eastAsia="宋体" w:cs="宋体"/>
                <w:b/>
                <w:bCs/>
                <w:color w:val="auto"/>
                <w:szCs w:val="21"/>
                <w:highlight w:val="none"/>
                <w:shd w:val="clear" w:fill="C5E0B3" w:themeFill="accent6" w:themeFillTint="66"/>
                <w:lang w:eastAsia="zh-CN"/>
              </w:rPr>
              <w:t>：</w:t>
            </w:r>
            <w:r>
              <w:rPr>
                <w:rFonts w:hint="eastAsia" w:ascii="宋体" w:hAnsi="宋体" w:eastAsia="宋体" w:cs="宋体"/>
                <w:color w:val="auto"/>
                <w:szCs w:val="21"/>
                <w:highlight w:val="none"/>
                <w:lang w:eastAsia="zh-CN"/>
              </w:rPr>
              <w:t>投标人具有固定经营场所</w:t>
            </w:r>
            <w:r>
              <w:rPr>
                <w:rFonts w:hint="eastAsia" w:ascii="宋体" w:hAnsi="宋体" w:cs="宋体"/>
                <w:color w:val="auto"/>
                <w:szCs w:val="21"/>
                <w:highlight w:val="none"/>
                <w:lang w:eastAsia="zh-CN"/>
              </w:rPr>
              <w:t>或</w:t>
            </w:r>
            <w:r>
              <w:rPr>
                <w:rFonts w:hint="eastAsia" w:ascii="宋体" w:hAnsi="宋体" w:cs="宋体"/>
                <w:color w:val="auto"/>
                <w:kern w:val="2"/>
                <w:sz w:val="21"/>
                <w:szCs w:val="21"/>
                <w:highlight w:val="none"/>
                <w:lang w:val="en-US" w:eastAsia="zh-CN" w:bidi="ar-SA"/>
              </w:rPr>
              <w:t>分拣储备场地</w:t>
            </w:r>
            <w:r>
              <w:rPr>
                <w:rFonts w:hint="eastAsia" w:ascii="宋体" w:hAnsi="宋体" w:eastAsia="宋体" w:cs="宋体"/>
                <w:color w:val="auto"/>
                <w:szCs w:val="21"/>
                <w:highlight w:val="none"/>
                <w:lang w:val="en-US" w:eastAsia="zh-CN"/>
              </w:rPr>
              <w:t>200</w:t>
            </w:r>
            <w:r>
              <w:rPr>
                <w:rFonts w:hint="eastAsia" w:ascii="宋体" w:hAnsi="宋体" w:eastAsia="宋体" w:cs="宋体"/>
                <w:color w:val="auto"/>
                <w:szCs w:val="21"/>
                <w:highlight w:val="none"/>
                <w:lang w:eastAsia="zh-CN"/>
              </w:rPr>
              <w:t>平方米以上（含</w:t>
            </w:r>
            <w:r>
              <w:rPr>
                <w:rFonts w:hint="eastAsia" w:ascii="宋体" w:hAnsi="宋体" w:eastAsia="宋体" w:cs="宋体"/>
                <w:color w:val="auto"/>
                <w:szCs w:val="21"/>
                <w:highlight w:val="none"/>
                <w:lang w:val="en-US" w:eastAsia="zh-CN"/>
              </w:rPr>
              <w:t>200</w:t>
            </w:r>
            <w:r>
              <w:rPr>
                <w:rFonts w:hint="eastAsia" w:ascii="宋体" w:hAnsi="宋体" w:eastAsia="宋体" w:cs="宋体"/>
                <w:color w:val="auto"/>
                <w:szCs w:val="21"/>
                <w:highlight w:val="none"/>
                <w:lang w:eastAsia="zh-CN"/>
              </w:rPr>
              <w:t>平方米）得基本分</w:t>
            </w:r>
            <w:r>
              <w:rPr>
                <w:rFonts w:hint="eastAsia" w:ascii="宋体" w:hAnsi="宋体" w:eastAsia="宋体" w:cs="宋体"/>
                <w:color w:val="auto"/>
                <w:szCs w:val="21"/>
                <w:highlight w:val="none"/>
                <w:lang w:val="en-US" w:eastAsia="zh-CN"/>
              </w:rPr>
              <w:t>3分</w:t>
            </w:r>
            <w:r>
              <w:rPr>
                <w:rFonts w:hint="eastAsia" w:ascii="宋体" w:hAnsi="宋体" w:eastAsia="宋体" w:cs="宋体"/>
                <w:color w:val="auto"/>
                <w:szCs w:val="21"/>
                <w:highlight w:val="none"/>
                <w:lang w:eastAsia="zh-CN"/>
              </w:rPr>
              <w:t>，以</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lang w:eastAsia="zh-CN"/>
              </w:rPr>
              <w:t>0平方米为单位，每多</w:t>
            </w:r>
            <w:r>
              <w:rPr>
                <w:rFonts w:hint="eastAsia" w:ascii="宋体" w:hAnsi="宋体" w:eastAsia="宋体" w:cs="宋体"/>
                <w:color w:val="auto"/>
                <w:szCs w:val="21"/>
                <w:highlight w:val="none"/>
                <w:lang w:val="en-US" w:eastAsia="zh-CN"/>
              </w:rPr>
              <w:t>30</w:t>
            </w:r>
            <w:r>
              <w:rPr>
                <w:rFonts w:hint="eastAsia" w:ascii="宋体" w:hAnsi="宋体" w:eastAsia="宋体" w:cs="宋体"/>
                <w:color w:val="auto"/>
                <w:szCs w:val="21"/>
                <w:highlight w:val="none"/>
                <w:lang w:eastAsia="zh-CN"/>
              </w:rPr>
              <w:t>个平方米得1分，满分</w:t>
            </w: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lang w:eastAsia="zh-CN"/>
              </w:rPr>
              <w:t>分。</w:t>
            </w:r>
          </w:p>
          <w:p>
            <w:pPr>
              <w:keepNext w:val="0"/>
              <w:keepLines w:val="0"/>
              <w:pageBreakBefore w:val="0"/>
              <w:shd w:val="clear" w:color="auto" w:fill="auto"/>
              <w:kinsoku/>
              <w:wordWrap w:val="0"/>
              <w:overflowPunct/>
              <w:topLinePunct w:val="0"/>
              <w:autoSpaceDE/>
              <w:autoSpaceDN/>
              <w:bidi w:val="0"/>
              <w:spacing w:line="360" w:lineRule="exact"/>
              <w:ind w:firstLine="422" w:firstLineChars="200"/>
              <w:jc w:val="left"/>
              <w:rPr>
                <w:rFonts w:hint="eastAsia" w:ascii="宋体" w:hAnsi="宋体" w:eastAsia="宋体" w:cs="宋体"/>
                <w:color w:val="auto"/>
                <w:szCs w:val="21"/>
                <w:highlight w:val="none"/>
                <w:lang w:eastAsia="zh-CN"/>
              </w:rPr>
            </w:pPr>
            <w:r>
              <w:rPr>
                <w:rFonts w:hint="eastAsia" w:ascii="宋体" w:hAnsi="宋体" w:cs="宋体"/>
                <w:b/>
                <w:bCs/>
                <w:color w:val="auto"/>
                <w:szCs w:val="21"/>
                <w:highlight w:val="none"/>
                <w:shd w:val="clear" w:fill="C5E0B3" w:themeFill="accent6" w:themeFillTint="66"/>
                <w:lang w:val="en-US" w:eastAsia="zh-CN"/>
              </w:rPr>
              <w:t>分标3(</w:t>
            </w:r>
            <w:r>
              <w:rPr>
                <w:rFonts w:hint="eastAsia" w:ascii="宋体" w:hAnsi="宋体" w:eastAsia="宋体" w:cs="宋体"/>
                <w:b/>
                <w:bCs/>
                <w:color w:val="auto"/>
                <w:szCs w:val="21"/>
                <w:highlight w:val="none"/>
                <w:shd w:val="clear" w:fill="C5E0B3" w:themeFill="accent6" w:themeFillTint="66"/>
                <w:lang w:val="en-US" w:eastAsia="zh-CN"/>
              </w:rPr>
              <w:t>猪肉、牛肉</w:t>
            </w:r>
            <w:r>
              <w:rPr>
                <w:rFonts w:hint="eastAsia" w:ascii="宋体" w:hAnsi="宋体" w:cs="宋体"/>
                <w:b/>
                <w:bCs/>
                <w:color w:val="auto"/>
                <w:szCs w:val="21"/>
                <w:highlight w:val="none"/>
                <w:shd w:val="clear" w:fill="C5E0B3" w:themeFill="accent6" w:themeFillTint="66"/>
                <w:lang w:val="en-US" w:eastAsia="zh-CN"/>
              </w:rPr>
              <w:t>)</w:t>
            </w:r>
            <w:r>
              <w:rPr>
                <w:rFonts w:hint="eastAsia" w:ascii="宋体" w:hAnsi="宋体" w:eastAsia="宋体" w:cs="宋体"/>
                <w:b/>
                <w:bCs/>
                <w:color w:val="auto"/>
                <w:szCs w:val="21"/>
                <w:highlight w:val="none"/>
                <w:shd w:val="clear" w:fill="C5E0B3" w:themeFill="accent6" w:themeFillTint="66"/>
                <w:lang w:eastAsia="zh-CN"/>
              </w:rPr>
              <w:t>：</w:t>
            </w:r>
            <w:r>
              <w:rPr>
                <w:rFonts w:hint="eastAsia" w:ascii="宋体" w:hAnsi="宋体" w:eastAsia="宋体" w:cs="宋体"/>
                <w:color w:val="auto"/>
                <w:szCs w:val="21"/>
                <w:highlight w:val="none"/>
                <w:lang w:eastAsia="zh-CN"/>
              </w:rPr>
              <w:t>投标人①具有固定经营场所（或固定加工场所）</w:t>
            </w:r>
            <w:r>
              <w:rPr>
                <w:rFonts w:hint="eastAsia" w:ascii="宋体" w:hAnsi="宋体" w:eastAsia="宋体" w:cs="宋体"/>
                <w:color w:val="auto"/>
                <w:szCs w:val="21"/>
                <w:highlight w:val="none"/>
                <w:lang w:val="en-US" w:eastAsia="zh-CN"/>
              </w:rPr>
              <w:t>1</w:t>
            </w:r>
            <w:r>
              <w:rPr>
                <w:rFonts w:hint="eastAsia" w:ascii="宋体" w:hAnsi="宋体" w:cs="宋体"/>
                <w:color w:val="auto"/>
                <w:szCs w:val="21"/>
                <w:highlight w:val="none"/>
                <w:lang w:val="en-US" w:eastAsia="zh-CN"/>
              </w:rPr>
              <w:t>0</w:t>
            </w:r>
            <w:r>
              <w:rPr>
                <w:rFonts w:hint="eastAsia" w:ascii="宋体" w:hAnsi="宋体" w:eastAsia="宋体" w:cs="宋体"/>
                <w:color w:val="auto"/>
                <w:szCs w:val="21"/>
                <w:highlight w:val="none"/>
                <w:lang w:val="en-US" w:eastAsia="zh-CN"/>
              </w:rPr>
              <w:t>0</w:t>
            </w:r>
            <w:r>
              <w:rPr>
                <w:rFonts w:hint="eastAsia" w:ascii="宋体" w:hAnsi="宋体" w:eastAsia="宋体" w:cs="宋体"/>
                <w:color w:val="auto"/>
                <w:szCs w:val="21"/>
                <w:highlight w:val="none"/>
                <w:lang w:eastAsia="zh-CN"/>
              </w:rPr>
              <w:t>平方米以上（含</w:t>
            </w:r>
            <w:r>
              <w:rPr>
                <w:rFonts w:hint="eastAsia" w:ascii="宋体" w:hAnsi="宋体" w:eastAsia="宋体" w:cs="宋体"/>
                <w:color w:val="auto"/>
                <w:szCs w:val="21"/>
                <w:highlight w:val="none"/>
                <w:lang w:val="en-US" w:eastAsia="zh-CN"/>
              </w:rPr>
              <w:t>1</w:t>
            </w:r>
            <w:r>
              <w:rPr>
                <w:rFonts w:hint="eastAsia" w:ascii="宋体" w:hAnsi="宋体" w:cs="宋体"/>
                <w:color w:val="auto"/>
                <w:szCs w:val="21"/>
                <w:highlight w:val="none"/>
                <w:lang w:val="en-US" w:eastAsia="zh-CN"/>
              </w:rPr>
              <w:t>0</w:t>
            </w:r>
            <w:r>
              <w:rPr>
                <w:rFonts w:hint="eastAsia" w:ascii="宋体" w:hAnsi="宋体" w:eastAsia="宋体" w:cs="宋体"/>
                <w:color w:val="auto"/>
                <w:szCs w:val="21"/>
                <w:highlight w:val="none"/>
                <w:lang w:val="en-US" w:eastAsia="zh-CN"/>
              </w:rPr>
              <w:t>0</w:t>
            </w:r>
            <w:r>
              <w:rPr>
                <w:rFonts w:hint="eastAsia" w:ascii="宋体" w:hAnsi="宋体" w:eastAsia="宋体" w:cs="宋体"/>
                <w:color w:val="auto"/>
                <w:szCs w:val="21"/>
                <w:highlight w:val="none"/>
                <w:lang w:eastAsia="zh-CN"/>
              </w:rPr>
              <w:t>平方米）得基本分</w:t>
            </w:r>
            <w:r>
              <w:rPr>
                <w:rFonts w:hint="eastAsia" w:ascii="宋体" w:hAnsi="宋体" w:eastAsia="宋体" w:cs="宋体"/>
                <w:color w:val="auto"/>
                <w:szCs w:val="21"/>
                <w:highlight w:val="none"/>
                <w:lang w:val="en-US" w:eastAsia="zh-CN"/>
              </w:rPr>
              <w:t>3分</w:t>
            </w:r>
            <w:r>
              <w:rPr>
                <w:rFonts w:hint="eastAsia" w:ascii="宋体" w:hAnsi="宋体" w:eastAsia="宋体" w:cs="宋体"/>
                <w:color w:val="auto"/>
                <w:szCs w:val="21"/>
                <w:highlight w:val="none"/>
                <w:lang w:eastAsia="zh-CN"/>
              </w:rPr>
              <w:t>，以</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lang w:eastAsia="zh-CN"/>
              </w:rPr>
              <w:t>0平方米为单位，每多</w:t>
            </w:r>
            <w:r>
              <w:rPr>
                <w:rFonts w:hint="eastAsia" w:ascii="宋体" w:hAnsi="宋体" w:eastAsia="宋体" w:cs="宋体"/>
                <w:color w:val="auto"/>
                <w:szCs w:val="21"/>
                <w:highlight w:val="none"/>
                <w:lang w:val="en-US" w:eastAsia="zh-CN"/>
              </w:rPr>
              <w:t>30</w:t>
            </w:r>
            <w:r>
              <w:rPr>
                <w:rFonts w:hint="eastAsia" w:ascii="宋体" w:hAnsi="宋体" w:eastAsia="宋体" w:cs="宋体"/>
                <w:color w:val="auto"/>
                <w:szCs w:val="21"/>
                <w:highlight w:val="none"/>
                <w:lang w:eastAsia="zh-CN"/>
              </w:rPr>
              <w:t>个平方米得1分，满分</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lang w:eastAsia="zh-CN"/>
              </w:rPr>
              <w:t>分，②经营场所</w:t>
            </w:r>
            <w:r>
              <w:rPr>
                <w:rFonts w:hint="eastAsia" w:ascii="宋体" w:hAnsi="宋体" w:cs="宋体"/>
                <w:color w:val="auto"/>
                <w:szCs w:val="21"/>
                <w:highlight w:val="none"/>
                <w:lang w:eastAsia="zh-CN"/>
              </w:rPr>
              <w:t>或</w:t>
            </w:r>
            <w:r>
              <w:rPr>
                <w:rFonts w:hint="eastAsia" w:ascii="宋体" w:hAnsi="宋体" w:cs="宋体"/>
                <w:color w:val="auto"/>
                <w:kern w:val="2"/>
                <w:sz w:val="21"/>
                <w:szCs w:val="21"/>
                <w:highlight w:val="none"/>
                <w:lang w:val="en-US" w:eastAsia="zh-CN" w:bidi="ar-SA"/>
              </w:rPr>
              <w:t>分拣储备场地</w:t>
            </w:r>
            <w:r>
              <w:rPr>
                <w:rFonts w:hint="eastAsia" w:ascii="宋体" w:hAnsi="宋体" w:eastAsia="宋体" w:cs="宋体"/>
                <w:color w:val="auto"/>
                <w:szCs w:val="21"/>
                <w:highlight w:val="none"/>
                <w:lang w:eastAsia="zh-CN"/>
              </w:rPr>
              <w:t>配备冷库得</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lang w:eastAsia="zh-CN"/>
              </w:rPr>
              <w:t>分。</w:t>
            </w:r>
          </w:p>
          <w:p>
            <w:pPr>
              <w:keepNext w:val="0"/>
              <w:keepLines w:val="0"/>
              <w:pageBreakBefore w:val="0"/>
              <w:shd w:val="clear" w:color="auto" w:fill="auto"/>
              <w:kinsoku/>
              <w:wordWrap w:val="0"/>
              <w:overflowPunct/>
              <w:topLinePunct w:val="0"/>
              <w:autoSpaceDE/>
              <w:autoSpaceDN/>
              <w:bidi w:val="0"/>
              <w:spacing w:line="360" w:lineRule="exact"/>
              <w:ind w:firstLine="422" w:firstLineChars="200"/>
              <w:jc w:val="left"/>
              <w:rPr>
                <w:rFonts w:hint="eastAsia" w:ascii="宋体" w:hAnsi="宋体" w:eastAsia="宋体" w:cs="宋体"/>
                <w:color w:val="auto"/>
                <w:szCs w:val="21"/>
                <w:highlight w:val="none"/>
                <w:lang w:eastAsia="zh-CN"/>
              </w:rPr>
            </w:pPr>
            <w:r>
              <w:rPr>
                <w:rFonts w:hint="eastAsia" w:ascii="宋体" w:hAnsi="宋体" w:cs="宋体"/>
                <w:b/>
                <w:bCs/>
                <w:color w:val="auto"/>
                <w:szCs w:val="21"/>
                <w:highlight w:val="none"/>
                <w:shd w:val="clear" w:fill="C5E0B3" w:themeFill="accent6" w:themeFillTint="66"/>
                <w:lang w:val="en-US" w:eastAsia="zh-CN"/>
              </w:rPr>
              <w:t>分标4(</w:t>
            </w:r>
            <w:r>
              <w:rPr>
                <w:rFonts w:hint="eastAsia" w:ascii="宋体" w:hAnsi="宋体" w:eastAsia="宋体" w:cs="宋体"/>
                <w:b/>
                <w:bCs/>
                <w:color w:val="auto"/>
                <w:szCs w:val="21"/>
                <w:highlight w:val="none"/>
                <w:shd w:val="clear" w:fill="C5E0B3" w:themeFill="accent6" w:themeFillTint="66"/>
                <w:lang w:val="en-US" w:eastAsia="zh-CN"/>
              </w:rPr>
              <w:t>瓜果蔬菜</w:t>
            </w:r>
            <w:r>
              <w:rPr>
                <w:rFonts w:hint="eastAsia" w:ascii="宋体" w:hAnsi="宋体" w:cs="宋体"/>
                <w:b/>
                <w:bCs/>
                <w:color w:val="auto"/>
                <w:szCs w:val="21"/>
                <w:highlight w:val="none"/>
                <w:shd w:val="clear" w:fill="C5E0B3" w:themeFill="accent6" w:themeFillTint="66"/>
                <w:lang w:val="en-US" w:eastAsia="zh-CN"/>
              </w:rPr>
              <w:t>)</w:t>
            </w:r>
            <w:r>
              <w:rPr>
                <w:rFonts w:hint="eastAsia" w:ascii="宋体" w:hAnsi="宋体" w:eastAsia="宋体" w:cs="宋体"/>
                <w:b/>
                <w:bCs/>
                <w:color w:val="auto"/>
                <w:szCs w:val="21"/>
                <w:highlight w:val="none"/>
                <w:shd w:val="clear" w:fill="C5E0B3" w:themeFill="accent6" w:themeFillTint="66"/>
                <w:lang w:eastAsia="zh-CN"/>
              </w:rPr>
              <w:t>：</w:t>
            </w:r>
            <w:r>
              <w:rPr>
                <w:rFonts w:hint="eastAsia" w:ascii="宋体" w:hAnsi="宋体" w:eastAsia="宋体" w:cs="宋体"/>
                <w:color w:val="auto"/>
                <w:szCs w:val="21"/>
                <w:highlight w:val="none"/>
                <w:lang w:eastAsia="zh-CN"/>
              </w:rPr>
              <w:t>投标人①具有固定经营场所</w:t>
            </w:r>
            <w:r>
              <w:rPr>
                <w:rFonts w:hint="eastAsia" w:ascii="宋体" w:hAnsi="宋体" w:cs="宋体"/>
                <w:color w:val="auto"/>
                <w:szCs w:val="21"/>
                <w:highlight w:val="none"/>
                <w:lang w:eastAsia="zh-CN"/>
              </w:rPr>
              <w:t>或</w:t>
            </w:r>
            <w:r>
              <w:rPr>
                <w:rFonts w:hint="eastAsia" w:ascii="宋体" w:hAnsi="宋体" w:cs="宋体"/>
                <w:color w:val="auto"/>
                <w:kern w:val="2"/>
                <w:sz w:val="21"/>
                <w:szCs w:val="21"/>
                <w:highlight w:val="none"/>
                <w:lang w:val="en-US" w:eastAsia="zh-CN" w:bidi="ar-SA"/>
              </w:rPr>
              <w:t>分拣储备场地</w:t>
            </w:r>
            <w:r>
              <w:rPr>
                <w:rFonts w:hint="eastAsia" w:ascii="宋体" w:hAnsi="宋体" w:eastAsia="宋体" w:cs="宋体"/>
                <w:color w:val="auto"/>
                <w:szCs w:val="21"/>
                <w:highlight w:val="none"/>
                <w:lang w:val="en-US" w:eastAsia="zh-CN"/>
              </w:rPr>
              <w:t>1</w:t>
            </w:r>
            <w:r>
              <w:rPr>
                <w:rFonts w:hint="eastAsia" w:ascii="宋体" w:hAnsi="宋体" w:cs="宋体"/>
                <w:color w:val="auto"/>
                <w:szCs w:val="21"/>
                <w:highlight w:val="none"/>
                <w:lang w:val="en-US" w:eastAsia="zh-CN"/>
              </w:rPr>
              <w:t>0</w:t>
            </w:r>
            <w:r>
              <w:rPr>
                <w:rFonts w:hint="eastAsia" w:ascii="宋体" w:hAnsi="宋体" w:eastAsia="宋体" w:cs="宋体"/>
                <w:color w:val="auto"/>
                <w:szCs w:val="21"/>
                <w:highlight w:val="none"/>
                <w:lang w:val="en-US" w:eastAsia="zh-CN"/>
              </w:rPr>
              <w:t>0</w:t>
            </w:r>
            <w:r>
              <w:rPr>
                <w:rFonts w:hint="eastAsia" w:ascii="宋体" w:hAnsi="宋体" w:eastAsia="宋体" w:cs="宋体"/>
                <w:color w:val="auto"/>
                <w:szCs w:val="21"/>
                <w:highlight w:val="none"/>
                <w:lang w:eastAsia="zh-CN"/>
              </w:rPr>
              <w:t>平方米以上（含</w:t>
            </w:r>
            <w:r>
              <w:rPr>
                <w:rFonts w:hint="eastAsia" w:ascii="宋体" w:hAnsi="宋体" w:eastAsia="宋体" w:cs="宋体"/>
                <w:color w:val="auto"/>
                <w:szCs w:val="21"/>
                <w:highlight w:val="none"/>
                <w:lang w:val="en-US" w:eastAsia="zh-CN"/>
              </w:rPr>
              <w:t>1</w:t>
            </w:r>
            <w:r>
              <w:rPr>
                <w:rFonts w:hint="eastAsia" w:ascii="宋体" w:hAnsi="宋体" w:cs="宋体"/>
                <w:color w:val="auto"/>
                <w:szCs w:val="21"/>
                <w:highlight w:val="none"/>
                <w:lang w:val="en-US" w:eastAsia="zh-CN"/>
              </w:rPr>
              <w:t>0</w:t>
            </w:r>
            <w:r>
              <w:rPr>
                <w:rFonts w:hint="eastAsia" w:ascii="宋体" w:hAnsi="宋体" w:eastAsia="宋体" w:cs="宋体"/>
                <w:color w:val="auto"/>
                <w:szCs w:val="21"/>
                <w:highlight w:val="none"/>
                <w:lang w:val="en-US" w:eastAsia="zh-CN"/>
              </w:rPr>
              <w:t>0</w:t>
            </w:r>
            <w:r>
              <w:rPr>
                <w:rFonts w:hint="eastAsia" w:ascii="宋体" w:hAnsi="宋体" w:eastAsia="宋体" w:cs="宋体"/>
                <w:color w:val="auto"/>
                <w:szCs w:val="21"/>
                <w:highlight w:val="none"/>
                <w:lang w:eastAsia="zh-CN"/>
              </w:rPr>
              <w:t>平方米）得基本分</w:t>
            </w:r>
            <w:r>
              <w:rPr>
                <w:rFonts w:hint="eastAsia" w:ascii="宋体" w:hAnsi="宋体" w:eastAsia="宋体" w:cs="宋体"/>
                <w:color w:val="auto"/>
                <w:szCs w:val="21"/>
                <w:highlight w:val="none"/>
                <w:lang w:val="en-US" w:eastAsia="zh-CN"/>
              </w:rPr>
              <w:t>3分</w:t>
            </w:r>
            <w:r>
              <w:rPr>
                <w:rFonts w:hint="eastAsia" w:ascii="宋体" w:hAnsi="宋体" w:eastAsia="宋体" w:cs="宋体"/>
                <w:color w:val="auto"/>
                <w:szCs w:val="21"/>
                <w:highlight w:val="none"/>
                <w:lang w:eastAsia="zh-CN"/>
              </w:rPr>
              <w:t>，以</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lang w:eastAsia="zh-CN"/>
              </w:rPr>
              <w:t>0平方米为单位，每多</w:t>
            </w:r>
            <w:r>
              <w:rPr>
                <w:rFonts w:hint="eastAsia" w:ascii="宋体" w:hAnsi="宋体" w:eastAsia="宋体" w:cs="宋体"/>
                <w:color w:val="auto"/>
                <w:szCs w:val="21"/>
                <w:highlight w:val="none"/>
                <w:lang w:val="en-US" w:eastAsia="zh-CN"/>
              </w:rPr>
              <w:t>30</w:t>
            </w:r>
            <w:r>
              <w:rPr>
                <w:rFonts w:hint="eastAsia" w:ascii="宋体" w:hAnsi="宋体" w:eastAsia="宋体" w:cs="宋体"/>
                <w:color w:val="auto"/>
                <w:szCs w:val="21"/>
                <w:highlight w:val="none"/>
                <w:lang w:eastAsia="zh-CN"/>
              </w:rPr>
              <w:t>个平方米得1分，满分</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lang w:eastAsia="zh-CN"/>
              </w:rPr>
              <w:t>分，②经营场所</w:t>
            </w:r>
            <w:r>
              <w:rPr>
                <w:rFonts w:hint="eastAsia" w:ascii="宋体" w:hAnsi="宋体" w:cs="宋体"/>
                <w:color w:val="auto"/>
                <w:szCs w:val="21"/>
                <w:highlight w:val="none"/>
                <w:lang w:eastAsia="zh-CN"/>
              </w:rPr>
              <w:t>或</w:t>
            </w:r>
            <w:r>
              <w:rPr>
                <w:rFonts w:hint="eastAsia" w:ascii="宋体" w:hAnsi="宋体" w:cs="宋体"/>
                <w:color w:val="auto"/>
                <w:kern w:val="2"/>
                <w:sz w:val="21"/>
                <w:szCs w:val="21"/>
                <w:highlight w:val="none"/>
                <w:lang w:val="en-US" w:eastAsia="zh-CN" w:bidi="ar-SA"/>
              </w:rPr>
              <w:t>分拣储备场地</w:t>
            </w:r>
            <w:r>
              <w:rPr>
                <w:rFonts w:hint="eastAsia" w:ascii="宋体" w:hAnsi="宋体" w:eastAsia="宋体" w:cs="宋体"/>
                <w:color w:val="auto"/>
                <w:szCs w:val="21"/>
                <w:highlight w:val="none"/>
                <w:lang w:eastAsia="zh-CN"/>
              </w:rPr>
              <w:t>配备冷库得</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lang w:eastAsia="zh-CN"/>
              </w:rPr>
              <w:t>分。</w:t>
            </w:r>
          </w:p>
          <w:p>
            <w:pPr>
              <w:keepNext w:val="0"/>
              <w:keepLines w:val="0"/>
              <w:pageBreakBefore w:val="0"/>
              <w:shd w:val="clear" w:color="auto" w:fill="auto"/>
              <w:kinsoku/>
              <w:wordWrap w:val="0"/>
              <w:overflowPunct/>
              <w:topLinePunct w:val="0"/>
              <w:autoSpaceDE/>
              <w:autoSpaceDN/>
              <w:bidi w:val="0"/>
              <w:spacing w:line="360" w:lineRule="exact"/>
              <w:ind w:firstLine="422" w:firstLineChars="200"/>
              <w:jc w:val="left"/>
              <w:rPr>
                <w:rFonts w:hint="eastAsia" w:ascii="宋体" w:hAnsi="宋体" w:eastAsia="宋体" w:cs="宋体"/>
                <w:color w:val="auto"/>
                <w:szCs w:val="21"/>
                <w:highlight w:val="none"/>
                <w:lang w:eastAsia="zh-CN"/>
              </w:rPr>
            </w:pPr>
            <w:r>
              <w:rPr>
                <w:rFonts w:hint="eastAsia" w:ascii="宋体" w:hAnsi="宋体" w:cs="宋体"/>
                <w:b/>
                <w:bCs/>
                <w:color w:val="auto"/>
                <w:szCs w:val="21"/>
                <w:highlight w:val="none"/>
                <w:shd w:val="clear" w:fill="C5E0B3" w:themeFill="accent6" w:themeFillTint="66"/>
                <w:lang w:val="en-US" w:eastAsia="zh-CN"/>
              </w:rPr>
              <w:t>分标5(</w:t>
            </w:r>
            <w:r>
              <w:rPr>
                <w:rFonts w:hint="eastAsia" w:ascii="宋体" w:hAnsi="宋体" w:eastAsia="宋体" w:cs="宋体"/>
                <w:b/>
                <w:bCs/>
                <w:color w:val="auto"/>
                <w:szCs w:val="21"/>
                <w:highlight w:val="none"/>
                <w:shd w:val="clear" w:fill="C5E0B3" w:themeFill="accent6" w:themeFillTint="66"/>
                <w:lang w:val="en-US" w:eastAsia="zh-CN"/>
              </w:rPr>
              <w:t>副食品、调味品粉类</w:t>
            </w:r>
            <w:r>
              <w:rPr>
                <w:rFonts w:hint="eastAsia" w:ascii="宋体" w:hAnsi="宋体" w:cs="宋体"/>
                <w:b/>
                <w:bCs/>
                <w:color w:val="auto"/>
                <w:szCs w:val="21"/>
                <w:highlight w:val="none"/>
                <w:shd w:val="clear" w:fill="C5E0B3" w:themeFill="accent6" w:themeFillTint="66"/>
                <w:lang w:val="en-US" w:eastAsia="zh-CN"/>
              </w:rPr>
              <w:t>)</w:t>
            </w:r>
            <w:r>
              <w:rPr>
                <w:rFonts w:hint="eastAsia" w:ascii="宋体" w:hAnsi="宋体" w:eastAsia="宋体" w:cs="宋体"/>
                <w:b/>
                <w:bCs/>
                <w:color w:val="auto"/>
                <w:szCs w:val="21"/>
                <w:highlight w:val="none"/>
                <w:shd w:val="clear" w:fill="C5E0B3" w:themeFill="accent6" w:themeFillTint="66"/>
                <w:lang w:eastAsia="zh-CN"/>
              </w:rPr>
              <w:t>：</w:t>
            </w:r>
            <w:r>
              <w:rPr>
                <w:rFonts w:hint="eastAsia" w:ascii="宋体" w:hAnsi="宋体" w:eastAsia="宋体" w:cs="宋体"/>
                <w:color w:val="auto"/>
                <w:szCs w:val="21"/>
                <w:highlight w:val="none"/>
                <w:lang w:eastAsia="zh-CN"/>
              </w:rPr>
              <w:t>投标人具有固定经营场所</w:t>
            </w:r>
            <w:r>
              <w:rPr>
                <w:rFonts w:hint="eastAsia" w:ascii="宋体" w:hAnsi="宋体" w:cs="宋体"/>
                <w:color w:val="auto"/>
                <w:szCs w:val="21"/>
                <w:highlight w:val="none"/>
                <w:lang w:eastAsia="zh-CN"/>
              </w:rPr>
              <w:t>或</w:t>
            </w:r>
            <w:r>
              <w:rPr>
                <w:rFonts w:hint="eastAsia" w:ascii="宋体" w:hAnsi="宋体" w:cs="宋体"/>
                <w:color w:val="auto"/>
                <w:kern w:val="2"/>
                <w:sz w:val="21"/>
                <w:szCs w:val="21"/>
                <w:highlight w:val="none"/>
                <w:lang w:val="en-US" w:eastAsia="zh-CN" w:bidi="ar-SA"/>
              </w:rPr>
              <w:t>分拣储备场地</w:t>
            </w:r>
            <w:r>
              <w:rPr>
                <w:rFonts w:hint="eastAsia" w:ascii="宋体" w:hAnsi="宋体" w:eastAsia="宋体" w:cs="宋体"/>
                <w:color w:val="auto"/>
                <w:szCs w:val="21"/>
                <w:highlight w:val="none"/>
                <w:lang w:val="en-US" w:eastAsia="zh-CN"/>
              </w:rPr>
              <w:t>200</w:t>
            </w:r>
            <w:r>
              <w:rPr>
                <w:rFonts w:hint="eastAsia" w:ascii="宋体" w:hAnsi="宋体" w:eastAsia="宋体" w:cs="宋体"/>
                <w:color w:val="auto"/>
                <w:szCs w:val="21"/>
                <w:highlight w:val="none"/>
                <w:lang w:eastAsia="zh-CN"/>
              </w:rPr>
              <w:t>平方米以上（含</w:t>
            </w:r>
            <w:r>
              <w:rPr>
                <w:rFonts w:hint="eastAsia" w:ascii="宋体" w:hAnsi="宋体" w:eastAsia="宋体" w:cs="宋体"/>
                <w:color w:val="auto"/>
                <w:szCs w:val="21"/>
                <w:highlight w:val="none"/>
                <w:lang w:val="en-US" w:eastAsia="zh-CN"/>
              </w:rPr>
              <w:t>200</w:t>
            </w:r>
            <w:r>
              <w:rPr>
                <w:rFonts w:hint="eastAsia" w:ascii="宋体" w:hAnsi="宋体" w:eastAsia="宋体" w:cs="宋体"/>
                <w:color w:val="auto"/>
                <w:szCs w:val="21"/>
                <w:highlight w:val="none"/>
                <w:lang w:eastAsia="zh-CN"/>
              </w:rPr>
              <w:t>平方米）得基本分</w:t>
            </w:r>
            <w:r>
              <w:rPr>
                <w:rFonts w:hint="eastAsia" w:ascii="宋体" w:hAnsi="宋体" w:eastAsia="宋体" w:cs="宋体"/>
                <w:color w:val="auto"/>
                <w:szCs w:val="21"/>
                <w:highlight w:val="none"/>
                <w:lang w:val="en-US" w:eastAsia="zh-CN"/>
              </w:rPr>
              <w:t>3分</w:t>
            </w:r>
            <w:r>
              <w:rPr>
                <w:rFonts w:hint="eastAsia" w:ascii="宋体" w:hAnsi="宋体" w:eastAsia="宋体" w:cs="宋体"/>
                <w:color w:val="auto"/>
                <w:szCs w:val="21"/>
                <w:highlight w:val="none"/>
                <w:lang w:eastAsia="zh-CN"/>
              </w:rPr>
              <w:t>，以</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lang w:eastAsia="zh-CN"/>
              </w:rPr>
              <w:t>0平方米为单位，每多</w:t>
            </w:r>
            <w:r>
              <w:rPr>
                <w:rFonts w:hint="eastAsia" w:ascii="宋体" w:hAnsi="宋体" w:eastAsia="宋体" w:cs="宋体"/>
                <w:color w:val="auto"/>
                <w:szCs w:val="21"/>
                <w:highlight w:val="none"/>
                <w:lang w:val="en-US" w:eastAsia="zh-CN"/>
              </w:rPr>
              <w:t>30</w:t>
            </w:r>
            <w:r>
              <w:rPr>
                <w:rFonts w:hint="eastAsia" w:ascii="宋体" w:hAnsi="宋体" w:eastAsia="宋体" w:cs="宋体"/>
                <w:color w:val="auto"/>
                <w:szCs w:val="21"/>
                <w:highlight w:val="none"/>
                <w:lang w:eastAsia="zh-CN"/>
              </w:rPr>
              <w:t>个平方米得1分，满分</w:t>
            </w: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lang w:eastAsia="zh-CN"/>
              </w:rPr>
              <w:t>分。</w:t>
            </w:r>
          </w:p>
          <w:p>
            <w:pPr>
              <w:keepNext w:val="0"/>
              <w:keepLines w:val="0"/>
              <w:pageBreakBefore w:val="0"/>
              <w:shd w:val="clear" w:color="auto" w:fill="auto"/>
              <w:kinsoku/>
              <w:wordWrap w:val="0"/>
              <w:overflowPunct/>
              <w:topLinePunct w:val="0"/>
              <w:autoSpaceDE/>
              <w:autoSpaceDN/>
              <w:bidi w:val="0"/>
              <w:spacing w:line="360" w:lineRule="exact"/>
              <w:ind w:firstLine="422" w:firstLineChars="200"/>
              <w:jc w:val="left"/>
              <w:rPr>
                <w:rFonts w:hint="eastAsia" w:ascii="宋体" w:hAnsi="宋体" w:eastAsia="宋体" w:cs="宋体"/>
                <w:color w:val="auto"/>
                <w:szCs w:val="21"/>
                <w:highlight w:val="none"/>
                <w:lang w:val="en-US" w:eastAsia="zh-CN"/>
              </w:rPr>
            </w:pPr>
            <w:r>
              <w:rPr>
                <w:rFonts w:hint="eastAsia" w:ascii="宋体" w:hAnsi="宋体" w:cs="宋体"/>
                <w:b/>
                <w:bCs/>
                <w:color w:val="auto"/>
                <w:szCs w:val="21"/>
                <w:highlight w:val="none"/>
                <w:shd w:val="clear" w:fill="C5E0B3" w:themeFill="accent6" w:themeFillTint="66"/>
                <w:lang w:val="en-US" w:eastAsia="zh-CN"/>
              </w:rPr>
              <w:t>分标6(</w:t>
            </w:r>
            <w:r>
              <w:rPr>
                <w:rFonts w:hint="eastAsia" w:ascii="宋体" w:hAnsi="宋体" w:eastAsia="宋体" w:cs="宋体"/>
                <w:b/>
                <w:bCs/>
                <w:color w:val="auto"/>
                <w:szCs w:val="21"/>
                <w:highlight w:val="none"/>
                <w:shd w:val="clear" w:fill="C5E0B3" w:themeFill="accent6" w:themeFillTint="66"/>
                <w:lang w:val="en-US" w:eastAsia="zh-CN"/>
              </w:rPr>
              <w:t>鸡鸭鱼</w:t>
            </w:r>
            <w:r>
              <w:rPr>
                <w:rFonts w:hint="eastAsia" w:ascii="宋体" w:hAnsi="宋体" w:cs="宋体"/>
                <w:b/>
                <w:bCs/>
                <w:color w:val="auto"/>
                <w:szCs w:val="21"/>
                <w:highlight w:val="none"/>
                <w:shd w:val="clear" w:fill="C5E0B3" w:themeFill="accent6" w:themeFillTint="66"/>
                <w:lang w:val="en-US" w:eastAsia="zh-CN"/>
              </w:rPr>
              <w:t>)</w:t>
            </w:r>
            <w:r>
              <w:rPr>
                <w:rFonts w:hint="eastAsia" w:ascii="宋体" w:hAnsi="宋体" w:eastAsia="宋体" w:cs="宋体"/>
                <w:b/>
                <w:bCs/>
                <w:color w:val="auto"/>
                <w:szCs w:val="21"/>
                <w:highlight w:val="none"/>
                <w:shd w:val="clear" w:fill="C5E0B3" w:themeFill="accent6" w:themeFillTint="66"/>
                <w:lang w:val="en-US" w:eastAsia="zh-CN"/>
              </w:rPr>
              <w:t>：</w:t>
            </w:r>
            <w:r>
              <w:rPr>
                <w:rFonts w:hint="eastAsia" w:ascii="宋体" w:hAnsi="宋体" w:eastAsia="宋体" w:cs="宋体"/>
                <w:color w:val="auto"/>
                <w:szCs w:val="21"/>
                <w:highlight w:val="none"/>
                <w:lang w:val="en-US" w:eastAsia="zh-CN"/>
              </w:rPr>
              <w:t>投标人具有固定经营场所（或固定加工场所）1</w:t>
            </w:r>
            <w:r>
              <w:rPr>
                <w:rFonts w:hint="eastAsia" w:ascii="宋体" w:hAnsi="宋体" w:cs="宋体"/>
                <w:color w:val="auto"/>
                <w:szCs w:val="21"/>
                <w:highlight w:val="none"/>
                <w:lang w:val="en-US" w:eastAsia="zh-CN"/>
              </w:rPr>
              <w:t>0</w:t>
            </w:r>
            <w:r>
              <w:rPr>
                <w:rFonts w:hint="eastAsia" w:ascii="宋体" w:hAnsi="宋体" w:eastAsia="宋体" w:cs="宋体"/>
                <w:color w:val="auto"/>
                <w:szCs w:val="21"/>
                <w:highlight w:val="none"/>
                <w:lang w:val="en-US" w:eastAsia="zh-CN"/>
              </w:rPr>
              <w:t>0平方米以上（含1</w:t>
            </w:r>
            <w:r>
              <w:rPr>
                <w:rFonts w:hint="eastAsia" w:ascii="宋体" w:hAnsi="宋体" w:cs="宋体"/>
                <w:color w:val="auto"/>
                <w:szCs w:val="21"/>
                <w:highlight w:val="none"/>
                <w:lang w:val="en-US" w:eastAsia="zh-CN"/>
              </w:rPr>
              <w:t>0</w:t>
            </w:r>
            <w:r>
              <w:rPr>
                <w:rFonts w:hint="eastAsia" w:ascii="宋体" w:hAnsi="宋体" w:eastAsia="宋体" w:cs="宋体"/>
                <w:color w:val="auto"/>
                <w:szCs w:val="21"/>
                <w:highlight w:val="none"/>
                <w:lang w:val="en-US" w:eastAsia="zh-CN"/>
              </w:rPr>
              <w:t>0平方米）得基本分3分，以30平方米为单位，每多30个平方米得1分，满分5分，</w:t>
            </w:r>
            <w:r>
              <w:rPr>
                <w:rFonts w:hint="eastAsia" w:ascii="宋体" w:hAnsi="宋体" w:eastAsia="宋体" w:cs="宋体"/>
                <w:color w:val="auto"/>
                <w:szCs w:val="21"/>
                <w:highlight w:val="none"/>
                <w:lang w:eastAsia="zh-CN"/>
              </w:rPr>
              <w:t>②经营场所</w:t>
            </w:r>
            <w:r>
              <w:rPr>
                <w:rFonts w:hint="eastAsia" w:ascii="宋体" w:hAnsi="宋体" w:cs="宋体"/>
                <w:color w:val="auto"/>
                <w:szCs w:val="21"/>
                <w:highlight w:val="none"/>
                <w:lang w:eastAsia="zh-CN"/>
              </w:rPr>
              <w:t>或</w:t>
            </w:r>
            <w:r>
              <w:rPr>
                <w:rFonts w:hint="eastAsia" w:ascii="宋体" w:hAnsi="宋体" w:cs="宋体"/>
                <w:color w:val="auto"/>
                <w:kern w:val="2"/>
                <w:sz w:val="21"/>
                <w:szCs w:val="21"/>
                <w:highlight w:val="none"/>
                <w:lang w:val="en-US" w:eastAsia="zh-CN" w:bidi="ar-SA"/>
              </w:rPr>
              <w:t>分拣储备场地</w:t>
            </w:r>
            <w:r>
              <w:rPr>
                <w:rFonts w:hint="eastAsia" w:ascii="宋体" w:hAnsi="宋体" w:eastAsia="宋体" w:cs="宋体"/>
                <w:color w:val="auto"/>
                <w:szCs w:val="21"/>
                <w:highlight w:val="none"/>
                <w:lang w:eastAsia="zh-CN"/>
              </w:rPr>
              <w:t>配备冷库得</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lang w:eastAsia="zh-CN"/>
              </w:rPr>
              <w:t>分。</w:t>
            </w:r>
          </w:p>
          <w:p>
            <w:pPr>
              <w:keepNext w:val="0"/>
              <w:keepLines w:val="0"/>
              <w:pageBreakBefore w:val="0"/>
              <w:shd w:val="clear" w:color="auto" w:fill="auto"/>
              <w:kinsoku/>
              <w:wordWrap w:val="0"/>
              <w:overflowPunct/>
              <w:topLinePunct w:val="0"/>
              <w:autoSpaceDE/>
              <w:autoSpaceDN/>
              <w:bidi w:val="0"/>
              <w:spacing w:line="360" w:lineRule="exact"/>
              <w:ind w:firstLine="422" w:firstLineChars="200"/>
              <w:jc w:val="left"/>
              <w:rPr>
                <w:rFonts w:hint="eastAsia" w:ascii="宋体" w:hAnsi="宋体" w:eastAsia="宋体" w:cs="宋体"/>
                <w:color w:val="auto"/>
                <w:szCs w:val="21"/>
                <w:highlight w:val="none"/>
                <w:lang w:eastAsia="zh-CN"/>
              </w:rPr>
            </w:pPr>
            <w:r>
              <w:rPr>
                <w:rFonts w:hint="eastAsia" w:ascii="宋体" w:hAnsi="宋体" w:cs="宋体"/>
                <w:b/>
                <w:bCs/>
                <w:color w:val="auto"/>
                <w:szCs w:val="21"/>
                <w:highlight w:val="none"/>
                <w:shd w:val="clear" w:fill="C5E0B3" w:themeFill="accent6" w:themeFillTint="66"/>
                <w:lang w:val="en-US" w:eastAsia="zh-CN"/>
              </w:rPr>
              <w:t>分标7(</w:t>
            </w:r>
            <w:r>
              <w:rPr>
                <w:rFonts w:hint="eastAsia" w:ascii="宋体" w:hAnsi="宋体" w:eastAsia="宋体" w:cs="宋体"/>
                <w:b/>
                <w:bCs/>
                <w:color w:val="auto"/>
                <w:szCs w:val="21"/>
                <w:highlight w:val="none"/>
                <w:shd w:val="clear" w:fill="C5E0B3" w:themeFill="accent6" w:themeFillTint="66"/>
                <w:lang w:val="en-US" w:eastAsia="zh-CN"/>
              </w:rPr>
              <w:t>冷冻品</w:t>
            </w:r>
            <w:r>
              <w:rPr>
                <w:rFonts w:hint="eastAsia" w:ascii="宋体" w:hAnsi="宋体" w:cs="宋体"/>
                <w:b/>
                <w:bCs/>
                <w:color w:val="auto"/>
                <w:szCs w:val="21"/>
                <w:highlight w:val="none"/>
                <w:shd w:val="clear" w:fill="C5E0B3" w:themeFill="accent6" w:themeFillTint="66"/>
                <w:lang w:val="en-US" w:eastAsia="zh-CN"/>
              </w:rPr>
              <w:t>)</w:t>
            </w:r>
            <w:r>
              <w:rPr>
                <w:rFonts w:hint="eastAsia" w:ascii="宋体" w:hAnsi="宋体" w:eastAsia="宋体" w:cs="宋体"/>
                <w:b/>
                <w:bCs/>
                <w:color w:val="auto"/>
                <w:szCs w:val="21"/>
                <w:highlight w:val="none"/>
                <w:shd w:val="clear" w:fill="C5E0B3" w:themeFill="accent6" w:themeFillTint="66"/>
                <w:lang w:eastAsia="zh-CN"/>
              </w:rPr>
              <w:t>：</w:t>
            </w:r>
            <w:r>
              <w:rPr>
                <w:rFonts w:hint="eastAsia" w:ascii="宋体" w:hAnsi="宋体" w:eastAsia="宋体" w:cs="宋体"/>
                <w:color w:val="auto"/>
                <w:szCs w:val="21"/>
                <w:highlight w:val="none"/>
                <w:lang w:eastAsia="zh-CN"/>
              </w:rPr>
              <w:t>投标人①具有固定经营场所</w:t>
            </w:r>
            <w:r>
              <w:rPr>
                <w:rFonts w:hint="eastAsia" w:ascii="宋体" w:hAnsi="宋体" w:cs="宋体"/>
                <w:color w:val="auto"/>
                <w:szCs w:val="21"/>
                <w:highlight w:val="none"/>
                <w:lang w:eastAsia="zh-CN"/>
              </w:rPr>
              <w:t>或</w:t>
            </w:r>
            <w:r>
              <w:rPr>
                <w:rFonts w:hint="eastAsia" w:ascii="宋体" w:hAnsi="宋体" w:cs="宋体"/>
                <w:color w:val="auto"/>
                <w:kern w:val="2"/>
                <w:sz w:val="21"/>
                <w:szCs w:val="21"/>
                <w:highlight w:val="none"/>
                <w:lang w:val="en-US" w:eastAsia="zh-CN" w:bidi="ar-SA"/>
              </w:rPr>
              <w:t>分拣储备场地</w:t>
            </w:r>
            <w:r>
              <w:rPr>
                <w:rFonts w:hint="eastAsia" w:ascii="宋体" w:hAnsi="宋体" w:eastAsia="宋体" w:cs="宋体"/>
                <w:color w:val="auto"/>
                <w:szCs w:val="21"/>
                <w:highlight w:val="none"/>
                <w:lang w:val="en-US" w:eastAsia="zh-CN"/>
              </w:rPr>
              <w:t>1</w:t>
            </w:r>
            <w:r>
              <w:rPr>
                <w:rFonts w:hint="eastAsia" w:ascii="宋体" w:hAnsi="宋体" w:cs="宋体"/>
                <w:color w:val="auto"/>
                <w:szCs w:val="21"/>
                <w:highlight w:val="none"/>
                <w:lang w:val="en-US" w:eastAsia="zh-CN"/>
              </w:rPr>
              <w:t>0</w:t>
            </w:r>
            <w:r>
              <w:rPr>
                <w:rFonts w:hint="eastAsia" w:ascii="宋体" w:hAnsi="宋体" w:eastAsia="宋体" w:cs="宋体"/>
                <w:color w:val="auto"/>
                <w:szCs w:val="21"/>
                <w:highlight w:val="none"/>
                <w:lang w:val="en-US" w:eastAsia="zh-CN"/>
              </w:rPr>
              <w:t>0</w:t>
            </w:r>
            <w:r>
              <w:rPr>
                <w:rFonts w:hint="eastAsia" w:ascii="宋体" w:hAnsi="宋体" w:eastAsia="宋体" w:cs="宋体"/>
                <w:color w:val="auto"/>
                <w:szCs w:val="21"/>
                <w:highlight w:val="none"/>
                <w:lang w:eastAsia="zh-CN"/>
              </w:rPr>
              <w:t>平方米以上（含</w:t>
            </w:r>
            <w:r>
              <w:rPr>
                <w:rFonts w:hint="eastAsia" w:ascii="宋体" w:hAnsi="宋体" w:eastAsia="宋体" w:cs="宋体"/>
                <w:color w:val="auto"/>
                <w:szCs w:val="21"/>
                <w:highlight w:val="none"/>
                <w:lang w:val="en-US" w:eastAsia="zh-CN"/>
              </w:rPr>
              <w:t>1</w:t>
            </w:r>
            <w:r>
              <w:rPr>
                <w:rFonts w:hint="eastAsia" w:ascii="宋体" w:hAnsi="宋体" w:cs="宋体"/>
                <w:color w:val="auto"/>
                <w:szCs w:val="21"/>
                <w:highlight w:val="none"/>
                <w:lang w:val="en-US" w:eastAsia="zh-CN"/>
              </w:rPr>
              <w:t>0</w:t>
            </w:r>
            <w:r>
              <w:rPr>
                <w:rFonts w:hint="eastAsia" w:ascii="宋体" w:hAnsi="宋体" w:eastAsia="宋体" w:cs="宋体"/>
                <w:color w:val="auto"/>
                <w:szCs w:val="21"/>
                <w:highlight w:val="none"/>
                <w:lang w:val="en-US" w:eastAsia="zh-CN"/>
              </w:rPr>
              <w:t>0</w:t>
            </w:r>
            <w:r>
              <w:rPr>
                <w:rFonts w:hint="eastAsia" w:ascii="宋体" w:hAnsi="宋体" w:eastAsia="宋体" w:cs="宋体"/>
                <w:color w:val="auto"/>
                <w:szCs w:val="21"/>
                <w:highlight w:val="none"/>
                <w:lang w:eastAsia="zh-CN"/>
              </w:rPr>
              <w:t>平方米）得基本分</w:t>
            </w:r>
            <w:r>
              <w:rPr>
                <w:rFonts w:hint="eastAsia" w:ascii="宋体" w:hAnsi="宋体" w:eastAsia="宋体" w:cs="宋体"/>
                <w:color w:val="auto"/>
                <w:szCs w:val="21"/>
                <w:highlight w:val="none"/>
                <w:lang w:val="en-US" w:eastAsia="zh-CN"/>
              </w:rPr>
              <w:t>3分</w:t>
            </w:r>
            <w:r>
              <w:rPr>
                <w:rFonts w:hint="eastAsia" w:ascii="宋体" w:hAnsi="宋体" w:eastAsia="宋体" w:cs="宋体"/>
                <w:color w:val="auto"/>
                <w:szCs w:val="21"/>
                <w:highlight w:val="none"/>
                <w:lang w:eastAsia="zh-CN"/>
              </w:rPr>
              <w:t>，以</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lang w:eastAsia="zh-CN"/>
              </w:rPr>
              <w:t>0平方米为单位，每多</w:t>
            </w:r>
            <w:r>
              <w:rPr>
                <w:rFonts w:hint="eastAsia" w:ascii="宋体" w:hAnsi="宋体" w:eastAsia="宋体" w:cs="宋体"/>
                <w:color w:val="auto"/>
                <w:szCs w:val="21"/>
                <w:highlight w:val="none"/>
                <w:lang w:val="en-US" w:eastAsia="zh-CN"/>
              </w:rPr>
              <w:t>30</w:t>
            </w:r>
            <w:r>
              <w:rPr>
                <w:rFonts w:hint="eastAsia" w:ascii="宋体" w:hAnsi="宋体" w:eastAsia="宋体" w:cs="宋体"/>
                <w:color w:val="auto"/>
                <w:szCs w:val="21"/>
                <w:highlight w:val="none"/>
                <w:lang w:eastAsia="zh-CN"/>
              </w:rPr>
              <w:t>个平方米得1分，满分</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lang w:eastAsia="zh-CN"/>
              </w:rPr>
              <w:t>分，②经营场所</w:t>
            </w:r>
            <w:r>
              <w:rPr>
                <w:rFonts w:hint="eastAsia" w:ascii="宋体" w:hAnsi="宋体" w:cs="宋体"/>
                <w:color w:val="auto"/>
                <w:szCs w:val="21"/>
                <w:highlight w:val="none"/>
                <w:lang w:eastAsia="zh-CN"/>
              </w:rPr>
              <w:t>或</w:t>
            </w:r>
            <w:r>
              <w:rPr>
                <w:rFonts w:hint="eastAsia" w:ascii="宋体" w:hAnsi="宋体" w:cs="宋体"/>
                <w:color w:val="auto"/>
                <w:kern w:val="2"/>
                <w:sz w:val="21"/>
                <w:szCs w:val="21"/>
                <w:highlight w:val="none"/>
                <w:lang w:val="en-US" w:eastAsia="zh-CN" w:bidi="ar-SA"/>
              </w:rPr>
              <w:t>分拣储备场地</w:t>
            </w:r>
            <w:r>
              <w:rPr>
                <w:rFonts w:hint="eastAsia" w:ascii="宋体" w:hAnsi="宋体" w:eastAsia="宋体" w:cs="宋体"/>
                <w:color w:val="auto"/>
                <w:szCs w:val="21"/>
                <w:highlight w:val="none"/>
                <w:lang w:eastAsia="zh-CN"/>
              </w:rPr>
              <w:t>配备冷库得</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lang w:eastAsia="zh-CN"/>
              </w:rPr>
              <w:t>分。</w:t>
            </w:r>
          </w:p>
          <w:p>
            <w:pPr>
              <w:keepNext w:val="0"/>
              <w:keepLines w:val="0"/>
              <w:pageBreakBefore w:val="0"/>
              <w:shd w:val="clear" w:color="auto" w:fill="auto"/>
              <w:kinsoku/>
              <w:wordWrap w:val="0"/>
              <w:overflowPunct/>
              <w:topLinePunct w:val="0"/>
              <w:autoSpaceDE/>
              <w:autoSpaceDN/>
              <w:bidi w:val="0"/>
              <w:spacing w:line="360" w:lineRule="exact"/>
              <w:ind w:firstLine="422" w:firstLineChars="200"/>
              <w:jc w:val="left"/>
              <w:rPr>
                <w:rFonts w:hint="eastAsia" w:ascii="宋体" w:hAnsi="宋体" w:eastAsia="宋体" w:cs="宋体"/>
                <w:color w:val="auto"/>
                <w:szCs w:val="21"/>
                <w:highlight w:val="none"/>
                <w:lang w:eastAsia="zh-CN"/>
              </w:rPr>
            </w:pPr>
            <w:r>
              <w:rPr>
                <w:rFonts w:hint="eastAsia" w:ascii="宋体" w:hAnsi="宋体" w:cs="宋体"/>
                <w:b/>
                <w:bCs/>
                <w:color w:val="auto"/>
                <w:szCs w:val="21"/>
                <w:highlight w:val="none"/>
                <w:shd w:val="clear" w:fill="C5E0B3" w:themeFill="accent6" w:themeFillTint="66"/>
                <w:lang w:val="en-US" w:eastAsia="zh-CN"/>
              </w:rPr>
              <w:t>分标8(</w:t>
            </w:r>
            <w:r>
              <w:rPr>
                <w:rFonts w:hint="eastAsia" w:ascii="宋体" w:hAnsi="宋体" w:eastAsia="宋体" w:cs="宋体"/>
                <w:b/>
                <w:bCs/>
                <w:color w:val="auto"/>
                <w:szCs w:val="21"/>
                <w:highlight w:val="none"/>
                <w:shd w:val="clear" w:fill="C5E0B3" w:themeFill="accent6" w:themeFillTint="66"/>
                <w:lang w:val="en-US" w:eastAsia="zh-CN"/>
              </w:rPr>
              <w:t>湿粉</w:t>
            </w:r>
            <w:r>
              <w:rPr>
                <w:rFonts w:hint="eastAsia" w:ascii="宋体" w:hAnsi="宋体" w:cs="宋体"/>
                <w:b/>
                <w:bCs/>
                <w:color w:val="auto"/>
                <w:szCs w:val="21"/>
                <w:highlight w:val="none"/>
                <w:shd w:val="clear" w:fill="C5E0B3" w:themeFill="accent6" w:themeFillTint="66"/>
                <w:lang w:val="en-US" w:eastAsia="zh-CN"/>
              </w:rPr>
              <w:t>)</w:t>
            </w:r>
            <w:r>
              <w:rPr>
                <w:rFonts w:hint="eastAsia" w:ascii="宋体" w:hAnsi="宋体" w:eastAsia="宋体" w:cs="宋体"/>
                <w:b/>
                <w:bCs/>
                <w:color w:val="auto"/>
                <w:szCs w:val="21"/>
                <w:highlight w:val="none"/>
                <w:shd w:val="clear" w:fill="C5E0B3" w:themeFill="accent6" w:themeFillTint="66"/>
                <w:lang w:eastAsia="zh-CN"/>
              </w:rPr>
              <w:t>：</w:t>
            </w:r>
            <w:r>
              <w:rPr>
                <w:rFonts w:hint="eastAsia" w:ascii="宋体" w:hAnsi="宋体" w:eastAsia="宋体" w:cs="宋体"/>
                <w:color w:val="auto"/>
                <w:szCs w:val="21"/>
                <w:highlight w:val="none"/>
                <w:lang w:eastAsia="zh-CN"/>
              </w:rPr>
              <w:t>投标人具有固定经营场所</w:t>
            </w:r>
            <w:r>
              <w:rPr>
                <w:rFonts w:hint="eastAsia" w:ascii="宋体" w:hAnsi="宋体" w:cs="宋体"/>
                <w:color w:val="auto"/>
                <w:szCs w:val="21"/>
                <w:highlight w:val="none"/>
                <w:lang w:eastAsia="zh-CN"/>
              </w:rPr>
              <w:t>或</w:t>
            </w:r>
            <w:r>
              <w:rPr>
                <w:rFonts w:hint="eastAsia" w:ascii="宋体" w:hAnsi="宋体" w:cs="宋体"/>
                <w:color w:val="auto"/>
                <w:kern w:val="2"/>
                <w:sz w:val="21"/>
                <w:szCs w:val="21"/>
                <w:highlight w:val="none"/>
                <w:lang w:val="en-US" w:eastAsia="zh-CN" w:bidi="ar-SA"/>
              </w:rPr>
              <w:t>分拣储备场地</w:t>
            </w:r>
            <w:r>
              <w:rPr>
                <w:rFonts w:hint="eastAsia" w:ascii="宋体" w:hAnsi="宋体" w:eastAsia="宋体" w:cs="宋体"/>
                <w:color w:val="auto"/>
                <w:szCs w:val="21"/>
                <w:highlight w:val="none"/>
                <w:lang w:val="en-US" w:eastAsia="zh-CN"/>
              </w:rPr>
              <w:t>100</w:t>
            </w:r>
            <w:r>
              <w:rPr>
                <w:rFonts w:hint="eastAsia" w:ascii="宋体" w:hAnsi="宋体" w:eastAsia="宋体" w:cs="宋体"/>
                <w:color w:val="auto"/>
                <w:szCs w:val="21"/>
                <w:highlight w:val="none"/>
                <w:lang w:eastAsia="zh-CN"/>
              </w:rPr>
              <w:t>平方米以上（含</w:t>
            </w:r>
            <w:r>
              <w:rPr>
                <w:rFonts w:hint="eastAsia" w:ascii="宋体" w:hAnsi="宋体" w:eastAsia="宋体" w:cs="宋体"/>
                <w:color w:val="auto"/>
                <w:szCs w:val="21"/>
                <w:highlight w:val="none"/>
                <w:lang w:val="en-US" w:eastAsia="zh-CN"/>
              </w:rPr>
              <w:t>100</w:t>
            </w:r>
            <w:r>
              <w:rPr>
                <w:rFonts w:hint="eastAsia" w:ascii="宋体" w:hAnsi="宋体" w:eastAsia="宋体" w:cs="宋体"/>
                <w:color w:val="auto"/>
                <w:szCs w:val="21"/>
                <w:highlight w:val="none"/>
                <w:lang w:eastAsia="zh-CN"/>
              </w:rPr>
              <w:t>平方米）得基本分</w:t>
            </w:r>
            <w:r>
              <w:rPr>
                <w:rFonts w:hint="eastAsia" w:ascii="宋体" w:hAnsi="宋体" w:eastAsia="宋体" w:cs="宋体"/>
                <w:color w:val="auto"/>
                <w:szCs w:val="21"/>
                <w:highlight w:val="none"/>
                <w:lang w:val="en-US" w:eastAsia="zh-CN"/>
              </w:rPr>
              <w:t>3分</w:t>
            </w:r>
            <w:r>
              <w:rPr>
                <w:rFonts w:hint="eastAsia" w:ascii="宋体" w:hAnsi="宋体" w:eastAsia="宋体" w:cs="宋体"/>
                <w:color w:val="auto"/>
                <w:szCs w:val="21"/>
                <w:highlight w:val="none"/>
                <w:lang w:eastAsia="zh-CN"/>
              </w:rPr>
              <w:t>，以</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lang w:eastAsia="zh-CN"/>
              </w:rPr>
              <w:t>0平方米为单位，每多</w:t>
            </w:r>
            <w:r>
              <w:rPr>
                <w:rFonts w:hint="eastAsia" w:ascii="宋体" w:hAnsi="宋体" w:eastAsia="宋体" w:cs="宋体"/>
                <w:color w:val="auto"/>
                <w:szCs w:val="21"/>
                <w:highlight w:val="none"/>
                <w:lang w:val="en-US" w:eastAsia="zh-CN"/>
              </w:rPr>
              <w:t>30</w:t>
            </w:r>
            <w:r>
              <w:rPr>
                <w:rFonts w:hint="eastAsia" w:ascii="宋体" w:hAnsi="宋体" w:eastAsia="宋体" w:cs="宋体"/>
                <w:color w:val="auto"/>
                <w:szCs w:val="21"/>
                <w:highlight w:val="none"/>
                <w:lang w:eastAsia="zh-CN"/>
              </w:rPr>
              <w:t>个平方米得1分，满分</w:t>
            </w: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lang w:eastAsia="zh-CN"/>
              </w:rPr>
              <w:t>分。</w:t>
            </w:r>
          </w:p>
          <w:p>
            <w:pPr>
              <w:keepNext w:val="0"/>
              <w:keepLines w:val="0"/>
              <w:pageBreakBefore w:val="0"/>
              <w:shd w:val="clear" w:color="auto" w:fill="auto"/>
              <w:kinsoku/>
              <w:wordWrap w:val="0"/>
              <w:overflowPunct/>
              <w:topLinePunct w:val="0"/>
              <w:autoSpaceDE/>
              <w:autoSpaceDN/>
              <w:bidi w:val="0"/>
              <w:spacing w:line="360" w:lineRule="exact"/>
              <w:ind w:firstLine="422" w:firstLineChars="200"/>
              <w:jc w:val="left"/>
              <w:rPr>
                <w:rFonts w:hint="eastAsia" w:ascii="宋体" w:hAnsi="宋体" w:eastAsia="宋体" w:cs="宋体"/>
                <w:color w:val="auto"/>
                <w:szCs w:val="21"/>
                <w:highlight w:val="none"/>
                <w:lang w:eastAsia="zh-CN"/>
              </w:rPr>
            </w:pPr>
            <w:r>
              <w:rPr>
                <w:rFonts w:hint="eastAsia" w:ascii="宋体" w:hAnsi="宋体" w:cs="宋体"/>
                <w:b/>
                <w:bCs/>
                <w:color w:val="auto"/>
                <w:szCs w:val="21"/>
                <w:highlight w:val="none"/>
                <w:shd w:val="clear" w:fill="C5E0B3" w:themeFill="accent6" w:themeFillTint="66"/>
                <w:lang w:val="en-US" w:eastAsia="zh-CN"/>
              </w:rPr>
              <w:t>分标9【早餐类（面包、鸡蛋、豆奶）】</w:t>
            </w:r>
            <w:r>
              <w:rPr>
                <w:rFonts w:hint="eastAsia" w:ascii="宋体" w:hAnsi="宋体" w:eastAsia="宋体" w:cs="宋体"/>
                <w:b/>
                <w:bCs/>
                <w:color w:val="auto"/>
                <w:szCs w:val="21"/>
                <w:highlight w:val="none"/>
                <w:shd w:val="clear" w:fill="C5E0B3" w:themeFill="accent6" w:themeFillTint="66"/>
                <w:lang w:eastAsia="zh-CN"/>
              </w:rPr>
              <w:t>：</w:t>
            </w:r>
            <w:r>
              <w:rPr>
                <w:rFonts w:hint="eastAsia" w:ascii="宋体" w:hAnsi="宋体" w:eastAsia="宋体" w:cs="宋体"/>
                <w:color w:val="auto"/>
                <w:szCs w:val="21"/>
                <w:highlight w:val="none"/>
                <w:lang w:eastAsia="zh-CN"/>
              </w:rPr>
              <w:t>投标人具有固定经营场所</w:t>
            </w:r>
            <w:r>
              <w:rPr>
                <w:rFonts w:hint="eastAsia" w:ascii="宋体" w:hAnsi="宋体" w:cs="宋体"/>
                <w:color w:val="auto"/>
                <w:szCs w:val="21"/>
                <w:highlight w:val="none"/>
                <w:lang w:eastAsia="zh-CN"/>
              </w:rPr>
              <w:t>或</w:t>
            </w:r>
            <w:r>
              <w:rPr>
                <w:rFonts w:hint="eastAsia" w:ascii="宋体" w:hAnsi="宋体" w:cs="宋体"/>
                <w:color w:val="auto"/>
                <w:kern w:val="2"/>
                <w:sz w:val="21"/>
                <w:szCs w:val="21"/>
                <w:highlight w:val="none"/>
                <w:lang w:val="en-US" w:eastAsia="zh-CN" w:bidi="ar-SA"/>
              </w:rPr>
              <w:t>分拣储备场地</w:t>
            </w:r>
            <w:r>
              <w:rPr>
                <w:rFonts w:hint="eastAsia" w:ascii="宋体" w:hAnsi="宋体" w:eastAsia="宋体" w:cs="宋体"/>
                <w:color w:val="auto"/>
                <w:szCs w:val="21"/>
                <w:highlight w:val="none"/>
                <w:lang w:val="en-US" w:eastAsia="zh-CN"/>
              </w:rPr>
              <w:t>100</w:t>
            </w:r>
            <w:r>
              <w:rPr>
                <w:rFonts w:hint="eastAsia" w:ascii="宋体" w:hAnsi="宋体" w:eastAsia="宋体" w:cs="宋体"/>
                <w:color w:val="auto"/>
                <w:szCs w:val="21"/>
                <w:highlight w:val="none"/>
                <w:lang w:eastAsia="zh-CN"/>
              </w:rPr>
              <w:t>平方米以上（含</w:t>
            </w:r>
            <w:r>
              <w:rPr>
                <w:rFonts w:hint="eastAsia" w:ascii="宋体" w:hAnsi="宋体" w:eastAsia="宋体" w:cs="宋体"/>
                <w:color w:val="auto"/>
                <w:szCs w:val="21"/>
                <w:highlight w:val="none"/>
                <w:lang w:val="en-US" w:eastAsia="zh-CN"/>
              </w:rPr>
              <w:t>100</w:t>
            </w:r>
            <w:r>
              <w:rPr>
                <w:rFonts w:hint="eastAsia" w:ascii="宋体" w:hAnsi="宋体" w:eastAsia="宋体" w:cs="宋体"/>
                <w:color w:val="auto"/>
                <w:szCs w:val="21"/>
                <w:highlight w:val="none"/>
                <w:lang w:eastAsia="zh-CN"/>
              </w:rPr>
              <w:t>平方米）得基本分</w:t>
            </w:r>
            <w:r>
              <w:rPr>
                <w:rFonts w:hint="eastAsia" w:ascii="宋体" w:hAnsi="宋体" w:eastAsia="宋体" w:cs="宋体"/>
                <w:color w:val="auto"/>
                <w:szCs w:val="21"/>
                <w:highlight w:val="none"/>
                <w:lang w:val="en-US" w:eastAsia="zh-CN"/>
              </w:rPr>
              <w:t>3分</w:t>
            </w:r>
            <w:r>
              <w:rPr>
                <w:rFonts w:hint="eastAsia" w:ascii="宋体" w:hAnsi="宋体" w:eastAsia="宋体" w:cs="宋体"/>
                <w:color w:val="auto"/>
                <w:szCs w:val="21"/>
                <w:highlight w:val="none"/>
                <w:lang w:eastAsia="zh-CN"/>
              </w:rPr>
              <w:t>，以</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lang w:eastAsia="zh-CN"/>
              </w:rPr>
              <w:t>0平方米为单位，每多</w:t>
            </w:r>
            <w:r>
              <w:rPr>
                <w:rFonts w:hint="eastAsia" w:ascii="宋体" w:hAnsi="宋体" w:eastAsia="宋体" w:cs="宋体"/>
                <w:color w:val="auto"/>
                <w:szCs w:val="21"/>
                <w:highlight w:val="none"/>
                <w:lang w:val="en-US" w:eastAsia="zh-CN"/>
              </w:rPr>
              <w:t>30</w:t>
            </w:r>
            <w:r>
              <w:rPr>
                <w:rFonts w:hint="eastAsia" w:ascii="宋体" w:hAnsi="宋体" w:eastAsia="宋体" w:cs="宋体"/>
                <w:color w:val="auto"/>
                <w:szCs w:val="21"/>
                <w:highlight w:val="none"/>
                <w:lang w:eastAsia="zh-CN"/>
              </w:rPr>
              <w:t>个平方米得1分，满分</w:t>
            </w: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lang w:eastAsia="zh-CN"/>
              </w:rPr>
              <w:t>分。</w:t>
            </w:r>
          </w:p>
          <w:p>
            <w:pPr>
              <w:keepNext w:val="0"/>
              <w:keepLines w:val="0"/>
              <w:pageBreakBefore w:val="0"/>
              <w:shd w:val="clear" w:color="auto" w:fill="auto"/>
              <w:kinsoku/>
              <w:wordWrap w:val="0"/>
              <w:overflowPunct/>
              <w:topLinePunct w:val="0"/>
              <w:autoSpaceDE/>
              <w:autoSpaceDN/>
              <w:bidi w:val="0"/>
              <w:spacing w:line="360" w:lineRule="exact"/>
              <w:ind w:firstLine="422" w:firstLineChars="200"/>
              <w:jc w:val="left"/>
              <w:rPr>
                <w:rFonts w:hint="eastAsia" w:ascii="宋体" w:hAnsi="宋体" w:eastAsia="宋体" w:cs="宋体"/>
                <w:color w:val="auto"/>
                <w:szCs w:val="21"/>
                <w:highlight w:val="none"/>
                <w:lang w:eastAsia="zh-CN"/>
              </w:rPr>
            </w:pPr>
            <w:r>
              <w:rPr>
                <w:rFonts w:hint="eastAsia" w:ascii="宋体" w:hAnsi="宋体" w:cs="宋体"/>
                <w:b/>
                <w:bCs/>
                <w:color w:val="auto"/>
                <w:szCs w:val="21"/>
                <w:highlight w:val="none"/>
                <w:shd w:val="clear" w:fill="C5E0B3" w:themeFill="accent6" w:themeFillTint="66"/>
                <w:lang w:val="en-US" w:eastAsia="zh-CN"/>
              </w:rPr>
              <w:t>分标10（豆腐）</w:t>
            </w:r>
            <w:r>
              <w:rPr>
                <w:rFonts w:hint="eastAsia" w:ascii="宋体" w:hAnsi="宋体" w:eastAsia="宋体" w:cs="宋体"/>
                <w:b/>
                <w:bCs/>
                <w:color w:val="auto"/>
                <w:szCs w:val="21"/>
                <w:highlight w:val="none"/>
                <w:shd w:val="clear" w:fill="C5E0B3" w:themeFill="accent6" w:themeFillTint="66"/>
                <w:lang w:eastAsia="zh-CN"/>
              </w:rPr>
              <w:t>：</w:t>
            </w:r>
            <w:r>
              <w:rPr>
                <w:rFonts w:hint="eastAsia" w:ascii="宋体" w:hAnsi="宋体" w:eastAsia="宋体" w:cs="宋体"/>
                <w:color w:val="auto"/>
                <w:szCs w:val="21"/>
                <w:highlight w:val="none"/>
                <w:lang w:eastAsia="zh-CN"/>
              </w:rPr>
              <w:t>投标人具有固定经营场所</w:t>
            </w:r>
            <w:r>
              <w:rPr>
                <w:rFonts w:hint="eastAsia" w:ascii="宋体" w:hAnsi="宋体" w:cs="宋体"/>
                <w:color w:val="auto"/>
                <w:szCs w:val="21"/>
                <w:highlight w:val="none"/>
                <w:lang w:eastAsia="zh-CN"/>
              </w:rPr>
              <w:t>或</w:t>
            </w:r>
            <w:r>
              <w:rPr>
                <w:rFonts w:hint="eastAsia" w:ascii="宋体" w:hAnsi="宋体" w:cs="宋体"/>
                <w:color w:val="auto"/>
                <w:kern w:val="2"/>
                <w:sz w:val="21"/>
                <w:szCs w:val="21"/>
                <w:highlight w:val="none"/>
                <w:lang w:val="en-US" w:eastAsia="zh-CN" w:bidi="ar-SA"/>
              </w:rPr>
              <w:t>分拣储备场地</w:t>
            </w:r>
            <w:r>
              <w:rPr>
                <w:rFonts w:hint="eastAsia" w:ascii="宋体" w:hAnsi="宋体" w:eastAsia="宋体" w:cs="宋体"/>
                <w:color w:val="auto"/>
                <w:szCs w:val="21"/>
                <w:highlight w:val="none"/>
                <w:lang w:val="en-US" w:eastAsia="zh-CN"/>
              </w:rPr>
              <w:t>100</w:t>
            </w:r>
            <w:r>
              <w:rPr>
                <w:rFonts w:hint="eastAsia" w:ascii="宋体" w:hAnsi="宋体" w:eastAsia="宋体" w:cs="宋体"/>
                <w:color w:val="auto"/>
                <w:szCs w:val="21"/>
                <w:highlight w:val="none"/>
                <w:lang w:eastAsia="zh-CN"/>
              </w:rPr>
              <w:t>平方米以上（含</w:t>
            </w:r>
            <w:r>
              <w:rPr>
                <w:rFonts w:hint="eastAsia" w:ascii="宋体" w:hAnsi="宋体" w:eastAsia="宋体" w:cs="宋体"/>
                <w:color w:val="auto"/>
                <w:szCs w:val="21"/>
                <w:highlight w:val="none"/>
                <w:lang w:val="en-US" w:eastAsia="zh-CN"/>
              </w:rPr>
              <w:t>100</w:t>
            </w:r>
            <w:r>
              <w:rPr>
                <w:rFonts w:hint="eastAsia" w:ascii="宋体" w:hAnsi="宋体" w:eastAsia="宋体" w:cs="宋体"/>
                <w:color w:val="auto"/>
                <w:szCs w:val="21"/>
                <w:highlight w:val="none"/>
                <w:lang w:eastAsia="zh-CN"/>
              </w:rPr>
              <w:t>平方米）得基本分</w:t>
            </w:r>
            <w:r>
              <w:rPr>
                <w:rFonts w:hint="eastAsia" w:ascii="宋体" w:hAnsi="宋体" w:eastAsia="宋体" w:cs="宋体"/>
                <w:color w:val="auto"/>
                <w:szCs w:val="21"/>
                <w:highlight w:val="none"/>
                <w:lang w:val="en-US" w:eastAsia="zh-CN"/>
              </w:rPr>
              <w:t>3分</w:t>
            </w:r>
            <w:r>
              <w:rPr>
                <w:rFonts w:hint="eastAsia" w:ascii="宋体" w:hAnsi="宋体" w:eastAsia="宋体" w:cs="宋体"/>
                <w:color w:val="auto"/>
                <w:szCs w:val="21"/>
                <w:highlight w:val="none"/>
                <w:lang w:eastAsia="zh-CN"/>
              </w:rPr>
              <w:t>，以</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lang w:eastAsia="zh-CN"/>
              </w:rPr>
              <w:t>0平方米为单位，每多</w:t>
            </w:r>
            <w:r>
              <w:rPr>
                <w:rFonts w:hint="eastAsia" w:ascii="宋体" w:hAnsi="宋体" w:eastAsia="宋体" w:cs="宋体"/>
                <w:color w:val="auto"/>
                <w:szCs w:val="21"/>
                <w:highlight w:val="none"/>
                <w:lang w:val="en-US" w:eastAsia="zh-CN"/>
              </w:rPr>
              <w:t>30</w:t>
            </w:r>
            <w:r>
              <w:rPr>
                <w:rFonts w:hint="eastAsia" w:ascii="宋体" w:hAnsi="宋体" w:eastAsia="宋体" w:cs="宋体"/>
                <w:color w:val="auto"/>
                <w:szCs w:val="21"/>
                <w:highlight w:val="none"/>
                <w:lang w:eastAsia="zh-CN"/>
              </w:rPr>
              <w:t>个平方米得1分，满分</w:t>
            </w: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lang w:eastAsia="zh-CN"/>
              </w:rPr>
              <w:t>分。</w:t>
            </w:r>
          </w:p>
          <w:p>
            <w:pPr>
              <w:keepNext w:val="0"/>
              <w:keepLines w:val="0"/>
              <w:pageBreakBefore w:val="0"/>
              <w:shd w:val="clear" w:color="auto" w:fill="auto"/>
              <w:kinsoku/>
              <w:wordWrap w:val="0"/>
              <w:overflowPunct/>
              <w:topLinePunct w:val="0"/>
              <w:autoSpaceDE/>
              <w:autoSpaceDN/>
              <w:bidi w:val="0"/>
              <w:spacing w:line="360" w:lineRule="exact"/>
              <w:ind w:firstLine="422" w:firstLineChars="200"/>
              <w:jc w:val="left"/>
              <w:rPr>
                <w:rFonts w:hint="eastAsia" w:ascii="宋体" w:hAnsi="宋体" w:eastAsia="宋体" w:cs="宋体"/>
                <w:color w:val="auto"/>
                <w:szCs w:val="21"/>
                <w:highlight w:val="none"/>
                <w:lang w:eastAsia="zh-CN"/>
              </w:rPr>
            </w:pPr>
            <w:r>
              <w:rPr>
                <w:rFonts w:hint="eastAsia" w:ascii="宋体" w:hAnsi="宋体" w:cs="宋体"/>
                <w:b/>
                <w:bCs/>
                <w:color w:val="auto"/>
                <w:szCs w:val="21"/>
                <w:highlight w:val="none"/>
                <w:shd w:val="clear" w:fill="C5E0B3" w:themeFill="accent6" w:themeFillTint="66"/>
                <w:lang w:val="en-US" w:eastAsia="zh-CN"/>
              </w:rPr>
              <w:t>分标11【小卖部（饮料、牛奶、矿泉水）】</w:t>
            </w:r>
            <w:r>
              <w:rPr>
                <w:rFonts w:hint="eastAsia" w:ascii="宋体" w:hAnsi="宋体" w:eastAsia="宋体" w:cs="宋体"/>
                <w:b/>
                <w:bCs/>
                <w:color w:val="auto"/>
                <w:szCs w:val="21"/>
                <w:highlight w:val="none"/>
                <w:shd w:val="clear" w:fill="C5E0B3" w:themeFill="accent6" w:themeFillTint="66"/>
                <w:lang w:eastAsia="zh-CN"/>
              </w:rPr>
              <w:t>：</w:t>
            </w:r>
            <w:r>
              <w:rPr>
                <w:rFonts w:hint="eastAsia" w:ascii="宋体" w:hAnsi="宋体" w:eastAsia="宋体" w:cs="宋体"/>
                <w:color w:val="auto"/>
                <w:szCs w:val="21"/>
                <w:highlight w:val="none"/>
                <w:lang w:eastAsia="zh-CN"/>
              </w:rPr>
              <w:t>投标人具有固定经营场所</w:t>
            </w:r>
            <w:r>
              <w:rPr>
                <w:rFonts w:hint="eastAsia" w:ascii="宋体" w:hAnsi="宋体" w:cs="宋体"/>
                <w:color w:val="auto"/>
                <w:szCs w:val="21"/>
                <w:highlight w:val="none"/>
                <w:lang w:eastAsia="zh-CN"/>
              </w:rPr>
              <w:t>或</w:t>
            </w:r>
            <w:r>
              <w:rPr>
                <w:rFonts w:hint="eastAsia" w:ascii="宋体" w:hAnsi="宋体" w:cs="宋体"/>
                <w:color w:val="auto"/>
                <w:kern w:val="2"/>
                <w:sz w:val="21"/>
                <w:szCs w:val="21"/>
                <w:highlight w:val="none"/>
                <w:lang w:val="en-US" w:eastAsia="zh-CN" w:bidi="ar-SA"/>
              </w:rPr>
              <w:t>分拣储备场地</w:t>
            </w:r>
            <w:r>
              <w:rPr>
                <w:rFonts w:hint="eastAsia" w:ascii="宋体" w:hAnsi="宋体" w:eastAsia="宋体" w:cs="宋体"/>
                <w:color w:val="auto"/>
                <w:szCs w:val="21"/>
                <w:highlight w:val="none"/>
                <w:lang w:val="en-US" w:eastAsia="zh-CN"/>
              </w:rPr>
              <w:t>100</w:t>
            </w:r>
            <w:r>
              <w:rPr>
                <w:rFonts w:hint="eastAsia" w:ascii="宋体" w:hAnsi="宋体" w:eastAsia="宋体" w:cs="宋体"/>
                <w:color w:val="auto"/>
                <w:szCs w:val="21"/>
                <w:highlight w:val="none"/>
                <w:lang w:eastAsia="zh-CN"/>
              </w:rPr>
              <w:t>平方米以上（含</w:t>
            </w:r>
            <w:r>
              <w:rPr>
                <w:rFonts w:hint="eastAsia" w:ascii="宋体" w:hAnsi="宋体" w:eastAsia="宋体" w:cs="宋体"/>
                <w:color w:val="auto"/>
                <w:szCs w:val="21"/>
                <w:highlight w:val="none"/>
                <w:lang w:val="en-US" w:eastAsia="zh-CN"/>
              </w:rPr>
              <w:t>100</w:t>
            </w:r>
            <w:r>
              <w:rPr>
                <w:rFonts w:hint="eastAsia" w:ascii="宋体" w:hAnsi="宋体" w:eastAsia="宋体" w:cs="宋体"/>
                <w:color w:val="auto"/>
                <w:szCs w:val="21"/>
                <w:highlight w:val="none"/>
                <w:lang w:eastAsia="zh-CN"/>
              </w:rPr>
              <w:t>平方米）得基本分</w:t>
            </w:r>
            <w:r>
              <w:rPr>
                <w:rFonts w:hint="eastAsia" w:ascii="宋体" w:hAnsi="宋体" w:eastAsia="宋体" w:cs="宋体"/>
                <w:color w:val="auto"/>
                <w:szCs w:val="21"/>
                <w:highlight w:val="none"/>
                <w:lang w:val="en-US" w:eastAsia="zh-CN"/>
              </w:rPr>
              <w:t>3分</w:t>
            </w:r>
            <w:r>
              <w:rPr>
                <w:rFonts w:hint="eastAsia" w:ascii="宋体" w:hAnsi="宋体" w:eastAsia="宋体" w:cs="宋体"/>
                <w:color w:val="auto"/>
                <w:szCs w:val="21"/>
                <w:highlight w:val="none"/>
                <w:lang w:eastAsia="zh-CN"/>
              </w:rPr>
              <w:t>，以</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lang w:eastAsia="zh-CN"/>
              </w:rPr>
              <w:t>0平方米为单位，每多</w:t>
            </w:r>
            <w:r>
              <w:rPr>
                <w:rFonts w:hint="eastAsia" w:ascii="宋体" w:hAnsi="宋体" w:eastAsia="宋体" w:cs="宋体"/>
                <w:color w:val="auto"/>
                <w:szCs w:val="21"/>
                <w:highlight w:val="none"/>
                <w:lang w:val="en-US" w:eastAsia="zh-CN"/>
              </w:rPr>
              <w:t>30</w:t>
            </w:r>
            <w:r>
              <w:rPr>
                <w:rFonts w:hint="eastAsia" w:ascii="宋体" w:hAnsi="宋体" w:eastAsia="宋体" w:cs="宋体"/>
                <w:color w:val="auto"/>
                <w:szCs w:val="21"/>
                <w:highlight w:val="none"/>
                <w:lang w:eastAsia="zh-CN"/>
              </w:rPr>
              <w:t>个平方米得1分，满分</w:t>
            </w: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lang w:eastAsia="zh-CN"/>
              </w:rPr>
              <w:t>分。</w:t>
            </w:r>
          </w:p>
          <w:p>
            <w:pPr>
              <w:keepNext w:val="0"/>
              <w:keepLines w:val="0"/>
              <w:pageBreakBefore w:val="0"/>
              <w:shd w:val="clear" w:color="auto" w:fill="auto"/>
              <w:kinsoku/>
              <w:wordWrap w:val="0"/>
              <w:overflowPunct/>
              <w:topLinePunct w:val="0"/>
              <w:autoSpaceDE/>
              <w:autoSpaceDN/>
              <w:bidi w:val="0"/>
              <w:spacing w:line="360" w:lineRule="exact"/>
              <w:ind w:firstLine="422" w:firstLineChars="200"/>
              <w:jc w:val="left"/>
              <w:rPr>
                <w:rFonts w:hint="eastAsia" w:ascii="宋体" w:hAnsi="宋体" w:eastAsia="宋体" w:cs="宋体"/>
                <w:color w:val="auto"/>
                <w:szCs w:val="21"/>
                <w:highlight w:val="none"/>
                <w:lang w:eastAsia="zh-CN"/>
              </w:rPr>
            </w:pPr>
            <w:r>
              <w:rPr>
                <w:rFonts w:hint="eastAsia" w:ascii="宋体" w:hAnsi="宋体" w:cs="宋体"/>
                <w:b/>
                <w:bCs/>
                <w:color w:val="auto"/>
                <w:szCs w:val="21"/>
                <w:highlight w:val="none"/>
                <w:shd w:val="clear" w:fill="C5E0B3" w:themeFill="accent6" w:themeFillTint="66"/>
                <w:lang w:val="en-US" w:eastAsia="zh-CN"/>
              </w:rPr>
              <w:t>分标12【（面包、生鲜、米油面等杂货、日用品、方便面、速食食品）】</w:t>
            </w:r>
            <w:r>
              <w:rPr>
                <w:rFonts w:hint="eastAsia" w:ascii="宋体" w:hAnsi="宋体" w:eastAsia="宋体" w:cs="宋体"/>
                <w:b/>
                <w:bCs/>
                <w:color w:val="auto"/>
                <w:szCs w:val="21"/>
                <w:highlight w:val="none"/>
                <w:shd w:val="clear" w:fill="C5E0B3" w:themeFill="accent6" w:themeFillTint="66"/>
                <w:lang w:eastAsia="zh-CN"/>
              </w:rPr>
              <w:t>：</w:t>
            </w:r>
            <w:r>
              <w:rPr>
                <w:rFonts w:hint="eastAsia" w:ascii="宋体" w:hAnsi="宋体" w:eastAsia="宋体" w:cs="宋体"/>
                <w:color w:val="auto"/>
                <w:szCs w:val="21"/>
                <w:highlight w:val="none"/>
                <w:lang w:eastAsia="zh-CN"/>
              </w:rPr>
              <w:t>投标人①具有固定经营场所</w:t>
            </w:r>
            <w:r>
              <w:rPr>
                <w:rFonts w:hint="eastAsia" w:ascii="宋体" w:hAnsi="宋体" w:cs="宋体"/>
                <w:color w:val="auto"/>
                <w:szCs w:val="21"/>
                <w:highlight w:val="none"/>
                <w:lang w:eastAsia="zh-CN"/>
              </w:rPr>
              <w:t>或</w:t>
            </w:r>
            <w:r>
              <w:rPr>
                <w:rFonts w:hint="eastAsia" w:ascii="宋体" w:hAnsi="宋体" w:cs="宋体"/>
                <w:color w:val="auto"/>
                <w:kern w:val="2"/>
                <w:sz w:val="21"/>
                <w:szCs w:val="21"/>
                <w:highlight w:val="none"/>
                <w:lang w:val="en-US" w:eastAsia="zh-CN" w:bidi="ar-SA"/>
              </w:rPr>
              <w:t>分拣储备场地</w:t>
            </w:r>
            <w:r>
              <w:rPr>
                <w:rFonts w:hint="eastAsia" w:ascii="宋体" w:hAnsi="宋体" w:eastAsia="宋体" w:cs="宋体"/>
                <w:color w:val="auto"/>
                <w:szCs w:val="21"/>
                <w:highlight w:val="none"/>
                <w:lang w:val="en-US" w:eastAsia="zh-CN"/>
              </w:rPr>
              <w:t>1</w:t>
            </w:r>
            <w:r>
              <w:rPr>
                <w:rFonts w:hint="eastAsia" w:ascii="宋体" w:hAnsi="宋体" w:cs="宋体"/>
                <w:color w:val="auto"/>
                <w:szCs w:val="21"/>
                <w:highlight w:val="none"/>
                <w:lang w:val="en-US" w:eastAsia="zh-CN"/>
              </w:rPr>
              <w:t>0</w:t>
            </w:r>
            <w:r>
              <w:rPr>
                <w:rFonts w:hint="eastAsia" w:ascii="宋体" w:hAnsi="宋体" w:eastAsia="宋体" w:cs="宋体"/>
                <w:color w:val="auto"/>
                <w:szCs w:val="21"/>
                <w:highlight w:val="none"/>
                <w:lang w:val="en-US" w:eastAsia="zh-CN"/>
              </w:rPr>
              <w:t>0</w:t>
            </w:r>
            <w:r>
              <w:rPr>
                <w:rFonts w:hint="eastAsia" w:ascii="宋体" w:hAnsi="宋体" w:eastAsia="宋体" w:cs="宋体"/>
                <w:color w:val="auto"/>
                <w:szCs w:val="21"/>
                <w:highlight w:val="none"/>
                <w:lang w:eastAsia="zh-CN"/>
              </w:rPr>
              <w:t>平方米以上（含</w:t>
            </w:r>
            <w:r>
              <w:rPr>
                <w:rFonts w:hint="eastAsia" w:ascii="宋体" w:hAnsi="宋体" w:eastAsia="宋体" w:cs="宋体"/>
                <w:color w:val="auto"/>
                <w:szCs w:val="21"/>
                <w:highlight w:val="none"/>
                <w:lang w:val="en-US" w:eastAsia="zh-CN"/>
              </w:rPr>
              <w:t>1</w:t>
            </w:r>
            <w:r>
              <w:rPr>
                <w:rFonts w:hint="eastAsia" w:ascii="宋体" w:hAnsi="宋体" w:cs="宋体"/>
                <w:color w:val="auto"/>
                <w:szCs w:val="21"/>
                <w:highlight w:val="none"/>
                <w:lang w:val="en-US" w:eastAsia="zh-CN"/>
              </w:rPr>
              <w:t>0</w:t>
            </w:r>
            <w:r>
              <w:rPr>
                <w:rFonts w:hint="eastAsia" w:ascii="宋体" w:hAnsi="宋体" w:eastAsia="宋体" w:cs="宋体"/>
                <w:color w:val="auto"/>
                <w:szCs w:val="21"/>
                <w:highlight w:val="none"/>
                <w:lang w:val="en-US" w:eastAsia="zh-CN"/>
              </w:rPr>
              <w:t>0</w:t>
            </w:r>
            <w:r>
              <w:rPr>
                <w:rFonts w:hint="eastAsia" w:ascii="宋体" w:hAnsi="宋体" w:eastAsia="宋体" w:cs="宋体"/>
                <w:color w:val="auto"/>
                <w:szCs w:val="21"/>
                <w:highlight w:val="none"/>
                <w:lang w:eastAsia="zh-CN"/>
              </w:rPr>
              <w:t>平方米）得基本分</w:t>
            </w:r>
            <w:r>
              <w:rPr>
                <w:rFonts w:hint="eastAsia" w:ascii="宋体" w:hAnsi="宋体" w:eastAsia="宋体" w:cs="宋体"/>
                <w:color w:val="auto"/>
                <w:szCs w:val="21"/>
                <w:highlight w:val="none"/>
                <w:lang w:val="en-US" w:eastAsia="zh-CN"/>
              </w:rPr>
              <w:t>3分</w:t>
            </w:r>
            <w:r>
              <w:rPr>
                <w:rFonts w:hint="eastAsia" w:ascii="宋体" w:hAnsi="宋体" w:eastAsia="宋体" w:cs="宋体"/>
                <w:color w:val="auto"/>
                <w:szCs w:val="21"/>
                <w:highlight w:val="none"/>
                <w:lang w:eastAsia="zh-CN"/>
              </w:rPr>
              <w:t>，以</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lang w:eastAsia="zh-CN"/>
              </w:rPr>
              <w:t>0平方米为单位，每多</w:t>
            </w:r>
            <w:r>
              <w:rPr>
                <w:rFonts w:hint="eastAsia" w:ascii="宋体" w:hAnsi="宋体" w:eastAsia="宋体" w:cs="宋体"/>
                <w:color w:val="auto"/>
                <w:szCs w:val="21"/>
                <w:highlight w:val="none"/>
                <w:lang w:val="en-US" w:eastAsia="zh-CN"/>
              </w:rPr>
              <w:t>30</w:t>
            </w:r>
            <w:r>
              <w:rPr>
                <w:rFonts w:hint="eastAsia" w:ascii="宋体" w:hAnsi="宋体" w:eastAsia="宋体" w:cs="宋体"/>
                <w:color w:val="auto"/>
                <w:szCs w:val="21"/>
                <w:highlight w:val="none"/>
                <w:lang w:eastAsia="zh-CN"/>
              </w:rPr>
              <w:t>个平方米得1分，满分</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lang w:eastAsia="zh-CN"/>
              </w:rPr>
              <w:t>分，②经营场所</w:t>
            </w:r>
            <w:r>
              <w:rPr>
                <w:rFonts w:hint="eastAsia" w:ascii="宋体" w:hAnsi="宋体" w:cs="宋体"/>
                <w:color w:val="auto"/>
                <w:szCs w:val="21"/>
                <w:highlight w:val="none"/>
                <w:lang w:eastAsia="zh-CN"/>
              </w:rPr>
              <w:t>或</w:t>
            </w:r>
            <w:r>
              <w:rPr>
                <w:rFonts w:hint="eastAsia" w:ascii="宋体" w:hAnsi="宋体" w:cs="宋体"/>
                <w:color w:val="auto"/>
                <w:kern w:val="2"/>
                <w:sz w:val="21"/>
                <w:szCs w:val="21"/>
                <w:highlight w:val="none"/>
                <w:lang w:val="en-US" w:eastAsia="zh-CN" w:bidi="ar-SA"/>
              </w:rPr>
              <w:t>分拣储备场地</w:t>
            </w:r>
            <w:r>
              <w:rPr>
                <w:rFonts w:hint="eastAsia" w:ascii="宋体" w:hAnsi="宋体" w:eastAsia="宋体" w:cs="宋体"/>
                <w:color w:val="auto"/>
                <w:szCs w:val="21"/>
                <w:highlight w:val="none"/>
                <w:lang w:eastAsia="zh-CN"/>
              </w:rPr>
              <w:t>配备冷库得</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lang w:eastAsia="zh-CN"/>
              </w:rPr>
              <w:t>分。</w:t>
            </w:r>
          </w:p>
          <w:p>
            <w:pPr>
              <w:keepNext w:val="0"/>
              <w:keepLines w:val="0"/>
              <w:pageBreakBefore w:val="0"/>
              <w:shd w:val="clear" w:color="auto" w:fill="auto"/>
              <w:kinsoku/>
              <w:wordWrap w:val="0"/>
              <w:overflowPunct/>
              <w:topLinePunct w:val="0"/>
              <w:autoSpaceDE/>
              <w:autoSpaceDN/>
              <w:bidi w:val="0"/>
              <w:spacing w:line="360" w:lineRule="exact"/>
              <w:ind w:firstLine="422" w:firstLineChars="200"/>
              <w:jc w:val="left"/>
              <w:rPr>
                <w:rFonts w:hint="eastAsia" w:ascii="宋体" w:hAnsi="宋体" w:eastAsia="宋体" w:cs="宋体"/>
                <w:color w:val="auto"/>
                <w:szCs w:val="21"/>
                <w:highlight w:val="none"/>
                <w:lang w:eastAsia="zh-CN"/>
              </w:rPr>
            </w:pPr>
            <w:r>
              <w:rPr>
                <w:rFonts w:hint="eastAsia" w:ascii="宋体" w:hAnsi="宋体" w:cs="宋体"/>
                <w:b/>
                <w:bCs/>
                <w:color w:val="auto"/>
                <w:szCs w:val="21"/>
                <w:highlight w:val="none"/>
                <w:shd w:val="clear" w:fill="C5E0B3" w:themeFill="accent6" w:themeFillTint="66"/>
                <w:lang w:val="en-US" w:eastAsia="zh-CN"/>
              </w:rPr>
              <w:t>分标13【小卖部（零食）】</w:t>
            </w:r>
            <w:r>
              <w:rPr>
                <w:rFonts w:hint="eastAsia" w:ascii="宋体" w:hAnsi="宋体" w:eastAsia="宋体" w:cs="宋体"/>
                <w:b/>
                <w:bCs/>
                <w:color w:val="auto"/>
                <w:szCs w:val="21"/>
                <w:highlight w:val="none"/>
                <w:shd w:val="clear" w:fill="C5E0B3" w:themeFill="accent6" w:themeFillTint="66"/>
                <w:lang w:eastAsia="zh-CN"/>
              </w:rPr>
              <w:t>：</w:t>
            </w:r>
            <w:r>
              <w:rPr>
                <w:rFonts w:hint="eastAsia" w:ascii="宋体" w:hAnsi="宋体" w:eastAsia="宋体" w:cs="宋体"/>
                <w:color w:val="auto"/>
                <w:szCs w:val="21"/>
                <w:highlight w:val="none"/>
                <w:lang w:eastAsia="zh-CN"/>
              </w:rPr>
              <w:t>投标人具有固定经营场所</w:t>
            </w:r>
            <w:r>
              <w:rPr>
                <w:rFonts w:hint="eastAsia" w:ascii="宋体" w:hAnsi="宋体" w:cs="宋体"/>
                <w:color w:val="auto"/>
                <w:szCs w:val="21"/>
                <w:highlight w:val="none"/>
                <w:lang w:eastAsia="zh-CN"/>
              </w:rPr>
              <w:t>或</w:t>
            </w:r>
            <w:r>
              <w:rPr>
                <w:rFonts w:hint="eastAsia" w:ascii="宋体" w:hAnsi="宋体" w:cs="宋体"/>
                <w:color w:val="auto"/>
                <w:kern w:val="2"/>
                <w:sz w:val="21"/>
                <w:szCs w:val="21"/>
                <w:highlight w:val="none"/>
                <w:lang w:val="en-US" w:eastAsia="zh-CN" w:bidi="ar-SA"/>
              </w:rPr>
              <w:t>分拣储备场地</w:t>
            </w:r>
            <w:r>
              <w:rPr>
                <w:rFonts w:hint="eastAsia" w:ascii="宋体" w:hAnsi="宋体" w:eastAsia="宋体" w:cs="宋体"/>
                <w:color w:val="auto"/>
                <w:szCs w:val="21"/>
                <w:highlight w:val="none"/>
                <w:lang w:val="en-US" w:eastAsia="zh-CN"/>
              </w:rPr>
              <w:t>100</w:t>
            </w:r>
            <w:r>
              <w:rPr>
                <w:rFonts w:hint="eastAsia" w:ascii="宋体" w:hAnsi="宋体" w:eastAsia="宋体" w:cs="宋体"/>
                <w:color w:val="auto"/>
                <w:szCs w:val="21"/>
                <w:highlight w:val="none"/>
                <w:lang w:eastAsia="zh-CN"/>
              </w:rPr>
              <w:t>平方米以上（含</w:t>
            </w:r>
            <w:r>
              <w:rPr>
                <w:rFonts w:hint="eastAsia" w:ascii="宋体" w:hAnsi="宋体" w:eastAsia="宋体" w:cs="宋体"/>
                <w:color w:val="auto"/>
                <w:szCs w:val="21"/>
                <w:highlight w:val="none"/>
                <w:lang w:val="en-US" w:eastAsia="zh-CN"/>
              </w:rPr>
              <w:t>100</w:t>
            </w:r>
            <w:r>
              <w:rPr>
                <w:rFonts w:hint="eastAsia" w:ascii="宋体" w:hAnsi="宋体" w:eastAsia="宋体" w:cs="宋体"/>
                <w:color w:val="auto"/>
                <w:szCs w:val="21"/>
                <w:highlight w:val="none"/>
                <w:lang w:eastAsia="zh-CN"/>
              </w:rPr>
              <w:t>平方米）得基本分</w:t>
            </w:r>
            <w:r>
              <w:rPr>
                <w:rFonts w:hint="eastAsia" w:ascii="宋体" w:hAnsi="宋体" w:eastAsia="宋体" w:cs="宋体"/>
                <w:color w:val="auto"/>
                <w:szCs w:val="21"/>
                <w:highlight w:val="none"/>
                <w:lang w:val="en-US" w:eastAsia="zh-CN"/>
              </w:rPr>
              <w:t>3分</w:t>
            </w:r>
            <w:r>
              <w:rPr>
                <w:rFonts w:hint="eastAsia" w:ascii="宋体" w:hAnsi="宋体" w:eastAsia="宋体" w:cs="宋体"/>
                <w:color w:val="auto"/>
                <w:szCs w:val="21"/>
                <w:highlight w:val="none"/>
                <w:lang w:eastAsia="zh-CN"/>
              </w:rPr>
              <w:t>，以</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lang w:eastAsia="zh-CN"/>
              </w:rPr>
              <w:t>0平方米为单位，每多</w:t>
            </w:r>
            <w:r>
              <w:rPr>
                <w:rFonts w:hint="eastAsia" w:ascii="宋体" w:hAnsi="宋体" w:eastAsia="宋体" w:cs="宋体"/>
                <w:color w:val="auto"/>
                <w:szCs w:val="21"/>
                <w:highlight w:val="none"/>
                <w:lang w:val="en-US" w:eastAsia="zh-CN"/>
              </w:rPr>
              <w:t>30</w:t>
            </w:r>
            <w:r>
              <w:rPr>
                <w:rFonts w:hint="eastAsia" w:ascii="宋体" w:hAnsi="宋体" w:eastAsia="宋体" w:cs="宋体"/>
                <w:color w:val="auto"/>
                <w:szCs w:val="21"/>
                <w:highlight w:val="none"/>
                <w:lang w:eastAsia="zh-CN"/>
              </w:rPr>
              <w:t>个平方米得1分，满分</w:t>
            </w: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lang w:eastAsia="zh-CN"/>
              </w:rPr>
              <w:t>分。</w:t>
            </w:r>
          </w:p>
          <w:p>
            <w:pPr>
              <w:keepNext w:val="0"/>
              <w:keepLines w:val="0"/>
              <w:pageBreakBefore w:val="0"/>
              <w:shd w:val="clear" w:color="auto" w:fill="auto"/>
              <w:kinsoku/>
              <w:wordWrap w:val="0"/>
              <w:overflowPunct/>
              <w:topLinePunct w:val="0"/>
              <w:autoSpaceDE/>
              <w:autoSpaceDN/>
              <w:bidi w:val="0"/>
              <w:spacing w:line="360" w:lineRule="exact"/>
              <w:ind w:firstLine="422" w:firstLineChars="200"/>
              <w:jc w:val="left"/>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
                <w:bCs/>
                <w:color w:val="auto"/>
                <w:szCs w:val="21"/>
                <w:highlight w:val="none"/>
              </w:rPr>
              <w:t>注：经营场所</w:t>
            </w:r>
            <w:r>
              <w:rPr>
                <w:rFonts w:hint="eastAsia" w:ascii="宋体" w:hAnsi="宋体" w:eastAsia="宋体" w:cs="宋体"/>
                <w:b/>
                <w:bCs/>
                <w:color w:val="auto"/>
                <w:szCs w:val="21"/>
                <w:highlight w:val="none"/>
                <w:lang w:eastAsia="zh-CN"/>
              </w:rPr>
              <w:t>及仓库</w:t>
            </w:r>
            <w:r>
              <w:rPr>
                <w:rFonts w:hint="eastAsia" w:ascii="宋体" w:hAnsi="宋体" w:eastAsia="宋体" w:cs="宋体"/>
                <w:b/>
                <w:bCs/>
                <w:color w:val="auto"/>
                <w:szCs w:val="21"/>
                <w:highlight w:val="none"/>
              </w:rPr>
              <w:t>面积可累加计算，涉及到场地的证明材料，</w:t>
            </w:r>
            <w:r>
              <w:rPr>
                <w:rFonts w:hint="eastAsia" w:ascii="宋体" w:hAnsi="宋体" w:eastAsia="宋体" w:cs="宋体"/>
                <w:b/>
                <w:bCs/>
                <w:color w:val="auto"/>
                <w:szCs w:val="21"/>
                <w:highlight w:val="none"/>
                <w:lang w:eastAsia="zh-CN"/>
              </w:rPr>
              <w:t>投标</w:t>
            </w:r>
            <w:r>
              <w:rPr>
                <w:rFonts w:hint="eastAsia" w:ascii="宋体" w:hAnsi="宋体" w:eastAsia="宋体" w:cs="宋体"/>
                <w:b/>
                <w:bCs/>
                <w:color w:val="auto"/>
                <w:szCs w:val="21"/>
                <w:highlight w:val="none"/>
              </w:rPr>
              <w:t>文件需提供</w:t>
            </w:r>
            <w:r>
              <w:rPr>
                <w:rFonts w:hint="eastAsia" w:ascii="宋体" w:hAnsi="宋体" w:eastAsia="宋体" w:cs="宋体"/>
                <w:b/>
                <w:bCs/>
                <w:color w:val="auto"/>
                <w:szCs w:val="21"/>
                <w:highlight w:val="none"/>
                <w:lang w:eastAsia="zh-CN"/>
              </w:rPr>
              <w:t>①</w:t>
            </w:r>
            <w:r>
              <w:rPr>
                <w:rFonts w:hint="eastAsia" w:ascii="宋体" w:hAnsi="宋体" w:eastAsia="宋体" w:cs="宋体"/>
                <w:b/>
                <w:bCs/>
                <w:color w:val="auto"/>
                <w:szCs w:val="21"/>
                <w:highlight w:val="none"/>
              </w:rPr>
              <w:t>不动产登记证等产权证明材料或1年（含）以上的租赁合同的复印件、</w:t>
            </w:r>
            <w:r>
              <w:rPr>
                <w:rFonts w:hint="eastAsia" w:ascii="宋体" w:hAnsi="宋体" w:eastAsia="宋体" w:cs="宋体"/>
                <w:b/>
                <w:bCs/>
                <w:color w:val="auto"/>
                <w:szCs w:val="21"/>
                <w:highlight w:val="none"/>
                <w:lang w:eastAsia="zh-CN"/>
              </w:rPr>
              <w:t>②</w:t>
            </w:r>
            <w:r>
              <w:rPr>
                <w:rFonts w:hint="eastAsia" w:ascii="宋体" w:hAnsi="宋体" w:eastAsia="宋体" w:cs="宋体"/>
                <w:b/>
                <w:bCs/>
                <w:color w:val="auto"/>
                <w:szCs w:val="21"/>
                <w:highlight w:val="none"/>
                <w:lang w:val="en-US" w:eastAsia="zh-CN"/>
              </w:rPr>
              <w:t>分拣储备场地</w:t>
            </w:r>
            <w:r>
              <w:rPr>
                <w:rFonts w:hint="eastAsia" w:ascii="宋体" w:hAnsi="宋体" w:eastAsia="宋体" w:cs="宋体"/>
                <w:b/>
                <w:bCs/>
                <w:color w:val="auto"/>
                <w:szCs w:val="21"/>
                <w:highlight w:val="none"/>
              </w:rPr>
              <w:t>、办公区域现场照片</w:t>
            </w:r>
            <w:r>
              <w:rPr>
                <w:rFonts w:hint="eastAsia" w:ascii="宋体" w:hAnsi="宋体" w:eastAsia="宋体" w:cs="宋体"/>
                <w:b/>
                <w:bCs/>
                <w:color w:val="auto"/>
                <w:szCs w:val="21"/>
                <w:highlight w:val="none"/>
                <w:lang w:eastAsia="zh-CN"/>
              </w:rPr>
              <w:t>、③冷库制冷设备采购发票（或冷库建设安装合同）及发票复印件</w:t>
            </w:r>
            <w:r>
              <w:rPr>
                <w:rFonts w:hint="eastAsia" w:ascii="宋体" w:hAnsi="宋体" w:eastAsia="宋体" w:cs="宋体"/>
                <w:b/>
                <w:bCs/>
                <w:color w:val="auto"/>
                <w:szCs w:val="21"/>
                <w:highlight w:val="none"/>
              </w:rPr>
              <w:t>，未按要求提供者不得分。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62" w:type="dxa"/>
            <w:vMerge w:val="continue"/>
            <w:noWrap w:val="0"/>
            <w:vAlign w:val="center"/>
          </w:tcPr>
          <w:p>
            <w:pPr>
              <w:keepNext w:val="0"/>
              <w:keepLines w:val="0"/>
              <w:pageBreakBefore w:val="0"/>
              <w:kinsoku/>
              <w:overflowPunct/>
              <w:topLinePunct w:val="0"/>
              <w:autoSpaceDE/>
              <w:autoSpaceDN/>
              <w:bidi w:val="0"/>
              <w:snapToGrid w:val="0"/>
              <w:spacing w:line="360" w:lineRule="exact"/>
              <w:jc w:val="center"/>
              <w:rPr>
                <w:rFonts w:hint="eastAsia" w:ascii="宋体" w:hAnsi="宋体" w:eastAsia="宋体" w:cs="宋体"/>
                <w:color w:val="auto"/>
                <w:sz w:val="24"/>
                <w:highlight w:val="none"/>
                <w:lang w:val="en-US" w:eastAsia="zh-CN"/>
              </w:rPr>
            </w:pPr>
          </w:p>
        </w:tc>
        <w:tc>
          <w:tcPr>
            <w:tcW w:w="1585" w:type="dxa"/>
            <w:vMerge w:val="continue"/>
            <w:noWrap w:val="0"/>
            <w:vAlign w:val="center"/>
          </w:tcPr>
          <w:p>
            <w:pPr>
              <w:keepNext w:val="0"/>
              <w:keepLines w:val="0"/>
              <w:pageBreakBefore w:val="0"/>
              <w:kinsoku/>
              <w:overflowPunct/>
              <w:topLinePunct w:val="0"/>
              <w:autoSpaceDE/>
              <w:autoSpaceDN/>
              <w:bidi w:val="0"/>
              <w:snapToGrid w:val="0"/>
              <w:spacing w:line="360" w:lineRule="exact"/>
              <w:jc w:val="center"/>
              <w:rPr>
                <w:rFonts w:hint="eastAsia" w:ascii="宋体" w:hAnsi="宋体" w:eastAsia="宋体" w:cs="宋体"/>
                <w:bCs/>
                <w:color w:val="auto"/>
                <w:kern w:val="0"/>
                <w:sz w:val="21"/>
                <w:szCs w:val="21"/>
                <w:highlight w:val="none"/>
                <w:lang w:val="en-US" w:eastAsia="zh-CN" w:bidi="ar-SA"/>
              </w:rPr>
            </w:pPr>
          </w:p>
        </w:tc>
        <w:tc>
          <w:tcPr>
            <w:tcW w:w="1520" w:type="dxa"/>
            <w:noWrap w:val="0"/>
            <w:vAlign w:val="center"/>
          </w:tcPr>
          <w:p>
            <w:pPr>
              <w:keepNext w:val="0"/>
              <w:keepLines w:val="0"/>
              <w:pageBreakBefore w:val="0"/>
              <w:kinsoku/>
              <w:overflowPunct/>
              <w:topLinePunct w:val="0"/>
              <w:autoSpaceDE/>
              <w:autoSpaceDN/>
              <w:bidi w:val="0"/>
              <w:snapToGrid w:val="0"/>
              <w:spacing w:line="360" w:lineRule="exac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（4）《食品安全责任保险》（满分</w:t>
            </w:r>
            <w:r>
              <w:rPr>
                <w:rFonts w:hint="eastAsia" w:ascii="宋体" w:hAnsi="宋体" w:cs="宋体"/>
                <w:b/>
                <w:bCs/>
                <w:color w:val="auto"/>
                <w:szCs w:val="21"/>
                <w:highlight w:val="none"/>
                <w:lang w:val="en-US" w:eastAsia="zh-CN"/>
              </w:rPr>
              <w:t>2</w:t>
            </w:r>
            <w:r>
              <w:rPr>
                <w:rFonts w:hint="eastAsia" w:ascii="宋体" w:hAnsi="宋体" w:eastAsia="宋体" w:cs="宋体"/>
                <w:b/>
                <w:bCs/>
                <w:color w:val="auto"/>
                <w:szCs w:val="21"/>
                <w:highlight w:val="none"/>
              </w:rPr>
              <w:t>分）</w:t>
            </w:r>
          </w:p>
        </w:tc>
        <w:tc>
          <w:tcPr>
            <w:tcW w:w="6096" w:type="dxa"/>
            <w:noWrap w:val="0"/>
            <w:vAlign w:val="top"/>
          </w:tcPr>
          <w:p>
            <w:pPr>
              <w:keepNext w:val="0"/>
              <w:keepLines w:val="0"/>
              <w:pageBreakBefore w:val="0"/>
              <w:shd w:val="clear" w:color="auto" w:fill="auto"/>
              <w:kinsoku/>
              <w:wordWrap w:val="0"/>
              <w:overflowPunct/>
              <w:topLinePunct w:val="0"/>
              <w:autoSpaceDE/>
              <w:autoSpaceDN/>
              <w:bidi w:val="0"/>
              <w:spacing w:line="360" w:lineRule="exact"/>
              <w:ind w:firstLine="422" w:firstLineChars="200"/>
              <w:jc w:val="left"/>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一档（1分）</w:t>
            </w:r>
            <w:r>
              <w:rPr>
                <w:rFonts w:hint="eastAsia" w:ascii="宋体" w:hAnsi="宋体" w:eastAsia="宋体" w:cs="宋体"/>
                <w:color w:val="auto"/>
                <w:szCs w:val="21"/>
                <w:highlight w:val="none"/>
              </w:rPr>
              <w:t>：</w:t>
            </w:r>
            <w:r>
              <w:rPr>
                <w:rFonts w:hint="eastAsia" w:ascii="宋体" w:hAnsi="宋体" w:eastAsia="宋体" w:cs="宋体"/>
                <w:b/>
                <w:bCs/>
                <w:color w:val="auto"/>
                <w:szCs w:val="21"/>
                <w:highlight w:val="none"/>
                <w:lang w:eastAsia="zh-CN"/>
              </w:rPr>
              <w:t>投标人</w:t>
            </w:r>
            <w:r>
              <w:rPr>
                <w:rFonts w:hint="eastAsia" w:ascii="宋体" w:hAnsi="宋体" w:cs="宋体"/>
                <w:b/>
                <w:bCs/>
                <w:color w:val="auto"/>
                <w:szCs w:val="21"/>
                <w:highlight w:val="none"/>
                <w:lang w:val="en-US" w:eastAsia="zh-CN"/>
              </w:rPr>
              <w:t>承诺中标后</w:t>
            </w:r>
            <w:r>
              <w:rPr>
                <w:rFonts w:hint="eastAsia" w:ascii="宋体" w:hAnsi="宋体" w:eastAsia="宋体" w:cs="宋体"/>
                <w:b/>
                <w:bCs/>
                <w:color w:val="auto"/>
                <w:szCs w:val="21"/>
                <w:highlight w:val="none"/>
              </w:rPr>
              <w:t>购买《食品安全责任保险》</w:t>
            </w:r>
            <w:r>
              <w:rPr>
                <w:rFonts w:hint="eastAsia" w:ascii="宋体" w:hAnsi="宋体" w:eastAsia="宋体" w:cs="宋体"/>
                <w:color w:val="auto"/>
                <w:szCs w:val="21"/>
                <w:highlight w:val="none"/>
              </w:rPr>
              <w:t>的得1分。</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提供承诺书，格式自拟并盖公章</w:t>
            </w:r>
            <w:r>
              <w:rPr>
                <w:rFonts w:hint="eastAsia" w:ascii="宋体" w:hAnsi="宋体" w:cs="宋体"/>
                <w:color w:val="auto"/>
                <w:szCs w:val="21"/>
                <w:highlight w:val="none"/>
                <w:lang w:eastAsia="zh-CN"/>
              </w:rPr>
              <w:t>）</w:t>
            </w:r>
          </w:p>
          <w:p>
            <w:pPr>
              <w:keepNext w:val="0"/>
              <w:keepLines w:val="0"/>
              <w:pageBreakBefore w:val="0"/>
              <w:shd w:val="clear" w:color="auto" w:fill="auto"/>
              <w:kinsoku/>
              <w:wordWrap w:val="0"/>
              <w:overflowPunct/>
              <w:topLinePunct w:val="0"/>
              <w:autoSpaceDE/>
              <w:autoSpaceDN/>
              <w:bidi w:val="0"/>
              <w:spacing w:line="360" w:lineRule="exact"/>
              <w:ind w:firstLine="422"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
                <w:bCs/>
                <w:color w:val="auto"/>
                <w:szCs w:val="21"/>
                <w:highlight w:val="none"/>
              </w:rPr>
              <w:t>二档（2分）</w:t>
            </w:r>
            <w:r>
              <w:rPr>
                <w:rFonts w:hint="eastAsia" w:ascii="宋体" w:hAnsi="宋体" w:eastAsia="宋体" w:cs="宋体"/>
                <w:color w:val="auto"/>
                <w:szCs w:val="21"/>
                <w:highlight w:val="none"/>
              </w:rPr>
              <w:t>：</w:t>
            </w:r>
            <w:r>
              <w:rPr>
                <w:rFonts w:hint="eastAsia" w:ascii="宋体" w:hAnsi="宋体" w:eastAsia="宋体" w:cs="宋体"/>
                <w:b/>
                <w:bCs/>
                <w:color w:val="auto"/>
                <w:szCs w:val="21"/>
                <w:highlight w:val="none"/>
                <w:lang w:eastAsia="zh-CN"/>
              </w:rPr>
              <w:t>投标人</w:t>
            </w:r>
            <w:r>
              <w:rPr>
                <w:rFonts w:hint="eastAsia" w:ascii="宋体" w:hAnsi="宋体" w:cs="宋体"/>
                <w:b/>
                <w:bCs/>
                <w:color w:val="auto"/>
                <w:szCs w:val="21"/>
                <w:highlight w:val="none"/>
                <w:lang w:val="en-US" w:eastAsia="zh-CN"/>
              </w:rPr>
              <w:t>已</w:t>
            </w:r>
            <w:r>
              <w:rPr>
                <w:rFonts w:hint="eastAsia" w:ascii="宋体" w:hAnsi="宋体" w:eastAsia="宋体" w:cs="宋体"/>
                <w:b/>
                <w:bCs/>
                <w:color w:val="auto"/>
                <w:szCs w:val="21"/>
                <w:highlight w:val="none"/>
              </w:rPr>
              <w:t>购买《食品安全责任保险》（有效期内）</w:t>
            </w:r>
            <w:r>
              <w:rPr>
                <w:rFonts w:hint="eastAsia" w:ascii="宋体" w:hAnsi="宋体" w:eastAsia="宋体" w:cs="宋体"/>
                <w:color w:val="auto"/>
                <w:szCs w:val="21"/>
                <w:highlight w:val="none"/>
              </w:rPr>
              <w:t>的得</w:t>
            </w:r>
            <w:r>
              <w:rPr>
                <w:rFonts w:hint="eastAsia" w:ascii="宋体" w:hAnsi="宋体" w:cs="宋体"/>
                <w:color w:val="auto"/>
                <w:szCs w:val="21"/>
                <w:highlight w:val="none"/>
                <w:lang w:val="en-US" w:eastAsia="zh-CN"/>
              </w:rPr>
              <w:t>2</w:t>
            </w:r>
            <w:r>
              <w:rPr>
                <w:rFonts w:hint="eastAsia" w:ascii="宋体" w:hAnsi="宋体" w:eastAsia="宋体" w:cs="宋体"/>
                <w:color w:val="auto"/>
                <w:szCs w:val="21"/>
                <w:highlight w:val="none"/>
              </w:rPr>
              <w:t>分。</w:t>
            </w:r>
            <w:r>
              <w:rPr>
                <w:rFonts w:hint="eastAsia" w:ascii="宋体" w:hAnsi="宋体" w:eastAsia="宋体" w:cs="宋体"/>
                <w:b w:val="0"/>
                <w:bCs w:val="0"/>
                <w:color w:val="auto"/>
                <w:szCs w:val="21"/>
                <w:highlight w:val="none"/>
              </w:rPr>
              <w:t>（提供相关保单、发票证明</w:t>
            </w:r>
            <w:r>
              <w:rPr>
                <w:rFonts w:hint="eastAsia" w:ascii="宋体" w:hAnsi="宋体" w:cs="宋体"/>
                <w:b w:val="0"/>
                <w:bCs w:val="0"/>
                <w:color w:val="auto"/>
                <w:szCs w:val="21"/>
                <w:highlight w:val="none"/>
                <w:lang w:val="en-US" w:eastAsia="zh-CN"/>
              </w:rPr>
              <w:t>复印件并盖公章</w:t>
            </w:r>
            <w:r>
              <w:rPr>
                <w:rFonts w:hint="eastAsia" w:ascii="宋体" w:hAnsi="宋体" w:eastAsia="宋体" w:cs="宋体"/>
                <w:b w:val="0"/>
                <w:bCs w:val="0"/>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62" w:type="dxa"/>
            <w:vMerge w:val="continue"/>
            <w:noWrap w:val="0"/>
            <w:vAlign w:val="center"/>
          </w:tcPr>
          <w:p>
            <w:pPr>
              <w:keepNext w:val="0"/>
              <w:keepLines w:val="0"/>
              <w:pageBreakBefore w:val="0"/>
              <w:kinsoku/>
              <w:overflowPunct/>
              <w:topLinePunct w:val="0"/>
              <w:autoSpaceDE/>
              <w:autoSpaceDN/>
              <w:bidi w:val="0"/>
              <w:snapToGrid w:val="0"/>
              <w:spacing w:line="360" w:lineRule="exact"/>
              <w:jc w:val="center"/>
              <w:rPr>
                <w:rFonts w:hint="eastAsia" w:ascii="宋体" w:hAnsi="宋体" w:eastAsia="宋体" w:cs="宋体"/>
                <w:color w:val="auto"/>
                <w:sz w:val="24"/>
                <w:highlight w:val="none"/>
                <w:lang w:val="en-US" w:eastAsia="zh-CN"/>
              </w:rPr>
            </w:pPr>
          </w:p>
        </w:tc>
        <w:tc>
          <w:tcPr>
            <w:tcW w:w="1585" w:type="dxa"/>
            <w:vMerge w:val="continue"/>
            <w:noWrap w:val="0"/>
            <w:vAlign w:val="center"/>
          </w:tcPr>
          <w:p>
            <w:pPr>
              <w:keepNext w:val="0"/>
              <w:keepLines w:val="0"/>
              <w:pageBreakBefore w:val="0"/>
              <w:kinsoku/>
              <w:overflowPunct/>
              <w:topLinePunct w:val="0"/>
              <w:autoSpaceDE/>
              <w:autoSpaceDN/>
              <w:bidi w:val="0"/>
              <w:snapToGrid w:val="0"/>
              <w:spacing w:line="360" w:lineRule="exact"/>
              <w:jc w:val="center"/>
              <w:rPr>
                <w:rFonts w:hint="eastAsia" w:ascii="宋体" w:hAnsi="宋体" w:eastAsia="宋体" w:cs="宋体"/>
                <w:bCs/>
                <w:color w:val="auto"/>
                <w:kern w:val="0"/>
                <w:sz w:val="21"/>
                <w:szCs w:val="21"/>
                <w:highlight w:val="none"/>
                <w:lang w:val="en-US" w:eastAsia="zh-CN" w:bidi="ar-SA"/>
              </w:rPr>
            </w:pPr>
          </w:p>
        </w:tc>
        <w:tc>
          <w:tcPr>
            <w:tcW w:w="1520" w:type="dxa"/>
            <w:noWrap w:val="0"/>
            <w:vAlign w:val="center"/>
          </w:tcPr>
          <w:p>
            <w:pPr>
              <w:keepNext w:val="0"/>
              <w:keepLines w:val="0"/>
              <w:pageBreakBefore w:val="0"/>
              <w:kinsoku/>
              <w:overflowPunct/>
              <w:topLinePunct w:val="0"/>
              <w:autoSpaceDE/>
              <w:autoSpaceDN/>
              <w:bidi w:val="0"/>
              <w:snapToGrid w:val="0"/>
              <w:spacing w:line="360" w:lineRule="exac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（5）业绩（满分</w:t>
            </w:r>
            <w:r>
              <w:rPr>
                <w:rFonts w:hint="eastAsia" w:ascii="宋体" w:hAnsi="宋体" w:cs="宋体"/>
                <w:b/>
                <w:bCs/>
                <w:color w:val="auto"/>
                <w:szCs w:val="21"/>
                <w:highlight w:val="none"/>
                <w:lang w:val="en-US" w:eastAsia="zh-CN"/>
              </w:rPr>
              <w:t>4</w:t>
            </w:r>
            <w:r>
              <w:rPr>
                <w:rFonts w:hint="eastAsia" w:ascii="宋体" w:hAnsi="宋体" w:eastAsia="宋体" w:cs="宋体"/>
                <w:b/>
                <w:bCs/>
                <w:color w:val="auto"/>
                <w:szCs w:val="21"/>
                <w:highlight w:val="none"/>
              </w:rPr>
              <w:t>分）</w:t>
            </w:r>
          </w:p>
        </w:tc>
        <w:tc>
          <w:tcPr>
            <w:tcW w:w="6096" w:type="dxa"/>
            <w:noWrap w:val="0"/>
            <w:vAlign w:val="top"/>
          </w:tcPr>
          <w:p>
            <w:pPr>
              <w:keepNext w:val="0"/>
              <w:keepLines w:val="0"/>
              <w:pageBreakBefore w:val="0"/>
              <w:shd w:val="clear" w:color="auto" w:fill="auto"/>
              <w:kinsoku/>
              <w:wordWrap w:val="0"/>
              <w:overflowPunct/>
              <w:topLinePunct w:val="0"/>
              <w:autoSpaceDE/>
              <w:autoSpaceDN/>
              <w:bidi w:val="0"/>
              <w:spacing w:line="36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投标人</w:t>
            </w:r>
            <w:r>
              <w:rPr>
                <w:rFonts w:hint="eastAsia" w:ascii="宋体" w:hAnsi="宋体" w:eastAsia="宋体" w:cs="宋体"/>
                <w:color w:val="auto"/>
                <w:szCs w:val="21"/>
                <w:highlight w:val="none"/>
              </w:rPr>
              <w:t>20</w:t>
            </w:r>
            <w:r>
              <w:rPr>
                <w:rFonts w:hint="eastAsia" w:ascii="宋体" w:hAnsi="宋体" w:eastAsia="宋体" w:cs="宋体"/>
                <w:color w:val="auto"/>
                <w:szCs w:val="21"/>
                <w:highlight w:val="none"/>
                <w:lang w:val="en-US" w:eastAsia="zh-CN"/>
              </w:rPr>
              <w:t>20</w:t>
            </w:r>
            <w:r>
              <w:rPr>
                <w:rFonts w:hint="eastAsia" w:ascii="宋体" w:hAnsi="宋体" w:eastAsia="宋体" w:cs="宋体"/>
                <w:color w:val="auto"/>
                <w:szCs w:val="21"/>
                <w:highlight w:val="none"/>
              </w:rPr>
              <w:t>年1月1日以来</w:t>
            </w:r>
            <w:r>
              <w:rPr>
                <w:rFonts w:hint="eastAsia" w:ascii="宋体" w:hAnsi="宋体" w:cs="宋体"/>
                <w:color w:val="auto"/>
                <w:szCs w:val="21"/>
                <w:highlight w:val="none"/>
                <w:lang w:val="en-US" w:eastAsia="zh-CN"/>
              </w:rPr>
              <w:t>类似</w:t>
            </w:r>
            <w:r>
              <w:rPr>
                <w:rFonts w:hint="eastAsia" w:ascii="宋体" w:hAnsi="宋体" w:eastAsia="宋体" w:cs="宋体"/>
                <w:color w:val="auto"/>
                <w:szCs w:val="21"/>
                <w:highlight w:val="none"/>
              </w:rPr>
              <w:t>食品供应服务的业绩</w:t>
            </w:r>
            <w:r>
              <w:rPr>
                <w:rFonts w:hint="eastAsia" w:ascii="宋体" w:hAnsi="宋体" w:cs="宋体"/>
                <w:color w:val="auto"/>
                <w:szCs w:val="21"/>
                <w:highlight w:val="none"/>
                <w:lang w:val="en-US" w:eastAsia="zh-CN"/>
              </w:rPr>
              <w:t xml:space="preserve"> </w:t>
            </w:r>
            <w:r>
              <w:rPr>
                <w:rFonts w:hint="eastAsia" w:ascii="宋体" w:hAnsi="宋体" w:eastAsia="宋体" w:cs="宋体"/>
                <w:color w:val="auto"/>
                <w:szCs w:val="21"/>
                <w:highlight w:val="none"/>
              </w:rPr>
              <w:t>【无不良记录，须在</w:t>
            </w:r>
            <w:r>
              <w:rPr>
                <w:rFonts w:hint="eastAsia" w:ascii="宋体" w:hAnsi="宋体" w:eastAsia="宋体" w:cs="宋体"/>
                <w:color w:val="auto"/>
                <w:szCs w:val="21"/>
                <w:highlight w:val="none"/>
                <w:lang w:eastAsia="zh-CN"/>
              </w:rPr>
              <w:t>投标</w:t>
            </w:r>
            <w:r>
              <w:rPr>
                <w:rFonts w:hint="eastAsia" w:ascii="宋体" w:hAnsi="宋体" w:eastAsia="宋体" w:cs="宋体"/>
                <w:color w:val="auto"/>
                <w:szCs w:val="21"/>
                <w:highlight w:val="none"/>
              </w:rPr>
              <w:t>文件中提供中标</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成交</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通知书复印件</w:t>
            </w:r>
            <w:r>
              <w:rPr>
                <w:rFonts w:hint="eastAsia" w:ascii="宋体" w:hAnsi="宋体" w:eastAsia="宋体" w:cs="宋体"/>
                <w:color w:val="auto"/>
                <w:szCs w:val="21"/>
                <w:highlight w:val="none"/>
                <w:lang w:eastAsia="zh-CN"/>
              </w:rPr>
              <w:t>或</w:t>
            </w:r>
            <w:r>
              <w:rPr>
                <w:rFonts w:hint="eastAsia" w:ascii="宋体" w:hAnsi="宋体" w:eastAsia="宋体" w:cs="宋体"/>
                <w:color w:val="auto"/>
                <w:szCs w:val="21"/>
                <w:highlight w:val="none"/>
              </w:rPr>
              <w:t>签订的合同复印件为准，否则将不予评审】，每个得1分，最多得</w:t>
            </w:r>
            <w:r>
              <w:rPr>
                <w:rFonts w:hint="eastAsia" w:ascii="宋体" w:hAnsi="宋体" w:cs="宋体"/>
                <w:color w:val="auto"/>
                <w:szCs w:val="21"/>
                <w:highlight w:val="none"/>
                <w:lang w:val="en-US" w:eastAsia="zh-CN"/>
              </w:rPr>
              <w:t>3</w:t>
            </w:r>
            <w:r>
              <w:rPr>
                <w:rFonts w:hint="eastAsia" w:ascii="宋体" w:hAnsi="宋体" w:eastAsia="宋体" w:cs="宋体"/>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62" w:type="dxa"/>
            <w:vMerge w:val="continue"/>
            <w:noWrap w:val="0"/>
            <w:vAlign w:val="center"/>
          </w:tcPr>
          <w:p>
            <w:pPr>
              <w:keepNext w:val="0"/>
              <w:keepLines w:val="0"/>
              <w:pageBreakBefore w:val="0"/>
              <w:kinsoku/>
              <w:overflowPunct/>
              <w:topLinePunct w:val="0"/>
              <w:autoSpaceDE/>
              <w:autoSpaceDN/>
              <w:bidi w:val="0"/>
              <w:snapToGrid w:val="0"/>
              <w:spacing w:line="360" w:lineRule="exact"/>
              <w:jc w:val="center"/>
              <w:rPr>
                <w:rFonts w:hint="eastAsia" w:ascii="宋体" w:hAnsi="宋体" w:eastAsia="宋体" w:cs="宋体"/>
                <w:color w:val="auto"/>
                <w:sz w:val="24"/>
                <w:highlight w:val="none"/>
                <w:lang w:val="en-US" w:eastAsia="zh-CN"/>
              </w:rPr>
            </w:pPr>
          </w:p>
        </w:tc>
        <w:tc>
          <w:tcPr>
            <w:tcW w:w="1585" w:type="dxa"/>
            <w:vMerge w:val="continue"/>
            <w:noWrap w:val="0"/>
            <w:vAlign w:val="center"/>
          </w:tcPr>
          <w:p>
            <w:pPr>
              <w:keepNext w:val="0"/>
              <w:keepLines w:val="0"/>
              <w:pageBreakBefore w:val="0"/>
              <w:kinsoku/>
              <w:overflowPunct/>
              <w:topLinePunct w:val="0"/>
              <w:autoSpaceDE/>
              <w:autoSpaceDN/>
              <w:bidi w:val="0"/>
              <w:snapToGrid w:val="0"/>
              <w:spacing w:line="360" w:lineRule="exact"/>
              <w:jc w:val="center"/>
              <w:rPr>
                <w:rFonts w:hint="eastAsia" w:ascii="宋体" w:hAnsi="宋体" w:eastAsia="宋体" w:cs="宋体"/>
                <w:bCs/>
                <w:color w:val="auto"/>
                <w:kern w:val="0"/>
                <w:sz w:val="21"/>
                <w:szCs w:val="21"/>
                <w:highlight w:val="none"/>
                <w:lang w:val="en-US" w:eastAsia="zh-CN" w:bidi="ar-SA"/>
              </w:rPr>
            </w:pPr>
          </w:p>
        </w:tc>
        <w:tc>
          <w:tcPr>
            <w:tcW w:w="1520" w:type="dxa"/>
            <w:noWrap w:val="0"/>
            <w:vAlign w:val="center"/>
          </w:tcPr>
          <w:p>
            <w:pPr>
              <w:keepNext w:val="0"/>
              <w:keepLines w:val="0"/>
              <w:pageBreakBefore w:val="0"/>
              <w:kinsoku/>
              <w:overflowPunct/>
              <w:topLinePunct w:val="0"/>
              <w:autoSpaceDE/>
              <w:autoSpaceDN/>
              <w:bidi w:val="0"/>
              <w:snapToGrid w:val="0"/>
              <w:spacing w:line="360" w:lineRule="exac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eastAsia="zh-CN"/>
              </w:rPr>
              <w:t>（</w:t>
            </w:r>
            <w:r>
              <w:rPr>
                <w:rFonts w:hint="eastAsia" w:ascii="宋体" w:hAnsi="宋体" w:eastAsia="宋体" w:cs="宋体"/>
                <w:b/>
                <w:bCs/>
                <w:color w:val="auto"/>
                <w:szCs w:val="21"/>
                <w:highlight w:val="none"/>
                <w:lang w:val="en-US" w:eastAsia="zh-CN"/>
              </w:rPr>
              <w:t>6</w:t>
            </w:r>
            <w:r>
              <w:rPr>
                <w:rFonts w:hint="eastAsia" w:ascii="宋体" w:hAnsi="宋体" w:eastAsia="宋体" w:cs="宋体"/>
                <w:b/>
                <w:bCs/>
                <w:color w:val="auto"/>
                <w:szCs w:val="21"/>
                <w:highlight w:val="none"/>
                <w:lang w:eastAsia="zh-CN"/>
              </w:rPr>
              <w:t>）采购渠道正规合法及可追溯性（满分</w:t>
            </w:r>
            <w:r>
              <w:rPr>
                <w:rFonts w:hint="eastAsia" w:ascii="宋体" w:hAnsi="宋体" w:cs="宋体"/>
                <w:b/>
                <w:bCs/>
                <w:color w:val="auto"/>
                <w:szCs w:val="21"/>
                <w:highlight w:val="none"/>
                <w:lang w:val="en-US" w:eastAsia="zh-CN"/>
              </w:rPr>
              <w:t>2</w:t>
            </w:r>
            <w:r>
              <w:rPr>
                <w:rFonts w:hint="eastAsia" w:ascii="宋体" w:hAnsi="宋体" w:eastAsia="宋体" w:cs="宋体"/>
                <w:b/>
                <w:bCs/>
                <w:color w:val="auto"/>
                <w:szCs w:val="21"/>
                <w:highlight w:val="none"/>
                <w:lang w:val="en-US" w:eastAsia="zh-CN"/>
              </w:rPr>
              <w:t>分</w:t>
            </w:r>
            <w:r>
              <w:rPr>
                <w:rFonts w:hint="eastAsia" w:ascii="宋体" w:hAnsi="宋体" w:eastAsia="宋体" w:cs="宋体"/>
                <w:b/>
                <w:bCs/>
                <w:color w:val="auto"/>
                <w:szCs w:val="21"/>
                <w:highlight w:val="none"/>
                <w:lang w:eastAsia="zh-CN"/>
              </w:rPr>
              <w:t>）</w:t>
            </w:r>
          </w:p>
        </w:tc>
        <w:tc>
          <w:tcPr>
            <w:tcW w:w="6096" w:type="dxa"/>
            <w:noWrap w:val="0"/>
            <w:vAlign w:val="top"/>
          </w:tcPr>
          <w:p>
            <w:pPr>
              <w:keepNext w:val="0"/>
              <w:keepLines w:val="0"/>
              <w:pageBreakBefore w:val="0"/>
              <w:shd w:val="clear" w:color="auto" w:fill="auto"/>
              <w:kinsoku/>
              <w:wordWrap w:val="0"/>
              <w:overflowPunct/>
              <w:topLinePunct w:val="0"/>
              <w:autoSpaceDE/>
              <w:autoSpaceDN/>
              <w:bidi w:val="0"/>
              <w:spacing w:line="360" w:lineRule="exact"/>
              <w:ind w:firstLine="420" w:firstLineChars="200"/>
              <w:jc w:val="lef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投标人对分标</w:t>
            </w:r>
            <w:r>
              <w:rPr>
                <w:rFonts w:hint="eastAsia" w:ascii="宋体" w:hAnsi="宋体" w:eastAsia="宋体" w:cs="宋体"/>
                <w:color w:val="auto"/>
                <w:szCs w:val="21"/>
                <w:highlight w:val="none"/>
                <w:lang w:eastAsia="zh-CN"/>
              </w:rPr>
              <w:t>品类的</w:t>
            </w:r>
            <w:r>
              <w:rPr>
                <w:rFonts w:hint="eastAsia" w:ascii="宋体" w:hAnsi="宋体" w:eastAsia="宋体" w:cs="宋体"/>
                <w:color w:val="auto"/>
                <w:szCs w:val="21"/>
                <w:highlight w:val="none"/>
              </w:rPr>
              <w:t>供货来源可追溯，所有提供的产品为自养或自有或自种或自有批</w:t>
            </w:r>
            <w:bookmarkStart w:id="436" w:name="_GoBack"/>
            <w:bookmarkEnd w:id="436"/>
            <w:r>
              <w:rPr>
                <w:rFonts w:hint="eastAsia" w:ascii="宋体" w:hAnsi="宋体" w:eastAsia="宋体" w:cs="宋体"/>
                <w:color w:val="auto"/>
                <w:szCs w:val="21"/>
                <w:highlight w:val="none"/>
              </w:rPr>
              <w:t>发销售点的得</w:t>
            </w:r>
            <w:r>
              <w:rPr>
                <w:rFonts w:hint="eastAsia" w:ascii="宋体" w:hAnsi="宋体" w:cs="宋体"/>
                <w:color w:val="auto"/>
                <w:szCs w:val="21"/>
                <w:highlight w:val="none"/>
                <w:lang w:val="en-US" w:eastAsia="zh-CN"/>
              </w:rPr>
              <w:t>2</w:t>
            </w:r>
            <w:r>
              <w:rPr>
                <w:rFonts w:hint="eastAsia" w:ascii="宋体" w:hAnsi="宋体" w:eastAsia="宋体" w:cs="宋体"/>
                <w:color w:val="auto"/>
                <w:szCs w:val="21"/>
                <w:highlight w:val="none"/>
              </w:rPr>
              <w:t>分。（以上须提供供货场所图片或产权证明或租赁合同或营业执照或供货协议</w:t>
            </w:r>
            <w:r>
              <w:rPr>
                <w:rFonts w:hint="eastAsia" w:ascii="宋体" w:hAnsi="宋体" w:eastAsia="宋体" w:cs="宋体"/>
                <w:color w:val="auto"/>
                <w:szCs w:val="21"/>
                <w:highlight w:val="none"/>
                <w:lang w:eastAsia="zh-CN"/>
              </w:rPr>
              <w:t>等</w:t>
            </w:r>
            <w:r>
              <w:rPr>
                <w:rFonts w:hint="eastAsia" w:ascii="宋体" w:hAnsi="宋体" w:eastAsia="宋体" w:cs="宋体"/>
                <w:color w:val="auto"/>
                <w:szCs w:val="21"/>
                <w:highlight w:val="none"/>
              </w:rPr>
              <w:t>能证实场地有效的证明材料，原件备查）（满分</w:t>
            </w:r>
            <w:r>
              <w:rPr>
                <w:rFonts w:hint="eastAsia" w:ascii="宋体" w:hAnsi="宋体" w:cs="宋体"/>
                <w:color w:val="auto"/>
                <w:szCs w:val="21"/>
                <w:highlight w:val="none"/>
                <w:lang w:val="en-US" w:eastAsia="zh-CN"/>
              </w:rPr>
              <w:t>2</w:t>
            </w:r>
            <w:r>
              <w:rPr>
                <w:rFonts w:hint="eastAsia" w:ascii="宋体" w:hAnsi="宋体" w:eastAsia="宋体" w:cs="宋体"/>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763" w:type="dxa"/>
            <w:gridSpan w:val="4"/>
            <w:noWrap w:val="0"/>
            <w:vAlign w:val="center"/>
          </w:tcPr>
          <w:p>
            <w:pPr>
              <w:pStyle w:val="18"/>
              <w:keepNext w:val="0"/>
              <w:keepLines w:val="0"/>
              <w:pageBreakBefore w:val="0"/>
              <w:kinsoku/>
              <w:overflowPunct/>
              <w:topLinePunct w:val="0"/>
              <w:autoSpaceDE/>
              <w:autoSpaceDN/>
              <w:bidi w:val="0"/>
              <w:snapToGrid w:val="0"/>
              <w:spacing w:line="360" w:lineRule="exac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rPr>
              <w:t>总得分=1+2+3</w:t>
            </w:r>
            <w:r>
              <w:rPr>
                <w:rFonts w:hint="eastAsia" w:ascii="宋体" w:hAnsi="宋体" w:eastAsia="宋体" w:cs="宋体"/>
                <w:b/>
                <w:bCs/>
                <w:color w:val="auto"/>
                <w:sz w:val="24"/>
                <w:szCs w:val="24"/>
                <w:highlight w:val="none"/>
                <w:lang w:val="en-US" w:eastAsia="zh-CN"/>
              </w:rPr>
              <w:t>+4</w:t>
            </w:r>
          </w:p>
        </w:tc>
      </w:tr>
    </w:tbl>
    <w:p>
      <w:pPr>
        <w:rPr>
          <w:rFonts w:hint="eastAsia"/>
          <w:color w:val="auto"/>
          <w:highlight w:val="none"/>
        </w:rPr>
      </w:pPr>
      <w:r>
        <w:rPr>
          <w:rFonts w:hint="eastAsia"/>
          <w:color w:val="auto"/>
          <w:highlight w:val="none"/>
        </w:rPr>
        <w:br w:type="page"/>
      </w:r>
    </w:p>
    <w:p>
      <w:pPr>
        <w:pStyle w:val="4"/>
        <w:jc w:val="center"/>
        <w:rPr>
          <w:rFonts w:hint="eastAsia" w:cs="Times New Roman"/>
          <w:b w:val="0"/>
          <w:color w:val="auto"/>
          <w:sz w:val="30"/>
          <w:szCs w:val="30"/>
          <w:highlight w:val="none"/>
        </w:rPr>
      </w:pPr>
      <w:r>
        <w:rPr>
          <w:rFonts w:hint="eastAsia" w:cs="Times New Roman"/>
          <w:b w:val="0"/>
          <w:color w:val="auto"/>
          <w:sz w:val="30"/>
          <w:szCs w:val="30"/>
          <w:highlight w:val="none"/>
        </w:rPr>
        <w:t>第四节</w:t>
      </w:r>
      <w:r>
        <w:rPr>
          <w:rFonts w:cs="Times New Roman"/>
          <w:b w:val="0"/>
          <w:color w:val="auto"/>
          <w:sz w:val="30"/>
          <w:szCs w:val="30"/>
          <w:highlight w:val="none"/>
        </w:rPr>
        <w:t xml:space="preserve"> </w:t>
      </w:r>
      <w:r>
        <w:rPr>
          <w:rFonts w:hint="eastAsia" w:cs="Times New Roman"/>
          <w:b w:val="0"/>
          <w:color w:val="auto"/>
          <w:sz w:val="30"/>
          <w:szCs w:val="30"/>
          <w:highlight w:val="none"/>
        </w:rPr>
        <w:t>中标候选人推荐原则</w:t>
      </w:r>
    </w:p>
    <w:p>
      <w:pPr>
        <w:spacing w:line="360" w:lineRule="auto"/>
        <w:ind w:firstLine="422" w:firstLineChars="200"/>
        <w:rPr>
          <w:rFonts w:hint="eastAsia" w:ascii="宋体" w:hAnsi="宋体" w:cs="宋体"/>
          <w:b/>
          <w:bCs/>
          <w:color w:val="auto"/>
          <w:szCs w:val="21"/>
          <w:highlight w:val="none"/>
        </w:rPr>
      </w:pPr>
      <w:r>
        <w:rPr>
          <w:rFonts w:hint="eastAsia" w:ascii="宋体" w:hAnsi="宋体" w:cs="宋体"/>
          <w:b/>
          <w:bCs/>
          <w:color w:val="auto"/>
          <w:szCs w:val="21"/>
          <w:highlight w:val="none"/>
        </w:rPr>
        <w:t>本次采购招标划分为</w:t>
      </w:r>
      <w:r>
        <w:rPr>
          <w:rFonts w:hint="eastAsia" w:ascii="宋体" w:hAnsi="宋体" w:cs="宋体"/>
          <w:b/>
          <w:bCs/>
          <w:color w:val="auto"/>
          <w:szCs w:val="21"/>
          <w:highlight w:val="none"/>
          <w:u w:val="single"/>
          <w:lang w:val="en-US" w:eastAsia="zh-CN"/>
        </w:rPr>
        <w:t>13个</w:t>
      </w:r>
      <w:r>
        <w:rPr>
          <w:rFonts w:hint="eastAsia" w:ascii="宋体" w:hAnsi="宋体" w:cs="宋体"/>
          <w:b/>
          <w:bCs/>
          <w:color w:val="auto"/>
          <w:szCs w:val="21"/>
          <w:highlight w:val="none"/>
          <w:u w:val="single"/>
          <w:lang w:eastAsia="zh-CN"/>
        </w:rPr>
        <w:t>分标</w:t>
      </w:r>
      <w:r>
        <w:rPr>
          <w:rFonts w:hint="eastAsia" w:ascii="宋体" w:hAnsi="宋体" w:cs="宋体"/>
          <w:b/>
          <w:bCs/>
          <w:color w:val="auto"/>
          <w:szCs w:val="21"/>
          <w:highlight w:val="none"/>
        </w:rPr>
        <w:t>，允许投标人多</w:t>
      </w:r>
      <w:r>
        <w:rPr>
          <w:rFonts w:hint="eastAsia" w:ascii="宋体" w:hAnsi="宋体" w:cs="宋体"/>
          <w:b/>
          <w:bCs/>
          <w:color w:val="auto"/>
          <w:szCs w:val="21"/>
          <w:highlight w:val="none"/>
          <w:lang w:eastAsia="zh-CN"/>
        </w:rPr>
        <w:t>分标</w:t>
      </w:r>
      <w:r>
        <w:rPr>
          <w:rFonts w:hint="eastAsia" w:ascii="宋体" w:hAnsi="宋体" w:cs="宋体"/>
          <w:b/>
          <w:bCs/>
          <w:color w:val="auto"/>
          <w:szCs w:val="21"/>
          <w:highlight w:val="none"/>
        </w:rPr>
        <w:t>兼投，但兼中不得超过</w:t>
      </w:r>
      <w:r>
        <w:rPr>
          <w:rFonts w:hint="eastAsia" w:ascii="宋体" w:hAnsi="宋体" w:cs="宋体"/>
          <w:b/>
          <w:bCs/>
          <w:color w:val="auto"/>
          <w:szCs w:val="21"/>
          <w:highlight w:val="none"/>
          <w:u w:val="single"/>
          <w:lang w:val="en-US" w:eastAsia="zh-CN"/>
        </w:rPr>
        <w:t>两</w:t>
      </w:r>
      <w:r>
        <w:rPr>
          <w:rFonts w:hint="eastAsia" w:ascii="宋体" w:hAnsi="宋体" w:cs="宋体"/>
          <w:b/>
          <w:bCs/>
          <w:color w:val="auto"/>
          <w:szCs w:val="21"/>
          <w:highlight w:val="none"/>
          <w:u w:val="single"/>
        </w:rPr>
        <w:t>个</w:t>
      </w:r>
      <w:r>
        <w:rPr>
          <w:rFonts w:hint="eastAsia" w:ascii="宋体" w:hAnsi="宋体" w:cs="宋体"/>
          <w:b/>
          <w:bCs/>
          <w:color w:val="auto"/>
          <w:szCs w:val="21"/>
          <w:highlight w:val="none"/>
          <w:u w:val="single"/>
          <w:lang w:eastAsia="zh-CN"/>
        </w:rPr>
        <w:t>分标</w:t>
      </w:r>
      <w:r>
        <w:rPr>
          <w:rFonts w:hint="eastAsia" w:ascii="宋体" w:hAnsi="宋体" w:cs="宋体"/>
          <w:b/>
          <w:bCs/>
          <w:color w:val="auto"/>
          <w:szCs w:val="21"/>
          <w:highlight w:val="none"/>
          <w:lang w:eastAsia="zh-CN"/>
        </w:rPr>
        <w:t>。</w:t>
      </w:r>
      <w:r>
        <w:rPr>
          <w:rFonts w:hint="eastAsia" w:ascii="宋体" w:hAnsi="宋体" w:cs="宋体"/>
          <w:b/>
          <w:bCs/>
          <w:color w:val="auto"/>
          <w:szCs w:val="21"/>
          <w:highlight w:val="none"/>
          <w:lang w:val="zh-CN" w:eastAsia="zh-CN"/>
        </w:rPr>
        <w:t>按分标的自然顺序（</w:t>
      </w:r>
      <w:r>
        <w:rPr>
          <w:rFonts w:hint="eastAsia" w:ascii="宋体" w:hAnsi="宋体" w:cs="宋体"/>
          <w:b/>
          <w:bCs w:val="0"/>
          <w:color w:val="auto"/>
          <w:szCs w:val="21"/>
          <w:highlight w:val="none"/>
          <w:lang w:val="en-US" w:eastAsia="zh-CN"/>
        </w:rPr>
        <w:t>1分标→2分标→3分标→…→13分标</w:t>
      </w:r>
      <w:r>
        <w:rPr>
          <w:rFonts w:hint="eastAsia" w:ascii="宋体" w:hAnsi="宋体" w:cs="宋体"/>
          <w:b/>
          <w:bCs/>
          <w:color w:val="auto"/>
          <w:szCs w:val="21"/>
          <w:highlight w:val="none"/>
          <w:lang w:val="zh-CN" w:eastAsia="zh-CN"/>
        </w:rPr>
        <w:t>）进行评审</w:t>
      </w:r>
      <w:r>
        <w:rPr>
          <w:rFonts w:hint="eastAsia" w:ascii="宋体" w:hAnsi="宋体" w:cs="宋体"/>
          <w:b/>
          <w:bCs/>
          <w:color w:val="auto"/>
          <w:szCs w:val="21"/>
          <w:highlight w:val="none"/>
          <w:lang w:val="en-US" w:eastAsia="zh-CN"/>
        </w:rPr>
        <w:t>，</w:t>
      </w:r>
      <w:r>
        <w:rPr>
          <w:rFonts w:hint="eastAsia" w:ascii="宋体" w:hAnsi="宋体" w:cs="宋体"/>
          <w:b/>
          <w:bCs/>
          <w:color w:val="auto"/>
          <w:szCs w:val="21"/>
          <w:highlight w:val="none"/>
        </w:rPr>
        <w:t>如：同时获得</w:t>
      </w:r>
      <w:r>
        <w:rPr>
          <w:rFonts w:hint="eastAsia" w:ascii="宋体" w:hAnsi="宋体" w:cs="宋体"/>
          <w:b/>
          <w:bCs/>
          <w:color w:val="auto"/>
          <w:szCs w:val="21"/>
          <w:highlight w:val="none"/>
          <w:lang w:val="en-US" w:eastAsia="zh-CN"/>
        </w:rPr>
        <w:t>分标1、分标2、分标3、分标4</w:t>
      </w:r>
      <w:r>
        <w:rPr>
          <w:rFonts w:hint="eastAsia" w:ascii="宋体" w:hAnsi="宋体" w:cs="宋体"/>
          <w:b/>
          <w:bCs/>
          <w:color w:val="auto"/>
          <w:szCs w:val="21"/>
          <w:highlight w:val="none"/>
        </w:rPr>
        <w:t>的第一中标候选人，只能获得</w:t>
      </w:r>
      <w:r>
        <w:rPr>
          <w:rFonts w:hint="eastAsia" w:ascii="宋体" w:hAnsi="宋体" w:cs="宋体"/>
          <w:b/>
          <w:bCs/>
          <w:color w:val="auto"/>
          <w:szCs w:val="21"/>
          <w:highlight w:val="none"/>
          <w:lang w:val="en-US" w:eastAsia="zh-CN"/>
        </w:rPr>
        <w:t>分标1和分标2</w:t>
      </w:r>
      <w:r>
        <w:rPr>
          <w:rFonts w:hint="eastAsia" w:ascii="宋体" w:hAnsi="宋体" w:cs="宋体"/>
          <w:b/>
          <w:bCs/>
          <w:color w:val="auto"/>
          <w:szCs w:val="21"/>
          <w:highlight w:val="none"/>
        </w:rPr>
        <w:t>的第一个中标候选人资格，</w:t>
      </w:r>
      <w:r>
        <w:rPr>
          <w:rFonts w:hint="eastAsia" w:ascii="宋体" w:hAnsi="宋体" w:cs="宋体"/>
          <w:b/>
          <w:bCs/>
          <w:color w:val="auto"/>
          <w:szCs w:val="21"/>
          <w:highlight w:val="none"/>
          <w:lang w:val="en-US" w:eastAsia="zh-CN"/>
        </w:rPr>
        <w:t>分标3和分标4</w:t>
      </w:r>
      <w:r>
        <w:rPr>
          <w:rFonts w:hint="eastAsia" w:ascii="宋体" w:hAnsi="宋体" w:cs="宋体"/>
          <w:b/>
          <w:bCs/>
          <w:color w:val="auto"/>
          <w:szCs w:val="21"/>
          <w:highlight w:val="none"/>
        </w:rPr>
        <w:t>不推荐为中标候选人</w:t>
      </w:r>
      <w:r>
        <w:rPr>
          <w:rFonts w:hint="eastAsia" w:ascii="宋体" w:hAnsi="宋体" w:cs="宋体"/>
          <w:b/>
          <w:bCs/>
          <w:color w:val="auto"/>
          <w:szCs w:val="21"/>
          <w:highlight w:val="none"/>
          <w:lang w:eastAsia="zh-CN"/>
        </w:rPr>
        <w:t>，</w:t>
      </w:r>
      <w:r>
        <w:rPr>
          <w:rFonts w:hint="eastAsia" w:ascii="宋体" w:hAnsi="宋体" w:cs="宋体"/>
          <w:b/>
          <w:bCs/>
          <w:color w:val="auto"/>
          <w:szCs w:val="21"/>
          <w:highlight w:val="none"/>
          <w:lang w:val="en-US" w:eastAsia="zh-CN"/>
        </w:rPr>
        <w:t>以此类推</w:t>
      </w:r>
      <w:r>
        <w:rPr>
          <w:rFonts w:hint="eastAsia" w:ascii="宋体" w:hAnsi="宋体" w:cs="宋体"/>
          <w:b/>
          <w:bCs/>
          <w:color w:val="auto"/>
          <w:szCs w:val="21"/>
          <w:highlight w:val="none"/>
        </w:rPr>
        <w:t>。</w:t>
      </w:r>
    </w:p>
    <w:tbl>
      <w:tblPr>
        <w:tblStyle w:val="39"/>
        <w:tblW w:w="987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97"/>
        <w:gridCol w:w="5865"/>
        <w:gridCol w:w="27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1" w:hRule="atLeast"/>
          <w:jc w:val="center"/>
        </w:trPr>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b/>
                <w:bCs/>
                <w:color w:val="auto"/>
                <w:spacing w:val="-3"/>
                <w:sz w:val="21"/>
                <w:szCs w:val="21"/>
                <w:highlight w:val="none"/>
                <w:lang w:val="en-US" w:eastAsia="zh-CN"/>
              </w:rPr>
            </w:pPr>
            <w:r>
              <w:rPr>
                <w:rFonts w:hint="eastAsia" w:ascii="Times New Roman" w:hAnsi="Times New Roman" w:eastAsia="宋体" w:cs="Times New Roman"/>
                <w:b/>
                <w:bCs/>
                <w:color w:val="auto"/>
                <w:spacing w:val="-3"/>
                <w:sz w:val="21"/>
                <w:szCs w:val="21"/>
                <w:highlight w:val="none"/>
                <w:lang w:val="en-US" w:eastAsia="zh-CN"/>
              </w:rPr>
              <w:t>分标号</w:t>
            </w:r>
          </w:p>
        </w:tc>
        <w:tc>
          <w:tcPr>
            <w:tcW w:w="58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b/>
                <w:bCs/>
                <w:color w:val="auto"/>
                <w:spacing w:val="-3"/>
                <w:sz w:val="21"/>
                <w:szCs w:val="21"/>
                <w:highlight w:val="none"/>
                <w:lang w:val="en-US" w:eastAsia="zh-CN"/>
              </w:rPr>
            </w:pPr>
            <w:r>
              <w:rPr>
                <w:rFonts w:hint="eastAsia" w:ascii="Times New Roman" w:hAnsi="Times New Roman" w:eastAsia="宋体" w:cs="Times New Roman"/>
                <w:b/>
                <w:bCs/>
                <w:color w:val="auto"/>
                <w:spacing w:val="-3"/>
                <w:sz w:val="21"/>
                <w:szCs w:val="21"/>
                <w:highlight w:val="none"/>
                <w:lang w:val="en-US" w:eastAsia="zh-CN"/>
              </w:rPr>
              <w:t>标的名称</w:t>
            </w:r>
          </w:p>
        </w:tc>
        <w:tc>
          <w:tcPr>
            <w:tcW w:w="27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cs="Times New Roman"/>
                <w:b/>
                <w:bCs/>
                <w:color w:val="auto"/>
                <w:spacing w:val="-3"/>
                <w:kern w:val="2"/>
                <w:sz w:val="21"/>
                <w:szCs w:val="21"/>
                <w:highlight w:val="none"/>
                <w:lang w:val="en-US" w:eastAsia="zh-CN" w:bidi="ar-SA"/>
              </w:rPr>
            </w:pPr>
            <w:r>
              <w:rPr>
                <w:rFonts w:hint="eastAsia" w:ascii="Times New Roman" w:hAnsi="Times New Roman" w:eastAsia="宋体" w:cs="Times New Roman"/>
                <w:b/>
                <w:bCs/>
                <w:color w:val="auto"/>
                <w:spacing w:val="-3"/>
                <w:sz w:val="21"/>
                <w:szCs w:val="21"/>
                <w:highlight w:val="none"/>
                <w:lang w:val="en-US" w:eastAsia="zh-CN"/>
              </w:rPr>
              <w:t>选定供应商数量（家）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7" w:hRule="atLeast"/>
          <w:jc w:val="center"/>
        </w:trPr>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分标</w:t>
            </w:r>
            <w:r>
              <w:rPr>
                <w:rFonts w:hint="eastAsia" w:cs="Times New Roman"/>
                <w:color w:val="auto"/>
                <w:spacing w:val="-3"/>
                <w:sz w:val="21"/>
                <w:szCs w:val="21"/>
                <w:highlight w:val="none"/>
                <w:lang w:val="en-US" w:eastAsia="zh-CN"/>
              </w:rPr>
              <w:t>1</w:t>
            </w:r>
          </w:p>
        </w:tc>
        <w:tc>
          <w:tcPr>
            <w:tcW w:w="58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大米</w:t>
            </w:r>
          </w:p>
        </w:tc>
        <w:tc>
          <w:tcPr>
            <w:tcW w:w="2716" w:type="dxa"/>
            <w:noWrap w:val="0"/>
            <w:vAlign w:val="center"/>
          </w:tcPr>
          <w:p>
            <w:pPr>
              <w:autoSpaceDE w:val="0"/>
              <w:autoSpaceDN w:val="0"/>
              <w:spacing w:after="0" w:line="240" w:lineRule="auto"/>
              <w:jc w:val="center"/>
              <w:rPr>
                <w:rFonts w:hint="eastAsia" w:ascii="Times New Roman" w:hAnsi="Times New Roman" w:eastAsia="宋体" w:cs="Times New Roman"/>
                <w:color w:val="auto"/>
                <w:spacing w:val="-3"/>
                <w:kern w:val="2"/>
                <w:sz w:val="21"/>
                <w:szCs w:val="21"/>
                <w:highlight w:val="none"/>
                <w:lang w:val="en-US" w:eastAsia="zh-CN" w:bidi="ar-SA"/>
              </w:rPr>
            </w:pPr>
            <w:r>
              <w:rPr>
                <w:rFonts w:hint="eastAsia" w:ascii="宋体" w:hAnsi="宋体" w:eastAsia="宋体" w:cs="宋体"/>
                <w:bCs/>
                <w:color w:val="auto"/>
                <w:sz w:val="24"/>
                <w:szCs w:val="24"/>
                <w:highlight w:val="none"/>
                <w:shd w:val="clear" w:color="auto" w:fill="auto"/>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7" w:hRule="atLeast"/>
          <w:jc w:val="center"/>
        </w:trPr>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b/>
                <w:bCs/>
                <w:color w:val="auto"/>
                <w:spacing w:val="-3"/>
                <w:sz w:val="21"/>
                <w:szCs w:val="21"/>
                <w:highlight w:val="none"/>
                <w:lang w:val="en-US" w:eastAsia="zh-CN"/>
              </w:rPr>
            </w:pPr>
            <w:r>
              <w:rPr>
                <w:rFonts w:hint="eastAsia" w:ascii="Times New Roman" w:hAnsi="Times New Roman" w:eastAsia="宋体" w:cs="Times New Roman"/>
                <w:b/>
                <w:bCs/>
                <w:color w:val="auto"/>
                <w:spacing w:val="-3"/>
                <w:sz w:val="21"/>
                <w:szCs w:val="21"/>
                <w:highlight w:val="none"/>
                <w:lang w:val="en-US" w:eastAsia="zh-CN"/>
              </w:rPr>
              <w:t>分标</w:t>
            </w:r>
            <w:r>
              <w:rPr>
                <w:rFonts w:hint="eastAsia" w:cs="Times New Roman"/>
                <w:b/>
                <w:bCs/>
                <w:color w:val="auto"/>
                <w:spacing w:val="-3"/>
                <w:sz w:val="21"/>
                <w:szCs w:val="21"/>
                <w:highlight w:val="none"/>
                <w:lang w:val="en-US" w:eastAsia="zh-CN"/>
              </w:rPr>
              <w:t>2</w:t>
            </w:r>
          </w:p>
        </w:tc>
        <w:tc>
          <w:tcPr>
            <w:tcW w:w="58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b/>
                <w:bCs/>
                <w:color w:val="auto"/>
                <w:spacing w:val="-3"/>
                <w:sz w:val="21"/>
                <w:szCs w:val="21"/>
                <w:highlight w:val="none"/>
                <w:lang w:val="en-US" w:eastAsia="zh-CN"/>
              </w:rPr>
            </w:pPr>
            <w:r>
              <w:rPr>
                <w:rFonts w:hint="eastAsia" w:ascii="Times New Roman" w:hAnsi="Times New Roman" w:eastAsia="宋体" w:cs="Times New Roman"/>
                <w:b/>
                <w:bCs/>
                <w:color w:val="auto"/>
                <w:spacing w:val="-3"/>
                <w:sz w:val="21"/>
                <w:szCs w:val="21"/>
                <w:highlight w:val="none"/>
                <w:lang w:val="en-US" w:eastAsia="zh-CN"/>
              </w:rPr>
              <w:t>花生油、调和油</w:t>
            </w:r>
          </w:p>
        </w:tc>
        <w:tc>
          <w:tcPr>
            <w:tcW w:w="2716" w:type="dxa"/>
            <w:noWrap w:val="0"/>
            <w:vAlign w:val="center"/>
          </w:tcPr>
          <w:p>
            <w:pPr>
              <w:autoSpaceDE w:val="0"/>
              <w:autoSpaceDN w:val="0"/>
              <w:spacing w:after="0" w:line="240" w:lineRule="auto"/>
              <w:jc w:val="center"/>
              <w:rPr>
                <w:rFonts w:hint="eastAsia" w:ascii="Times New Roman" w:hAnsi="Times New Roman" w:eastAsia="宋体" w:cs="Times New Roman"/>
                <w:b/>
                <w:bCs/>
                <w:color w:val="auto"/>
                <w:spacing w:val="-3"/>
                <w:kern w:val="2"/>
                <w:sz w:val="21"/>
                <w:szCs w:val="21"/>
                <w:highlight w:val="none"/>
                <w:lang w:val="en-US" w:eastAsia="zh-CN" w:bidi="ar-SA"/>
              </w:rPr>
            </w:pPr>
            <w:r>
              <w:rPr>
                <w:rFonts w:hint="eastAsia" w:ascii="宋体" w:hAnsi="宋体" w:eastAsia="宋体" w:cs="宋体"/>
                <w:b/>
                <w:bCs/>
                <w:color w:val="auto"/>
                <w:sz w:val="24"/>
                <w:szCs w:val="24"/>
                <w:highlight w:val="none"/>
                <w:shd w:val="clear" w:color="auto" w:fill="auto"/>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7" w:hRule="atLeast"/>
          <w:jc w:val="center"/>
        </w:trPr>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分标</w:t>
            </w:r>
            <w:r>
              <w:rPr>
                <w:rFonts w:hint="eastAsia" w:cs="Times New Roman"/>
                <w:color w:val="auto"/>
                <w:spacing w:val="-3"/>
                <w:sz w:val="21"/>
                <w:szCs w:val="21"/>
                <w:highlight w:val="none"/>
                <w:lang w:val="en-US" w:eastAsia="zh-CN"/>
              </w:rPr>
              <w:t>3</w:t>
            </w:r>
          </w:p>
        </w:tc>
        <w:tc>
          <w:tcPr>
            <w:tcW w:w="58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猪肉、牛肉</w:t>
            </w:r>
          </w:p>
        </w:tc>
        <w:tc>
          <w:tcPr>
            <w:tcW w:w="2716" w:type="dxa"/>
            <w:noWrap w:val="0"/>
            <w:vAlign w:val="center"/>
          </w:tcPr>
          <w:p>
            <w:pPr>
              <w:autoSpaceDE w:val="0"/>
              <w:autoSpaceDN w:val="0"/>
              <w:spacing w:after="0" w:line="240" w:lineRule="auto"/>
              <w:jc w:val="center"/>
              <w:rPr>
                <w:rFonts w:hint="eastAsia" w:ascii="Times New Roman" w:hAnsi="Times New Roman" w:eastAsia="宋体" w:cs="Times New Roman"/>
                <w:color w:val="auto"/>
                <w:spacing w:val="-3"/>
                <w:kern w:val="2"/>
                <w:sz w:val="21"/>
                <w:szCs w:val="21"/>
                <w:highlight w:val="none"/>
                <w:lang w:val="en-US" w:eastAsia="zh-CN" w:bidi="ar-SA"/>
              </w:rPr>
            </w:pPr>
            <w:r>
              <w:rPr>
                <w:rFonts w:hint="eastAsia" w:ascii="宋体" w:hAnsi="宋体" w:cs="宋体"/>
                <w:bCs/>
                <w:color w:val="auto"/>
                <w:sz w:val="24"/>
                <w:szCs w:val="24"/>
                <w:highlight w:val="none"/>
                <w:shd w:val="clear" w:color="auto" w:fill="auto"/>
                <w:lang w:val="en-US" w:eastAsia="zh-CN"/>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7" w:hRule="atLeast"/>
          <w:jc w:val="center"/>
        </w:trPr>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b/>
                <w:bCs/>
                <w:color w:val="auto"/>
                <w:spacing w:val="-3"/>
                <w:sz w:val="21"/>
                <w:szCs w:val="21"/>
                <w:highlight w:val="none"/>
                <w:lang w:val="en-US" w:eastAsia="zh-CN"/>
              </w:rPr>
            </w:pPr>
            <w:r>
              <w:rPr>
                <w:rFonts w:hint="eastAsia" w:ascii="Times New Roman" w:hAnsi="Times New Roman" w:eastAsia="宋体" w:cs="Times New Roman"/>
                <w:b/>
                <w:bCs/>
                <w:color w:val="auto"/>
                <w:spacing w:val="-3"/>
                <w:sz w:val="21"/>
                <w:szCs w:val="21"/>
                <w:highlight w:val="none"/>
                <w:lang w:val="en-US" w:eastAsia="zh-CN"/>
              </w:rPr>
              <w:t>分标</w:t>
            </w:r>
            <w:r>
              <w:rPr>
                <w:rFonts w:hint="eastAsia" w:cs="Times New Roman"/>
                <w:b/>
                <w:bCs/>
                <w:color w:val="auto"/>
                <w:spacing w:val="-3"/>
                <w:sz w:val="21"/>
                <w:szCs w:val="21"/>
                <w:highlight w:val="none"/>
                <w:lang w:val="en-US" w:eastAsia="zh-CN"/>
              </w:rPr>
              <w:t>4</w:t>
            </w:r>
          </w:p>
        </w:tc>
        <w:tc>
          <w:tcPr>
            <w:tcW w:w="58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b/>
                <w:bCs/>
                <w:color w:val="auto"/>
                <w:spacing w:val="-3"/>
                <w:sz w:val="21"/>
                <w:szCs w:val="21"/>
                <w:highlight w:val="none"/>
                <w:lang w:val="en-US" w:eastAsia="zh-CN"/>
              </w:rPr>
            </w:pPr>
            <w:r>
              <w:rPr>
                <w:rFonts w:hint="eastAsia" w:ascii="Times New Roman" w:hAnsi="Times New Roman" w:eastAsia="宋体" w:cs="Times New Roman"/>
                <w:b/>
                <w:bCs/>
                <w:color w:val="auto"/>
                <w:spacing w:val="-3"/>
                <w:sz w:val="21"/>
                <w:szCs w:val="21"/>
                <w:highlight w:val="none"/>
                <w:lang w:val="en-US" w:eastAsia="zh-CN"/>
              </w:rPr>
              <w:t>瓜果蔬菜</w:t>
            </w:r>
          </w:p>
        </w:tc>
        <w:tc>
          <w:tcPr>
            <w:tcW w:w="2716" w:type="dxa"/>
            <w:noWrap w:val="0"/>
            <w:vAlign w:val="center"/>
          </w:tcPr>
          <w:p>
            <w:pPr>
              <w:autoSpaceDE w:val="0"/>
              <w:autoSpaceDN w:val="0"/>
              <w:spacing w:after="0" w:line="240" w:lineRule="auto"/>
              <w:jc w:val="center"/>
              <w:rPr>
                <w:rFonts w:hint="eastAsia" w:ascii="Times New Roman" w:hAnsi="Times New Roman" w:eastAsia="宋体" w:cs="Times New Roman"/>
                <w:b/>
                <w:bCs/>
                <w:color w:val="auto"/>
                <w:spacing w:val="-3"/>
                <w:kern w:val="2"/>
                <w:sz w:val="21"/>
                <w:szCs w:val="21"/>
                <w:highlight w:val="none"/>
                <w:lang w:val="en-US" w:eastAsia="zh-CN" w:bidi="ar-SA"/>
              </w:rPr>
            </w:pPr>
            <w:r>
              <w:rPr>
                <w:rFonts w:hint="eastAsia" w:ascii="宋体" w:hAnsi="宋体" w:cs="宋体"/>
                <w:b/>
                <w:bCs/>
                <w:color w:val="auto"/>
                <w:sz w:val="24"/>
                <w:szCs w:val="24"/>
                <w:highlight w:val="none"/>
                <w:shd w:val="clear" w:color="auto" w:fill="auto"/>
                <w:lang w:val="en-US" w:eastAsia="zh-CN"/>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7" w:hRule="atLeast"/>
          <w:jc w:val="center"/>
        </w:trPr>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分标</w:t>
            </w:r>
            <w:r>
              <w:rPr>
                <w:rFonts w:hint="eastAsia" w:cs="Times New Roman"/>
                <w:color w:val="auto"/>
                <w:spacing w:val="-3"/>
                <w:sz w:val="21"/>
                <w:szCs w:val="21"/>
                <w:highlight w:val="none"/>
                <w:lang w:val="en-US" w:eastAsia="zh-CN"/>
              </w:rPr>
              <w:t>5</w:t>
            </w:r>
          </w:p>
        </w:tc>
        <w:tc>
          <w:tcPr>
            <w:tcW w:w="58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副食品、调味品粉类</w:t>
            </w:r>
          </w:p>
        </w:tc>
        <w:tc>
          <w:tcPr>
            <w:tcW w:w="2716" w:type="dxa"/>
            <w:noWrap w:val="0"/>
            <w:vAlign w:val="center"/>
          </w:tcPr>
          <w:p>
            <w:pPr>
              <w:autoSpaceDE w:val="0"/>
              <w:autoSpaceDN w:val="0"/>
              <w:spacing w:after="0" w:line="240" w:lineRule="auto"/>
              <w:jc w:val="center"/>
              <w:rPr>
                <w:rFonts w:hint="eastAsia" w:ascii="Times New Roman" w:hAnsi="Times New Roman" w:eastAsia="宋体" w:cs="Times New Roman"/>
                <w:color w:val="auto"/>
                <w:spacing w:val="-3"/>
                <w:kern w:val="2"/>
                <w:sz w:val="21"/>
                <w:szCs w:val="21"/>
                <w:highlight w:val="none"/>
                <w:lang w:val="en-US" w:eastAsia="zh-CN" w:bidi="ar-SA"/>
              </w:rPr>
            </w:pPr>
            <w:r>
              <w:rPr>
                <w:rFonts w:hint="eastAsia" w:ascii="宋体" w:hAnsi="宋体" w:cs="宋体"/>
                <w:bCs/>
                <w:color w:val="auto"/>
                <w:sz w:val="24"/>
                <w:szCs w:val="24"/>
                <w:highlight w:val="none"/>
                <w:shd w:val="clear" w:color="auto" w:fill="auto"/>
                <w:lang w:val="en-US" w:eastAsia="zh-CN"/>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7" w:hRule="atLeast"/>
          <w:jc w:val="center"/>
        </w:trPr>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b/>
                <w:bCs/>
                <w:color w:val="auto"/>
                <w:spacing w:val="-3"/>
                <w:sz w:val="21"/>
                <w:szCs w:val="21"/>
                <w:highlight w:val="none"/>
                <w:lang w:val="en-US" w:eastAsia="zh-CN"/>
              </w:rPr>
            </w:pPr>
            <w:r>
              <w:rPr>
                <w:rFonts w:hint="eastAsia" w:ascii="Times New Roman" w:hAnsi="Times New Roman" w:eastAsia="宋体" w:cs="Times New Roman"/>
                <w:b/>
                <w:bCs/>
                <w:color w:val="auto"/>
                <w:spacing w:val="-3"/>
                <w:sz w:val="21"/>
                <w:szCs w:val="21"/>
                <w:highlight w:val="none"/>
                <w:lang w:val="en-US" w:eastAsia="zh-CN"/>
              </w:rPr>
              <w:t>分标</w:t>
            </w:r>
            <w:r>
              <w:rPr>
                <w:rFonts w:hint="eastAsia" w:cs="Times New Roman"/>
                <w:b/>
                <w:bCs/>
                <w:color w:val="auto"/>
                <w:spacing w:val="-3"/>
                <w:sz w:val="21"/>
                <w:szCs w:val="21"/>
                <w:highlight w:val="none"/>
                <w:lang w:val="en-US" w:eastAsia="zh-CN"/>
              </w:rPr>
              <w:t>6</w:t>
            </w:r>
          </w:p>
        </w:tc>
        <w:tc>
          <w:tcPr>
            <w:tcW w:w="58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b/>
                <w:bCs/>
                <w:color w:val="auto"/>
                <w:spacing w:val="-3"/>
                <w:sz w:val="21"/>
                <w:szCs w:val="21"/>
                <w:highlight w:val="none"/>
                <w:lang w:val="en-US" w:eastAsia="zh-CN"/>
              </w:rPr>
            </w:pPr>
            <w:r>
              <w:rPr>
                <w:rFonts w:hint="eastAsia" w:ascii="Times New Roman" w:hAnsi="Times New Roman" w:eastAsia="宋体" w:cs="Times New Roman"/>
                <w:b/>
                <w:bCs/>
                <w:color w:val="auto"/>
                <w:spacing w:val="-3"/>
                <w:sz w:val="21"/>
                <w:szCs w:val="21"/>
                <w:highlight w:val="none"/>
                <w:lang w:val="en-US" w:eastAsia="zh-CN"/>
              </w:rPr>
              <w:t>鸡鸭鱼</w:t>
            </w:r>
          </w:p>
        </w:tc>
        <w:tc>
          <w:tcPr>
            <w:tcW w:w="2716" w:type="dxa"/>
            <w:noWrap w:val="0"/>
            <w:vAlign w:val="center"/>
          </w:tcPr>
          <w:p>
            <w:pPr>
              <w:autoSpaceDE w:val="0"/>
              <w:autoSpaceDN w:val="0"/>
              <w:spacing w:after="0" w:line="240" w:lineRule="auto"/>
              <w:jc w:val="center"/>
              <w:rPr>
                <w:rFonts w:hint="eastAsia" w:ascii="Times New Roman" w:hAnsi="Times New Roman" w:eastAsia="宋体" w:cs="Times New Roman"/>
                <w:b/>
                <w:bCs/>
                <w:color w:val="auto"/>
                <w:spacing w:val="-3"/>
                <w:kern w:val="2"/>
                <w:sz w:val="21"/>
                <w:szCs w:val="21"/>
                <w:highlight w:val="none"/>
                <w:lang w:val="en-US" w:eastAsia="zh-CN" w:bidi="ar-SA"/>
              </w:rPr>
            </w:pPr>
            <w:r>
              <w:rPr>
                <w:rFonts w:hint="eastAsia" w:ascii="宋体" w:hAnsi="宋体" w:cs="宋体"/>
                <w:b/>
                <w:bCs/>
                <w:color w:val="auto"/>
                <w:sz w:val="24"/>
                <w:szCs w:val="24"/>
                <w:highlight w:val="none"/>
                <w:shd w:val="clear" w:color="auto" w:fill="auto"/>
                <w:lang w:val="en-US" w:eastAsia="zh-CN"/>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7" w:hRule="atLeast"/>
          <w:jc w:val="center"/>
        </w:trPr>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分标</w:t>
            </w:r>
            <w:r>
              <w:rPr>
                <w:rFonts w:hint="eastAsia" w:cs="Times New Roman"/>
                <w:color w:val="auto"/>
                <w:spacing w:val="-3"/>
                <w:sz w:val="21"/>
                <w:szCs w:val="21"/>
                <w:highlight w:val="none"/>
                <w:lang w:val="en-US" w:eastAsia="zh-CN"/>
              </w:rPr>
              <w:t>7</w:t>
            </w:r>
          </w:p>
        </w:tc>
        <w:tc>
          <w:tcPr>
            <w:tcW w:w="58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冷冻品</w:t>
            </w:r>
          </w:p>
        </w:tc>
        <w:tc>
          <w:tcPr>
            <w:tcW w:w="2716" w:type="dxa"/>
            <w:noWrap w:val="0"/>
            <w:vAlign w:val="center"/>
          </w:tcPr>
          <w:p>
            <w:pPr>
              <w:autoSpaceDE w:val="0"/>
              <w:autoSpaceDN w:val="0"/>
              <w:spacing w:after="0" w:line="240" w:lineRule="auto"/>
              <w:jc w:val="center"/>
              <w:rPr>
                <w:rFonts w:hint="eastAsia" w:ascii="Times New Roman" w:hAnsi="Times New Roman" w:eastAsia="宋体" w:cs="Times New Roman"/>
                <w:color w:val="auto"/>
                <w:spacing w:val="-3"/>
                <w:kern w:val="2"/>
                <w:sz w:val="21"/>
                <w:szCs w:val="21"/>
                <w:highlight w:val="none"/>
                <w:lang w:val="en-US" w:eastAsia="zh-CN" w:bidi="ar-SA"/>
              </w:rPr>
            </w:pPr>
            <w:r>
              <w:rPr>
                <w:rFonts w:hint="eastAsia" w:ascii="宋体" w:hAnsi="宋体" w:cs="宋体"/>
                <w:bCs/>
                <w:color w:val="auto"/>
                <w:sz w:val="24"/>
                <w:szCs w:val="24"/>
                <w:highlight w:val="none"/>
                <w:shd w:val="clear" w:color="auto" w:fill="auto"/>
                <w:lang w:val="en-US" w:eastAsia="zh-CN"/>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7" w:hRule="atLeast"/>
          <w:jc w:val="center"/>
        </w:trPr>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b/>
                <w:bCs/>
                <w:color w:val="auto"/>
                <w:spacing w:val="-3"/>
                <w:sz w:val="21"/>
                <w:szCs w:val="21"/>
                <w:highlight w:val="none"/>
                <w:lang w:val="en-US" w:eastAsia="zh-CN"/>
              </w:rPr>
            </w:pPr>
            <w:r>
              <w:rPr>
                <w:rFonts w:hint="eastAsia" w:ascii="Times New Roman" w:hAnsi="Times New Roman" w:eastAsia="宋体" w:cs="Times New Roman"/>
                <w:b/>
                <w:bCs/>
                <w:color w:val="auto"/>
                <w:spacing w:val="-3"/>
                <w:sz w:val="21"/>
                <w:szCs w:val="21"/>
                <w:highlight w:val="none"/>
                <w:lang w:val="en-US" w:eastAsia="zh-CN"/>
              </w:rPr>
              <w:t>分标</w:t>
            </w:r>
            <w:r>
              <w:rPr>
                <w:rFonts w:hint="eastAsia" w:cs="Times New Roman"/>
                <w:b/>
                <w:bCs/>
                <w:color w:val="auto"/>
                <w:spacing w:val="-3"/>
                <w:sz w:val="21"/>
                <w:szCs w:val="21"/>
                <w:highlight w:val="none"/>
                <w:lang w:val="en-US" w:eastAsia="zh-CN"/>
              </w:rPr>
              <w:t>8</w:t>
            </w:r>
          </w:p>
        </w:tc>
        <w:tc>
          <w:tcPr>
            <w:tcW w:w="58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b/>
                <w:bCs/>
                <w:color w:val="auto"/>
                <w:spacing w:val="-3"/>
                <w:sz w:val="21"/>
                <w:szCs w:val="21"/>
                <w:highlight w:val="none"/>
                <w:lang w:val="en-US" w:eastAsia="zh-CN"/>
              </w:rPr>
            </w:pPr>
            <w:r>
              <w:rPr>
                <w:rFonts w:hint="eastAsia" w:ascii="Times New Roman" w:hAnsi="Times New Roman" w:eastAsia="宋体" w:cs="Times New Roman"/>
                <w:b/>
                <w:bCs/>
                <w:color w:val="auto"/>
                <w:spacing w:val="-3"/>
                <w:sz w:val="21"/>
                <w:szCs w:val="21"/>
                <w:highlight w:val="none"/>
                <w:lang w:val="en-US" w:eastAsia="zh-CN"/>
              </w:rPr>
              <w:t>湿粉</w:t>
            </w:r>
          </w:p>
        </w:tc>
        <w:tc>
          <w:tcPr>
            <w:tcW w:w="2716" w:type="dxa"/>
            <w:noWrap w:val="0"/>
            <w:vAlign w:val="center"/>
          </w:tcPr>
          <w:p>
            <w:pPr>
              <w:autoSpaceDE w:val="0"/>
              <w:autoSpaceDN w:val="0"/>
              <w:spacing w:after="0" w:line="240" w:lineRule="auto"/>
              <w:jc w:val="center"/>
              <w:rPr>
                <w:rFonts w:hint="eastAsia" w:ascii="Times New Roman" w:hAnsi="Times New Roman" w:eastAsia="宋体" w:cs="Times New Roman"/>
                <w:b/>
                <w:bCs/>
                <w:color w:val="auto"/>
                <w:spacing w:val="-3"/>
                <w:kern w:val="2"/>
                <w:sz w:val="21"/>
                <w:szCs w:val="21"/>
                <w:highlight w:val="none"/>
                <w:lang w:val="en-US" w:eastAsia="zh-CN" w:bidi="ar-SA"/>
              </w:rPr>
            </w:pPr>
            <w:r>
              <w:rPr>
                <w:rFonts w:hint="eastAsia" w:ascii="宋体" w:hAnsi="宋体" w:eastAsia="宋体" w:cs="宋体"/>
                <w:b/>
                <w:bCs/>
                <w:color w:val="auto"/>
                <w:sz w:val="24"/>
                <w:szCs w:val="24"/>
                <w:highlight w:val="none"/>
                <w:shd w:val="clear" w:color="auto" w:fill="auto"/>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7" w:hRule="atLeast"/>
          <w:jc w:val="center"/>
        </w:trPr>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分标</w:t>
            </w:r>
            <w:r>
              <w:rPr>
                <w:rFonts w:hint="eastAsia" w:cs="Times New Roman"/>
                <w:color w:val="auto"/>
                <w:spacing w:val="-3"/>
                <w:sz w:val="21"/>
                <w:szCs w:val="21"/>
                <w:highlight w:val="none"/>
                <w:lang w:val="en-US" w:eastAsia="zh-CN"/>
              </w:rPr>
              <w:t>9</w:t>
            </w:r>
          </w:p>
        </w:tc>
        <w:tc>
          <w:tcPr>
            <w:tcW w:w="58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早餐类（面包、鸡蛋、豆奶）</w:t>
            </w:r>
          </w:p>
        </w:tc>
        <w:tc>
          <w:tcPr>
            <w:tcW w:w="2716" w:type="dxa"/>
            <w:noWrap w:val="0"/>
            <w:vAlign w:val="center"/>
          </w:tcPr>
          <w:p>
            <w:pPr>
              <w:autoSpaceDE w:val="0"/>
              <w:autoSpaceDN w:val="0"/>
              <w:spacing w:after="0" w:line="240" w:lineRule="auto"/>
              <w:jc w:val="center"/>
              <w:rPr>
                <w:rFonts w:hint="eastAsia" w:ascii="Times New Roman" w:hAnsi="Times New Roman" w:eastAsia="宋体" w:cs="Times New Roman"/>
                <w:color w:val="auto"/>
                <w:spacing w:val="-3"/>
                <w:kern w:val="2"/>
                <w:sz w:val="21"/>
                <w:szCs w:val="21"/>
                <w:highlight w:val="none"/>
                <w:lang w:val="en-US" w:eastAsia="zh-CN" w:bidi="ar-SA"/>
              </w:rPr>
            </w:pPr>
            <w:r>
              <w:rPr>
                <w:rFonts w:hint="eastAsia" w:ascii="宋体" w:hAnsi="宋体" w:cs="宋体"/>
                <w:bCs/>
                <w:color w:val="auto"/>
                <w:sz w:val="24"/>
                <w:szCs w:val="24"/>
                <w:highlight w:val="none"/>
                <w:shd w:val="clear" w:color="auto" w:fill="auto"/>
                <w:lang w:val="en-US" w:eastAsia="zh-CN"/>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7" w:hRule="atLeast"/>
          <w:jc w:val="center"/>
        </w:trPr>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b/>
                <w:bCs/>
                <w:color w:val="auto"/>
                <w:spacing w:val="-3"/>
                <w:sz w:val="21"/>
                <w:szCs w:val="21"/>
                <w:highlight w:val="none"/>
                <w:lang w:val="en-US" w:eastAsia="zh-CN"/>
              </w:rPr>
            </w:pPr>
            <w:r>
              <w:rPr>
                <w:rFonts w:hint="eastAsia" w:ascii="Times New Roman" w:hAnsi="Times New Roman" w:eastAsia="宋体" w:cs="Times New Roman"/>
                <w:b/>
                <w:bCs/>
                <w:color w:val="auto"/>
                <w:spacing w:val="-3"/>
                <w:sz w:val="21"/>
                <w:szCs w:val="21"/>
                <w:highlight w:val="none"/>
                <w:lang w:val="en-US" w:eastAsia="zh-CN"/>
              </w:rPr>
              <w:t>分标</w:t>
            </w:r>
            <w:r>
              <w:rPr>
                <w:rFonts w:hint="eastAsia" w:cs="Times New Roman"/>
                <w:b/>
                <w:bCs/>
                <w:color w:val="auto"/>
                <w:spacing w:val="-3"/>
                <w:sz w:val="21"/>
                <w:szCs w:val="21"/>
                <w:highlight w:val="none"/>
                <w:lang w:val="en-US" w:eastAsia="zh-CN"/>
              </w:rPr>
              <w:t>10</w:t>
            </w:r>
          </w:p>
        </w:tc>
        <w:tc>
          <w:tcPr>
            <w:tcW w:w="58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b/>
                <w:bCs/>
                <w:color w:val="auto"/>
                <w:spacing w:val="-3"/>
                <w:sz w:val="21"/>
                <w:szCs w:val="21"/>
                <w:highlight w:val="none"/>
                <w:lang w:val="en-US" w:eastAsia="zh-CN"/>
              </w:rPr>
            </w:pPr>
            <w:r>
              <w:rPr>
                <w:rFonts w:hint="eastAsia" w:ascii="Times New Roman" w:hAnsi="Times New Roman" w:eastAsia="宋体" w:cs="Times New Roman"/>
                <w:b/>
                <w:bCs/>
                <w:color w:val="auto"/>
                <w:spacing w:val="-3"/>
                <w:sz w:val="21"/>
                <w:szCs w:val="21"/>
                <w:highlight w:val="none"/>
                <w:lang w:val="en-US" w:eastAsia="zh-CN"/>
              </w:rPr>
              <w:t>豆腐</w:t>
            </w:r>
          </w:p>
        </w:tc>
        <w:tc>
          <w:tcPr>
            <w:tcW w:w="2716" w:type="dxa"/>
            <w:noWrap w:val="0"/>
            <w:vAlign w:val="center"/>
          </w:tcPr>
          <w:p>
            <w:pPr>
              <w:autoSpaceDE w:val="0"/>
              <w:autoSpaceDN w:val="0"/>
              <w:spacing w:after="0" w:line="240" w:lineRule="auto"/>
              <w:jc w:val="center"/>
              <w:rPr>
                <w:rFonts w:hint="eastAsia" w:ascii="Times New Roman" w:hAnsi="Times New Roman" w:eastAsia="宋体" w:cs="Times New Roman"/>
                <w:b/>
                <w:bCs/>
                <w:color w:val="auto"/>
                <w:spacing w:val="-3"/>
                <w:kern w:val="2"/>
                <w:sz w:val="21"/>
                <w:szCs w:val="21"/>
                <w:highlight w:val="none"/>
                <w:lang w:val="en-US" w:eastAsia="zh-CN" w:bidi="ar-SA"/>
              </w:rPr>
            </w:pPr>
            <w:r>
              <w:rPr>
                <w:rFonts w:hint="eastAsia" w:ascii="宋体" w:hAnsi="宋体" w:eastAsia="宋体" w:cs="宋体"/>
                <w:b/>
                <w:bCs/>
                <w:color w:val="auto"/>
                <w:sz w:val="24"/>
                <w:szCs w:val="24"/>
                <w:highlight w:val="none"/>
                <w:shd w:val="clear" w:color="auto" w:fill="auto"/>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7" w:hRule="atLeast"/>
          <w:jc w:val="center"/>
        </w:trPr>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分标</w:t>
            </w:r>
            <w:r>
              <w:rPr>
                <w:rFonts w:hint="eastAsia" w:cs="Times New Roman"/>
                <w:color w:val="auto"/>
                <w:spacing w:val="-3"/>
                <w:sz w:val="21"/>
                <w:szCs w:val="21"/>
                <w:highlight w:val="none"/>
                <w:lang w:val="en-US" w:eastAsia="zh-CN"/>
              </w:rPr>
              <w:t>11</w:t>
            </w:r>
          </w:p>
        </w:tc>
        <w:tc>
          <w:tcPr>
            <w:tcW w:w="58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小卖部（饮料、牛奶、矿泉水）</w:t>
            </w:r>
          </w:p>
        </w:tc>
        <w:tc>
          <w:tcPr>
            <w:tcW w:w="2716" w:type="dxa"/>
            <w:noWrap w:val="0"/>
            <w:vAlign w:val="center"/>
          </w:tcPr>
          <w:p>
            <w:pPr>
              <w:autoSpaceDE w:val="0"/>
              <w:autoSpaceDN w:val="0"/>
              <w:spacing w:after="0" w:line="240" w:lineRule="auto"/>
              <w:jc w:val="center"/>
              <w:rPr>
                <w:rFonts w:hint="eastAsia" w:ascii="Times New Roman" w:hAnsi="Times New Roman" w:eastAsia="宋体" w:cs="Times New Roman"/>
                <w:color w:val="auto"/>
                <w:spacing w:val="-3"/>
                <w:kern w:val="2"/>
                <w:sz w:val="21"/>
                <w:szCs w:val="21"/>
                <w:highlight w:val="none"/>
                <w:lang w:val="en-US" w:eastAsia="zh-CN" w:bidi="ar-SA"/>
              </w:rPr>
            </w:pPr>
            <w:r>
              <w:rPr>
                <w:rFonts w:hint="eastAsia" w:ascii="宋体" w:hAnsi="宋体" w:cs="宋体"/>
                <w:bCs/>
                <w:color w:val="auto"/>
                <w:sz w:val="24"/>
                <w:szCs w:val="24"/>
                <w:highlight w:val="none"/>
                <w:shd w:val="clear" w:color="auto" w:fill="auto"/>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jc w:val="center"/>
        </w:trPr>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b/>
                <w:bCs/>
                <w:color w:val="auto"/>
                <w:spacing w:val="-3"/>
                <w:sz w:val="21"/>
                <w:szCs w:val="21"/>
                <w:highlight w:val="none"/>
                <w:lang w:val="en-US" w:eastAsia="zh-CN"/>
              </w:rPr>
            </w:pPr>
            <w:r>
              <w:rPr>
                <w:rFonts w:hint="eastAsia" w:ascii="Times New Roman" w:hAnsi="Times New Roman" w:eastAsia="宋体" w:cs="Times New Roman"/>
                <w:b/>
                <w:bCs/>
                <w:color w:val="auto"/>
                <w:spacing w:val="-3"/>
                <w:sz w:val="21"/>
                <w:szCs w:val="21"/>
                <w:highlight w:val="none"/>
                <w:lang w:val="en-US" w:eastAsia="zh-CN"/>
              </w:rPr>
              <w:t>分标</w:t>
            </w:r>
            <w:r>
              <w:rPr>
                <w:rFonts w:hint="eastAsia" w:cs="Times New Roman"/>
                <w:b/>
                <w:bCs/>
                <w:color w:val="auto"/>
                <w:spacing w:val="-3"/>
                <w:sz w:val="21"/>
                <w:szCs w:val="21"/>
                <w:highlight w:val="none"/>
                <w:lang w:val="en-US" w:eastAsia="zh-CN"/>
              </w:rPr>
              <w:t>12</w:t>
            </w:r>
          </w:p>
        </w:tc>
        <w:tc>
          <w:tcPr>
            <w:tcW w:w="58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b/>
                <w:bCs/>
                <w:color w:val="auto"/>
                <w:spacing w:val="-3"/>
                <w:sz w:val="21"/>
                <w:szCs w:val="21"/>
                <w:highlight w:val="none"/>
                <w:lang w:val="en-US" w:eastAsia="zh-CN"/>
              </w:rPr>
            </w:pPr>
            <w:r>
              <w:rPr>
                <w:rFonts w:hint="eastAsia" w:ascii="Times New Roman" w:hAnsi="Times New Roman" w:eastAsia="宋体" w:cs="Times New Roman"/>
                <w:b/>
                <w:bCs/>
                <w:color w:val="auto"/>
                <w:spacing w:val="-3"/>
                <w:sz w:val="21"/>
                <w:szCs w:val="21"/>
                <w:highlight w:val="none"/>
                <w:lang w:val="en-US" w:eastAsia="zh-CN"/>
              </w:rPr>
              <w:t>小卖部（面包、生鲜、米油面等杂货、日用品、方便面、速食食品）</w:t>
            </w:r>
          </w:p>
        </w:tc>
        <w:tc>
          <w:tcPr>
            <w:tcW w:w="2716" w:type="dxa"/>
            <w:noWrap w:val="0"/>
            <w:vAlign w:val="center"/>
          </w:tcPr>
          <w:p>
            <w:pPr>
              <w:autoSpaceDE w:val="0"/>
              <w:autoSpaceDN w:val="0"/>
              <w:spacing w:after="0" w:line="240" w:lineRule="auto"/>
              <w:jc w:val="center"/>
              <w:rPr>
                <w:rFonts w:hint="eastAsia" w:ascii="宋体" w:hAnsi="宋体" w:eastAsia="宋体" w:cs="宋体"/>
                <w:b/>
                <w:bCs/>
                <w:color w:val="auto"/>
                <w:kern w:val="2"/>
                <w:sz w:val="24"/>
                <w:szCs w:val="24"/>
                <w:highlight w:val="none"/>
                <w:shd w:val="clear" w:color="auto" w:fill="auto"/>
                <w:lang w:val="en-US" w:eastAsia="zh-CN" w:bidi="ar-SA"/>
              </w:rPr>
            </w:pPr>
            <w:r>
              <w:rPr>
                <w:rFonts w:hint="eastAsia" w:ascii="宋体" w:hAnsi="宋体" w:cs="宋体"/>
                <w:b/>
                <w:bCs/>
                <w:color w:val="auto"/>
                <w:sz w:val="24"/>
                <w:szCs w:val="24"/>
                <w:highlight w:val="none"/>
                <w:shd w:val="clear" w:color="auto" w:fill="auto"/>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1" w:hRule="atLeast"/>
          <w:jc w:val="center"/>
        </w:trPr>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分标</w:t>
            </w:r>
            <w:r>
              <w:rPr>
                <w:rFonts w:hint="eastAsia" w:cs="Times New Roman"/>
                <w:color w:val="auto"/>
                <w:spacing w:val="-3"/>
                <w:sz w:val="21"/>
                <w:szCs w:val="21"/>
                <w:highlight w:val="none"/>
                <w:lang w:val="en-US" w:eastAsia="zh-CN"/>
              </w:rPr>
              <w:t>13</w:t>
            </w:r>
          </w:p>
        </w:tc>
        <w:tc>
          <w:tcPr>
            <w:tcW w:w="58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Times New Roman"/>
                <w:color w:val="auto"/>
                <w:spacing w:val="-3"/>
                <w:sz w:val="21"/>
                <w:szCs w:val="21"/>
                <w:highlight w:val="none"/>
                <w:lang w:val="en-US" w:eastAsia="zh-CN"/>
              </w:rPr>
            </w:pPr>
            <w:r>
              <w:rPr>
                <w:rFonts w:hint="eastAsia" w:ascii="Times New Roman" w:hAnsi="Times New Roman" w:eastAsia="宋体" w:cs="Times New Roman"/>
                <w:color w:val="auto"/>
                <w:spacing w:val="-3"/>
                <w:sz w:val="21"/>
                <w:szCs w:val="21"/>
                <w:highlight w:val="none"/>
                <w:lang w:val="en-US" w:eastAsia="zh-CN"/>
              </w:rPr>
              <w:t>小卖部（零食）</w:t>
            </w:r>
          </w:p>
        </w:tc>
        <w:tc>
          <w:tcPr>
            <w:tcW w:w="2716" w:type="dxa"/>
            <w:noWrap w:val="0"/>
            <w:vAlign w:val="center"/>
          </w:tcPr>
          <w:p>
            <w:pPr>
              <w:autoSpaceDE w:val="0"/>
              <w:autoSpaceDN w:val="0"/>
              <w:spacing w:after="0" w:line="240" w:lineRule="auto"/>
              <w:jc w:val="center"/>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cs="宋体"/>
                <w:bCs/>
                <w:color w:val="auto"/>
                <w:sz w:val="24"/>
                <w:szCs w:val="24"/>
                <w:highlight w:val="none"/>
                <w:shd w:val="clear" w:color="auto" w:fill="auto"/>
                <w:lang w:val="en-US" w:eastAsia="zh-CN"/>
              </w:rPr>
              <w:t>1</w:t>
            </w:r>
          </w:p>
        </w:tc>
      </w:tr>
    </w:tbl>
    <w:p>
      <w:pPr>
        <w:rPr>
          <w:rFonts w:hint="eastAsia"/>
          <w:color w:val="auto"/>
          <w:highlight w:val="none"/>
        </w:rPr>
      </w:pPr>
    </w:p>
    <w:p>
      <w:pPr>
        <w:shd w:val="clear" w:color="auto" w:fill="auto"/>
        <w:wordWrap w:val="0"/>
        <w:spacing w:line="240" w:lineRule="auto"/>
        <w:ind w:firstLine="420" w:firstLineChars="200"/>
        <w:jc w:val="left"/>
        <w:rPr>
          <w:rFonts w:hint="eastAsia" w:ascii="宋体" w:hAnsi="宋体" w:cs="宋体"/>
          <w:bCs/>
          <w:color w:val="auto"/>
          <w:szCs w:val="21"/>
          <w:highlight w:val="none"/>
        </w:rPr>
      </w:pPr>
      <w:r>
        <w:rPr>
          <w:rFonts w:hint="eastAsia" w:ascii="宋体" w:hAnsi="宋体" w:cs="宋体"/>
          <w:bCs/>
          <w:color w:val="auto"/>
          <w:szCs w:val="21"/>
          <w:highlight w:val="none"/>
        </w:rPr>
        <w:t>评标委员会将根据总得分由高到低排列次序（总得分相同时，以投标报价由低到高顺序排列；总得分相同且投标报价相同的，按技术分由高到低顺序排列；总得分相同、投标报价相同且技术分相同的，按商务分</w:t>
      </w:r>
      <w:r>
        <w:rPr>
          <w:rFonts w:hint="eastAsia" w:ascii="宋体" w:hAnsi="宋体" w:cs="宋体"/>
          <w:color w:val="auto"/>
          <w:kern w:val="0"/>
          <w:szCs w:val="21"/>
          <w:highlight w:val="none"/>
          <w:lang w:bidi="ar"/>
        </w:rPr>
        <w:t>由高到低顺序排列</w:t>
      </w:r>
      <w:r>
        <w:rPr>
          <w:rFonts w:hint="eastAsia" w:ascii="宋体" w:hAnsi="宋体" w:cs="宋体"/>
          <w:bCs/>
          <w:color w:val="auto"/>
          <w:szCs w:val="21"/>
          <w:highlight w:val="none"/>
        </w:rPr>
        <w:t>）并推荐三名中标候选供应商。招标人应当确定评审委员会推荐排名第一的中标候选人为中标人。排名第一的中标候选人放弃中标、因不可抗力提出不能履行合同，招标人可以确定排名第二的中标候选人为中标人。排名第二的中标候选人因前款规定的同样原因不能签订合同的，招标人可以确定排名第三的中标候选人为中标人。</w:t>
      </w:r>
    </w:p>
    <w:p>
      <w:pPr>
        <w:shd w:val="clear" w:color="auto" w:fill="auto"/>
        <w:wordWrap w:val="0"/>
        <w:spacing w:line="240" w:lineRule="auto"/>
        <w:ind w:firstLine="420" w:firstLineChars="200"/>
        <w:jc w:val="left"/>
        <w:rPr>
          <w:rFonts w:hint="eastAsia" w:ascii="宋体" w:hAnsi="宋体" w:cs="宋体"/>
          <w:bCs/>
          <w:color w:val="auto"/>
          <w:szCs w:val="21"/>
          <w:highlight w:val="none"/>
        </w:rPr>
      </w:pPr>
      <w:r>
        <w:rPr>
          <w:rFonts w:hint="eastAsia" w:ascii="宋体" w:hAnsi="宋体" w:cs="宋体"/>
          <w:bCs/>
          <w:color w:val="auto"/>
          <w:szCs w:val="21"/>
          <w:highlight w:val="none"/>
        </w:rPr>
        <w:t>注：如招标文件存在《广西壮族自治区政府采购当事人行为规则》下列的情形，评标委员会不得作为评审依据：招标代理机构不得在招标文件中列入限制、排斥潜在供应商的商务、技术条款；不得为迎合招标人列入单一品牌的规格技术标准及其他有违公平竞争的条款；不得以不合理的注册资本金、销售业绩及资格条件等条款对潜在供应商实行歧视或差别待遇。</w:t>
      </w:r>
    </w:p>
    <w:p>
      <w:pPr>
        <w:outlineLvl w:val="9"/>
        <w:rPr>
          <w:rFonts w:hint="eastAsia"/>
          <w:color w:val="auto"/>
          <w:highlight w:val="none"/>
        </w:rPr>
      </w:pPr>
    </w:p>
    <w:p>
      <w:pPr>
        <w:rPr>
          <w:rFonts w:hint="eastAsia"/>
          <w:color w:val="auto"/>
          <w:highlight w:val="none"/>
          <w:lang w:eastAsia="zh-CN"/>
        </w:rPr>
      </w:pPr>
    </w:p>
    <w:p>
      <w:pPr>
        <w:pStyle w:val="4"/>
        <w:spacing w:before="0" w:after="0" w:line="360" w:lineRule="auto"/>
        <w:ind w:firstLine="600" w:firstLineChars="200"/>
        <w:jc w:val="center"/>
        <w:rPr>
          <w:rFonts w:hint="eastAsia" w:cs="Times New Roman"/>
          <w:b w:val="0"/>
          <w:color w:val="auto"/>
          <w:sz w:val="30"/>
          <w:szCs w:val="30"/>
          <w:highlight w:val="none"/>
        </w:rPr>
      </w:pPr>
      <w:bookmarkStart w:id="318" w:name="_Toc11083"/>
      <w:bookmarkStart w:id="319" w:name="_Toc10751"/>
      <w:bookmarkStart w:id="320" w:name="_Toc16466"/>
      <w:bookmarkStart w:id="321" w:name="_Toc20313"/>
      <w:bookmarkStart w:id="322" w:name="_Toc15061"/>
      <w:bookmarkStart w:id="323" w:name="_Toc12855"/>
      <w:bookmarkStart w:id="324" w:name="_Toc23906"/>
      <w:bookmarkStart w:id="325" w:name="_Toc2202"/>
      <w:bookmarkStart w:id="326" w:name="_Toc9480"/>
      <w:bookmarkStart w:id="327" w:name="_Toc18582"/>
      <w:r>
        <w:rPr>
          <w:rFonts w:hint="eastAsia" w:cs="Times New Roman"/>
          <w:b w:val="0"/>
          <w:color w:val="auto"/>
          <w:sz w:val="30"/>
          <w:szCs w:val="30"/>
          <w:highlight w:val="none"/>
        </w:rPr>
        <w:t>第</w:t>
      </w:r>
      <w:r>
        <w:rPr>
          <w:rFonts w:hint="eastAsia" w:cs="Times New Roman"/>
          <w:b w:val="0"/>
          <w:color w:val="auto"/>
          <w:sz w:val="30"/>
          <w:szCs w:val="30"/>
          <w:highlight w:val="none"/>
          <w:lang w:val="en-US" w:eastAsia="zh-CN"/>
        </w:rPr>
        <w:t>五</w:t>
      </w:r>
      <w:r>
        <w:rPr>
          <w:rFonts w:hint="eastAsia" w:cs="Times New Roman"/>
          <w:b w:val="0"/>
          <w:color w:val="auto"/>
          <w:sz w:val="30"/>
          <w:szCs w:val="30"/>
          <w:highlight w:val="none"/>
        </w:rPr>
        <w:t>节</w:t>
      </w:r>
      <w:bookmarkEnd w:id="318"/>
      <w:bookmarkEnd w:id="319"/>
      <w:bookmarkEnd w:id="320"/>
      <w:bookmarkEnd w:id="321"/>
      <w:bookmarkEnd w:id="322"/>
      <w:bookmarkEnd w:id="323"/>
      <w:bookmarkEnd w:id="324"/>
      <w:bookmarkEnd w:id="325"/>
      <w:bookmarkEnd w:id="326"/>
      <w:bookmarkEnd w:id="327"/>
      <w:bookmarkStart w:id="328" w:name="_Toc13625"/>
      <w:bookmarkStart w:id="329" w:name="_Toc11545"/>
      <w:bookmarkStart w:id="330" w:name="_Toc13808"/>
      <w:bookmarkStart w:id="331" w:name="_Toc7971"/>
      <w:bookmarkStart w:id="332" w:name="_Toc29218"/>
      <w:bookmarkStart w:id="333" w:name="_Toc9602"/>
      <w:bookmarkStart w:id="334" w:name="_Toc27419"/>
      <w:bookmarkStart w:id="335" w:name="_Toc11073"/>
      <w:bookmarkStart w:id="336" w:name="_Toc11695"/>
      <w:bookmarkStart w:id="337" w:name="_Toc22384"/>
      <w:r>
        <w:rPr>
          <w:rFonts w:cs="Times New Roman"/>
          <w:b w:val="0"/>
          <w:color w:val="auto"/>
          <w:sz w:val="30"/>
          <w:szCs w:val="30"/>
          <w:highlight w:val="none"/>
        </w:rPr>
        <w:t xml:space="preserve"> </w:t>
      </w:r>
      <w:r>
        <w:rPr>
          <w:rFonts w:hint="eastAsia" w:cs="Times New Roman"/>
          <w:b w:val="0"/>
          <w:color w:val="auto"/>
          <w:sz w:val="30"/>
          <w:szCs w:val="30"/>
          <w:highlight w:val="none"/>
        </w:rPr>
        <w:t>评标报告</w:t>
      </w:r>
      <w:bookmarkEnd w:id="328"/>
      <w:bookmarkEnd w:id="329"/>
      <w:bookmarkEnd w:id="330"/>
      <w:bookmarkEnd w:id="331"/>
      <w:bookmarkEnd w:id="332"/>
      <w:bookmarkEnd w:id="333"/>
      <w:bookmarkEnd w:id="334"/>
      <w:bookmarkEnd w:id="335"/>
      <w:bookmarkEnd w:id="336"/>
      <w:bookmarkEnd w:id="337"/>
    </w:p>
    <w:p>
      <w:pPr>
        <w:pStyle w:val="34"/>
        <w:spacing w:before="0"/>
        <w:ind w:firstLine="482"/>
        <w:rPr>
          <w:rFonts w:ascii="宋体" w:hAnsi="宋体" w:eastAsia="宋体" w:cs="Times New Roman"/>
          <w:b/>
          <w:bCs/>
          <w:color w:val="auto"/>
          <w:szCs w:val="24"/>
          <w:highlight w:val="none"/>
        </w:rPr>
      </w:pPr>
      <w:r>
        <w:rPr>
          <w:rFonts w:hint="eastAsia" w:ascii="宋体" w:hAnsi="宋体" w:eastAsia="宋体" w:cs="Times New Roman"/>
          <w:b/>
          <w:bCs/>
          <w:color w:val="auto"/>
          <w:szCs w:val="24"/>
          <w:highlight w:val="none"/>
        </w:rPr>
        <w:t>（一）评标报告与推荐中标候选人</w:t>
      </w:r>
    </w:p>
    <w:p>
      <w:pPr>
        <w:pStyle w:val="18"/>
        <w:tabs>
          <w:tab w:val="left" w:pos="2472"/>
        </w:tabs>
        <w:spacing w:line="360" w:lineRule="auto"/>
        <w:ind w:firstLine="420" w:firstLineChars="200"/>
        <w:rPr>
          <w:rFonts w:hint="eastAsia" w:hAnsi="宋体" w:eastAsia="宋体" w:cs="Times New Roman"/>
          <w:color w:val="auto"/>
          <w:highlight w:val="none"/>
        </w:rPr>
      </w:pPr>
      <w:r>
        <w:rPr>
          <w:rFonts w:hint="eastAsia" w:hAnsi="宋体" w:eastAsia="宋体" w:cs="Times New Roman"/>
          <w:color w:val="auto"/>
          <w:highlight w:val="none"/>
        </w:rPr>
        <w:t>评标委员会根据原始评标记录和评标结果编写评标报告，并通过电子交易平台向采购人、采购代理机构提交。</w:t>
      </w:r>
    </w:p>
    <w:p>
      <w:pPr>
        <w:widowControl/>
        <w:spacing w:line="360" w:lineRule="auto"/>
        <w:ind w:firstLine="482" w:firstLineChars="200"/>
        <w:jc w:val="left"/>
        <w:rPr>
          <w:rFonts w:hint="eastAsia" w:ascii="宋体" w:hAnsi="宋体" w:eastAsia="宋体" w:cs="Times New Roman"/>
          <w:b/>
          <w:bCs/>
          <w:color w:val="auto"/>
          <w:sz w:val="24"/>
          <w:highlight w:val="none"/>
        </w:rPr>
      </w:pPr>
      <w:r>
        <w:rPr>
          <w:rFonts w:hint="eastAsia" w:ascii="宋体" w:hAnsi="宋体" w:eastAsia="宋体" w:cs="Times New Roman"/>
          <w:b/>
          <w:bCs/>
          <w:color w:val="auto"/>
          <w:sz w:val="24"/>
          <w:highlight w:val="none"/>
        </w:rPr>
        <w:t>（二）评标争议事项处理</w:t>
      </w:r>
    </w:p>
    <w:p>
      <w:pPr>
        <w:pStyle w:val="18"/>
        <w:tabs>
          <w:tab w:val="left" w:pos="2472"/>
        </w:tabs>
        <w:spacing w:line="360" w:lineRule="auto"/>
        <w:ind w:firstLine="420" w:firstLineChars="200"/>
        <w:rPr>
          <w:rFonts w:hint="eastAsia" w:hAnsi="宋体" w:eastAsia="宋体" w:cs="Times New Roman"/>
          <w:color w:val="auto"/>
          <w:highlight w:val="none"/>
        </w:rPr>
      </w:pPr>
      <w:r>
        <w:rPr>
          <w:rFonts w:hint="eastAsia" w:hAnsi="宋体" w:eastAsia="宋体" w:cs="Times New Roman"/>
          <w:color w:val="auto"/>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widowControl/>
        <w:jc w:val="left"/>
        <w:rPr>
          <w:b/>
          <w:color w:val="auto"/>
          <w:sz w:val="36"/>
          <w:szCs w:val="20"/>
          <w:highlight w:val="none"/>
        </w:rPr>
      </w:pPr>
    </w:p>
    <w:p>
      <w:pPr>
        <w:pStyle w:val="2"/>
        <w:rPr>
          <w:color w:val="auto"/>
          <w:highlight w:val="none"/>
        </w:rPr>
        <w:sectPr>
          <w:pgSz w:w="11905" w:h="16838"/>
          <w:pgMar w:top="1134" w:right="1134" w:bottom="1134" w:left="1134" w:header="850" w:footer="850" w:gutter="0"/>
          <w:pgNumType w:fmt="decimal"/>
          <w:cols w:space="0" w:num="1"/>
          <w:titlePg/>
          <w:rtlGutter w:val="0"/>
          <w:docGrid w:linePitch="331" w:charSpace="0"/>
        </w:sectPr>
      </w:pPr>
    </w:p>
    <w:p>
      <w:pPr>
        <w:pStyle w:val="18"/>
        <w:tabs>
          <w:tab w:val="left" w:pos="2472"/>
        </w:tabs>
        <w:spacing w:line="460" w:lineRule="exact"/>
        <w:jc w:val="center"/>
        <w:outlineLvl w:val="0"/>
        <w:rPr>
          <w:rFonts w:hint="eastAsia" w:ascii="Times New Roman" w:hAnsi="Times New Roman" w:eastAsia="宋体" w:cs="Times New Roman"/>
          <w:b/>
          <w:color w:val="auto"/>
          <w:sz w:val="36"/>
          <w:highlight w:val="none"/>
        </w:rPr>
      </w:pPr>
      <w:bookmarkStart w:id="338" w:name="_Toc9058"/>
      <w:bookmarkStart w:id="339" w:name="_Toc26262"/>
      <w:bookmarkStart w:id="340" w:name="_Toc7167"/>
      <w:bookmarkStart w:id="341" w:name="_Toc3838"/>
      <w:bookmarkStart w:id="342" w:name="_Toc3422"/>
      <w:bookmarkStart w:id="343" w:name="_Toc32021"/>
      <w:bookmarkStart w:id="344" w:name="_Toc31791"/>
      <w:bookmarkStart w:id="345" w:name="_Toc20993"/>
      <w:bookmarkStart w:id="346" w:name="_Toc27014"/>
      <w:bookmarkStart w:id="347" w:name="_Toc25572"/>
      <w:bookmarkStart w:id="348" w:name="_Toc29347"/>
      <w:bookmarkStart w:id="349" w:name="_Toc17049"/>
      <w:bookmarkStart w:id="350" w:name="_Toc9012"/>
      <w:r>
        <w:rPr>
          <w:rFonts w:hint="eastAsia" w:ascii="Times New Roman" w:hAnsi="Times New Roman" w:eastAsia="宋体" w:cs="Times New Roman"/>
          <w:b/>
          <w:color w:val="auto"/>
          <w:sz w:val="36"/>
          <w:highlight w:val="none"/>
        </w:rPr>
        <w:t>第五章</w:t>
      </w:r>
      <w:r>
        <w:rPr>
          <w:rFonts w:ascii="Times New Roman" w:hAnsi="Times New Roman" w:eastAsia="宋体" w:cs="Times New Roman"/>
          <w:b/>
          <w:color w:val="auto"/>
          <w:sz w:val="36"/>
          <w:highlight w:val="none"/>
        </w:rPr>
        <w:t xml:space="preserve"> </w:t>
      </w:r>
      <w:r>
        <w:rPr>
          <w:rFonts w:hint="eastAsia" w:ascii="Times New Roman" w:hAnsi="Times New Roman" w:eastAsia="宋体" w:cs="Times New Roman"/>
          <w:b/>
          <w:color w:val="auto"/>
          <w:sz w:val="36"/>
          <w:highlight w:val="none"/>
        </w:rPr>
        <w:t>拟签订的合同文本</w:t>
      </w:r>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10"/>
        <w:ind w:left="0"/>
        <w:rPr>
          <w:color w:val="auto"/>
          <w:highlight w:val="none"/>
        </w:rPr>
      </w:pPr>
    </w:p>
    <w:p>
      <w:pPr>
        <w:rPr>
          <w:color w:val="auto"/>
          <w:highlight w:val="none"/>
        </w:rPr>
      </w:pPr>
    </w:p>
    <w:p>
      <w:pPr>
        <w:pStyle w:val="2"/>
        <w:rPr>
          <w:color w:val="auto"/>
          <w:highlight w:val="none"/>
        </w:rPr>
      </w:pPr>
    </w:p>
    <w:p>
      <w:pPr>
        <w:rPr>
          <w:color w:val="auto"/>
          <w:highlight w:val="none"/>
        </w:rPr>
      </w:pPr>
    </w:p>
    <w:p>
      <w:pPr>
        <w:keepNext w:val="0"/>
        <w:keepLines w:val="0"/>
        <w:widowControl/>
        <w:suppressLineNumbers w:val="0"/>
        <w:jc w:val="center"/>
        <w:rPr>
          <w:color w:val="auto"/>
          <w:highlight w:val="none"/>
        </w:rPr>
      </w:pPr>
      <w:r>
        <w:rPr>
          <w:rFonts w:hint="eastAsia" w:ascii="宋体" w:hAnsi="宋体" w:eastAsia="宋体" w:cs="宋体"/>
          <w:b/>
          <w:bCs/>
          <w:color w:val="auto"/>
          <w:kern w:val="0"/>
          <w:sz w:val="43"/>
          <w:szCs w:val="43"/>
          <w:highlight w:val="none"/>
          <w:lang w:val="en-US" w:eastAsia="zh-CN" w:bidi="ar"/>
        </w:rPr>
        <w:t>贵港市高级中学大宗食品项目合同</w:t>
      </w:r>
    </w:p>
    <w:p>
      <w:pPr>
        <w:keepNext w:val="0"/>
        <w:keepLines w:val="0"/>
        <w:widowControl/>
        <w:suppressLineNumbers w:val="0"/>
        <w:jc w:val="left"/>
        <w:rPr>
          <w:rFonts w:hint="eastAsia" w:ascii="宋体" w:hAnsi="宋体" w:eastAsia="宋体" w:cs="宋体"/>
          <w:color w:val="auto"/>
          <w:kern w:val="0"/>
          <w:sz w:val="31"/>
          <w:szCs w:val="31"/>
          <w:highlight w:val="none"/>
          <w:lang w:val="en-US" w:eastAsia="zh-CN" w:bidi="ar"/>
        </w:rPr>
      </w:pPr>
    </w:p>
    <w:p>
      <w:pPr>
        <w:keepNext w:val="0"/>
        <w:keepLines w:val="0"/>
        <w:widowControl/>
        <w:suppressLineNumbers w:val="0"/>
        <w:jc w:val="left"/>
        <w:rPr>
          <w:rFonts w:hint="eastAsia" w:ascii="宋体" w:hAnsi="宋体" w:eastAsia="宋体" w:cs="宋体"/>
          <w:color w:val="auto"/>
          <w:kern w:val="0"/>
          <w:sz w:val="31"/>
          <w:szCs w:val="31"/>
          <w:highlight w:val="none"/>
          <w:lang w:val="en-US" w:eastAsia="zh-CN" w:bidi="ar"/>
        </w:rPr>
      </w:pPr>
    </w:p>
    <w:p>
      <w:pPr>
        <w:keepNext w:val="0"/>
        <w:keepLines w:val="0"/>
        <w:widowControl/>
        <w:suppressLineNumbers w:val="0"/>
        <w:jc w:val="left"/>
        <w:rPr>
          <w:rFonts w:hint="eastAsia" w:ascii="宋体" w:hAnsi="宋体" w:eastAsia="宋体" w:cs="宋体"/>
          <w:color w:val="auto"/>
          <w:kern w:val="0"/>
          <w:sz w:val="31"/>
          <w:szCs w:val="31"/>
          <w:highlight w:val="none"/>
          <w:lang w:val="en-US" w:eastAsia="zh-CN" w:bidi="ar"/>
        </w:rPr>
      </w:pPr>
    </w:p>
    <w:p>
      <w:pPr>
        <w:keepNext w:val="0"/>
        <w:keepLines w:val="0"/>
        <w:widowControl/>
        <w:suppressLineNumbers w:val="0"/>
        <w:spacing w:line="720" w:lineRule="auto"/>
        <w:ind w:left="0" w:leftChars="0" w:firstLine="1221" w:firstLineChars="394"/>
        <w:jc w:val="left"/>
        <w:rPr>
          <w:color w:val="auto"/>
          <w:highlight w:val="none"/>
        </w:rPr>
      </w:pPr>
      <w:r>
        <w:rPr>
          <w:rFonts w:hint="eastAsia" w:ascii="宋体" w:hAnsi="宋体" w:eastAsia="宋体" w:cs="宋体"/>
          <w:color w:val="auto"/>
          <w:kern w:val="0"/>
          <w:sz w:val="31"/>
          <w:szCs w:val="31"/>
          <w:highlight w:val="none"/>
          <w:lang w:val="en-US" w:eastAsia="zh-CN" w:bidi="ar"/>
        </w:rPr>
        <w:t>项目名称：贵港市高级中学大宗食品项目</w:t>
      </w:r>
    </w:p>
    <w:p>
      <w:pPr>
        <w:keepNext w:val="0"/>
        <w:keepLines w:val="0"/>
        <w:widowControl/>
        <w:suppressLineNumbers w:val="0"/>
        <w:spacing w:line="720" w:lineRule="auto"/>
        <w:ind w:left="0" w:leftChars="0" w:firstLine="1221" w:firstLineChars="394"/>
        <w:jc w:val="left"/>
        <w:rPr>
          <w:rFonts w:hint="default"/>
          <w:color w:val="auto"/>
          <w:highlight w:val="none"/>
          <w:u w:val="single"/>
          <w:lang w:val="en-US"/>
        </w:rPr>
      </w:pPr>
      <w:r>
        <w:rPr>
          <w:rFonts w:hint="eastAsia" w:ascii="宋体" w:hAnsi="宋体" w:eastAsia="宋体" w:cs="宋体"/>
          <w:color w:val="auto"/>
          <w:kern w:val="0"/>
          <w:sz w:val="31"/>
          <w:szCs w:val="31"/>
          <w:highlight w:val="none"/>
          <w:lang w:val="en-US" w:eastAsia="zh-CN" w:bidi="ar"/>
        </w:rPr>
        <w:t>项目编号：</w:t>
      </w:r>
      <w:r>
        <w:rPr>
          <w:rFonts w:hint="eastAsia" w:ascii="宋体" w:hAnsi="宋体" w:eastAsia="宋体" w:cs="宋体"/>
          <w:color w:val="auto"/>
          <w:kern w:val="0"/>
          <w:sz w:val="31"/>
          <w:szCs w:val="31"/>
          <w:highlight w:val="none"/>
          <w:u w:val="single"/>
          <w:lang w:val="en-US" w:eastAsia="zh-CN" w:bidi="ar"/>
        </w:rPr>
        <w:t xml:space="preserve">                       </w:t>
      </w:r>
    </w:p>
    <w:p>
      <w:pPr>
        <w:keepNext w:val="0"/>
        <w:keepLines w:val="0"/>
        <w:widowControl/>
        <w:suppressLineNumbers w:val="0"/>
        <w:spacing w:line="720" w:lineRule="auto"/>
        <w:ind w:left="0" w:leftChars="0" w:firstLine="1221" w:firstLineChars="394"/>
        <w:jc w:val="left"/>
        <w:rPr>
          <w:rFonts w:hint="default" w:ascii="宋体" w:hAnsi="宋体" w:eastAsia="宋体" w:cs="宋体"/>
          <w:color w:val="auto"/>
          <w:kern w:val="0"/>
          <w:sz w:val="31"/>
          <w:szCs w:val="31"/>
          <w:highlight w:val="none"/>
          <w:lang w:val="en-US" w:eastAsia="zh-CN" w:bidi="ar"/>
        </w:rPr>
      </w:pPr>
    </w:p>
    <w:p>
      <w:pPr>
        <w:keepNext w:val="0"/>
        <w:keepLines w:val="0"/>
        <w:widowControl/>
        <w:suppressLineNumbers w:val="0"/>
        <w:spacing w:line="720" w:lineRule="auto"/>
        <w:ind w:left="0" w:leftChars="0" w:firstLine="1221" w:firstLineChars="394"/>
        <w:jc w:val="left"/>
        <w:rPr>
          <w:color w:val="auto"/>
          <w:highlight w:val="none"/>
        </w:rPr>
      </w:pPr>
      <w:r>
        <w:rPr>
          <w:rFonts w:hint="eastAsia" w:ascii="宋体" w:hAnsi="宋体" w:eastAsia="宋体" w:cs="宋体"/>
          <w:color w:val="auto"/>
          <w:kern w:val="0"/>
          <w:sz w:val="31"/>
          <w:szCs w:val="31"/>
          <w:highlight w:val="none"/>
          <w:lang w:val="en-US" w:eastAsia="zh-CN" w:bidi="ar"/>
        </w:rPr>
        <w:t>采购人（甲方）：</w:t>
      </w:r>
      <w:r>
        <w:rPr>
          <w:rFonts w:hint="eastAsia" w:ascii="宋体" w:hAnsi="宋体" w:eastAsia="宋体" w:cs="宋体"/>
          <w:color w:val="auto"/>
          <w:kern w:val="0"/>
          <w:sz w:val="31"/>
          <w:szCs w:val="31"/>
          <w:highlight w:val="none"/>
          <w:u w:val="single"/>
          <w:lang w:val="en-US" w:eastAsia="zh-CN" w:bidi="ar"/>
        </w:rPr>
        <w:t xml:space="preserve">                       </w:t>
      </w:r>
    </w:p>
    <w:p>
      <w:pPr>
        <w:keepNext w:val="0"/>
        <w:keepLines w:val="0"/>
        <w:widowControl/>
        <w:suppressLineNumbers w:val="0"/>
        <w:spacing w:line="720" w:lineRule="auto"/>
        <w:ind w:left="0" w:leftChars="0" w:firstLine="1221" w:firstLineChars="394"/>
        <w:jc w:val="left"/>
        <w:rPr>
          <w:color w:val="auto"/>
          <w:highlight w:val="none"/>
        </w:rPr>
      </w:pPr>
      <w:r>
        <w:rPr>
          <w:rFonts w:hint="eastAsia" w:ascii="宋体" w:hAnsi="宋体" w:eastAsia="宋体" w:cs="宋体"/>
          <w:color w:val="auto"/>
          <w:kern w:val="0"/>
          <w:sz w:val="31"/>
          <w:szCs w:val="31"/>
          <w:highlight w:val="none"/>
          <w:lang w:val="en-US" w:eastAsia="zh-CN" w:bidi="ar"/>
        </w:rPr>
        <w:t>供应商（乙方）：</w:t>
      </w:r>
      <w:r>
        <w:rPr>
          <w:rFonts w:hint="eastAsia" w:ascii="宋体" w:hAnsi="宋体" w:eastAsia="宋体" w:cs="宋体"/>
          <w:color w:val="auto"/>
          <w:kern w:val="0"/>
          <w:sz w:val="31"/>
          <w:szCs w:val="31"/>
          <w:highlight w:val="none"/>
          <w:u w:val="single"/>
          <w:lang w:val="en-US" w:eastAsia="zh-CN" w:bidi="ar"/>
        </w:rPr>
        <w:t xml:space="preserve">                       </w:t>
      </w:r>
    </w:p>
    <w:p>
      <w:pPr>
        <w:rPr>
          <w:rFonts w:hint="eastAsia"/>
          <w:color w:val="auto"/>
          <w:highlight w:val="none"/>
          <w:lang w:val="en-US" w:eastAsia="zh-CN"/>
        </w:rPr>
      </w:pPr>
    </w:p>
    <w:p>
      <w:pPr>
        <w:keepNext w:val="0"/>
        <w:keepLines w:val="0"/>
        <w:widowControl/>
        <w:suppressLineNumbers w:val="0"/>
        <w:spacing w:line="720" w:lineRule="auto"/>
        <w:ind w:left="0" w:leftChars="0" w:firstLine="1221" w:firstLineChars="394"/>
        <w:jc w:val="left"/>
        <w:rPr>
          <w:color w:val="auto"/>
          <w:highlight w:val="none"/>
        </w:rPr>
      </w:pPr>
      <w:r>
        <w:rPr>
          <w:rFonts w:hint="eastAsia" w:ascii="宋体" w:hAnsi="宋体" w:eastAsia="宋体" w:cs="宋体"/>
          <w:color w:val="auto"/>
          <w:kern w:val="0"/>
          <w:sz w:val="31"/>
          <w:szCs w:val="31"/>
          <w:highlight w:val="none"/>
          <w:lang w:val="en-US" w:eastAsia="zh-CN" w:bidi="ar"/>
        </w:rPr>
        <w:t>签订合同地点：</w:t>
      </w:r>
      <w:r>
        <w:rPr>
          <w:rFonts w:hint="eastAsia" w:ascii="宋体" w:hAnsi="宋体" w:eastAsia="宋体" w:cs="宋体"/>
          <w:color w:val="auto"/>
          <w:kern w:val="0"/>
          <w:sz w:val="31"/>
          <w:szCs w:val="31"/>
          <w:highlight w:val="none"/>
          <w:u w:val="single"/>
          <w:lang w:val="en-US" w:eastAsia="zh-CN" w:bidi="ar"/>
        </w:rPr>
        <w:t xml:space="preserve">                       </w:t>
      </w:r>
      <w:r>
        <w:rPr>
          <w:rFonts w:hint="eastAsia" w:ascii="宋体" w:hAnsi="宋体" w:eastAsia="宋体" w:cs="宋体"/>
          <w:color w:val="auto"/>
          <w:kern w:val="0"/>
          <w:sz w:val="31"/>
          <w:szCs w:val="31"/>
          <w:highlight w:val="none"/>
          <w:lang w:val="en-US" w:eastAsia="zh-CN" w:bidi="ar"/>
        </w:rPr>
        <w:t xml:space="preserve"> </w:t>
      </w:r>
    </w:p>
    <w:p>
      <w:pPr>
        <w:keepNext w:val="0"/>
        <w:keepLines w:val="0"/>
        <w:widowControl/>
        <w:suppressLineNumbers w:val="0"/>
        <w:spacing w:line="720" w:lineRule="auto"/>
        <w:ind w:left="0" w:leftChars="0" w:firstLine="1221" w:firstLineChars="394"/>
        <w:jc w:val="left"/>
        <w:rPr>
          <w:color w:val="auto"/>
          <w:highlight w:val="none"/>
        </w:rPr>
      </w:pPr>
      <w:r>
        <w:rPr>
          <w:rFonts w:hint="eastAsia" w:ascii="宋体" w:hAnsi="宋体" w:eastAsia="宋体" w:cs="宋体"/>
          <w:color w:val="auto"/>
          <w:kern w:val="0"/>
          <w:sz w:val="31"/>
          <w:szCs w:val="31"/>
          <w:highlight w:val="none"/>
          <w:lang w:val="en-US" w:eastAsia="zh-CN" w:bidi="ar"/>
        </w:rPr>
        <w:t>签订合同时间：</w:t>
      </w:r>
      <w:r>
        <w:rPr>
          <w:rFonts w:hint="eastAsia" w:ascii="宋体" w:hAnsi="宋体" w:eastAsia="宋体" w:cs="宋体"/>
          <w:color w:val="auto"/>
          <w:kern w:val="0"/>
          <w:sz w:val="31"/>
          <w:szCs w:val="31"/>
          <w:highlight w:val="none"/>
          <w:u w:val="single"/>
          <w:lang w:val="en-US" w:eastAsia="zh-CN" w:bidi="ar"/>
        </w:rPr>
        <w:t xml:space="preserve">                       </w:t>
      </w:r>
    </w:p>
    <w:p>
      <w:pPr>
        <w:rPr>
          <w:color w:val="auto"/>
          <w:highlight w:val="none"/>
        </w:rPr>
      </w:pPr>
    </w:p>
    <w:p>
      <w:pPr>
        <w:shd w:val="clear" w:color="auto" w:fill="auto"/>
        <w:wordWrap w:val="0"/>
        <w:rPr>
          <w:rFonts w:hint="eastAsia"/>
          <w:color w:val="auto"/>
          <w:highlight w:val="none"/>
        </w:rPr>
      </w:pPr>
      <w:r>
        <w:rPr>
          <w:rFonts w:hint="eastAsia"/>
          <w:color w:val="auto"/>
          <w:highlight w:val="none"/>
        </w:rPr>
        <w:t>注：</w:t>
      </w:r>
    </w:p>
    <w:p>
      <w:pPr>
        <w:shd w:val="clear" w:color="auto" w:fill="auto"/>
        <w:wordWrap w:val="0"/>
        <w:rPr>
          <w:rFonts w:hint="eastAsia" w:ascii="Times New Roman" w:hAnsi="Times New Roman" w:cs="Times New Roman"/>
          <w:color w:val="auto"/>
          <w:highlight w:val="none"/>
        </w:rPr>
      </w:pPr>
      <w:r>
        <w:rPr>
          <w:rFonts w:hint="eastAsia" w:ascii="Times New Roman" w:hAnsi="Times New Roman" w:cs="Times New Roman"/>
          <w:color w:val="auto"/>
          <w:highlight w:val="none"/>
        </w:rPr>
        <w:t>1、以下合同书仅供签订正式合同时参考用，正式合同书应包括此参考格式之内容。</w:t>
      </w:r>
    </w:p>
    <w:p>
      <w:pPr>
        <w:shd w:val="clear" w:color="auto" w:fill="auto"/>
        <w:wordWrap w:val="0"/>
        <w:rPr>
          <w:color w:val="auto"/>
          <w:highlight w:val="none"/>
        </w:rPr>
      </w:pPr>
      <w:r>
        <w:rPr>
          <w:rFonts w:hint="eastAsia" w:ascii="Times New Roman" w:hAnsi="Times New Roman" w:cs="Times New Roman"/>
          <w:color w:val="auto"/>
          <w:highlight w:val="none"/>
        </w:rPr>
        <w:t>2、合同签订双方可根据项目的具体要求进行修订，但合同条款不得与招标文件和中标供应商投标文件有实质性偏离。</w:t>
      </w:r>
    </w:p>
    <w:p>
      <w:pPr>
        <w:pStyle w:val="2"/>
        <w:rPr>
          <w:color w:val="auto"/>
          <w:highlight w:val="none"/>
        </w:rPr>
      </w:pPr>
    </w:p>
    <w:p>
      <w:pPr>
        <w:widowControl/>
        <w:jc w:val="left"/>
        <w:rPr>
          <w:rFonts w:ascii="宋体" w:hAnsi="Courier New"/>
          <w:bCs/>
          <w:color w:val="auto"/>
          <w:szCs w:val="20"/>
          <w:highlight w:val="none"/>
        </w:rPr>
        <w:sectPr>
          <w:pgSz w:w="11905" w:h="16838"/>
          <w:pgMar w:top="1134" w:right="1134" w:bottom="1134" w:left="1134" w:header="850" w:footer="850" w:gutter="0"/>
          <w:pgNumType w:fmt="decimal"/>
          <w:cols w:space="0" w:num="1"/>
          <w:titlePg/>
          <w:rtlGutter w:val="0"/>
          <w:docGrid w:linePitch="331" w:charSpace="0"/>
        </w:sectPr>
      </w:pPr>
    </w:p>
    <w:p>
      <w:pPr>
        <w:spacing w:line="360" w:lineRule="auto"/>
        <w:jc w:val="center"/>
        <w:outlineLvl w:val="1"/>
        <w:rPr>
          <w:b/>
          <w:bCs/>
          <w:color w:val="auto"/>
          <w:sz w:val="40"/>
          <w:szCs w:val="40"/>
          <w:highlight w:val="none"/>
        </w:rPr>
      </w:pPr>
      <w:bookmarkStart w:id="351" w:name="_Toc19457"/>
      <w:r>
        <w:rPr>
          <w:rFonts w:hint="eastAsia"/>
          <w:b/>
          <w:bCs/>
          <w:color w:val="auto"/>
          <w:sz w:val="40"/>
          <w:szCs w:val="40"/>
          <w:highlight w:val="none"/>
          <w:lang w:val="en-US" w:eastAsia="zh-CN"/>
        </w:rPr>
        <w:t>分标1：</w:t>
      </w:r>
      <w:r>
        <w:rPr>
          <w:rFonts w:hint="eastAsia"/>
          <w:b/>
          <w:bCs/>
          <w:color w:val="auto"/>
          <w:sz w:val="40"/>
          <w:szCs w:val="40"/>
          <w:highlight w:val="none"/>
        </w:rPr>
        <w:t>大米购销合同</w:t>
      </w:r>
      <w:bookmarkEnd w:id="351"/>
    </w:p>
    <w:p>
      <w:pPr>
        <w:spacing w:line="240" w:lineRule="auto"/>
        <w:rPr>
          <w:color w:val="auto"/>
          <w:sz w:val="24"/>
          <w:szCs w:val="24"/>
          <w:highlight w:val="none"/>
        </w:rPr>
      </w:pPr>
    </w:p>
    <w:p>
      <w:pPr>
        <w:spacing w:line="360" w:lineRule="auto"/>
        <w:rPr>
          <w:rFonts w:hint="eastAsia"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甲方</w:t>
      </w:r>
      <w:r>
        <w:rPr>
          <w:rFonts w:hint="eastAsia" w:ascii="Times New Roman" w:hAnsi="Times New Roman" w:cs="Times New Roman"/>
          <w:color w:val="auto"/>
          <w:sz w:val="24"/>
          <w:szCs w:val="24"/>
          <w:highlight w:val="none"/>
          <w:lang w:val="en-US" w:eastAsia="zh-CN"/>
        </w:rPr>
        <w:t>：</w:t>
      </w:r>
      <w:r>
        <w:rPr>
          <w:rFonts w:hint="eastAsia" w:ascii="Times New Roman" w:hAnsi="Times New Roman" w:cs="Times New Roman"/>
          <w:color w:val="auto"/>
          <w:sz w:val="24"/>
          <w:szCs w:val="24"/>
          <w:highlight w:val="none"/>
        </w:rPr>
        <w:t xml:space="preserve">                       </w:t>
      </w:r>
    </w:p>
    <w:p>
      <w:pPr>
        <w:spacing w:line="360" w:lineRule="auto"/>
        <w:rPr>
          <w:rFonts w:hint="eastAsia"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乙方</w:t>
      </w:r>
      <w:r>
        <w:rPr>
          <w:rFonts w:hint="eastAsia" w:ascii="Times New Roman" w:hAnsi="Times New Roman" w:cs="Times New Roman"/>
          <w:color w:val="auto"/>
          <w:sz w:val="24"/>
          <w:szCs w:val="24"/>
          <w:highlight w:val="none"/>
          <w:lang w:eastAsia="zh-CN"/>
        </w:rPr>
        <w:t>：</w:t>
      </w:r>
      <w:r>
        <w:rPr>
          <w:rFonts w:hint="eastAsia" w:ascii="Times New Roman" w:hAnsi="Times New Roman" w:cs="Times New Roman"/>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rPr>
        <w:t>经公开招标，确认乙方为大米供应商，为进一步明确</w:t>
      </w:r>
      <w:r>
        <w:rPr>
          <w:rFonts w:hint="eastAsia" w:ascii="宋体" w:hAnsi="宋体"/>
          <w:color w:val="auto"/>
          <w:sz w:val="24"/>
          <w:szCs w:val="24"/>
          <w:highlight w:val="none"/>
          <w:lang w:eastAsia="zh-CN"/>
        </w:rPr>
        <w:t>双</w:t>
      </w:r>
      <w:r>
        <w:rPr>
          <w:rFonts w:hint="eastAsia" w:ascii="宋体" w:hAnsi="宋体"/>
          <w:color w:val="auto"/>
          <w:sz w:val="24"/>
          <w:szCs w:val="24"/>
          <w:highlight w:val="none"/>
        </w:rPr>
        <w:t>方的权利和责任，经甲、乙</w:t>
      </w:r>
      <w:r>
        <w:rPr>
          <w:rFonts w:hint="eastAsia" w:ascii="宋体" w:hAnsi="宋体"/>
          <w:color w:val="auto"/>
          <w:sz w:val="24"/>
          <w:szCs w:val="24"/>
          <w:highlight w:val="none"/>
          <w:lang w:eastAsia="zh-CN"/>
        </w:rPr>
        <w:t>双方</w:t>
      </w:r>
      <w:r>
        <w:rPr>
          <w:rFonts w:hint="eastAsia" w:ascii="宋体" w:hAnsi="宋体"/>
          <w:color w:val="auto"/>
          <w:sz w:val="24"/>
          <w:szCs w:val="24"/>
          <w:highlight w:val="none"/>
        </w:rPr>
        <w:t>共同协商，特订立此购销合同，以便</w:t>
      </w:r>
      <w:r>
        <w:rPr>
          <w:rFonts w:hint="eastAsia" w:ascii="宋体" w:hAnsi="宋体"/>
          <w:color w:val="auto"/>
          <w:sz w:val="24"/>
          <w:szCs w:val="24"/>
          <w:highlight w:val="none"/>
          <w:lang w:eastAsia="zh-CN"/>
        </w:rPr>
        <w:t>双方</w:t>
      </w:r>
      <w:r>
        <w:rPr>
          <w:rFonts w:hint="eastAsia" w:ascii="宋体" w:hAnsi="宋体"/>
          <w:color w:val="auto"/>
          <w:sz w:val="24"/>
          <w:szCs w:val="24"/>
          <w:highlight w:val="none"/>
        </w:rPr>
        <w:t>共同遵守：</w:t>
      </w:r>
    </w:p>
    <w:p>
      <w:pPr>
        <w:keepNext w:val="0"/>
        <w:keepLines w:val="0"/>
        <w:pageBreakBefore w:val="0"/>
        <w:widowControl w:val="0"/>
        <w:kinsoku/>
        <w:wordWrap/>
        <w:overflowPunct/>
        <w:topLinePunct w:val="0"/>
        <w:autoSpaceDE/>
        <w:autoSpaceDN/>
        <w:bidi w:val="0"/>
        <w:adjustRightInd/>
        <w:spacing w:line="400" w:lineRule="exact"/>
        <w:textAlignment w:val="auto"/>
        <w:rPr>
          <w:rFonts w:ascii="宋体" w:hAnsi="宋体"/>
          <w:color w:val="auto"/>
          <w:sz w:val="24"/>
          <w:szCs w:val="24"/>
          <w:highlight w:val="none"/>
        </w:rPr>
      </w:pPr>
      <w:r>
        <w:rPr>
          <w:rFonts w:hint="eastAsia" w:ascii="宋体" w:hAnsi="宋体"/>
          <w:color w:val="auto"/>
          <w:sz w:val="24"/>
          <w:szCs w:val="24"/>
          <w:highlight w:val="none"/>
        </w:rPr>
        <w:t xml:space="preserve">   </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 xml:space="preserve"> 一、乙方同意</w:t>
      </w:r>
      <w:r>
        <w:rPr>
          <w:rFonts w:hint="eastAsia" w:ascii="宋体" w:hAnsi="宋体"/>
          <w:color w:val="auto"/>
          <w:sz w:val="24"/>
          <w:szCs w:val="24"/>
          <w:highlight w:val="none"/>
          <w:lang w:eastAsia="zh-CN"/>
        </w:rPr>
        <w:t>合同折扣率</w:t>
      </w:r>
      <w:r>
        <w:rPr>
          <w:rFonts w:hint="eastAsia" w:ascii="宋体" w:hAnsi="宋体"/>
          <w:color w:val="auto"/>
          <w:sz w:val="24"/>
          <w:szCs w:val="24"/>
          <w:highlight w:val="none"/>
        </w:rPr>
        <w:t>为</w:t>
      </w:r>
      <w:r>
        <w:rPr>
          <w:rFonts w:hint="eastAsia" w:ascii="宋体" w:hAnsi="宋体"/>
          <w:color w:val="auto"/>
          <w:sz w:val="24"/>
          <w:szCs w:val="24"/>
          <w:highlight w:val="none"/>
          <w:u w:val="single"/>
          <w:lang w:val="en-US" w:eastAsia="zh-CN"/>
        </w:rPr>
        <w:t xml:space="preserve">         </w:t>
      </w:r>
      <w:r>
        <w:rPr>
          <w:rFonts w:hint="eastAsia" w:ascii="宋体" w:hAnsi="宋体"/>
          <w:color w:val="auto"/>
          <w:sz w:val="24"/>
          <w:szCs w:val="24"/>
          <w:highlight w:val="none"/>
        </w:rPr>
        <w:t>%。</w:t>
      </w:r>
    </w:p>
    <w:p>
      <w:pPr>
        <w:keepNext w:val="0"/>
        <w:keepLines w:val="0"/>
        <w:pageBreakBefore w:val="0"/>
        <w:widowControl w:val="0"/>
        <w:kinsoku/>
        <w:wordWrap/>
        <w:overflowPunct/>
        <w:topLinePunct w:val="0"/>
        <w:autoSpaceDE/>
        <w:autoSpaceDN/>
        <w:bidi w:val="0"/>
        <w:adjustRightInd/>
        <w:spacing w:line="400" w:lineRule="exact"/>
        <w:ind w:firstLine="600"/>
        <w:textAlignment w:val="auto"/>
        <w:rPr>
          <w:rFonts w:hint="eastAsia" w:ascii="宋体" w:hAnsi="宋体"/>
          <w:color w:val="auto"/>
          <w:sz w:val="24"/>
          <w:szCs w:val="24"/>
          <w:highlight w:val="none"/>
        </w:rPr>
      </w:pPr>
      <w:r>
        <w:rPr>
          <w:rFonts w:hint="eastAsia" w:ascii="宋体" w:hAnsi="宋体"/>
          <w:color w:val="auto"/>
          <w:sz w:val="24"/>
          <w:szCs w:val="24"/>
          <w:highlight w:val="none"/>
        </w:rPr>
        <w:t>二、甲方食堂所用的大米由乙方提供，价格随行就市，甲方不得擅自外出采购。</w:t>
      </w:r>
    </w:p>
    <w:p>
      <w:pPr>
        <w:keepNext w:val="0"/>
        <w:keepLines w:val="0"/>
        <w:pageBreakBefore w:val="0"/>
        <w:widowControl w:val="0"/>
        <w:kinsoku/>
        <w:wordWrap/>
        <w:overflowPunct/>
        <w:topLinePunct w:val="0"/>
        <w:autoSpaceDE/>
        <w:autoSpaceDN/>
        <w:bidi w:val="0"/>
        <w:adjustRightInd/>
        <w:spacing w:line="400" w:lineRule="exact"/>
        <w:ind w:firstLine="600"/>
        <w:textAlignment w:val="auto"/>
        <w:rPr>
          <w:rFonts w:hint="eastAsia" w:ascii="宋体" w:hAnsi="宋体"/>
          <w:color w:val="auto"/>
          <w:sz w:val="24"/>
          <w:szCs w:val="24"/>
          <w:highlight w:val="none"/>
          <w:lang w:val="en-US" w:eastAsia="zh-CN"/>
        </w:rPr>
      </w:pPr>
      <w:r>
        <w:rPr>
          <w:rFonts w:hint="eastAsia" w:ascii="宋体" w:hAnsi="宋体"/>
          <w:color w:val="auto"/>
          <w:sz w:val="24"/>
          <w:szCs w:val="24"/>
          <w:highlight w:val="none"/>
        </w:rPr>
        <w:t>三、</w:t>
      </w:r>
      <w:bookmarkStart w:id="352" w:name="_Toc29545"/>
      <w:r>
        <w:rPr>
          <w:rFonts w:hint="eastAsia" w:ascii="宋体" w:hAnsi="宋体"/>
          <w:color w:val="auto"/>
          <w:sz w:val="24"/>
          <w:szCs w:val="24"/>
          <w:highlight w:val="none"/>
          <w:lang w:val="en-US" w:eastAsia="zh-CN"/>
        </w:rPr>
        <w:t>货物参考单价：</w:t>
      </w:r>
      <w:bookmarkEnd w:id="352"/>
    </w:p>
    <w:p>
      <w:pPr>
        <w:keepNext w:val="0"/>
        <w:keepLines w:val="0"/>
        <w:pageBreakBefore w:val="0"/>
        <w:widowControl w:val="0"/>
        <w:kinsoku/>
        <w:wordWrap/>
        <w:overflowPunct/>
        <w:topLinePunct w:val="0"/>
        <w:autoSpaceDE/>
        <w:autoSpaceDN/>
        <w:bidi w:val="0"/>
        <w:adjustRightInd/>
        <w:spacing w:line="400" w:lineRule="exact"/>
        <w:ind w:firstLine="600"/>
        <w:textAlignment w:val="auto"/>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1.投标折扣率将作为食材或货物实际结算的合同折扣率，结算时以学校实际采购量进行结算。</w:t>
      </w:r>
    </w:p>
    <w:p>
      <w:pPr>
        <w:keepNext w:val="0"/>
        <w:keepLines w:val="0"/>
        <w:pageBreakBefore w:val="0"/>
        <w:widowControl w:val="0"/>
        <w:kinsoku/>
        <w:wordWrap/>
        <w:overflowPunct/>
        <w:topLinePunct w:val="0"/>
        <w:autoSpaceDE/>
        <w:autoSpaceDN/>
        <w:bidi w:val="0"/>
        <w:adjustRightInd/>
        <w:spacing w:line="400" w:lineRule="exact"/>
        <w:ind w:firstLine="600"/>
        <w:textAlignment w:val="auto"/>
        <w:rPr>
          <w:rFonts w:hint="eastAsia" w:ascii="宋体" w:hAnsi="宋体"/>
          <w:color w:val="auto"/>
          <w:sz w:val="24"/>
          <w:szCs w:val="24"/>
          <w:highlight w:val="none"/>
          <w:lang w:eastAsia="zh-CN"/>
        </w:rPr>
      </w:pPr>
      <w:r>
        <w:rPr>
          <w:rFonts w:hint="eastAsia" w:ascii="宋体" w:hAnsi="宋体"/>
          <w:color w:val="auto"/>
          <w:sz w:val="24"/>
          <w:szCs w:val="24"/>
          <w:highlight w:val="none"/>
          <w:lang w:val="en-US" w:eastAsia="zh-CN"/>
        </w:rPr>
        <w:t>2.采购人根据各分标食材或货物的市场价格情况，每个月在贵港市易农国际农产品交易中心、三合市场、江南市场三地经过调查得出各食材或货物的市场批发均价即为标准单价，当期某食材或货物结算价=标准单价×合同折扣率×该食材或货物实际采购量。</w:t>
      </w:r>
    </w:p>
    <w:p>
      <w:pPr>
        <w:keepNext w:val="0"/>
        <w:keepLines w:val="0"/>
        <w:pageBreakBefore w:val="0"/>
        <w:widowControl w:val="0"/>
        <w:kinsoku/>
        <w:wordWrap/>
        <w:overflowPunct/>
        <w:topLinePunct w:val="0"/>
        <w:autoSpaceDE/>
        <w:autoSpaceDN/>
        <w:bidi w:val="0"/>
        <w:adjustRightInd/>
        <w:spacing w:line="400" w:lineRule="exact"/>
        <w:ind w:firstLine="600"/>
        <w:textAlignment w:val="auto"/>
        <w:rPr>
          <w:rFonts w:hint="eastAsia" w:ascii="宋体" w:hAnsi="宋体"/>
          <w:color w:val="auto"/>
          <w:sz w:val="24"/>
          <w:szCs w:val="24"/>
          <w:highlight w:val="none"/>
        </w:rPr>
      </w:pPr>
      <w:r>
        <w:rPr>
          <w:rFonts w:hint="eastAsia" w:ascii="宋体" w:hAnsi="宋体"/>
          <w:color w:val="auto"/>
          <w:sz w:val="24"/>
          <w:szCs w:val="24"/>
          <w:highlight w:val="none"/>
        </w:rPr>
        <w:t>四、1、乙方供应的食用大米必须达到国家标准二号米以上质量（含国家标准二号米）；乙方提供大米样本，并提供相应主管部门出具的有效产品合格证件（检验报告）等，经甲方确认，按样本供货。</w:t>
      </w:r>
    </w:p>
    <w:p>
      <w:pPr>
        <w:keepNext w:val="0"/>
        <w:keepLines w:val="0"/>
        <w:pageBreakBefore w:val="0"/>
        <w:widowControl w:val="0"/>
        <w:kinsoku/>
        <w:wordWrap/>
        <w:overflowPunct/>
        <w:topLinePunct w:val="0"/>
        <w:autoSpaceDE/>
        <w:autoSpaceDN/>
        <w:bidi w:val="0"/>
        <w:adjustRightInd/>
        <w:spacing w:line="400" w:lineRule="exact"/>
        <w:ind w:firstLine="600"/>
        <w:textAlignment w:val="auto"/>
        <w:rPr>
          <w:rFonts w:hint="eastAsia" w:ascii="宋体" w:hAnsi="宋体"/>
          <w:color w:val="auto"/>
          <w:sz w:val="24"/>
          <w:szCs w:val="24"/>
          <w:highlight w:val="none"/>
        </w:rPr>
      </w:pPr>
      <w:r>
        <w:rPr>
          <w:rFonts w:hint="eastAsia" w:ascii="宋体" w:hAnsi="宋体"/>
          <w:color w:val="auto"/>
          <w:sz w:val="24"/>
          <w:szCs w:val="24"/>
          <w:highlight w:val="none"/>
        </w:rPr>
        <w:t>2、乙方在签订合同后一个月内必须到相关的保险公司进行投保，投保险种为食品安全责任保险，否则采购单位有权终止合同。</w:t>
      </w:r>
    </w:p>
    <w:p>
      <w:pPr>
        <w:keepNext w:val="0"/>
        <w:keepLines w:val="0"/>
        <w:pageBreakBefore w:val="0"/>
        <w:widowControl w:val="0"/>
        <w:kinsoku/>
        <w:wordWrap/>
        <w:overflowPunct/>
        <w:topLinePunct w:val="0"/>
        <w:autoSpaceDE/>
        <w:autoSpaceDN/>
        <w:bidi w:val="0"/>
        <w:adjustRightInd/>
        <w:spacing w:line="400" w:lineRule="exact"/>
        <w:ind w:firstLine="600"/>
        <w:textAlignment w:val="auto"/>
        <w:rPr>
          <w:rFonts w:hint="eastAsia" w:ascii="宋体" w:hAnsi="宋体"/>
          <w:color w:val="auto"/>
          <w:sz w:val="24"/>
          <w:szCs w:val="24"/>
          <w:highlight w:val="none"/>
        </w:rPr>
      </w:pPr>
      <w:r>
        <w:rPr>
          <w:rFonts w:hint="eastAsia" w:ascii="宋体" w:hAnsi="宋体"/>
          <w:color w:val="auto"/>
          <w:sz w:val="24"/>
          <w:szCs w:val="24"/>
          <w:highlight w:val="none"/>
        </w:rPr>
        <w:t>3、甲方负责定期或不定期组织市场监管、卫健委等部门进行食品质量卫生监督检查，以确保所供大米质量。</w:t>
      </w:r>
    </w:p>
    <w:p>
      <w:pPr>
        <w:keepNext w:val="0"/>
        <w:keepLines w:val="0"/>
        <w:pageBreakBefore w:val="0"/>
        <w:widowControl w:val="0"/>
        <w:kinsoku/>
        <w:wordWrap/>
        <w:overflowPunct/>
        <w:topLinePunct w:val="0"/>
        <w:autoSpaceDE/>
        <w:autoSpaceDN/>
        <w:bidi w:val="0"/>
        <w:adjustRightInd/>
        <w:spacing w:line="400" w:lineRule="exact"/>
        <w:ind w:firstLine="600"/>
        <w:textAlignment w:val="auto"/>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五、监督办法与退出机制：</w:t>
      </w:r>
    </w:p>
    <w:p>
      <w:pPr>
        <w:keepNext w:val="0"/>
        <w:keepLines w:val="0"/>
        <w:pageBreakBefore w:val="0"/>
        <w:widowControl w:val="0"/>
        <w:kinsoku/>
        <w:wordWrap/>
        <w:overflowPunct/>
        <w:topLinePunct w:val="0"/>
        <w:autoSpaceDE/>
        <w:autoSpaceDN/>
        <w:bidi w:val="0"/>
        <w:adjustRightInd/>
        <w:spacing w:line="400" w:lineRule="exact"/>
        <w:ind w:firstLine="600"/>
        <w:textAlignment w:val="auto"/>
        <w:rPr>
          <w:rFonts w:hint="eastAsia" w:ascii="宋体" w:hAnsi="宋体"/>
          <w:color w:val="auto"/>
          <w:sz w:val="24"/>
          <w:szCs w:val="24"/>
          <w:highlight w:val="none"/>
          <w:lang w:eastAsia="zh-CN"/>
        </w:rPr>
      </w:pPr>
      <w:r>
        <w:rPr>
          <w:rFonts w:hint="eastAsia" w:ascii="宋体" w:hAnsi="宋体"/>
          <w:color w:val="auto"/>
          <w:sz w:val="24"/>
          <w:szCs w:val="24"/>
          <w:highlight w:val="none"/>
          <w:lang w:val="en-US" w:eastAsia="zh-CN"/>
        </w:rPr>
        <w:t>1、监督办法</w:t>
      </w:r>
      <w:r>
        <w:rPr>
          <w:rFonts w:hint="eastAsia" w:ascii="宋体" w:hAnsi="宋体"/>
          <w:color w:val="auto"/>
          <w:sz w:val="24"/>
          <w:szCs w:val="24"/>
          <w:highlight w:val="none"/>
          <w:lang w:eastAsia="zh-CN"/>
        </w:rPr>
        <w:t>：定期进行供应商</w:t>
      </w:r>
      <w:r>
        <w:rPr>
          <w:rFonts w:hint="eastAsia" w:ascii="宋体" w:hAnsi="宋体"/>
          <w:color w:val="auto"/>
          <w:sz w:val="24"/>
          <w:szCs w:val="24"/>
          <w:highlight w:val="none"/>
          <w:lang w:val="en-US" w:eastAsia="zh-CN"/>
        </w:rPr>
        <w:t>供货</w:t>
      </w:r>
      <w:r>
        <w:rPr>
          <w:rFonts w:hint="eastAsia" w:ascii="宋体" w:hAnsi="宋体"/>
          <w:color w:val="auto"/>
          <w:sz w:val="24"/>
          <w:szCs w:val="24"/>
          <w:highlight w:val="none"/>
          <w:lang w:eastAsia="zh-CN"/>
        </w:rPr>
        <w:t>测评，每月由后勤服务中心和学校代表对供应商的服务态度及价格等因素进行测评，对合格率低于</w:t>
      </w:r>
      <w:r>
        <w:rPr>
          <w:rFonts w:hint="eastAsia" w:ascii="宋体" w:hAnsi="宋体"/>
          <w:color w:val="auto"/>
          <w:sz w:val="24"/>
          <w:szCs w:val="24"/>
          <w:highlight w:val="none"/>
          <w:lang w:val="en-US" w:eastAsia="zh-CN"/>
        </w:rPr>
        <w:t>90</w:t>
      </w:r>
      <w:r>
        <w:rPr>
          <w:rFonts w:hint="eastAsia" w:ascii="宋体" w:hAnsi="宋体"/>
          <w:color w:val="auto"/>
          <w:sz w:val="24"/>
          <w:szCs w:val="24"/>
          <w:highlight w:val="none"/>
          <w:lang w:eastAsia="zh-CN"/>
        </w:rPr>
        <w:t>%的供应商进行约谈整改，合格率低于</w:t>
      </w:r>
      <w:r>
        <w:rPr>
          <w:rFonts w:hint="eastAsia" w:ascii="宋体" w:hAnsi="宋体"/>
          <w:color w:val="auto"/>
          <w:sz w:val="24"/>
          <w:szCs w:val="24"/>
          <w:highlight w:val="none"/>
          <w:lang w:val="en-US" w:eastAsia="zh-CN"/>
        </w:rPr>
        <w:t>70</w:t>
      </w:r>
      <w:r>
        <w:rPr>
          <w:rFonts w:hint="eastAsia" w:ascii="宋体" w:hAnsi="宋体"/>
          <w:color w:val="auto"/>
          <w:sz w:val="24"/>
          <w:szCs w:val="24"/>
          <w:highlight w:val="none"/>
          <w:lang w:eastAsia="zh-CN"/>
        </w:rPr>
        <w:t>%的供应商暂停供货一个月，合格率低于</w:t>
      </w:r>
      <w:r>
        <w:rPr>
          <w:rFonts w:hint="eastAsia" w:ascii="宋体" w:hAnsi="宋体"/>
          <w:color w:val="auto"/>
          <w:sz w:val="24"/>
          <w:szCs w:val="24"/>
          <w:highlight w:val="none"/>
          <w:lang w:val="en-US" w:eastAsia="zh-CN"/>
        </w:rPr>
        <w:t>6</w:t>
      </w:r>
      <w:r>
        <w:rPr>
          <w:rFonts w:hint="eastAsia" w:ascii="宋体" w:hAnsi="宋体"/>
          <w:color w:val="auto"/>
          <w:sz w:val="24"/>
          <w:szCs w:val="24"/>
          <w:highlight w:val="none"/>
          <w:lang w:eastAsia="zh-CN"/>
        </w:rPr>
        <w:t>0%的</w:t>
      </w:r>
      <w:r>
        <w:rPr>
          <w:rFonts w:hint="eastAsia" w:ascii="宋体" w:hAnsi="宋体"/>
          <w:color w:val="auto"/>
          <w:sz w:val="24"/>
          <w:szCs w:val="24"/>
          <w:highlight w:val="none"/>
          <w:lang w:val="en-US" w:eastAsia="zh-CN"/>
        </w:rPr>
        <w:t>供应商</w:t>
      </w:r>
      <w:r>
        <w:rPr>
          <w:rFonts w:hint="eastAsia" w:ascii="宋体" w:hAnsi="宋体"/>
          <w:color w:val="auto"/>
          <w:sz w:val="24"/>
          <w:szCs w:val="24"/>
          <w:highlight w:val="none"/>
          <w:lang w:eastAsia="zh-CN"/>
        </w:rPr>
        <w:t>终止其供货合同。</w:t>
      </w:r>
    </w:p>
    <w:p>
      <w:pPr>
        <w:keepNext w:val="0"/>
        <w:keepLines w:val="0"/>
        <w:pageBreakBefore w:val="0"/>
        <w:widowControl w:val="0"/>
        <w:kinsoku/>
        <w:wordWrap/>
        <w:overflowPunct/>
        <w:topLinePunct w:val="0"/>
        <w:autoSpaceDE/>
        <w:autoSpaceDN/>
        <w:bidi w:val="0"/>
        <w:adjustRightInd/>
        <w:spacing w:line="400" w:lineRule="exact"/>
        <w:ind w:firstLine="600"/>
        <w:textAlignment w:val="auto"/>
        <w:rPr>
          <w:rFonts w:hint="eastAsia" w:ascii="宋体" w:hAnsi="宋体"/>
          <w:color w:val="auto"/>
          <w:sz w:val="24"/>
          <w:szCs w:val="24"/>
          <w:highlight w:val="none"/>
          <w:lang w:eastAsia="zh-CN"/>
        </w:rPr>
      </w:pPr>
      <w:r>
        <w:rPr>
          <w:rFonts w:hint="eastAsia" w:ascii="宋体" w:hAnsi="宋体"/>
          <w:color w:val="auto"/>
          <w:sz w:val="24"/>
          <w:szCs w:val="24"/>
          <w:highlight w:val="none"/>
          <w:lang w:val="en-US" w:eastAsia="zh-CN"/>
        </w:rPr>
        <w:t>2、退出机制：供应商在国务院互联网+督查平台被投诉举报（核查属实）1次的终止其供货合同；供应商在12345政务服务便民热线平台被投诉举报（核查属实）1次的进行约谈整改，2次停止供货一个月；3次的终止其供货合同；供应商被学校师生投诉举报（核查属实）1次的进行提醒教育，2次的进行约谈，3次的停止供货一个月，4次的终止供货合同。</w:t>
      </w:r>
      <w:r>
        <w:rPr>
          <w:rFonts w:hint="eastAsia" w:ascii="宋体" w:hAnsi="宋体"/>
          <w:color w:val="auto"/>
          <w:sz w:val="24"/>
          <w:szCs w:val="24"/>
          <w:highlight w:val="none"/>
          <w:lang w:eastAsia="zh-CN"/>
        </w:rPr>
        <w:t>供应商所供食材质量必须达到</w:t>
      </w:r>
      <w:r>
        <w:rPr>
          <w:rFonts w:hint="eastAsia" w:ascii="宋体" w:hAnsi="宋体"/>
          <w:color w:val="auto"/>
          <w:sz w:val="24"/>
          <w:szCs w:val="24"/>
          <w:highlight w:val="none"/>
          <w:lang w:val="en-US" w:eastAsia="zh-CN"/>
        </w:rPr>
        <w:t>100%合格，否则终止供货合同。</w:t>
      </w:r>
    </w:p>
    <w:p>
      <w:pPr>
        <w:keepNext w:val="0"/>
        <w:keepLines w:val="0"/>
        <w:pageBreakBefore w:val="0"/>
        <w:widowControl w:val="0"/>
        <w:kinsoku/>
        <w:wordWrap/>
        <w:overflowPunct/>
        <w:topLinePunct w:val="0"/>
        <w:autoSpaceDE/>
        <w:autoSpaceDN/>
        <w:bidi w:val="0"/>
        <w:adjustRightInd/>
        <w:spacing w:line="400" w:lineRule="exact"/>
        <w:ind w:firstLine="600"/>
        <w:textAlignment w:val="auto"/>
        <w:rPr>
          <w:rFonts w:hint="eastAsia" w:ascii="宋体" w:hAnsi="宋体"/>
          <w:color w:val="auto"/>
          <w:sz w:val="24"/>
          <w:szCs w:val="24"/>
          <w:highlight w:val="none"/>
        </w:rPr>
      </w:pPr>
      <w:r>
        <w:rPr>
          <w:rFonts w:hint="eastAsia" w:ascii="宋体" w:hAnsi="宋体"/>
          <w:color w:val="auto"/>
          <w:sz w:val="24"/>
          <w:szCs w:val="24"/>
          <w:highlight w:val="none"/>
        </w:rPr>
        <w:t>六、交货方式：甲方提前一天以上将需要大米的数量报给乙方，乙方按甲方所报的数量并按原提供的大米样本按时、按要求送到甲方指定的地点，运费及装卸费由乙方承担。</w:t>
      </w:r>
    </w:p>
    <w:p>
      <w:pPr>
        <w:keepNext w:val="0"/>
        <w:keepLines w:val="0"/>
        <w:pageBreakBefore w:val="0"/>
        <w:widowControl w:val="0"/>
        <w:kinsoku/>
        <w:wordWrap/>
        <w:overflowPunct/>
        <w:topLinePunct w:val="0"/>
        <w:autoSpaceDE/>
        <w:autoSpaceDN/>
        <w:bidi w:val="0"/>
        <w:adjustRightInd/>
        <w:spacing w:line="400" w:lineRule="exact"/>
        <w:ind w:firstLine="600"/>
        <w:textAlignment w:val="auto"/>
        <w:rPr>
          <w:rFonts w:hint="eastAsia" w:ascii="宋体" w:hAnsi="宋体"/>
          <w:color w:val="auto"/>
          <w:sz w:val="24"/>
          <w:szCs w:val="24"/>
          <w:highlight w:val="none"/>
        </w:rPr>
      </w:pPr>
      <w:r>
        <w:rPr>
          <w:rFonts w:hint="eastAsia" w:ascii="宋体" w:hAnsi="宋体"/>
          <w:color w:val="auto"/>
          <w:sz w:val="24"/>
          <w:szCs w:val="24"/>
          <w:highlight w:val="none"/>
        </w:rPr>
        <w:t>七、货款结算方式：</w:t>
      </w:r>
      <w:r>
        <w:rPr>
          <w:rFonts w:hint="eastAsia" w:ascii="宋体" w:hAnsi="宋体"/>
          <w:color w:val="auto"/>
          <w:sz w:val="24"/>
          <w:szCs w:val="24"/>
          <w:highlight w:val="none"/>
          <w:lang w:val="en-US" w:eastAsia="zh-CN"/>
        </w:rPr>
        <w:t>一般情况下采购人按月进行结算，采购资金由采购人财务账户转入中标供应商账户。每月25日前，中标供应商向采购人开具上一月度供货相应数额的发票（农副产品免税的除外），采购人收到发票后10个工作日内支付。特殊情况，需临时改变结算方式，双方可通过协商解决</w:t>
      </w:r>
      <w:r>
        <w:rPr>
          <w:rFonts w:hint="eastAsia" w:ascii="宋体" w:hAnsi="宋体"/>
          <w:color w:val="auto"/>
          <w:sz w:val="24"/>
          <w:szCs w:val="24"/>
          <w:highlight w:val="none"/>
        </w:rPr>
        <w:t>。</w:t>
      </w:r>
    </w:p>
    <w:p>
      <w:pPr>
        <w:keepNext w:val="0"/>
        <w:keepLines w:val="0"/>
        <w:pageBreakBefore w:val="0"/>
        <w:widowControl w:val="0"/>
        <w:kinsoku/>
        <w:wordWrap/>
        <w:overflowPunct/>
        <w:topLinePunct w:val="0"/>
        <w:autoSpaceDE/>
        <w:autoSpaceDN/>
        <w:bidi w:val="0"/>
        <w:adjustRightInd/>
        <w:spacing w:line="400" w:lineRule="exact"/>
        <w:ind w:firstLine="600"/>
        <w:textAlignment w:val="auto"/>
        <w:rPr>
          <w:rFonts w:ascii="宋体" w:hAnsi="宋体"/>
          <w:color w:val="auto"/>
          <w:sz w:val="24"/>
          <w:szCs w:val="24"/>
          <w:highlight w:val="none"/>
        </w:rPr>
      </w:pPr>
      <w:r>
        <w:rPr>
          <w:rFonts w:hint="eastAsia" w:ascii="宋体" w:hAnsi="宋体"/>
          <w:color w:val="auto"/>
          <w:sz w:val="24"/>
          <w:szCs w:val="24"/>
          <w:highlight w:val="none"/>
        </w:rPr>
        <w:t>八、如遇市场价格变动或特殊情况，一方提出要求变更合同内容的，应提前10天作出书面报告通知</w:t>
      </w:r>
      <w:r>
        <w:rPr>
          <w:rFonts w:hint="eastAsia" w:ascii="宋体" w:hAnsi="宋体" w:eastAsia="宋体" w:cs="宋体"/>
          <w:b w:val="0"/>
          <w:bCs w:val="0"/>
          <w:color w:val="auto"/>
          <w:sz w:val="24"/>
          <w:szCs w:val="24"/>
          <w:highlight w:val="none"/>
        </w:rPr>
        <w:t>乙方</w:t>
      </w:r>
      <w:r>
        <w:rPr>
          <w:rFonts w:hint="eastAsia" w:ascii="宋体" w:hAnsi="宋体"/>
          <w:color w:val="auto"/>
          <w:sz w:val="24"/>
          <w:szCs w:val="24"/>
          <w:highlight w:val="none"/>
        </w:rPr>
        <w:t>，由甲方在5天内组织共同商议，经</w:t>
      </w:r>
      <w:r>
        <w:rPr>
          <w:rFonts w:hint="eastAsia" w:ascii="宋体" w:hAnsi="宋体"/>
          <w:color w:val="auto"/>
          <w:sz w:val="24"/>
          <w:szCs w:val="24"/>
          <w:highlight w:val="none"/>
          <w:lang w:eastAsia="zh-CN"/>
        </w:rPr>
        <w:t>双方</w:t>
      </w:r>
      <w:r>
        <w:rPr>
          <w:rFonts w:hint="eastAsia" w:ascii="宋体" w:hAnsi="宋体"/>
          <w:color w:val="auto"/>
          <w:sz w:val="24"/>
          <w:szCs w:val="24"/>
          <w:highlight w:val="none"/>
        </w:rPr>
        <w:t>协商一致后方能修改，如若</w:t>
      </w:r>
      <w:r>
        <w:rPr>
          <w:rFonts w:hint="eastAsia" w:ascii="宋体" w:hAnsi="宋体"/>
          <w:color w:val="auto"/>
          <w:sz w:val="24"/>
          <w:szCs w:val="24"/>
          <w:highlight w:val="none"/>
          <w:lang w:eastAsia="zh-CN"/>
        </w:rPr>
        <w:t>双方</w:t>
      </w:r>
      <w:r>
        <w:rPr>
          <w:rFonts w:hint="eastAsia" w:ascii="宋体" w:hAnsi="宋体"/>
          <w:color w:val="auto"/>
          <w:sz w:val="24"/>
          <w:szCs w:val="24"/>
          <w:highlight w:val="none"/>
        </w:rPr>
        <w:t>不达成修改协议，甲方有权重新确定供应商。</w:t>
      </w:r>
    </w:p>
    <w:p>
      <w:pPr>
        <w:keepNext w:val="0"/>
        <w:keepLines w:val="0"/>
        <w:pageBreakBefore w:val="0"/>
        <w:widowControl w:val="0"/>
        <w:kinsoku/>
        <w:wordWrap/>
        <w:overflowPunct/>
        <w:topLinePunct w:val="0"/>
        <w:autoSpaceDE/>
        <w:autoSpaceDN/>
        <w:bidi w:val="0"/>
        <w:adjustRightInd/>
        <w:spacing w:line="400" w:lineRule="exact"/>
        <w:textAlignment w:val="auto"/>
        <w:rPr>
          <w:rFonts w:ascii="宋体" w:hAnsi="宋体"/>
          <w:color w:val="auto"/>
          <w:sz w:val="24"/>
          <w:szCs w:val="24"/>
          <w:highlight w:val="none"/>
        </w:rPr>
      </w:pPr>
      <w:r>
        <w:rPr>
          <w:rFonts w:hint="eastAsia" w:ascii="宋体" w:hAnsi="宋体"/>
          <w:color w:val="auto"/>
          <w:sz w:val="24"/>
          <w:szCs w:val="24"/>
          <w:highlight w:val="none"/>
        </w:rPr>
        <w:t xml:space="preserve">    九、违约责任： </w:t>
      </w:r>
    </w:p>
    <w:p>
      <w:pPr>
        <w:keepNext w:val="0"/>
        <w:keepLines w:val="0"/>
        <w:pageBreakBefore w:val="0"/>
        <w:widowControl w:val="0"/>
        <w:kinsoku/>
        <w:wordWrap/>
        <w:overflowPunct/>
        <w:topLinePunct w:val="0"/>
        <w:autoSpaceDE/>
        <w:autoSpaceDN/>
        <w:bidi w:val="0"/>
        <w:adjustRightInd/>
        <w:spacing w:line="400" w:lineRule="exact"/>
        <w:textAlignment w:val="auto"/>
        <w:rPr>
          <w:rFonts w:ascii="宋体" w:hAnsi="宋体"/>
          <w:color w:val="auto"/>
          <w:sz w:val="24"/>
          <w:szCs w:val="24"/>
          <w:highlight w:val="none"/>
        </w:rPr>
      </w:pPr>
      <w:r>
        <w:rPr>
          <w:rFonts w:hint="eastAsia" w:ascii="宋体" w:hAnsi="宋体"/>
          <w:color w:val="auto"/>
          <w:sz w:val="24"/>
          <w:szCs w:val="24"/>
          <w:highlight w:val="none"/>
        </w:rPr>
        <w:t xml:space="preserve">    乙方存在下列情况的，所引起的经济和法律责任，由乙方承担，本合同自然终止：</w:t>
      </w:r>
    </w:p>
    <w:p>
      <w:pPr>
        <w:keepNext w:val="0"/>
        <w:keepLines w:val="0"/>
        <w:pageBreakBefore w:val="0"/>
        <w:widowControl w:val="0"/>
        <w:kinsoku/>
        <w:wordWrap/>
        <w:overflowPunct/>
        <w:topLinePunct w:val="0"/>
        <w:autoSpaceDE/>
        <w:autoSpaceDN/>
        <w:bidi w:val="0"/>
        <w:adjustRightInd/>
        <w:spacing w:line="400" w:lineRule="exact"/>
        <w:textAlignment w:val="auto"/>
        <w:rPr>
          <w:rFonts w:ascii="宋体" w:hAnsi="宋体"/>
          <w:color w:val="auto"/>
          <w:sz w:val="24"/>
          <w:szCs w:val="24"/>
          <w:highlight w:val="none"/>
        </w:rPr>
      </w:pPr>
      <w:r>
        <w:rPr>
          <w:rFonts w:hint="eastAsia" w:ascii="宋体" w:hAnsi="宋体"/>
          <w:color w:val="auto"/>
          <w:sz w:val="24"/>
          <w:szCs w:val="24"/>
          <w:highlight w:val="none"/>
        </w:rPr>
        <w:t xml:space="preserve">   1、学生因食用乙方提供的大米而中毒的；</w:t>
      </w:r>
    </w:p>
    <w:p>
      <w:pPr>
        <w:keepNext w:val="0"/>
        <w:keepLines w:val="0"/>
        <w:pageBreakBefore w:val="0"/>
        <w:widowControl w:val="0"/>
        <w:kinsoku/>
        <w:wordWrap/>
        <w:overflowPunct/>
        <w:topLinePunct w:val="0"/>
        <w:autoSpaceDE/>
        <w:autoSpaceDN/>
        <w:bidi w:val="0"/>
        <w:adjustRightInd/>
        <w:spacing w:line="400" w:lineRule="exact"/>
        <w:textAlignment w:val="auto"/>
        <w:rPr>
          <w:rFonts w:ascii="宋体" w:hAnsi="宋体"/>
          <w:color w:val="auto"/>
          <w:sz w:val="24"/>
          <w:szCs w:val="24"/>
          <w:highlight w:val="none"/>
        </w:rPr>
      </w:pPr>
      <w:r>
        <w:rPr>
          <w:rFonts w:hint="eastAsia" w:ascii="宋体" w:hAnsi="宋体"/>
          <w:color w:val="auto"/>
          <w:sz w:val="24"/>
          <w:szCs w:val="24"/>
          <w:highlight w:val="none"/>
        </w:rPr>
        <w:t xml:space="preserve">   2、不按时或拒不交货的；</w:t>
      </w:r>
    </w:p>
    <w:p>
      <w:pPr>
        <w:keepNext w:val="0"/>
        <w:keepLines w:val="0"/>
        <w:pageBreakBefore w:val="0"/>
        <w:widowControl w:val="0"/>
        <w:kinsoku/>
        <w:wordWrap/>
        <w:overflowPunct/>
        <w:topLinePunct w:val="0"/>
        <w:autoSpaceDE/>
        <w:autoSpaceDN/>
        <w:bidi w:val="0"/>
        <w:adjustRightInd/>
        <w:spacing w:line="400" w:lineRule="exact"/>
        <w:textAlignment w:val="auto"/>
        <w:rPr>
          <w:rFonts w:ascii="宋体" w:hAnsi="宋体"/>
          <w:color w:val="auto"/>
          <w:sz w:val="24"/>
          <w:szCs w:val="24"/>
          <w:highlight w:val="none"/>
        </w:rPr>
      </w:pPr>
      <w:r>
        <w:rPr>
          <w:rFonts w:hint="eastAsia" w:ascii="宋体" w:hAnsi="宋体"/>
          <w:color w:val="auto"/>
          <w:sz w:val="24"/>
          <w:szCs w:val="24"/>
          <w:highlight w:val="none"/>
        </w:rPr>
        <w:t xml:space="preserve">   3、供应的大米不对样本，并经有关部门检验证实不达国家二号米标准以上，乙方又不同意退换的；</w:t>
      </w:r>
    </w:p>
    <w:p>
      <w:pPr>
        <w:keepNext w:val="0"/>
        <w:keepLines w:val="0"/>
        <w:pageBreakBefore w:val="0"/>
        <w:widowControl w:val="0"/>
        <w:kinsoku/>
        <w:wordWrap/>
        <w:overflowPunct/>
        <w:topLinePunct w:val="0"/>
        <w:autoSpaceDE/>
        <w:autoSpaceDN/>
        <w:bidi w:val="0"/>
        <w:adjustRightInd/>
        <w:spacing w:line="400" w:lineRule="exact"/>
        <w:textAlignment w:val="auto"/>
        <w:rPr>
          <w:rFonts w:ascii="宋体" w:hAnsi="宋体"/>
          <w:color w:val="auto"/>
          <w:sz w:val="24"/>
          <w:szCs w:val="24"/>
          <w:highlight w:val="none"/>
        </w:rPr>
      </w:pPr>
      <w:r>
        <w:rPr>
          <w:rFonts w:hint="eastAsia" w:ascii="宋体" w:hAnsi="宋体"/>
          <w:color w:val="auto"/>
          <w:sz w:val="24"/>
          <w:szCs w:val="24"/>
          <w:highlight w:val="none"/>
        </w:rPr>
        <w:t xml:space="preserve">   4、因违法经营被市场监管、税务、卫健委等部门处罚的；</w:t>
      </w:r>
    </w:p>
    <w:p>
      <w:pPr>
        <w:keepNext w:val="0"/>
        <w:keepLines w:val="0"/>
        <w:pageBreakBefore w:val="0"/>
        <w:widowControl w:val="0"/>
        <w:kinsoku/>
        <w:wordWrap/>
        <w:overflowPunct/>
        <w:topLinePunct w:val="0"/>
        <w:autoSpaceDE/>
        <w:autoSpaceDN/>
        <w:bidi w:val="0"/>
        <w:adjustRightInd/>
        <w:spacing w:line="400" w:lineRule="exact"/>
        <w:ind w:firstLine="360" w:firstLineChars="150"/>
        <w:textAlignment w:val="auto"/>
        <w:rPr>
          <w:rFonts w:ascii="宋体" w:hAnsi="宋体"/>
          <w:color w:val="auto"/>
          <w:sz w:val="24"/>
          <w:szCs w:val="24"/>
          <w:highlight w:val="none"/>
        </w:rPr>
      </w:pPr>
      <w:r>
        <w:rPr>
          <w:rFonts w:hint="eastAsia" w:ascii="宋体" w:hAnsi="宋体"/>
          <w:color w:val="auto"/>
          <w:sz w:val="24"/>
          <w:szCs w:val="24"/>
          <w:highlight w:val="none"/>
        </w:rPr>
        <w:t>5、因政策变动或其他人力不可抗拒原因导致合同无法履行的，任何一方不负违约责任。</w:t>
      </w:r>
    </w:p>
    <w:p>
      <w:pPr>
        <w:pStyle w:val="18"/>
        <w:keepNext w:val="0"/>
        <w:keepLines w:val="0"/>
        <w:pageBreakBefore w:val="0"/>
        <w:widowControl w:val="0"/>
        <w:kinsoku/>
        <w:wordWrap/>
        <w:overflowPunct/>
        <w:topLinePunct w:val="0"/>
        <w:autoSpaceDE/>
        <w:autoSpaceDN/>
        <w:bidi w:val="0"/>
        <w:adjustRightInd/>
        <w:snapToGrid w:val="0"/>
        <w:spacing w:line="400" w:lineRule="exact"/>
        <w:ind w:left="2" w:leftChars="1" w:firstLine="480" w:firstLineChars="200"/>
        <w:textAlignment w:val="auto"/>
        <w:rPr>
          <w:rFonts w:hAnsi="宋体" w:eastAsia="宋体"/>
          <w:color w:val="auto"/>
          <w:sz w:val="24"/>
          <w:szCs w:val="24"/>
          <w:highlight w:val="none"/>
        </w:rPr>
      </w:pPr>
      <w:r>
        <w:rPr>
          <w:rFonts w:hint="eastAsia" w:hAnsi="宋体" w:eastAsia="宋体"/>
          <w:color w:val="auto"/>
          <w:sz w:val="24"/>
          <w:szCs w:val="24"/>
          <w:highlight w:val="none"/>
        </w:rPr>
        <w:t>十、合同有效期：从</w:t>
      </w:r>
      <w:r>
        <w:rPr>
          <w:rFonts w:hint="eastAsia" w:hAnsi="宋体" w:eastAsia="宋体"/>
          <w:color w:val="auto"/>
          <w:sz w:val="24"/>
          <w:szCs w:val="24"/>
          <w:highlight w:val="none"/>
          <w:lang w:val="en-US" w:eastAsia="zh-CN"/>
        </w:rPr>
        <w:t xml:space="preserve">    </w:t>
      </w:r>
      <w:r>
        <w:rPr>
          <w:rFonts w:hint="eastAsia" w:hAnsi="宋体" w:eastAsia="宋体"/>
          <w:color w:val="auto"/>
          <w:sz w:val="24"/>
          <w:szCs w:val="24"/>
          <w:highlight w:val="none"/>
        </w:rPr>
        <w:t>年</w:t>
      </w:r>
      <w:r>
        <w:rPr>
          <w:rFonts w:hint="eastAsia" w:hAnsi="宋体" w:eastAsia="宋体"/>
          <w:color w:val="auto"/>
          <w:sz w:val="24"/>
          <w:szCs w:val="24"/>
          <w:highlight w:val="none"/>
          <w:lang w:val="en-US" w:eastAsia="zh-CN"/>
        </w:rPr>
        <w:t xml:space="preserve">   </w:t>
      </w:r>
      <w:r>
        <w:rPr>
          <w:rFonts w:hint="eastAsia" w:hAnsi="宋体" w:eastAsia="宋体"/>
          <w:color w:val="auto"/>
          <w:sz w:val="24"/>
          <w:szCs w:val="24"/>
          <w:highlight w:val="none"/>
        </w:rPr>
        <w:t>月</w:t>
      </w:r>
      <w:r>
        <w:rPr>
          <w:rFonts w:hint="eastAsia" w:hAnsi="宋体" w:eastAsia="宋体"/>
          <w:color w:val="auto"/>
          <w:sz w:val="24"/>
          <w:szCs w:val="24"/>
          <w:highlight w:val="none"/>
          <w:lang w:val="en-US" w:eastAsia="zh-CN"/>
        </w:rPr>
        <w:t xml:space="preserve">  </w:t>
      </w:r>
      <w:r>
        <w:rPr>
          <w:rFonts w:hint="eastAsia" w:hAnsi="宋体" w:eastAsia="宋体"/>
          <w:color w:val="auto"/>
          <w:sz w:val="24"/>
          <w:szCs w:val="24"/>
          <w:highlight w:val="none"/>
        </w:rPr>
        <w:t>日至</w:t>
      </w:r>
      <w:r>
        <w:rPr>
          <w:rFonts w:hint="eastAsia" w:hAnsi="宋体" w:eastAsia="宋体"/>
          <w:color w:val="auto"/>
          <w:sz w:val="24"/>
          <w:szCs w:val="24"/>
          <w:highlight w:val="none"/>
          <w:lang w:val="en-US" w:eastAsia="zh-CN"/>
        </w:rPr>
        <w:t xml:space="preserve">    </w:t>
      </w:r>
      <w:r>
        <w:rPr>
          <w:rFonts w:hint="eastAsia" w:hAnsi="宋体" w:eastAsia="宋体"/>
          <w:color w:val="auto"/>
          <w:sz w:val="24"/>
          <w:szCs w:val="24"/>
          <w:highlight w:val="none"/>
        </w:rPr>
        <w:t>年</w:t>
      </w:r>
      <w:r>
        <w:rPr>
          <w:rFonts w:hint="eastAsia" w:hAnsi="宋体" w:eastAsia="宋体"/>
          <w:color w:val="auto"/>
          <w:sz w:val="24"/>
          <w:szCs w:val="24"/>
          <w:highlight w:val="none"/>
          <w:lang w:val="en-US" w:eastAsia="zh-CN"/>
        </w:rPr>
        <w:t xml:space="preserve">   </w:t>
      </w:r>
      <w:r>
        <w:rPr>
          <w:rFonts w:hint="eastAsia" w:hAnsi="宋体" w:eastAsia="宋体"/>
          <w:color w:val="auto"/>
          <w:sz w:val="24"/>
          <w:szCs w:val="24"/>
          <w:highlight w:val="none"/>
        </w:rPr>
        <w:t>月</w:t>
      </w:r>
      <w:r>
        <w:rPr>
          <w:rFonts w:hint="eastAsia" w:hAnsi="宋体" w:eastAsia="宋体"/>
          <w:color w:val="auto"/>
          <w:sz w:val="24"/>
          <w:szCs w:val="24"/>
          <w:highlight w:val="none"/>
          <w:lang w:val="en-US" w:eastAsia="zh-CN"/>
        </w:rPr>
        <w:t xml:space="preserve">   </w:t>
      </w:r>
      <w:r>
        <w:rPr>
          <w:rFonts w:hint="eastAsia" w:hAnsi="宋体" w:eastAsia="宋体"/>
          <w:color w:val="auto"/>
          <w:sz w:val="24"/>
          <w:szCs w:val="24"/>
          <w:highlight w:val="none"/>
        </w:rPr>
        <w:t>日。</w:t>
      </w:r>
    </w:p>
    <w:p>
      <w:pPr>
        <w:keepNext w:val="0"/>
        <w:keepLines w:val="0"/>
        <w:pageBreakBefore w:val="0"/>
        <w:widowControl w:val="0"/>
        <w:kinsoku/>
        <w:wordWrap/>
        <w:overflowPunct/>
        <w:topLinePunct w:val="0"/>
        <w:autoSpaceDE/>
        <w:autoSpaceDN/>
        <w:bidi w:val="0"/>
        <w:adjustRightInd/>
        <w:spacing w:line="400" w:lineRule="exact"/>
        <w:ind w:firstLine="600"/>
        <w:textAlignment w:val="auto"/>
        <w:rPr>
          <w:rFonts w:ascii="宋体" w:hAnsi="宋体"/>
          <w:color w:val="auto"/>
          <w:sz w:val="24"/>
          <w:szCs w:val="24"/>
          <w:highlight w:val="none"/>
        </w:rPr>
      </w:pPr>
      <w:r>
        <w:rPr>
          <w:rFonts w:hint="eastAsia" w:ascii="宋体" w:hAnsi="宋体"/>
          <w:color w:val="auto"/>
          <w:sz w:val="24"/>
          <w:szCs w:val="24"/>
          <w:highlight w:val="none"/>
        </w:rPr>
        <w:t>十一、</w:t>
      </w:r>
      <w:r>
        <w:rPr>
          <w:rFonts w:hint="eastAsia" w:ascii="宋体" w:hAnsi="宋体"/>
          <w:color w:val="auto"/>
          <w:sz w:val="24"/>
          <w:szCs w:val="24"/>
          <w:highlight w:val="none"/>
          <w:lang w:eastAsia="zh-CN"/>
        </w:rPr>
        <w:t>本协议一式五份，甲、乙双方各执壹份，贵港市财政局、贵港市教育局、采购代理机构执各执壹份，双方</w:t>
      </w:r>
      <w:r>
        <w:rPr>
          <w:rFonts w:hint="eastAsia" w:ascii="宋体" w:hAnsi="宋体"/>
          <w:color w:val="auto"/>
          <w:sz w:val="24"/>
          <w:szCs w:val="24"/>
          <w:highlight w:val="none"/>
        </w:rPr>
        <w:t>签字或盖章后生效，并具有同等法律效力。</w:t>
      </w:r>
    </w:p>
    <w:p>
      <w:pPr>
        <w:keepNext w:val="0"/>
        <w:keepLines w:val="0"/>
        <w:pageBreakBefore w:val="0"/>
        <w:widowControl w:val="0"/>
        <w:kinsoku/>
        <w:wordWrap/>
        <w:overflowPunct/>
        <w:topLinePunct w:val="0"/>
        <w:autoSpaceDE/>
        <w:autoSpaceDN/>
        <w:bidi w:val="0"/>
        <w:adjustRightInd/>
        <w:spacing w:line="400" w:lineRule="exact"/>
        <w:ind w:firstLine="600"/>
        <w:textAlignment w:val="auto"/>
        <w:rPr>
          <w:rFonts w:ascii="宋体" w:hAnsi="宋体"/>
          <w:color w:val="auto"/>
          <w:sz w:val="24"/>
          <w:szCs w:val="24"/>
          <w:highlight w:val="none"/>
        </w:rPr>
      </w:pPr>
      <w:r>
        <w:rPr>
          <w:rFonts w:hint="eastAsia" w:ascii="宋体" w:hAnsi="宋体"/>
          <w:color w:val="auto"/>
          <w:sz w:val="24"/>
          <w:szCs w:val="24"/>
          <w:highlight w:val="none"/>
        </w:rPr>
        <w:t>十二、以上条款最终解释权为</w:t>
      </w:r>
      <w:r>
        <w:rPr>
          <w:rFonts w:hint="eastAsia" w:ascii="宋体" w:hAnsi="宋体"/>
          <w:color w:val="auto"/>
          <w:sz w:val="24"/>
          <w:szCs w:val="24"/>
          <w:highlight w:val="none"/>
          <w:lang w:eastAsia="zh-CN"/>
        </w:rPr>
        <w:t>贵港市高级中学</w:t>
      </w:r>
      <w:r>
        <w:rPr>
          <w:rFonts w:hint="eastAsia" w:ascii="宋体" w:hAnsi="宋体"/>
          <w:color w:val="auto"/>
          <w:sz w:val="24"/>
          <w:szCs w:val="24"/>
          <w:highlight w:val="none"/>
        </w:rPr>
        <w:t>。</w:t>
      </w:r>
    </w:p>
    <w:p>
      <w:pPr>
        <w:spacing w:line="360" w:lineRule="auto"/>
        <w:rPr>
          <w:rFonts w:ascii="宋体" w:hAnsi="宋体"/>
          <w:color w:val="auto"/>
          <w:sz w:val="24"/>
          <w:szCs w:val="24"/>
          <w:highlight w:val="none"/>
        </w:rPr>
      </w:pPr>
    </w:p>
    <w:p>
      <w:pPr>
        <w:spacing w:line="360" w:lineRule="auto"/>
        <w:ind w:firstLine="600"/>
        <w:rPr>
          <w:rFonts w:hint="eastAsia" w:ascii="宋体" w:hAnsi="宋体" w:eastAsia="宋体" w:cs="Times New Roman"/>
          <w:color w:val="auto"/>
          <w:sz w:val="24"/>
          <w:szCs w:val="24"/>
          <w:highlight w:val="none"/>
          <w:lang w:eastAsia="zh-CN"/>
        </w:rPr>
      </w:pPr>
      <w:r>
        <w:rPr>
          <w:rFonts w:hint="eastAsia" w:ascii="宋体" w:hAnsi="宋体" w:eastAsia="宋体" w:cs="Times New Roman"/>
          <w:color w:val="auto"/>
          <w:sz w:val="24"/>
          <w:szCs w:val="24"/>
          <w:highlight w:val="none"/>
        </w:rPr>
        <w:t>甲方</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公章</w:t>
      </w:r>
      <w:r>
        <w:rPr>
          <w:rFonts w:hint="eastAsia" w:ascii="宋体" w:hAnsi="宋体"/>
          <w:color w:val="auto"/>
          <w:sz w:val="24"/>
          <w:szCs w:val="24"/>
          <w:highlight w:val="none"/>
          <w:lang w:eastAsia="zh-CN"/>
        </w:rPr>
        <w:t>）</w:t>
      </w:r>
      <w:r>
        <w:rPr>
          <w:rFonts w:hint="eastAsia" w:ascii="宋体" w:hAnsi="宋体" w:eastAsia="宋体" w:cs="Times New Roman"/>
          <w:color w:val="auto"/>
          <w:sz w:val="24"/>
          <w:szCs w:val="24"/>
          <w:highlight w:val="none"/>
        </w:rPr>
        <w:t xml:space="preserve">：                   </w:t>
      </w:r>
    </w:p>
    <w:p>
      <w:pPr>
        <w:spacing w:line="360" w:lineRule="auto"/>
        <w:ind w:firstLine="600"/>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 xml:space="preserve">代表签字：               </w:t>
      </w:r>
    </w:p>
    <w:p>
      <w:pPr>
        <w:spacing w:line="360" w:lineRule="auto"/>
        <w:ind w:firstLine="600"/>
        <w:rPr>
          <w:rFonts w:hint="eastAsia" w:ascii="宋体" w:hAnsi="宋体" w:eastAsia="宋体" w:cs="Times New Roman"/>
          <w:color w:val="auto"/>
          <w:sz w:val="24"/>
          <w:szCs w:val="24"/>
          <w:highlight w:val="none"/>
        </w:rPr>
      </w:pPr>
    </w:p>
    <w:p>
      <w:pPr>
        <w:spacing w:line="360" w:lineRule="auto"/>
        <w:ind w:firstLine="600"/>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乙方</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公章</w:t>
      </w:r>
      <w:r>
        <w:rPr>
          <w:rFonts w:hint="eastAsia" w:ascii="宋体" w:hAnsi="宋体"/>
          <w:color w:val="auto"/>
          <w:sz w:val="24"/>
          <w:szCs w:val="24"/>
          <w:highlight w:val="none"/>
          <w:lang w:eastAsia="zh-CN"/>
        </w:rPr>
        <w:t>）</w:t>
      </w:r>
      <w:r>
        <w:rPr>
          <w:rFonts w:hint="eastAsia" w:ascii="宋体" w:hAnsi="宋体" w:eastAsia="宋体" w:cs="Times New Roman"/>
          <w:color w:val="auto"/>
          <w:sz w:val="24"/>
          <w:szCs w:val="24"/>
          <w:highlight w:val="none"/>
        </w:rPr>
        <w:t xml:space="preserve">： </w:t>
      </w:r>
    </w:p>
    <w:p>
      <w:pPr>
        <w:spacing w:line="360" w:lineRule="auto"/>
        <w:ind w:firstLine="600"/>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 xml:space="preserve">代表签字：                                 </w:t>
      </w:r>
    </w:p>
    <w:p>
      <w:pPr>
        <w:spacing w:line="360" w:lineRule="auto"/>
        <w:ind w:firstLine="600"/>
        <w:jc w:val="center"/>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202</w:t>
      </w:r>
      <w:r>
        <w:rPr>
          <w:rFonts w:hint="eastAsia" w:ascii="宋体" w:hAnsi="宋体" w:eastAsia="宋体" w:cs="Times New Roman"/>
          <w:color w:val="auto"/>
          <w:sz w:val="24"/>
          <w:szCs w:val="24"/>
          <w:highlight w:val="none"/>
          <w:lang w:val="en-US" w:eastAsia="zh-CN"/>
        </w:rPr>
        <w:t>4</w:t>
      </w:r>
      <w:r>
        <w:rPr>
          <w:rFonts w:hint="eastAsia" w:ascii="宋体" w:hAnsi="宋体" w:eastAsia="宋体" w:cs="Times New Roman"/>
          <w:color w:val="auto"/>
          <w:sz w:val="24"/>
          <w:szCs w:val="24"/>
          <w:highlight w:val="none"/>
        </w:rPr>
        <w:t>年</w:t>
      </w:r>
      <w:r>
        <w:rPr>
          <w:rFonts w:hint="eastAsia" w:ascii="宋体" w:hAnsi="宋体" w:eastAsia="宋体" w:cs="Times New Roman"/>
          <w:color w:val="auto"/>
          <w:sz w:val="24"/>
          <w:szCs w:val="24"/>
          <w:highlight w:val="none"/>
          <w:lang w:val="en-US" w:eastAsia="zh-CN"/>
        </w:rPr>
        <w:t xml:space="preserve">   </w:t>
      </w:r>
      <w:r>
        <w:rPr>
          <w:rFonts w:hint="eastAsia" w:ascii="宋体" w:hAnsi="宋体" w:eastAsia="宋体" w:cs="Times New Roman"/>
          <w:color w:val="auto"/>
          <w:sz w:val="24"/>
          <w:szCs w:val="24"/>
          <w:highlight w:val="none"/>
        </w:rPr>
        <w:t>月</w:t>
      </w:r>
      <w:r>
        <w:rPr>
          <w:rFonts w:hint="eastAsia" w:ascii="宋体" w:hAnsi="宋体" w:eastAsia="宋体" w:cs="Times New Roman"/>
          <w:color w:val="auto"/>
          <w:sz w:val="24"/>
          <w:szCs w:val="24"/>
          <w:highlight w:val="none"/>
          <w:lang w:val="en-US" w:eastAsia="zh-CN"/>
        </w:rPr>
        <w:t xml:space="preserve">   </w:t>
      </w:r>
      <w:r>
        <w:rPr>
          <w:rFonts w:hint="eastAsia" w:ascii="宋体" w:hAnsi="宋体" w:eastAsia="宋体" w:cs="Times New Roman"/>
          <w:color w:val="auto"/>
          <w:sz w:val="24"/>
          <w:szCs w:val="24"/>
          <w:highlight w:val="none"/>
        </w:rPr>
        <w:t>日</w:t>
      </w:r>
    </w:p>
    <w:p>
      <w:pPr>
        <w:rPr>
          <w:rFonts w:hint="eastAsia" w:ascii="宋体" w:hAnsi="宋体"/>
          <w:color w:val="auto"/>
          <w:sz w:val="24"/>
          <w:szCs w:val="24"/>
          <w:highlight w:val="none"/>
        </w:rPr>
      </w:pPr>
      <w:r>
        <w:rPr>
          <w:rFonts w:hint="eastAsia" w:ascii="宋体" w:hAnsi="宋体"/>
          <w:color w:val="auto"/>
          <w:sz w:val="24"/>
          <w:szCs w:val="24"/>
          <w:highlight w:val="none"/>
        </w:rPr>
        <w:br w:type="page"/>
      </w:r>
    </w:p>
    <w:p>
      <w:pPr>
        <w:spacing w:line="240" w:lineRule="auto"/>
        <w:ind w:left="0" w:leftChars="0" w:firstLine="0" w:firstLineChars="0"/>
        <w:jc w:val="center"/>
        <w:outlineLvl w:val="1"/>
        <w:rPr>
          <w:rFonts w:hint="eastAsia" w:ascii="Times New Roman" w:hAnsi="Times New Roman" w:eastAsia="宋体" w:cs="Times New Roman"/>
          <w:b/>
          <w:bCs/>
          <w:color w:val="auto"/>
          <w:sz w:val="40"/>
          <w:szCs w:val="40"/>
          <w:highlight w:val="none"/>
        </w:rPr>
      </w:pPr>
      <w:bookmarkStart w:id="353" w:name="_Toc22231"/>
      <w:r>
        <w:rPr>
          <w:rFonts w:hint="eastAsia" w:cs="Times New Roman"/>
          <w:b/>
          <w:bCs/>
          <w:color w:val="auto"/>
          <w:sz w:val="40"/>
          <w:szCs w:val="40"/>
          <w:highlight w:val="none"/>
          <w:lang w:val="en-US" w:eastAsia="zh-CN"/>
        </w:rPr>
        <w:t>分标2：</w:t>
      </w:r>
      <w:r>
        <w:rPr>
          <w:rFonts w:hint="eastAsia" w:ascii="Times New Roman" w:hAnsi="Times New Roman" w:eastAsia="宋体" w:cs="Times New Roman"/>
          <w:b/>
          <w:bCs/>
          <w:color w:val="auto"/>
          <w:sz w:val="40"/>
          <w:szCs w:val="40"/>
          <w:highlight w:val="none"/>
        </w:rPr>
        <w:t>花生油</w:t>
      </w:r>
      <w:r>
        <w:rPr>
          <w:rFonts w:hint="eastAsia" w:ascii="Times New Roman" w:hAnsi="Times New Roman" w:eastAsia="宋体" w:cs="Times New Roman"/>
          <w:b/>
          <w:bCs/>
          <w:color w:val="auto"/>
          <w:sz w:val="40"/>
          <w:szCs w:val="40"/>
          <w:highlight w:val="none"/>
          <w:lang w:eastAsia="zh-CN"/>
        </w:rPr>
        <w:t>、调和油</w:t>
      </w:r>
      <w:r>
        <w:rPr>
          <w:rFonts w:hint="eastAsia" w:ascii="Times New Roman" w:hAnsi="Times New Roman" w:eastAsia="宋体" w:cs="Times New Roman"/>
          <w:b/>
          <w:bCs/>
          <w:color w:val="auto"/>
          <w:sz w:val="40"/>
          <w:szCs w:val="40"/>
          <w:highlight w:val="none"/>
        </w:rPr>
        <w:t>购销合同</w:t>
      </w:r>
      <w:bookmarkEnd w:id="353"/>
    </w:p>
    <w:p>
      <w:pPr>
        <w:spacing w:line="360" w:lineRule="auto"/>
        <w:rPr>
          <w:rFonts w:hint="eastAsia" w:ascii="Times New Roman" w:hAnsi="Times New Roman" w:cs="Times New Roman"/>
          <w:color w:val="auto"/>
          <w:sz w:val="24"/>
          <w:szCs w:val="24"/>
          <w:highlight w:val="none"/>
        </w:rPr>
      </w:pPr>
    </w:p>
    <w:p>
      <w:pPr>
        <w:spacing w:line="360" w:lineRule="auto"/>
        <w:rPr>
          <w:rFonts w:hint="eastAsia"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甲方</w:t>
      </w:r>
      <w:r>
        <w:rPr>
          <w:rFonts w:hint="eastAsia" w:ascii="Times New Roman" w:hAnsi="Times New Roman" w:cs="Times New Roman"/>
          <w:color w:val="auto"/>
          <w:sz w:val="24"/>
          <w:szCs w:val="24"/>
          <w:highlight w:val="none"/>
          <w:lang w:val="en-US" w:eastAsia="zh-CN"/>
        </w:rPr>
        <w:t>：</w:t>
      </w:r>
      <w:r>
        <w:rPr>
          <w:rFonts w:hint="eastAsia" w:ascii="Times New Roman" w:hAnsi="Times New Roman" w:cs="Times New Roman"/>
          <w:color w:val="auto"/>
          <w:sz w:val="24"/>
          <w:szCs w:val="24"/>
          <w:highlight w:val="none"/>
        </w:rPr>
        <w:t xml:space="preserve">                       </w:t>
      </w:r>
    </w:p>
    <w:p>
      <w:pPr>
        <w:spacing w:line="360" w:lineRule="auto"/>
        <w:rPr>
          <w:rFonts w:hint="eastAsia"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乙方</w:t>
      </w:r>
      <w:r>
        <w:rPr>
          <w:rFonts w:hint="eastAsia" w:ascii="Times New Roman" w:hAnsi="Times New Roman" w:cs="Times New Roman"/>
          <w:color w:val="auto"/>
          <w:sz w:val="24"/>
          <w:szCs w:val="24"/>
          <w:highlight w:val="none"/>
          <w:lang w:eastAsia="zh-CN"/>
        </w:rPr>
        <w:t>：</w:t>
      </w:r>
      <w:r>
        <w:rPr>
          <w:rFonts w:hint="eastAsia" w:ascii="Times New Roman" w:hAnsi="Times New Roman" w:cs="Times New Roman"/>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601"/>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经公开招标，确认乙方为花生油</w:t>
      </w:r>
      <w:r>
        <w:rPr>
          <w:rFonts w:hint="eastAsia" w:ascii="宋体" w:hAnsi="宋体" w:eastAsia="宋体" w:cs="Times New Roman"/>
          <w:color w:val="auto"/>
          <w:sz w:val="24"/>
          <w:szCs w:val="24"/>
          <w:highlight w:val="none"/>
          <w:lang w:eastAsia="zh-CN"/>
        </w:rPr>
        <w:t>、调和油</w:t>
      </w:r>
      <w:r>
        <w:rPr>
          <w:rFonts w:hint="eastAsia" w:ascii="宋体" w:hAnsi="宋体" w:eastAsia="宋体" w:cs="Times New Roman"/>
          <w:color w:val="auto"/>
          <w:sz w:val="24"/>
          <w:szCs w:val="24"/>
          <w:highlight w:val="none"/>
        </w:rPr>
        <w:t>供应商，为进一步明确</w:t>
      </w:r>
      <w:r>
        <w:rPr>
          <w:rFonts w:hint="eastAsia" w:ascii="宋体" w:hAnsi="宋体"/>
          <w:color w:val="auto"/>
          <w:sz w:val="24"/>
          <w:szCs w:val="24"/>
          <w:highlight w:val="none"/>
          <w:lang w:eastAsia="zh-CN"/>
        </w:rPr>
        <w:t>双</w:t>
      </w:r>
      <w:r>
        <w:rPr>
          <w:rFonts w:hint="eastAsia" w:ascii="宋体" w:hAnsi="宋体"/>
          <w:color w:val="auto"/>
          <w:sz w:val="24"/>
          <w:szCs w:val="24"/>
          <w:highlight w:val="none"/>
        </w:rPr>
        <w:t>方</w:t>
      </w:r>
      <w:r>
        <w:rPr>
          <w:rFonts w:hint="eastAsia" w:ascii="宋体" w:hAnsi="宋体" w:eastAsia="宋体" w:cs="Times New Roman"/>
          <w:color w:val="auto"/>
          <w:sz w:val="24"/>
          <w:szCs w:val="24"/>
          <w:highlight w:val="none"/>
        </w:rPr>
        <w:t>的权利和责任，经甲、乙</w:t>
      </w:r>
      <w:r>
        <w:rPr>
          <w:rFonts w:hint="eastAsia" w:ascii="宋体" w:hAnsi="宋体" w:eastAsia="宋体" w:cs="Times New Roman"/>
          <w:color w:val="auto"/>
          <w:sz w:val="24"/>
          <w:szCs w:val="24"/>
          <w:highlight w:val="none"/>
          <w:lang w:eastAsia="zh-CN"/>
        </w:rPr>
        <w:t>双方</w:t>
      </w:r>
      <w:r>
        <w:rPr>
          <w:rFonts w:hint="eastAsia" w:ascii="宋体" w:hAnsi="宋体" w:eastAsia="宋体" w:cs="Times New Roman"/>
          <w:color w:val="auto"/>
          <w:sz w:val="24"/>
          <w:szCs w:val="24"/>
          <w:highlight w:val="none"/>
        </w:rPr>
        <w:t>共同协商，特订立此购销合同，以便</w:t>
      </w:r>
      <w:r>
        <w:rPr>
          <w:rFonts w:hint="eastAsia" w:ascii="宋体" w:hAnsi="宋体" w:eastAsia="宋体" w:cs="Times New Roman"/>
          <w:color w:val="auto"/>
          <w:sz w:val="24"/>
          <w:szCs w:val="24"/>
          <w:highlight w:val="none"/>
          <w:lang w:eastAsia="zh-CN"/>
        </w:rPr>
        <w:t>双方</w:t>
      </w:r>
      <w:r>
        <w:rPr>
          <w:rFonts w:hint="eastAsia" w:ascii="宋体" w:hAnsi="宋体" w:eastAsia="宋体" w:cs="Times New Roman"/>
          <w:color w:val="auto"/>
          <w:sz w:val="24"/>
          <w:szCs w:val="24"/>
          <w:highlight w:val="none"/>
        </w:rPr>
        <w:t>共同遵守：</w:t>
      </w:r>
    </w:p>
    <w:p>
      <w:pPr>
        <w:keepNext w:val="0"/>
        <w:keepLines w:val="0"/>
        <w:pageBreakBefore w:val="0"/>
        <w:widowControl w:val="0"/>
        <w:kinsoku/>
        <w:wordWrap/>
        <w:overflowPunct/>
        <w:topLinePunct w:val="0"/>
        <w:autoSpaceDE/>
        <w:autoSpaceDN/>
        <w:bidi w:val="0"/>
        <w:adjustRightInd/>
        <w:snapToGrid/>
        <w:spacing w:line="400" w:lineRule="exact"/>
        <w:ind w:firstLine="601"/>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一、乙方同意</w:t>
      </w:r>
      <w:r>
        <w:rPr>
          <w:rFonts w:hint="eastAsia" w:ascii="宋体" w:hAnsi="宋体" w:cs="Times New Roman"/>
          <w:color w:val="auto"/>
          <w:sz w:val="24"/>
          <w:szCs w:val="24"/>
          <w:highlight w:val="none"/>
          <w:lang w:eastAsia="zh-CN"/>
        </w:rPr>
        <w:t>合同折扣率</w:t>
      </w:r>
      <w:r>
        <w:rPr>
          <w:rFonts w:hint="eastAsia" w:ascii="宋体" w:hAnsi="宋体" w:eastAsia="宋体" w:cs="Times New Roman"/>
          <w:color w:val="auto"/>
          <w:sz w:val="24"/>
          <w:szCs w:val="24"/>
          <w:highlight w:val="none"/>
        </w:rPr>
        <w:t>为</w:t>
      </w:r>
      <w:r>
        <w:rPr>
          <w:rFonts w:hint="eastAsia" w:ascii="宋体" w:hAnsi="宋体" w:eastAsia="宋体" w:cs="Times New Roman"/>
          <w:color w:val="auto"/>
          <w:sz w:val="24"/>
          <w:szCs w:val="24"/>
          <w:highlight w:val="none"/>
          <w:u w:val="single"/>
          <w:lang w:val="en-US" w:eastAsia="zh-CN"/>
        </w:rPr>
        <w:t xml:space="preserve">        </w:t>
      </w:r>
      <w:r>
        <w:rPr>
          <w:rFonts w:hint="eastAsia" w:ascii="宋体" w:hAnsi="宋体" w:eastAsia="宋体" w:cs="Times New Roman"/>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601"/>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二、甲方食堂所用的花生油</w:t>
      </w:r>
      <w:r>
        <w:rPr>
          <w:rFonts w:hint="eastAsia" w:ascii="宋体" w:hAnsi="宋体" w:eastAsia="宋体" w:cs="Times New Roman"/>
          <w:color w:val="auto"/>
          <w:sz w:val="24"/>
          <w:szCs w:val="24"/>
          <w:highlight w:val="none"/>
          <w:lang w:eastAsia="zh-CN"/>
        </w:rPr>
        <w:t>、调和油</w:t>
      </w:r>
      <w:r>
        <w:rPr>
          <w:rFonts w:hint="eastAsia" w:ascii="宋体" w:hAnsi="宋体" w:eastAsia="宋体" w:cs="Times New Roman"/>
          <w:color w:val="auto"/>
          <w:sz w:val="24"/>
          <w:szCs w:val="24"/>
          <w:highlight w:val="none"/>
        </w:rPr>
        <w:t>由乙方提供，价格随行就市，甲方不得擅自外出采购。</w:t>
      </w:r>
    </w:p>
    <w:p>
      <w:pPr>
        <w:keepNext w:val="0"/>
        <w:keepLines w:val="0"/>
        <w:pageBreakBefore w:val="0"/>
        <w:widowControl w:val="0"/>
        <w:kinsoku/>
        <w:wordWrap/>
        <w:overflowPunct/>
        <w:topLinePunct w:val="0"/>
        <w:autoSpaceDE/>
        <w:autoSpaceDN/>
        <w:bidi w:val="0"/>
        <w:adjustRightInd/>
        <w:snapToGrid/>
        <w:spacing w:line="400" w:lineRule="exact"/>
        <w:ind w:firstLine="601"/>
        <w:textAlignment w:val="auto"/>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rPr>
        <w:t>三、</w:t>
      </w:r>
      <w:r>
        <w:rPr>
          <w:rFonts w:hint="eastAsia" w:ascii="宋体" w:hAnsi="宋体" w:eastAsia="宋体" w:cs="Times New Roman"/>
          <w:color w:val="auto"/>
          <w:sz w:val="24"/>
          <w:szCs w:val="24"/>
          <w:highlight w:val="none"/>
          <w:lang w:val="en-US" w:eastAsia="zh-CN"/>
        </w:rPr>
        <w:t>货物参考单价：</w:t>
      </w:r>
    </w:p>
    <w:p>
      <w:pPr>
        <w:keepNext w:val="0"/>
        <w:keepLines w:val="0"/>
        <w:pageBreakBefore w:val="0"/>
        <w:widowControl w:val="0"/>
        <w:kinsoku/>
        <w:wordWrap/>
        <w:overflowPunct/>
        <w:topLinePunct w:val="0"/>
        <w:autoSpaceDE/>
        <w:autoSpaceDN/>
        <w:bidi w:val="0"/>
        <w:adjustRightInd/>
        <w:spacing w:line="400" w:lineRule="exact"/>
        <w:ind w:firstLine="600"/>
        <w:textAlignment w:val="auto"/>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1.投标折扣率将作为食材或货物实际结算的合同折扣率，结算时以学校实际采购量进行结算。</w:t>
      </w:r>
    </w:p>
    <w:p>
      <w:pPr>
        <w:keepNext w:val="0"/>
        <w:keepLines w:val="0"/>
        <w:pageBreakBefore w:val="0"/>
        <w:widowControl w:val="0"/>
        <w:kinsoku/>
        <w:wordWrap/>
        <w:overflowPunct/>
        <w:topLinePunct w:val="0"/>
        <w:autoSpaceDE/>
        <w:autoSpaceDN/>
        <w:bidi w:val="0"/>
        <w:adjustRightInd/>
        <w:spacing w:line="400" w:lineRule="exact"/>
        <w:ind w:firstLine="600"/>
        <w:textAlignment w:val="auto"/>
        <w:rPr>
          <w:rFonts w:hint="eastAsia" w:ascii="宋体" w:hAnsi="宋体"/>
          <w:color w:val="auto"/>
          <w:sz w:val="24"/>
          <w:szCs w:val="24"/>
          <w:highlight w:val="none"/>
          <w:lang w:eastAsia="zh-CN"/>
        </w:rPr>
      </w:pPr>
      <w:r>
        <w:rPr>
          <w:rFonts w:hint="eastAsia" w:ascii="宋体" w:hAnsi="宋体"/>
          <w:color w:val="auto"/>
          <w:sz w:val="24"/>
          <w:szCs w:val="24"/>
          <w:highlight w:val="none"/>
          <w:lang w:val="en-US" w:eastAsia="zh-CN"/>
        </w:rPr>
        <w:t>2.采购人根据各分标食材或货物的市场价格情况，每个月在贵港市易农国际农产品交易中心、三合市场、江南市场三地经过调查得出各食材或货物的市场批发均价即为标准单价，当期某食材或货物结算价=标准单价×合同折扣率×该食材或货物实际采购量。</w:t>
      </w:r>
    </w:p>
    <w:p>
      <w:pPr>
        <w:keepNext w:val="0"/>
        <w:keepLines w:val="0"/>
        <w:pageBreakBefore w:val="0"/>
        <w:widowControl w:val="0"/>
        <w:kinsoku/>
        <w:wordWrap/>
        <w:overflowPunct/>
        <w:topLinePunct w:val="0"/>
        <w:autoSpaceDE/>
        <w:autoSpaceDN/>
        <w:bidi w:val="0"/>
        <w:adjustRightInd/>
        <w:snapToGrid/>
        <w:spacing w:line="400" w:lineRule="exact"/>
        <w:ind w:firstLine="601"/>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四、1、乙方提供的花生油</w:t>
      </w:r>
      <w:r>
        <w:rPr>
          <w:rFonts w:hint="eastAsia" w:ascii="宋体" w:hAnsi="宋体" w:eastAsia="宋体" w:cs="Times New Roman"/>
          <w:color w:val="auto"/>
          <w:sz w:val="24"/>
          <w:szCs w:val="24"/>
          <w:highlight w:val="none"/>
          <w:lang w:eastAsia="zh-CN"/>
        </w:rPr>
        <w:t>、调和油</w:t>
      </w:r>
      <w:r>
        <w:rPr>
          <w:rFonts w:hint="eastAsia" w:ascii="宋体" w:hAnsi="宋体" w:eastAsia="宋体" w:cs="Times New Roman"/>
          <w:color w:val="auto"/>
          <w:sz w:val="24"/>
          <w:szCs w:val="24"/>
          <w:highlight w:val="none"/>
        </w:rPr>
        <w:t>必须是选用优质花生米加工，不渗杂有任何杂质油及其他添加剂的纯正花生油；乙方提供样本，并提供相应主管部门出具有效产品合格证件（检验报告）等，经甲方确认，按样本供货。</w:t>
      </w:r>
    </w:p>
    <w:p>
      <w:pPr>
        <w:keepNext w:val="0"/>
        <w:keepLines w:val="0"/>
        <w:pageBreakBefore w:val="0"/>
        <w:widowControl w:val="0"/>
        <w:kinsoku/>
        <w:wordWrap/>
        <w:overflowPunct/>
        <w:topLinePunct w:val="0"/>
        <w:autoSpaceDE/>
        <w:autoSpaceDN/>
        <w:bidi w:val="0"/>
        <w:adjustRightInd/>
        <w:snapToGrid/>
        <w:spacing w:line="400" w:lineRule="exact"/>
        <w:ind w:firstLine="601"/>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2、乙方在签订合同后一个月内必须到相关的保险公司进行投保，投保险种为食品安全责任保险，否则采购单位有权终止合同。</w:t>
      </w:r>
    </w:p>
    <w:p>
      <w:pPr>
        <w:keepNext w:val="0"/>
        <w:keepLines w:val="0"/>
        <w:pageBreakBefore w:val="0"/>
        <w:widowControl w:val="0"/>
        <w:kinsoku/>
        <w:wordWrap/>
        <w:overflowPunct/>
        <w:topLinePunct w:val="0"/>
        <w:autoSpaceDE/>
        <w:autoSpaceDN/>
        <w:bidi w:val="0"/>
        <w:adjustRightInd/>
        <w:snapToGrid/>
        <w:spacing w:line="400" w:lineRule="exact"/>
        <w:ind w:firstLine="601"/>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3、甲方负责组织市场监管、卫健委等部门对乙方的花生油</w:t>
      </w:r>
      <w:r>
        <w:rPr>
          <w:rFonts w:hint="eastAsia" w:ascii="宋体" w:hAnsi="宋体" w:eastAsia="宋体" w:cs="Times New Roman"/>
          <w:color w:val="auto"/>
          <w:sz w:val="24"/>
          <w:szCs w:val="24"/>
          <w:highlight w:val="none"/>
          <w:lang w:eastAsia="zh-CN"/>
        </w:rPr>
        <w:t>、调和油</w:t>
      </w:r>
      <w:r>
        <w:rPr>
          <w:rFonts w:hint="eastAsia" w:ascii="宋体" w:hAnsi="宋体" w:eastAsia="宋体" w:cs="Times New Roman"/>
          <w:color w:val="auto"/>
          <w:sz w:val="24"/>
          <w:szCs w:val="24"/>
          <w:highlight w:val="none"/>
        </w:rPr>
        <w:t>及加工场所进行定期或不定期的卫生监督，以确保乙方所供花生油</w:t>
      </w:r>
      <w:r>
        <w:rPr>
          <w:rFonts w:hint="eastAsia" w:ascii="宋体" w:hAnsi="宋体" w:eastAsia="宋体" w:cs="Times New Roman"/>
          <w:color w:val="auto"/>
          <w:sz w:val="24"/>
          <w:szCs w:val="24"/>
          <w:highlight w:val="none"/>
          <w:lang w:eastAsia="zh-CN"/>
        </w:rPr>
        <w:t>、调和油</w:t>
      </w:r>
      <w:r>
        <w:rPr>
          <w:rFonts w:hint="eastAsia" w:ascii="宋体" w:hAnsi="宋体" w:eastAsia="宋体" w:cs="Times New Roman"/>
          <w:color w:val="auto"/>
          <w:sz w:val="24"/>
          <w:szCs w:val="24"/>
          <w:highlight w:val="none"/>
        </w:rPr>
        <w:t>的质量。</w:t>
      </w:r>
    </w:p>
    <w:p>
      <w:pPr>
        <w:shd w:val="clear" w:color="auto" w:fill="auto"/>
        <w:wordWrap w:val="0"/>
        <w:spacing w:line="440" w:lineRule="exact"/>
        <w:ind w:firstLine="480" w:firstLineChars="20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五、监督办法与退出机制：</w:t>
      </w:r>
    </w:p>
    <w:p>
      <w:pPr>
        <w:shd w:val="clear" w:color="auto" w:fill="auto"/>
        <w:wordWrap w:val="0"/>
        <w:spacing w:line="440" w:lineRule="exact"/>
        <w:ind w:firstLine="480" w:firstLineChars="20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val="en-US" w:eastAsia="zh-CN"/>
        </w:rPr>
        <w:t>1、监督办法</w:t>
      </w:r>
      <w:r>
        <w:rPr>
          <w:rFonts w:hint="eastAsia" w:ascii="宋体" w:hAnsi="宋体" w:eastAsia="宋体" w:cs="宋体"/>
          <w:bCs/>
          <w:color w:val="auto"/>
          <w:sz w:val="24"/>
          <w:szCs w:val="24"/>
          <w:highlight w:val="none"/>
          <w:lang w:eastAsia="zh-CN"/>
        </w:rPr>
        <w:t>：定期进行供应商</w:t>
      </w:r>
      <w:r>
        <w:rPr>
          <w:rFonts w:hint="eastAsia" w:ascii="宋体" w:hAnsi="宋体" w:eastAsia="宋体" w:cs="宋体"/>
          <w:bCs/>
          <w:color w:val="auto"/>
          <w:sz w:val="24"/>
          <w:szCs w:val="24"/>
          <w:highlight w:val="none"/>
          <w:lang w:val="en-US" w:eastAsia="zh-CN"/>
        </w:rPr>
        <w:t>供货</w:t>
      </w:r>
      <w:r>
        <w:rPr>
          <w:rFonts w:hint="eastAsia" w:ascii="宋体" w:hAnsi="宋体" w:eastAsia="宋体" w:cs="宋体"/>
          <w:bCs/>
          <w:color w:val="auto"/>
          <w:sz w:val="24"/>
          <w:szCs w:val="24"/>
          <w:highlight w:val="none"/>
          <w:lang w:eastAsia="zh-CN"/>
        </w:rPr>
        <w:t>测评，每月由后勤服务中心和学校代表对供应商的服务态度及价格等因素进行测评，对合格率低于</w:t>
      </w:r>
      <w:r>
        <w:rPr>
          <w:rFonts w:hint="eastAsia" w:ascii="宋体" w:hAnsi="宋体" w:eastAsia="宋体" w:cs="宋体"/>
          <w:bCs/>
          <w:color w:val="auto"/>
          <w:sz w:val="24"/>
          <w:szCs w:val="24"/>
          <w:highlight w:val="none"/>
          <w:lang w:val="en-US" w:eastAsia="zh-CN"/>
        </w:rPr>
        <w:t>90</w:t>
      </w:r>
      <w:r>
        <w:rPr>
          <w:rFonts w:hint="eastAsia" w:ascii="宋体" w:hAnsi="宋体" w:eastAsia="宋体" w:cs="宋体"/>
          <w:bCs/>
          <w:color w:val="auto"/>
          <w:sz w:val="24"/>
          <w:szCs w:val="24"/>
          <w:highlight w:val="none"/>
          <w:lang w:eastAsia="zh-CN"/>
        </w:rPr>
        <w:t>%的供应商进行约谈整改，合格率低于</w:t>
      </w:r>
      <w:r>
        <w:rPr>
          <w:rFonts w:hint="eastAsia" w:ascii="宋体" w:hAnsi="宋体" w:eastAsia="宋体" w:cs="宋体"/>
          <w:bCs/>
          <w:color w:val="auto"/>
          <w:sz w:val="24"/>
          <w:szCs w:val="24"/>
          <w:highlight w:val="none"/>
          <w:lang w:val="en-US" w:eastAsia="zh-CN"/>
        </w:rPr>
        <w:t>70</w:t>
      </w:r>
      <w:r>
        <w:rPr>
          <w:rFonts w:hint="eastAsia" w:ascii="宋体" w:hAnsi="宋体" w:eastAsia="宋体" w:cs="宋体"/>
          <w:bCs/>
          <w:color w:val="auto"/>
          <w:sz w:val="24"/>
          <w:szCs w:val="24"/>
          <w:highlight w:val="none"/>
          <w:lang w:eastAsia="zh-CN"/>
        </w:rPr>
        <w:t>%的供应商暂停供货一个月，合格率低于</w:t>
      </w:r>
      <w:r>
        <w:rPr>
          <w:rFonts w:hint="eastAsia" w:ascii="宋体" w:hAnsi="宋体" w:eastAsia="宋体" w:cs="宋体"/>
          <w:bCs/>
          <w:color w:val="auto"/>
          <w:sz w:val="24"/>
          <w:szCs w:val="24"/>
          <w:highlight w:val="none"/>
          <w:lang w:val="en-US" w:eastAsia="zh-CN"/>
        </w:rPr>
        <w:t>6</w:t>
      </w:r>
      <w:r>
        <w:rPr>
          <w:rFonts w:hint="eastAsia" w:ascii="宋体" w:hAnsi="宋体" w:eastAsia="宋体" w:cs="宋体"/>
          <w:bCs/>
          <w:color w:val="auto"/>
          <w:sz w:val="24"/>
          <w:szCs w:val="24"/>
          <w:highlight w:val="none"/>
          <w:lang w:eastAsia="zh-CN"/>
        </w:rPr>
        <w:t>0%的</w:t>
      </w:r>
      <w:r>
        <w:rPr>
          <w:rFonts w:hint="eastAsia" w:ascii="宋体" w:hAnsi="宋体" w:eastAsia="宋体" w:cs="宋体"/>
          <w:bCs/>
          <w:color w:val="auto"/>
          <w:sz w:val="24"/>
          <w:szCs w:val="24"/>
          <w:highlight w:val="none"/>
          <w:lang w:val="en-US" w:eastAsia="zh-CN"/>
        </w:rPr>
        <w:t>供应商</w:t>
      </w:r>
      <w:r>
        <w:rPr>
          <w:rFonts w:hint="eastAsia" w:ascii="宋体" w:hAnsi="宋体" w:eastAsia="宋体" w:cs="宋体"/>
          <w:bCs/>
          <w:color w:val="auto"/>
          <w:sz w:val="24"/>
          <w:szCs w:val="24"/>
          <w:highlight w:val="none"/>
          <w:lang w:eastAsia="zh-CN"/>
        </w:rPr>
        <w:t>终止其供货合同。</w:t>
      </w:r>
    </w:p>
    <w:p>
      <w:pPr>
        <w:shd w:val="clear" w:color="auto" w:fill="auto"/>
        <w:wordWrap w:val="0"/>
        <w:spacing w:line="440" w:lineRule="exact"/>
        <w:ind w:firstLine="480" w:firstLineChars="20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val="en-US" w:eastAsia="zh-CN"/>
        </w:rPr>
        <w:t>2、退出机制：</w:t>
      </w:r>
      <w:r>
        <w:rPr>
          <w:rFonts w:hint="eastAsia" w:ascii="宋体" w:hAnsi="宋体" w:cs="宋体"/>
          <w:bCs/>
          <w:color w:val="auto"/>
          <w:sz w:val="24"/>
          <w:szCs w:val="24"/>
          <w:highlight w:val="none"/>
          <w:lang w:val="en-US" w:eastAsia="zh-CN"/>
        </w:rPr>
        <w:t>供应商在国务院互联网+督查平台被投诉举报（核查属实）1次的终止其供货合同；供应商在12345政务服务便民热线平台被投诉举报（核查属实）1次的进行约谈整改，2次停止供货一个月；3次的终止其供货合同；供应商被学校师生投诉举报（核查属实）1次的进行提醒教育，2次的进行约谈，3次的停止供货一个月，4次的终止供货合同。</w:t>
      </w:r>
      <w:r>
        <w:rPr>
          <w:rFonts w:hint="eastAsia" w:ascii="宋体" w:hAnsi="宋体" w:eastAsia="宋体" w:cs="宋体"/>
          <w:bCs/>
          <w:color w:val="auto"/>
          <w:sz w:val="24"/>
          <w:szCs w:val="24"/>
          <w:highlight w:val="none"/>
          <w:lang w:eastAsia="zh-CN"/>
        </w:rPr>
        <w:t>供应商</w:t>
      </w:r>
      <w:r>
        <w:rPr>
          <w:rFonts w:hint="eastAsia" w:ascii="宋体" w:hAnsi="宋体" w:cs="宋体"/>
          <w:bCs/>
          <w:color w:val="auto"/>
          <w:sz w:val="24"/>
          <w:szCs w:val="24"/>
          <w:highlight w:val="none"/>
          <w:lang w:eastAsia="zh-CN"/>
        </w:rPr>
        <w:t>所供</w:t>
      </w:r>
      <w:r>
        <w:rPr>
          <w:rFonts w:hint="eastAsia" w:ascii="宋体" w:hAnsi="宋体" w:eastAsia="宋体" w:cs="宋体"/>
          <w:bCs/>
          <w:color w:val="auto"/>
          <w:sz w:val="24"/>
          <w:szCs w:val="24"/>
          <w:highlight w:val="none"/>
          <w:lang w:eastAsia="zh-CN"/>
        </w:rPr>
        <w:t>食材质量</w:t>
      </w:r>
      <w:r>
        <w:rPr>
          <w:rFonts w:hint="eastAsia" w:ascii="宋体" w:hAnsi="宋体" w:cs="宋体"/>
          <w:bCs/>
          <w:color w:val="auto"/>
          <w:sz w:val="24"/>
          <w:szCs w:val="24"/>
          <w:highlight w:val="none"/>
          <w:lang w:eastAsia="zh-CN"/>
        </w:rPr>
        <w:t>必须达到</w:t>
      </w:r>
      <w:r>
        <w:rPr>
          <w:rFonts w:hint="eastAsia" w:ascii="宋体" w:hAnsi="宋体" w:cs="宋体"/>
          <w:bCs/>
          <w:color w:val="auto"/>
          <w:sz w:val="24"/>
          <w:szCs w:val="24"/>
          <w:highlight w:val="none"/>
          <w:lang w:val="en-US" w:eastAsia="zh-CN"/>
        </w:rPr>
        <w:t>100%合格，否则终止供货合同</w:t>
      </w:r>
      <w:r>
        <w:rPr>
          <w:rFonts w:hint="eastAsia" w:ascii="宋体" w:hAnsi="宋体" w:eastAsia="宋体" w:cs="宋体"/>
          <w:bCs/>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601"/>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六、交货方式：甲方提前一天将需要花生油</w:t>
      </w:r>
      <w:r>
        <w:rPr>
          <w:rFonts w:hint="eastAsia" w:ascii="宋体" w:hAnsi="宋体" w:eastAsia="宋体" w:cs="Times New Roman"/>
          <w:color w:val="auto"/>
          <w:sz w:val="24"/>
          <w:szCs w:val="24"/>
          <w:highlight w:val="none"/>
          <w:lang w:eastAsia="zh-CN"/>
        </w:rPr>
        <w:t>、调和油</w:t>
      </w:r>
      <w:r>
        <w:rPr>
          <w:rFonts w:hint="eastAsia" w:ascii="宋体" w:hAnsi="宋体" w:eastAsia="宋体" w:cs="Times New Roman"/>
          <w:color w:val="auto"/>
          <w:sz w:val="24"/>
          <w:szCs w:val="24"/>
          <w:highlight w:val="none"/>
        </w:rPr>
        <w:t>的数量报给乙方，乙方按甲方所报的数量按质、按时送到甲方指定的地点，运费由乙方承担。</w:t>
      </w:r>
    </w:p>
    <w:p>
      <w:pPr>
        <w:keepNext w:val="0"/>
        <w:keepLines w:val="0"/>
        <w:pageBreakBefore w:val="0"/>
        <w:widowControl w:val="0"/>
        <w:kinsoku/>
        <w:wordWrap/>
        <w:overflowPunct/>
        <w:topLinePunct w:val="0"/>
        <w:autoSpaceDE/>
        <w:autoSpaceDN/>
        <w:bidi w:val="0"/>
        <w:adjustRightInd/>
        <w:snapToGrid/>
        <w:spacing w:line="400" w:lineRule="exact"/>
        <w:ind w:firstLine="601"/>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七、货款结算方式：</w:t>
      </w:r>
      <w:r>
        <w:rPr>
          <w:rFonts w:hint="eastAsia" w:ascii="宋体" w:hAnsi="宋体" w:eastAsia="宋体" w:cs="Times New Roman"/>
          <w:color w:val="auto"/>
          <w:sz w:val="24"/>
          <w:szCs w:val="24"/>
          <w:highlight w:val="none"/>
          <w:lang w:val="en-US" w:eastAsia="zh-CN"/>
        </w:rPr>
        <w:t>一般情况下采购人按月进行结算，采购资金由采购人财务账户转入中标供应商账户。每月25日前，中标供应商向采购人开具上一月度供货相应数额的发票（农副产品免税的除外），采购人收到发票后10个工作日内支付。特殊情况，需临时改变结算方式，双方可通过协商解决。</w:t>
      </w:r>
    </w:p>
    <w:p>
      <w:pPr>
        <w:keepNext w:val="0"/>
        <w:keepLines w:val="0"/>
        <w:pageBreakBefore w:val="0"/>
        <w:widowControl w:val="0"/>
        <w:kinsoku/>
        <w:wordWrap/>
        <w:overflowPunct/>
        <w:topLinePunct w:val="0"/>
        <w:autoSpaceDE/>
        <w:autoSpaceDN/>
        <w:bidi w:val="0"/>
        <w:adjustRightInd/>
        <w:snapToGrid/>
        <w:spacing w:line="400" w:lineRule="exact"/>
        <w:ind w:firstLine="601"/>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八、如遇市场价格变动或特殊情况，一方提出要求变更合同内容的，应提前10天作出书面报告通知乙方，由甲方在5天内组织共同商议，经</w:t>
      </w:r>
      <w:r>
        <w:rPr>
          <w:rFonts w:hint="eastAsia" w:ascii="宋体" w:hAnsi="宋体" w:eastAsia="宋体" w:cs="Times New Roman"/>
          <w:color w:val="auto"/>
          <w:sz w:val="24"/>
          <w:szCs w:val="24"/>
          <w:highlight w:val="none"/>
          <w:lang w:eastAsia="zh-CN"/>
        </w:rPr>
        <w:t>双方</w:t>
      </w:r>
      <w:r>
        <w:rPr>
          <w:rFonts w:hint="eastAsia" w:ascii="宋体" w:hAnsi="宋体" w:eastAsia="宋体" w:cs="Times New Roman"/>
          <w:color w:val="auto"/>
          <w:sz w:val="24"/>
          <w:szCs w:val="24"/>
          <w:highlight w:val="none"/>
        </w:rPr>
        <w:t>协商一致后方能修改，如若</w:t>
      </w:r>
      <w:r>
        <w:rPr>
          <w:rFonts w:hint="eastAsia" w:ascii="宋体" w:hAnsi="宋体" w:eastAsia="宋体" w:cs="Times New Roman"/>
          <w:color w:val="auto"/>
          <w:sz w:val="24"/>
          <w:szCs w:val="24"/>
          <w:highlight w:val="none"/>
          <w:lang w:eastAsia="zh-CN"/>
        </w:rPr>
        <w:t>双方</w:t>
      </w:r>
      <w:r>
        <w:rPr>
          <w:rFonts w:hint="eastAsia" w:ascii="宋体" w:hAnsi="宋体" w:eastAsia="宋体" w:cs="Times New Roman"/>
          <w:color w:val="auto"/>
          <w:sz w:val="24"/>
          <w:szCs w:val="24"/>
          <w:highlight w:val="none"/>
        </w:rPr>
        <w:t>不达成修改协议的，甲方有权重新确定供应商。</w:t>
      </w:r>
    </w:p>
    <w:p>
      <w:pPr>
        <w:keepNext w:val="0"/>
        <w:keepLines w:val="0"/>
        <w:pageBreakBefore w:val="0"/>
        <w:widowControl w:val="0"/>
        <w:kinsoku/>
        <w:wordWrap/>
        <w:overflowPunct/>
        <w:topLinePunct w:val="0"/>
        <w:autoSpaceDE/>
        <w:autoSpaceDN/>
        <w:bidi w:val="0"/>
        <w:adjustRightInd/>
        <w:snapToGrid/>
        <w:spacing w:line="400" w:lineRule="exact"/>
        <w:ind w:firstLine="601"/>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九、违约责任：</w:t>
      </w:r>
    </w:p>
    <w:p>
      <w:pPr>
        <w:keepNext w:val="0"/>
        <w:keepLines w:val="0"/>
        <w:pageBreakBefore w:val="0"/>
        <w:widowControl w:val="0"/>
        <w:kinsoku/>
        <w:wordWrap/>
        <w:overflowPunct/>
        <w:topLinePunct w:val="0"/>
        <w:autoSpaceDE/>
        <w:autoSpaceDN/>
        <w:bidi w:val="0"/>
        <w:adjustRightInd/>
        <w:snapToGrid/>
        <w:spacing w:line="400" w:lineRule="exact"/>
        <w:ind w:firstLine="601"/>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乙方存在下列情况的，所引起的经济和法律责任由乙方承担，本合同自然终止：</w:t>
      </w:r>
    </w:p>
    <w:p>
      <w:pPr>
        <w:keepNext w:val="0"/>
        <w:keepLines w:val="0"/>
        <w:pageBreakBefore w:val="0"/>
        <w:widowControl w:val="0"/>
        <w:kinsoku/>
        <w:wordWrap/>
        <w:overflowPunct/>
        <w:topLinePunct w:val="0"/>
        <w:autoSpaceDE/>
        <w:autoSpaceDN/>
        <w:bidi w:val="0"/>
        <w:adjustRightInd/>
        <w:snapToGrid/>
        <w:spacing w:line="400" w:lineRule="exact"/>
        <w:ind w:firstLine="601"/>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1、学生因食用乙方提供的花生油</w:t>
      </w:r>
      <w:r>
        <w:rPr>
          <w:rFonts w:hint="eastAsia" w:ascii="宋体" w:hAnsi="宋体" w:eastAsia="宋体" w:cs="Times New Roman"/>
          <w:color w:val="auto"/>
          <w:sz w:val="24"/>
          <w:szCs w:val="24"/>
          <w:highlight w:val="none"/>
          <w:lang w:eastAsia="zh-CN"/>
        </w:rPr>
        <w:t>、调和油</w:t>
      </w:r>
      <w:r>
        <w:rPr>
          <w:rFonts w:hint="eastAsia" w:ascii="宋体" w:hAnsi="宋体" w:eastAsia="宋体" w:cs="Times New Roman"/>
          <w:color w:val="auto"/>
          <w:sz w:val="24"/>
          <w:szCs w:val="24"/>
          <w:highlight w:val="none"/>
        </w:rPr>
        <w:t>而中毒的；</w:t>
      </w:r>
    </w:p>
    <w:p>
      <w:pPr>
        <w:keepNext w:val="0"/>
        <w:keepLines w:val="0"/>
        <w:pageBreakBefore w:val="0"/>
        <w:widowControl w:val="0"/>
        <w:kinsoku/>
        <w:wordWrap/>
        <w:overflowPunct/>
        <w:topLinePunct w:val="0"/>
        <w:autoSpaceDE/>
        <w:autoSpaceDN/>
        <w:bidi w:val="0"/>
        <w:adjustRightInd/>
        <w:snapToGrid/>
        <w:spacing w:line="400" w:lineRule="exact"/>
        <w:ind w:firstLine="601"/>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2、不按时或拒不交货的；</w:t>
      </w:r>
    </w:p>
    <w:p>
      <w:pPr>
        <w:keepNext w:val="0"/>
        <w:keepLines w:val="0"/>
        <w:pageBreakBefore w:val="0"/>
        <w:widowControl w:val="0"/>
        <w:kinsoku/>
        <w:wordWrap/>
        <w:overflowPunct/>
        <w:topLinePunct w:val="0"/>
        <w:autoSpaceDE/>
        <w:autoSpaceDN/>
        <w:bidi w:val="0"/>
        <w:adjustRightInd/>
        <w:snapToGrid/>
        <w:spacing w:line="400" w:lineRule="exact"/>
        <w:ind w:firstLine="601"/>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3、供应的花生油不对样本，并经有关部门检验证实不达国家食用花生油的食用标准的；</w:t>
      </w:r>
    </w:p>
    <w:p>
      <w:pPr>
        <w:keepNext w:val="0"/>
        <w:keepLines w:val="0"/>
        <w:pageBreakBefore w:val="0"/>
        <w:widowControl w:val="0"/>
        <w:kinsoku/>
        <w:wordWrap/>
        <w:overflowPunct/>
        <w:topLinePunct w:val="0"/>
        <w:autoSpaceDE/>
        <w:autoSpaceDN/>
        <w:bidi w:val="0"/>
        <w:adjustRightInd/>
        <w:snapToGrid/>
        <w:spacing w:line="400" w:lineRule="exact"/>
        <w:ind w:firstLine="601"/>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4、因违法经营被市场监管、税务、卫健委等部门处罚的；</w:t>
      </w:r>
    </w:p>
    <w:p>
      <w:pPr>
        <w:keepNext w:val="0"/>
        <w:keepLines w:val="0"/>
        <w:pageBreakBefore w:val="0"/>
        <w:widowControl w:val="0"/>
        <w:kinsoku/>
        <w:wordWrap/>
        <w:overflowPunct/>
        <w:topLinePunct w:val="0"/>
        <w:autoSpaceDE/>
        <w:autoSpaceDN/>
        <w:bidi w:val="0"/>
        <w:adjustRightInd/>
        <w:snapToGrid/>
        <w:spacing w:line="400" w:lineRule="exact"/>
        <w:ind w:firstLine="601"/>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5、因政策变动或其他人力不可抗拒原因导致合同无法履行的，任何一方不负违约责任。</w:t>
      </w:r>
    </w:p>
    <w:p>
      <w:pPr>
        <w:keepNext w:val="0"/>
        <w:keepLines w:val="0"/>
        <w:pageBreakBefore w:val="0"/>
        <w:widowControl w:val="0"/>
        <w:kinsoku/>
        <w:wordWrap/>
        <w:overflowPunct/>
        <w:topLinePunct w:val="0"/>
        <w:autoSpaceDE/>
        <w:autoSpaceDN/>
        <w:bidi w:val="0"/>
        <w:adjustRightInd/>
        <w:snapToGrid/>
        <w:spacing w:line="400" w:lineRule="exact"/>
        <w:ind w:firstLine="601"/>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十、合同期限：从</w:t>
      </w:r>
      <w:r>
        <w:rPr>
          <w:rFonts w:hint="eastAsia" w:ascii="宋体" w:hAnsi="宋体" w:eastAsia="宋体" w:cs="Times New Roman"/>
          <w:color w:val="auto"/>
          <w:sz w:val="24"/>
          <w:szCs w:val="24"/>
          <w:highlight w:val="none"/>
          <w:lang w:val="en-US" w:eastAsia="zh-CN"/>
        </w:rPr>
        <w:t xml:space="preserve">    </w:t>
      </w:r>
      <w:r>
        <w:rPr>
          <w:rFonts w:hint="eastAsia" w:ascii="宋体" w:hAnsi="宋体" w:eastAsia="宋体" w:cs="Times New Roman"/>
          <w:color w:val="auto"/>
          <w:sz w:val="24"/>
          <w:szCs w:val="24"/>
          <w:highlight w:val="none"/>
        </w:rPr>
        <w:t>年</w:t>
      </w:r>
      <w:r>
        <w:rPr>
          <w:rFonts w:hint="eastAsia" w:ascii="宋体" w:hAnsi="宋体" w:eastAsia="宋体" w:cs="Times New Roman"/>
          <w:color w:val="auto"/>
          <w:sz w:val="24"/>
          <w:szCs w:val="24"/>
          <w:highlight w:val="none"/>
          <w:lang w:val="en-US" w:eastAsia="zh-CN"/>
        </w:rPr>
        <w:t xml:space="preserve">   </w:t>
      </w:r>
      <w:r>
        <w:rPr>
          <w:rFonts w:hint="eastAsia" w:ascii="宋体" w:hAnsi="宋体" w:eastAsia="宋体" w:cs="Times New Roman"/>
          <w:color w:val="auto"/>
          <w:sz w:val="24"/>
          <w:szCs w:val="24"/>
          <w:highlight w:val="none"/>
        </w:rPr>
        <w:t>月</w:t>
      </w:r>
      <w:r>
        <w:rPr>
          <w:rFonts w:hint="eastAsia" w:ascii="宋体" w:hAnsi="宋体" w:eastAsia="宋体" w:cs="Times New Roman"/>
          <w:color w:val="auto"/>
          <w:sz w:val="24"/>
          <w:szCs w:val="24"/>
          <w:highlight w:val="none"/>
          <w:lang w:val="en-US" w:eastAsia="zh-CN"/>
        </w:rPr>
        <w:t xml:space="preserve">  </w:t>
      </w:r>
      <w:r>
        <w:rPr>
          <w:rFonts w:hint="eastAsia" w:ascii="宋体" w:hAnsi="宋体" w:eastAsia="宋体" w:cs="Times New Roman"/>
          <w:color w:val="auto"/>
          <w:sz w:val="24"/>
          <w:szCs w:val="24"/>
          <w:highlight w:val="none"/>
        </w:rPr>
        <w:t>日至</w:t>
      </w:r>
      <w:r>
        <w:rPr>
          <w:rFonts w:hint="eastAsia" w:ascii="宋体" w:hAnsi="宋体" w:eastAsia="宋体" w:cs="Times New Roman"/>
          <w:color w:val="auto"/>
          <w:sz w:val="24"/>
          <w:szCs w:val="24"/>
          <w:highlight w:val="none"/>
          <w:lang w:val="en-US" w:eastAsia="zh-CN"/>
        </w:rPr>
        <w:t xml:space="preserve">    </w:t>
      </w:r>
      <w:r>
        <w:rPr>
          <w:rFonts w:hint="eastAsia" w:ascii="宋体" w:hAnsi="宋体" w:eastAsia="宋体" w:cs="Times New Roman"/>
          <w:color w:val="auto"/>
          <w:sz w:val="24"/>
          <w:szCs w:val="24"/>
          <w:highlight w:val="none"/>
        </w:rPr>
        <w:t>年</w:t>
      </w:r>
      <w:r>
        <w:rPr>
          <w:rFonts w:hint="eastAsia" w:ascii="宋体" w:hAnsi="宋体" w:eastAsia="宋体" w:cs="Times New Roman"/>
          <w:color w:val="auto"/>
          <w:sz w:val="24"/>
          <w:szCs w:val="24"/>
          <w:highlight w:val="none"/>
          <w:lang w:val="en-US" w:eastAsia="zh-CN"/>
        </w:rPr>
        <w:t xml:space="preserve">   </w:t>
      </w:r>
      <w:r>
        <w:rPr>
          <w:rFonts w:hint="eastAsia" w:ascii="宋体" w:hAnsi="宋体" w:eastAsia="宋体" w:cs="Times New Roman"/>
          <w:color w:val="auto"/>
          <w:sz w:val="24"/>
          <w:szCs w:val="24"/>
          <w:highlight w:val="none"/>
        </w:rPr>
        <w:t>月</w:t>
      </w:r>
      <w:r>
        <w:rPr>
          <w:rFonts w:hint="eastAsia" w:ascii="宋体" w:hAnsi="宋体" w:eastAsia="宋体" w:cs="Times New Roman"/>
          <w:color w:val="auto"/>
          <w:sz w:val="24"/>
          <w:szCs w:val="24"/>
          <w:highlight w:val="none"/>
          <w:lang w:val="en-US" w:eastAsia="zh-CN"/>
        </w:rPr>
        <w:t xml:space="preserve">   </w:t>
      </w:r>
      <w:r>
        <w:rPr>
          <w:rFonts w:hint="eastAsia" w:ascii="宋体" w:hAnsi="宋体" w:eastAsia="宋体" w:cs="Times New Roman"/>
          <w:color w:val="auto"/>
          <w:sz w:val="24"/>
          <w:szCs w:val="24"/>
          <w:highlight w:val="none"/>
        </w:rPr>
        <w:t>日。</w:t>
      </w:r>
    </w:p>
    <w:p>
      <w:pPr>
        <w:keepNext w:val="0"/>
        <w:keepLines w:val="0"/>
        <w:pageBreakBefore w:val="0"/>
        <w:widowControl w:val="0"/>
        <w:kinsoku/>
        <w:wordWrap/>
        <w:overflowPunct/>
        <w:topLinePunct w:val="0"/>
        <w:autoSpaceDE/>
        <w:autoSpaceDN/>
        <w:bidi w:val="0"/>
        <w:adjustRightInd/>
        <w:snapToGrid/>
        <w:spacing w:line="400" w:lineRule="exact"/>
        <w:ind w:firstLine="601"/>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十一、</w:t>
      </w:r>
      <w:r>
        <w:rPr>
          <w:rFonts w:hint="eastAsia" w:ascii="宋体" w:hAnsi="宋体" w:cs="Times New Roman"/>
          <w:color w:val="auto"/>
          <w:sz w:val="24"/>
          <w:szCs w:val="24"/>
          <w:highlight w:val="none"/>
          <w:lang w:eastAsia="zh-CN"/>
        </w:rPr>
        <w:t>本协议一式五份，甲、乙双方各执壹份，贵港市财政局、贵港市教育局、采购代理机构执各执壹份，</w:t>
      </w:r>
      <w:r>
        <w:rPr>
          <w:rFonts w:hint="eastAsia" w:ascii="宋体" w:hAnsi="宋体" w:eastAsia="宋体" w:cs="Times New Roman"/>
          <w:color w:val="auto"/>
          <w:sz w:val="24"/>
          <w:szCs w:val="24"/>
          <w:highlight w:val="none"/>
          <w:lang w:eastAsia="zh-CN"/>
        </w:rPr>
        <w:t>双方</w:t>
      </w:r>
      <w:r>
        <w:rPr>
          <w:rFonts w:hint="eastAsia" w:ascii="宋体" w:hAnsi="宋体" w:eastAsia="宋体" w:cs="Times New Roman"/>
          <w:color w:val="auto"/>
          <w:sz w:val="24"/>
          <w:szCs w:val="24"/>
          <w:highlight w:val="none"/>
        </w:rPr>
        <w:t>签字或盖章后生效，且具同等法律效力。</w:t>
      </w:r>
    </w:p>
    <w:p>
      <w:pPr>
        <w:keepNext w:val="0"/>
        <w:keepLines w:val="0"/>
        <w:pageBreakBefore w:val="0"/>
        <w:widowControl w:val="0"/>
        <w:kinsoku/>
        <w:wordWrap/>
        <w:overflowPunct/>
        <w:topLinePunct w:val="0"/>
        <w:autoSpaceDE/>
        <w:autoSpaceDN/>
        <w:bidi w:val="0"/>
        <w:adjustRightInd/>
        <w:snapToGrid/>
        <w:spacing w:line="400" w:lineRule="exact"/>
        <w:ind w:firstLine="601"/>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十二、以上条款最终解释权为</w:t>
      </w:r>
      <w:r>
        <w:rPr>
          <w:rFonts w:hint="eastAsia" w:ascii="宋体" w:hAnsi="宋体" w:eastAsia="宋体" w:cs="Times New Roman"/>
          <w:color w:val="auto"/>
          <w:sz w:val="24"/>
          <w:szCs w:val="24"/>
          <w:highlight w:val="none"/>
          <w:lang w:eastAsia="zh-CN"/>
        </w:rPr>
        <w:t>贵港市高级中学</w:t>
      </w:r>
      <w:r>
        <w:rPr>
          <w:rFonts w:hint="eastAsia" w:ascii="宋体" w:hAnsi="宋体" w:eastAsia="宋体" w:cs="Times New Roman"/>
          <w:color w:val="auto"/>
          <w:sz w:val="24"/>
          <w:szCs w:val="24"/>
          <w:highlight w:val="none"/>
        </w:rPr>
        <w:t>。</w:t>
      </w:r>
    </w:p>
    <w:p>
      <w:pPr>
        <w:spacing w:line="360" w:lineRule="auto"/>
        <w:ind w:firstLine="600"/>
        <w:rPr>
          <w:rFonts w:hint="eastAsia" w:ascii="宋体" w:hAnsi="宋体" w:eastAsia="宋体" w:cs="Times New Roman"/>
          <w:color w:val="auto"/>
          <w:sz w:val="24"/>
          <w:szCs w:val="24"/>
          <w:highlight w:val="none"/>
        </w:rPr>
      </w:pPr>
    </w:p>
    <w:p>
      <w:pPr>
        <w:spacing w:line="360" w:lineRule="auto"/>
        <w:ind w:firstLine="600"/>
        <w:rPr>
          <w:rFonts w:hint="eastAsia" w:ascii="宋体" w:hAnsi="宋体" w:eastAsia="宋体" w:cs="Times New Roman"/>
          <w:color w:val="auto"/>
          <w:sz w:val="24"/>
          <w:szCs w:val="24"/>
          <w:highlight w:val="none"/>
          <w:lang w:eastAsia="zh-CN"/>
        </w:rPr>
      </w:pPr>
      <w:r>
        <w:rPr>
          <w:rFonts w:hint="eastAsia" w:ascii="宋体" w:hAnsi="宋体" w:eastAsia="宋体" w:cs="Times New Roman"/>
          <w:color w:val="auto"/>
          <w:sz w:val="24"/>
          <w:szCs w:val="24"/>
          <w:highlight w:val="none"/>
        </w:rPr>
        <w:t>甲方</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公章</w:t>
      </w:r>
      <w:r>
        <w:rPr>
          <w:rFonts w:hint="eastAsia" w:ascii="宋体" w:hAnsi="宋体"/>
          <w:color w:val="auto"/>
          <w:sz w:val="24"/>
          <w:szCs w:val="24"/>
          <w:highlight w:val="none"/>
          <w:lang w:eastAsia="zh-CN"/>
        </w:rPr>
        <w:t>）</w:t>
      </w:r>
      <w:r>
        <w:rPr>
          <w:rFonts w:hint="eastAsia" w:ascii="宋体" w:hAnsi="宋体" w:eastAsia="宋体" w:cs="Times New Roman"/>
          <w:color w:val="auto"/>
          <w:sz w:val="24"/>
          <w:szCs w:val="24"/>
          <w:highlight w:val="none"/>
        </w:rPr>
        <w:t xml:space="preserve">：                   </w:t>
      </w:r>
    </w:p>
    <w:p>
      <w:pPr>
        <w:spacing w:line="360" w:lineRule="auto"/>
        <w:ind w:firstLine="600"/>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 xml:space="preserve">代表签字：               </w:t>
      </w:r>
    </w:p>
    <w:p>
      <w:pPr>
        <w:spacing w:line="360" w:lineRule="auto"/>
        <w:ind w:firstLine="600"/>
        <w:rPr>
          <w:rFonts w:hint="eastAsia" w:ascii="宋体" w:hAnsi="宋体" w:eastAsia="宋体" w:cs="Times New Roman"/>
          <w:color w:val="auto"/>
          <w:sz w:val="24"/>
          <w:szCs w:val="24"/>
          <w:highlight w:val="none"/>
        </w:rPr>
      </w:pPr>
    </w:p>
    <w:p>
      <w:pPr>
        <w:spacing w:line="360" w:lineRule="auto"/>
        <w:ind w:firstLine="600"/>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乙方</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公章</w:t>
      </w:r>
      <w:r>
        <w:rPr>
          <w:rFonts w:hint="eastAsia" w:ascii="宋体" w:hAnsi="宋体"/>
          <w:color w:val="auto"/>
          <w:sz w:val="24"/>
          <w:szCs w:val="24"/>
          <w:highlight w:val="none"/>
          <w:lang w:eastAsia="zh-CN"/>
        </w:rPr>
        <w:t>）</w:t>
      </w:r>
      <w:r>
        <w:rPr>
          <w:rFonts w:hint="eastAsia" w:ascii="宋体" w:hAnsi="宋体" w:eastAsia="宋体" w:cs="Times New Roman"/>
          <w:color w:val="auto"/>
          <w:sz w:val="24"/>
          <w:szCs w:val="24"/>
          <w:highlight w:val="none"/>
        </w:rPr>
        <w:t xml:space="preserve">： </w:t>
      </w:r>
    </w:p>
    <w:p>
      <w:pPr>
        <w:spacing w:line="360" w:lineRule="auto"/>
        <w:ind w:firstLine="600"/>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 xml:space="preserve">代表签字：                                 </w:t>
      </w:r>
    </w:p>
    <w:p>
      <w:pPr>
        <w:spacing w:line="360" w:lineRule="auto"/>
        <w:ind w:firstLine="600"/>
        <w:rPr>
          <w:rFonts w:hint="eastAsia" w:ascii="宋体" w:hAnsi="宋体" w:eastAsia="宋体" w:cs="Times New Roman"/>
          <w:color w:val="auto"/>
          <w:sz w:val="24"/>
          <w:szCs w:val="24"/>
          <w:highlight w:val="none"/>
        </w:rPr>
      </w:pPr>
    </w:p>
    <w:p>
      <w:pPr>
        <w:spacing w:line="360" w:lineRule="auto"/>
        <w:ind w:firstLine="600"/>
        <w:jc w:val="center"/>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202</w:t>
      </w:r>
      <w:r>
        <w:rPr>
          <w:rFonts w:hint="eastAsia" w:ascii="宋体" w:hAnsi="宋体" w:eastAsia="宋体" w:cs="Times New Roman"/>
          <w:color w:val="auto"/>
          <w:sz w:val="24"/>
          <w:szCs w:val="24"/>
          <w:highlight w:val="none"/>
          <w:lang w:val="en-US" w:eastAsia="zh-CN"/>
        </w:rPr>
        <w:t>4</w:t>
      </w:r>
      <w:r>
        <w:rPr>
          <w:rFonts w:hint="eastAsia" w:ascii="宋体" w:hAnsi="宋体" w:eastAsia="宋体" w:cs="Times New Roman"/>
          <w:color w:val="auto"/>
          <w:sz w:val="24"/>
          <w:szCs w:val="24"/>
          <w:highlight w:val="none"/>
        </w:rPr>
        <w:t>年</w:t>
      </w:r>
      <w:r>
        <w:rPr>
          <w:rFonts w:hint="eastAsia" w:ascii="宋体" w:hAnsi="宋体" w:eastAsia="宋体" w:cs="Times New Roman"/>
          <w:color w:val="auto"/>
          <w:sz w:val="24"/>
          <w:szCs w:val="24"/>
          <w:highlight w:val="none"/>
          <w:lang w:val="en-US" w:eastAsia="zh-CN"/>
        </w:rPr>
        <w:t xml:space="preserve">   </w:t>
      </w:r>
      <w:r>
        <w:rPr>
          <w:rFonts w:hint="eastAsia" w:ascii="宋体" w:hAnsi="宋体" w:eastAsia="宋体" w:cs="Times New Roman"/>
          <w:color w:val="auto"/>
          <w:sz w:val="24"/>
          <w:szCs w:val="24"/>
          <w:highlight w:val="none"/>
        </w:rPr>
        <w:t>月</w:t>
      </w:r>
      <w:r>
        <w:rPr>
          <w:rFonts w:hint="eastAsia" w:ascii="宋体" w:hAnsi="宋体" w:eastAsia="宋体" w:cs="Times New Roman"/>
          <w:color w:val="auto"/>
          <w:sz w:val="24"/>
          <w:szCs w:val="24"/>
          <w:highlight w:val="none"/>
          <w:lang w:val="en-US" w:eastAsia="zh-CN"/>
        </w:rPr>
        <w:t xml:space="preserve">   </w:t>
      </w:r>
      <w:r>
        <w:rPr>
          <w:rFonts w:hint="eastAsia" w:ascii="宋体" w:hAnsi="宋体" w:eastAsia="宋体" w:cs="Times New Roman"/>
          <w:color w:val="auto"/>
          <w:sz w:val="24"/>
          <w:szCs w:val="24"/>
          <w:highlight w:val="none"/>
        </w:rPr>
        <w:t>日</w:t>
      </w:r>
    </w:p>
    <w:p>
      <w:pPr>
        <w:rPr>
          <w:rFonts w:hint="eastAsia" w:ascii="宋体" w:hAnsi="宋体"/>
          <w:color w:val="auto"/>
          <w:sz w:val="24"/>
          <w:szCs w:val="24"/>
          <w:highlight w:val="none"/>
        </w:rPr>
      </w:pPr>
      <w:r>
        <w:rPr>
          <w:rFonts w:hint="eastAsia" w:ascii="宋体" w:hAnsi="宋体"/>
          <w:color w:val="auto"/>
          <w:sz w:val="24"/>
          <w:szCs w:val="24"/>
          <w:highlight w:val="none"/>
        </w:rPr>
        <w:br w:type="page"/>
      </w:r>
    </w:p>
    <w:p>
      <w:pPr>
        <w:spacing w:line="240" w:lineRule="auto"/>
        <w:ind w:left="0" w:leftChars="0" w:firstLine="0" w:firstLineChars="0"/>
        <w:jc w:val="center"/>
        <w:outlineLvl w:val="1"/>
        <w:rPr>
          <w:rFonts w:hint="eastAsia" w:ascii="Times New Roman" w:hAnsi="Times New Roman" w:eastAsia="宋体" w:cs="Times New Roman"/>
          <w:b/>
          <w:bCs/>
          <w:color w:val="auto"/>
          <w:sz w:val="40"/>
          <w:szCs w:val="40"/>
          <w:highlight w:val="none"/>
        </w:rPr>
      </w:pPr>
      <w:bookmarkStart w:id="354" w:name="_Toc6836"/>
      <w:r>
        <w:rPr>
          <w:rFonts w:hint="eastAsia" w:cs="Times New Roman"/>
          <w:b/>
          <w:bCs/>
          <w:color w:val="auto"/>
          <w:sz w:val="40"/>
          <w:szCs w:val="40"/>
          <w:highlight w:val="none"/>
          <w:lang w:val="en-US" w:eastAsia="zh-CN"/>
        </w:rPr>
        <w:t>分标3：</w:t>
      </w:r>
      <w:r>
        <w:rPr>
          <w:rFonts w:hint="eastAsia" w:ascii="Times New Roman" w:hAnsi="Times New Roman" w:eastAsia="宋体" w:cs="Times New Roman"/>
          <w:b/>
          <w:bCs/>
          <w:color w:val="auto"/>
          <w:sz w:val="40"/>
          <w:szCs w:val="40"/>
          <w:highlight w:val="none"/>
          <w:lang w:val="en-US" w:eastAsia="zh-CN"/>
        </w:rPr>
        <w:t>猪肉、牛肉</w:t>
      </w:r>
      <w:r>
        <w:rPr>
          <w:rFonts w:hint="eastAsia" w:ascii="Times New Roman" w:hAnsi="Times New Roman" w:eastAsia="宋体" w:cs="Times New Roman"/>
          <w:b/>
          <w:bCs/>
          <w:color w:val="auto"/>
          <w:sz w:val="40"/>
          <w:szCs w:val="40"/>
          <w:highlight w:val="none"/>
        </w:rPr>
        <w:t>购销合同</w:t>
      </w:r>
      <w:bookmarkEnd w:id="354"/>
    </w:p>
    <w:p>
      <w:pPr>
        <w:spacing w:line="360" w:lineRule="auto"/>
        <w:rPr>
          <w:rFonts w:hint="eastAsia" w:ascii="Times New Roman" w:hAnsi="Times New Roman" w:cs="Times New Roman"/>
          <w:color w:val="auto"/>
          <w:sz w:val="24"/>
          <w:szCs w:val="24"/>
          <w:highlight w:val="none"/>
        </w:rPr>
      </w:pPr>
    </w:p>
    <w:p>
      <w:pPr>
        <w:spacing w:line="360" w:lineRule="auto"/>
        <w:rPr>
          <w:rFonts w:hint="eastAsia"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甲方</w:t>
      </w:r>
      <w:r>
        <w:rPr>
          <w:rFonts w:hint="eastAsia" w:ascii="Times New Roman" w:hAnsi="Times New Roman" w:cs="Times New Roman"/>
          <w:color w:val="auto"/>
          <w:sz w:val="24"/>
          <w:szCs w:val="24"/>
          <w:highlight w:val="none"/>
          <w:lang w:val="en-US" w:eastAsia="zh-CN"/>
        </w:rPr>
        <w:t>：</w:t>
      </w:r>
      <w:r>
        <w:rPr>
          <w:rFonts w:hint="eastAsia" w:ascii="Times New Roman" w:hAnsi="Times New Roman" w:cs="Times New Roman"/>
          <w:color w:val="auto"/>
          <w:sz w:val="24"/>
          <w:szCs w:val="24"/>
          <w:highlight w:val="none"/>
        </w:rPr>
        <w:t xml:space="preserve">                       </w:t>
      </w:r>
    </w:p>
    <w:p>
      <w:pPr>
        <w:spacing w:line="360" w:lineRule="auto"/>
        <w:rPr>
          <w:rFonts w:hint="eastAsia"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乙方</w:t>
      </w:r>
      <w:r>
        <w:rPr>
          <w:rFonts w:hint="eastAsia" w:ascii="Times New Roman" w:hAnsi="Times New Roman" w:cs="Times New Roman"/>
          <w:color w:val="auto"/>
          <w:sz w:val="24"/>
          <w:szCs w:val="24"/>
          <w:highlight w:val="none"/>
          <w:lang w:eastAsia="zh-CN"/>
        </w:rPr>
        <w:t>：</w:t>
      </w:r>
      <w:r>
        <w:rPr>
          <w:rFonts w:hint="eastAsia" w:ascii="Times New Roman" w:hAnsi="Times New Roman" w:cs="Times New Roman"/>
          <w:color w:val="auto"/>
          <w:sz w:val="24"/>
          <w:szCs w:val="24"/>
          <w:highlight w:val="none"/>
        </w:rPr>
        <w:t xml:space="preserve">                        </w:t>
      </w:r>
    </w:p>
    <w:p>
      <w:pPr>
        <w:spacing w:line="360" w:lineRule="auto"/>
        <w:rPr>
          <w:rFonts w:ascii="宋体" w:hAnsi="宋体"/>
          <w:color w:val="auto"/>
          <w:sz w:val="24"/>
          <w:szCs w:val="24"/>
          <w:highlight w:val="none"/>
        </w:rPr>
      </w:pPr>
      <w:r>
        <w:rPr>
          <w:rFonts w:ascii="宋体" w:hAnsi="宋体"/>
          <w:color w:val="auto"/>
          <w:sz w:val="24"/>
          <w:szCs w:val="24"/>
          <w:highlight w:val="none"/>
        </w:rPr>
        <w:t xml:space="preserve">    </w:t>
      </w:r>
      <w:r>
        <w:rPr>
          <w:rFonts w:hint="eastAsia" w:ascii="宋体" w:hAnsi="宋体"/>
          <w:color w:val="auto"/>
          <w:sz w:val="24"/>
          <w:szCs w:val="24"/>
          <w:highlight w:val="none"/>
        </w:rPr>
        <w:t>经公开招标，确认乙方为</w:t>
      </w:r>
      <w:r>
        <w:rPr>
          <w:rFonts w:hint="eastAsia" w:ascii="宋体" w:hAnsi="宋体"/>
          <w:color w:val="auto"/>
          <w:sz w:val="24"/>
          <w:szCs w:val="24"/>
          <w:highlight w:val="none"/>
          <w:lang w:val="en-US" w:eastAsia="zh-CN"/>
        </w:rPr>
        <w:t>猪肉、牛肉</w:t>
      </w:r>
      <w:r>
        <w:rPr>
          <w:rFonts w:hint="eastAsia" w:ascii="宋体" w:hAnsi="宋体"/>
          <w:color w:val="auto"/>
          <w:sz w:val="24"/>
          <w:szCs w:val="24"/>
          <w:highlight w:val="none"/>
        </w:rPr>
        <w:t>供应商，为进一步明确</w:t>
      </w:r>
      <w:r>
        <w:rPr>
          <w:rFonts w:hint="eastAsia" w:ascii="宋体" w:hAnsi="宋体"/>
          <w:color w:val="auto"/>
          <w:sz w:val="24"/>
          <w:szCs w:val="24"/>
          <w:highlight w:val="none"/>
          <w:lang w:eastAsia="zh-CN"/>
        </w:rPr>
        <w:t>双</w:t>
      </w:r>
      <w:r>
        <w:rPr>
          <w:rFonts w:hint="eastAsia" w:ascii="宋体" w:hAnsi="宋体"/>
          <w:color w:val="auto"/>
          <w:sz w:val="24"/>
          <w:szCs w:val="24"/>
          <w:highlight w:val="none"/>
        </w:rPr>
        <w:t>方的权利和责任，经甲、乙</w:t>
      </w:r>
      <w:r>
        <w:rPr>
          <w:rFonts w:hint="eastAsia" w:ascii="宋体" w:hAnsi="宋体"/>
          <w:color w:val="auto"/>
          <w:sz w:val="24"/>
          <w:szCs w:val="24"/>
          <w:highlight w:val="none"/>
          <w:lang w:eastAsia="zh-CN"/>
        </w:rPr>
        <w:t>双方</w:t>
      </w:r>
      <w:r>
        <w:rPr>
          <w:rFonts w:hint="eastAsia" w:ascii="宋体" w:hAnsi="宋体"/>
          <w:color w:val="auto"/>
          <w:sz w:val="24"/>
          <w:szCs w:val="24"/>
          <w:highlight w:val="none"/>
        </w:rPr>
        <w:t>共同协商，特订立此购销合同，以便</w:t>
      </w:r>
      <w:r>
        <w:rPr>
          <w:rFonts w:hint="eastAsia" w:ascii="宋体" w:hAnsi="宋体"/>
          <w:color w:val="auto"/>
          <w:sz w:val="24"/>
          <w:szCs w:val="24"/>
          <w:highlight w:val="none"/>
          <w:lang w:eastAsia="zh-CN"/>
        </w:rPr>
        <w:t>双方</w:t>
      </w:r>
      <w:r>
        <w:rPr>
          <w:rFonts w:hint="eastAsia" w:ascii="宋体" w:hAnsi="宋体"/>
          <w:color w:val="auto"/>
          <w:sz w:val="24"/>
          <w:szCs w:val="24"/>
          <w:highlight w:val="none"/>
        </w:rPr>
        <w:t>共同遵守：</w:t>
      </w:r>
    </w:p>
    <w:p>
      <w:pPr>
        <w:spacing w:line="360" w:lineRule="auto"/>
        <w:ind w:firstLine="600"/>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一、乙方同意</w:t>
      </w:r>
      <w:r>
        <w:rPr>
          <w:rFonts w:hint="eastAsia" w:ascii="宋体" w:hAnsi="宋体" w:cs="Times New Roman"/>
          <w:color w:val="auto"/>
          <w:sz w:val="24"/>
          <w:szCs w:val="24"/>
          <w:highlight w:val="none"/>
          <w:lang w:eastAsia="zh-CN"/>
        </w:rPr>
        <w:t>合同折扣率</w:t>
      </w:r>
      <w:r>
        <w:rPr>
          <w:rFonts w:hint="eastAsia" w:ascii="宋体" w:hAnsi="宋体" w:eastAsia="宋体" w:cs="Times New Roman"/>
          <w:color w:val="auto"/>
          <w:sz w:val="24"/>
          <w:szCs w:val="24"/>
          <w:highlight w:val="none"/>
        </w:rPr>
        <w:t>为</w:t>
      </w:r>
      <w:r>
        <w:rPr>
          <w:rFonts w:hint="eastAsia" w:ascii="宋体" w:hAnsi="宋体" w:eastAsia="宋体" w:cs="Times New Roman"/>
          <w:color w:val="auto"/>
          <w:sz w:val="24"/>
          <w:szCs w:val="24"/>
          <w:highlight w:val="none"/>
          <w:u w:val="single"/>
          <w:lang w:val="en-US" w:eastAsia="zh-CN"/>
        </w:rPr>
        <w:t xml:space="preserve">          </w:t>
      </w:r>
      <w:r>
        <w:rPr>
          <w:rFonts w:hint="eastAsia" w:ascii="宋体" w:hAnsi="宋体" w:eastAsia="宋体" w:cs="Times New Roman"/>
          <w:color w:val="auto"/>
          <w:sz w:val="24"/>
          <w:szCs w:val="24"/>
          <w:highlight w:val="none"/>
          <w:lang w:val="en-US" w:eastAsia="zh-CN"/>
        </w:rPr>
        <w:t xml:space="preserve"> </w:t>
      </w:r>
      <w:r>
        <w:rPr>
          <w:rFonts w:hint="eastAsia" w:ascii="宋体" w:hAnsi="宋体" w:eastAsia="宋体" w:cs="Times New Roman"/>
          <w:color w:val="auto"/>
          <w:sz w:val="24"/>
          <w:szCs w:val="24"/>
          <w:highlight w:val="none"/>
        </w:rPr>
        <w:t>%。</w:t>
      </w:r>
    </w:p>
    <w:p>
      <w:pPr>
        <w:spacing w:line="360" w:lineRule="auto"/>
        <w:ind w:firstLine="600"/>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二、甲方食堂所用的</w:t>
      </w:r>
      <w:r>
        <w:rPr>
          <w:rFonts w:hint="eastAsia" w:ascii="宋体" w:hAnsi="宋体" w:cs="Times New Roman"/>
          <w:color w:val="auto"/>
          <w:sz w:val="24"/>
          <w:szCs w:val="24"/>
          <w:highlight w:val="none"/>
          <w:lang w:val="en-US" w:eastAsia="zh-CN"/>
        </w:rPr>
        <w:t>猪肉、牛肉</w:t>
      </w:r>
      <w:r>
        <w:rPr>
          <w:rFonts w:hint="eastAsia" w:ascii="宋体" w:hAnsi="宋体" w:eastAsia="宋体" w:cs="Times New Roman"/>
          <w:color w:val="auto"/>
          <w:sz w:val="24"/>
          <w:szCs w:val="24"/>
          <w:highlight w:val="none"/>
        </w:rPr>
        <w:t>由乙方提供，价格随行就市，甲方不得擅自外出采购。</w:t>
      </w:r>
    </w:p>
    <w:p>
      <w:pPr>
        <w:spacing w:line="360" w:lineRule="auto"/>
        <w:ind w:firstLine="600"/>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rPr>
        <w:t>三、</w:t>
      </w:r>
      <w:r>
        <w:rPr>
          <w:rFonts w:hint="eastAsia" w:ascii="宋体" w:hAnsi="宋体" w:eastAsia="宋体" w:cs="Times New Roman"/>
          <w:color w:val="auto"/>
          <w:sz w:val="24"/>
          <w:szCs w:val="24"/>
          <w:highlight w:val="none"/>
          <w:lang w:val="en-US" w:eastAsia="zh-CN"/>
        </w:rPr>
        <w:t>货物参考单价：</w:t>
      </w:r>
    </w:p>
    <w:p>
      <w:pPr>
        <w:keepNext w:val="0"/>
        <w:keepLines w:val="0"/>
        <w:pageBreakBefore w:val="0"/>
        <w:widowControl w:val="0"/>
        <w:kinsoku/>
        <w:wordWrap/>
        <w:overflowPunct/>
        <w:topLinePunct w:val="0"/>
        <w:autoSpaceDE/>
        <w:autoSpaceDN/>
        <w:bidi w:val="0"/>
        <w:adjustRightInd/>
        <w:spacing w:line="400" w:lineRule="exact"/>
        <w:ind w:firstLine="600"/>
        <w:textAlignment w:val="auto"/>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1.投标折扣率将作为食材或货物实际结算的合同折扣率，结算时以学校实际采购量进行结算。</w:t>
      </w:r>
    </w:p>
    <w:p>
      <w:pPr>
        <w:keepNext w:val="0"/>
        <w:keepLines w:val="0"/>
        <w:pageBreakBefore w:val="0"/>
        <w:widowControl w:val="0"/>
        <w:kinsoku/>
        <w:wordWrap/>
        <w:overflowPunct/>
        <w:topLinePunct w:val="0"/>
        <w:autoSpaceDE/>
        <w:autoSpaceDN/>
        <w:bidi w:val="0"/>
        <w:adjustRightInd/>
        <w:spacing w:line="400" w:lineRule="exact"/>
        <w:ind w:firstLine="600"/>
        <w:textAlignment w:val="auto"/>
        <w:rPr>
          <w:rFonts w:hint="eastAsia" w:ascii="宋体" w:hAnsi="宋体"/>
          <w:color w:val="auto"/>
          <w:sz w:val="24"/>
          <w:szCs w:val="24"/>
          <w:highlight w:val="none"/>
          <w:lang w:eastAsia="zh-CN"/>
        </w:rPr>
      </w:pPr>
      <w:r>
        <w:rPr>
          <w:rFonts w:hint="eastAsia" w:ascii="宋体" w:hAnsi="宋体"/>
          <w:color w:val="auto"/>
          <w:sz w:val="24"/>
          <w:szCs w:val="24"/>
          <w:highlight w:val="none"/>
          <w:lang w:val="en-US" w:eastAsia="zh-CN"/>
        </w:rPr>
        <w:t>2.采购人根据各分标食材或货物的市场价格情况，每个月在贵港市易农国际农产品交易中心、三合市场、江南市场三地经过调查得出各食材或货物的市场批发均价即为标准单价，当期某食材或货物结算价=标准单价×合同折扣率×该食材或货物实际采购量。</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四、</w:t>
      </w:r>
      <w:r>
        <w:rPr>
          <w:rFonts w:ascii="宋体" w:hAnsi="宋体"/>
          <w:color w:val="auto"/>
          <w:sz w:val="24"/>
          <w:szCs w:val="24"/>
          <w:highlight w:val="none"/>
        </w:rPr>
        <w:t>1</w:t>
      </w:r>
      <w:r>
        <w:rPr>
          <w:rFonts w:hint="eastAsia" w:ascii="宋体" w:hAnsi="宋体"/>
          <w:color w:val="auto"/>
          <w:sz w:val="24"/>
          <w:szCs w:val="24"/>
          <w:highlight w:val="none"/>
        </w:rPr>
        <w:t>、乙方供应的食用</w:t>
      </w:r>
      <w:r>
        <w:rPr>
          <w:rFonts w:hint="eastAsia" w:ascii="宋体" w:hAnsi="宋体"/>
          <w:color w:val="auto"/>
          <w:sz w:val="24"/>
          <w:szCs w:val="24"/>
          <w:highlight w:val="none"/>
          <w:lang w:val="en-US" w:eastAsia="zh-CN"/>
        </w:rPr>
        <w:t>猪肉、牛肉</w:t>
      </w:r>
      <w:r>
        <w:rPr>
          <w:rFonts w:hint="eastAsia" w:ascii="宋体" w:hAnsi="宋体"/>
          <w:color w:val="auto"/>
          <w:sz w:val="24"/>
          <w:szCs w:val="24"/>
          <w:highlight w:val="none"/>
        </w:rPr>
        <w:t>必须是定点屠宰、健康、无病无毒，且每批次需提供相应主管部门出具有效产品合格证件（检验报告）等。严禁向甲方供应病猪、死猪、母猪、白板猪的</w:t>
      </w:r>
      <w:r>
        <w:rPr>
          <w:rFonts w:hint="eastAsia" w:ascii="宋体" w:hAnsi="宋体"/>
          <w:color w:val="auto"/>
          <w:sz w:val="24"/>
          <w:szCs w:val="24"/>
          <w:highlight w:val="none"/>
          <w:lang w:eastAsia="zh-CN"/>
        </w:rPr>
        <w:t>猪肉；</w:t>
      </w:r>
      <w:r>
        <w:rPr>
          <w:rFonts w:hint="eastAsia" w:ascii="宋体" w:hAnsi="宋体"/>
          <w:color w:val="auto"/>
          <w:sz w:val="24"/>
          <w:szCs w:val="24"/>
          <w:highlight w:val="none"/>
        </w:rPr>
        <w:t>病死、有毒、注水的牛肉。</w:t>
      </w:r>
    </w:p>
    <w:p>
      <w:pPr>
        <w:pStyle w:val="18"/>
        <w:snapToGrid w:val="0"/>
        <w:spacing w:line="360" w:lineRule="auto"/>
        <w:ind w:left="2" w:leftChars="1" w:firstLine="480" w:firstLineChars="200"/>
        <w:rPr>
          <w:rFonts w:hAnsi="宋体"/>
          <w:color w:val="auto"/>
          <w:sz w:val="24"/>
          <w:szCs w:val="24"/>
          <w:highlight w:val="none"/>
        </w:rPr>
      </w:pPr>
      <w:r>
        <w:rPr>
          <w:rFonts w:hint="eastAsia" w:hAnsi="宋体"/>
          <w:color w:val="auto"/>
          <w:sz w:val="24"/>
          <w:szCs w:val="24"/>
          <w:highlight w:val="none"/>
        </w:rPr>
        <w:t>2、乙方在签订合同后一个月内必须到相关的保险公司进行投保，投保险种为食品安全责任保险，否则采购单位有权终止合同。</w:t>
      </w:r>
    </w:p>
    <w:p>
      <w:pPr>
        <w:spacing w:line="360" w:lineRule="auto"/>
        <w:ind w:firstLine="600"/>
        <w:rPr>
          <w:rFonts w:ascii="宋体" w:hAnsi="宋体"/>
          <w:color w:val="auto"/>
          <w:sz w:val="24"/>
          <w:szCs w:val="24"/>
          <w:highlight w:val="none"/>
        </w:rPr>
      </w:pPr>
      <w:r>
        <w:rPr>
          <w:rFonts w:ascii="宋体" w:hAnsi="宋体"/>
          <w:color w:val="auto"/>
          <w:sz w:val="24"/>
          <w:szCs w:val="24"/>
          <w:highlight w:val="none"/>
        </w:rPr>
        <w:t>3</w:t>
      </w:r>
      <w:r>
        <w:rPr>
          <w:rFonts w:hint="eastAsia" w:ascii="宋体" w:hAnsi="宋体"/>
          <w:color w:val="auto"/>
          <w:sz w:val="24"/>
          <w:szCs w:val="24"/>
          <w:highlight w:val="none"/>
        </w:rPr>
        <w:t>、甲方负责定期或不定期组织市场监管、卫健委等部门进行食品质量卫生监督检查，以确保所供</w:t>
      </w:r>
      <w:r>
        <w:rPr>
          <w:rFonts w:hint="eastAsia" w:ascii="宋体" w:hAnsi="宋体"/>
          <w:color w:val="auto"/>
          <w:sz w:val="24"/>
          <w:szCs w:val="24"/>
          <w:highlight w:val="none"/>
          <w:lang w:eastAsia="zh-CN"/>
        </w:rPr>
        <w:t>猪肉、牛肉</w:t>
      </w:r>
      <w:r>
        <w:rPr>
          <w:rFonts w:hint="eastAsia" w:ascii="宋体" w:hAnsi="宋体"/>
          <w:color w:val="auto"/>
          <w:sz w:val="24"/>
          <w:szCs w:val="24"/>
          <w:highlight w:val="none"/>
        </w:rPr>
        <w:t>的质量。</w:t>
      </w:r>
    </w:p>
    <w:p>
      <w:pPr>
        <w:shd w:val="clear" w:color="auto" w:fill="auto"/>
        <w:wordWrap w:val="0"/>
        <w:spacing w:line="440" w:lineRule="exact"/>
        <w:ind w:firstLine="480" w:firstLineChars="20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五、监督办法与退出机制：</w:t>
      </w:r>
    </w:p>
    <w:p>
      <w:pPr>
        <w:shd w:val="clear" w:color="auto" w:fill="auto"/>
        <w:wordWrap w:val="0"/>
        <w:spacing w:line="440" w:lineRule="exact"/>
        <w:ind w:firstLine="480" w:firstLineChars="20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val="en-US" w:eastAsia="zh-CN"/>
        </w:rPr>
        <w:t>1、监督办法</w:t>
      </w:r>
      <w:r>
        <w:rPr>
          <w:rFonts w:hint="eastAsia" w:ascii="宋体" w:hAnsi="宋体" w:eastAsia="宋体" w:cs="宋体"/>
          <w:bCs/>
          <w:color w:val="auto"/>
          <w:sz w:val="24"/>
          <w:szCs w:val="24"/>
          <w:highlight w:val="none"/>
          <w:lang w:eastAsia="zh-CN"/>
        </w:rPr>
        <w:t>：定期进行供应商</w:t>
      </w:r>
      <w:r>
        <w:rPr>
          <w:rFonts w:hint="eastAsia" w:ascii="宋体" w:hAnsi="宋体" w:eastAsia="宋体" w:cs="宋体"/>
          <w:bCs/>
          <w:color w:val="auto"/>
          <w:sz w:val="24"/>
          <w:szCs w:val="24"/>
          <w:highlight w:val="none"/>
          <w:lang w:val="en-US" w:eastAsia="zh-CN"/>
        </w:rPr>
        <w:t>供货</w:t>
      </w:r>
      <w:r>
        <w:rPr>
          <w:rFonts w:hint="eastAsia" w:ascii="宋体" w:hAnsi="宋体" w:eastAsia="宋体" w:cs="宋体"/>
          <w:bCs/>
          <w:color w:val="auto"/>
          <w:sz w:val="24"/>
          <w:szCs w:val="24"/>
          <w:highlight w:val="none"/>
          <w:lang w:eastAsia="zh-CN"/>
        </w:rPr>
        <w:t>测评，每月由后勤服务中心和学校代表对供应商的服务态度及价格等因素进行测评，对合格率低于</w:t>
      </w:r>
      <w:r>
        <w:rPr>
          <w:rFonts w:hint="eastAsia" w:ascii="宋体" w:hAnsi="宋体" w:eastAsia="宋体" w:cs="宋体"/>
          <w:bCs/>
          <w:color w:val="auto"/>
          <w:sz w:val="24"/>
          <w:szCs w:val="24"/>
          <w:highlight w:val="none"/>
          <w:lang w:val="en-US" w:eastAsia="zh-CN"/>
        </w:rPr>
        <w:t>90</w:t>
      </w:r>
      <w:r>
        <w:rPr>
          <w:rFonts w:hint="eastAsia" w:ascii="宋体" w:hAnsi="宋体" w:eastAsia="宋体" w:cs="宋体"/>
          <w:bCs/>
          <w:color w:val="auto"/>
          <w:sz w:val="24"/>
          <w:szCs w:val="24"/>
          <w:highlight w:val="none"/>
          <w:lang w:eastAsia="zh-CN"/>
        </w:rPr>
        <w:t>%的供应商进行约谈整改，合格率低于</w:t>
      </w:r>
      <w:r>
        <w:rPr>
          <w:rFonts w:hint="eastAsia" w:ascii="宋体" w:hAnsi="宋体" w:eastAsia="宋体" w:cs="宋体"/>
          <w:bCs/>
          <w:color w:val="auto"/>
          <w:sz w:val="24"/>
          <w:szCs w:val="24"/>
          <w:highlight w:val="none"/>
          <w:lang w:val="en-US" w:eastAsia="zh-CN"/>
        </w:rPr>
        <w:t>70</w:t>
      </w:r>
      <w:r>
        <w:rPr>
          <w:rFonts w:hint="eastAsia" w:ascii="宋体" w:hAnsi="宋体" w:eastAsia="宋体" w:cs="宋体"/>
          <w:bCs/>
          <w:color w:val="auto"/>
          <w:sz w:val="24"/>
          <w:szCs w:val="24"/>
          <w:highlight w:val="none"/>
          <w:lang w:eastAsia="zh-CN"/>
        </w:rPr>
        <w:t>%的供应商暂停供货一个月，合格率低于</w:t>
      </w:r>
      <w:r>
        <w:rPr>
          <w:rFonts w:hint="eastAsia" w:ascii="宋体" w:hAnsi="宋体" w:eastAsia="宋体" w:cs="宋体"/>
          <w:bCs/>
          <w:color w:val="auto"/>
          <w:sz w:val="24"/>
          <w:szCs w:val="24"/>
          <w:highlight w:val="none"/>
          <w:lang w:val="en-US" w:eastAsia="zh-CN"/>
        </w:rPr>
        <w:t>6</w:t>
      </w:r>
      <w:r>
        <w:rPr>
          <w:rFonts w:hint="eastAsia" w:ascii="宋体" w:hAnsi="宋体" w:eastAsia="宋体" w:cs="宋体"/>
          <w:bCs/>
          <w:color w:val="auto"/>
          <w:sz w:val="24"/>
          <w:szCs w:val="24"/>
          <w:highlight w:val="none"/>
          <w:lang w:eastAsia="zh-CN"/>
        </w:rPr>
        <w:t>0%的</w:t>
      </w:r>
      <w:r>
        <w:rPr>
          <w:rFonts w:hint="eastAsia" w:ascii="宋体" w:hAnsi="宋体" w:eastAsia="宋体" w:cs="宋体"/>
          <w:bCs/>
          <w:color w:val="auto"/>
          <w:sz w:val="24"/>
          <w:szCs w:val="24"/>
          <w:highlight w:val="none"/>
          <w:lang w:val="en-US" w:eastAsia="zh-CN"/>
        </w:rPr>
        <w:t>供应商</w:t>
      </w:r>
      <w:r>
        <w:rPr>
          <w:rFonts w:hint="eastAsia" w:ascii="宋体" w:hAnsi="宋体" w:eastAsia="宋体" w:cs="宋体"/>
          <w:bCs/>
          <w:color w:val="auto"/>
          <w:sz w:val="24"/>
          <w:szCs w:val="24"/>
          <w:highlight w:val="none"/>
          <w:lang w:eastAsia="zh-CN"/>
        </w:rPr>
        <w:t>终止其供货合同。</w:t>
      </w:r>
    </w:p>
    <w:p>
      <w:pPr>
        <w:shd w:val="clear" w:color="auto" w:fill="auto"/>
        <w:wordWrap w:val="0"/>
        <w:spacing w:line="440" w:lineRule="exact"/>
        <w:ind w:firstLine="480" w:firstLineChars="20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val="en-US" w:eastAsia="zh-CN"/>
        </w:rPr>
        <w:t>2、退出机制：</w:t>
      </w:r>
      <w:r>
        <w:rPr>
          <w:rFonts w:hint="eastAsia" w:ascii="宋体" w:hAnsi="宋体" w:cs="宋体"/>
          <w:bCs/>
          <w:color w:val="auto"/>
          <w:sz w:val="24"/>
          <w:szCs w:val="24"/>
          <w:highlight w:val="none"/>
          <w:lang w:val="en-US" w:eastAsia="zh-CN"/>
        </w:rPr>
        <w:t>供应商在国务院互联网+督查平台被投诉举报（核查属实）1次的终止其供货合同；供应商在12345政务服务便民热线平台被投诉举报（核查属实）1次的进行约谈整改，2次停止供货一个月；3次的终止其供货合同；供应商被学校师生投诉举报（核查属实）1次的进行提醒教育，2次的进行约谈，3次的停止供货一个月，4次的终止供货合同。</w:t>
      </w:r>
      <w:r>
        <w:rPr>
          <w:rFonts w:hint="eastAsia" w:ascii="宋体" w:hAnsi="宋体" w:eastAsia="宋体" w:cs="宋体"/>
          <w:bCs/>
          <w:color w:val="auto"/>
          <w:sz w:val="24"/>
          <w:szCs w:val="24"/>
          <w:highlight w:val="none"/>
          <w:lang w:eastAsia="zh-CN"/>
        </w:rPr>
        <w:t>供应商</w:t>
      </w:r>
      <w:r>
        <w:rPr>
          <w:rFonts w:hint="eastAsia" w:ascii="宋体" w:hAnsi="宋体" w:cs="宋体"/>
          <w:bCs/>
          <w:color w:val="auto"/>
          <w:sz w:val="24"/>
          <w:szCs w:val="24"/>
          <w:highlight w:val="none"/>
          <w:lang w:eastAsia="zh-CN"/>
        </w:rPr>
        <w:t>所供</w:t>
      </w:r>
      <w:r>
        <w:rPr>
          <w:rFonts w:hint="eastAsia" w:ascii="宋体" w:hAnsi="宋体" w:eastAsia="宋体" w:cs="宋体"/>
          <w:bCs/>
          <w:color w:val="auto"/>
          <w:sz w:val="24"/>
          <w:szCs w:val="24"/>
          <w:highlight w:val="none"/>
          <w:lang w:eastAsia="zh-CN"/>
        </w:rPr>
        <w:t>食材质量</w:t>
      </w:r>
      <w:r>
        <w:rPr>
          <w:rFonts w:hint="eastAsia" w:ascii="宋体" w:hAnsi="宋体" w:cs="宋体"/>
          <w:bCs/>
          <w:color w:val="auto"/>
          <w:sz w:val="24"/>
          <w:szCs w:val="24"/>
          <w:highlight w:val="none"/>
          <w:lang w:eastAsia="zh-CN"/>
        </w:rPr>
        <w:t>必须达到</w:t>
      </w:r>
      <w:r>
        <w:rPr>
          <w:rFonts w:hint="eastAsia" w:ascii="宋体" w:hAnsi="宋体" w:cs="宋体"/>
          <w:bCs/>
          <w:color w:val="auto"/>
          <w:sz w:val="24"/>
          <w:szCs w:val="24"/>
          <w:highlight w:val="none"/>
          <w:lang w:val="en-US" w:eastAsia="zh-CN"/>
        </w:rPr>
        <w:t>100%合格，否则终止供货合同</w:t>
      </w:r>
      <w:r>
        <w:rPr>
          <w:rFonts w:hint="eastAsia" w:ascii="宋体" w:hAnsi="宋体" w:eastAsia="宋体" w:cs="宋体"/>
          <w:bCs/>
          <w:color w:val="auto"/>
          <w:sz w:val="24"/>
          <w:szCs w:val="24"/>
          <w:highlight w:val="none"/>
          <w:lang w:val="en-US" w:eastAsia="zh-CN"/>
        </w:rPr>
        <w:t>。</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六、交货方式：甲方必须在当天下午</w:t>
      </w:r>
      <w:r>
        <w:rPr>
          <w:rFonts w:ascii="宋体" w:hAnsi="宋体"/>
          <w:color w:val="auto"/>
          <w:sz w:val="24"/>
          <w:szCs w:val="24"/>
          <w:highlight w:val="none"/>
        </w:rPr>
        <w:t>5</w:t>
      </w:r>
      <w:r>
        <w:rPr>
          <w:rFonts w:hint="eastAsia" w:ascii="宋体" w:hAnsi="宋体"/>
          <w:color w:val="auto"/>
          <w:sz w:val="24"/>
          <w:szCs w:val="24"/>
          <w:highlight w:val="none"/>
        </w:rPr>
        <w:t>时前将明天需要</w:t>
      </w:r>
      <w:r>
        <w:rPr>
          <w:rFonts w:hint="eastAsia" w:ascii="宋体" w:hAnsi="宋体"/>
          <w:color w:val="auto"/>
          <w:sz w:val="24"/>
          <w:szCs w:val="24"/>
          <w:highlight w:val="none"/>
          <w:lang w:eastAsia="zh-CN"/>
        </w:rPr>
        <w:t>猪肉、牛肉</w:t>
      </w:r>
      <w:r>
        <w:rPr>
          <w:rFonts w:hint="eastAsia" w:ascii="宋体" w:hAnsi="宋体"/>
          <w:color w:val="auto"/>
          <w:sz w:val="24"/>
          <w:szCs w:val="24"/>
          <w:highlight w:val="none"/>
        </w:rPr>
        <w:t>的品种、数量报给乙方，乙方按甲方所报的品种、数量按质、按量、按时送到甲方指定的地点，运费及装卸费由乙方承担。</w:t>
      </w:r>
    </w:p>
    <w:p>
      <w:pPr>
        <w:spacing w:line="360" w:lineRule="auto"/>
        <w:ind w:firstLine="588"/>
        <w:rPr>
          <w:rFonts w:ascii="宋体" w:hAnsi="宋体"/>
          <w:color w:val="auto"/>
          <w:sz w:val="24"/>
          <w:szCs w:val="24"/>
          <w:highlight w:val="none"/>
        </w:rPr>
      </w:pPr>
      <w:r>
        <w:rPr>
          <w:rFonts w:hint="eastAsia" w:ascii="宋体" w:hAnsi="宋体"/>
          <w:color w:val="auto"/>
          <w:sz w:val="24"/>
          <w:szCs w:val="24"/>
          <w:highlight w:val="none"/>
        </w:rPr>
        <w:t>七、货款结算方式：</w:t>
      </w:r>
      <w:r>
        <w:rPr>
          <w:rFonts w:hint="eastAsia" w:ascii="宋体" w:hAnsi="宋体"/>
          <w:color w:val="auto"/>
          <w:sz w:val="24"/>
          <w:szCs w:val="24"/>
          <w:highlight w:val="none"/>
          <w:lang w:val="en-US" w:eastAsia="zh-CN"/>
        </w:rPr>
        <w:t>一般情况下采购人按月进行结算，采购资金由采购人财务账户转入中标供应商账户。每月25日前，中标供应商向采购人开具上一月度供货相应数额的发票（农副产品免税的除外），采购人收到发票后10个工作日内支付。特殊情况，需临时改变结算方式，双方可通过协商解决。</w:t>
      </w:r>
    </w:p>
    <w:p>
      <w:pPr>
        <w:spacing w:line="360" w:lineRule="auto"/>
        <w:ind w:firstLine="588"/>
        <w:rPr>
          <w:rFonts w:ascii="宋体" w:hAnsi="宋体"/>
          <w:color w:val="auto"/>
          <w:sz w:val="24"/>
          <w:szCs w:val="24"/>
          <w:highlight w:val="none"/>
        </w:rPr>
      </w:pPr>
      <w:r>
        <w:rPr>
          <w:rFonts w:hint="eastAsia" w:ascii="宋体" w:hAnsi="宋体"/>
          <w:color w:val="auto"/>
          <w:sz w:val="24"/>
          <w:szCs w:val="24"/>
          <w:highlight w:val="none"/>
        </w:rPr>
        <w:t>八、如遇市场价格变动或特殊情况，一方提出要求变更合同内容，应提前</w:t>
      </w:r>
      <w:r>
        <w:rPr>
          <w:rFonts w:ascii="宋体" w:hAnsi="宋体"/>
          <w:color w:val="auto"/>
          <w:sz w:val="24"/>
          <w:szCs w:val="24"/>
          <w:highlight w:val="none"/>
        </w:rPr>
        <w:t>10</w:t>
      </w:r>
      <w:r>
        <w:rPr>
          <w:rFonts w:hint="eastAsia" w:ascii="宋体" w:hAnsi="宋体"/>
          <w:color w:val="auto"/>
          <w:sz w:val="24"/>
          <w:szCs w:val="24"/>
          <w:highlight w:val="none"/>
        </w:rPr>
        <w:t>天作出书面报告通知</w:t>
      </w:r>
      <w:r>
        <w:rPr>
          <w:rFonts w:hint="eastAsia" w:ascii="宋体" w:hAnsi="宋体" w:eastAsia="宋体" w:cs="宋体"/>
          <w:b w:val="0"/>
          <w:bCs w:val="0"/>
          <w:color w:val="auto"/>
          <w:sz w:val="22"/>
          <w:szCs w:val="22"/>
          <w:highlight w:val="none"/>
        </w:rPr>
        <w:t>乙方</w:t>
      </w:r>
      <w:r>
        <w:rPr>
          <w:rFonts w:hint="eastAsia" w:ascii="宋体" w:hAnsi="宋体"/>
          <w:color w:val="auto"/>
          <w:sz w:val="24"/>
          <w:szCs w:val="24"/>
          <w:highlight w:val="none"/>
        </w:rPr>
        <w:t>，由甲</w:t>
      </w:r>
      <w:r>
        <w:rPr>
          <w:rFonts w:hint="eastAsia" w:ascii="宋体" w:hAnsi="宋体" w:eastAsia="宋体" w:cs="宋体"/>
          <w:b w:val="0"/>
          <w:bCs w:val="0"/>
          <w:color w:val="auto"/>
          <w:sz w:val="22"/>
          <w:szCs w:val="22"/>
          <w:highlight w:val="none"/>
        </w:rPr>
        <w:t>方</w:t>
      </w:r>
      <w:r>
        <w:rPr>
          <w:rFonts w:hint="eastAsia" w:ascii="宋体" w:hAnsi="宋体"/>
          <w:color w:val="auto"/>
          <w:sz w:val="24"/>
          <w:szCs w:val="24"/>
          <w:highlight w:val="none"/>
        </w:rPr>
        <w:t>在</w:t>
      </w:r>
      <w:r>
        <w:rPr>
          <w:rFonts w:ascii="宋体" w:hAnsi="宋体"/>
          <w:color w:val="auto"/>
          <w:sz w:val="24"/>
          <w:szCs w:val="24"/>
          <w:highlight w:val="none"/>
        </w:rPr>
        <w:t>5</w:t>
      </w:r>
      <w:r>
        <w:rPr>
          <w:rFonts w:hint="eastAsia" w:ascii="宋体" w:hAnsi="宋体"/>
          <w:color w:val="auto"/>
          <w:sz w:val="24"/>
          <w:szCs w:val="24"/>
          <w:highlight w:val="none"/>
        </w:rPr>
        <w:t>天内组织共同商议，经</w:t>
      </w:r>
      <w:r>
        <w:rPr>
          <w:rFonts w:hint="eastAsia" w:ascii="宋体" w:hAnsi="宋体"/>
          <w:color w:val="auto"/>
          <w:sz w:val="24"/>
          <w:szCs w:val="24"/>
          <w:highlight w:val="none"/>
          <w:lang w:eastAsia="zh-CN"/>
        </w:rPr>
        <w:t>双方</w:t>
      </w:r>
      <w:r>
        <w:rPr>
          <w:rFonts w:hint="eastAsia" w:ascii="宋体" w:hAnsi="宋体"/>
          <w:color w:val="auto"/>
          <w:sz w:val="24"/>
          <w:szCs w:val="24"/>
          <w:highlight w:val="none"/>
        </w:rPr>
        <w:t>协商一致后方能修改，如若</w:t>
      </w:r>
      <w:r>
        <w:rPr>
          <w:rFonts w:hint="eastAsia" w:ascii="宋体" w:hAnsi="宋体"/>
          <w:color w:val="auto"/>
          <w:sz w:val="24"/>
          <w:szCs w:val="24"/>
          <w:highlight w:val="none"/>
          <w:lang w:eastAsia="zh-CN"/>
        </w:rPr>
        <w:t>双方</w:t>
      </w:r>
      <w:r>
        <w:rPr>
          <w:rFonts w:hint="eastAsia" w:ascii="宋体" w:hAnsi="宋体"/>
          <w:color w:val="auto"/>
          <w:sz w:val="24"/>
          <w:szCs w:val="24"/>
          <w:highlight w:val="none"/>
        </w:rPr>
        <w:t>不达成修改协议的，甲</w:t>
      </w:r>
      <w:r>
        <w:rPr>
          <w:rFonts w:hint="eastAsia" w:ascii="宋体" w:hAnsi="宋体" w:eastAsia="宋体" w:cs="宋体"/>
          <w:b w:val="0"/>
          <w:bCs w:val="0"/>
          <w:color w:val="auto"/>
          <w:sz w:val="22"/>
          <w:szCs w:val="22"/>
          <w:highlight w:val="none"/>
        </w:rPr>
        <w:t>方</w:t>
      </w:r>
      <w:r>
        <w:rPr>
          <w:rFonts w:hint="eastAsia" w:ascii="宋体" w:hAnsi="宋体"/>
          <w:color w:val="auto"/>
          <w:sz w:val="24"/>
          <w:szCs w:val="24"/>
          <w:highlight w:val="none"/>
        </w:rPr>
        <w:t>有权重新确定供应商。</w:t>
      </w:r>
      <w:r>
        <w:rPr>
          <w:rFonts w:ascii="宋体" w:hAnsi="宋体"/>
          <w:color w:val="auto"/>
          <w:sz w:val="24"/>
          <w:szCs w:val="24"/>
          <w:highlight w:val="none"/>
        </w:rPr>
        <w:t xml:space="preserve">                 </w:t>
      </w:r>
    </w:p>
    <w:p>
      <w:pPr>
        <w:spacing w:line="360" w:lineRule="auto"/>
        <w:ind w:firstLine="588"/>
        <w:rPr>
          <w:rFonts w:ascii="宋体" w:hAnsi="宋体"/>
          <w:color w:val="auto"/>
          <w:sz w:val="24"/>
          <w:szCs w:val="24"/>
          <w:highlight w:val="none"/>
        </w:rPr>
      </w:pPr>
      <w:r>
        <w:rPr>
          <w:rFonts w:hint="eastAsia" w:ascii="宋体" w:hAnsi="宋体"/>
          <w:color w:val="auto"/>
          <w:sz w:val="24"/>
          <w:szCs w:val="24"/>
          <w:highlight w:val="none"/>
        </w:rPr>
        <w:t>九、违约责任:</w:t>
      </w:r>
    </w:p>
    <w:p>
      <w:pPr>
        <w:spacing w:line="360" w:lineRule="auto"/>
        <w:ind w:firstLine="588"/>
        <w:rPr>
          <w:rFonts w:ascii="宋体" w:hAnsi="宋体"/>
          <w:color w:val="auto"/>
          <w:sz w:val="24"/>
          <w:szCs w:val="24"/>
          <w:highlight w:val="none"/>
        </w:rPr>
      </w:pPr>
      <w:r>
        <w:rPr>
          <w:rFonts w:hint="eastAsia" w:ascii="宋体" w:hAnsi="宋体"/>
          <w:color w:val="auto"/>
          <w:sz w:val="24"/>
          <w:szCs w:val="24"/>
          <w:highlight w:val="none"/>
        </w:rPr>
        <w:t>乙方存在下列情况的，所引起的经济和法律责任由乙方承担，本合同自然终止。</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w:t>
      </w:r>
      <w:r>
        <w:rPr>
          <w:rFonts w:hint="eastAsia" w:ascii="宋体" w:hAnsi="宋体"/>
          <w:color w:val="auto"/>
          <w:sz w:val="24"/>
          <w:szCs w:val="24"/>
          <w:highlight w:val="none"/>
        </w:rPr>
        <w:t>、学生因食用乙方提供的</w:t>
      </w:r>
      <w:r>
        <w:rPr>
          <w:rFonts w:hint="eastAsia" w:ascii="宋体" w:hAnsi="宋体"/>
          <w:color w:val="auto"/>
          <w:sz w:val="24"/>
          <w:szCs w:val="24"/>
          <w:highlight w:val="none"/>
          <w:lang w:eastAsia="zh-CN"/>
        </w:rPr>
        <w:t>猪肉、牛肉</w:t>
      </w:r>
      <w:r>
        <w:rPr>
          <w:rFonts w:hint="eastAsia" w:ascii="宋体" w:hAnsi="宋体"/>
          <w:color w:val="auto"/>
          <w:sz w:val="24"/>
          <w:szCs w:val="24"/>
          <w:highlight w:val="none"/>
        </w:rPr>
        <w:t>而中毒的；</w:t>
      </w:r>
    </w:p>
    <w:p>
      <w:pPr>
        <w:spacing w:line="360" w:lineRule="auto"/>
        <w:rPr>
          <w:rFonts w:ascii="宋体" w:hAnsi="宋体"/>
          <w:color w:val="auto"/>
          <w:sz w:val="24"/>
          <w:szCs w:val="24"/>
          <w:highlight w:val="none"/>
        </w:rPr>
      </w:pPr>
      <w:r>
        <w:rPr>
          <w:rFonts w:ascii="宋体" w:hAnsi="宋体"/>
          <w:color w:val="auto"/>
          <w:sz w:val="24"/>
          <w:szCs w:val="24"/>
          <w:highlight w:val="none"/>
        </w:rPr>
        <w:t xml:space="preserve">    </w:t>
      </w:r>
      <w:r>
        <w:rPr>
          <w:rFonts w:hint="eastAsia" w:ascii="宋体" w:hAnsi="宋体"/>
          <w:color w:val="auto"/>
          <w:sz w:val="24"/>
          <w:szCs w:val="24"/>
          <w:highlight w:val="none"/>
        </w:rPr>
        <w:t>2、不按时或拒不交货的；</w:t>
      </w:r>
    </w:p>
    <w:p>
      <w:pPr>
        <w:spacing w:line="360" w:lineRule="auto"/>
        <w:rPr>
          <w:rFonts w:ascii="宋体" w:hAnsi="宋体"/>
          <w:color w:val="auto"/>
          <w:sz w:val="24"/>
          <w:szCs w:val="24"/>
          <w:highlight w:val="none"/>
        </w:rPr>
      </w:pPr>
      <w:r>
        <w:rPr>
          <w:rFonts w:ascii="宋体" w:hAnsi="宋体"/>
          <w:color w:val="auto"/>
          <w:sz w:val="24"/>
          <w:szCs w:val="24"/>
          <w:highlight w:val="none"/>
        </w:rPr>
        <w:t xml:space="preserve">    </w:t>
      </w:r>
      <w:r>
        <w:rPr>
          <w:rFonts w:hint="eastAsia" w:ascii="宋体" w:hAnsi="宋体"/>
          <w:color w:val="auto"/>
          <w:sz w:val="24"/>
          <w:szCs w:val="24"/>
          <w:highlight w:val="none"/>
        </w:rPr>
        <w:t>3、供应的病猪、死猪、母猪、白板猪的</w:t>
      </w:r>
      <w:r>
        <w:rPr>
          <w:rFonts w:hint="eastAsia" w:ascii="宋体" w:hAnsi="宋体"/>
          <w:color w:val="auto"/>
          <w:sz w:val="24"/>
          <w:szCs w:val="24"/>
          <w:highlight w:val="none"/>
          <w:lang w:eastAsia="zh-CN"/>
        </w:rPr>
        <w:t>猪肉；</w:t>
      </w:r>
      <w:r>
        <w:rPr>
          <w:rFonts w:hint="eastAsia" w:ascii="宋体" w:hAnsi="宋体"/>
          <w:color w:val="auto"/>
          <w:sz w:val="24"/>
          <w:szCs w:val="24"/>
          <w:highlight w:val="none"/>
        </w:rPr>
        <w:t>病死、有毒、注水的牛肉；</w:t>
      </w:r>
    </w:p>
    <w:p>
      <w:pPr>
        <w:spacing w:line="360" w:lineRule="auto"/>
        <w:rPr>
          <w:rFonts w:ascii="宋体" w:hAnsi="宋体"/>
          <w:color w:val="auto"/>
          <w:sz w:val="24"/>
          <w:szCs w:val="24"/>
          <w:highlight w:val="none"/>
        </w:rPr>
      </w:pPr>
      <w:r>
        <w:rPr>
          <w:rFonts w:ascii="宋体" w:hAnsi="宋体"/>
          <w:color w:val="auto"/>
          <w:sz w:val="24"/>
          <w:szCs w:val="24"/>
          <w:highlight w:val="none"/>
        </w:rPr>
        <w:t xml:space="preserve">    </w:t>
      </w:r>
      <w:r>
        <w:rPr>
          <w:rFonts w:hint="eastAsia" w:ascii="宋体" w:hAnsi="宋体"/>
          <w:color w:val="auto"/>
          <w:sz w:val="24"/>
          <w:szCs w:val="24"/>
          <w:highlight w:val="none"/>
        </w:rPr>
        <w:t>4、因违法经营被市场监管、税务、卫健委等部门处罚的；</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5、因政策变动或其他人力不可抗拒原因导致合同无法履行的，任何一方不负违约责任。</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十、合同有效期：</w:t>
      </w:r>
      <w:r>
        <w:rPr>
          <w:rFonts w:hint="eastAsia" w:hAnsi="宋体" w:eastAsia="宋体"/>
          <w:color w:val="auto"/>
          <w:sz w:val="24"/>
          <w:szCs w:val="24"/>
          <w:highlight w:val="none"/>
        </w:rPr>
        <w:t>从</w:t>
      </w:r>
      <w:r>
        <w:rPr>
          <w:rFonts w:hint="eastAsia" w:hAnsi="宋体" w:eastAsia="宋体"/>
          <w:color w:val="auto"/>
          <w:sz w:val="24"/>
          <w:szCs w:val="24"/>
          <w:highlight w:val="none"/>
          <w:lang w:val="en-US" w:eastAsia="zh-CN"/>
        </w:rPr>
        <w:t xml:space="preserve">    </w:t>
      </w:r>
      <w:r>
        <w:rPr>
          <w:rFonts w:hint="eastAsia" w:hAnsi="宋体" w:eastAsia="宋体"/>
          <w:color w:val="auto"/>
          <w:sz w:val="24"/>
          <w:szCs w:val="24"/>
          <w:highlight w:val="none"/>
        </w:rPr>
        <w:t>年</w:t>
      </w:r>
      <w:r>
        <w:rPr>
          <w:rFonts w:hint="eastAsia" w:hAnsi="宋体" w:eastAsia="宋体"/>
          <w:color w:val="auto"/>
          <w:sz w:val="24"/>
          <w:szCs w:val="24"/>
          <w:highlight w:val="none"/>
          <w:lang w:val="en-US" w:eastAsia="zh-CN"/>
        </w:rPr>
        <w:t xml:space="preserve">   </w:t>
      </w:r>
      <w:r>
        <w:rPr>
          <w:rFonts w:hint="eastAsia" w:hAnsi="宋体" w:eastAsia="宋体"/>
          <w:color w:val="auto"/>
          <w:sz w:val="24"/>
          <w:szCs w:val="24"/>
          <w:highlight w:val="none"/>
        </w:rPr>
        <w:t>月</w:t>
      </w:r>
      <w:r>
        <w:rPr>
          <w:rFonts w:hint="eastAsia" w:hAnsi="宋体" w:eastAsia="宋体"/>
          <w:color w:val="auto"/>
          <w:sz w:val="24"/>
          <w:szCs w:val="24"/>
          <w:highlight w:val="none"/>
          <w:lang w:val="en-US" w:eastAsia="zh-CN"/>
        </w:rPr>
        <w:t xml:space="preserve">  </w:t>
      </w:r>
      <w:r>
        <w:rPr>
          <w:rFonts w:hint="eastAsia" w:hAnsi="宋体" w:eastAsia="宋体"/>
          <w:color w:val="auto"/>
          <w:sz w:val="24"/>
          <w:szCs w:val="24"/>
          <w:highlight w:val="none"/>
        </w:rPr>
        <w:t>日至</w:t>
      </w:r>
      <w:r>
        <w:rPr>
          <w:rFonts w:hint="eastAsia" w:hAnsi="宋体" w:eastAsia="宋体"/>
          <w:color w:val="auto"/>
          <w:sz w:val="24"/>
          <w:szCs w:val="24"/>
          <w:highlight w:val="none"/>
          <w:lang w:val="en-US" w:eastAsia="zh-CN"/>
        </w:rPr>
        <w:t xml:space="preserve">    </w:t>
      </w:r>
      <w:r>
        <w:rPr>
          <w:rFonts w:hint="eastAsia" w:hAnsi="宋体" w:eastAsia="宋体"/>
          <w:color w:val="auto"/>
          <w:sz w:val="24"/>
          <w:szCs w:val="24"/>
          <w:highlight w:val="none"/>
        </w:rPr>
        <w:t>年</w:t>
      </w:r>
      <w:r>
        <w:rPr>
          <w:rFonts w:hint="eastAsia" w:hAnsi="宋体" w:eastAsia="宋体"/>
          <w:color w:val="auto"/>
          <w:sz w:val="24"/>
          <w:szCs w:val="24"/>
          <w:highlight w:val="none"/>
          <w:lang w:val="en-US" w:eastAsia="zh-CN"/>
        </w:rPr>
        <w:t xml:space="preserve">   </w:t>
      </w:r>
      <w:r>
        <w:rPr>
          <w:rFonts w:hint="eastAsia" w:hAnsi="宋体" w:eastAsia="宋体"/>
          <w:color w:val="auto"/>
          <w:sz w:val="24"/>
          <w:szCs w:val="24"/>
          <w:highlight w:val="none"/>
        </w:rPr>
        <w:t>月</w:t>
      </w:r>
      <w:r>
        <w:rPr>
          <w:rFonts w:hint="eastAsia" w:hAnsi="宋体" w:eastAsia="宋体"/>
          <w:color w:val="auto"/>
          <w:sz w:val="24"/>
          <w:szCs w:val="24"/>
          <w:highlight w:val="none"/>
          <w:lang w:val="en-US" w:eastAsia="zh-CN"/>
        </w:rPr>
        <w:t xml:space="preserve">   </w:t>
      </w:r>
      <w:r>
        <w:rPr>
          <w:rFonts w:hint="eastAsia" w:hAnsi="宋体" w:eastAsia="宋体"/>
          <w:color w:val="auto"/>
          <w:sz w:val="24"/>
          <w:szCs w:val="24"/>
          <w:highlight w:val="none"/>
        </w:rPr>
        <w:t>日</w:t>
      </w:r>
      <w:r>
        <w:rPr>
          <w:rFonts w:hint="eastAsia" w:ascii="宋体" w:hAnsi="宋体"/>
          <w:color w:val="auto"/>
          <w:sz w:val="24"/>
          <w:szCs w:val="24"/>
          <w:highlight w:val="none"/>
        </w:rPr>
        <w:t>。</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十一、</w:t>
      </w:r>
      <w:r>
        <w:rPr>
          <w:rFonts w:hint="eastAsia" w:ascii="宋体" w:hAnsi="宋体"/>
          <w:color w:val="auto"/>
          <w:sz w:val="24"/>
          <w:szCs w:val="24"/>
          <w:highlight w:val="none"/>
          <w:lang w:eastAsia="zh-CN"/>
        </w:rPr>
        <w:t>本协议一式五份，甲、乙双方各执壹份，贵港市财政局、贵港市教育局、采购代理机构执各执壹份，双方</w:t>
      </w:r>
      <w:r>
        <w:rPr>
          <w:rFonts w:hint="eastAsia" w:ascii="宋体" w:hAnsi="宋体"/>
          <w:color w:val="auto"/>
          <w:sz w:val="24"/>
          <w:szCs w:val="24"/>
          <w:highlight w:val="none"/>
        </w:rPr>
        <w:t>签字或盖章后生效，且具同等法律效力。</w:t>
      </w:r>
    </w:p>
    <w:p>
      <w:pPr>
        <w:spacing w:line="360" w:lineRule="auto"/>
        <w:ind w:firstLine="600"/>
        <w:rPr>
          <w:rFonts w:ascii="宋体" w:hAnsi="宋体"/>
          <w:color w:val="auto"/>
          <w:sz w:val="24"/>
          <w:szCs w:val="24"/>
          <w:highlight w:val="none"/>
        </w:rPr>
      </w:pPr>
      <w:r>
        <w:rPr>
          <w:rFonts w:hint="eastAsia" w:ascii="宋体" w:hAnsi="宋体"/>
          <w:color w:val="auto"/>
          <w:sz w:val="24"/>
          <w:szCs w:val="24"/>
          <w:highlight w:val="none"/>
        </w:rPr>
        <w:t>十二、以上条款最终解释权为</w:t>
      </w:r>
      <w:r>
        <w:rPr>
          <w:rFonts w:hint="eastAsia" w:ascii="宋体" w:hAnsi="宋体"/>
          <w:color w:val="auto"/>
          <w:sz w:val="24"/>
          <w:szCs w:val="24"/>
          <w:highlight w:val="none"/>
          <w:lang w:eastAsia="zh-CN"/>
        </w:rPr>
        <w:t>贵港市高级中学</w:t>
      </w:r>
      <w:r>
        <w:rPr>
          <w:rFonts w:hint="eastAsia" w:ascii="宋体" w:hAnsi="宋体"/>
          <w:color w:val="auto"/>
          <w:sz w:val="24"/>
          <w:szCs w:val="24"/>
          <w:highlight w:val="none"/>
        </w:rPr>
        <w:t>。</w:t>
      </w:r>
    </w:p>
    <w:p>
      <w:pPr>
        <w:spacing w:line="360" w:lineRule="auto"/>
        <w:ind w:firstLine="360" w:firstLineChars="150"/>
        <w:rPr>
          <w:rFonts w:ascii="宋体" w:hAnsi="宋体"/>
          <w:color w:val="auto"/>
          <w:sz w:val="24"/>
          <w:szCs w:val="24"/>
          <w:highlight w:val="none"/>
        </w:rPr>
      </w:pPr>
    </w:p>
    <w:p>
      <w:pPr>
        <w:spacing w:line="360" w:lineRule="auto"/>
        <w:ind w:firstLine="600"/>
        <w:rPr>
          <w:rFonts w:hint="eastAsia" w:ascii="宋体" w:hAnsi="宋体" w:eastAsia="宋体" w:cs="Times New Roman"/>
          <w:color w:val="auto"/>
          <w:sz w:val="24"/>
          <w:szCs w:val="24"/>
          <w:highlight w:val="none"/>
          <w:lang w:eastAsia="zh-CN"/>
        </w:rPr>
      </w:pPr>
      <w:r>
        <w:rPr>
          <w:rFonts w:hint="eastAsia" w:ascii="宋体" w:hAnsi="宋体" w:eastAsia="宋体" w:cs="Times New Roman"/>
          <w:color w:val="auto"/>
          <w:sz w:val="24"/>
          <w:szCs w:val="24"/>
          <w:highlight w:val="none"/>
        </w:rPr>
        <w:t>甲方</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公章</w:t>
      </w:r>
      <w:r>
        <w:rPr>
          <w:rFonts w:hint="eastAsia" w:ascii="宋体" w:hAnsi="宋体"/>
          <w:color w:val="auto"/>
          <w:sz w:val="24"/>
          <w:szCs w:val="24"/>
          <w:highlight w:val="none"/>
          <w:lang w:eastAsia="zh-CN"/>
        </w:rPr>
        <w:t>）</w:t>
      </w:r>
      <w:r>
        <w:rPr>
          <w:rFonts w:hint="eastAsia" w:ascii="宋体" w:hAnsi="宋体" w:eastAsia="宋体" w:cs="Times New Roman"/>
          <w:color w:val="auto"/>
          <w:sz w:val="24"/>
          <w:szCs w:val="24"/>
          <w:highlight w:val="none"/>
        </w:rPr>
        <w:t xml:space="preserve">：                   </w:t>
      </w:r>
    </w:p>
    <w:p>
      <w:pPr>
        <w:spacing w:line="360" w:lineRule="auto"/>
        <w:ind w:firstLine="600"/>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 xml:space="preserve">代表签字：               </w:t>
      </w:r>
    </w:p>
    <w:p>
      <w:pPr>
        <w:spacing w:line="360" w:lineRule="auto"/>
        <w:ind w:firstLine="600"/>
        <w:rPr>
          <w:rFonts w:hint="eastAsia" w:ascii="宋体" w:hAnsi="宋体" w:eastAsia="宋体" w:cs="Times New Roman"/>
          <w:color w:val="auto"/>
          <w:sz w:val="24"/>
          <w:szCs w:val="24"/>
          <w:highlight w:val="none"/>
        </w:rPr>
      </w:pPr>
    </w:p>
    <w:p>
      <w:pPr>
        <w:spacing w:line="360" w:lineRule="auto"/>
        <w:ind w:firstLine="600"/>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乙方</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公章</w:t>
      </w:r>
      <w:r>
        <w:rPr>
          <w:rFonts w:hint="eastAsia" w:ascii="宋体" w:hAnsi="宋体"/>
          <w:color w:val="auto"/>
          <w:sz w:val="24"/>
          <w:szCs w:val="24"/>
          <w:highlight w:val="none"/>
          <w:lang w:eastAsia="zh-CN"/>
        </w:rPr>
        <w:t>）</w:t>
      </w:r>
      <w:r>
        <w:rPr>
          <w:rFonts w:hint="eastAsia" w:ascii="宋体" w:hAnsi="宋体" w:eastAsia="宋体" w:cs="Times New Roman"/>
          <w:color w:val="auto"/>
          <w:sz w:val="24"/>
          <w:szCs w:val="24"/>
          <w:highlight w:val="none"/>
        </w:rPr>
        <w:t xml:space="preserve">： </w:t>
      </w:r>
    </w:p>
    <w:p>
      <w:pPr>
        <w:spacing w:line="360" w:lineRule="auto"/>
        <w:ind w:firstLine="600"/>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 xml:space="preserve">代表签字：                                 </w:t>
      </w:r>
    </w:p>
    <w:p>
      <w:pPr>
        <w:spacing w:line="360" w:lineRule="auto"/>
        <w:ind w:firstLine="600"/>
        <w:jc w:val="center"/>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202</w:t>
      </w:r>
      <w:r>
        <w:rPr>
          <w:rFonts w:hint="eastAsia" w:ascii="宋体" w:hAnsi="宋体" w:eastAsia="宋体" w:cs="Times New Roman"/>
          <w:color w:val="auto"/>
          <w:sz w:val="24"/>
          <w:szCs w:val="24"/>
          <w:highlight w:val="none"/>
          <w:lang w:val="en-US" w:eastAsia="zh-CN"/>
        </w:rPr>
        <w:t>4</w:t>
      </w:r>
      <w:r>
        <w:rPr>
          <w:rFonts w:hint="eastAsia" w:ascii="宋体" w:hAnsi="宋体" w:eastAsia="宋体" w:cs="Times New Roman"/>
          <w:color w:val="auto"/>
          <w:sz w:val="24"/>
          <w:szCs w:val="24"/>
          <w:highlight w:val="none"/>
        </w:rPr>
        <w:t>年</w:t>
      </w:r>
      <w:r>
        <w:rPr>
          <w:rFonts w:hint="eastAsia" w:ascii="宋体" w:hAnsi="宋体" w:eastAsia="宋体" w:cs="Times New Roman"/>
          <w:color w:val="auto"/>
          <w:sz w:val="24"/>
          <w:szCs w:val="24"/>
          <w:highlight w:val="none"/>
          <w:lang w:val="en-US" w:eastAsia="zh-CN"/>
        </w:rPr>
        <w:t xml:space="preserve">   </w:t>
      </w:r>
      <w:r>
        <w:rPr>
          <w:rFonts w:hint="eastAsia" w:ascii="宋体" w:hAnsi="宋体" w:eastAsia="宋体" w:cs="Times New Roman"/>
          <w:color w:val="auto"/>
          <w:sz w:val="24"/>
          <w:szCs w:val="24"/>
          <w:highlight w:val="none"/>
        </w:rPr>
        <w:t>月</w:t>
      </w:r>
      <w:r>
        <w:rPr>
          <w:rFonts w:hint="eastAsia" w:ascii="宋体" w:hAnsi="宋体" w:eastAsia="宋体" w:cs="Times New Roman"/>
          <w:color w:val="auto"/>
          <w:sz w:val="24"/>
          <w:szCs w:val="24"/>
          <w:highlight w:val="none"/>
          <w:lang w:val="en-US" w:eastAsia="zh-CN"/>
        </w:rPr>
        <w:t xml:space="preserve">   </w:t>
      </w:r>
      <w:r>
        <w:rPr>
          <w:rFonts w:hint="eastAsia" w:ascii="宋体" w:hAnsi="宋体" w:eastAsia="宋体" w:cs="Times New Roman"/>
          <w:color w:val="auto"/>
          <w:sz w:val="24"/>
          <w:szCs w:val="24"/>
          <w:highlight w:val="none"/>
        </w:rPr>
        <w:t>日</w:t>
      </w:r>
    </w:p>
    <w:p>
      <w:pPr>
        <w:spacing w:line="240" w:lineRule="auto"/>
        <w:ind w:left="0" w:leftChars="0" w:firstLine="0" w:firstLineChars="0"/>
        <w:jc w:val="center"/>
        <w:outlineLvl w:val="1"/>
        <w:rPr>
          <w:rFonts w:hint="eastAsia" w:ascii="Times New Roman" w:hAnsi="Times New Roman" w:eastAsia="宋体" w:cs="Times New Roman"/>
          <w:b/>
          <w:bCs/>
          <w:color w:val="auto"/>
          <w:sz w:val="40"/>
          <w:szCs w:val="40"/>
          <w:highlight w:val="none"/>
          <w:lang w:eastAsia="zh-CN"/>
        </w:rPr>
      </w:pPr>
      <w:r>
        <w:rPr>
          <w:rFonts w:hint="eastAsia" w:ascii="宋体" w:hAnsi="宋体"/>
          <w:color w:val="auto"/>
          <w:sz w:val="24"/>
          <w:szCs w:val="24"/>
          <w:highlight w:val="none"/>
        </w:rPr>
        <w:br w:type="page"/>
      </w:r>
      <w:bookmarkStart w:id="355" w:name="_Toc18735"/>
      <w:r>
        <w:rPr>
          <w:rFonts w:hint="eastAsia" w:cs="Times New Roman"/>
          <w:b/>
          <w:bCs/>
          <w:color w:val="auto"/>
          <w:sz w:val="40"/>
          <w:szCs w:val="40"/>
          <w:highlight w:val="none"/>
          <w:lang w:val="en-US" w:eastAsia="zh-CN"/>
        </w:rPr>
        <w:t>分标4：</w:t>
      </w:r>
      <w:r>
        <w:rPr>
          <w:rFonts w:hint="eastAsia" w:ascii="Times New Roman" w:hAnsi="Times New Roman" w:eastAsia="宋体" w:cs="Times New Roman"/>
          <w:b/>
          <w:bCs/>
          <w:color w:val="auto"/>
          <w:sz w:val="40"/>
          <w:szCs w:val="40"/>
          <w:highlight w:val="none"/>
          <w:lang w:val="en-US" w:eastAsia="zh-CN"/>
        </w:rPr>
        <w:t>瓜果蔬菜</w:t>
      </w:r>
      <w:r>
        <w:rPr>
          <w:rFonts w:hint="eastAsia" w:ascii="Times New Roman" w:hAnsi="Times New Roman" w:eastAsia="宋体" w:cs="Times New Roman"/>
          <w:b/>
          <w:bCs/>
          <w:color w:val="auto"/>
          <w:sz w:val="40"/>
          <w:szCs w:val="40"/>
          <w:highlight w:val="none"/>
          <w:lang w:eastAsia="zh-CN"/>
        </w:rPr>
        <w:t>购销合同</w:t>
      </w:r>
      <w:bookmarkEnd w:id="355"/>
    </w:p>
    <w:p>
      <w:pPr>
        <w:spacing w:line="500" w:lineRule="exact"/>
        <w:rPr>
          <w:rFonts w:ascii="宋体" w:hAnsi="宋体"/>
          <w:color w:val="auto"/>
          <w:sz w:val="30"/>
          <w:szCs w:val="30"/>
          <w:highlight w:val="none"/>
        </w:rPr>
      </w:pPr>
    </w:p>
    <w:p>
      <w:pPr>
        <w:spacing w:line="360" w:lineRule="auto"/>
        <w:rPr>
          <w:rFonts w:hint="eastAsia"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甲方</w:t>
      </w:r>
      <w:r>
        <w:rPr>
          <w:rFonts w:hint="eastAsia" w:ascii="Times New Roman" w:hAnsi="Times New Roman" w:cs="Times New Roman"/>
          <w:color w:val="auto"/>
          <w:sz w:val="24"/>
          <w:szCs w:val="24"/>
          <w:highlight w:val="none"/>
          <w:lang w:val="en-US" w:eastAsia="zh-CN"/>
        </w:rPr>
        <w:t>：</w:t>
      </w:r>
      <w:r>
        <w:rPr>
          <w:rFonts w:hint="eastAsia" w:ascii="Times New Roman" w:hAnsi="Times New Roman" w:cs="Times New Roman"/>
          <w:color w:val="auto"/>
          <w:sz w:val="24"/>
          <w:szCs w:val="24"/>
          <w:highlight w:val="none"/>
        </w:rPr>
        <w:t xml:space="preserve">                       </w:t>
      </w:r>
    </w:p>
    <w:p>
      <w:pPr>
        <w:spacing w:line="360" w:lineRule="auto"/>
        <w:rPr>
          <w:rFonts w:hint="eastAsia"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乙方</w:t>
      </w:r>
      <w:r>
        <w:rPr>
          <w:rFonts w:hint="eastAsia" w:ascii="Times New Roman" w:hAnsi="Times New Roman" w:cs="Times New Roman"/>
          <w:color w:val="auto"/>
          <w:sz w:val="24"/>
          <w:szCs w:val="24"/>
          <w:highlight w:val="none"/>
          <w:lang w:eastAsia="zh-CN"/>
        </w:rPr>
        <w:t>：</w:t>
      </w:r>
      <w:r>
        <w:rPr>
          <w:rFonts w:hint="eastAsia" w:ascii="Times New Roman" w:hAnsi="Times New Roman" w:cs="Times New Roman"/>
          <w:color w:val="auto"/>
          <w:sz w:val="24"/>
          <w:szCs w:val="24"/>
          <w:highlight w:val="none"/>
        </w:rPr>
        <w:t xml:space="preserve">                        </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经公开招标，确认乙方为</w:t>
      </w:r>
      <w:r>
        <w:rPr>
          <w:rFonts w:hint="eastAsia" w:ascii="宋体" w:hAnsi="宋体"/>
          <w:color w:val="auto"/>
          <w:sz w:val="24"/>
          <w:szCs w:val="24"/>
          <w:highlight w:val="none"/>
          <w:lang w:val="en-US" w:eastAsia="zh-CN"/>
        </w:rPr>
        <w:t>瓜果蔬菜</w:t>
      </w:r>
      <w:r>
        <w:rPr>
          <w:rFonts w:hint="eastAsia" w:ascii="宋体" w:hAnsi="宋体"/>
          <w:color w:val="auto"/>
          <w:sz w:val="24"/>
          <w:szCs w:val="24"/>
          <w:highlight w:val="none"/>
        </w:rPr>
        <w:t>供应商，为进一步明确</w:t>
      </w:r>
      <w:r>
        <w:rPr>
          <w:rFonts w:hint="eastAsia" w:ascii="宋体" w:hAnsi="宋体"/>
          <w:color w:val="auto"/>
          <w:sz w:val="24"/>
          <w:szCs w:val="24"/>
          <w:highlight w:val="none"/>
          <w:lang w:eastAsia="zh-CN"/>
        </w:rPr>
        <w:t>双</w:t>
      </w:r>
      <w:r>
        <w:rPr>
          <w:rFonts w:hint="eastAsia" w:ascii="宋体" w:hAnsi="宋体"/>
          <w:color w:val="auto"/>
          <w:sz w:val="24"/>
          <w:szCs w:val="24"/>
          <w:highlight w:val="none"/>
        </w:rPr>
        <w:t>方的权利和责任，经甲、乙</w:t>
      </w:r>
      <w:r>
        <w:rPr>
          <w:rFonts w:hint="eastAsia" w:ascii="宋体" w:hAnsi="宋体"/>
          <w:color w:val="auto"/>
          <w:sz w:val="24"/>
          <w:szCs w:val="24"/>
          <w:highlight w:val="none"/>
          <w:lang w:eastAsia="zh-CN"/>
        </w:rPr>
        <w:t>双方</w:t>
      </w:r>
      <w:r>
        <w:rPr>
          <w:rFonts w:hint="eastAsia" w:ascii="宋体" w:hAnsi="宋体"/>
          <w:color w:val="auto"/>
          <w:sz w:val="24"/>
          <w:szCs w:val="24"/>
          <w:highlight w:val="none"/>
        </w:rPr>
        <w:t>共同协商，特订立此购销合同，以便</w:t>
      </w:r>
      <w:r>
        <w:rPr>
          <w:rFonts w:hint="eastAsia" w:ascii="宋体" w:hAnsi="宋体"/>
          <w:color w:val="auto"/>
          <w:sz w:val="24"/>
          <w:szCs w:val="24"/>
          <w:highlight w:val="none"/>
          <w:lang w:eastAsia="zh-CN"/>
        </w:rPr>
        <w:t>双方</w:t>
      </w:r>
      <w:r>
        <w:rPr>
          <w:rFonts w:hint="eastAsia" w:ascii="宋体" w:hAnsi="宋体"/>
          <w:color w:val="auto"/>
          <w:sz w:val="24"/>
          <w:szCs w:val="24"/>
          <w:highlight w:val="none"/>
        </w:rPr>
        <w:t>共同遵守：</w:t>
      </w:r>
    </w:p>
    <w:p>
      <w:pPr>
        <w:spacing w:line="360" w:lineRule="auto"/>
        <w:ind w:firstLine="570"/>
        <w:rPr>
          <w:rFonts w:ascii="宋体" w:hAnsi="宋体"/>
          <w:color w:val="auto"/>
          <w:sz w:val="24"/>
          <w:szCs w:val="24"/>
          <w:highlight w:val="none"/>
        </w:rPr>
      </w:pPr>
      <w:r>
        <w:rPr>
          <w:rFonts w:hint="eastAsia" w:ascii="宋体" w:hAnsi="宋体"/>
          <w:color w:val="auto"/>
          <w:sz w:val="24"/>
          <w:szCs w:val="24"/>
          <w:highlight w:val="none"/>
        </w:rPr>
        <w:t>一、乙方同意</w:t>
      </w:r>
      <w:r>
        <w:rPr>
          <w:rFonts w:hint="eastAsia" w:ascii="宋体" w:hAnsi="宋体"/>
          <w:color w:val="auto"/>
          <w:sz w:val="24"/>
          <w:szCs w:val="24"/>
          <w:highlight w:val="none"/>
          <w:lang w:eastAsia="zh-CN"/>
        </w:rPr>
        <w:t>合同折扣率</w:t>
      </w:r>
      <w:r>
        <w:rPr>
          <w:rFonts w:hint="eastAsia" w:ascii="宋体" w:hAnsi="宋体"/>
          <w:color w:val="auto"/>
          <w:sz w:val="24"/>
          <w:szCs w:val="24"/>
          <w:highlight w:val="none"/>
        </w:rPr>
        <w:t>为</w:t>
      </w:r>
      <w:r>
        <w:rPr>
          <w:rFonts w:hint="eastAsia" w:ascii="宋体" w:hAnsi="宋体"/>
          <w:color w:val="auto"/>
          <w:sz w:val="24"/>
          <w:szCs w:val="24"/>
          <w:highlight w:val="none"/>
          <w:u w:val="single"/>
          <w:lang w:val="en-US" w:eastAsia="zh-CN"/>
        </w:rPr>
        <w:t xml:space="preserve">           </w:t>
      </w:r>
      <w:r>
        <w:rPr>
          <w:rFonts w:hint="eastAsia" w:ascii="宋体" w:hAnsi="宋体"/>
          <w:color w:val="auto"/>
          <w:sz w:val="24"/>
          <w:szCs w:val="24"/>
          <w:highlight w:val="none"/>
        </w:rPr>
        <w:t>%。</w:t>
      </w:r>
    </w:p>
    <w:p>
      <w:pPr>
        <w:pStyle w:val="14"/>
        <w:spacing w:line="360" w:lineRule="auto"/>
        <w:ind w:firstLine="580" w:firstLineChars="25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二、甲方食堂所需的各种瓜果蔬菜由乙方提供，价格随行就市，甲方不得擅自外出采购。</w:t>
      </w:r>
    </w:p>
    <w:p>
      <w:pPr>
        <w:spacing w:line="360" w:lineRule="auto"/>
        <w:ind w:firstLine="60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三、货物参考单价：</w:t>
      </w:r>
    </w:p>
    <w:p>
      <w:pPr>
        <w:keepNext w:val="0"/>
        <w:keepLines w:val="0"/>
        <w:pageBreakBefore w:val="0"/>
        <w:widowControl w:val="0"/>
        <w:kinsoku/>
        <w:wordWrap/>
        <w:overflowPunct/>
        <w:topLinePunct w:val="0"/>
        <w:autoSpaceDE/>
        <w:autoSpaceDN/>
        <w:bidi w:val="0"/>
        <w:adjustRightInd/>
        <w:spacing w:line="400" w:lineRule="exact"/>
        <w:ind w:firstLine="600"/>
        <w:textAlignment w:val="auto"/>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1.投标折扣率将作为食材或货物实际结算的合同折扣率，结算时以学校实际采购量进行结算。</w:t>
      </w:r>
    </w:p>
    <w:p>
      <w:pPr>
        <w:keepNext w:val="0"/>
        <w:keepLines w:val="0"/>
        <w:pageBreakBefore w:val="0"/>
        <w:widowControl w:val="0"/>
        <w:kinsoku/>
        <w:wordWrap/>
        <w:overflowPunct/>
        <w:topLinePunct w:val="0"/>
        <w:autoSpaceDE/>
        <w:autoSpaceDN/>
        <w:bidi w:val="0"/>
        <w:adjustRightInd/>
        <w:spacing w:line="400" w:lineRule="exact"/>
        <w:ind w:firstLine="600"/>
        <w:textAlignment w:val="auto"/>
        <w:rPr>
          <w:rFonts w:hint="eastAsia" w:ascii="宋体" w:hAnsi="宋体"/>
          <w:color w:val="auto"/>
          <w:sz w:val="24"/>
          <w:szCs w:val="24"/>
          <w:highlight w:val="none"/>
          <w:lang w:eastAsia="zh-CN"/>
        </w:rPr>
      </w:pPr>
      <w:r>
        <w:rPr>
          <w:rFonts w:hint="eastAsia" w:ascii="宋体" w:hAnsi="宋体"/>
          <w:color w:val="auto"/>
          <w:sz w:val="24"/>
          <w:szCs w:val="24"/>
          <w:highlight w:val="none"/>
          <w:lang w:val="en-US" w:eastAsia="zh-CN"/>
        </w:rPr>
        <w:t>2.采购人根据各分标食材或货物的市场价格情况，每个月在贵港市易农国际农产品交易中心、三合市场、江南市场三地经过调查得出各食材或货物的市场批发均价即为标准单价，当期某食材或货物结算价=标准单价×合同折扣率×该食材或货物实际采购量。</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四、1、乙方提供给甲方的各种</w:t>
      </w:r>
      <w:r>
        <w:rPr>
          <w:rFonts w:hint="eastAsia" w:ascii="宋体" w:hAnsi="宋体"/>
          <w:color w:val="auto"/>
          <w:sz w:val="24"/>
          <w:szCs w:val="24"/>
          <w:highlight w:val="none"/>
          <w:lang w:eastAsia="zh-CN"/>
        </w:rPr>
        <w:t>瓜果蔬菜</w:t>
      </w:r>
      <w:r>
        <w:rPr>
          <w:rFonts w:hint="eastAsia" w:ascii="宋体" w:hAnsi="宋体"/>
          <w:color w:val="auto"/>
          <w:sz w:val="24"/>
          <w:szCs w:val="24"/>
          <w:highlight w:val="none"/>
        </w:rPr>
        <w:t>必须通过农药检测仪检测确认无农药残留确保安全、卫生、无毒、无公害、无霉烂的新鲜</w:t>
      </w:r>
      <w:r>
        <w:rPr>
          <w:rFonts w:hint="eastAsia" w:ascii="宋体" w:hAnsi="宋体"/>
          <w:color w:val="auto"/>
          <w:sz w:val="24"/>
          <w:szCs w:val="24"/>
          <w:highlight w:val="none"/>
          <w:lang w:eastAsia="zh-CN"/>
        </w:rPr>
        <w:t>瓜果蔬菜</w:t>
      </w:r>
      <w:r>
        <w:rPr>
          <w:rFonts w:hint="eastAsia" w:ascii="宋体" w:hAnsi="宋体"/>
          <w:color w:val="auto"/>
          <w:sz w:val="24"/>
          <w:szCs w:val="24"/>
          <w:highlight w:val="none"/>
        </w:rPr>
        <w:t>，并按甲方订购的品种、数量、质量、时间供货；对每天供应给甲方的各种</w:t>
      </w:r>
      <w:r>
        <w:rPr>
          <w:rFonts w:hint="eastAsia" w:ascii="宋体" w:hAnsi="宋体"/>
          <w:color w:val="auto"/>
          <w:sz w:val="24"/>
          <w:szCs w:val="24"/>
          <w:highlight w:val="none"/>
          <w:lang w:eastAsia="zh-CN"/>
        </w:rPr>
        <w:t>瓜果蔬菜</w:t>
      </w:r>
      <w:r>
        <w:rPr>
          <w:rFonts w:hint="eastAsia" w:ascii="宋体" w:hAnsi="宋体"/>
          <w:color w:val="auto"/>
          <w:sz w:val="24"/>
          <w:szCs w:val="24"/>
          <w:highlight w:val="none"/>
        </w:rPr>
        <w:t>做好进货品种、时间、地点、人物的登记，并保留样板一天以上。</w:t>
      </w:r>
    </w:p>
    <w:p>
      <w:pPr>
        <w:spacing w:line="360" w:lineRule="auto"/>
        <w:ind w:firstLine="600"/>
        <w:rPr>
          <w:rFonts w:ascii="宋体" w:hAnsi="宋体"/>
          <w:color w:val="auto"/>
          <w:sz w:val="24"/>
          <w:szCs w:val="24"/>
          <w:highlight w:val="none"/>
        </w:rPr>
      </w:pPr>
      <w:r>
        <w:rPr>
          <w:rFonts w:hint="eastAsia" w:ascii="宋体" w:hAnsi="宋体"/>
          <w:color w:val="auto"/>
          <w:sz w:val="24"/>
          <w:szCs w:val="24"/>
          <w:highlight w:val="none"/>
        </w:rPr>
        <w:t>2、乙方在签订合同后一个月内必须到相关的保险公司进行投保，投保险种为食品安全责任保险，否则采购单位有权终止合同。</w:t>
      </w:r>
    </w:p>
    <w:p>
      <w:pPr>
        <w:spacing w:line="360" w:lineRule="auto"/>
        <w:ind w:firstLine="600"/>
        <w:rPr>
          <w:rFonts w:ascii="宋体" w:hAnsi="宋体"/>
          <w:color w:val="auto"/>
          <w:sz w:val="24"/>
          <w:szCs w:val="24"/>
          <w:highlight w:val="none"/>
        </w:rPr>
      </w:pPr>
      <w:r>
        <w:rPr>
          <w:rFonts w:hint="eastAsia" w:ascii="宋体" w:hAnsi="宋体"/>
          <w:color w:val="auto"/>
          <w:sz w:val="24"/>
          <w:szCs w:val="24"/>
          <w:highlight w:val="none"/>
        </w:rPr>
        <w:t>3、甲方负责定期或不定期组织市场监管、卫健委等有关部门对乙方所供应的蔬菜进行食品质量卫生监督检查，以确保所供应各种</w:t>
      </w:r>
      <w:r>
        <w:rPr>
          <w:rFonts w:hint="eastAsia" w:ascii="宋体" w:hAnsi="宋体"/>
          <w:color w:val="auto"/>
          <w:sz w:val="24"/>
          <w:szCs w:val="24"/>
          <w:highlight w:val="none"/>
          <w:lang w:eastAsia="zh-CN"/>
        </w:rPr>
        <w:t>瓜果蔬菜</w:t>
      </w:r>
      <w:r>
        <w:rPr>
          <w:rFonts w:hint="eastAsia" w:ascii="宋体" w:hAnsi="宋体"/>
          <w:color w:val="auto"/>
          <w:sz w:val="24"/>
          <w:szCs w:val="24"/>
          <w:highlight w:val="none"/>
        </w:rPr>
        <w:t>的质量。</w:t>
      </w:r>
    </w:p>
    <w:p>
      <w:pPr>
        <w:shd w:val="clear" w:color="auto" w:fill="auto"/>
        <w:wordWrap w:val="0"/>
        <w:spacing w:line="440" w:lineRule="exact"/>
        <w:ind w:firstLine="480" w:firstLineChars="20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五、监督办法与退出机制：</w:t>
      </w:r>
    </w:p>
    <w:p>
      <w:pPr>
        <w:shd w:val="clear" w:color="auto" w:fill="auto"/>
        <w:wordWrap w:val="0"/>
        <w:spacing w:line="440" w:lineRule="exact"/>
        <w:ind w:firstLine="480" w:firstLineChars="20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val="en-US" w:eastAsia="zh-CN"/>
        </w:rPr>
        <w:t>1、监督办法</w:t>
      </w:r>
      <w:r>
        <w:rPr>
          <w:rFonts w:hint="eastAsia" w:ascii="宋体" w:hAnsi="宋体" w:eastAsia="宋体" w:cs="宋体"/>
          <w:bCs/>
          <w:color w:val="auto"/>
          <w:sz w:val="24"/>
          <w:szCs w:val="24"/>
          <w:highlight w:val="none"/>
          <w:lang w:eastAsia="zh-CN"/>
        </w:rPr>
        <w:t>：定期进行供应商</w:t>
      </w:r>
      <w:r>
        <w:rPr>
          <w:rFonts w:hint="eastAsia" w:ascii="宋体" w:hAnsi="宋体" w:eastAsia="宋体" w:cs="宋体"/>
          <w:bCs/>
          <w:color w:val="auto"/>
          <w:sz w:val="24"/>
          <w:szCs w:val="24"/>
          <w:highlight w:val="none"/>
          <w:lang w:val="en-US" w:eastAsia="zh-CN"/>
        </w:rPr>
        <w:t>供货</w:t>
      </w:r>
      <w:r>
        <w:rPr>
          <w:rFonts w:hint="eastAsia" w:ascii="宋体" w:hAnsi="宋体" w:eastAsia="宋体" w:cs="宋体"/>
          <w:bCs/>
          <w:color w:val="auto"/>
          <w:sz w:val="24"/>
          <w:szCs w:val="24"/>
          <w:highlight w:val="none"/>
          <w:lang w:eastAsia="zh-CN"/>
        </w:rPr>
        <w:t>测评，每月由后勤服务中心和学校代表对供应商的服务态度及价格等因素进行测评，对合格率低于</w:t>
      </w:r>
      <w:r>
        <w:rPr>
          <w:rFonts w:hint="eastAsia" w:ascii="宋体" w:hAnsi="宋体" w:eastAsia="宋体" w:cs="宋体"/>
          <w:bCs/>
          <w:color w:val="auto"/>
          <w:sz w:val="24"/>
          <w:szCs w:val="24"/>
          <w:highlight w:val="none"/>
          <w:lang w:val="en-US" w:eastAsia="zh-CN"/>
        </w:rPr>
        <w:t>90</w:t>
      </w:r>
      <w:r>
        <w:rPr>
          <w:rFonts w:hint="eastAsia" w:ascii="宋体" w:hAnsi="宋体" w:eastAsia="宋体" w:cs="宋体"/>
          <w:bCs/>
          <w:color w:val="auto"/>
          <w:sz w:val="24"/>
          <w:szCs w:val="24"/>
          <w:highlight w:val="none"/>
          <w:lang w:eastAsia="zh-CN"/>
        </w:rPr>
        <w:t>%的供应商进行约谈整改，合格率低于</w:t>
      </w:r>
      <w:r>
        <w:rPr>
          <w:rFonts w:hint="eastAsia" w:ascii="宋体" w:hAnsi="宋体" w:eastAsia="宋体" w:cs="宋体"/>
          <w:bCs/>
          <w:color w:val="auto"/>
          <w:sz w:val="24"/>
          <w:szCs w:val="24"/>
          <w:highlight w:val="none"/>
          <w:lang w:val="en-US" w:eastAsia="zh-CN"/>
        </w:rPr>
        <w:t>70</w:t>
      </w:r>
      <w:r>
        <w:rPr>
          <w:rFonts w:hint="eastAsia" w:ascii="宋体" w:hAnsi="宋体" w:eastAsia="宋体" w:cs="宋体"/>
          <w:bCs/>
          <w:color w:val="auto"/>
          <w:sz w:val="24"/>
          <w:szCs w:val="24"/>
          <w:highlight w:val="none"/>
          <w:lang w:eastAsia="zh-CN"/>
        </w:rPr>
        <w:t>%的供应商暂停供货一个月，合格率低于</w:t>
      </w:r>
      <w:r>
        <w:rPr>
          <w:rFonts w:hint="eastAsia" w:ascii="宋体" w:hAnsi="宋体" w:eastAsia="宋体" w:cs="宋体"/>
          <w:bCs/>
          <w:color w:val="auto"/>
          <w:sz w:val="24"/>
          <w:szCs w:val="24"/>
          <w:highlight w:val="none"/>
          <w:lang w:val="en-US" w:eastAsia="zh-CN"/>
        </w:rPr>
        <w:t>6</w:t>
      </w:r>
      <w:r>
        <w:rPr>
          <w:rFonts w:hint="eastAsia" w:ascii="宋体" w:hAnsi="宋体" w:eastAsia="宋体" w:cs="宋体"/>
          <w:bCs/>
          <w:color w:val="auto"/>
          <w:sz w:val="24"/>
          <w:szCs w:val="24"/>
          <w:highlight w:val="none"/>
          <w:lang w:eastAsia="zh-CN"/>
        </w:rPr>
        <w:t>0%的</w:t>
      </w:r>
      <w:r>
        <w:rPr>
          <w:rFonts w:hint="eastAsia" w:ascii="宋体" w:hAnsi="宋体" w:eastAsia="宋体" w:cs="宋体"/>
          <w:bCs/>
          <w:color w:val="auto"/>
          <w:sz w:val="24"/>
          <w:szCs w:val="24"/>
          <w:highlight w:val="none"/>
          <w:lang w:val="en-US" w:eastAsia="zh-CN"/>
        </w:rPr>
        <w:t>供应商</w:t>
      </w:r>
      <w:r>
        <w:rPr>
          <w:rFonts w:hint="eastAsia" w:ascii="宋体" w:hAnsi="宋体" w:eastAsia="宋体" w:cs="宋体"/>
          <w:bCs/>
          <w:color w:val="auto"/>
          <w:sz w:val="24"/>
          <w:szCs w:val="24"/>
          <w:highlight w:val="none"/>
          <w:lang w:eastAsia="zh-CN"/>
        </w:rPr>
        <w:t>终止其供货合同。</w:t>
      </w:r>
    </w:p>
    <w:p>
      <w:pPr>
        <w:spacing w:line="360" w:lineRule="auto"/>
        <w:ind w:firstLine="480" w:firstLineChars="200"/>
        <w:rPr>
          <w:rFonts w:ascii="宋体" w:hAnsi="宋体"/>
          <w:color w:val="auto"/>
          <w:sz w:val="24"/>
          <w:szCs w:val="24"/>
          <w:highlight w:val="none"/>
        </w:rPr>
      </w:pPr>
      <w:r>
        <w:rPr>
          <w:rFonts w:hint="eastAsia" w:ascii="宋体" w:hAnsi="宋体" w:eastAsia="宋体" w:cs="宋体"/>
          <w:bCs/>
          <w:color w:val="auto"/>
          <w:sz w:val="24"/>
          <w:szCs w:val="24"/>
          <w:highlight w:val="none"/>
          <w:lang w:val="en-US" w:eastAsia="zh-CN"/>
        </w:rPr>
        <w:t>2、退出机制：</w:t>
      </w:r>
      <w:r>
        <w:rPr>
          <w:rFonts w:hint="eastAsia" w:ascii="宋体" w:hAnsi="宋体" w:cs="宋体"/>
          <w:bCs/>
          <w:color w:val="auto"/>
          <w:sz w:val="24"/>
          <w:szCs w:val="24"/>
          <w:highlight w:val="none"/>
          <w:lang w:val="en-US" w:eastAsia="zh-CN"/>
        </w:rPr>
        <w:t>供应商在国务院互联网+督查平台被投诉举报（核查属实）1次的终止其供货合同；供应商在12345政务服务便民热线平台被投诉举报（核查属实）1次的进行约谈整改，2次停止供货一个月；3次的终止其供货合同；供应商被学校师生投诉举报（核查属实）1次的进行提醒教育，2次的进行约谈，3次的停止供货一个月，4次的终止供货合同。</w:t>
      </w:r>
      <w:r>
        <w:rPr>
          <w:rFonts w:hint="eastAsia" w:ascii="宋体" w:hAnsi="宋体" w:eastAsia="宋体" w:cs="宋体"/>
          <w:bCs/>
          <w:color w:val="auto"/>
          <w:sz w:val="24"/>
          <w:szCs w:val="24"/>
          <w:highlight w:val="none"/>
          <w:lang w:eastAsia="zh-CN"/>
        </w:rPr>
        <w:t>供应商</w:t>
      </w:r>
      <w:r>
        <w:rPr>
          <w:rFonts w:hint="eastAsia" w:ascii="宋体" w:hAnsi="宋体" w:cs="宋体"/>
          <w:bCs/>
          <w:color w:val="auto"/>
          <w:sz w:val="24"/>
          <w:szCs w:val="24"/>
          <w:highlight w:val="none"/>
          <w:lang w:eastAsia="zh-CN"/>
        </w:rPr>
        <w:t>所供</w:t>
      </w:r>
      <w:r>
        <w:rPr>
          <w:rFonts w:hint="eastAsia" w:ascii="宋体" w:hAnsi="宋体" w:eastAsia="宋体" w:cs="宋体"/>
          <w:bCs/>
          <w:color w:val="auto"/>
          <w:sz w:val="24"/>
          <w:szCs w:val="24"/>
          <w:highlight w:val="none"/>
          <w:lang w:eastAsia="zh-CN"/>
        </w:rPr>
        <w:t>食材质量</w:t>
      </w:r>
      <w:r>
        <w:rPr>
          <w:rFonts w:hint="eastAsia" w:ascii="宋体" w:hAnsi="宋体" w:cs="宋体"/>
          <w:bCs/>
          <w:color w:val="auto"/>
          <w:sz w:val="24"/>
          <w:szCs w:val="24"/>
          <w:highlight w:val="none"/>
          <w:lang w:eastAsia="zh-CN"/>
        </w:rPr>
        <w:t>必须达到</w:t>
      </w:r>
      <w:r>
        <w:rPr>
          <w:rFonts w:hint="eastAsia" w:ascii="宋体" w:hAnsi="宋体" w:cs="宋体"/>
          <w:bCs/>
          <w:color w:val="auto"/>
          <w:sz w:val="24"/>
          <w:szCs w:val="24"/>
          <w:highlight w:val="none"/>
          <w:lang w:val="en-US" w:eastAsia="zh-CN"/>
        </w:rPr>
        <w:t>100%合格，否则终止供货合同</w:t>
      </w:r>
      <w:r>
        <w:rPr>
          <w:rFonts w:hint="eastAsia" w:ascii="宋体" w:hAnsi="宋体" w:eastAsia="宋体" w:cs="宋体"/>
          <w:bCs/>
          <w:color w:val="auto"/>
          <w:sz w:val="24"/>
          <w:szCs w:val="24"/>
          <w:highlight w:val="none"/>
          <w:lang w:val="en-US" w:eastAsia="zh-CN"/>
        </w:rPr>
        <w:t>。</w:t>
      </w:r>
      <w:r>
        <w:rPr>
          <w:rFonts w:hint="eastAsia" w:ascii="宋体" w:hAnsi="宋体"/>
          <w:color w:val="auto"/>
          <w:sz w:val="24"/>
          <w:szCs w:val="24"/>
          <w:highlight w:val="none"/>
        </w:rPr>
        <w:t>六、交货方式：甲方必须在当天下午</w:t>
      </w:r>
      <w:r>
        <w:rPr>
          <w:rFonts w:ascii="宋体" w:hAnsi="宋体"/>
          <w:color w:val="auto"/>
          <w:sz w:val="24"/>
          <w:szCs w:val="24"/>
          <w:highlight w:val="none"/>
        </w:rPr>
        <w:t>5</w:t>
      </w:r>
      <w:r>
        <w:rPr>
          <w:rFonts w:hint="eastAsia" w:ascii="宋体" w:hAnsi="宋体"/>
          <w:color w:val="auto"/>
          <w:sz w:val="24"/>
          <w:szCs w:val="24"/>
          <w:highlight w:val="none"/>
        </w:rPr>
        <w:t>时前将明天需要</w:t>
      </w:r>
      <w:r>
        <w:rPr>
          <w:rFonts w:hint="eastAsia" w:ascii="宋体" w:hAnsi="宋体" w:eastAsia="宋体" w:cs="Times New Roman"/>
          <w:color w:val="auto"/>
          <w:kern w:val="2"/>
          <w:sz w:val="24"/>
          <w:szCs w:val="24"/>
          <w:highlight w:val="none"/>
          <w:lang w:val="en-US" w:eastAsia="zh-CN" w:bidi="ar-SA"/>
        </w:rPr>
        <w:t>瓜果蔬菜</w:t>
      </w:r>
      <w:r>
        <w:rPr>
          <w:rFonts w:hint="eastAsia" w:ascii="宋体" w:hAnsi="宋体"/>
          <w:color w:val="auto"/>
          <w:sz w:val="24"/>
          <w:szCs w:val="24"/>
          <w:highlight w:val="none"/>
        </w:rPr>
        <w:t>的品种、数量报给乙方，乙方按甲方所报的品种、数量按质、按量、按时送到甲方指定的地点，运费及装卸费由乙方承担。</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七、货款结算方式：</w:t>
      </w:r>
      <w:r>
        <w:rPr>
          <w:rFonts w:hint="eastAsia" w:ascii="宋体" w:hAnsi="宋体"/>
          <w:color w:val="auto"/>
          <w:sz w:val="24"/>
          <w:szCs w:val="24"/>
          <w:highlight w:val="none"/>
          <w:lang w:val="en-US" w:eastAsia="zh-CN"/>
        </w:rPr>
        <w:t>一般情况下采购人按月进行结算，采购资金由采购人财务账户转入中标供应商账户。每月25日前，中标供应商向采购人开具上一月度供货相应数额的发票（农副产品免税的除外），采购人收到发票后10个工作日内支付。特殊情况，需临时改变结算方式，双方可通过协商解决。</w:t>
      </w:r>
    </w:p>
    <w:p>
      <w:pPr>
        <w:spacing w:line="360" w:lineRule="auto"/>
        <w:ind w:firstLine="600"/>
        <w:rPr>
          <w:rFonts w:ascii="宋体" w:hAnsi="宋体"/>
          <w:color w:val="auto"/>
          <w:sz w:val="24"/>
          <w:szCs w:val="24"/>
          <w:highlight w:val="none"/>
        </w:rPr>
      </w:pPr>
      <w:r>
        <w:rPr>
          <w:rFonts w:hint="eastAsia" w:ascii="宋体" w:hAnsi="宋体"/>
          <w:color w:val="auto"/>
          <w:sz w:val="24"/>
          <w:szCs w:val="24"/>
          <w:highlight w:val="none"/>
        </w:rPr>
        <w:t>八、如遇市场价格变动或特殊情况，一方提出要求变更合同内容的，应提前10天作出书面报告通知</w:t>
      </w:r>
      <w:r>
        <w:rPr>
          <w:rFonts w:hint="eastAsia" w:ascii="宋体" w:hAnsi="宋体" w:eastAsia="宋体" w:cs="宋体"/>
          <w:b w:val="0"/>
          <w:bCs w:val="0"/>
          <w:color w:val="auto"/>
          <w:sz w:val="24"/>
          <w:szCs w:val="24"/>
          <w:highlight w:val="none"/>
        </w:rPr>
        <w:t>乙方</w:t>
      </w:r>
      <w:r>
        <w:rPr>
          <w:rFonts w:hint="eastAsia" w:ascii="宋体" w:hAnsi="宋体"/>
          <w:color w:val="auto"/>
          <w:sz w:val="24"/>
          <w:szCs w:val="24"/>
          <w:highlight w:val="none"/>
        </w:rPr>
        <w:t>，由甲方在5天内组织共同商议，经</w:t>
      </w:r>
      <w:r>
        <w:rPr>
          <w:rFonts w:hint="eastAsia" w:ascii="宋体" w:hAnsi="宋体"/>
          <w:color w:val="auto"/>
          <w:sz w:val="24"/>
          <w:szCs w:val="24"/>
          <w:highlight w:val="none"/>
          <w:lang w:eastAsia="zh-CN"/>
        </w:rPr>
        <w:t>双方</w:t>
      </w:r>
      <w:r>
        <w:rPr>
          <w:rFonts w:hint="eastAsia" w:ascii="宋体" w:hAnsi="宋体"/>
          <w:color w:val="auto"/>
          <w:sz w:val="24"/>
          <w:szCs w:val="24"/>
          <w:highlight w:val="none"/>
        </w:rPr>
        <w:t>协商一致后方能修改，如若</w:t>
      </w:r>
      <w:r>
        <w:rPr>
          <w:rFonts w:hint="eastAsia" w:ascii="宋体" w:hAnsi="宋体"/>
          <w:color w:val="auto"/>
          <w:sz w:val="24"/>
          <w:szCs w:val="24"/>
          <w:highlight w:val="none"/>
          <w:lang w:eastAsia="zh-CN"/>
        </w:rPr>
        <w:t>双方</w:t>
      </w:r>
      <w:r>
        <w:rPr>
          <w:rFonts w:hint="eastAsia" w:ascii="宋体" w:hAnsi="宋体"/>
          <w:color w:val="auto"/>
          <w:sz w:val="24"/>
          <w:szCs w:val="24"/>
          <w:highlight w:val="none"/>
        </w:rPr>
        <w:t>不达成修改协议，甲方有权重新确定供应商。</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九、违约责任：</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乙方存在下列情况的，所引起的经济和法律责任由乙方承担，本合同自然终止：</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1、学生因食用乙方提供的各种</w:t>
      </w:r>
      <w:r>
        <w:rPr>
          <w:rFonts w:hint="eastAsia" w:ascii="宋体" w:hAnsi="宋体"/>
          <w:color w:val="auto"/>
          <w:sz w:val="24"/>
          <w:szCs w:val="24"/>
          <w:highlight w:val="none"/>
          <w:lang w:eastAsia="zh-CN"/>
        </w:rPr>
        <w:t>瓜果蔬菜</w:t>
      </w:r>
      <w:r>
        <w:rPr>
          <w:rFonts w:hint="eastAsia" w:ascii="宋体" w:hAnsi="宋体"/>
          <w:color w:val="auto"/>
          <w:sz w:val="24"/>
          <w:szCs w:val="24"/>
          <w:highlight w:val="none"/>
        </w:rPr>
        <w:t>而中毒的；</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2、不按时或拒不交货的；</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3、因违法经营被市场监管、税务、卫健委等部门处罚的；</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4、因政策变动或其他人力不可抗拒原因导致合同无法履行的，任何一方不负违约责任。</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十、合同有效期：</w:t>
      </w:r>
      <w:r>
        <w:rPr>
          <w:rFonts w:hint="eastAsia" w:hAnsi="宋体" w:eastAsia="宋体"/>
          <w:color w:val="auto"/>
          <w:sz w:val="24"/>
          <w:szCs w:val="24"/>
          <w:highlight w:val="none"/>
        </w:rPr>
        <w:t>从</w:t>
      </w:r>
      <w:r>
        <w:rPr>
          <w:rFonts w:hint="eastAsia" w:hAnsi="宋体" w:eastAsia="宋体"/>
          <w:color w:val="auto"/>
          <w:sz w:val="24"/>
          <w:szCs w:val="24"/>
          <w:highlight w:val="none"/>
          <w:lang w:val="en-US" w:eastAsia="zh-CN"/>
        </w:rPr>
        <w:t xml:space="preserve">    </w:t>
      </w:r>
      <w:r>
        <w:rPr>
          <w:rFonts w:hint="eastAsia" w:hAnsi="宋体" w:eastAsia="宋体"/>
          <w:color w:val="auto"/>
          <w:sz w:val="24"/>
          <w:szCs w:val="24"/>
          <w:highlight w:val="none"/>
        </w:rPr>
        <w:t>年</w:t>
      </w:r>
      <w:r>
        <w:rPr>
          <w:rFonts w:hint="eastAsia" w:hAnsi="宋体" w:eastAsia="宋体"/>
          <w:color w:val="auto"/>
          <w:sz w:val="24"/>
          <w:szCs w:val="24"/>
          <w:highlight w:val="none"/>
          <w:lang w:val="en-US" w:eastAsia="zh-CN"/>
        </w:rPr>
        <w:t xml:space="preserve">   </w:t>
      </w:r>
      <w:r>
        <w:rPr>
          <w:rFonts w:hint="eastAsia" w:hAnsi="宋体" w:eastAsia="宋体"/>
          <w:color w:val="auto"/>
          <w:sz w:val="24"/>
          <w:szCs w:val="24"/>
          <w:highlight w:val="none"/>
        </w:rPr>
        <w:t>月</w:t>
      </w:r>
      <w:r>
        <w:rPr>
          <w:rFonts w:hint="eastAsia" w:hAnsi="宋体" w:eastAsia="宋体"/>
          <w:color w:val="auto"/>
          <w:sz w:val="24"/>
          <w:szCs w:val="24"/>
          <w:highlight w:val="none"/>
          <w:lang w:val="en-US" w:eastAsia="zh-CN"/>
        </w:rPr>
        <w:t xml:space="preserve">  </w:t>
      </w:r>
      <w:r>
        <w:rPr>
          <w:rFonts w:hint="eastAsia" w:hAnsi="宋体" w:eastAsia="宋体"/>
          <w:color w:val="auto"/>
          <w:sz w:val="24"/>
          <w:szCs w:val="24"/>
          <w:highlight w:val="none"/>
        </w:rPr>
        <w:t>日至</w:t>
      </w:r>
      <w:r>
        <w:rPr>
          <w:rFonts w:hint="eastAsia" w:hAnsi="宋体" w:eastAsia="宋体"/>
          <w:color w:val="auto"/>
          <w:sz w:val="24"/>
          <w:szCs w:val="24"/>
          <w:highlight w:val="none"/>
          <w:lang w:val="en-US" w:eastAsia="zh-CN"/>
        </w:rPr>
        <w:t xml:space="preserve">    </w:t>
      </w:r>
      <w:r>
        <w:rPr>
          <w:rFonts w:hint="eastAsia" w:hAnsi="宋体" w:eastAsia="宋体"/>
          <w:color w:val="auto"/>
          <w:sz w:val="24"/>
          <w:szCs w:val="24"/>
          <w:highlight w:val="none"/>
        </w:rPr>
        <w:t>年</w:t>
      </w:r>
      <w:r>
        <w:rPr>
          <w:rFonts w:hint="eastAsia" w:hAnsi="宋体" w:eastAsia="宋体"/>
          <w:color w:val="auto"/>
          <w:sz w:val="24"/>
          <w:szCs w:val="24"/>
          <w:highlight w:val="none"/>
          <w:lang w:val="en-US" w:eastAsia="zh-CN"/>
        </w:rPr>
        <w:t xml:space="preserve">   </w:t>
      </w:r>
      <w:r>
        <w:rPr>
          <w:rFonts w:hint="eastAsia" w:hAnsi="宋体" w:eastAsia="宋体"/>
          <w:color w:val="auto"/>
          <w:sz w:val="24"/>
          <w:szCs w:val="24"/>
          <w:highlight w:val="none"/>
        </w:rPr>
        <w:t>月</w:t>
      </w:r>
      <w:r>
        <w:rPr>
          <w:rFonts w:hint="eastAsia" w:hAnsi="宋体" w:eastAsia="宋体"/>
          <w:color w:val="auto"/>
          <w:sz w:val="24"/>
          <w:szCs w:val="24"/>
          <w:highlight w:val="none"/>
          <w:lang w:val="en-US" w:eastAsia="zh-CN"/>
        </w:rPr>
        <w:t xml:space="preserve">   </w:t>
      </w:r>
      <w:r>
        <w:rPr>
          <w:rFonts w:hint="eastAsia" w:hAnsi="宋体" w:eastAsia="宋体"/>
          <w:color w:val="auto"/>
          <w:sz w:val="24"/>
          <w:szCs w:val="24"/>
          <w:highlight w:val="none"/>
        </w:rPr>
        <w:t>日</w:t>
      </w:r>
      <w:r>
        <w:rPr>
          <w:rFonts w:hint="eastAsia" w:ascii="宋体" w:hAnsi="宋体"/>
          <w:color w:val="auto"/>
          <w:sz w:val="24"/>
          <w:szCs w:val="24"/>
          <w:highlight w:val="none"/>
        </w:rPr>
        <w:t>。</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十一、</w:t>
      </w:r>
      <w:r>
        <w:rPr>
          <w:rFonts w:hint="eastAsia" w:ascii="宋体" w:hAnsi="宋体"/>
          <w:color w:val="auto"/>
          <w:sz w:val="24"/>
          <w:szCs w:val="24"/>
          <w:highlight w:val="none"/>
          <w:lang w:eastAsia="zh-CN"/>
        </w:rPr>
        <w:t>本协议一式五份，甲、乙双方各执壹份，贵港市财政局、贵港市教育局、采购代理机构执各执壹份，双方</w:t>
      </w:r>
      <w:r>
        <w:rPr>
          <w:rFonts w:hint="eastAsia" w:ascii="宋体" w:hAnsi="宋体"/>
          <w:color w:val="auto"/>
          <w:sz w:val="24"/>
          <w:szCs w:val="24"/>
          <w:highlight w:val="none"/>
        </w:rPr>
        <w:t>签字或盖章后生效，且具同等法律效力。</w:t>
      </w:r>
    </w:p>
    <w:p>
      <w:pPr>
        <w:spacing w:line="360" w:lineRule="auto"/>
        <w:ind w:firstLine="600"/>
        <w:rPr>
          <w:color w:val="auto"/>
          <w:sz w:val="24"/>
          <w:szCs w:val="24"/>
          <w:highlight w:val="none"/>
        </w:rPr>
      </w:pPr>
      <w:r>
        <w:rPr>
          <w:rFonts w:hint="eastAsia"/>
          <w:color w:val="auto"/>
          <w:sz w:val="24"/>
          <w:szCs w:val="24"/>
          <w:highlight w:val="none"/>
        </w:rPr>
        <w:t>十二、以上条款最终解释权为</w:t>
      </w:r>
      <w:r>
        <w:rPr>
          <w:rFonts w:hint="eastAsia"/>
          <w:color w:val="auto"/>
          <w:sz w:val="24"/>
          <w:szCs w:val="24"/>
          <w:highlight w:val="none"/>
          <w:lang w:eastAsia="zh-CN"/>
        </w:rPr>
        <w:t>贵港市高级中学</w:t>
      </w:r>
      <w:r>
        <w:rPr>
          <w:rFonts w:hint="eastAsia"/>
          <w:color w:val="auto"/>
          <w:sz w:val="24"/>
          <w:szCs w:val="24"/>
          <w:highlight w:val="none"/>
        </w:rPr>
        <w:t>。</w:t>
      </w:r>
    </w:p>
    <w:p>
      <w:pPr>
        <w:spacing w:line="360" w:lineRule="auto"/>
        <w:ind w:firstLine="480" w:firstLineChars="200"/>
        <w:rPr>
          <w:rFonts w:ascii="宋体" w:hAnsi="宋体"/>
          <w:color w:val="auto"/>
          <w:sz w:val="24"/>
          <w:szCs w:val="24"/>
          <w:highlight w:val="none"/>
        </w:rPr>
      </w:pPr>
    </w:p>
    <w:p>
      <w:pPr>
        <w:spacing w:line="360" w:lineRule="auto"/>
        <w:ind w:firstLine="600"/>
        <w:rPr>
          <w:rFonts w:hint="eastAsia" w:ascii="宋体" w:hAnsi="宋体" w:eastAsia="宋体" w:cs="Times New Roman"/>
          <w:color w:val="auto"/>
          <w:sz w:val="24"/>
          <w:szCs w:val="24"/>
          <w:highlight w:val="none"/>
          <w:lang w:eastAsia="zh-CN"/>
        </w:rPr>
      </w:pPr>
      <w:r>
        <w:rPr>
          <w:rFonts w:hint="eastAsia" w:ascii="宋体" w:hAnsi="宋体" w:eastAsia="宋体" w:cs="Times New Roman"/>
          <w:color w:val="auto"/>
          <w:sz w:val="24"/>
          <w:szCs w:val="24"/>
          <w:highlight w:val="none"/>
        </w:rPr>
        <w:t>甲方</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公章</w:t>
      </w:r>
      <w:r>
        <w:rPr>
          <w:rFonts w:hint="eastAsia" w:ascii="宋体" w:hAnsi="宋体"/>
          <w:color w:val="auto"/>
          <w:sz w:val="24"/>
          <w:szCs w:val="24"/>
          <w:highlight w:val="none"/>
          <w:lang w:eastAsia="zh-CN"/>
        </w:rPr>
        <w:t>）</w:t>
      </w:r>
      <w:r>
        <w:rPr>
          <w:rFonts w:hint="eastAsia" w:ascii="宋体" w:hAnsi="宋体" w:eastAsia="宋体" w:cs="Times New Roman"/>
          <w:color w:val="auto"/>
          <w:sz w:val="24"/>
          <w:szCs w:val="24"/>
          <w:highlight w:val="none"/>
        </w:rPr>
        <w:t xml:space="preserve">：                   </w:t>
      </w:r>
    </w:p>
    <w:p>
      <w:pPr>
        <w:spacing w:line="360" w:lineRule="auto"/>
        <w:ind w:firstLine="600"/>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 xml:space="preserve">代表签字：               </w:t>
      </w:r>
    </w:p>
    <w:p>
      <w:pPr>
        <w:spacing w:line="360" w:lineRule="auto"/>
        <w:ind w:firstLine="600"/>
        <w:rPr>
          <w:rFonts w:hint="eastAsia" w:ascii="宋体" w:hAnsi="宋体" w:eastAsia="宋体" w:cs="Times New Roman"/>
          <w:color w:val="auto"/>
          <w:sz w:val="24"/>
          <w:szCs w:val="24"/>
          <w:highlight w:val="none"/>
        </w:rPr>
      </w:pPr>
    </w:p>
    <w:p>
      <w:pPr>
        <w:spacing w:line="360" w:lineRule="auto"/>
        <w:ind w:firstLine="600"/>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乙方</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公章</w:t>
      </w:r>
      <w:r>
        <w:rPr>
          <w:rFonts w:hint="eastAsia" w:ascii="宋体" w:hAnsi="宋体"/>
          <w:color w:val="auto"/>
          <w:sz w:val="24"/>
          <w:szCs w:val="24"/>
          <w:highlight w:val="none"/>
          <w:lang w:eastAsia="zh-CN"/>
        </w:rPr>
        <w:t>）</w:t>
      </w:r>
      <w:r>
        <w:rPr>
          <w:rFonts w:hint="eastAsia" w:ascii="宋体" w:hAnsi="宋体" w:eastAsia="宋体" w:cs="Times New Roman"/>
          <w:color w:val="auto"/>
          <w:sz w:val="24"/>
          <w:szCs w:val="24"/>
          <w:highlight w:val="none"/>
        </w:rPr>
        <w:t xml:space="preserve">： </w:t>
      </w:r>
    </w:p>
    <w:p>
      <w:pPr>
        <w:spacing w:line="360" w:lineRule="auto"/>
        <w:ind w:firstLine="600"/>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 xml:space="preserve">代表签字：                                 </w:t>
      </w:r>
    </w:p>
    <w:p>
      <w:pPr>
        <w:spacing w:line="360" w:lineRule="auto"/>
        <w:ind w:firstLine="600"/>
        <w:jc w:val="center"/>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202</w:t>
      </w:r>
      <w:r>
        <w:rPr>
          <w:rFonts w:hint="eastAsia" w:ascii="宋体" w:hAnsi="宋体" w:eastAsia="宋体" w:cs="Times New Roman"/>
          <w:color w:val="auto"/>
          <w:sz w:val="24"/>
          <w:szCs w:val="24"/>
          <w:highlight w:val="none"/>
          <w:lang w:val="en-US" w:eastAsia="zh-CN"/>
        </w:rPr>
        <w:t>4</w:t>
      </w:r>
      <w:r>
        <w:rPr>
          <w:rFonts w:hint="eastAsia" w:ascii="宋体" w:hAnsi="宋体" w:eastAsia="宋体" w:cs="Times New Roman"/>
          <w:color w:val="auto"/>
          <w:sz w:val="24"/>
          <w:szCs w:val="24"/>
          <w:highlight w:val="none"/>
        </w:rPr>
        <w:t>年</w:t>
      </w:r>
      <w:r>
        <w:rPr>
          <w:rFonts w:hint="eastAsia" w:ascii="宋体" w:hAnsi="宋体" w:eastAsia="宋体" w:cs="Times New Roman"/>
          <w:color w:val="auto"/>
          <w:sz w:val="24"/>
          <w:szCs w:val="24"/>
          <w:highlight w:val="none"/>
          <w:lang w:val="en-US" w:eastAsia="zh-CN"/>
        </w:rPr>
        <w:t xml:space="preserve">   </w:t>
      </w:r>
      <w:r>
        <w:rPr>
          <w:rFonts w:hint="eastAsia" w:ascii="宋体" w:hAnsi="宋体" w:eastAsia="宋体" w:cs="Times New Roman"/>
          <w:color w:val="auto"/>
          <w:sz w:val="24"/>
          <w:szCs w:val="24"/>
          <w:highlight w:val="none"/>
        </w:rPr>
        <w:t>月</w:t>
      </w:r>
      <w:r>
        <w:rPr>
          <w:rFonts w:hint="eastAsia" w:ascii="宋体" w:hAnsi="宋体" w:eastAsia="宋体" w:cs="Times New Roman"/>
          <w:color w:val="auto"/>
          <w:sz w:val="24"/>
          <w:szCs w:val="24"/>
          <w:highlight w:val="none"/>
          <w:lang w:val="en-US" w:eastAsia="zh-CN"/>
        </w:rPr>
        <w:t xml:space="preserve">   </w:t>
      </w:r>
      <w:r>
        <w:rPr>
          <w:rFonts w:hint="eastAsia" w:ascii="宋体" w:hAnsi="宋体" w:eastAsia="宋体" w:cs="Times New Roman"/>
          <w:color w:val="auto"/>
          <w:sz w:val="24"/>
          <w:szCs w:val="24"/>
          <w:highlight w:val="none"/>
        </w:rPr>
        <w:t>日</w:t>
      </w:r>
    </w:p>
    <w:p>
      <w:pPr>
        <w:spacing w:line="240" w:lineRule="auto"/>
        <w:ind w:left="0" w:leftChars="0" w:firstLine="0" w:firstLineChars="0"/>
        <w:jc w:val="center"/>
        <w:outlineLvl w:val="1"/>
        <w:rPr>
          <w:rFonts w:hint="eastAsia" w:ascii="Times New Roman" w:hAnsi="Times New Roman" w:eastAsia="宋体" w:cs="Times New Roman"/>
          <w:b/>
          <w:bCs/>
          <w:color w:val="auto"/>
          <w:sz w:val="40"/>
          <w:szCs w:val="40"/>
          <w:highlight w:val="none"/>
        </w:rPr>
      </w:pPr>
      <w:r>
        <w:rPr>
          <w:rFonts w:hint="eastAsia" w:ascii="宋体" w:hAnsi="宋体"/>
          <w:color w:val="auto"/>
          <w:sz w:val="24"/>
          <w:szCs w:val="24"/>
          <w:highlight w:val="none"/>
        </w:rPr>
        <w:br w:type="page"/>
      </w:r>
      <w:bookmarkStart w:id="356" w:name="_Toc6653"/>
      <w:r>
        <w:rPr>
          <w:rFonts w:hint="eastAsia" w:cs="Times New Roman"/>
          <w:b/>
          <w:bCs/>
          <w:color w:val="auto"/>
          <w:sz w:val="40"/>
          <w:szCs w:val="40"/>
          <w:highlight w:val="none"/>
          <w:lang w:val="en-US" w:eastAsia="zh-CN"/>
        </w:rPr>
        <w:t>分标5：</w:t>
      </w:r>
      <w:r>
        <w:rPr>
          <w:rFonts w:hint="eastAsia" w:ascii="Times New Roman" w:hAnsi="Times New Roman" w:eastAsia="宋体" w:cs="Times New Roman"/>
          <w:b/>
          <w:bCs/>
          <w:color w:val="auto"/>
          <w:sz w:val="40"/>
          <w:szCs w:val="40"/>
          <w:highlight w:val="none"/>
          <w:lang w:eastAsia="zh-CN"/>
        </w:rPr>
        <w:t>副食品、调味品粉类</w:t>
      </w:r>
      <w:r>
        <w:rPr>
          <w:rFonts w:hint="eastAsia" w:ascii="Times New Roman" w:hAnsi="Times New Roman" w:eastAsia="宋体" w:cs="Times New Roman"/>
          <w:b/>
          <w:bCs/>
          <w:color w:val="auto"/>
          <w:sz w:val="40"/>
          <w:szCs w:val="40"/>
          <w:highlight w:val="none"/>
        </w:rPr>
        <w:t>购销合同</w:t>
      </w:r>
      <w:bookmarkEnd w:id="356"/>
    </w:p>
    <w:p>
      <w:pPr>
        <w:spacing w:line="360" w:lineRule="auto"/>
        <w:rPr>
          <w:rFonts w:hint="eastAsia" w:ascii="Times New Roman" w:hAnsi="Times New Roman" w:cs="Times New Roman"/>
          <w:color w:val="auto"/>
          <w:sz w:val="24"/>
          <w:szCs w:val="24"/>
          <w:highlight w:val="none"/>
        </w:rPr>
      </w:pPr>
    </w:p>
    <w:p>
      <w:pPr>
        <w:spacing w:line="360" w:lineRule="auto"/>
        <w:rPr>
          <w:rFonts w:hint="eastAsia"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甲方</w:t>
      </w:r>
      <w:r>
        <w:rPr>
          <w:rFonts w:hint="eastAsia" w:ascii="Times New Roman" w:hAnsi="Times New Roman" w:cs="Times New Roman"/>
          <w:color w:val="auto"/>
          <w:sz w:val="24"/>
          <w:szCs w:val="24"/>
          <w:highlight w:val="none"/>
          <w:lang w:val="en-US" w:eastAsia="zh-CN"/>
        </w:rPr>
        <w:t>：</w:t>
      </w:r>
      <w:r>
        <w:rPr>
          <w:rFonts w:hint="eastAsia" w:ascii="Times New Roman" w:hAnsi="Times New Roman" w:cs="Times New Roman"/>
          <w:color w:val="auto"/>
          <w:sz w:val="24"/>
          <w:szCs w:val="24"/>
          <w:highlight w:val="none"/>
        </w:rPr>
        <w:t xml:space="preserve">                       </w:t>
      </w:r>
    </w:p>
    <w:p>
      <w:pPr>
        <w:spacing w:line="360" w:lineRule="auto"/>
        <w:rPr>
          <w:rFonts w:hint="eastAsia"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乙方</w:t>
      </w:r>
      <w:r>
        <w:rPr>
          <w:rFonts w:hint="eastAsia" w:ascii="Times New Roman" w:hAnsi="Times New Roman" w:cs="Times New Roman"/>
          <w:color w:val="auto"/>
          <w:sz w:val="24"/>
          <w:szCs w:val="24"/>
          <w:highlight w:val="none"/>
          <w:lang w:eastAsia="zh-CN"/>
        </w:rPr>
        <w:t>：</w:t>
      </w:r>
      <w:r>
        <w:rPr>
          <w:rFonts w:hint="eastAsia" w:ascii="Times New Roman" w:hAnsi="Times New Roman" w:cs="Times New Roman"/>
          <w:color w:val="auto"/>
          <w:sz w:val="24"/>
          <w:szCs w:val="24"/>
          <w:highlight w:val="none"/>
        </w:rPr>
        <w:t xml:space="preserve">                        </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经公开招标，确认乙方为</w:t>
      </w:r>
      <w:r>
        <w:rPr>
          <w:rFonts w:hint="eastAsia" w:ascii="宋体" w:hAnsi="宋体"/>
          <w:color w:val="auto"/>
          <w:sz w:val="24"/>
          <w:szCs w:val="24"/>
          <w:highlight w:val="none"/>
          <w:lang w:eastAsia="zh-CN"/>
        </w:rPr>
        <w:t>副食品、调味品粉类</w:t>
      </w:r>
      <w:r>
        <w:rPr>
          <w:rFonts w:hint="eastAsia" w:ascii="宋体" w:hAnsi="宋体"/>
          <w:color w:val="auto"/>
          <w:sz w:val="24"/>
          <w:szCs w:val="24"/>
          <w:highlight w:val="none"/>
        </w:rPr>
        <w:t>供应商，为进一步明确</w:t>
      </w:r>
      <w:r>
        <w:rPr>
          <w:rFonts w:hint="eastAsia" w:ascii="宋体" w:hAnsi="宋体"/>
          <w:color w:val="auto"/>
          <w:sz w:val="24"/>
          <w:szCs w:val="24"/>
          <w:highlight w:val="none"/>
          <w:lang w:eastAsia="zh-CN"/>
        </w:rPr>
        <w:t>双</w:t>
      </w:r>
      <w:r>
        <w:rPr>
          <w:rFonts w:hint="eastAsia" w:ascii="宋体" w:hAnsi="宋体"/>
          <w:color w:val="auto"/>
          <w:sz w:val="24"/>
          <w:szCs w:val="24"/>
          <w:highlight w:val="none"/>
        </w:rPr>
        <w:t>方的权利和责任，经甲、乙</w:t>
      </w:r>
      <w:r>
        <w:rPr>
          <w:rFonts w:hint="eastAsia" w:ascii="宋体" w:hAnsi="宋体"/>
          <w:color w:val="auto"/>
          <w:sz w:val="24"/>
          <w:szCs w:val="24"/>
          <w:highlight w:val="none"/>
          <w:lang w:eastAsia="zh-CN"/>
        </w:rPr>
        <w:t>双方</w:t>
      </w:r>
      <w:r>
        <w:rPr>
          <w:rFonts w:hint="eastAsia" w:ascii="宋体" w:hAnsi="宋体"/>
          <w:color w:val="auto"/>
          <w:sz w:val="24"/>
          <w:szCs w:val="24"/>
          <w:highlight w:val="none"/>
        </w:rPr>
        <w:t>共同协商，特订立此购销合同，以便</w:t>
      </w:r>
      <w:r>
        <w:rPr>
          <w:rFonts w:hint="eastAsia" w:ascii="宋体" w:hAnsi="宋体"/>
          <w:color w:val="auto"/>
          <w:sz w:val="24"/>
          <w:szCs w:val="24"/>
          <w:highlight w:val="none"/>
          <w:lang w:eastAsia="zh-CN"/>
        </w:rPr>
        <w:t>双方</w:t>
      </w:r>
      <w:r>
        <w:rPr>
          <w:rFonts w:hint="eastAsia" w:ascii="宋体" w:hAnsi="宋体"/>
          <w:color w:val="auto"/>
          <w:sz w:val="24"/>
          <w:szCs w:val="24"/>
          <w:highlight w:val="none"/>
        </w:rPr>
        <w:t>共同遵守：</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 xml:space="preserve">  一、乙方同意</w:t>
      </w:r>
      <w:r>
        <w:rPr>
          <w:rFonts w:hint="eastAsia" w:ascii="宋体" w:hAnsi="宋体"/>
          <w:color w:val="auto"/>
          <w:sz w:val="24"/>
          <w:szCs w:val="24"/>
          <w:highlight w:val="none"/>
          <w:lang w:eastAsia="zh-CN"/>
        </w:rPr>
        <w:t>合同折扣率</w:t>
      </w:r>
      <w:r>
        <w:rPr>
          <w:rFonts w:hint="eastAsia" w:ascii="宋体" w:hAnsi="宋体"/>
          <w:color w:val="auto"/>
          <w:sz w:val="24"/>
          <w:szCs w:val="24"/>
          <w:highlight w:val="none"/>
        </w:rPr>
        <w:t>为</w:t>
      </w:r>
      <w:r>
        <w:rPr>
          <w:rFonts w:hint="eastAsia" w:ascii="宋体" w:hAnsi="宋体"/>
          <w:color w:val="auto"/>
          <w:sz w:val="24"/>
          <w:szCs w:val="24"/>
          <w:highlight w:val="none"/>
          <w:u w:val="single"/>
          <w:lang w:val="en-US" w:eastAsia="zh-CN"/>
        </w:rPr>
        <w:t xml:space="preserve">         </w:t>
      </w:r>
      <w:r>
        <w:rPr>
          <w:rFonts w:hint="eastAsia" w:ascii="宋体" w:hAnsi="宋体"/>
          <w:color w:val="auto"/>
          <w:sz w:val="24"/>
          <w:szCs w:val="24"/>
          <w:highlight w:val="none"/>
        </w:rPr>
        <w:t>%。</w:t>
      </w:r>
    </w:p>
    <w:p>
      <w:pPr>
        <w:spacing w:line="360" w:lineRule="auto"/>
        <w:ind w:firstLine="570"/>
        <w:rPr>
          <w:rFonts w:ascii="宋体" w:hAnsi="宋体"/>
          <w:color w:val="auto"/>
          <w:sz w:val="24"/>
          <w:szCs w:val="24"/>
          <w:highlight w:val="none"/>
        </w:rPr>
      </w:pPr>
      <w:r>
        <w:rPr>
          <w:rFonts w:hint="eastAsia" w:ascii="宋体" w:hAnsi="宋体"/>
          <w:color w:val="auto"/>
          <w:sz w:val="24"/>
          <w:szCs w:val="24"/>
          <w:highlight w:val="none"/>
        </w:rPr>
        <w:t>二、甲方食堂使用的各种</w:t>
      </w:r>
      <w:r>
        <w:rPr>
          <w:rFonts w:hint="eastAsia" w:ascii="宋体" w:hAnsi="宋体"/>
          <w:color w:val="auto"/>
          <w:sz w:val="24"/>
          <w:szCs w:val="24"/>
          <w:highlight w:val="none"/>
          <w:lang w:eastAsia="zh-CN"/>
        </w:rPr>
        <w:t>副食品、调味品粉类</w:t>
      </w:r>
      <w:r>
        <w:rPr>
          <w:rFonts w:hint="eastAsia" w:ascii="宋体" w:hAnsi="宋体"/>
          <w:color w:val="auto"/>
          <w:sz w:val="24"/>
          <w:szCs w:val="24"/>
          <w:highlight w:val="none"/>
        </w:rPr>
        <w:t>由乙方提供，</w:t>
      </w:r>
      <w:r>
        <w:rPr>
          <w:rFonts w:hint="eastAsia" w:ascii="宋体" w:hAnsi="宋体"/>
          <w:color w:val="auto"/>
          <w:kern w:val="0"/>
          <w:sz w:val="24"/>
          <w:szCs w:val="24"/>
          <w:highlight w:val="none"/>
        </w:rPr>
        <w:t>价格随行就市</w:t>
      </w:r>
      <w:r>
        <w:rPr>
          <w:rFonts w:hint="eastAsia" w:ascii="宋体" w:hAnsi="宋体"/>
          <w:color w:val="auto"/>
          <w:sz w:val="24"/>
          <w:szCs w:val="24"/>
          <w:highlight w:val="none"/>
        </w:rPr>
        <w:t>，甲方不得擅自外出采购。</w:t>
      </w:r>
    </w:p>
    <w:p>
      <w:pPr>
        <w:spacing w:line="360" w:lineRule="auto"/>
        <w:ind w:firstLine="600"/>
        <w:rPr>
          <w:rFonts w:hint="eastAsia" w:ascii="宋体" w:hAnsi="宋体"/>
          <w:color w:val="auto"/>
          <w:sz w:val="24"/>
          <w:szCs w:val="24"/>
          <w:highlight w:val="none"/>
          <w:lang w:val="en-US" w:eastAsia="zh-CN"/>
        </w:rPr>
      </w:pPr>
      <w:r>
        <w:rPr>
          <w:rFonts w:hint="eastAsia" w:ascii="宋体" w:hAnsi="宋体"/>
          <w:color w:val="auto"/>
          <w:sz w:val="24"/>
          <w:szCs w:val="24"/>
          <w:highlight w:val="none"/>
        </w:rPr>
        <w:t>三、</w:t>
      </w:r>
      <w:r>
        <w:rPr>
          <w:rFonts w:hint="eastAsia" w:ascii="宋体" w:hAnsi="宋体"/>
          <w:color w:val="auto"/>
          <w:sz w:val="24"/>
          <w:szCs w:val="24"/>
          <w:highlight w:val="none"/>
          <w:lang w:val="en-US" w:eastAsia="zh-CN"/>
        </w:rPr>
        <w:t>货物参考单价：</w:t>
      </w:r>
    </w:p>
    <w:p>
      <w:pPr>
        <w:keepNext w:val="0"/>
        <w:keepLines w:val="0"/>
        <w:pageBreakBefore w:val="0"/>
        <w:widowControl w:val="0"/>
        <w:kinsoku/>
        <w:wordWrap/>
        <w:overflowPunct/>
        <w:topLinePunct w:val="0"/>
        <w:autoSpaceDE/>
        <w:autoSpaceDN/>
        <w:bidi w:val="0"/>
        <w:adjustRightInd/>
        <w:spacing w:line="400" w:lineRule="exact"/>
        <w:ind w:firstLine="600"/>
        <w:textAlignment w:val="auto"/>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1.投标折扣率将作为食材或货物实际结算的合同折扣率，结算时以学校实际采购量进行结算。</w:t>
      </w:r>
    </w:p>
    <w:p>
      <w:pPr>
        <w:keepNext w:val="0"/>
        <w:keepLines w:val="0"/>
        <w:pageBreakBefore w:val="0"/>
        <w:widowControl w:val="0"/>
        <w:kinsoku/>
        <w:wordWrap/>
        <w:overflowPunct/>
        <w:topLinePunct w:val="0"/>
        <w:autoSpaceDE/>
        <w:autoSpaceDN/>
        <w:bidi w:val="0"/>
        <w:adjustRightInd/>
        <w:spacing w:line="400" w:lineRule="exact"/>
        <w:ind w:firstLine="600"/>
        <w:textAlignment w:val="auto"/>
        <w:rPr>
          <w:rFonts w:hint="eastAsia" w:ascii="宋体" w:hAnsi="宋体"/>
          <w:color w:val="auto"/>
          <w:sz w:val="24"/>
          <w:szCs w:val="24"/>
          <w:highlight w:val="none"/>
          <w:lang w:eastAsia="zh-CN"/>
        </w:rPr>
      </w:pPr>
      <w:r>
        <w:rPr>
          <w:rFonts w:hint="eastAsia" w:ascii="宋体" w:hAnsi="宋体"/>
          <w:color w:val="auto"/>
          <w:sz w:val="24"/>
          <w:szCs w:val="24"/>
          <w:highlight w:val="none"/>
          <w:lang w:val="en-US" w:eastAsia="zh-CN"/>
        </w:rPr>
        <w:t>2.采购人根据各分标食材或货物的市场价格情况，每个月在贵港市易农国际农产品交易中心、三合市场、江南市场三地经过调查得出各食材或货物的市场批发均价即为标准单价，当期某食材或货物结算价=标准单价×合同折扣率×该食材或货物实际采购量。</w:t>
      </w:r>
    </w:p>
    <w:p>
      <w:pPr>
        <w:spacing w:line="360" w:lineRule="auto"/>
        <w:ind w:firstLine="570"/>
        <w:rPr>
          <w:rFonts w:ascii="宋体" w:hAnsi="宋体"/>
          <w:color w:val="auto"/>
          <w:sz w:val="24"/>
          <w:szCs w:val="24"/>
          <w:highlight w:val="none"/>
        </w:rPr>
      </w:pPr>
      <w:r>
        <w:rPr>
          <w:rFonts w:hint="eastAsia" w:ascii="宋体" w:hAnsi="宋体"/>
          <w:color w:val="auto"/>
          <w:sz w:val="24"/>
          <w:szCs w:val="24"/>
          <w:highlight w:val="none"/>
        </w:rPr>
        <w:t>四、1、乙方供应的各种</w:t>
      </w:r>
      <w:r>
        <w:rPr>
          <w:rFonts w:hint="eastAsia" w:ascii="宋体" w:hAnsi="宋体"/>
          <w:color w:val="auto"/>
          <w:sz w:val="24"/>
          <w:szCs w:val="24"/>
          <w:highlight w:val="none"/>
          <w:lang w:eastAsia="zh-CN"/>
        </w:rPr>
        <w:t>副食品、调味品粉类</w:t>
      </w:r>
      <w:r>
        <w:rPr>
          <w:rFonts w:hint="eastAsia" w:ascii="宋体" w:hAnsi="宋体"/>
          <w:color w:val="auto"/>
          <w:sz w:val="24"/>
          <w:szCs w:val="24"/>
          <w:highlight w:val="none"/>
        </w:rPr>
        <w:t>必须是品牌知名度较高，市场有销售的产品，有明显的标签，有生产日期和生产许可证，严禁将小作坊生产的产品或过期变质的、冒牌的、无厂家、无生产日期、无生产许可证号的“三无”产品供应给甲方。</w:t>
      </w:r>
    </w:p>
    <w:p>
      <w:pPr>
        <w:pStyle w:val="18"/>
        <w:snapToGrid w:val="0"/>
        <w:spacing w:line="360" w:lineRule="auto"/>
        <w:ind w:left="2" w:leftChars="1" w:firstLine="480" w:firstLineChars="200"/>
        <w:rPr>
          <w:rFonts w:hAnsi="宋体" w:eastAsia="宋体"/>
          <w:color w:val="auto"/>
          <w:sz w:val="24"/>
          <w:szCs w:val="24"/>
          <w:highlight w:val="none"/>
        </w:rPr>
      </w:pPr>
      <w:r>
        <w:rPr>
          <w:rFonts w:hint="eastAsia" w:hAnsi="宋体" w:eastAsia="宋体"/>
          <w:color w:val="auto"/>
          <w:sz w:val="24"/>
          <w:szCs w:val="24"/>
          <w:highlight w:val="none"/>
        </w:rPr>
        <w:t>2、乙方在签订合同后一个月内必须到相关的保险公司进行投保，投保险种为食品安全责任保险，否则采购单位有权终止合同。</w:t>
      </w:r>
    </w:p>
    <w:p>
      <w:pPr>
        <w:spacing w:line="360" w:lineRule="auto"/>
        <w:ind w:firstLine="600"/>
        <w:rPr>
          <w:rFonts w:ascii="宋体" w:hAnsi="宋体"/>
          <w:color w:val="auto"/>
          <w:sz w:val="24"/>
          <w:szCs w:val="24"/>
          <w:highlight w:val="none"/>
        </w:rPr>
      </w:pPr>
      <w:r>
        <w:rPr>
          <w:rFonts w:hint="eastAsia" w:ascii="宋体" w:hAnsi="宋体"/>
          <w:color w:val="auto"/>
          <w:sz w:val="24"/>
          <w:szCs w:val="24"/>
          <w:highlight w:val="none"/>
        </w:rPr>
        <w:t>3、甲方负责定期或不定期组织市场监管、卫健委等有关部门进行食品卫生监督，以确保所供应的</w:t>
      </w:r>
      <w:r>
        <w:rPr>
          <w:rFonts w:hint="eastAsia" w:ascii="宋体" w:hAnsi="宋体"/>
          <w:color w:val="auto"/>
          <w:sz w:val="24"/>
          <w:szCs w:val="24"/>
          <w:highlight w:val="none"/>
          <w:lang w:eastAsia="zh-CN"/>
        </w:rPr>
        <w:t>副食品、调味品粉类</w:t>
      </w:r>
      <w:r>
        <w:rPr>
          <w:rFonts w:hint="eastAsia" w:ascii="宋体" w:hAnsi="宋体"/>
          <w:color w:val="auto"/>
          <w:sz w:val="24"/>
          <w:szCs w:val="24"/>
          <w:highlight w:val="none"/>
        </w:rPr>
        <w:t>的卫生质量。</w:t>
      </w:r>
    </w:p>
    <w:p>
      <w:pPr>
        <w:shd w:val="clear" w:color="auto" w:fill="auto"/>
        <w:wordWrap w:val="0"/>
        <w:spacing w:line="440" w:lineRule="exact"/>
        <w:ind w:firstLine="480" w:firstLineChars="20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五、监督办法与退出机制：</w:t>
      </w:r>
    </w:p>
    <w:p>
      <w:pPr>
        <w:shd w:val="clear" w:color="auto" w:fill="auto"/>
        <w:wordWrap w:val="0"/>
        <w:spacing w:line="440" w:lineRule="exact"/>
        <w:ind w:firstLine="480" w:firstLineChars="20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val="en-US" w:eastAsia="zh-CN"/>
        </w:rPr>
        <w:t>1、监督办法</w:t>
      </w:r>
      <w:r>
        <w:rPr>
          <w:rFonts w:hint="eastAsia" w:ascii="宋体" w:hAnsi="宋体" w:eastAsia="宋体" w:cs="宋体"/>
          <w:bCs/>
          <w:color w:val="auto"/>
          <w:sz w:val="24"/>
          <w:szCs w:val="24"/>
          <w:highlight w:val="none"/>
          <w:lang w:eastAsia="zh-CN"/>
        </w:rPr>
        <w:t>：定期进行供应商</w:t>
      </w:r>
      <w:r>
        <w:rPr>
          <w:rFonts w:hint="eastAsia" w:ascii="宋体" w:hAnsi="宋体" w:eastAsia="宋体" w:cs="宋体"/>
          <w:bCs/>
          <w:color w:val="auto"/>
          <w:sz w:val="24"/>
          <w:szCs w:val="24"/>
          <w:highlight w:val="none"/>
          <w:lang w:val="en-US" w:eastAsia="zh-CN"/>
        </w:rPr>
        <w:t>供货</w:t>
      </w:r>
      <w:r>
        <w:rPr>
          <w:rFonts w:hint="eastAsia" w:ascii="宋体" w:hAnsi="宋体" w:eastAsia="宋体" w:cs="宋体"/>
          <w:bCs/>
          <w:color w:val="auto"/>
          <w:sz w:val="24"/>
          <w:szCs w:val="24"/>
          <w:highlight w:val="none"/>
          <w:lang w:eastAsia="zh-CN"/>
        </w:rPr>
        <w:t>测评，每月由后勤服务中心和学校代表对供应商的服务态度及价格等因素进行测评，对合格率低于</w:t>
      </w:r>
      <w:r>
        <w:rPr>
          <w:rFonts w:hint="eastAsia" w:ascii="宋体" w:hAnsi="宋体" w:eastAsia="宋体" w:cs="宋体"/>
          <w:bCs/>
          <w:color w:val="auto"/>
          <w:sz w:val="24"/>
          <w:szCs w:val="24"/>
          <w:highlight w:val="none"/>
          <w:lang w:val="en-US" w:eastAsia="zh-CN"/>
        </w:rPr>
        <w:t>90</w:t>
      </w:r>
      <w:r>
        <w:rPr>
          <w:rFonts w:hint="eastAsia" w:ascii="宋体" w:hAnsi="宋体" w:eastAsia="宋体" w:cs="宋体"/>
          <w:bCs/>
          <w:color w:val="auto"/>
          <w:sz w:val="24"/>
          <w:szCs w:val="24"/>
          <w:highlight w:val="none"/>
          <w:lang w:eastAsia="zh-CN"/>
        </w:rPr>
        <w:t>%的供应商进行约谈整改，合格率低于</w:t>
      </w:r>
      <w:r>
        <w:rPr>
          <w:rFonts w:hint="eastAsia" w:ascii="宋体" w:hAnsi="宋体" w:eastAsia="宋体" w:cs="宋体"/>
          <w:bCs/>
          <w:color w:val="auto"/>
          <w:sz w:val="24"/>
          <w:szCs w:val="24"/>
          <w:highlight w:val="none"/>
          <w:lang w:val="en-US" w:eastAsia="zh-CN"/>
        </w:rPr>
        <w:t>70</w:t>
      </w:r>
      <w:r>
        <w:rPr>
          <w:rFonts w:hint="eastAsia" w:ascii="宋体" w:hAnsi="宋体" w:eastAsia="宋体" w:cs="宋体"/>
          <w:bCs/>
          <w:color w:val="auto"/>
          <w:sz w:val="24"/>
          <w:szCs w:val="24"/>
          <w:highlight w:val="none"/>
          <w:lang w:eastAsia="zh-CN"/>
        </w:rPr>
        <w:t>%的供应商暂停供货一个月，合格率低于</w:t>
      </w:r>
      <w:r>
        <w:rPr>
          <w:rFonts w:hint="eastAsia" w:ascii="宋体" w:hAnsi="宋体" w:eastAsia="宋体" w:cs="宋体"/>
          <w:bCs/>
          <w:color w:val="auto"/>
          <w:sz w:val="24"/>
          <w:szCs w:val="24"/>
          <w:highlight w:val="none"/>
          <w:lang w:val="en-US" w:eastAsia="zh-CN"/>
        </w:rPr>
        <w:t>6</w:t>
      </w:r>
      <w:r>
        <w:rPr>
          <w:rFonts w:hint="eastAsia" w:ascii="宋体" w:hAnsi="宋体" w:eastAsia="宋体" w:cs="宋体"/>
          <w:bCs/>
          <w:color w:val="auto"/>
          <w:sz w:val="24"/>
          <w:szCs w:val="24"/>
          <w:highlight w:val="none"/>
          <w:lang w:eastAsia="zh-CN"/>
        </w:rPr>
        <w:t>0%的</w:t>
      </w:r>
      <w:r>
        <w:rPr>
          <w:rFonts w:hint="eastAsia" w:ascii="宋体" w:hAnsi="宋体" w:eastAsia="宋体" w:cs="宋体"/>
          <w:bCs/>
          <w:color w:val="auto"/>
          <w:sz w:val="24"/>
          <w:szCs w:val="24"/>
          <w:highlight w:val="none"/>
          <w:lang w:val="en-US" w:eastAsia="zh-CN"/>
        </w:rPr>
        <w:t>供应商</w:t>
      </w:r>
      <w:r>
        <w:rPr>
          <w:rFonts w:hint="eastAsia" w:ascii="宋体" w:hAnsi="宋体" w:eastAsia="宋体" w:cs="宋体"/>
          <w:bCs/>
          <w:color w:val="auto"/>
          <w:sz w:val="24"/>
          <w:szCs w:val="24"/>
          <w:highlight w:val="none"/>
          <w:lang w:eastAsia="zh-CN"/>
        </w:rPr>
        <w:t>终止其供货合同。</w:t>
      </w:r>
    </w:p>
    <w:p>
      <w:pPr>
        <w:spacing w:line="360" w:lineRule="auto"/>
        <w:ind w:firstLine="480" w:firstLineChars="200"/>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2、退出机制：</w:t>
      </w:r>
      <w:r>
        <w:rPr>
          <w:rFonts w:hint="eastAsia" w:ascii="宋体" w:hAnsi="宋体" w:cs="宋体"/>
          <w:bCs/>
          <w:color w:val="auto"/>
          <w:sz w:val="24"/>
          <w:szCs w:val="24"/>
          <w:highlight w:val="none"/>
          <w:lang w:val="en-US" w:eastAsia="zh-CN"/>
        </w:rPr>
        <w:t>供应商在国务院互联网+督查平台被投诉举报（核查属实）1次的终止其供货合同；供应商在12345政务服务便民热线平台被投诉举报（核查属实）1次的进行约谈整改，2次停止供货一个月；3次的终止其供货合同；供应商被学校师生投诉举报（核查属实）1次的进行提醒教育，2次的进行约谈，3次的停止供货一个月，4次的终止供货合同。</w:t>
      </w:r>
      <w:r>
        <w:rPr>
          <w:rFonts w:hint="eastAsia" w:ascii="宋体" w:hAnsi="宋体" w:eastAsia="宋体" w:cs="宋体"/>
          <w:bCs/>
          <w:color w:val="auto"/>
          <w:sz w:val="24"/>
          <w:szCs w:val="24"/>
          <w:highlight w:val="none"/>
          <w:lang w:eastAsia="zh-CN"/>
        </w:rPr>
        <w:t>供应商</w:t>
      </w:r>
      <w:r>
        <w:rPr>
          <w:rFonts w:hint="eastAsia" w:ascii="宋体" w:hAnsi="宋体" w:cs="宋体"/>
          <w:bCs/>
          <w:color w:val="auto"/>
          <w:sz w:val="24"/>
          <w:szCs w:val="24"/>
          <w:highlight w:val="none"/>
          <w:lang w:eastAsia="zh-CN"/>
        </w:rPr>
        <w:t>所供</w:t>
      </w:r>
      <w:r>
        <w:rPr>
          <w:rFonts w:hint="eastAsia" w:ascii="宋体" w:hAnsi="宋体" w:eastAsia="宋体" w:cs="宋体"/>
          <w:bCs/>
          <w:color w:val="auto"/>
          <w:sz w:val="24"/>
          <w:szCs w:val="24"/>
          <w:highlight w:val="none"/>
          <w:lang w:eastAsia="zh-CN"/>
        </w:rPr>
        <w:t>食材质量</w:t>
      </w:r>
      <w:r>
        <w:rPr>
          <w:rFonts w:hint="eastAsia" w:ascii="宋体" w:hAnsi="宋体" w:cs="宋体"/>
          <w:bCs/>
          <w:color w:val="auto"/>
          <w:sz w:val="24"/>
          <w:szCs w:val="24"/>
          <w:highlight w:val="none"/>
          <w:lang w:eastAsia="zh-CN"/>
        </w:rPr>
        <w:t>必须达到</w:t>
      </w:r>
      <w:r>
        <w:rPr>
          <w:rFonts w:hint="eastAsia" w:ascii="宋体" w:hAnsi="宋体" w:cs="宋体"/>
          <w:bCs/>
          <w:color w:val="auto"/>
          <w:sz w:val="24"/>
          <w:szCs w:val="24"/>
          <w:highlight w:val="none"/>
          <w:lang w:val="en-US" w:eastAsia="zh-CN"/>
        </w:rPr>
        <w:t>100%合格，否则终止供货合同</w:t>
      </w:r>
      <w:r>
        <w:rPr>
          <w:rFonts w:hint="eastAsia" w:ascii="宋体" w:hAnsi="宋体" w:eastAsia="宋体" w:cs="宋体"/>
          <w:bCs/>
          <w:color w:val="auto"/>
          <w:sz w:val="24"/>
          <w:szCs w:val="24"/>
          <w:highlight w:val="none"/>
          <w:lang w:val="en-US" w:eastAsia="zh-CN"/>
        </w:rPr>
        <w:t>。</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六、交货方式：甲方必须提前壹天将需要各种</w:t>
      </w:r>
      <w:r>
        <w:rPr>
          <w:rFonts w:hint="eastAsia" w:ascii="宋体" w:hAnsi="宋体"/>
          <w:color w:val="auto"/>
          <w:sz w:val="24"/>
          <w:szCs w:val="24"/>
          <w:highlight w:val="none"/>
          <w:lang w:eastAsia="zh-CN"/>
        </w:rPr>
        <w:t>副食品、调味品粉类</w:t>
      </w:r>
      <w:r>
        <w:rPr>
          <w:rFonts w:hint="eastAsia" w:ascii="宋体" w:hAnsi="宋体"/>
          <w:color w:val="auto"/>
          <w:sz w:val="24"/>
          <w:szCs w:val="24"/>
          <w:highlight w:val="none"/>
        </w:rPr>
        <w:t>的品种、数量报给乙方，乙方按甲方所订的品种及数量按质、按时、按要求送到甲方指定的地点，运费及装卸费由乙方承担。</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七、货款结算方式：</w:t>
      </w:r>
      <w:r>
        <w:rPr>
          <w:rFonts w:hint="eastAsia" w:ascii="宋体" w:hAnsi="宋体"/>
          <w:color w:val="auto"/>
          <w:sz w:val="24"/>
          <w:szCs w:val="24"/>
          <w:highlight w:val="none"/>
          <w:lang w:val="en-US" w:eastAsia="zh-CN"/>
        </w:rPr>
        <w:t>一般情况下采购人按月进行结算，采购资金由采购人财务账户转入中标供应商账户。每月25日前，中标供应商向采购人开具上一月度供货相应数额的发票（农副产品免税的除外），采购人收到发票后10个工作日内支付。特殊情况，需临时改变结算方式，双方可通过协商解决。</w:t>
      </w:r>
    </w:p>
    <w:p>
      <w:pPr>
        <w:spacing w:line="360" w:lineRule="auto"/>
        <w:ind w:firstLine="600"/>
        <w:rPr>
          <w:rFonts w:ascii="宋体" w:hAnsi="宋体"/>
          <w:color w:val="auto"/>
          <w:sz w:val="24"/>
          <w:szCs w:val="24"/>
          <w:highlight w:val="none"/>
        </w:rPr>
      </w:pPr>
      <w:r>
        <w:rPr>
          <w:rFonts w:hint="eastAsia" w:ascii="宋体" w:hAnsi="宋体"/>
          <w:color w:val="auto"/>
          <w:sz w:val="24"/>
          <w:szCs w:val="24"/>
          <w:highlight w:val="none"/>
        </w:rPr>
        <w:t>八、如遇市场价格变动或特殊情况，一方提出要求变更合同内容的，应提前10天作出书面报告通知</w:t>
      </w:r>
      <w:r>
        <w:rPr>
          <w:rFonts w:hint="eastAsia" w:ascii="宋体" w:hAnsi="宋体" w:eastAsia="宋体" w:cs="宋体"/>
          <w:b w:val="0"/>
          <w:bCs w:val="0"/>
          <w:color w:val="auto"/>
          <w:sz w:val="24"/>
          <w:szCs w:val="24"/>
          <w:highlight w:val="none"/>
        </w:rPr>
        <w:t>乙方</w:t>
      </w:r>
      <w:r>
        <w:rPr>
          <w:rFonts w:hint="eastAsia" w:ascii="宋体" w:hAnsi="宋体"/>
          <w:color w:val="auto"/>
          <w:sz w:val="24"/>
          <w:szCs w:val="24"/>
          <w:highlight w:val="none"/>
        </w:rPr>
        <w:t>，由甲方在5天内组织共同商议，经</w:t>
      </w:r>
      <w:r>
        <w:rPr>
          <w:rFonts w:hint="eastAsia" w:ascii="宋体" w:hAnsi="宋体"/>
          <w:color w:val="auto"/>
          <w:sz w:val="24"/>
          <w:szCs w:val="24"/>
          <w:highlight w:val="none"/>
          <w:lang w:eastAsia="zh-CN"/>
        </w:rPr>
        <w:t>双方</w:t>
      </w:r>
      <w:r>
        <w:rPr>
          <w:rFonts w:hint="eastAsia" w:ascii="宋体" w:hAnsi="宋体"/>
          <w:color w:val="auto"/>
          <w:sz w:val="24"/>
          <w:szCs w:val="24"/>
          <w:highlight w:val="none"/>
        </w:rPr>
        <w:t>协商一致后方能修改，如若</w:t>
      </w:r>
      <w:r>
        <w:rPr>
          <w:rFonts w:hint="eastAsia" w:ascii="宋体" w:hAnsi="宋体"/>
          <w:color w:val="auto"/>
          <w:sz w:val="24"/>
          <w:szCs w:val="24"/>
          <w:highlight w:val="none"/>
          <w:lang w:eastAsia="zh-CN"/>
        </w:rPr>
        <w:t>双方</w:t>
      </w:r>
      <w:r>
        <w:rPr>
          <w:rFonts w:hint="eastAsia" w:ascii="宋体" w:hAnsi="宋体"/>
          <w:color w:val="auto"/>
          <w:sz w:val="24"/>
          <w:szCs w:val="24"/>
          <w:highlight w:val="none"/>
        </w:rPr>
        <w:t>不达成修改协议，甲方有权重新确定供应商。</w:t>
      </w:r>
    </w:p>
    <w:p>
      <w:pPr>
        <w:spacing w:line="360" w:lineRule="auto"/>
        <w:ind w:firstLine="600"/>
        <w:rPr>
          <w:rFonts w:ascii="宋体" w:hAnsi="宋体"/>
          <w:color w:val="auto"/>
          <w:sz w:val="24"/>
          <w:szCs w:val="24"/>
          <w:highlight w:val="none"/>
        </w:rPr>
      </w:pPr>
      <w:r>
        <w:rPr>
          <w:rFonts w:hint="eastAsia" w:ascii="宋体" w:hAnsi="宋体"/>
          <w:color w:val="auto"/>
          <w:sz w:val="24"/>
          <w:szCs w:val="24"/>
          <w:highlight w:val="none"/>
        </w:rPr>
        <w:t>九、违约责任：</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乙方存在下列情况的，所引起的经济和法律责任由乙方承担，本合同自然终止：</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1、学生因食用乙方提供的各类</w:t>
      </w:r>
      <w:r>
        <w:rPr>
          <w:rFonts w:hint="eastAsia" w:ascii="宋体" w:hAnsi="宋体"/>
          <w:color w:val="auto"/>
          <w:sz w:val="24"/>
          <w:szCs w:val="24"/>
          <w:highlight w:val="none"/>
          <w:lang w:eastAsia="zh-CN"/>
        </w:rPr>
        <w:t>副食品、调味品粉类</w:t>
      </w:r>
      <w:r>
        <w:rPr>
          <w:rFonts w:hint="eastAsia" w:ascii="宋体" w:hAnsi="宋体"/>
          <w:color w:val="auto"/>
          <w:sz w:val="24"/>
          <w:szCs w:val="24"/>
          <w:highlight w:val="none"/>
        </w:rPr>
        <w:t>而中毒的；</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2、不按要求或拒不交货的；</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3、供应的各种</w:t>
      </w:r>
      <w:r>
        <w:rPr>
          <w:rFonts w:hint="eastAsia" w:ascii="宋体" w:hAnsi="宋体"/>
          <w:color w:val="auto"/>
          <w:sz w:val="24"/>
          <w:szCs w:val="24"/>
          <w:highlight w:val="none"/>
          <w:lang w:eastAsia="zh-CN"/>
        </w:rPr>
        <w:t>副食品、调味品粉类</w:t>
      </w:r>
      <w:r>
        <w:rPr>
          <w:rFonts w:hint="eastAsia" w:ascii="宋体" w:hAnsi="宋体"/>
          <w:color w:val="auto"/>
          <w:sz w:val="24"/>
          <w:szCs w:val="24"/>
          <w:highlight w:val="none"/>
        </w:rPr>
        <w:t>经有关部门证实是无生产厂家、无生产日期、无生产许可证号的“三无”产品及过期变质产品的；</w:t>
      </w:r>
    </w:p>
    <w:p>
      <w:pPr>
        <w:spacing w:line="360" w:lineRule="auto"/>
        <w:ind w:firstLine="600"/>
        <w:rPr>
          <w:rFonts w:ascii="宋体" w:hAnsi="宋体"/>
          <w:color w:val="auto"/>
          <w:sz w:val="24"/>
          <w:szCs w:val="24"/>
          <w:highlight w:val="none"/>
        </w:rPr>
      </w:pPr>
      <w:r>
        <w:rPr>
          <w:rFonts w:hint="eastAsia" w:ascii="宋体" w:hAnsi="宋体"/>
          <w:color w:val="auto"/>
          <w:sz w:val="24"/>
          <w:szCs w:val="24"/>
          <w:highlight w:val="none"/>
        </w:rPr>
        <w:t>4、因违法经营被市场监管、税务、卫健委等部门处罚的；</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5、因政策变动或其他人力不可抗拒原因导致合同无法履行的，任何一方不负违约责任。</w:t>
      </w:r>
    </w:p>
    <w:p>
      <w:pPr>
        <w:spacing w:line="360" w:lineRule="auto"/>
        <w:ind w:firstLine="360" w:firstLineChars="150"/>
        <w:rPr>
          <w:rFonts w:ascii="宋体" w:hAnsi="宋体"/>
          <w:color w:val="auto"/>
          <w:sz w:val="24"/>
          <w:szCs w:val="24"/>
          <w:highlight w:val="none"/>
        </w:rPr>
      </w:pPr>
      <w:r>
        <w:rPr>
          <w:rFonts w:hint="eastAsia" w:ascii="宋体" w:hAnsi="宋体"/>
          <w:color w:val="auto"/>
          <w:sz w:val="24"/>
          <w:szCs w:val="24"/>
          <w:highlight w:val="none"/>
        </w:rPr>
        <w:t>十、合同有效期：</w:t>
      </w:r>
      <w:r>
        <w:rPr>
          <w:rFonts w:hint="eastAsia" w:hAnsi="宋体" w:eastAsia="宋体"/>
          <w:color w:val="auto"/>
          <w:sz w:val="24"/>
          <w:szCs w:val="24"/>
          <w:highlight w:val="none"/>
        </w:rPr>
        <w:t>从</w:t>
      </w:r>
      <w:r>
        <w:rPr>
          <w:rFonts w:hint="eastAsia" w:hAnsi="宋体" w:eastAsia="宋体"/>
          <w:color w:val="auto"/>
          <w:sz w:val="24"/>
          <w:szCs w:val="24"/>
          <w:highlight w:val="none"/>
          <w:lang w:val="en-US" w:eastAsia="zh-CN"/>
        </w:rPr>
        <w:t xml:space="preserve">    </w:t>
      </w:r>
      <w:r>
        <w:rPr>
          <w:rFonts w:hint="eastAsia" w:hAnsi="宋体" w:eastAsia="宋体"/>
          <w:color w:val="auto"/>
          <w:sz w:val="24"/>
          <w:szCs w:val="24"/>
          <w:highlight w:val="none"/>
        </w:rPr>
        <w:t>年</w:t>
      </w:r>
      <w:r>
        <w:rPr>
          <w:rFonts w:hint="eastAsia" w:hAnsi="宋体" w:eastAsia="宋体"/>
          <w:color w:val="auto"/>
          <w:sz w:val="24"/>
          <w:szCs w:val="24"/>
          <w:highlight w:val="none"/>
          <w:lang w:val="en-US" w:eastAsia="zh-CN"/>
        </w:rPr>
        <w:t xml:space="preserve">   </w:t>
      </w:r>
      <w:r>
        <w:rPr>
          <w:rFonts w:hint="eastAsia" w:hAnsi="宋体" w:eastAsia="宋体"/>
          <w:color w:val="auto"/>
          <w:sz w:val="24"/>
          <w:szCs w:val="24"/>
          <w:highlight w:val="none"/>
        </w:rPr>
        <w:t>月</w:t>
      </w:r>
      <w:r>
        <w:rPr>
          <w:rFonts w:hint="eastAsia" w:hAnsi="宋体" w:eastAsia="宋体"/>
          <w:color w:val="auto"/>
          <w:sz w:val="24"/>
          <w:szCs w:val="24"/>
          <w:highlight w:val="none"/>
          <w:lang w:val="en-US" w:eastAsia="zh-CN"/>
        </w:rPr>
        <w:t xml:space="preserve">  </w:t>
      </w:r>
      <w:r>
        <w:rPr>
          <w:rFonts w:hint="eastAsia" w:hAnsi="宋体" w:eastAsia="宋体"/>
          <w:color w:val="auto"/>
          <w:sz w:val="24"/>
          <w:szCs w:val="24"/>
          <w:highlight w:val="none"/>
        </w:rPr>
        <w:t>日至</w:t>
      </w:r>
      <w:r>
        <w:rPr>
          <w:rFonts w:hint="eastAsia" w:hAnsi="宋体" w:eastAsia="宋体"/>
          <w:color w:val="auto"/>
          <w:sz w:val="24"/>
          <w:szCs w:val="24"/>
          <w:highlight w:val="none"/>
          <w:lang w:val="en-US" w:eastAsia="zh-CN"/>
        </w:rPr>
        <w:t xml:space="preserve">    </w:t>
      </w:r>
      <w:r>
        <w:rPr>
          <w:rFonts w:hint="eastAsia" w:hAnsi="宋体" w:eastAsia="宋体"/>
          <w:color w:val="auto"/>
          <w:sz w:val="24"/>
          <w:szCs w:val="24"/>
          <w:highlight w:val="none"/>
        </w:rPr>
        <w:t>年</w:t>
      </w:r>
      <w:r>
        <w:rPr>
          <w:rFonts w:hint="eastAsia" w:hAnsi="宋体" w:eastAsia="宋体"/>
          <w:color w:val="auto"/>
          <w:sz w:val="24"/>
          <w:szCs w:val="24"/>
          <w:highlight w:val="none"/>
          <w:lang w:val="en-US" w:eastAsia="zh-CN"/>
        </w:rPr>
        <w:t xml:space="preserve">   </w:t>
      </w:r>
      <w:r>
        <w:rPr>
          <w:rFonts w:hint="eastAsia" w:hAnsi="宋体" w:eastAsia="宋体"/>
          <w:color w:val="auto"/>
          <w:sz w:val="24"/>
          <w:szCs w:val="24"/>
          <w:highlight w:val="none"/>
        </w:rPr>
        <w:t>月</w:t>
      </w:r>
      <w:r>
        <w:rPr>
          <w:rFonts w:hint="eastAsia" w:hAnsi="宋体" w:eastAsia="宋体"/>
          <w:color w:val="auto"/>
          <w:sz w:val="24"/>
          <w:szCs w:val="24"/>
          <w:highlight w:val="none"/>
          <w:lang w:val="en-US" w:eastAsia="zh-CN"/>
        </w:rPr>
        <w:t xml:space="preserve">   </w:t>
      </w:r>
      <w:r>
        <w:rPr>
          <w:rFonts w:hint="eastAsia" w:hAnsi="宋体" w:eastAsia="宋体"/>
          <w:color w:val="auto"/>
          <w:sz w:val="24"/>
          <w:szCs w:val="24"/>
          <w:highlight w:val="none"/>
        </w:rPr>
        <w:t>日</w:t>
      </w:r>
      <w:r>
        <w:rPr>
          <w:rFonts w:hint="eastAsia" w:ascii="宋体" w:hAnsi="宋体"/>
          <w:color w:val="auto"/>
          <w:sz w:val="24"/>
          <w:szCs w:val="24"/>
          <w:highlight w:val="none"/>
        </w:rPr>
        <w:t>。</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十一、</w:t>
      </w:r>
      <w:r>
        <w:rPr>
          <w:rFonts w:hint="eastAsia" w:ascii="宋体" w:hAnsi="宋体"/>
          <w:color w:val="auto"/>
          <w:sz w:val="24"/>
          <w:szCs w:val="24"/>
          <w:highlight w:val="none"/>
          <w:lang w:eastAsia="zh-CN"/>
        </w:rPr>
        <w:t>本协议一式五份，甲、乙双方各执壹份，贵港市财政局、贵港市教育局、采购代理机构执各执壹份，双方</w:t>
      </w:r>
      <w:r>
        <w:rPr>
          <w:rFonts w:hint="eastAsia" w:ascii="宋体" w:hAnsi="宋体"/>
          <w:color w:val="auto"/>
          <w:sz w:val="24"/>
          <w:szCs w:val="24"/>
          <w:highlight w:val="none"/>
        </w:rPr>
        <w:t>签字或盖章后生效，且具同等法律效力。</w:t>
      </w:r>
    </w:p>
    <w:p>
      <w:pPr>
        <w:spacing w:line="360" w:lineRule="auto"/>
        <w:ind w:firstLine="360" w:firstLineChars="150"/>
        <w:rPr>
          <w:rFonts w:ascii="宋体" w:hAnsi="宋体"/>
          <w:color w:val="auto"/>
          <w:sz w:val="24"/>
          <w:szCs w:val="24"/>
          <w:highlight w:val="none"/>
        </w:rPr>
      </w:pPr>
      <w:r>
        <w:rPr>
          <w:rFonts w:hint="eastAsia" w:ascii="宋体" w:hAnsi="宋体"/>
          <w:color w:val="auto"/>
          <w:sz w:val="24"/>
          <w:szCs w:val="24"/>
          <w:highlight w:val="none"/>
        </w:rPr>
        <w:t>十二、以上条款最终解释权为</w:t>
      </w:r>
      <w:r>
        <w:rPr>
          <w:rFonts w:hint="eastAsia" w:ascii="宋体" w:hAnsi="宋体"/>
          <w:color w:val="auto"/>
          <w:sz w:val="24"/>
          <w:szCs w:val="24"/>
          <w:highlight w:val="none"/>
          <w:lang w:eastAsia="zh-CN"/>
        </w:rPr>
        <w:t>贵港市高级中学</w:t>
      </w:r>
      <w:r>
        <w:rPr>
          <w:rFonts w:hint="eastAsia" w:ascii="宋体" w:hAnsi="宋体"/>
          <w:color w:val="auto"/>
          <w:sz w:val="24"/>
          <w:szCs w:val="24"/>
          <w:highlight w:val="none"/>
        </w:rPr>
        <w:t>。</w:t>
      </w:r>
    </w:p>
    <w:p>
      <w:pPr>
        <w:spacing w:line="360" w:lineRule="auto"/>
        <w:ind w:firstLine="600"/>
        <w:rPr>
          <w:rFonts w:hint="eastAsia" w:ascii="宋体" w:hAnsi="宋体" w:eastAsia="宋体" w:cs="Times New Roman"/>
          <w:color w:val="auto"/>
          <w:sz w:val="24"/>
          <w:szCs w:val="24"/>
          <w:highlight w:val="none"/>
        </w:rPr>
      </w:pPr>
    </w:p>
    <w:p>
      <w:pPr>
        <w:spacing w:line="360" w:lineRule="auto"/>
        <w:ind w:firstLine="600"/>
        <w:rPr>
          <w:rFonts w:hint="eastAsia" w:ascii="宋体" w:hAnsi="宋体" w:eastAsia="宋体" w:cs="Times New Roman"/>
          <w:color w:val="auto"/>
          <w:sz w:val="24"/>
          <w:szCs w:val="24"/>
          <w:highlight w:val="none"/>
          <w:lang w:eastAsia="zh-CN"/>
        </w:rPr>
      </w:pPr>
      <w:r>
        <w:rPr>
          <w:rFonts w:hint="eastAsia" w:ascii="宋体" w:hAnsi="宋体" w:eastAsia="宋体" w:cs="Times New Roman"/>
          <w:color w:val="auto"/>
          <w:sz w:val="24"/>
          <w:szCs w:val="24"/>
          <w:highlight w:val="none"/>
        </w:rPr>
        <w:t>甲方</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公章</w:t>
      </w:r>
      <w:r>
        <w:rPr>
          <w:rFonts w:hint="eastAsia" w:ascii="宋体" w:hAnsi="宋体"/>
          <w:color w:val="auto"/>
          <w:sz w:val="24"/>
          <w:szCs w:val="24"/>
          <w:highlight w:val="none"/>
          <w:lang w:eastAsia="zh-CN"/>
        </w:rPr>
        <w:t>）</w:t>
      </w:r>
      <w:r>
        <w:rPr>
          <w:rFonts w:hint="eastAsia" w:ascii="宋体" w:hAnsi="宋体" w:eastAsia="宋体" w:cs="Times New Roman"/>
          <w:color w:val="auto"/>
          <w:sz w:val="24"/>
          <w:szCs w:val="24"/>
          <w:highlight w:val="none"/>
        </w:rPr>
        <w:t xml:space="preserve">：                   </w:t>
      </w:r>
    </w:p>
    <w:p>
      <w:pPr>
        <w:spacing w:line="360" w:lineRule="auto"/>
        <w:ind w:firstLine="600"/>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 xml:space="preserve">代表签字：               </w:t>
      </w:r>
    </w:p>
    <w:p>
      <w:pPr>
        <w:spacing w:line="360" w:lineRule="auto"/>
        <w:ind w:firstLine="600"/>
        <w:rPr>
          <w:rFonts w:hint="eastAsia" w:ascii="宋体" w:hAnsi="宋体" w:eastAsia="宋体" w:cs="Times New Roman"/>
          <w:color w:val="auto"/>
          <w:sz w:val="24"/>
          <w:szCs w:val="24"/>
          <w:highlight w:val="none"/>
        </w:rPr>
      </w:pPr>
    </w:p>
    <w:p>
      <w:pPr>
        <w:spacing w:line="360" w:lineRule="auto"/>
        <w:ind w:firstLine="600"/>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乙方</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公章</w:t>
      </w:r>
      <w:r>
        <w:rPr>
          <w:rFonts w:hint="eastAsia" w:ascii="宋体" w:hAnsi="宋体"/>
          <w:color w:val="auto"/>
          <w:sz w:val="24"/>
          <w:szCs w:val="24"/>
          <w:highlight w:val="none"/>
          <w:lang w:eastAsia="zh-CN"/>
        </w:rPr>
        <w:t>）</w:t>
      </w:r>
      <w:r>
        <w:rPr>
          <w:rFonts w:hint="eastAsia" w:ascii="宋体" w:hAnsi="宋体" w:eastAsia="宋体" w:cs="Times New Roman"/>
          <w:color w:val="auto"/>
          <w:sz w:val="24"/>
          <w:szCs w:val="24"/>
          <w:highlight w:val="none"/>
        </w:rPr>
        <w:t xml:space="preserve">： </w:t>
      </w:r>
    </w:p>
    <w:p>
      <w:pPr>
        <w:spacing w:line="360" w:lineRule="auto"/>
        <w:ind w:firstLine="600"/>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 xml:space="preserve">代表签字：                                 </w:t>
      </w:r>
    </w:p>
    <w:p>
      <w:pPr>
        <w:spacing w:line="360" w:lineRule="auto"/>
        <w:ind w:firstLine="600"/>
        <w:jc w:val="center"/>
        <w:rPr>
          <w:rFonts w:hint="eastAsia" w:ascii="宋体" w:hAnsi="宋体"/>
          <w:color w:val="auto"/>
          <w:sz w:val="24"/>
          <w:szCs w:val="24"/>
          <w:highlight w:val="none"/>
        </w:rPr>
      </w:pPr>
      <w:r>
        <w:rPr>
          <w:rFonts w:hint="eastAsia" w:ascii="宋体" w:hAnsi="宋体" w:eastAsia="宋体" w:cs="Times New Roman"/>
          <w:color w:val="auto"/>
          <w:sz w:val="24"/>
          <w:szCs w:val="24"/>
          <w:highlight w:val="none"/>
        </w:rPr>
        <w:t>202</w:t>
      </w:r>
      <w:r>
        <w:rPr>
          <w:rFonts w:hint="eastAsia" w:ascii="宋体" w:hAnsi="宋体" w:eastAsia="宋体" w:cs="Times New Roman"/>
          <w:color w:val="auto"/>
          <w:sz w:val="24"/>
          <w:szCs w:val="24"/>
          <w:highlight w:val="none"/>
          <w:lang w:val="en-US" w:eastAsia="zh-CN"/>
        </w:rPr>
        <w:t>4</w:t>
      </w:r>
      <w:r>
        <w:rPr>
          <w:rFonts w:hint="eastAsia" w:ascii="宋体" w:hAnsi="宋体" w:eastAsia="宋体" w:cs="Times New Roman"/>
          <w:color w:val="auto"/>
          <w:sz w:val="24"/>
          <w:szCs w:val="24"/>
          <w:highlight w:val="none"/>
        </w:rPr>
        <w:t>年</w:t>
      </w:r>
      <w:r>
        <w:rPr>
          <w:rFonts w:hint="eastAsia" w:ascii="宋体" w:hAnsi="宋体" w:eastAsia="宋体" w:cs="Times New Roman"/>
          <w:color w:val="auto"/>
          <w:sz w:val="24"/>
          <w:szCs w:val="24"/>
          <w:highlight w:val="none"/>
          <w:lang w:val="en-US" w:eastAsia="zh-CN"/>
        </w:rPr>
        <w:t xml:space="preserve">   </w:t>
      </w:r>
      <w:r>
        <w:rPr>
          <w:rFonts w:hint="eastAsia" w:ascii="宋体" w:hAnsi="宋体" w:eastAsia="宋体" w:cs="Times New Roman"/>
          <w:color w:val="auto"/>
          <w:sz w:val="24"/>
          <w:szCs w:val="24"/>
          <w:highlight w:val="none"/>
        </w:rPr>
        <w:t>月</w:t>
      </w:r>
      <w:r>
        <w:rPr>
          <w:rFonts w:hint="eastAsia" w:ascii="宋体" w:hAnsi="宋体" w:eastAsia="宋体" w:cs="Times New Roman"/>
          <w:color w:val="auto"/>
          <w:sz w:val="24"/>
          <w:szCs w:val="24"/>
          <w:highlight w:val="none"/>
          <w:lang w:val="en-US" w:eastAsia="zh-CN"/>
        </w:rPr>
        <w:t xml:space="preserve">   </w:t>
      </w:r>
      <w:r>
        <w:rPr>
          <w:rFonts w:hint="eastAsia" w:ascii="宋体" w:hAnsi="宋体" w:eastAsia="宋体" w:cs="Times New Roman"/>
          <w:color w:val="auto"/>
          <w:sz w:val="24"/>
          <w:szCs w:val="24"/>
          <w:highlight w:val="none"/>
        </w:rPr>
        <w:t>日</w:t>
      </w:r>
    </w:p>
    <w:p>
      <w:pPr>
        <w:rPr>
          <w:rFonts w:hint="eastAsia" w:ascii="宋体" w:hAnsi="宋体"/>
          <w:color w:val="auto"/>
          <w:sz w:val="24"/>
          <w:szCs w:val="24"/>
          <w:highlight w:val="none"/>
        </w:rPr>
      </w:pPr>
      <w:r>
        <w:rPr>
          <w:rFonts w:hint="eastAsia" w:ascii="宋体" w:hAnsi="宋体"/>
          <w:color w:val="auto"/>
          <w:sz w:val="24"/>
          <w:szCs w:val="24"/>
          <w:highlight w:val="none"/>
        </w:rPr>
        <w:br w:type="page"/>
      </w:r>
    </w:p>
    <w:p>
      <w:pPr>
        <w:spacing w:line="240" w:lineRule="auto"/>
        <w:ind w:left="0" w:leftChars="0" w:firstLine="0" w:firstLineChars="0"/>
        <w:jc w:val="center"/>
        <w:outlineLvl w:val="1"/>
        <w:rPr>
          <w:rFonts w:hint="eastAsia" w:ascii="Times New Roman" w:hAnsi="Times New Roman" w:eastAsia="宋体" w:cs="Times New Roman"/>
          <w:b/>
          <w:bCs/>
          <w:color w:val="auto"/>
          <w:sz w:val="40"/>
          <w:szCs w:val="40"/>
          <w:highlight w:val="none"/>
          <w:lang w:eastAsia="zh-CN"/>
        </w:rPr>
      </w:pPr>
      <w:bookmarkStart w:id="357" w:name="_Toc29569"/>
      <w:r>
        <w:rPr>
          <w:rFonts w:hint="eastAsia" w:cs="Times New Roman"/>
          <w:b/>
          <w:bCs/>
          <w:color w:val="auto"/>
          <w:sz w:val="40"/>
          <w:szCs w:val="40"/>
          <w:highlight w:val="none"/>
          <w:lang w:val="en-US" w:eastAsia="zh-CN"/>
        </w:rPr>
        <w:t>分标6：鸡鸭鱼</w:t>
      </w:r>
      <w:r>
        <w:rPr>
          <w:rFonts w:hint="eastAsia" w:ascii="Times New Roman" w:hAnsi="Times New Roman" w:eastAsia="宋体" w:cs="Times New Roman"/>
          <w:b/>
          <w:bCs/>
          <w:color w:val="auto"/>
          <w:sz w:val="40"/>
          <w:szCs w:val="40"/>
          <w:highlight w:val="none"/>
          <w:lang w:eastAsia="zh-CN"/>
        </w:rPr>
        <w:t>购销合同</w:t>
      </w:r>
      <w:bookmarkEnd w:id="357"/>
    </w:p>
    <w:p>
      <w:pPr>
        <w:spacing w:line="360" w:lineRule="auto"/>
        <w:rPr>
          <w:rFonts w:hint="eastAsia" w:ascii="Times New Roman" w:hAnsi="Times New Roman" w:cs="Times New Roman"/>
          <w:color w:val="auto"/>
          <w:sz w:val="24"/>
          <w:szCs w:val="24"/>
          <w:highlight w:val="none"/>
        </w:rPr>
      </w:pPr>
    </w:p>
    <w:p>
      <w:pPr>
        <w:spacing w:line="360" w:lineRule="auto"/>
        <w:rPr>
          <w:rFonts w:hint="eastAsia"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甲方</w:t>
      </w:r>
      <w:r>
        <w:rPr>
          <w:rFonts w:hint="eastAsia" w:ascii="Times New Roman" w:hAnsi="Times New Roman" w:cs="Times New Roman"/>
          <w:color w:val="auto"/>
          <w:sz w:val="24"/>
          <w:szCs w:val="24"/>
          <w:highlight w:val="none"/>
          <w:lang w:val="en-US" w:eastAsia="zh-CN"/>
        </w:rPr>
        <w:t>：</w:t>
      </w:r>
      <w:r>
        <w:rPr>
          <w:rFonts w:hint="eastAsia" w:ascii="Times New Roman" w:hAnsi="Times New Roman" w:cs="Times New Roman"/>
          <w:color w:val="auto"/>
          <w:sz w:val="24"/>
          <w:szCs w:val="24"/>
          <w:highlight w:val="none"/>
        </w:rPr>
        <w:t xml:space="preserve">                       </w:t>
      </w:r>
    </w:p>
    <w:p>
      <w:pPr>
        <w:spacing w:line="360" w:lineRule="auto"/>
        <w:rPr>
          <w:rFonts w:hint="eastAsia"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乙方</w:t>
      </w:r>
      <w:r>
        <w:rPr>
          <w:rFonts w:hint="eastAsia" w:ascii="Times New Roman" w:hAnsi="Times New Roman" w:cs="Times New Roman"/>
          <w:color w:val="auto"/>
          <w:sz w:val="24"/>
          <w:szCs w:val="24"/>
          <w:highlight w:val="none"/>
          <w:lang w:eastAsia="zh-CN"/>
        </w:rPr>
        <w:t>：</w:t>
      </w:r>
      <w:r>
        <w:rPr>
          <w:rFonts w:hint="eastAsia" w:ascii="Times New Roman" w:hAnsi="Times New Roman" w:cs="Times New Roman"/>
          <w:color w:val="auto"/>
          <w:sz w:val="24"/>
          <w:szCs w:val="24"/>
          <w:highlight w:val="none"/>
        </w:rPr>
        <w:t xml:space="preserve">                        </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经公开招标，确认乙方为</w:t>
      </w:r>
      <w:r>
        <w:rPr>
          <w:rFonts w:hint="eastAsia" w:ascii="宋体" w:hAnsi="宋体"/>
          <w:color w:val="auto"/>
          <w:sz w:val="24"/>
          <w:szCs w:val="24"/>
          <w:highlight w:val="none"/>
          <w:lang w:val="en-US" w:eastAsia="zh-CN"/>
        </w:rPr>
        <w:t>鸡鸭鱼</w:t>
      </w:r>
      <w:r>
        <w:rPr>
          <w:rFonts w:hint="eastAsia" w:ascii="宋体" w:hAnsi="宋体"/>
          <w:color w:val="auto"/>
          <w:sz w:val="24"/>
          <w:szCs w:val="24"/>
          <w:highlight w:val="none"/>
        </w:rPr>
        <w:t>供应商，为进一步明确</w:t>
      </w:r>
      <w:r>
        <w:rPr>
          <w:rFonts w:hint="eastAsia" w:ascii="宋体" w:hAnsi="宋体"/>
          <w:color w:val="auto"/>
          <w:sz w:val="24"/>
          <w:szCs w:val="24"/>
          <w:highlight w:val="none"/>
          <w:lang w:eastAsia="zh-CN"/>
        </w:rPr>
        <w:t>双</w:t>
      </w:r>
      <w:r>
        <w:rPr>
          <w:rFonts w:hint="eastAsia" w:ascii="宋体" w:hAnsi="宋体"/>
          <w:color w:val="auto"/>
          <w:sz w:val="24"/>
          <w:szCs w:val="24"/>
          <w:highlight w:val="none"/>
        </w:rPr>
        <w:t>方的权利和责任，经甲、乙</w:t>
      </w:r>
      <w:r>
        <w:rPr>
          <w:rFonts w:hint="eastAsia" w:ascii="宋体" w:hAnsi="宋体"/>
          <w:color w:val="auto"/>
          <w:sz w:val="24"/>
          <w:szCs w:val="24"/>
          <w:highlight w:val="none"/>
          <w:lang w:eastAsia="zh-CN"/>
        </w:rPr>
        <w:t>双方</w:t>
      </w:r>
      <w:r>
        <w:rPr>
          <w:rFonts w:hint="eastAsia" w:ascii="宋体" w:hAnsi="宋体"/>
          <w:color w:val="auto"/>
          <w:sz w:val="24"/>
          <w:szCs w:val="24"/>
          <w:highlight w:val="none"/>
        </w:rPr>
        <w:t>共同协商，特订立此购销合同，以便</w:t>
      </w:r>
      <w:r>
        <w:rPr>
          <w:rFonts w:hint="eastAsia" w:ascii="宋体" w:hAnsi="宋体"/>
          <w:color w:val="auto"/>
          <w:sz w:val="24"/>
          <w:szCs w:val="24"/>
          <w:highlight w:val="none"/>
          <w:lang w:eastAsia="zh-CN"/>
        </w:rPr>
        <w:t>双方</w:t>
      </w:r>
      <w:r>
        <w:rPr>
          <w:rFonts w:hint="eastAsia" w:ascii="宋体" w:hAnsi="宋体"/>
          <w:color w:val="auto"/>
          <w:sz w:val="24"/>
          <w:szCs w:val="24"/>
          <w:highlight w:val="none"/>
        </w:rPr>
        <w:t>共同遵守：</w:t>
      </w:r>
    </w:p>
    <w:p>
      <w:pPr>
        <w:spacing w:line="360" w:lineRule="auto"/>
        <w:ind w:firstLine="360" w:firstLineChars="150"/>
        <w:rPr>
          <w:rFonts w:ascii="宋体" w:hAnsi="宋体"/>
          <w:color w:val="auto"/>
          <w:sz w:val="24"/>
          <w:szCs w:val="24"/>
          <w:highlight w:val="none"/>
        </w:rPr>
      </w:pPr>
      <w:r>
        <w:rPr>
          <w:rFonts w:hint="eastAsia" w:ascii="宋体" w:hAnsi="宋体"/>
          <w:color w:val="auto"/>
          <w:sz w:val="24"/>
          <w:szCs w:val="24"/>
          <w:highlight w:val="none"/>
        </w:rPr>
        <w:t>一、乙方同意</w:t>
      </w:r>
      <w:r>
        <w:rPr>
          <w:rFonts w:hint="eastAsia" w:ascii="宋体" w:hAnsi="宋体"/>
          <w:color w:val="auto"/>
          <w:sz w:val="24"/>
          <w:szCs w:val="24"/>
          <w:highlight w:val="none"/>
          <w:lang w:eastAsia="zh-CN"/>
        </w:rPr>
        <w:t>合同折扣率</w:t>
      </w:r>
      <w:r>
        <w:rPr>
          <w:rFonts w:hint="eastAsia" w:ascii="宋体" w:hAnsi="宋体"/>
          <w:color w:val="auto"/>
          <w:sz w:val="24"/>
          <w:szCs w:val="24"/>
          <w:highlight w:val="none"/>
        </w:rPr>
        <w:t>为</w:t>
      </w:r>
      <w:r>
        <w:rPr>
          <w:rFonts w:hint="eastAsia" w:ascii="宋体" w:hAnsi="宋体"/>
          <w:color w:val="auto"/>
          <w:sz w:val="24"/>
          <w:szCs w:val="24"/>
          <w:highlight w:val="none"/>
          <w:u w:val="single"/>
          <w:lang w:val="en-US" w:eastAsia="zh-CN"/>
        </w:rPr>
        <w:t xml:space="preserve">         </w:t>
      </w:r>
      <w:r>
        <w:rPr>
          <w:rFonts w:hint="eastAsia" w:ascii="宋体" w:hAnsi="宋体"/>
          <w:color w:val="auto"/>
          <w:sz w:val="24"/>
          <w:szCs w:val="24"/>
          <w:highlight w:val="none"/>
        </w:rPr>
        <w:t xml:space="preserve">%。   </w:t>
      </w:r>
      <w:r>
        <w:rPr>
          <w:rFonts w:ascii="宋体" w:hAnsi="宋体"/>
          <w:color w:val="auto"/>
          <w:sz w:val="24"/>
          <w:szCs w:val="24"/>
          <w:highlight w:val="none"/>
        </w:rPr>
        <w:t xml:space="preserve"> </w:t>
      </w:r>
    </w:p>
    <w:p>
      <w:pPr>
        <w:pStyle w:val="14"/>
        <w:spacing w:line="360" w:lineRule="auto"/>
        <w:ind w:firstLine="348" w:firstLineChars="15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二、甲方食堂所用的鸡鸭鱼由乙方提供，价格随行就市，甲方不得擅自外出采购。</w:t>
      </w:r>
    </w:p>
    <w:p>
      <w:pPr>
        <w:spacing w:line="360" w:lineRule="auto"/>
        <w:ind w:firstLine="600"/>
        <w:rPr>
          <w:rFonts w:hint="eastAsia" w:ascii="宋体" w:hAnsi="宋体"/>
          <w:color w:val="auto"/>
          <w:sz w:val="24"/>
          <w:szCs w:val="24"/>
          <w:highlight w:val="none"/>
          <w:lang w:val="en-US" w:eastAsia="zh-CN"/>
        </w:rPr>
      </w:pPr>
      <w:r>
        <w:rPr>
          <w:rFonts w:hint="eastAsia" w:ascii="宋体" w:hAnsi="宋体"/>
          <w:color w:val="auto"/>
          <w:sz w:val="24"/>
          <w:szCs w:val="24"/>
          <w:highlight w:val="none"/>
        </w:rPr>
        <w:t>三、</w:t>
      </w:r>
      <w:r>
        <w:rPr>
          <w:rFonts w:hint="eastAsia" w:ascii="宋体" w:hAnsi="宋体"/>
          <w:color w:val="auto"/>
          <w:sz w:val="24"/>
          <w:szCs w:val="24"/>
          <w:highlight w:val="none"/>
          <w:lang w:val="en-US" w:eastAsia="zh-CN"/>
        </w:rPr>
        <w:t>货物参考单价：</w:t>
      </w:r>
    </w:p>
    <w:p>
      <w:pPr>
        <w:keepNext w:val="0"/>
        <w:keepLines w:val="0"/>
        <w:pageBreakBefore w:val="0"/>
        <w:widowControl w:val="0"/>
        <w:kinsoku/>
        <w:wordWrap/>
        <w:overflowPunct/>
        <w:topLinePunct w:val="0"/>
        <w:autoSpaceDE/>
        <w:autoSpaceDN/>
        <w:bidi w:val="0"/>
        <w:adjustRightInd/>
        <w:spacing w:line="400" w:lineRule="exact"/>
        <w:ind w:firstLine="600"/>
        <w:textAlignment w:val="auto"/>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1.投标折扣率将作为食材或货物实际结算的合同折扣率，结算时以学校实际采购量进行结算。</w:t>
      </w:r>
    </w:p>
    <w:p>
      <w:pPr>
        <w:keepNext w:val="0"/>
        <w:keepLines w:val="0"/>
        <w:pageBreakBefore w:val="0"/>
        <w:widowControl w:val="0"/>
        <w:kinsoku/>
        <w:wordWrap/>
        <w:overflowPunct/>
        <w:topLinePunct w:val="0"/>
        <w:autoSpaceDE/>
        <w:autoSpaceDN/>
        <w:bidi w:val="0"/>
        <w:adjustRightInd/>
        <w:spacing w:line="400" w:lineRule="exact"/>
        <w:ind w:firstLine="600"/>
        <w:textAlignment w:val="auto"/>
        <w:rPr>
          <w:rFonts w:hint="eastAsia" w:ascii="宋体" w:hAnsi="宋体"/>
          <w:color w:val="auto"/>
          <w:sz w:val="24"/>
          <w:szCs w:val="24"/>
          <w:highlight w:val="none"/>
          <w:lang w:eastAsia="zh-CN"/>
        </w:rPr>
      </w:pPr>
      <w:r>
        <w:rPr>
          <w:rFonts w:hint="eastAsia" w:ascii="宋体" w:hAnsi="宋体"/>
          <w:color w:val="auto"/>
          <w:sz w:val="24"/>
          <w:szCs w:val="24"/>
          <w:highlight w:val="none"/>
          <w:lang w:val="en-US" w:eastAsia="zh-CN"/>
        </w:rPr>
        <w:t>2.采购人根据各分标食材或货物的市场价格情况，每个月在贵港市易农国际农产品交易中心、三合市场、江南市场三地经过调查得出各食材或货物的市场批发均价即为标准单价，当期某食材或货物结算价=标准单价×合同折扣率×该食材或货物实际采购量。</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四、1、乙方供应的食用</w:t>
      </w:r>
      <w:r>
        <w:rPr>
          <w:rFonts w:hint="eastAsia" w:ascii="宋体" w:hAnsi="宋体"/>
          <w:color w:val="auto"/>
          <w:sz w:val="24"/>
          <w:szCs w:val="24"/>
          <w:highlight w:val="none"/>
          <w:lang w:eastAsia="zh-CN"/>
        </w:rPr>
        <w:t>鸡鸭鱼</w:t>
      </w:r>
      <w:r>
        <w:rPr>
          <w:rFonts w:hint="eastAsia" w:ascii="宋体" w:hAnsi="宋体"/>
          <w:color w:val="auto"/>
          <w:sz w:val="24"/>
          <w:szCs w:val="24"/>
          <w:highlight w:val="none"/>
        </w:rPr>
        <w:t>必须是生宰的新鲜活鸡、活鸭</w:t>
      </w:r>
      <w:r>
        <w:rPr>
          <w:rFonts w:hint="eastAsia" w:ascii="宋体" w:hAnsi="宋体"/>
          <w:color w:val="auto"/>
          <w:sz w:val="24"/>
          <w:szCs w:val="24"/>
          <w:highlight w:val="none"/>
          <w:lang w:eastAsia="zh-CN"/>
        </w:rPr>
        <w:t>、活鱼</w:t>
      </w:r>
      <w:r>
        <w:rPr>
          <w:rFonts w:hint="eastAsia" w:ascii="宋体" w:hAnsi="宋体"/>
          <w:color w:val="auto"/>
          <w:sz w:val="24"/>
          <w:szCs w:val="24"/>
          <w:highlight w:val="none"/>
        </w:rPr>
        <w:t>，并且无病、无毒、不注水、不腐烂变质，每批次需提供相应主管部门出具的有效产品合格证件（检验报告）等。</w:t>
      </w:r>
    </w:p>
    <w:p>
      <w:pPr>
        <w:pStyle w:val="18"/>
        <w:snapToGrid w:val="0"/>
        <w:spacing w:line="360" w:lineRule="auto"/>
        <w:ind w:left="2" w:leftChars="1" w:firstLine="480" w:firstLineChars="200"/>
        <w:rPr>
          <w:rFonts w:hAnsi="宋体"/>
          <w:color w:val="auto"/>
          <w:sz w:val="24"/>
          <w:szCs w:val="24"/>
          <w:highlight w:val="none"/>
        </w:rPr>
      </w:pPr>
      <w:r>
        <w:rPr>
          <w:rFonts w:hint="eastAsia" w:hAnsi="宋体"/>
          <w:color w:val="auto"/>
          <w:sz w:val="24"/>
          <w:szCs w:val="24"/>
          <w:highlight w:val="none"/>
        </w:rPr>
        <w:t>2、乙方在签订合同后一个月内必须到相关的保险公司进行投保，投保险种为食品安全责任保险，否则采购单位有权终止合同。</w:t>
      </w:r>
    </w:p>
    <w:p>
      <w:pPr>
        <w:spacing w:line="360" w:lineRule="auto"/>
        <w:ind w:firstLine="600"/>
        <w:rPr>
          <w:rFonts w:ascii="宋体" w:hAnsi="宋体"/>
          <w:color w:val="auto"/>
          <w:sz w:val="24"/>
          <w:szCs w:val="24"/>
          <w:highlight w:val="none"/>
        </w:rPr>
      </w:pPr>
      <w:r>
        <w:rPr>
          <w:rFonts w:hint="eastAsia" w:ascii="宋体" w:hAnsi="宋体"/>
          <w:color w:val="auto"/>
          <w:sz w:val="24"/>
          <w:szCs w:val="24"/>
          <w:highlight w:val="none"/>
        </w:rPr>
        <w:t>3、甲方负责定期或不定期组织市场监管、卫健委等部门进行食品质量卫生监督检查，以确保所供</w:t>
      </w:r>
      <w:r>
        <w:rPr>
          <w:rFonts w:hint="eastAsia" w:ascii="宋体" w:hAnsi="宋体"/>
          <w:color w:val="auto"/>
          <w:sz w:val="24"/>
          <w:szCs w:val="24"/>
          <w:highlight w:val="none"/>
          <w:lang w:eastAsia="zh-CN"/>
        </w:rPr>
        <w:t>鸡鸭鱼</w:t>
      </w:r>
      <w:r>
        <w:rPr>
          <w:rFonts w:hint="eastAsia" w:ascii="宋体" w:hAnsi="宋体"/>
          <w:color w:val="auto"/>
          <w:sz w:val="24"/>
          <w:szCs w:val="24"/>
          <w:highlight w:val="none"/>
        </w:rPr>
        <w:t>的质量。</w:t>
      </w:r>
    </w:p>
    <w:p>
      <w:pPr>
        <w:shd w:val="clear" w:color="auto" w:fill="auto"/>
        <w:wordWrap w:val="0"/>
        <w:spacing w:line="440" w:lineRule="exact"/>
        <w:ind w:firstLine="480" w:firstLineChars="20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五、监督办法与退出机制：</w:t>
      </w:r>
    </w:p>
    <w:p>
      <w:pPr>
        <w:shd w:val="clear" w:color="auto" w:fill="auto"/>
        <w:wordWrap w:val="0"/>
        <w:spacing w:line="440" w:lineRule="exact"/>
        <w:ind w:firstLine="480" w:firstLineChars="20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val="en-US" w:eastAsia="zh-CN"/>
        </w:rPr>
        <w:t>1、监督办法</w:t>
      </w:r>
      <w:r>
        <w:rPr>
          <w:rFonts w:hint="eastAsia" w:ascii="宋体" w:hAnsi="宋体" w:eastAsia="宋体" w:cs="宋体"/>
          <w:bCs/>
          <w:color w:val="auto"/>
          <w:sz w:val="24"/>
          <w:szCs w:val="24"/>
          <w:highlight w:val="none"/>
          <w:lang w:eastAsia="zh-CN"/>
        </w:rPr>
        <w:t>：定期进行供应商</w:t>
      </w:r>
      <w:r>
        <w:rPr>
          <w:rFonts w:hint="eastAsia" w:ascii="宋体" w:hAnsi="宋体" w:eastAsia="宋体" w:cs="宋体"/>
          <w:bCs/>
          <w:color w:val="auto"/>
          <w:sz w:val="24"/>
          <w:szCs w:val="24"/>
          <w:highlight w:val="none"/>
          <w:lang w:val="en-US" w:eastAsia="zh-CN"/>
        </w:rPr>
        <w:t>供货</w:t>
      </w:r>
      <w:r>
        <w:rPr>
          <w:rFonts w:hint="eastAsia" w:ascii="宋体" w:hAnsi="宋体" w:eastAsia="宋体" w:cs="宋体"/>
          <w:bCs/>
          <w:color w:val="auto"/>
          <w:sz w:val="24"/>
          <w:szCs w:val="24"/>
          <w:highlight w:val="none"/>
          <w:lang w:eastAsia="zh-CN"/>
        </w:rPr>
        <w:t>测评，每月由后勤服务中心和学校代表对供应商的服务态度及价格等因素进行测评，对合格率低于</w:t>
      </w:r>
      <w:r>
        <w:rPr>
          <w:rFonts w:hint="eastAsia" w:ascii="宋体" w:hAnsi="宋体" w:eastAsia="宋体" w:cs="宋体"/>
          <w:bCs/>
          <w:color w:val="auto"/>
          <w:sz w:val="24"/>
          <w:szCs w:val="24"/>
          <w:highlight w:val="none"/>
          <w:lang w:val="en-US" w:eastAsia="zh-CN"/>
        </w:rPr>
        <w:t>90</w:t>
      </w:r>
      <w:r>
        <w:rPr>
          <w:rFonts w:hint="eastAsia" w:ascii="宋体" w:hAnsi="宋体" w:eastAsia="宋体" w:cs="宋体"/>
          <w:bCs/>
          <w:color w:val="auto"/>
          <w:sz w:val="24"/>
          <w:szCs w:val="24"/>
          <w:highlight w:val="none"/>
          <w:lang w:eastAsia="zh-CN"/>
        </w:rPr>
        <w:t>%的供应商进行约谈整改，合格率低于</w:t>
      </w:r>
      <w:r>
        <w:rPr>
          <w:rFonts w:hint="eastAsia" w:ascii="宋体" w:hAnsi="宋体" w:eastAsia="宋体" w:cs="宋体"/>
          <w:bCs/>
          <w:color w:val="auto"/>
          <w:sz w:val="24"/>
          <w:szCs w:val="24"/>
          <w:highlight w:val="none"/>
          <w:lang w:val="en-US" w:eastAsia="zh-CN"/>
        </w:rPr>
        <w:t>70</w:t>
      </w:r>
      <w:r>
        <w:rPr>
          <w:rFonts w:hint="eastAsia" w:ascii="宋体" w:hAnsi="宋体" w:eastAsia="宋体" w:cs="宋体"/>
          <w:bCs/>
          <w:color w:val="auto"/>
          <w:sz w:val="24"/>
          <w:szCs w:val="24"/>
          <w:highlight w:val="none"/>
          <w:lang w:eastAsia="zh-CN"/>
        </w:rPr>
        <w:t>%的供应商暂停供货一个月，合格率低于</w:t>
      </w:r>
      <w:r>
        <w:rPr>
          <w:rFonts w:hint="eastAsia" w:ascii="宋体" w:hAnsi="宋体" w:eastAsia="宋体" w:cs="宋体"/>
          <w:bCs/>
          <w:color w:val="auto"/>
          <w:sz w:val="24"/>
          <w:szCs w:val="24"/>
          <w:highlight w:val="none"/>
          <w:lang w:val="en-US" w:eastAsia="zh-CN"/>
        </w:rPr>
        <w:t>6</w:t>
      </w:r>
      <w:r>
        <w:rPr>
          <w:rFonts w:hint="eastAsia" w:ascii="宋体" w:hAnsi="宋体" w:eastAsia="宋体" w:cs="宋体"/>
          <w:bCs/>
          <w:color w:val="auto"/>
          <w:sz w:val="24"/>
          <w:szCs w:val="24"/>
          <w:highlight w:val="none"/>
          <w:lang w:eastAsia="zh-CN"/>
        </w:rPr>
        <w:t>0%的</w:t>
      </w:r>
      <w:r>
        <w:rPr>
          <w:rFonts w:hint="eastAsia" w:ascii="宋体" w:hAnsi="宋体" w:eastAsia="宋体" w:cs="宋体"/>
          <w:bCs/>
          <w:color w:val="auto"/>
          <w:sz w:val="24"/>
          <w:szCs w:val="24"/>
          <w:highlight w:val="none"/>
          <w:lang w:val="en-US" w:eastAsia="zh-CN"/>
        </w:rPr>
        <w:t>供应商</w:t>
      </w:r>
      <w:r>
        <w:rPr>
          <w:rFonts w:hint="eastAsia" w:ascii="宋体" w:hAnsi="宋体" w:eastAsia="宋体" w:cs="宋体"/>
          <w:bCs/>
          <w:color w:val="auto"/>
          <w:sz w:val="24"/>
          <w:szCs w:val="24"/>
          <w:highlight w:val="none"/>
          <w:lang w:eastAsia="zh-CN"/>
        </w:rPr>
        <w:t>终止其供货合同。</w:t>
      </w:r>
    </w:p>
    <w:p>
      <w:pPr>
        <w:spacing w:line="360" w:lineRule="auto"/>
        <w:ind w:firstLine="480" w:firstLineChars="200"/>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2、退出机制：</w:t>
      </w:r>
      <w:r>
        <w:rPr>
          <w:rFonts w:hint="eastAsia" w:ascii="宋体" w:hAnsi="宋体" w:cs="宋体"/>
          <w:bCs/>
          <w:color w:val="auto"/>
          <w:sz w:val="24"/>
          <w:szCs w:val="24"/>
          <w:highlight w:val="none"/>
          <w:lang w:val="en-US" w:eastAsia="zh-CN"/>
        </w:rPr>
        <w:t>供应商在国务院互联网+督查平台被投诉举报（核查属实）1次的终止其供货合同；供应商在12345政务服务便民热线平台被投诉举报（核查属实）1次的进行约谈整改，2次停止供货一个月；3次的终止其供货合同；供应商被学校师生投诉举报（核查属实）1次的进行提醒教育，2次的进行约谈，3次的停止供货一个月，4次的终止供货合同。</w:t>
      </w:r>
      <w:r>
        <w:rPr>
          <w:rFonts w:hint="eastAsia" w:ascii="宋体" w:hAnsi="宋体" w:eastAsia="宋体" w:cs="宋体"/>
          <w:bCs/>
          <w:color w:val="auto"/>
          <w:sz w:val="24"/>
          <w:szCs w:val="24"/>
          <w:highlight w:val="none"/>
          <w:lang w:eastAsia="zh-CN"/>
        </w:rPr>
        <w:t>供应商</w:t>
      </w:r>
      <w:r>
        <w:rPr>
          <w:rFonts w:hint="eastAsia" w:ascii="宋体" w:hAnsi="宋体" w:cs="宋体"/>
          <w:bCs/>
          <w:color w:val="auto"/>
          <w:sz w:val="24"/>
          <w:szCs w:val="24"/>
          <w:highlight w:val="none"/>
          <w:lang w:eastAsia="zh-CN"/>
        </w:rPr>
        <w:t>所供</w:t>
      </w:r>
      <w:r>
        <w:rPr>
          <w:rFonts w:hint="eastAsia" w:ascii="宋体" w:hAnsi="宋体" w:eastAsia="宋体" w:cs="宋体"/>
          <w:bCs/>
          <w:color w:val="auto"/>
          <w:sz w:val="24"/>
          <w:szCs w:val="24"/>
          <w:highlight w:val="none"/>
          <w:lang w:eastAsia="zh-CN"/>
        </w:rPr>
        <w:t>食材质量</w:t>
      </w:r>
      <w:r>
        <w:rPr>
          <w:rFonts w:hint="eastAsia" w:ascii="宋体" w:hAnsi="宋体" w:cs="宋体"/>
          <w:bCs/>
          <w:color w:val="auto"/>
          <w:sz w:val="24"/>
          <w:szCs w:val="24"/>
          <w:highlight w:val="none"/>
          <w:lang w:eastAsia="zh-CN"/>
        </w:rPr>
        <w:t>必须达到</w:t>
      </w:r>
      <w:r>
        <w:rPr>
          <w:rFonts w:hint="eastAsia" w:ascii="宋体" w:hAnsi="宋体" w:cs="宋体"/>
          <w:bCs/>
          <w:color w:val="auto"/>
          <w:sz w:val="24"/>
          <w:szCs w:val="24"/>
          <w:highlight w:val="none"/>
          <w:lang w:val="en-US" w:eastAsia="zh-CN"/>
        </w:rPr>
        <w:t>100%合格，否则终止供货合同</w:t>
      </w:r>
      <w:r>
        <w:rPr>
          <w:rFonts w:hint="eastAsia" w:ascii="宋体" w:hAnsi="宋体" w:eastAsia="宋体" w:cs="宋体"/>
          <w:bCs/>
          <w:color w:val="auto"/>
          <w:sz w:val="24"/>
          <w:szCs w:val="24"/>
          <w:highlight w:val="none"/>
          <w:lang w:val="en-US" w:eastAsia="zh-CN"/>
        </w:rPr>
        <w:t>。</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六、交货方式：甲方必须在当天下午5时前将明天需要</w:t>
      </w:r>
      <w:r>
        <w:rPr>
          <w:rFonts w:hint="eastAsia" w:ascii="宋体" w:hAnsi="宋体"/>
          <w:color w:val="auto"/>
          <w:sz w:val="24"/>
          <w:szCs w:val="24"/>
          <w:highlight w:val="none"/>
          <w:lang w:eastAsia="zh-CN"/>
        </w:rPr>
        <w:t>鸡鸭鱼</w:t>
      </w:r>
      <w:r>
        <w:rPr>
          <w:rFonts w:hint="eastAsia" w:ascii="宋体" w:hAnsi="宋体"/>
          <w:color w:val="auto"/>
          <w:sz w:val="24"/>
          <w:szCs w:val="24"/>
          <w:highlight w:val="none"/>
        </w:rPr>
        <w:t>的数量报给乙方，乙方按甲方所报的数量按质、按量、按时送到甲方指定的地点，运费及装卸费由乙方承担。</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w:t>
      </w:r>
      <w:r>
        <w:rPr>
          <w:rFonts w:ascii="宋体" w:hAnsi="宋体"/>
          <w:color w:val="auto"/>
          <w:sz w:val="24"/>
          <w:szCs w:val="24"/>
          <w:highlight w:val="none"/>
        </w:rPr>
        <w:t xml:space="preserve"> </w:t>
      </w:r>
      <w:r>
        <w:rPr>
          <w:rFonts w:hint="eastAsia" w:ascii="宋体" w:hAnsi="宋体"/>
          <w:color w:val="auto"/>
          <w:sz w:val="24"/>
          <w:szCs w:val="24"/>
          <w:highlight w:val="none"/>
        </w:rPr>
        <w:t>七、货款结算方式：</w:t>
      </w:r>
      <w:r>
        <w:rPr>
          <w:rFonts w:hint="eastAsia" w:ascii="宋体" w:hAnsi="宋体"/>
          <w:color w:val="auto"/>
          <w:sz w:val="24"/>
          <w:szCs w:val="24"/>
          <w:highlight w:val="none"/>
          <w:lang w:val="en-US" w:eastAsia="zh-CN"/>
        </w:rPr>
        <w:t>一般情况下采购人按月进行结算，采购资金由采购人财务账户转入中标供应商账户。每月25日前，中标供应商向采购人开具上一月度供货相应数额的发票（农副产品免税的除外），采购人收到发票后10个工作日内支付。特殊情况，需临时改变结算方式，双方可通过协商解决。</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w:t>
      </w:r>
      <w:r>
        <w:rPr>
          <w:rFonts w:ascii="宋体" w:hAnsi="宋体"/>
          <w:color w:val="auto"/>
          <w:sz w:val="24"/>
          <w:szCs w:val="24"/>
          <w:highlight w:val="none"/>
        </w:rPr>
        <w:t xml:space="preserve"> </w:t>
      </w:r>
      <w:r>
        <w:rPr>
          <w:rFonts w:hint="eastAsia" w:ascii="宋体" w:hAnsi="宋体"/>
          <w:color w:val="auto"/>
          <w:sz w:val="24"/>
          <w:szCs w:val="24"/>
          <w:highlight w:val="none"/>
        </w:rPr>
        <w:t>八、如遇市场价格变动或特殊情况，一方提出要求变更合同内容，应提前10天作出书面报告通知</w:t>
      </w:r>
      <w:r>
        <w:rPr>
          <w:rFonts w:hint="eastAsia" w:ascii="宋体" w:hAnsi="宋体" w:eastAsia="宋体" w:cs="宋体"/>
          <w:b w:val="0"/>
          <w:bCs w:val="0"/>
          <w:color w:val="auto"/>
          <w:sz w:val="24"/>
          <w:szCs w:val="24"/>
          <w:highlight w:val="none"/>
        </w:rPr>
        <w:t>乙方</w:t>
      </w:r>
      <w:r>
        <w:rPr>
          <w:rFonts w:hint="eastAsia" w:ascii="宋体" w:hAnsi="宋体"/>
          <w:color w:val="auto"/>
          <w:sz w:val="24"/>
          <w:szCs w:val="24"/>
          <w:highlight w:val="none"/>
        </w:rPr>
        <w:t>，由甲</w:t>
      </w:r>
      <w:r>
        <w:rPr>
          <w:rFonts w:hint="eastAsia" w:ascii="宋体" w:hAnsi="宋体" w:eastAsia="宋体" w:cs="宋体"/>
          <w:b w:val="0"/>
          <w:bCs w:val="0"/>
          <w:color w:val="auto"/>
          <w:sz w:val="24"/>
          <w:szCs w:val="24"/>
          <w:highlight w:val="none"/>
        </w:rPr>
        <w:t>方</w:t>
      </w:r>
      <w:r>
        <w:rPr>
          <w:rFonts w:hint="eastAsia" w:ascii="宋体" w:hAnsi="宋体"/>
          <w:color w:val="auto"/>
          <w:sz w:val="24"/>
          <w:szCs w:val="24"/>
          <w:highlight w:val="none"/>
        </w:rPr>
        <w:t>在5天内组织共同商议，经</w:t>
      </w:r>
      <w:r>
        <w:rPr>
          <w:rFonts w:hint="eastAsia" w:ascii="宋体" w:hAnsi="宋体"/>
          <w:color w:val="auto"/>
          <w:sz w:val="24"/>
          <w:szCs w:val="24"/>
          <w:highlight w:val="none"/>
          <w:lang w:eastAsia="zh-CN"/>
        </w:rPr>
        <w:t>双方</w:t>
      </w:r>
      <w:r>
        <w:rPr>
          <w:rFonts w:hint="eastAsia" w:ascii="宋体" w:hAnsi="宋体"/>
          <w:color w:val="auto"/>
          <w:sz w:val="24"/>
          <w:szCs w:val="24"/>
          <w:highlight w:val="none"/>
        </w:rPr>
        <w:t>协商一致后方能修改，如若</w:t>
      </w:r>
      <w:r>
        <w:rPr>
          <w:rFonts w:hint="eastAsia" w:ascii="宋体" w:hAnsi="宋体"/>
          <w:color w:val="auto"/>
          <w:sz w:val="24"/>
          <w:szCs w:val="24"/>
          <w:highlight w:val="none"/>
          <w:lang w:eastAsia="zh-CN"/>
        </w:rPr>
        <w:t>双方</w:t>
      </w:r>
      <w:r>
        <w:rPr>
          <w:rFonts w:hint="eastAsia" w:ascii="宋体" w:hAnsi="宋体"/>
          <w:color w:val="auto"/>
          <w:sz w:val="24"/>
          <w:szCs w:val="24"/>
          <w:highlight w:val="none"/>
        </w:rPr>
        <w:t>不达成修改协议的，甲</w:t>
      </w:r>
      <w:r>
        <w:rPr>
          <w:rFonts w:hint="eastAsia" w:ascii="宋体" w:hAnsi="宋体" w:eastAsia="宋体" w:cs="宋体"/>
          <w:b w:val="0"/>
          <w:bCs w:val="0"/>
          <w:color w:val="auto"/>
          <w:sz w:val="24"/>
          <w:szCs w:val="24"/>
          <w:highlight w:val="none"/>
        </w:rPr>
        <w:t>方</w:t>
      </w:r>
      <w:r>
        <w:rPr>
          <w:rFonts w:hint="eastAsia" w:ascii="宋体" w:hAnsi="宋体"/>
          <w:color w:val="auto"/>
          <w:sz w:val="24"/>
          <w:szCs w:val="24"/>
          <w:highlight w:val="none"/>
        </w:rPr>
        <w:t>有权重新确定供应商。</w:t>
      </w:r>
    </w:p>
    <w:p>
      <w:pPr>
        <w:pStyle w:val="18"/>
        <w:snapToGrid w:val="0"/>
        <w:spacing w:line="360" w:lineRule="auto"/>
        <w:ind w:left="2" w:leftChars="1" w:firstLine="480" w:firstLineChars="200"/>
        <w:rPr>
          <w:rFonts w:hAnsi="宋体"/>
          <w:color w:val="auto"/>
          <w:sz w:val="24"/>
          <w:szCs w:val="24"/>
          <w:highlight w:val="none"/>
        </w:rPr>
      </w:pPr>
      <w:r>
        <w:rPr>
          <w:rFonts w:hint="eastAsia" w:hAnsi="宋体"/>
          <w:color w:val="auto"/>
          <w:sz w:val="24"/>
          <w:szCs w:val="24"/>
          <w:highlight w:val="none"/>
        </w:rPr>
        <w:t>九、违约责任：</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乙方存在下列情况的，所引起的经济和法律责任由乙方承担，本合同自然终止：</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1、学生因食用乙方提供的</w:t>
      </w:r>
      <w:r>
        <w:rPr>
          <w:rFonts w:hint="eastAsia" w:ascii="宋体" w:hAnsi="宋体"/>
          <w:color w:val="auto"/>
          <w:sz w:val="24"/>
          <w:szCs w:val="24"/>
          <w:highlight w:val="none"/>
          <w:lang w:eastAsia="zh-CN"/>
        </w:rPr>
        <w:t>鸡鸭鱼</w:t>
      </w:r>
      <w:r>
        <w:rPr>
          <w:rFonts w:hint="eastAsia" w:ascii="宋体" w:hAnsi="宋体"/>
          <w:color w:val="auto"/>
          <w:sz w:val="24"/>
          <w:szCs w:val="24"/>
          <w:highlight w:val="none"/>
        </w:rPr>
        <w:t>中毒的；</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2、不按时或拒不交货的；</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3、供应的</w:t>
      </w:r>
      <w:r>
        <w:rPr>
          <w:rFonts w:hint="eastAsia" w:ascii="宋体" w:hAnsi="宋体"/>
          <w:color w:val="auto"/>
          <w:sz w:val="24"/>
          <w:szCs w:val="24"/>
          <w:highlight w:val="none"/>
          <w:lang w:eastAsia="zh-CN"/>
        </w:rPr>
        <w:t>鸡鸭鱼</w:t>
      </w:r>
      <w:r>
        <w:rPr>
          <w:rFonts w:hint="eastAsia" w:ascii="宋体" w:hAnsi="宋体"/>
          <w:color w:val="auto"/>
          <w:sz w:val="24"/>
          <w:szCs w:val="24"/>
          <w:highlight w:val="none"/>
        </w:rPr>
        <w:t>经有关部门证实是</w:t>
      </w:r>
      <w:r>
        <w:rPr>
          <w:rFonts w:hint="eastAsia" w:ascii="宋体" w:hAnsi="宋体"/>
          <w:color w:val="auto"/>
          <w:sz w:val="24"/>
          <w:szCs w:val="24"/>
          <w:highlight w:val="none"/>
          <w:lang w:eastAsia="zh-CN"/>
        </w:rPr>
        <w:t>死、</w:t>
      </w:r>
      <w:r>
        <w:rPr>
          <w:rFonts w:hint="eastAsia" w:ascii="宋体" w:hAnsi="宋体"/>
          <w:color w:val="auto"/>
          <w:sz w:val="24"/>
          <w:szCs w:val="24"/>
          <w:highlight w:val="none"/>
        </w:rPr>
        <w:t>病鸡、病鸭，死鸡、死鸭</w:t>
      </w:r>
      <w:r>
        <w:rPr>
          <w:rFonts w:hint="eastAsia" w:ascii="宋体" w:hAnsi="宋体"/>
          <w:color w:val="auto"/>
          <w:sz w:val="24"/>
          <w:szCs w:val="24"/>
          <w:highlight w:val="none"/>
          <w:lang w:eastAsia="zh-CN"/>
        </w:rPr>
        <w:t>、死鱼</w:t>
      </w:r>
      <w:r>
        <w:rPr>
          <w:rFonts w:hint="eastAsia" w:ascii="宋体" w:hAnsi="宋体"/>
          <w:color w:val="auto"/>
          <w:sz w:val="24"/>
          <w:szCs w:val="24"/>
          <w:highlight w:val="none"/>
        </w:rPr>
        <w:t>的；</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4、因违法经营被市场监管、税务、卫健委等部门处罚的；</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5、因政策变动或其他人力不可抗拒原因导致合同无法履行的，任何一方不负违约责任。</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十、合同有效期：</w:t>
      </w:r>
      <w:r>
        <w:rPr>
          <w:rFonts w:hint="eastAsia" w:hAnsi="宋体" w:eastAsia="宋体"/>
          <w:color w:val="auto"/>
          <w:sz w:val="24"/>
          <w:szCs w:val="24"/>
          <w:highlight w:val="none"/>
        </w:rPr>
        <w:t>从</w:t>
      </w:r>
      <w:r>
        <w:rPr>
          <w:rFonts w:hint="eastAsia" w:hAnsi="宋体" w:eastAsia="宋体"/>
          <w:color w:val="auto"/>
          <w:sz w:val="24"/>
          <w:szCs w:val="24"/>
          <w:highlight w:val="none"/>
          <w:lang w:val="en-US" w:eastAsia="zh-CN"/>
        </w:rPr>
        <w:t xml:space="preserve">    </w:t>
      </w:r>
      <w:r>
        <w:rPr>
          <w:rFonts w:hint="eastAsia" w:hAnsi="宋体" w:eastAsia="宋体"/>
          <w:color w:val="auto"/>
          <w:sz w:val="24"/>
          <w:szCs w:val="24"/>
          <w:highlight w:val="none"/>
        </w:rPr>
        <w:t>年</w:t>
      </w:r>
      <w:r>
        <w:rPr>
          <w:rFonts w:hint="eastAsia" w:hAnsi="宋体" w:eastAsia="宋体"/>
          <w:color w:val="auto"/>
          <w:sz w:val="24"/>
          <w:szCs w:val="24"/>
          <w:highlight w:val="none"/>
          <w:lang w:val="en-US" w:eastAsia="zh-CN"/>
        </w:rPr>
        <w:t xml:space="preserve">   </w:t>
      </w:r>
      <w:r>
        <w:rPr>
          <w:rFonts w:hint="eastAsia" w:hAnsi="宋体" w:eastAsia="宋体"/>
          <w:color w:val="auto"/>
          <w:sz w:val="24"/>
          <w:szCs w:val="24"/>
          <w:highlight w:val="none"/>
        </w:rPr>
        <w:t>月</w:t>
      </w:r>
      <w:r>
        <w:rPr>
          <w:rFonts w:hint="eastAsia" w:hAnsi="宋体" w:eastAsia="宋体"/>
          <w:color w:val="auto"/>
          <w:sz w:val="24"/>
          <w:szCs w:val="24"/>
          <w:highlight w:val="none"/>
          <w:lang w:val="en-US" w:eastAsia="zh-CN"/>
        </w:rPr>
        <w:t xml:space="preserve">  </w:t>
      </w:r>
      <w:r>
        <w:rPr>
          <w:rFonts w:hint="eastAsia" w:hAnsi="宋体" w:eastAsia="宋体"/>
          <w:color w:val="auto"/>
          <w:sz w:val="24"/>
          <w:szCs w:val="24"/>
          <w:highlight w:val="none"/>
        </w:rPr>
        <w:t>日至</w:t>
      </w:r>
      <w:r>
        <w:rPr>
          <w:rFonts w:hint="eastAsia" w:hAnsi="宋体" w:eastAsia="宋体"/>
          <w:color w:val="auto"/>
          <w:sz w:val="24"/>
          <w:szCs w:val="24"/>
          <w:highlight w:val="none"/>
          <w:lang w:val="en-US" w:eastAsia="zh-CN"/>
        </w:rPr>
        <w:t xml:space="preserve">    </w:t>
      </w:r>
      <w:r>
        <w:rPr>
          <w:rFonts w:hint="eastAsia" w:hAnsi="宋体" w:eastAsia="宋体"/>
          <w:color w:val="auto"/>
          <w:sz w:val="24"/>
          <w:szCs w:val="24"/>
          <w:highlight w:val="none"/>
        </w:rPr>
        <w:t>年</w:t>
      </w:r>
      <w:r>
        <w:rPr>
          <w:rFonts w:hint="eastAsia" w:hAnsi="宋体" w:eastAsia="宋体"/>
          <w:color w:val="auto"/>
          <w:sz w:val="24"/>
          <w:szCs w:val="24"/>
          <w:highlight w:val="none"/>
          <w:lang w:val="en-US" w:eastAsia="zh-CN"/>
        </w:rPr>
        <w:t xml:space="preserve">   </w:t>
      </w:r>
      <w:r>
        <w:rPr>
          <w:rFonts w:hint="eastAsia" w:hAnsi="宋体" w:eastAsia="宋体"/>
          <w:color w:val="auto"/>
          <w:sz w:val="24"/>
          <w:szCs w:val="24"/>
          <w:highlight w:val="none"/>
        </w:rPr>
        <w:t>月</w:t>
      </w:r>
      <w:r>
        <w:rPr>
          <w:rFonts w:hint="eastAsia" w:hAnsi="宋体" w:eastAsia="宋体"/>
          <w:color w:val="auto"/>
          <w:sz w:val="24"/>
          <w:szCs w:val="24"/>
          <w:highlight w:val="none"/>
          <w:lang w:val="en-US" w:eastAsia="zh-CN"/>
        </w:rPr>
        <w:t xml:space="preserve">   </w:t>
      </w:r>
      <w:r>
        <w:rPr>
          <w:rFonts w:hint="eastAsia" w:hAnsi="宋体" w:eastAsia="宋体"/>
          <w:color w:val="auto"/>
          <w:sz w:val="24"/>
          <w:szCs w:val="24"/>
          <w:highlight w:val="none"/>
        </w:rPr>
        <w:t>日</w:t>
      </w:r>
      <w:r>
        <w:rPr>
          <w:rFonts w:hint="eastAsia" w:ascii="宋体" w:hAnsi="宋体"/>
          <w:color w:val="auto"/>
          <w:sz w:val="24"/>
          <w:szCs w:val="24"/>
          <w:highlight w:val="none"/>
        </w:rPr>
        <w:t>。</w:t>
      </w:r>
    </w:p>
    <w:p>
      <w:pPr>
        <w:spacing w:line="360" w:lineRule="auto"/>
        <w:ind w:firstLine="600"/>
        <w:rPr>
          <w:rFonts w:ascii="宋体" w:hAnsi="宋体"/>
          <w:color w:val="auto"/>
          <w:sz w:val="24"/>
          <w:szCs w:val="24"/>
          <w:highlight w:val="none"/>
        </w:rPr>
      </w:pPr>
      <w:r>
        <w:rPr>
          <w:rFonts w:hint="eastAsia" w:ascii="宋体" w:hAnsi="宋体"/>
          <w:color w:val="auto"/>
          <w:sz w:val="24"/>
          <w:szCs w:val="24"/>
          <w:highlight w:val="none"/>
        </w:rPr>
        <w:t>十一、</w:t>
      </w:r>
      <w:r>
        <w:rPr>
          <w:rFonts w:hint="eastAsia" w:ascii="宋体" w:hAnsi="宋体"/>
          <w:color w:val="auto"/>
          <w:sz w:val="24"/>
          <w:szCs w:val="24"/>
          <w:highlight w:val="none"/>
          <w:lang w:eastAsia="zh-CN"/>
        </w:rPr>
        <w:t>本协议一式五份，甲、乙双方各执壹份，贵港市财政局、贵港市教育局、采购代理机构执各执壹份，双方</w:t>
      </w:r>
      <w:r>
        <w:rPr>
          <w:rFonts w:hint="eastAsia" w:ascii="宋体" w:hAnsi="宋体"/>
          <w:color w:val="auto"/>
          <w:sz w:val="24"/>
          <w:szCs w:val="24"/>
          <w:highlight w:val="none"/>
        </w:rPr>
        <w:t>签字或盖章后生效，并具同等法律效力。</w:t>
      </w:r>
    </w:p>
    <w:p>
      <w:pPr>
        <w:spacing w:line="360" w:lineRule="auto"/>
        <w:ind w:firstLine="600"/>
        <w:rPr>
          <w:color w:val="auto"/>
          <w:sz w:val="24"/>
          <w:szCs w:val="24"/>
          <w:highlight w:val="none"/>
        </w:rPr>
      </w:pPr>
      <w:r>
        <w:rPr>
          <w:rFonts w:hint="eastAsia"/>
          <w:color w:val="auto"/>
          <w:sz w:val="24"/>
          <w:szCs w:val="24"/>
          <w:highlight w:val="none"/>
        </w:rPr>
        <w:t>十二、以上条款最终解释权为</w:t>
      </w:r>
      <w:r>
        <w:rPr>
          <w:rFonts w:hint="eastAsia" w:ascii="宋体" w:hAnsi="宋体"/>
          <w:color w:val="auto"/>
          <w:sz w:val="24"/>
          <w:szCs w:val="24"/>
          <w:highlight w:val="none"/>
          <w:lang w:eastAsia="zh-CN"/>
        </w:rPr>
        <w:t>贵港市高级中学</w:t>
      </w:r>
      <w:r>
        <w:rPr>
          <w:rFonts w:hint="eastAsia"/>
          <w:color w:val="auto"/>
          <w:sz w:val="24"/>
          <w:szCs w:val="24"/>
          <w:highlight w:val="none"/>
        </w:rPr>
        <w:t>。</w:t>
      </w:r>
    </w:p>
    <w:p>
      <w:pPr>
        <w:spacing w:line="360" w:lineRule="auto"/>
        <w:ind w:firstLine="600"/>
        <w:rPr>
          <w:rFonts w:ascii="宋体" w:hAnsi="宋体"/>
          <w:color w:val="auto"/>
          <w:sz w:val="24"/>
          <w:szCs w:val="24"/>
          <w:highlight w:val="none"/>
        </w:rPr>
      </w:pPr>
    </w:p>
    <w:p>
      <w:pPr>
        <w:spacing w:line="360" w:lineRule="auto"/>
        <w:ind w:firstLine="600"/>
        <w:rPr>
          <w:rFonts w:hint="eastAsia" w:ascii="宋体" w:hAnsi="宋体" w:eastAsia="宋体" w:cs="Times New Roman"/>
          <w:color w:val="auto"/>
          <w:sz w:val="24"/>
          <w:szCs w:val="24"/>
          <w:highlight w:val="none"/>
          <w:lang w:eastAsia="zh-CN"/>
        </w:rPr>
      </w:pPr>
      <w:r>
        <w:rPr>
          <w:rFonts w:hint="eastAsia" w:ascii="宋体" w:hAnsi="宋体" w:eastAsia="宋体" w:cs="Times New Roman"/>
          <w:color w:val="auto"/>
          <w:sz w:val="24"/>
          <w:szCs w:val="24"/>
          <w:highlight w:val="none"/>
        </w:rPr>
        <w:t>甲方</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公章</w:t>
      </w:r>
      <w:r>
        <w:rPr>
          <w:rFonts w:hint="eastAsia" w:ascii="宋体" w:hAnsi="宋体"/>
          <w:color w:val="auto"/>
          <w:sz w:val="24"/>
          <w:szCs w:val="24"/>
          <w:highlight w:val="none"/>
          <w:lang w:eastAsia="zh-CN"/>
        </w:rPr>
        <w:t>）</w:t>
      </w:r>
      <w:r>
        <w:rPr>
          <w:rFonts w:hint="eastAsia" w:ascii="宋体" w:hAnsi="宋体" w:eastAsia="宋体" w:cs="Times New Roman"/>
          <w:color w:val="auto"/>
          <w:sz w:val="24"/>
          <w:szCs w:val="24"/>
          <w:highlight w:val="none"/>
        </w:rPr>
        <w:t xml:space="preserve">：                   </w:t>
      </w:r>
    </w:p>
    <w:p>
      <w:pPr>
        <w:spacing w:line="360" w:lineRule="auto"/>
        <w:ind w:firstLine="600"/>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 xml:space="preserve">代表签字：               </w:t>
      </w:r>
    </w:p>
    <w:p>
      <w:pPr>
        <w:spacing w:line="360" w:lineRule="auto"/>
        <w:ind w:firstLine="600"/>
        <w:rPr>
          <w:rFonts w:hint="eastAsia" w:ascii="宋体" w:hAnsi="宋体" w:eastAsia="宋体" w:cs="Times New Roman"/>
          <w:color w:val="auto"/>
          <w:sz w:val="24"/>
          <w:szCs w:val="24"/>
          <w:highlight w:val="none"/>
        </w:rPr>
      </w:pPr>
    </w:p>
    <w:p>
      <w:pPr>
        <w:spacing w:line="360" w:lineRule="auto"/>
        <w:ind w:firstLine="600"/>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乙方</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公章</w:t>
      </w:r>
      <w:r>
        <w:rPr>
          <w:rFonts w:hint="eastAsia" w:ascii="宋体" w:hAnsi="宋体"/>
          <w:color w:val="auto"/>
          <w:sz w:val="24"/>
          <w:szCs w:val="24"/>
          <w:highlight w:val="none"/>
          <w:lang w:eastAsia="zh-CN"/>
        </w:rPr>
        <w:t>）</w:t>
      </w:r>
      <w:r>
        <w:rPr>
          <w:rFonts w:hint="eastAsia" w:ascii="宋体" w:hAnsi="宋体" w:eastAsia="宋体" w:cs="Times New Roman"/>
          <w:color w:val="auto"/>
          <w:sz w:val="24"/>
          <w:szCs w:val="24"/>
          <w:highlight w:val="none"/>
        </w:rPr>
        <w:t xml:space="preserve">： </w:t>
      </w:r>
    </w:p>
    <w:p>
      <w:pPr>
        <w:spacing w:line="360" w:lineRule="auto"/>
        <w:ind w:firstLine="600"/>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 xml:space="preserve">代表签字：                                 </w:t>
      </w:r>
    </w:p>
    <w:p>
      <w:pPr>
        <w:spacing w:line="360" w:lineRule="auto"/>
        <w:ind w:firstLine="600"/>
        <w:jc w:val="center"/>
        <w:rPr>
          <w:rFonts w:ascii="宋体" w:hAnsi="宋体"/>
          <w:color w:val="auto"/>
          <w:sz w:val="24"/>
          <w:szCs w:val="24"/>
          <w:highlight w:val="none"/>
        </w:rPr>
      </w:pPr>
      <w:r>
        <w:rPr>
          <w:rFonts w:hint="eastAsia" w:ascii="宋体" w:hAnsi="宋体" w:eastAsia="宋体" w:cs="Times New Roman"/>
          <w:color w:val="auto"/>
          <w:sz w:val="24"/>
          <w:szCs w:val="24"/>
          <w:highlight w:val="none"/>
        </w:rPr>
        <w:t>202</w:t>
      </w:r>
      <w:r>
        <w:rPr>
          <w:rFonts w:hint="eastAsia" w:ascii="宋体" w:hAnsi="宋体" w:eastAsia="宋体" w:cs="Times New Roman"/>
          <w:color w:val="auto"/>
          <w:sz w:val="24"/>
          <w:szCs w:val="24"/>
          <w:highlight w:val="none"/>
          <w:lang w:val="en-US" w:eastAsia="zh-CN"/>
        </w:rPr>
        <w:t>4</w:t>
      </w:r>
      <w:r>
        <w:rPr>
          <w:rFonts w:hint="eastAsia" w:ascii="宋体" w:hAnsi="宋体" w:eastAsia="宋体" w:cs="Times New Roman"/>
          <w:color w:val="auto"/>
          <w:sz w:val="24"/>
          <w:szCs w:val="24"/>
          <w:highlight w:val="none"/>
        </w:rPr>
        <w:t>年</w:t>
      </w:r>
      <w:r>
        <w:rPr>
          <w:rFonts w:hint="eastAsia" w:ascii="宋体" w:hAnsi="宋体" w:eastAsia="宋体" w:cs="Times New Roman"/>
          <w:color w:val="auto"/>
          <w:sz w:val="24"/>
          <w:szCs w:val="24"/>
          <w:highlight w:val="none"/>
          <w:lang w:val="en-US" w:eastAsia="zh-CN"/>
        </w:rPr>
        <w:t xml:space="preserve">   </w:t>
      </w:r>
      <w:r>
        <w:rPr>
          <w:rFonts w:hint="eastAsia" w:ascii="宋体" w:hAnsi="宋体" w:eastAsia="宋体" w:cs="Times New Roman"/>
          <w:color w:val="auto"/>
          <w:sz w:val="24"/>
          <w:szCs w:val="24"/>
          <w:highlight w:val="none"/>
        </w:rPr>
        <w:t>月</w:t>
      </w:r>
      <w:r>
        <w:rPr>
          <w:rFonts w:hint="eastAsia" w:ascii="宋体" w:hAnsi="宋体" w:eastAsia="宋体" w:cs="Times New Roman"/>
          <w:color w:val="auto"/>
          <w:sz w:val="24"/>
          <w:szCs w:val="24"/>
          <w:highlight w:val="none"/>
          <w:lang w:val="en-US" w:eastAsia="zh-CN"/>
        </w:rPr>
        <w:t xml:space="preserve">   </w:t>
      </w:r>
      <w:r>
        <w:rPr>
          <w:rFonts w:hint="eastAsia" w:ascii="宋体" w:hAnsi="宋体" w:eastAsia="宋体" w:cs="Times New Roman"/>
          <w:color w:val="auto"/>
          <w:sz w:val="24"/>
          <w:szCs w:val="24"/>
          <w:highlight w:val="none"/>
        </w:rPr>
        <w:t>日</w:t>
      </w:r>
    </w:p>
    <w:p>
      <w:pPr>
        <w:spacing w:line="240" w:lineRule="auto"/>
        <w:ind w:left="0" w:leftChars="0" w:firstLine="0" w:firstLineChars="0"/>
        <w:jc w:val="center"/>
        <w:outlineLvl w:val="1"/>
        <w:rPr>
          <w:rFonts w:hint="eastAsia" w:ascii="Times New Roman" w:hAnsi="Times New Roman" w:eastAsia="宋体" w:cs="Times New Roman"/>
          <w:b/>
          <w:bCs/>
          <w:color w:val="auto"/>
          <w:sz w:val="40"/>
          <w:szCs w:val="40"/>
          <w:highlight w:val="none"/>
          <w:lang w:eastAsia="zh-CN"/>
        </w:rPr>
      </w:pPr>
      <w:r>
        <w:rPr>
          <w:rFonts w:hint="eastAsia" w:ascii="宋体" w:hAnsi="宋体"/>
          <w:color w:val="auto"/>
          <w:sz w:val="24"/>
          <w:szCs w:val="24"/>
          <w:highlight w:val="none"/>
        </w:rPr>
        <w:br w:type="page"/>
      </w:r>
      <w:bookmarkStart w:id="358" w:name="_Toc8474"/>
      <w:r>
        <w:rPr>
          <w:rFonts w:hint="eastAsia" w:cs="Times New Roman"/>
          <w:b/>
          <w:bCs/>
          <w:color w:val="auto"/>
          <w:sz w:val="40"/>
          <w:szCs w:val="40"/>
          <w:highlight w:val="none"/>
          <w:lang w:val="en-US" w:eastAsia="zh-CN"/>
        </w:rPr>
        <w:t>分标7：</w:t>
      </w:r>
      <w:r>
        <w:rPr>
          <w:rFonts w:hint="eastAsia" w:ascii="Times New Roman" w:hAnsi="Times New Roman" w:eastAsia="宋体" w:cs="Times New Roman"/>
          <w:b/>
          <w:bCs/>
          <w:color w:val="auto"/>
          <w:sz w:val="40"/>
          <w:szCs w:val="40"/>
          <w:highlight w:val="none"/>
          <w:lang w:eastAsia="zh-CN"/>
        </w:rPr>
        <w:t>冷冻品购销合同</w:t>
      </w:r>
      <w:bookmarkEnd w:id="358"/>
    </w:p>
    <w:p>
      <w:pPr>
        <w:spacing w:line="360" w:lineRule="auto"/>
        <w:rPr>
          <w:rFonts w:hint="eastAsia" w:ascii="Times New Roman" w:hAnsi="Times New Roman" w:cs="Times New Roman"/>
          <w:color w:val="auto"/>
          <w:sz w:val="24"/>
          <w:szCs w:val="24"/>
          <w:highlight w:val="none"/>
        </w:rPr>
      </w:pPr>
    </w:p>
    <w:p>
      <w:pPr>
        <w:spacing w:line="360" w:lineRule="auto"/>
        <w:rPr>
          <w:rFonts w:hint="eastAsia"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甲方</w:t>
      </w:r>
      <w:r>
        <w:rPr>
          <w:rFonts w:hint="eastAsia" w:ascii="Times New Roman" w:hAnsi="Times New Roman" w:cs="Times New Roman"/>
          <w:color w:val="auto"/>
          <w:sz w:val="24"/>
          <w:szCs w:val="24"/>
          <w:highlight w:val="none"/>
          <w:lang w:val="en-US" w:eastAsia="zh-CN"/>
        </w:rPr>
        <w:t>：</w:t>
      </w:r>
      <w:r>
        <w:rPr>
          <w:rFonts w:hint="eastAsia" w:ascii="Times New Roman" w:hAnsi="Times New Roman" w:cs="Times New Roman"/>
          <w:color w:val="auto"/>
          <w:sz w:val="24"/>
          <w:szCs w:val="24"/>
          <w:highlight w:val="none"/>
        </w:rPr>
        <w:t xml:space="preserve">                       </w:t>
      </w:r>
    </w:p>
    <w:p>
      <w:pPr>
        <w:spacing w:line="360" w:lineRule="auto"/>
        <w:rPr>
          <w:rFonts w:hint="eastAsia"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乙方</w:t>
      </w:r>
      <w:r>
        <w:rPr>
          <w:rFonts w:hint="eastAsia" w:ascii="Times New Roman" w:hAnsi="Times New Roman" w:cs="Times New Roman"/>
          <w:color w:val="auto"/>
          <w:sz w:val="24"/>
          <w:szCs w:val="24"/>
          <w:highlight w:val="none"/>
          <w:lang w:eastAsia="zh-CN"/>
        </w:rPr>
        <w:t>：</w:t>
      </w:r>
      <w:r>
        <w:rPr>
          <w:rFonts w:hint="eastAsia" w:ascii="Times New Roman" w:hAnsi="Times New Roman" w:cs="Times New Roman"/>
          <w:color w:val="auto"/>
          <w:sz w:val="24"/>
          <w:szCs w:val="24"/>
          <w:highlight w:val="none"/>
        </w:rPr>
        <w:t xml:space="preserve">                        </w:t>
      </w:r>
    </w:p>
    <w:p>
      <w:pPr>
        <w:spacing w:line="360" w:lineRule="auto"/>
        <w:rPr>
          <w:rFonts w:ascii="宋体" w:hAnsi="宋体"/>
          <w:bCs/>
          <w:color w:val="auto"/>
          <w:sz w:val="24"/>
          <w:szCs w:val="24"/>
          <w:highlight w:val="none"/>
        </w:rPr>
      </w:pPr>
      <w:r>
        <w:rPr>
          <w:rFonts w:ascii="宋体" w:hAnsi="宋体"/>
          <w:bCs/>
          <w:color w:val="auto"/>
          <w:sz w:val="24"/>
          <w:szCs w:val="24"/>
          <w:highlight w:val="none"/>
        </w:rPr>
        <w:t xml:space="preserve">   </w:t>
      </w:r>
      <w:r>
        <w:rPr>
          <w:rFonts w:hint="eastAsia" w:ascii="宋体" w:hAnsi="宋体"/>
          <w:bCs/>
          <w:color w:val="auto"/>
          <w:sz w:val="24"/>
          <w:szCs w:val="24"/>
          <w:highlight w:val="none"/>
          <w:lang w:val="en-US" w:eastAsia="zh-CN"/>
        </w:rPr>
        <w:t xml:space="preserve"> </w:t>
      </w:r>
      <w:r>
        <w:rPr>
          <w:rFonts w:hint="eastAsia" w:ascii="宋体" w:hAnsi="宋体"/>
          <w:color w:val="auto"/>
          <w:sz w:val="24"/>
          <w:szCs w:val="24"/>
          <w:highlight w:val="none"/>
        </w:rPr>
        <w:t>经公开招标，确认乙方为</w:t>
      </w:r>
      <w:r>
        <w:rPr>
          <w:rFonts w:hint="eastAsia" w:ascii="宋体" w:hAnsi="宋体"/>
          <w:bCs/>
          <w:color w:val="auto"/>
          <w:sz w:val="24"/>
          <w:szCs w:val="24"/>
          <w:highlight w:val="none"/>
        </w:rPr>
        <w:t>冷冻品</w:t>
      </w:r>
      <w:r>
        <w:rPr>
          <w:rFonts w:hint="eastAsia" w:ascii="宋体" w:hAnsi="宋体"/>
          <w:color w:val="auto"/>
          <w:sz w:val="24"/>
          <w:szCs w:val="24"/>
          <w:highlight w:val="none"/>
        </w:rPr>
        <w:t>供应商，</w:t>
      </w:r>
      <w:r>
        <w:rPr>
          <w:rFonts w:hint="eastAsia" w:ascii="宋体" w:hAnsi="宋体"/>
          <w:bCs/>
          <w:color w:val="auto"/>
          <w:sz w:val="24"/>
          <w:szCs w:val="24"/>
          <w:highlight w:val="none"/>
        </w:rPr>
        <w:t>为进一步明确</w:t>
      </w:r>
      <w:r>
        <w:rPr>
          <w:rFonts w:hint="eastAsia" w:ascii="宋体" w:hAnsi="宋体"/>
          <w:color w:val="auto"/>
          <w:sz w:val="24"/>
          <w:szCs w:val="24"/>
          <w:highlight w:val="none"/>
          <w:lang w:eastAsia="zh-CN"/>
        </w:rPr>
        <w:t>双</w:t>
      </w:r>
      <w:r>
        <w:rPr>
          <w:rFonts w:hint="eastAsia" w:ascii="宋体" w:hAnsi="宋体"/>
          <w:color w:val="auto"/>
          <w:sz w:val="24"/>
          <w:szCs w:val="24"/>
          <w:highlight w:val="none"/>
        </w:rPr>
        <w:t>方</w:t>
      </w:r>
      <w:r>
        <w:rPr>
          <w:rFonts w:hint="eastAsia" w:ascii="宋体" w:hAnsi="宋体"/>
          <w:bCs/>
          <w:color w:val="auto"/>
          <w:sz w:val="24"/>
          <w:szCs w:val="24"/>
          <w:highlight w:val="none"/>
        </w:rPr>
        <w:t>的权利和责任</w:t>
      </w:r>
      <w:r>
        <w:rPr>
          <w:rFonts w:hint="eastAsia" w:ascii="宋体" w:hAnsi="宋体"/>
          <w:color w:val="auto"/>
          <w:sz w:val="24"/>
          <w:szCs w:val="24"/>
          <w:highlight w:val="none"/>
        </w:rPr>
        <w:t>，经甲、乙</w:t>
      </w:r>
      <w:r>
        <w:rPr>
          <w:rFonts w:hint="eastAsia" w:ascii="宋体" w:hAnsi="宋体"/>
          <w:color w:val="auto"/>
          <w:sz w:val="24"/>
          <w:szCs w:val="24"/>
          <w:highlight w:val="none"/>
          <w:lang w:eastAsia="zh-CN"/>
        </w:rPr>
        <w:t>双方</w:t>
      </w:r>
      <w:r>
        <w:rPr>
          <w:rFonts w:hint="eastAsia" w:ascii="宋体" w:hAnsi="宋体"/>
          <w:color w:val="auto"/>
          <w:sz w:val="24"/>
          <w:szCs w:val="24"/>
          <w:highlight w:val="none"/>
        </w:rPr>
        <w:t>共同协商</w:t>
      </w:r>
      <w:r>
        <w:rPr>
          <w:rFonts w:hint="eastAsia" w:ascii="宋体" w:hAnsi="宋体"/>
          <w:bCs/>
          <w:color w:val="auto"/>
          <w:sz w:val="24"/>
          <w:szCs w:val="24"/>
          <w:highlight w:val="none"/>
        </w:rPr>
        <w:t>。特订立此购销合同，以便</w:t>
      </w:r>
      <w:r>
        <w:rPr>
          <w:rFonts w:hint="eastAsia" w:ascii="宋体" w:hAnsi="宋体"/>
          <w:bCs/>
          <w:color w:val="auto"/>
          <w:sz w:val="24"/>
          <w:szCs w:val="24"/>
          <w:highlight w:val="none"/>
          <w:lang w:eastAsia="zh-CN"/>
        </w:rPr>
        <w:t>双方</w:t>
      </w:r>
      <w:r>
        <w:rPr>
          <w:rFonts w:hint="eastAsia" w:ascii="宋体" w:hAnsi="宋体"/>
          <w:bCs/>
          <w:color w:val="auto"/>
          <w:sz w:val="24"/>
          <w:szCs w:val="24"/>
          <w:highlight w:val="none"/>
        </w:rPr>
        <w:t>共同遵守</w:t>
      </w:r>
      <w:r>
        <w:rPr>
          <w:rFonts w:ascii="宋体" w:hAnsi="宋体"/>
          <w:bCs/>
          <w:color w:val="auto"/>
          <w:sz w:val="24"/>
          <w:szCs w:val="24"/>
          <w:highlight w:val="none"/>
        </w:rPr>
        <w:t>:</w:t>
      </w:r>
    </w:p>
    <w:p>
      <w:pPr>
        <w:spacing w:line="360" w:lineRule="auto"/>
        <w:rPr>
          <w:rFonts w:ascii="宋体" w:hAnsi="宋体"/>
          <w:bCs/>
          <w:color w:val="auto"/>
          <w:sz w:val="24"/>
          <w:szCs w:val="24"/>
          <w:highlight w:val="none"/>
        </w:rPr>
      </w:pPr>
      <w:r>
        <w:rPr>
          <w:rFonts w:ascii="宋体" w:hAnsi="宋体"/>
          <w:bCs/>
          <w:color w:val="auto"/>
          <w:sz w:val="24"/>
          <w:szCs w:val="24"/>
          <w:highlight w:val="none"/>
        </w:rPr>
        <w:t xml:space="preserve">    </w:t>
      </w:r>
      <w:r>
        <w:rPr>
          <w:rFonts w:hint="eastAsia" w:ascii="宋体" w:hAnsi="宋体"/>
          <w:bCs/>
          <w:color w:val="auto"/>
          <w:sz w:val="24"/>
          <w:szCs w:val="24"/>
          <w:highlight w:val="none"/>
        </w:rPr>
        <w:t>一、</w:t>
      </w:r>
      <w:r>
        <w:rPr>
          <w:rFonts w:hint="eastAsia" w:ascii="宋体" w:hAnsi="宋体"/>
          <w:color w:val="auto"/>
          <w:sz w:val="24"/>
          <w:szCs w:val="24"/>
          <w:highlight w:val="none"/>
        </w:rPr>
        <w:t>乙方同意</w:t>
      </w:r>
      <w:r>
        <w:rPr>
          <w:rFonts w:hint="eastAsia" w:ascii="宋体" w:hAnsi="宋体"/>
          <w:color w:val="auto"/>
          <w:sz w:val="24"/>
          <w:szCs w:val="24"/>
          <w:highlight w:val="none"/>
          <w:lang w:eastAsia="zh-CN"/>
        </w:rPr>
        <w:t>合同折扣率</w:t>
      </w:r>
      <w:r>
        <w:rPr>
          <w:rFonts w:hint="eastAsia" w:ascii="宋体" w:hAnsi="宋体"/>
          <w:bCs/>
          <w:color w:val="auto"/>
          <w:sz w:val="24"/>
          <w:szCs w:val="24"/>
          <w:highlight w:val="none"/>
        </w:rPr>
        <w:t>为</w:t>
      </w:r>
      <w:r>
        <w:rPr>
          <w:rFonts w:hint="eastAsia" w:ascii="宋体" w:hAnsi="宋体"/>
          <w:bCs/>
          <w:color w:val="auto"/>
          <w:sz w:val="24"/>
          <w:szCs w:val="24"/>
          <w:highlight w:val="none"/>
          <w:u w:val="single"/>
          <w:lang w:val="en-US" w:eastAsia="zh-CN"/>
        </w:rPr>
        <w:t xml:space="preserve">           </w:t>
      </w:r>
      <w:r>
        <w:rPr>
          <w:rFonts w:ascii="宋体" w:hAnsi="宋体"/>
          <w:bCs/>
          <w:color w:val="auto"/>
          <w:sz w:val="24"/>
          <w:szCs w:val="24"/>
          <w:highlight w:val="none"/>
        </w:rPr>
        <w:t>%</w:t>
      </w:r>
      <w:r>
        <w:rPr>
          <w:rFonts w:hint="eastAsia" w:ascii="宋体" w:hAnsi="宋体"/>
          <w:color w:val="auto"/>
          <w:sz w:val="24"/>
          <w:szCs w:val="24"/>
          <w:highlight w:val="none"/>
        </w:rPr>
        <w:t>。</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二、甲方食堂所用的各种冷冻品由乙方提供，各种冷冻品的价格随行就市，甲方不得擅自外出采购</w:t>
      </w:r>
      <w:r>
        <w:rPr>
          <w:rFonts w:hint="eastAsia" w:ascii="宋体" w:hAnsi="宋体"/>
          <w:color w:val="auto"/>
          <w:sz w:val="24"/>
          <w:szCs w:val="24"/>
          <w:highlight w:val="none"/>
        </w:rPr>
        <w:t>。</w:t>
      </w:r>
    </w:p>
    <w:p>
      <w:pPr>
        <w:spacing w:line="360" w:lineRule="auto"/>
        <w:ind w:firstLine="600"/>
        <w:rPr>
          <w:rFonts w:hint="eastAsia" w:ascii="宋体" w:hAnsi="宋体"/>
          <w:color w:val="auto"/>
          <w:sz w:val="24"/>
          <w:szCs w:val="24"/>
          <w:highlight w:val="none"/>
          <w:lang w:val="en-US" w:eastAsia="zh-CN"/>
        </w:rPr>
      </w:pPr>
      <w:r>
        <w:rPr>
          <w:rFonts w:hint="eastAsia" w:ascii="宋体" w:hAnsi="宋体"/>
          <w:color w:val="auto"/>
          <w:sz w:val="24"/>
          <w:szCs w:val="24"/>
          <w:highlight w:val="none"/>
        </w:rPr>
        <w:t>三、</w:t>
      </w:r>
      <w:r>
        <w:rPr>
          <w:rFonts w:hint="eastAsia" w:ascii="宋体" w:hAnsi="宋体"/>
          <w:color w:val="auto"/>
          <w:sz w:val="24"/>
          <w:szCs w:val="24"/>
          <w:highlight w:val="none"/>
          <w:lang w:val="en-US" w:eastAsia="zh-CN"/>
        </w:rPr>
        <w:t>货物参考单价：</w:t>
      </w:r>
    </w:p>
    <w:p>
      <w:pPr>
        <w:keepNext w:val="0"/>
        <w:keepLines w:val="0"/>
        <w:pageBreakBefore w:val="0"/>
        <w:widowControl w:val="0"/>
        <w:kinsoku/>
        <w:wordWrap/>
        <w:overflowPunct/>
        <w:topLinePunct w:val="0"/>
        <w:autoSpaceDE/>
        <w:autoSpaceDN/>
        <w:bidi w:val="0"/>
        <w:adjustRightInd/>
        <w:spacing w:line="400" w:lineRule="exact"/>
        <w:ind w:firstLine="600"/>
        <w:textAlignment w:val="auto"/>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1.投标折扣率将作为食材或货物实际结算的合同折扣率，结算时以学校实际采购量进行结算。</w:t>
      </w:r>
    </w:p>
    <w:p>
      <w:pPr>
        <w:keepNext w:val="0"/>
        <w:keepLines w:val="0"/>
        <w:pageBreakBefore w:val="0"/>
        <w:widowControl w:val="0"/>
        <w:kinsoku/>
        <w:wordWrap/>
        <w:overflowPunct/>
        <w:topLinePunct w:val="0"/>
        <w:autoSpaceDE/>
        <w:autoSpaceDN/>
        <w:bidi w:val="0"/>
        <w:adjustRightInd/>
        <w:spacing w:line="400" w:lineRule="exact"/>
        <w:ind w:firstLine="600"/>
        <w:textAlignment w:val="auto"/>
        <w:rPr>
          <w:rFonts w:hint="eastAsia" w:ascii="宋体" w:hAnsi="宋体"/>
          <w:color w:val="auto"/>
          <w:sz w:val="24"/>
          <w:szCs w:val="24"/>
          <w:highlight w:val="none"/>
          <w:lang w:eastAsia="zh-CN"/>
        </w:rPr>
      </w:pPr>
      <w:r>
        <w:rPr>
          <w:rFonts w:hint="eastAsia" w:ascii="宋体" w:hAnsi="宋体"/>
          <w:color w:val="auto"/>
          <w:sz w:val="24"/>
          <w:szCs w:val="24"/>
          <w:highlight w:val="none"/>
          <w:lang w:val="en-US" w:eastAsia="zh-CN"/>
        </w:rPr>
        <w:t>2.采购人根据各分标食材或货物的市场价格情况，每个月在贵港市易农国际农产品交易中心、三合市场、江南市场三地经过调查得出各食材或货物的市场批发均价即为标准单价，当期某食材或货物结算价=标准单价×合同折扣率×该食材或货物实际采购量。</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四、</w:t>
      </w:r>
      <w:r>
        <w:rPr>
          <w:rFonts w:ascii="宋体" w:hAnsi="宋体"/>
          <w:bCs/>
          <w:color w:val="auto"/>
          <w:sz w:val="24"/>
          <w:szCs w:val="24"/>
          <w:highlight w:val="none"/>
        </w:rPr>
        <w:t>1</w:t>
      </w:r>
      <w:r>
        <w:rPr>
          <w:rFonts w:hint="eastAsia" w:ascii="宋体" w:hAnsi="宋体"/>
          <w:bCs/>
          <w:color w:val="auto"/>
          <w:sz w:val="24"/>
          <w:szCs w:val="24"/>
          <w:highlight w:val="none"/>
        </w:rPr>
        <w:t>、乙方供应的各种冷冻品必须是定点厂家制作，定型包装，有明显的标签，有生产日期和生产许可证号，严禁将过期变质的或无生产厂家、无生产日期、无生产许可证号的“三无”产品供应给甲方。</w:t>
      </w:r>
    </w:p>
    <w:p>
      <w:pPr>
        <w:pStyle w:val="18"/>
        <w:snapToGrid w:val="0"/>
        <w:spacing w:line="360" w:lineRule="auto"/>
        <w:ind w:left="2" w:leftChars="1" w:firstLine="480" w:firstLineChars="200"/>
        <w:rPr>
          <w:rFonts w:hAnsi="宋体"/>
          <w:color w:val="auto"/>
          <w:sz w:val="24"/>
          <w:szCs w:val="24"/>
          <w:highlight w:val="none"/>
        </w:rPr>
      </w:pPr>
      <w:r>
        <w:rPr>
          <w:rFonts w:hint="eastAsia" w:hAnsi="宋体"/>
          <w:color w:val="auto"/>
          <w:sz w:val="24"/>
          <w:szCs w:val="24"/>
          <w:highlight w:val="none"/>
        </w:rPr>
        <w:t>2、乙方在签订合同后一个月内必须到相关的保险公司进行投保，投保险种为食品安全责任保险，否则采购单位有权终止合同。</w:t>
      </w:r>
    </w:p>
    <w:p>
      <w:pPr>
        <w:spacing w:line="360" w:lineRule="auto"/>
        <w:ind w:firstLine="600"/>
        <w:rPr>
          <w:rFonts w:ascii="宋体" w:hAnsi="宋体"/>
          <w:color w:val="auto"/>
          <w:sz w:val="24"/>
          <w:szCs w:val="24"/>
          <w:highlight w:val="none"/>
        </w:rPr>
      </w:pPr>
      <w:r>
        <w:rPr>
          <w:rFonts w:ascii="宋体" w:hAnsi="宋体"/>
          <w:color w:val="auto"/>
          <w:sz w:val="24"/>
          <w:szCs w:val="24"/>
          <w:highlight w:val="none"/>
        </w:rPr>
        <w:t>3</w:t>
      </w:r>
      <w:r>
        <w:rPr>
          <w:rFonts w:hint="eastAsia" w:ascii="宋体" w:hAnsi="宋体"/>
          <w:color w:val="auto"/>
          <w:sz w:val="24"/>
          <w:szCs w:val="24"/>
          <w:highlight w:val="none"/>
        </w:rPr>
        <w:t>、</w:t>
      </w:r>
      <w:r>
        <w:rPr>
          <w:rFonts w:hint="eastAsia" w:ascii="宋体" w:hAnsi="宋体" w:eastAsia="宋体"/>
          <w:color w:val="auto"/>
          <w:sz w:val="24"/>
          <w:szCs w:val="24"/>
          <w:highlight w:val="none"/>
        </w:rPr>
        <w:t>甲方</w:t>
      </w:r>
      <w:r>
        <w:rPr>
          <w:rFonts w:hint="eastAsia" w:ascii="宋体" w:hAnsi="宋体"/>
          <w:bCs/>
          <w:color w:val="auto"/>
          <w:sz w:val="24"/>
          <w:szCs w:val="24"/>
          <w:highlight w:val="none"/>
        </w:rPr>
        <w:t>负责定期或不定期组织市场监管、卫健委等部门进行食品产品质量卫生监督检查，以确保所供应冷冻品的质量。</w:t>
      </w:r>
    </w:p>
    <w:p>
      <w:pPr>
        <w:shd w:val="clear" w:color="auto" w:fill="auto"/>
        <w:wordWrap w:val="0"/>
        <w:spacing w:line="440" w:lineRule="exact"/>
        <w:ind w:firstLine="480" w:firstLineChars="20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五、监督办法与退出机制：</w:t>
      </w:r>
    </w:p>
    <w:p>
      <w:pPr>
        <w:shd w:val="clear" w:color="auto" w:fill="auto"/>
        <w:wordWrap w:val="0"/>
        <w:spacing w:line="440" w:lineRule="exact"/>
        <w:ind w:firstLine="480" w:firstLineChars="20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val="en-US" w:eastAsia="zh-CN"/>
        </w:rPr>
        <w:t>1、监督办法</w:t>
      </w:r>
      <w:r>
        <w:rPr>
          <w:rFonts w:hint="eastAsia" w:ascii="宋体" w:hAnsi="宋体" w:eastAsia="宋体" w:cs="宋体"/>
          <w:bCs/>
          <w:color w:val="auto"/>
          <w:sz w:val="24"/>
          <w:szCs w:val="24"/>
          <w:highlight w:val="none"/>
          <w:lang w:eastAsia="zh-CN"/>
        </w:rPr>
        <w:t>：定期进行供应商</w:t>
      </w:r>
      <w:r>
        <w:rPr>
          <w:rFonts w:hint="eastAsia" w:ascii="宋体" w:hAnsi="宋体" w:eastAsia="宋体" w:cs="宋体"/>
          <w:bCs/>
          <w:color w:val="auto"/>
          <w:sz w:val="24"/>
          <w:szCs w:val="24"/>
          <w:highlight w:val="none"/>
          <w:lang w:val="en-US" w:eastAsia="zh-CN"/>
        </w:rPr>
        <w:t>供货</w:t>
      </w:r>
      <w:r>
        <w:rPr>
          <w:rFonts w:hint="eastAsia" w:ascii="宋体" w:hAnsi="宋体" w:eastAsia="宋体" w:cs="宋体"/>
          <w:bCs/>
          <w:color w:val="auto"/>
          <w:sz w:val="24"/>
          <w:szCs w:val="24"/>
          <w:highlight w:val="none"/>
          <w:lang w:eastAsia="zh-CN"/>
        </w:rPr>
        <w:t>测评，每月由后勤服务中心和学校代表对供应商的服务态度及价格等因素进行测评，对合格率低于</w:t>
      </w:r>
      <w:r>
        <w:rPr>
          <w:rFonts w:hint="eastAsia" w:ascii="宋体" w:hAnsi="宋体" w:eastAsia="宋体" w:cs="宋体"/>
          <w:bCs/>
          <w:color w:val="auto"/>
          <w:sz w:val="24"/>
          <w:szCs w:val="24"/>
          <w:highlight w:val="none"/>
          <w:lang w:val="en-US" w:eastAsia="zh-CN"/>
        </w:rPr>
        <w:t>90</w:t>
      </w:r>
      <w:r>
        <w:rPr>
          <w:rFonts w:hint="eastAsia" w:ascii="宋体" w:hAnsi="宋体" w:eastAsia="宋体" w:cs="宋体"/>
          <w:bCs/>
          <w:color w:val="auto"/>
          <w:sz w:val="24"/>
          <w:szCs w:val="24"/>
          <w:highlight w:val="none"/>
          <w:lang w:eastAsia="zh-CN"/>
        </w:rPr>
        <w:t>%的供应商进行约谈整改，合格率低于</w:t>
      </w:r>
      <w:r>
        <w:rPr>
          <w:rFonts w:hint="eastAsia" w:ascii="宋体" w:hAnsi="宋体" w:eastAsia="宋体" w:cs="宋体"/>
          <w:bCs/>
          <w:color w:val="auto"/>
          <w:sz w:val="24"/>
          <w:szCs w:val="24"/>
          <w:highlight w:val="none"/>
          <w:lang w:val="en-US" w:eastAsia="zh-CN"/>
        </w:rPr>
        <w:t>70</w:t>
      </w:r>
      <w:r>
        <w:rPr>
          <w:rFonts w:hint="eastAsia" w:ascii="宋体" w:hAnsi="宋体" w:eastAsia="宋体" w:cs="宋体"/>
          <w:bCs/>
          <w:color w:val="auto"/>
          <w:sz w:val="24"/>
          <w:szCs w:val="24"/>
          <w:highlight w:val="none"/>
          <w:lang w:eastAsia="zh-CN"/>
        </w:rPr>
        <w:t>%的供应商暂停供货一个月，合格率低于</w:t>
      </w:r>
      <w:r>
        <w:rPr>
          <w:rFonts w:hint="eastAsia" w:ascii="宋体" w:hAnsi="宋体" w:eastAsia="宋体" w:cs="宋体"/>
          <w:bCs/>
          <w:color w:val="auto"/>
          <w:sz w:val="24"/>
          <w:szCs w:val="24"/>
          <w:highlight w:val="none"/>
          <w:lang w:val="en-US" w:eastAsia="zh-CN"/>
        </w:rPr>
        <w:t>6</w:t>
      </w:r>
      <w:r>
        <w:rPr>
          <w:rFonts w:hint="eastAsia" w:ascii="宋体" w:hAnsi="宋体" w:eastAsia="宋体" w:cs="宋体"/>
          <w:bCs/>
          <w:color w:val="auto"/>
          <w:sz w:val="24"/>
          <w:szCs w:val="24"/>
          <w:highlight w:val="none"/>
          <w:lang w:eastAsia="zh-CN"/>
        </w:rPr>
        <w:t>0%的</w:t>
      </w:r>
      <w:r>
        <w:rPr>
          <w:rFonts w:hint="eastAsia" w:ascii="宋体" w:hAnsi="宋体" w:eastAsia="宋体" w:cs="宋体"/>
          <w:bCs/>
          <w:color w:val="auto"/>
          <w:sz w:val="24"/>
          <w:szCs w:val="24"/>
          <w:highlight w:val="none"/>
          <w:lang w:val="en-US" w:eastAsia="zh-CN"/>
        </w:rPr>
        <w:t>供应商</w:t>
      </w:r>
      <w:r>
        <w:rPr>
          <w:rFonts w:hint="eastAsia" w:ascii="宋体" w:hAnsi="宋体" w:eastAsia="宋体" w:cs="宋体"/>
          <w:bCs/>
          <w:color w:val="auto"/>
          <w:sz w:val="24"/>
          <w:szCs w:val="24"/>
          <w:highlight w:val="none"/>
          <w:lang w:eastAsia="zh-CN"/>
        </w:rPr>
        <w:t>终止其供货合同。</w:t>
      </w:r>
    </w:p>
    <w:p>
      <w:pPr>
        <w:spacing w:line="360" w:lineRule="auto"/>
        <w:ind w:firstLine="480" w:firstLineChars="200"/>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2、退出机制：</w:t>
      </w:r>
      <w:r>
        <w:rPr>
          <w:rFonts w:hint="eastAsia" w:ascii="宋体" w:hAnsi="宋体" w:cs="宋体"/>
          <w:bCs/>
          <w:color w:val="auto"/>
          <w:sz w:val="24"/>
          <w:szCs w:val="24"/>
          <w:highlight w:val="none"/>
          <w:lang w:val="en-US" w:eastAsia="zh-CN"/>
        </w:rPr>
        <w:t>供应商在国务院互联网+督查平台被投诉举报（核查属实）1次的终止其供货合同；供应商在12345政务服务便民热线平台被投诉举报（核查属实）1次的进行约谈整改，2次停止供货一个月；3次的终止其供货合同；供应商被学校师生投诉举报（核查属实）1次的进行提醒教育，2次的进行约谈，3次的停止供货一个月，4次的终止供货合同。</w:t>
      </w:r>
      <w:r>
        <w:rPr>
          <w:rFonts w:hint="eastAsia" w:ascii="宋体" w:hAnsi="宋体" w:eastAsia="宋体" w:cs="宋体"/>
          <w:bCs/>
          <w:color w:val="auto"/>
          <w:sz w:val="24"/>
          <w:szCs w:val="24"/>
          <w:highlight w:val="none"/>
          <w:lang w:eastAsia="zh-CN"/>
        </w:rPr>
        <w:t>供应商</w:t>
      </w:r>
      <w:r>
        <w:rPr>
          <w:rFonts w:hint="eastAsia" w:ascii="宋体" w:hAnsi="宋体" w:cs="宋体"/>
          <w:bCs/>
          <w:color w:val="auto"/>
          <w:sz w:val="24"/>
          <w:szCs w:val="24"/>
          <w:highlight w:val="none"/>
          <w:lang w:eastAsia="zh-CN"/>
        </w:rPr>
        <w:t>所供</w:t>
      </w:r>
      <w:r>
        <w:rPr>
          <w:rFonts w:hint="eastAsia" w:ascii="宋体" w:hAnsi="宋体" w:eastAsia="宋体" w:cs="宋体"/>
          <w:bCs/>
          <w:color w:val="auto"/>
          <w:sz w:val="24"/>
          <w:szCs w:val="24"/>
          <w:highlight w:val="none"/>
          <w:lang w:eastAsia="zh-CN"/>
        </w:rPr>
        <w:t>食材质量</w:t>
      </w:r>
      <w:r>
        <w:rPr>
          <w:rFonts w:hint="eastAsia" w:ascii="宋体" w:hAnsi="宋体" w:cs="宋体"/>
          <w:bCs/>
          <w:color w:val="auto"/>
          <w:sz w:val="24"/>
          <w:szCs w:val="24"/>
          <w:highlight w:val="none"/>
          <w:lang w:eastAsia="zh-CN"/>
        </w:rPr>
        <w:t>必须达到</w:t>
      </w:r>
      <w:r>
        <w:rPr>
          <w:rFonts w:hint="eastAsia" w:ascii="宋体" w:hAnsi="宋体" w:cs="宋体"/>
          <w:bCs/>
          <w:color w:val="auto"/>
          <w:sz w:val="24"/>
          <w:szCs w:val="24"/>
          <w:highlight w:val="none"/>
          <w:lang w:val="en-US" w:eastAsia="zh-CN"/>
        </w:rPr>
        <w:t>100%合格，否则终止供货合同</w:t>
      </w:r>
      <w:r>
        <w:rPr>
          <w:rFonts w:hint="eastAsia" w:ascii="宋体" w:hAnsi="宋体" w:eastAsia="宋体" w:cs="宋体"/>
          <w:bCs/>
          <w:color w:val="auto"/>
          <w:sz w:val="24"/>
          <w:szCs w:val="24"/>
          <w:highlight w:val="none"/>
          <w:lang w:val="en-US" w:eastAsia="zh-CN"/>
        </w:rPr>
        <w:t>。</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六、交货方式：甲方必须在当天下午</w:t>
      </w:r>
      <w:r>
        <w:rPr>
          <w:rFonts w:ascii="宋体" w:hAnsi="宋体"/>
          <w:bCs/>
          <w:color w:val="auto"/>
          <w:sz w:val="24"/>
          <w:szCs w:val="24"/>
          <w:highlight w:val="none"/>
        </w:rPr>
        <w:t>5</w:t>
      </w:r>
      <w:r>
        <w:rPr>
          <w:rFonts w:hint="eastAsia" w:ascii="宋体" w:hAnsi="宋体"/>
          <w:bCs/>
          <w:color w:val="auto"/>
          <w:sz w:val="24"/>
          <w:szCs w:val="24"/>
          <w:highlight w:val="none"/>
        </w:rPr>
        <w:t>时前将明天需要冷冻食品的品种、数量报给乙方，乙方按甲方所订的品种、数量及送货时间按质、按量、按时、按要求送到甲方指定的地点，运费及装卸费由乙方承担。</w:t>
      </w:r>
    </w:p>
    <w:p>
      <w:pPr>
        <w:spacing w:line="360" w:lineRule="auto"/>
        <w:rPr>
          <w:rFonts w:ascii="宋体" w:hAnsi="宋体"/>
          <w:bCs/>
          <w:color w:val="auto"/>
          <w:sz w:val="24"/>
          <w:szCs w:val="24"/>
          <w:highlight w:val="none"/>
        </w:rPr>
      </w:pPr>
      <w:r>
        <w:rPr>
          <w:rFonts w:ascii="宋体" w:hAnsi="宋体"/>
          <w:bCs/>
          <w:color w:val="auto"/>
          <w:sz w:val="24"/>
          <w:szCs w:val="24"/>
          <w:highlight w:val="none"/>
        </w:rPr>
        <w:t xml:space="preserve">    </w:t>
      </w:r>
      <w:r>
        <w:rPr>
          <w:rFonts w:hint="eastAsia" w:ascii="宋体" w:hAnsi="宋体"/>
          <w:bCs/>
          <w:color w:val="auto"/>
          <w:sz w:val="24"/>
          <w:szCs w:val="24"/>
          <w:highlight w:val="none"/>
        </w:rPr>
        <w:t>七、货款结算方式：</w:t>
      </w:r>
      <w:r>
        <w:rPr>
          <w:rFonts w:hint="eastAsia" w:ascii="宋体" w:hAnsi="宋体"/>
          <w:bCs/>
          <w:color w:val="auto"/>
          <w:sz w:val="24"/>
          <w:szCs w:val="24"/>
          <w:highlight w:val="none"/>
          <w:lang w:val="en-US" w:eastAsia="zh-CN"/>
        </w:rPr>
        <w:t>一般情况下采购人按月进行结算，采购资金由采购人财务账户转入中标供应商账户。每月25日前，中标供应商向采购人开具上一月度供货相应数额的发票（农副产品免税的除外），采购人收到发票后10个工作日内支付。特殊情况，需临时改变结算方式，双方可通过协商解决。</w:t>
      </w:r>
    </w:p>
    <w:p>
      <w:pPr>
        <w:spacing w:line="360" w:lineRule="auto"/>
        <w:ind w:firstLine="480" w:firstLineChars="200"/>
        <w:rPr>
          <w:rFonts w:ascii="宋体" w:hAnsi="宋体"/>
          <w:color w:val="auto"/>
          <w:sz w:val="24"/>
          <w:szCs w:val="24"/>
          <w:highlight w:val="none"/>
        </w:rPr>
      </w:pPr>
      <w:r>
        <w:rPr>
          <w:rFonts w:hint="eastAsia" w:ascii="宋体" w:hAnsi="宋体"/>
          <w:bCs/>
          <w:color w:val="auto"/>
          <w:sz w:val="24"/>
          <w:szCs w:val="24"/>
          <w:highlight w:val="none"/>
        </w:rPr>
        <w:t>八、</w:t>
      </w:r>
      <w:r>
        <w:rPr>
          <w:rFonts w:hint="eastAsia" w:ascii="宋体" w:hAnsi="宋体"/>
          <w:color w:val="auto"/>
          <w:sz w:val="24"/>
          <w:szCs w:val="24"/>
          <w:highlight w:val="none"/>
        </w:rPr>
        <w:t>如遇市场价格变动或特殊情况，一方提出要求变更合同内容，应提前</w:t>
      </w:r>
      <w:r>
        <w:rPr>
          <w:rFonts w:ascii="宋体" w:hAnsi="宋体"/>
          <w:color w:val="auto"/>
          <w:sz w:val="24"/>
          <w:szCs w:val="24"/>
          <w:highlight w:val="none"/>
        </w:rPr>
        <w:t>10</w:t>
      </w:r>
      <w:r>
        <w:rPr>
          <w:rFonts w:hint="eastAsia" w:ascii="宋体" w:hAnsi="宋体"/>
          <w:color w:val="auto"/>
          <w:sz w:val="24"/>
          <w:szCs w:val="24"/>
          <w:highlight w:val="none"/>
        </w:rPr>
        <w:t>天作出书面报告通知</w:t>
      </w:r>
      <w:r>
        <w:rPr>
          <w:rFonts w:hint="eastAsia" w:ascii="宋体" w:hAnsi="宋体" w:eastAsia="宋体" w:cs="宋体"/>
          <w:b w:val="0"/>
          <w:bCs w:val="0"/>
          <w:color w:val="auto"/>
          <w:sz w:val="24"/>
          <w:szCs w:val="24"/>
          <w:highlight w:val="none"/>
        </w:rPr>
        <w:t>乙方</w:t>
      </w:r>
      <w:r>
        <w:rPr>
          <w:rFonts w:hint="eastAsia" w:ascii="宋体" w:hAnsi="宋体"/>
          <w:color w:val="auto"/>
          <w:sz w:val="24"/>
          <w:szCs w:val="24"/>
          <w:highlight w:val="none"/>
        </w:rPr>
        <w:t>，由</w:t>
      </w:r>
      <w:r>
        <w:rPr>
          <w:rFonts w:hint="eastAsia" w:ascii="宋体" w:hAnsi="宋体" w:eastAsia="宋体"/>
          <w:color w:val="auto"/>
          <w:sz w:val="24"/>
          <w:szCs w:val="24"/>
          <w:highlight w:val="none"/>
        </w:rPr>
        <w:t>甲方</w:t>
      </w:r>
      <w:r>
        <w:rPr>
          <w:rFonts w:hint="eastAsia" w:ascii="宋体" w:hAnsi="宋体"/>
          <w:color w:val="auto"/>
          <w:sz w:val="24"/>
          <w:szCs w:val="24"/>
          <w:highlight w:val="none"/>
        </w:rPr>
        <w:t>在</w:t>
      </w:r>
      <w:r>
        <w:rPr>
          <w:rFonts w:ascii="宋体" w:hAnsi="宋体"/>
          <w:color w:val="auto"/>
          <w:sz w:val="24"/>
          <w:szCs w:val="24"/>
          <w:highlight w:val="none"/>
        </w:rPr>
        <w:t>5</w:t>
      </w:r>
      <w:r>
        <w:rPr>
          <w:rFonts w:hint="eastAsia" w:ascii="宋体" w:hAnsi="宋体"/>
          <w:color w:val="auto"/>
          <w:sz w:val="24"/>
          <w:szCs w:val="24"/>
          <w:highlight w:val="none"/>
        </w:rPr>
        <w:t>天内组织共同商议，经</w:t>
      </w:r>
      <w:r>
        <w:rPr>
          <w:rFonts w:hint="eastAsia" w:ascii="宋体" w:hAnsi="宋体"/>
          <w:color w:val="auto"/>
          <w:sz w:val="24"/>
          <w:szCs w:val="24"/>
          <w:highlight w:val="none"/>
          <w:lang w:eastAsia="zh-CN"/>
        </w:rPr>
        <w:t>双方</w:t>
      </w:r>
      <w:r>
        <w:rPr>
          <w:rFonts w:hint="eastAsia" w:ascii="宋体" w:hAnsi="宋体"/>
          <w:color w:val="auto"/>
          <w:sz w:val="24"/>
          <w:szCs w:val="24"/>
          <w:highlight w:val="none"/>
        </w:rPr>
        <w:t>协商一致后方能修改，如若</w:t>
      </w:r>
      <w:r>
        <w:rPr>
          <w:rFonts w:hint="eastAsia" w:ascii="宋体" w:hAnsi="宋体"/>
          <w:color w:val="auto"/>
          <w:sz w:val="24"/>
          <w:szCs w:val="24"/>
          <w:highlight w:val="none"/>
          <w:lang w:eastAsia="zh-CN"/>
        </w:rPr>
        <w:t>双方</w:t>
      </w:r>
      <w:r>
        <w:rPr>
          <w:rFonts w:hint="eastAsia" w:ascii="宋体" w:hAnsi="宋体"/>
          <w:color w:val="auto"/>
          <w:sz w:val="24"/>
          <w:szCs w:val="24"/>
          <w:highlight w:val="none"/>
        </w:rPr>
        <w:t>不达成修改协议的，</w:t>
      </w:r>
      <w:r>
        <w:rPr>
          <w:rFonts w:hint="eastAsia" w:ascii="宋体" w:hAnsi="宋体" w:eastAsia="宋体"/>
          <w:color w:val="auto"/>
          <w:sz w:val="24"/>
          <w:szCs w:val="24"/>
          <w:highlight w:val="none"/>
        </w:rPr>
        <w:t>甲方</w:t>
      </w:r>
      <w:r>
        <w:rPr>
          <w:rFonts w:hint="eastAsia" w:ascii="宋体" w:hAnsi="宋体"/>
          <w:color w:val="auto"/>
          <w:sz w:val="24"/>
          <w:szCs w:val="24"/>
          <w:highlight w:val="none"/>
        </w:rPr>
        <w:t>有权重新确定供应商。</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九、违约责任：</w:t>
      </w:r>
    </w:p>
    <w:p>
      <w:pPr>
        <w:spacing w:line="360" w:lineRule="auto"/>
        <w:rPr>
          <w:rFonts w:ascii="宋体" w:hAnsi="宋体"/>
          <w:bCs/>
          <w:color w:val="auto"/>
          <w:sz w:val="24"/>
          <w:szCs w:val="24"/>
          <w:highlight w:val="none"/>
        </w:rPr>
      </w:pPr>
      <w:r>
        <w:rPr>
          <w:rFonts w:ascii="宋体" w:hAnsi="宋体"/>
          <w:bCs/>
          <w:color w:val="auto"/>
          <w:sz w:val="24"/>
          <w:szCs w:val="24"/>
          <w:highlight w:val="none"/>
        </w:rPr>
        <w:t xml:space="preserve">    </w:t>
      </w:r>
      <w:r>
        <w:rPr>
          <w:rFonts w:hint="eastAsia" w:ascii="宋体" w:hAnsi="宋体"/>
          <w:bCs/>
          <w:color w:val="auto"/>
          <w:sz w:val="24"/>
          <w:szCs w:val="24"/>
          <w:highlight w:val="none"/>
        </w:rPr>
        <w:t>乙方存在下列情况的，所引起的经济和法律责任由乙方承担，本合同自然终止：</w:t>
      </w:r>
    </w:p>
    <w:p>
      <w:pPr>
        <w:spacing w:line="360" w:lineRule="auto"/>
        <w:rPr>
          <w:rFonts w:ascii="宋体" w:hAnsi="宋体"/>
          <w:bCs/>
          <w:color w:val="auto"/>
          <w:sz w:val="24"/>
          <w:szCs w:val="24"/>
          <w:highlight w:val="none"/>
        </w:rPr>
      </w:pPr>
      <w:r>
        <w:rPr>
          <w:rFonts w:ascii="宋体" w:hAnsi="宋体"/>
          <w:bCs/>
          <w:color w:val="auto"/>
          <w:sz w:val="24"/>
          <w:szCs w:val="24"/>
          <w:highlight w:val="none"/>
        </w:rPr>
        <w:t xml:space="preserve">    1</w:t>
      </w:r>
      <w:r>
        <w:rPr>
          <w:rFonts w:hint="eastAsia" w:ascii="宋体" w:hAnsi="宋体"/>
          <w:bCs/>
          <w:color w:val="auto"/>
          <w:sz w:val="24"/>
          <w:szCs w:val="24"/>
          <w:highlight w:val="none"/>
        </w:rPr>
        <w:t>、学生因食用乙方提供的冷冻食品而中毒的；</w:t>
      </w:r>
    </w:p>
    <w:p>
      <w:pPr>
        <w:spacing w:line="360" w:lineRule="auto"/>
        <w:rPr>
          <w:rFonts w:ascii="宋体" w:hAnsi="宋体"/>
          <w:bCs/>
          <w:color w:val="auto"/>
          <w:sz w:val="24"/>
          <w:szCs w:val="24"/>
          <w:highlight w:val="none"/>
        </w:rPr>
      </w:pPr>
      <w:r>
        <w:rPr>
          <w:rFonts w:ascii="宋体" w:hAnsi="宋体"/>
          <w:bCs/>
          <w:color w:val="auto"/>
          <w:sz w:val="24"/>
          <w:szCs w:val="24"/>
          <w:highlight w:val="none"/>
        </w:rPr>
        <w:t xml:space="preserve"> </w:t>
      </w:r>
      <w:r>
        <w:rPr>
          <w:rFonts w:hint="eastAsia" w:ascii="宋体" w:hAnsi="宋体"/>
          <w:bCs/>
          <w:color w:val="auto"/>
          <w:sz w:val="24"/>
          <w:szCs w:val="24"/>
          <w:highlight w:val="none"/>
        </w:rPr>
        <w:t>　</w:t>
      </w:r>
      <w:r>
        <w:rPr>
          <w:rFonts w:ascii="宋体" w:hAnsi="宋体"/>
          <w:bCs/>
          <w:color w:val="auto"/>
          <w:sz w:val="24"/>
          <w:szCs w:val="24"/>
          <w:highlight w:val="none"/>
        </w:rPr>
        <w:t xml:space="preserve"> </w:t>
      </w:r>
      <w:r>
        <w:rPr>
          <w:rFonts w:hint="eastAsia" w:ascii="宋体" w:hAnsi="宋体"/>
          <w:bCs/>
          <w:color w:val="auto"/>
          <w:sz w:val="24"/>
          <w:szCs w:val="24"/>
          <w:highlight w:val="none"/>
        </w:rPr>
        <w:t>2、不按时或拒不交货的；</w:t>
      </w:r>
    </w:p>
    <w:p>
      <w:pPr>
        <w:spacing w:line="360" w:lineRule="auto"/>
        <w:rPr>
          <w:rFonts w:ascii="宋体" w:hAnsi="宋体"/>
          <w:bCs/>
          <w:color w:val="auto"/>
          <w:sz w:val="24"/>
          <w:szCs w:val="24"/>
          <w:highlight w:val="none"/>
        </w:rPr>
      </w:pPr>
      <w:r>
        <w:rPr>
          <w:rFonts w:ascii="宋体" w:hAnsi="宋体"/>
          <w:bCs/>
          <w:color w:val="auto"/>
          <w:sz w:val="24"/>
          <w:szCs w:val="24"/>
          <w:highlight w:val="none"/>
        </w:rPr>
        <w:t xml:space="preserve">    </w:t>
      </w:r>
      <w:r>
        <w:rPr>
          <w:rFonts w:hint="eastAsia" w:ascii="宋体" w:hAnsi="宋体"/>
          <w:bCs/>
          <w:color w:val="auto"/>
          <w:sz w:val="24"/>
          <w:szCs w:val="24"/>
          <w:highlight w:val="none"/>
        </w:rPr>
        <w:t>3、供应的冷冻品经执法部门证实是“三无”产品及过期变质食品的；</w:t>
      </w:r>
    </w:p>
    <w:p>
      <w:pPr>
        <w:spacing w:line="360" w:lineRule="auto"/>
        <w:rPr>
          <w:rFonts w:ascii="宋体" w:hAnsi="宋体"/>
          <w:bCs/>
          <w:color w:val="auto"/>
          <w:sz w:val="24"/>
          <w:szCs w:val="24"/>
          <w:highlight w:val="none"/>
        </w:rPr>
      </w:pPr>
      <w:r>
        <w:rPr>
          <w:rFonts w:ascii="宋体" w:hAnsi="宋体"/>
          <w:bCs/>
          <w:color w:val="auto"/>
          <w:sz w:val="24"/>
          <w:szCs w:val="24"/>
          <w:highlight w:val="none"/>
        </w:rPr>
        <w:t xml:space="preserve">    </w:t>
      </w:r>
      <w:r>
        <w:rPr>
          <w:rFonts w:hint="eastAsia" w:ascii="宋体" w:hAnsi="宋体"/>
          <w:bCs/>
          <w:color w:val="auto"/>
          <w:sz w:val="24"/>
          <w:szCs w:val="24"/>
          <w:highlight w:val="none"/>
        </w:rPr>
        <w:t>4、因违法经营被市场监管、卫健委、税务等部门处罚的；</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5、因政策变动或其他人力不可抗拒原因导致合同无法履行的，任何一方不负违约责任。</w:t>
      </w:r>
    </w:p>
    <w:p>
      <w:pPr>
        <w:spacing w:line="360" w:lineRule="auto"/>
        <w:ind w:firstLine="480" w:firstLineChars="200"/>
        <w:rPr>
          <w:rFonts w:ascii="宋体" w:hAnsi="宋体"/>
          <w:color w:val="auto"/>
          <w:sz w:val="24"/>
          <w:szCs w:val="24"/>
          <w:highlight w:val="none"/>
        </w:rPr>
      </w:pPr>
      <w:r>
        <w:rPr>
          <w:rFonts w:hint="eastAsia" w:ascii="宋体" w:hAnsi="宋体"/>
          <w:bCs/>
          <w:color w:val="auto"/>
          <w:sz w:val="24"/>
          <w:szCs w:val="24"/>
          <w:highlight w:val="none"/>
        </w:rPr>
        <w:t>十、合同有效期：</w:t>
      </w:r>
      <w:r>
        <w:rPr>
          <w:rFonts w:hint="eastAsia" w:ascii="宋体" w:hAnsi="宋体" w:eastAsia="宋体"/>
          <w:color w:val="auto"/>
          <w:sz w:val="24"/>
          <w:szCs w:val="24"/>
          <w:highlight w:val="none"/>
        </w:rPr>
        <w:t>从</w:t>
      </w:r>
      <w:r>
        <w:rPr>
          <w:rFonts w:hint="eastAsia" w:ascii="宋体" w:hAnsi="宋体" w:eastAsia="宋体"/>
          <w:color w:val="auto"/>
          <w:sz w:val="24"/>
          <w:szCs w:val="24"/>
          <w:highlight w:val="none"/>
          <w:lang w:val="en-US" w:eastAsia="zh-CN"/>
        </w:rPr>
        <w:t xml:space="preserve">    </w:t>
      </w:r>
      <w:r>
        <w:rPr>
          <w:rFonts w:hint="eastAsia" w:ascii="宋体" w:hAnsi="宋体" w:eastAsia="宋体"/>
          <w:color w:val="auto"/>
          <w:sz w:val="24"/>
          <w:szCs w:val="24"/>
          <w:highlight w:val="none"/>
        </w:rPr>
        <w:t>年</w:t>
      </w:r>
      <w:r>
        <w:rPr>
          <w:rFonts w:hint="eastAsia" w:ascii="宋体" w:hAnsi="宋体" w:eastAsia="宋体"/>
          <w:color w:val="auto"/>
          <w:sz w:val="24"/>
          <w:szCs w:val="24"/>
          <w:highlight w:val="none"/>
          <w:lang w:val="en-US" w:eastAsia="zh-CN"/>
        </w:rPr>
        <w:t xml:space="preserve">   </w:t>
      </w:r>
      <w:r>
        <w:rPr>
          <w:rFonts w:hint="eastAsia" w:ascii="宋体" w:hAnsi="宋体" w:eastAsia="宋体"/>
          <w:color w:val="auto"/>
          <w:sz w:val="24"/>
          <w:szCs w:val="24"/>
          <w:highlight w:val="none"/>
        </w:rPr>
        <w:t>月</w:t>
      </w:r>
      <w:r>
        <w:rPr>
          <w:rFonts w:hint="eastAsia" w:ascii="宋体" w:hAnsi="宋体" w:eastAsia="宋体"/>
          <w:color w:val="auto"/>
          <w:sz w:val="24"/>
          <w:szCs w:val="24"/>
          <w:highlight w:val="none"/>
          <w:lang w:val="en-US" w:eastAsia="zh-CN"/>
        </w:rPr>
        <w:t xml:space="preserve">  </w:t>
      </w:r>
      <w:r>
        <w:rPr>
          <w:rFonts w:hint="eastAsia" w:ascii="宋体" w:hAnsi="宋体" w:eastAsia="宋体"/>
          <w:color w:val="auto"/>
          <w:sz w:val="24"/>
          <w:szCs w:val="24"/>
          <w:highlight w:val="none"/>
        </w:rPr>
        <w:t>日至</w:t>
      </w:r>
      <w:r>
        <w:rPr>
          <w:rFonts w:hint="eastAsia" w:ascii="宋体" w:hAnsi="宋体" w:eastAsia="宋体"/>
          <w:color w:val="auto"/>
          <w:sz w:val="24"/>
          <w:szCs w:val="24"/>
          <w:highlight w:val="none"/>
          <w:lang w:val="en-US" w:eastAsia="zh-CN"/>
        </w:rPr>
        <w:t xml:space="preserve">    </w:t>
      </w:r>
      <w:r>
        <w:rPr>
          <w:rFonts w:hint="eastAsia" w:ascii="宋体" w:hAnsi="宋体" w:eastAsia="宋体"/>
          <w:color w:val="auto"/>
          <w:sz w:val="24"/>
          <w:szCs w:val="24"/>
          <w:highlight w:val="none"/>
        </w:rPr>
        <w:t>年</w:t>
      </w:r>
      <w:r>
        <w:rPr>
          <w:rFonts w:hint="eastAsia" w:ascii="宋体" w:hAnsi="宋体" w:eastAsia="宋体"/>
          <w:color w:val="auto"/>
          <w:sz w:val="24"/>
          <w:szCs w:val="24"/>
          <w:highlight w:val="none"/>
          <w:lang w:val="en-US" w:eastAsia="zh-CN"/>
        </w:rPr>
        <w:t xml:space="preserve">   </w:t>
      </w:r>
      <w:r>
        <w:rPr>
          <w:rFonts w:hint="eastAsia" w:ascii="宋体" w:hAnsi="宋体" w:eastAsia="宋体"/>
          <w:color w:val="auto"/>
          <w:sz w:val="24"/>
          <w:szCs w:val="24"/>
          <w:highlight w:val="none"/>
        </w:rPr>
        <w:t>月</w:t>
      </w:r>
      <w:r>
        <w:rPr>
          <w:rFonts w:hint="eastAsia" w:ascii="宋体" w:hAnsi="宋体" w:eastAsia="宋体"/>
          <w:color w:val="auto"/>
          <w:sz w:val="24"/>
          <w:szCs w:val="24"/>
          <w:highlight w:val="none"/>
          <w:lang w:val="en-US" w:eastAsia="zh-CN"/>
        </w:rPr>
        <w:t xml:space="preserve">   </w:t>
      </w:r>
      <w:r>
        <w:rPr>
          <w:rFonts w:hint="eastAsia" w:ascii="宋体" w:hAnsi="宋体" w:eastAsia="宋体"/>
          <w:color w:val="auto"/>
          <w:sz w:val="24"/>
          <w:szCs w:val="24"/>
          <w:highlight w:val="none"/>
        </w:rPr>
        <w:t>日。</w:t>
      </w:r>
    </w:p>
    <w:p>
      <w:pPr>
        <w:spacing w:line="360" w:lineRule="auto"/>
        <w:ind w:firstLine="360" w:firstLineChars="150"/>
        <w:rPr>
          <w:rFonts w:ascii="宋体" w:hAnsi="宋体"/>
          <w:bCs/>
          <w:color w:val="auto"/>
          <w:sz w:val="24"/>
          <w:szCs w:val="24"/>
          <w:highlight w:val="none"/>
        </w:rPr>
      </w:pPr>
      <w:r>
        <w:rPr>
          <w:rFonts w:ascii="宋体" w:hAnsi="宋体"/>
          <w:bCs/>
          <w:color w:val="auto"/>
          <w:sz w:val="24"/>
          <w:szCs w:val="24"/>
          <w:highlight w:val="none"/>
        </w:rPr>
        <w:t xml:space="preserve"> </w:t>
      </w:r>
      <w:r>
        <w:rPr>
          <w:rFonts w:hint="eastAsia" w:ascii="宋体" w:hAnsi="宋体"/>
          <w:bCs/>
          <w:color w:val="auto"/>
          <w:sz w:val="24"/>
          <w:szCs w:val="24"/>
          <w:highlight w:val="none"/>
        </w:rPr>
        <w:t>十一、</w:t>
      </w:r>
      <w:r>
        <w:rPr>
          <w:rFonts w:hint="eastAsia" w:ascii="宋体" w:hAnsi="宋体"/>
          <w:bCs/>
          <w:color w:val="auto"/>
          <w:sz w:val="24"/>
          <w:szCs w:val="24"/>
          <w:highlight w:val="none"/>
          <w:lang w:eastAsia="zh-CN"/>
        </w:rPr>
        <w:t>本协议一式五份，甲、乙双方各执壹份，贵港市财政局、贵港市教育局、采购代理机构执各执壹份，双方</w:t>
      </w:r>
      <w:r>
        <w:rPr>
          <w:rFonts w:hint="eastAsia" w:ascii="宋体" w:hAnsi="宋体"/>
          <w:bCs/>
          <w:color w:val="auto"/>
          <w:sz w:val="24"/>
          <w:szCs w:val="24"/>
          <w:highlight w:val="none"/>
        </w:rPr>
        <w:t>签字或盖章后生效，且具同等法律效力。</w:t>
      </w:r>
    </w:p>
    <w:p>
      <w:pPr>
        <w:spacing w:line="360" w:lineRule="auto"/>
        <w:ind w:firstLine="600"/>
        <w:rPr>
          <w:color w:val="auto"/>
          <w:sz w:val="24"/>
          <w:szCs w:val="24"/>
          <w:highlight w:val="none"/>
        </w:rPr>
      </w:pPr>
      <w:r>
        <w:rPr>
          <w:rFonts w:hint="eastAsia"/>
          <w:color w:val="auto"/>
          <w:sz w:val="24"/>
          <w:szCs w:val="24"/>
          <w:highlight w:val="none"/>
        </w:rPr>
        <w:t>十二、以上条款最终解释权为</w:t>
      </w:r>
      <w:r>
        <w:rPr>
          <w:rFonts w:hint="eastAsia"/>
          <w:color w:val="auto"/>
          <w:sz w:val="24"/>
          <w:szCs w:val="24"/>
          <w:highlight w:val="none"/>
          <w:lang w:eastAsia="zh-CN"/>
        </w:rPr>
        <w:t>贵港市高级中学</w:t>
      </w:r>
      <w:r>
        <w:rPr>
          <w:rFonts w:hint="eastAsia"/>
          <w:color w:val="auto"/>
          <w:sz w:val="24"/>
          <w:szCs w:val="24"/>
          <w:highlight w:val="none"/>
        </w:rPr>
        <w:t>。</w:t>
      </w:r>
    </w:p>
    <w:p>
      <w:pPr>
        <w:spacing w:line="360" w:lineRule="auto"/>
        <w:ind w:firstLine="360" w:firstLineChars="150"/>
        <w:rPr>
          <w:rFonts w:ascii="宋体" w:hAnsi="宋体"/>
          <w:bCs/>
          <w:color w:val="auto"/>
          <w:sz w:val="24"/>
          <w:szCs w:val="24"/>
          <w:highlight w:val="none"/>
        </w:rPr>
      </w:pPr>
    </w:p>
    <w:p>
      <w:pPr>
        <w:spacing w:line="360" w:lineRule="auto"/>
        <w:rPr>
          <w:rFonts w:hint="eastAsia" w:ascii="宋体" w:hAnsi="宋体"/>
          <w:bCs/>
          <w:color w:val="auto"/>
          <w:sz w:val="24"/>
          <w:szCs w:val="24"/>
          <w:highlight w:val="none"/>
        </w:rPr>
      </w:pPr>
      <w:r>
        <w:rPr>
          <w:rFonts w:ascii="宋体" w:hAnsi="宋体"/>
          <w:bCs/>
          <w:color w:val="auto"/>
          <w:sz w:val="24"/>
          <w:szCs w:val="24"/>
          <w:highlight w:val="none"/>
        </w:rPr>
        <w:t xml:space="preserve">   </w:t>
      </w:r>
      <w:r>
        <w:rPr>
          <w:rFonts w:hint="eastAsia" w:ascii="宋体" w:hAnsi="宋体"/>
          <w:bCs/>
          <w:color w:val="auto"/>
          <w:sz w:val="24"/>
          <w:szCs w:val="24"/>
          <w:highlight w:val="none"/>
        </w:rPr>
        <w:t>甲方</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公章</w:t>
      </w:r>
      <w:r>
        <w:rPr>
          <w:rFonts w:hint="eastAsia" w:ascii="宋体" w:hAnsi="宋体"/>
          <w:color w:val="auto"/>
          <w:sz w:val="24"/>
          <w:szCs w:val="24"/>
          <w:highlight w:val="none"/>
          <w:lang w:eastAsia="zh-CN"/>
        </w:rPr>
        <w:t>）</w:t>
      </w:r>
      <w:r>
        <w:rPr>
          <w:rFonts w:hint="eastAsia" w:ascii="宋体" w:hAnsi="宋体"/>
          <w:bCs/>
          <w:color w:val="auto"/>
          <w:sz w:val="24"/>
          <w:szCs w:val="24"/>
          <w:highlight w:val="none"/>
        </w:rPr>
        <w:t>：</w:t>
      </w:r>
      <w:r>
        <w:rPr>
          <w:rFonts w:ascii="宋体" w:hAnsi="宋体"/>
          <w:bCs/>
          <w:color w:val="auto"/>
          <w:sz w:val="24"/>
          <w:szCs w:val="24"/>
          <w:highlight w:val="none"/>
        </w:rPr>
        <w:t xml:space="preserve">         </w:t>
      </w:r>
      <w:r>
        <w:rPr>
          <w:rFonts w:hint="eastAsia" w:ascii="宋体" w:hAnsi="宋体"/>
          <w:bCs/>
          <w:color w:val="auto"/>
          <w:sz w:val="24"/>
          <w:szCs w:val="24"/>
          <w:highlight w:val="none"/>
        </w:rPr>
        <w:t xml:space="preserve"> </w:t>
      </w:r>
      <w:r>
        <w:rPr>
          <w:rFonts w:ascii="宋体" w:hAnsi="宋体"/>
          <w:bCs/>
          <w:color w:val="auto"/>
          <w:sz w:val="24"/>
          <w:szCs w:val="24"/>
          <w:highlight w:val="none"/>
        </w:rPr>
        <w:t xml:space="preserve">       </w:t>
      </w:r>
      <w:r>
        <w:rPr>
          <w:rFonts w:hint="eastAsia" w:ascii="宋体" w:hAnsi="宋体"/>
          <w:bCs/>
          <w:color w:val="auto"/>
          <w:sz w:val="24"/>
          <w:szCs w:val="24"/>
          <w:highlight w:val="none"/>
        </w:rPr>
        <w:t xml:space="preserve">   </w:t>
      </w:r>
    </w:p>
    <w:p>
      <w:pPr>
        <w:spacing w:line="360" w:lineRule="auto"/>
        <w:rPr>
          <w:rFonts w:ascii="宋体" w:hAnsi="宋体"/>
          <w:bCs/>
          <w:color w:val="auto"/>
          <w:sz w:val="24"/>
          <w:szCs w:val="24"/>
          <w:highlight w:val="none"/>
        </w:rPr>
      </w:pPr>
      <w:r>
        <w:rPr>
          <w:rFonts w:ascii="宋体" w:hAnsi="宋体"/>
          <w:bCs/>
          <w:color w:val="auto"/>
          <w:sz w:val="24"/>
          <w:szCs w:val="24"/>
          <w:highlight w:val="none"/>
        </w:rPr>
        <w:t xml:space="preserve">   </w:t>
      </w:r>
      <w:r>
        <w:rPr>
          <w:rFonts w:hint="eastAsia" w:ascii="宋体" w:hAnsi="宋体"/>
          <w:bCs/>
          <w:color w:val="auto"/>
          <w:sz w:val="24"/>
          <w:szCs w:val="24"/>
          <w:highlight w:val="none"/>
        </w:rPr>
        <w:t>代表签字：</w:t>
      </w:r>
      <w:r>
        <w:rPr>
          <w:rFonts w:ascii="宋体" w:hAnsi="宋体"/>
          <w:bCs/>
          <w:color w:val="auto"/>
          <w:sz w:val="24"/>
          <w:szCs w:val="24"/>
          <w:highlight w:val="none"/>
        </w:rPr>
        <w:t xml:space="preserve">            </w:t>
      </w:r>
      <w:r>
        <w:rPr>
          <w:rFonts w:hint="eastAsia" w:ascii="宋体" w:hAnsi="宋体"/>
          <w:bCs/>
          <w:color w:val="auto"/>
          <w:sz w:val="24"/>
          <w:szCs w:val="24"/>
          <w:highlight w:val="none"/>
        </w:rPr>
        <w:t xml:space="preserve">   </w:t>
      </w:r>
      <w:r>
        <w:rPr>
          <w:rFonts w:ascii="宋体" w:hAnsi="宋体"/>
          <w:bCs/>
          <w:color w:val="auto"/>
          <w:sz w:val="24"/>
          <w:szCs w:val="24"/>
          <w:highlight w:val="none"/>
        </w:rPr>
        <w:t xml:space="preserve"> </w:t>
      </w:r>
    </w:p>
    <w:p>
      <w:pPr>
        <w:spacing w:line="360" w:lineRule="auto"/>
        <w:ind w:firstLine="240" w:firstLineChars="100"/>
        <w:rPr>
          <w:rFonts w:hint="eastAsia" w:ascii="宋体" w:hAnsi="宋体"/>
          <w:bCs/>
          <w:color w:val="auto"/>
          <w:sz w:val="24"/>
          <w:szCs w:val="24"/>
          <w:highlight w:val="none"/>
        </w:rPr>
      </w:pPr>
    </w:p>
    <w:p>
      <w:pPr>
        <w:spacing w:line="360" w:lineRule="auto"/>
        <w:ind w:firstLine="240" w:firstLineChars="100"/>
        <w:rPr>
          <w:rFonts w:ascii="宋体" w:hAnsi="宋体"/>
          <w:bCs/>
          <w:color w:val="auto"/>
          <w:sz w:val="24"/>
          <w:szCs w:val="24"/>
          <w:highlight w:val="none"/>
        </w:rPr>
      </w:pPr>
      <w:r>
        <w:rPr>
          <w:rFonts w:hint="eastAsia" w:ascii="宋体" w:hAnsi="宋体"/>
          <w:bCs/>
          <w:color w:val="auto"/>
          <w:sz w:val="24"/>
          <w:szCs w:val="24"/>
          <w:highlight w:val="none"/>
        </w:rPr>
        <w:t>乙方</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公章</w:t>
      </w:r>
      <w:r>
        <w:rPr>
          <w:rFonts w:hint="eastAsia" w:ascii="宋体" w:hAnsi="宋体"/>
          <w:color w:val="auto"/>
          <w:sz w:val="24"/>
          <w:szCs w:val="24"/>
          <w:highlight w:val="none"/>
          <w:lang w:eastAsia="zh-CN"/>
        </w:rPr>
        <w:t>）</w:t>
      </w:r>
      <w:r>
        <w:rPr>
          <w:rFonts w:hint="eastAsia" w:ascii="宋体" w:hAnsi="宋体"/>
          <w:bCs/>
          <w:color w:val="auto"/>
          <w:sz w:val="24"/>
          <w:szCs w:val="24"/>
          <w:highlight w:val="none"/>
        </w:rPr>
        <w:t>：</w:t>
      </w:r>
      <w:r>
        <w:rPr>
          <w:rFonts w:ascii="宋体" w:hAnsi="宋体"/>
          <w:bCs/>
          <w:color w:val="auto"/>
          <w:sz w:val="24"/>
          <w:szCs w:val="24"/>
          <w:highlight w:val="none"/>
        </w:rPr>
        <w:t xml:space="preserve"> </w:t>
      </w:r>
      <w:r>
        <w:rPr>
          <w:rFonts w:hint="eastAsia" w:ascii="宋体" w:hAnsi="宋体"/>
          <w:bCs/>
          <w:color w:val="auto"/>
          <w:sz w:val="24"/>
          <w:szCs w:val="24"/>
          <w:highlight w:val="none"/>
        </w:rPr>
        <w:t xml:space="preserve"> </w:t>
      </w:r>
    </w:p>
    <w:p>
      <w:pPr>
        <w:spacing w:line="360" w:lineRule="auto"/>
        <w:ind w:firstLine="360" w:firstLineChars="150"/>
        <w:rPr>
          <w:rFonts w:ascii="宋体" w:hAnsi="宋体"/>
          <w:bCs/>
          <w:color w:val="auto"/>
          <w:sz w:val="24"/>
          <w:szCs w:val="24"/>
          <w:highlight w:val="none"/>
        </w:rPr>
      </w:pPr>
      <w:r>
        <w:rPr>
          <w:rFonts w:hint="eastAsia" w:ascii="宋体" w:hAnsi="宋体"/>
          <w:bCs/>
          <w:color w:val="auto"/>
          <w:sz w:val="24"/>
          <w:szCs w:val="24"/>
          <w:highlight w:val="none"/>
        </w:rPr>
        <w:t>代表签字：</w:t>
      </w:r>
      <w:r>
        <w:rPr>
          <w:rFonts w:ascii="宋体" w:hAnsi="宋体"/>
          <w:bCs/>
          <w:color w:val="auto"/>
          <w:sz w:val="24"/>
          <w:szCs w:val="24"/>
          <w:highlight w:val="none"/>
        </w:rPr>
        <w:t xml:space="preserve"> </w:t>
      </w:r>
    </w:p>
    <w:p>
      <w:pPr>
        <w:spacing w:line="360" w:lineRule="auto"/>
        <w:ind w:firstLine="5520" w:firstLineChars="2300"/>
        <w:rPr>
          <w:rFonts w:ascii="宋体" w:hAnsi="宋体"/>
          <w:bCs/>
          <w:color w:val="auto"/>
          <w:sz w:val="24"/>
          <w:szCs w:val="24"/>
          <w:highlight w:val="none"/>
        </w:rPr>
      </w:pPr>
      <w:r>
        <w:rPr>
          <w:rFonts w:hint="eastAsia" w:ascii="宋体" w:hAnsi="宋体"/>
          <w:bCs/>
          <w:color w:val="auto"/>
          <w:sz w:val="24"/>
          <w:szCs w:val="24"/>
          <w:highlight w:val="none"/>
        </w:rPr>
        <w:t>202</w:t>
      </w:r>
      <w:r>
        <w:rPr>
          <w:rFonts w:hint="eastAsia" w:ascii="宋体" w:hAnsi="宋体"/>
          <w:bCs/>
          <w:color w:val="auto"/>
          <w:sz w:val="24"/>
          <w:szCs w:val="24"/>
          <w:highlight w:val="none"/>
          <w:lang w:val="en-US" w:eastAsia="zh-CN"/>
        </w:rPr>
        <w:t>4</w:t>
      </w:r>
      <w:r>
        <w:rPr>
          <w:rFonts w:hint="eastAsia" w:ascii="宋体" w:hAnsi="宋体"/>
          <w:bCs/>
          <w:color w:val="auto"/>
          <w:sz w:val="24"/>
          <w:szCs w:val="24"/>
          <w:highlight w:val="none"/>
        </w:rPr>
        <w:t>年</w:t>
      </w:r>
      <w:r>
        <w:rPr>
          <w:rFonts w:hint="eastAsia" w:ascii="宋体" w:hAnsi="宋体"/>
          <w:bCs/>
          <w:color w:val="auto"/>
          <w:sz w:val="24"/>
          <w:szCs w:val="24"/>
          <w:highlight w:val="none"/>
          <w:lang w:val="en-US" w:eastAsia="zh-CN"/>
        </w:rPr>
        <w:t xml:space="preserve">  </w:t>
      </w:r>
      <w:r>
        <w:rPr>
          <w:rFonts w:hint="eastAsia" w:ascii="宋体" w:hAnsi="宋体"/>
          <w:bCs/>
          <w:color w:val="auto"/>
          <w:sz w:val="24"/>
          <w:szCs w:val="24"/>
          <w:highlight w:val="none"/>
        </w:rPr>
        <w:t>月</w:t>
      </w:r>
      <w:r>
        <w:rPr>
          <w:rFonts w:hint="eastAsia" w:ascii="宋体" w:hAnsi="宋体"/>
          <w:bCs/>
          <w:color w:val="auto"/>
          <w:sz w:val="24"/>
          <w:szCs w:val="24"/>
          <w:highlight w:val="none"/>
          <w:lang w:val="en-US" w:eastAsia="zh-CN"/>
        </w:rPr>
        <w:t xml:space="preserve">  </w:t>
      </w:r>
      <w:r>
        <w:rPr>
          <w:rFonts w:hint="eastAsia" w:ascii="宋体" w:hAnsi="宋体"/>
          <w:bCs/>
          <w:color w:val="auto"/>
          <w:sz w:val="24"/>
          <w:szCs w:val="24"/>
          <w:highlight w:val="none"/>
        </w:rPr>
        <w:t>日</w:t>
      </w:r>
    </w:p>
    <w:p>
      <w:pPr>
        <w:spacing w:line="240" w:lineRule="auto"/>
        <w:ind w:left="0" w:leftChars="0" w:firstLine="0" w:firstLineChars="0"/>
        <w:jc w:val="center"/>
        <w:outlineLvl w:val="1"/>
        <w:rPr>
          <w:rFonts w:hint="eastAsia" w:ascii="Times New Roman" w:hAnsi="Times New Roman" w:eastAsia="宋体" w:cs="Times New Roman"/>
          <w:b/>
          <w:bCs/>
          <w:color w:val="auto"/>
          <w:sz w:val="40"/>
          <w:szCs w:val="40"/>
          <w:highlight w:val="none"/>
          <w:lang w:eastAsia="zh-CN"/>
        </w:rPr>
      </w:pPr>
      <w:r>
        <w:rPr>
          <w:rFonts w:hint="eastAsia" w:ascii="宋体" w:hAnsi="宋体"/>
          <w:color w:val="auto"/>
          <w:sz w:val="24"/>
          <w:szCs w:val="24"/>
          <w:highlight w:val="none"/>
        </w:rPr>
        <w:br w:type="page"/>
      </w:r>
      <w:bookmarkStart w:id="359" w:name="_Toc20501"/>
      <w:r>
        <w:rPr>
          <w:rFonts w:hint="eastAsia" w:cs="Times New Roman"/>
          <w:b/>
          <w:bCs/>
          <w:color w:val="auto"/>
          <w:sz w:val="40"/>
          <w:szCs w:val="40"/>
          <w:highlight w:val="none"/>
          <w:lang w:val="en-US" w:eastAsia="zh-CN"/>
        </w:rPr>
        <w:t>分标8：</w:t>
      </w:r>
      <w:r>
        <w:rPr>
          <w:rFonts w:hint="eastAsia" w:ascii="Times New Roman" w:hAnsi="Times New Roman" w:eastAsia="宋体" w:cs="Times New Roman"/>
          <w:b/>
          <w:bCs/>
          <w:color w:val="auto"/>
          <w:sz w:val="40"/>
          <w:szCs w:val="40"/>
          <w:highlight w:val="none"/>
          <w:lang w:eastAsia="zh-CN"/>
        </w:rPr>
        <w:t>湿粉购销合同</w:t>
      </w:r>
      <w:bookmarkEnd w:id="359"/>
    </w:p>
    <w:p>
      <w:pPr>
        <w:spacing w:line="360" w:lineRule="auto"/>
        <w:rPr>
          <w:rFonts w:hint="eastAsia" w:ascii="Times New Roman" w:hAnsi="Times New Roman" w:cs="Times New Roman"/>
          <w:color w:val="auto"/>
          <w:sz w:val="24"/>
          <w:szCs w:val="24"/>
          <w:highlight w:val="none"/>
        </w:rPr>
      </w:pPr>
    </w:p>
    <w:p>
      <w:pPr>
        <w:spacing w:line="360" w:lineRule="auto"/>
        <w:rPr>
          <w:rFonts w:hint="eastAsia"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甲方</w:t>
      </w:r>
      <w:r>
        <w:rPr>
          <w:rFonts w:hint="eastAsia" w:ascii="Times New Roman" w:hAnsi="Times New Roman" w:cs="Times New Roman"/>
          <w:color w:val="auto"/>
          <w:sz w:val="24"/>
          <w:szCs w:val="24"/>
          <w:highlight w:val="none"/>
          <w:lang w:val="en-US" w:eastAsia="zh-CN"/>
        </w:rPr>
        <w:t>：</w:t>
      </w:r>
      <w:r>
        <w:rPr>
          <w:rFonts w:hint="eastAsia" w:ascii="Times New Roman" w:hAnsi="Times New Roman" w:cs="Times New Roman"/>
          <w:color w:val="auto"/>
          <w:sz w:val="24"/>
          <w:szCs w:val="24"/>
          <w:highlight w:val="none"/>
        </w:rPr>
        <w:t xml:space="preserve">                       </w:t>
      </w:r>
    </w:p>
    <w:p>
      <w:pPr>
        <w:spacing w:line="360" w:lineRule="auto"/>
        <w:rPr>
          <w:rFonts w:hint="eastAsia"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乙方</w:t>
      </w:r>
      <w:r>
        <w:rPr>
          <w:rFonts w:hint="eastAsia" w:ascii="Times New Roman" w:hAnsi="Times New Roman" w:cs="Times New Roman"/>
          <w:color w:val="auto"/>
          <w:sz w:val="24"/>
          <w:szCs w:val="24"/>
          <w:highlight w:val="none"/>
          <w:lang w:eastAsia="zh-CN"/>
        </w:rPr>
        <w:t>：</w:t>
      </w:r>
      <w:r>
        <w:rPr>
          <w:rFonts w:hint="eastAsia" w:ascii="Times New Roman" w:hAnsi="Times New Roman" w:cs="Times New Roman"/>
          <w:color w:val="auto"/>
          <w:sz w:val="24"/>
          <w:szCs w:val="24"/>
          <w:highlight w:val="none"/>
        </w:rPr>
        <w:t xml:space="preserve">                        </w:t>
      </w:r>
    </w:p>
    <w:p>
      <w:pPr>
        <w:spacing w:line="360" w:lineRule="auto"/>
        <w:ind w:firstLine="585" w:firstLineChars="244"/>
        <w:rPr>
          <w:rFonts w:ascii="宋体" w:hAnsi="宋体"/>
          <w:color w:val="auto"/>
          <w:sz w:val="24"/>
          <w:szCs w:val="24"/>
          <w:highlight w:val="none"/>
        </w:rPr>
      </w:pPr>
      <w:r>
        <w:rPr>
          <w:rFonts w:hint="eastAsia" w:ascii="宋体" w:hAnsi="宋体"/>
          <w:color w:val="auto"/>
          <w:sz w:val="24"/>
          <w:szCs w:val="24"/>
          <w:highlight w:val="none"/>
        </w:rPr>
        <w:t>经公开招标，确认乙方为</w:t>
      </w:r>
      <w:r>
        <w:rPr>
          <w:rFonts w:hint="eastAsia" w:ascii="宋体" w:hAnsi="宋体"/>
          <w:color w:val="auto"/>
          <w:sz w:val="24"/>
          <w:szCs w:val="24"/>
          <w:highlight w:val="none"/>
          <w:lang w:eastAsia="zh-CN"/>
        </w:rPr>
        <w:t>湿粉</w:t>
      </w:r>
      <w:r>
        <w:rPr>
          <w:rFonts w:hint="eastAsia" w:ascii="宋体" w:hAnsi="宋体"/>
          <w:color w:val="auto"/>
          <w:sz w:val="24"/>
          <w:szCs w:val="24"/>
          <w:highlight w:val="none"/>
        </w:rPr>
        <w:t>供应商，为进一步明确</w:t>
      </w:r>
      <w:r>
        <w:rPr>
          <w:rFonts w:hint="eastAsia" w:ascii="宋体" w:hAnsi="宋体"/>
          <w:color w:val="auto"/>
          <w:sz w:val="24"/>
          <w:szCs w:val="24"/>
          <w:highlight w:val="none"/>
          <w:lang w:eastAsia="zh-CN"/>
        </w:rPr>
        <w:t>双</w:t>
      </w:r>
      <w:r>
        <w:rPr>
          <w:rFonts w:hint="eastAsia" w:ascii="宋体" w:hAnsi="宋体"/>
          <w:color w:val="auto"/>
          <w:sz w:val="24"/>
          <w:szCs w:val="24"/>
          <w:highlight w:val="none"/>
        </w:rPr>
        <w:t>方的权利和责任，经甲、乙</w:t>
      </w:r>
      <w:r>
        <w:rPr>
          <w:rFonts w:hint="eastAsia" w:ascii="宋体" w:hAnsi="宋体"/>
          <w:color w:val="auto"/>
          <w:sz w:val="24"/>
          <w:szCs w:val="24"/>
          <w:highlight w:val="none"/>
          <w:lang w:eastAsia="zh-CN"/>
        </w:rPr>
        <w:t>双方</w:t>
      </w:r>
      <w:r>
        <w:rPr>
          <w:rFonts w:hint="eastAsia" w:ascii="宋体" w:hAnsi="宋体"/>
          <w:color w:val="auto"/>
          <w:sz w:val="24"/>
          <w:szCs w:val="24"/>
          <w:highlight w:val="none"/>
        </w:rPr>
        <w:t>共同协商，特订立此购销合同，以便</w:t>
      </w:r>
      <w:r>
        <w:rPr>
          <w:rFonts w:hint="eastAsia" w:ascii="宋体" w:hAnsi="宋体"/>
          <w:color w:val="auto"/>
          <w:sz w:val="24"/>
          <w:szCs w:val="24"/>
          <w:highlight w:val="none"/>
          <w:lang w:eastAsia="zh-CN"/>
        </w:rPr>
        <w:t>双方</w:t>
      </w:r>
      <w:r>
        <w:rPr>
          <w:rFonts w:hint="eastAsia" w:ascii="宋体" w:hAnsi="宋体"/>
          <w:color w:val="auto"/>
          <w:sz w:val="24"/>
          <w:szCs w:val="24"/>
          <w:highlight w:val="none"/>
        </w:rPr>
        <w:t>共同遵守:</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一、乙方同意</w:t>
      </w:r>
      <w:r>
        <w:rPr>
          <w:rFonts w:hint="eastAsia" w:ascii="宋体" w:hAnsi="宋体"/>
          <w:color w:val="auto"/>
          <w:sz w:val="24"/>
          <w:szCs w:val="24"/>
          <w:highlight w:val="none"/>
          <w:lang w:eastAsia="zh-CN"/>
        </w:rPr>
        <w:t>合同折扣率</w:t>
      </w:r>
      <w:r>
        <w:rPr>
          <w:rFonts w:hint="eastAsia" w:ascii="宋体" w:hAnsi="宋体"/>
          <w:color w:val="auto"/>
          <w:sz w:val="24"/>
          <w:szCs w:val="24"/>
          <w:highlight w:val="none"/>
        </w:rPr>
        <w:t>为</w:t>
      </w:r>
      <w:r>
        <w:rPr>
          <w:rFonts w:hint="eastAsia" w:ascii="宋体" w:hAnsi="宋体"/>
          <w:color w:val="auto"/>
          <w:sz w:val="24"/>
          <w:szCs w:val="24"/>
          <w:highlight w:val="none"/>
          <w:u w:val="single"/>
          <w:lang w:val="en-US" w:eastAsia="zh-CN"/>
        </w:rPr>
        <w:t xml:space="preserve">        </w:t>
      </w:r>
      <w:r>
        <w:rPr>
          <w:rFonts w:hint="eastAsia" w:ascii="宋体" w:hAnsi="宋体"/>
          <w:color w:val="auto"/>
          <w:sz w:val="24"/>
          <w:szCs w:val="24"/>
          <w:highlight w:val="none"/>
        </w:rPr>
        <w:t>%。</w:t>
      </w:r>
    </w:p>
    <w:p>
      <w:pPr>
        <w:pStyle w:val="11"/>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二、甲方食堂所需的</w:t>
      </w:r>
      <w:r>
        <w:rPr>
          <w:rFonts w:hint="eastAsia" w:ascii="宋体" w:hAnsi="宋体"/>
          <w:color w:val="auto"/>
          <w:sz w:val="24"/>
          <w:szCs w:val="24"/>
          <w:highlight w:val="none"/>
          <w:lang w:eastAsia="zh-CN"/>
        </w:rPr>
        <w:t>湿粉</w:t>
      </w:r>
      <w:r>
        <w:rPr>
          <w:rFonts w:hint="eastAsia" w:ascii="宋体" w:hAnsi="宋体"/>
          <w:color w:val="auto"/>
          <w:sz w:val="24"/>
          <w:szCs w:val="24"/>
          <w:highlight w:val="none"/>
        </w:rPr>
        <w:t>由乙方提供，</w:t>
      </w:r>
      <w:r>
        <w:rPr>
          <w:rFonts w:hint="eastAsia" w:ascii="宋体" w:hAnsi="宋体"/>
          <w:color w:val="auto"/>
          <w:kern w:val="0"/>
          <w:sz w:val="24"/>
          <w:szCs w:val="24"/>
          <w:highlight w:val="none"/>
        </w:rPr>
        <w:t>价格随行就市</w:t>
      </w:r>
      <w:r>
        <w:rPr>
          <w:rFonts w:ascii="宋体" w:hAnsi="宋体"/>
          <w:color w:val="auto"/>
          <w:kern w:val="0"/>
          <w:sz w:val="24"/>
          <w:szCs w:val="24"/>
          <w:highlight w:val="none"/>
        </w:rPr>
        <w:t>，</w:t>
      </w:r>
      <w:r>
        <w:rPr>
          <w:rFonts w:hint="eastAsia" w:ascii="宋体" w:hAnsi="宋体"/>
          <w:color w:val="auto"/>
          <w:sz w:val="24"/>
          <w:szCs w:val="24"/>
          <w:highlight w:val="none"/>
        </w:rPr>
        <w:t>甲方不得擅自外出采购。</w:t>
      </w:r>
    </w:p>
    <w:p>
      <w:pPr>
        <w:spacing w:line="360" w:lineRule="auto"/>
        <w:ind w:firstLine="600"/>
        <w:rPr>
          <w:rFonts w:hint="eastAsia" w:ascii="宋体" w:hAnsi="宋体"/>
          <w:color w:val="auto"/>
          <w:sz w:val="24"/>
          <w:szCs w:val="24"/>
          <w:highlight w:val="none"/>
          <w:lang w:val="en-US" w:eastAsia="zh-CN"/>
        </w:rPr>
      </w:pPr>
      <w:r>
        <w:rPr>
          <w:rFonts w:hint="eastAsia" w:ascii="宋体" w:hAnsi="宋体"/>
          <w:color w:val="auto"/>
          <w:sz w:val="24"/>
          <w:szCs w:val="24"/>
          <w:highlight w:val="none"/>
        </w:rPr>
        <w:t>三、</w:t>
      </w:r>
      <w:r>
        <w:rPr>
          <w:rFonts w:hint="eastAsia" w:ascii="宋体" w:hAnsi="宋体"/>
          <w:color w:val="auto"/>
          <w:sz w:val="24"/>
          <w:szCs w:val="24"/>
          <w:highlight w:val="none"/>
          <w:lang w:val="en-US" w:eastAsia="zh-CN"/>
        </w:rPr>
        <w:t>货物参考单价：</w:t>
      </w:r>
    </w:p>
    <w:p>
      <w:pPr>
        <w:keepNext w:val="0"/>
        <w:keepLines w:val="0"/>
        <w:pageBreakBefore w:val="0"/>
        <w:widowControl w:val="0"/>
        <w:kinsoku/>
        <w:wordWrap/>
        <w:overflowPunct/>
        <w:topLinePunct w:val="0"/>
        <w:autoSpaceDE/>
        <w:autoSpaceDN/>
        <w:bidi w:val="0"/>
        <w:adjustRightInd/>
        <w:spacing w:line="400" w:lineRule="exact"/>
        <w:ind w:firstLine="600"/>
        <w:textAlignment w:val="auto"/>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1.投标折扣率将作为食材或货物实际结算的合同折扣率，结算时以学校实际采购量进行结算。</w:t>
      </w:r>
    </w:p>
    <w:p>
      <w:pPr>
        <w:keepNext w:val="0"/>
        <w:keepLines w:val="0"/>
        <w:pageBreakBefore w:val="0"/>
        <w:widowControl w:val="0"/>
        <w:kinsoku/>
        <w:wordWrap/>
        <w:overflowPunct/>
        <w:topLinePunct w:val="0"/>
        <w:autoSpaceDE/>
        <w:autoSpaceDN/>
        <w:bidi w:val="0"/>
        <w:adjustRightInd/>
        <w:spacing w:line="400" w:lineRule="exact"/>
        <w:ind w:firstLine="600"/>
        <w:textAlignment w:val="auto"/>
        <w:rPr>
          <w:rFonts w:hint="eastAsia" w:ascii="宋体" w:hAnsi="宋体"/>
          <w:color w:val="auto"/>
          <w:sz w:val="24"/>
          <w:szCs w:val="24"/>
          <w:highlight w:val="none"/>
          <w:lang w:eastAsia="zh-CN"/>
        </w:rPr>
      </w:pPr>
      <w:r>
        <w:rPr>
          <w:rFonts w:hint="eastAsia" w:ascii="宋体" w:hAnsi="宋体"/>
          <w:color w:val="auto"/>
          <w:sz w:val="24"/>
          <w:szCs w:val="24"/>
          <w:highlight w:val="none"/>
          <w:lang w:val="en-US" w:eastAsia="zh-CN"/>
        </w:rPr>
        <w:t>2.采购人根据各分标食材或货物的市场价格情况，每个月在贵港市易农国际农产品交易中心、三合市场、江南市场三地经过调查得出各食材或货物的市场批发均价即为标准单价，当期某食材或货物结算价=标准单价×合同折扣率×该食材或货物实际采购量。</w:t>
      </w:r>
    </w:p>
    <w:p>
      <w:pPr>
        <w:spacing w:line="360" w:lineRule="auto"/>
        <w:ind w:firstLine="600"/>
        <w:rPr>
          <w:rFonts w:ascii="宋体" w:hAnsi="宋体"/>
          <w:color w:val="auto"/>
          <w:sz w:val="24"/>
          <w:szCs w:val="24"/>
          <w:highlight w:val="none"/>
        </w:rPr>
      </w:pPr>
      <w:r>
        <w:rPr>
          <w:rFonts w:hint="eastAsia" w:ascii="宋体" w:hAnsi="宋体"/>
          <w:color w:val="auto"/>
          <w:sz w:val="24"/>
          <w:szCs w:val="24"/>
          <w:highlight w:val="none"/>
        </w:rPr>
        <w:t>四、1、乙方提供的</w:t>
      </w:r>
      <w:r>
        <w:rPr>
          <w:rFonts w:hint="eastAsia" w:ascii="宋体" w:hAnsi="宋体"/>
          <w:color w:val="auto"/>
          <w:sz w:val="24"/>
          <w:szCs w:val="24"/>
          <w:highlight w:val="none"/>
          <w:lang w:eastAsia="zh-CN"/>
        </w:rPr>
        <w:t>湿粉</w:t>
      </w:r>
      <w:r>
        <w:rPr>
          <w:rFonts w:hint="eastAsia" w:ascii="宋体" w:hAnsi="宋体"/>
          <w:color w:val="auto"/>
          <w:sz w:val="24"/>
          <w:szCs w:val="24"/>
          <w:highlight w:val="none"/>
        </w:rPr>
        <w:t>必须是选用优质大米当天加工生产的</w:t>
      </w:r>
      <w:r>
        <w:rPr>
          <w:rFonts w:hint="eastAsia" w:ascii="宋体" w:hAnsi="宋体"/>
          <w:color w:val="auto"/>
          <w:sz w:val="24"/>
          <w:szCs w:val="24"/>
          <w:highlight w:val="none"/>
          <w:lang w:eastAsia="zh-CN"/>
        </w:rPr>
        <w:t>湿粉</w:t>
      </w:r>
      <w:r>
        <w:rPr>
          <w:rFonts w:hint="eastAsia" w:ascii="宋体" w:hAnsi="宋体"/>
          <w:color w:val="auto"/>
          <w:sz w:val="24"/>
          <w:szCs w:val="24"/>
          <w:highlight w:val="none"/>
        </w:rPr>
        <w:t>，具有产品特有的正常色泽、正常气味，不变质、不变味,不含任何有毒添加剂或色素的</w:t>
      </w:r>
      <w:r>
        <w:rPr>
          <w:rFonts w:hint="eastAsia" w:ascii="宋体" w:hAnsi="宋体"/>
          <w:color w:val="auto"/>
          <w:sz w:val="24"/>
          <w:szCs w:val="24"/>
          <w:highlight w:val="none"/>
          <w:lang w:eastAsia="zh-CN"/>
        </w:rPr>
        <w:t>湿粉</w:t>
      </w:r>
      <w:r>
        <w:rPr>
          <w:rFonts w:hint="eastAsia" w:ascii="宋体" w:hAnsi="宋体"/>
          <w:color w:val="auto"/>
          <w:sz w:val="24"/>
          <w:szCs w:val="24"/>
          <w:highlight w:val="none"/>
        </w:rPr>
        <w:t>，产品质量必须符合卫生防疫、质检等有关部门检验并确认合格，并提供相应主管部门出具有效产品合格证件（检验报告）等。</w:t>
      </w:r>
    </w:p>
    <w:p>
      <w:pPr>
        <w:pStyle w:val="18"/>
        <w:snapToGrid w:val="0"/>
        <w:spacing w:line="360" w:lineRule="auto"/>
        <w:ind w:left="2" w:leftChars="1" w:firstLine="480" w:firstLineChars="200"/>
        <w:rPr>
          <w:rFonts w:hAnsi="宋体" w:eastAsia="宋体"/>
          <w:color w:val="auto"/>
          <w:sz w:val="24"/>
          <w:szCs w:val="24"/>
          <w:highlight w:val="none"/>
        </w:rPr>
      </w:pPr>
      <w:r>
        <w:rPr>
          <w:rFonts w:hint="eastAsia" w:hAnsi="宋体" w:eastAsia="宋体"/>
          <w:color w:val="auto"/>
          <w:sz w:val="24"/>
          <w:szCs w:val="24"/>
          <w:highlight w:val="none"/>
        </w:rPr>
        <w:t>2、乙方在签订合同后一个月内必须到相关的保险公司进行投保，投保险种为食品安全责任保险，否则采购单位有权终止合同。</w:t>
      </w:r>
    </w:p>
    <w:p>
      <w:pPr>
        <w:pStyle w:val="18"/>
        <w:snapToGrid w:val="0"/>
        <w:spacing w:line="360" w:lineRule="auto"/>
        <w:ind w:left="2" w:leftChars="1" w:firstLine="480" w:firstLineChars="200"/>
        <w:rPr>
          <w:rFonts w:hAnsi="宋体" w:eastAsia="宋体"/>
          <w:color w:val="auto"/>
          <w:sz w:val="24"/>
          <w:szCs w:val="24"/>
          <w:highlight w:val="none"/>
        </w:rPr>
      </w:pPr>
      <w:r>
        <w:rPr>
          <w:rFonts w:hint="eastAsia" w:hAnsi="宋体" w:eastAsia="宋体"/>
          <w:color w:val="auto"/>
          <w:sz w:val="24"/>
          <w:szCs w:val="24"/>
          <w:highlight w:val="none"/>
        </w:rPr>
        <w:t>3、</w:t>
      </w:r>
      <w:r>
        <w:rPr>
          <w:rFonts w:hint="eastAsia" w:ascii="宋体" w:hAnsi="宋体"/>
          <w:color w:val="auto"/>
          <w:sz w:val="24"/>
          <w:szCs w:val="24"/>
          <w:highlight w:val="none"/>
        </w:rPr>
        <w:t>甲方</w:t>
      </w:r>
      <w:r>
        <w:rPr>
          <w:rFonts w:hint="eastAsia" w:hAnsi="宋体" w:eastAsia="宋体"/>
          <w:color w:val="auto"/>
          <w:sz w:val="24"/>
          <w:szCs w:val="24"/>
          <w:highlight w:val="none"/>
        </w:rPr>
        <w:t>负责定期或不定期组织市场监管、卫健委等有关部门进行食品卫生、质量监督检查，以确保所供应</w:t>
      </w:r>
      <w:r>
        <w:rPr>
          <w:rFonts w:hint="eastAsia" w:hAnsi="宋体" w:eastAsia="宋体"/>
          <w:color w:val="auto"/>
          <w:sz w:val="24"/>
          <w:szCs w:val="24"/>
          <w:highlight w:val="none"/>
          <w:lang w:eastAsia="zh-CN"/>
        </w:rPr>
        <w:t>湿粉</w:t>
      </w:r>
      <w:r>
        <w:rPr>
          <w:rFonts w:hint="eastAsia" w:hAnsi="宋体" w:eastAsia="宋体"/>
          <w:color w:val="auto"/>
          <w:sz w:val="24"/>
          <w:szCs w:val="24"/>
          <w:highlight w:val="none"/>
        </w:rPr>
        <w:t>质量。</w:t>
      </w:r>
    </w:p>
    <w:p>
      <w:pPr>
        <w:shd w:val="clear" w:color="auto" w:fill="auto"/>
        <w:wordWrap w:val="0"/>
        <w:spacing w:line="440" w:lineRule="exact"/>
        <w:ind w:firstLine="480" w:firstLineChars="20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五、监督办法与退出机制：</w:t>
      </w:r>
    </w:p>
    <w:p>
      <w:pPr>
        <w:shd w:val="clear" w:color="auto" w:fill="auto"/>
        <w:wordWrap w:val="0"/>
        <w:spacing w:line="440" w:lineRule="exact"/>
        <w:ind w:firstLine="480" w:firstLineChars="20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val="en-US" w:eastAsia="zh-CN"/>
        </w:rPr>
        <w:t>1、监督办法</w:t>
      </w:r>
      <w:r>
        <w:rPr>
          <w:rFonts w:hint="eastAsia" w:ascii="宋体" w:hAnsi="宋体" w:eastAsia="宋体" w:cs="宋体"/>
          <w:bCs/>
          <w:color w:val="auto"/>
          <w:sz w:val="24"/>
          <w:szCs w:val="24"/>
          <w:highlight w:val="none"/>
          <w:lang w:eastAsia="zh-CN"/>
        </w:rPr>
        <w:t>：定期进行供应商</w:t>
      </w:r>
      <w:r>
        <w:rPr>
          <w:rFonts w:hint="eastAsia" w:ascii="宋体" w:hAnsi="宋体" w:eastAsia="宋体" w:cs="宋体"/>
          <w:bCs/>
          <w:color w:val="auto"/>
          <w:sz w:val="24"/>
          <w:szCs w:val="24"/>
          <w:highlight w:val="none"/>
          <w:lang w:val="en-US" w:eastAsia="zh-CN"/>
        </w:rPr>
        <w:t>供货</w:t>
      </w:r>
      <w:r>
        <w:rPr>
          <w:rFonts w:hint="eastAsia" w:ascii="宋体" w:hAnsi="宋体" w:eastAsia="宋体" w:cs="宋体"/>
          <w:bCs/>
          <w:color w:val="auto"/>
          <w:sz w:val="24"/>
          <w:szCs w:val="24"/>
          <w:highlight w:val="none"/>
          <w:lang w:eastAsia="zh-CN"/>
        </w:rPr>
        <w:t>测评，每月由后勤服务中心和学校代表对供应商的服务态度及价格等因素进行测评，对合格率低于</w:t>
      </w:r>
      <w:r>
        <w:rPr>
          <w:rFonts w:hint="eastAsia" w:ascii="宋体" w:hAnsi="宋体" w:eastAsia="宋体" w:cs="宋体"/>
          <w:bCs/>
          <w:color w:val="auto"/>
          <w:sz w:val="24"/>
          <w:szCs w:val="24"/>
          <w:highlight w:val="none"/>
          <w:lang w:val="en-US" w:eastAsia="zh-CN"/>
        </w:rPr>
        <w:t>90</w:t>
      </w:r>
      <w:r>
        <w:rPr>
          <w:rFonts w:hint="eastAsia" w:ascii="宋体" w:hAnsi="宋体" w:eastAsia="宋体" w:cs="宋体"/>
          <w:bCs/>
          <w:color w:val="auto"/>
          <w:sz w:val="24"/>
          <w:szCs w:val="24"/>
          <w:highlight w:val="none"/>
          <w:lang w:eastAsia="zh-CN"/>
        </w:rPr>
        <w:t>%的供应商进行约谈整改，合格率低于</w:t>
      </w:r>
      <w:r>
        <w:rPr>
          <w:rFonts w:hint="eastAsia" w:ascii="宋体" w:hAnsi="宋体" w:eastAsia="宋体" w:cs="宋体"/>
          <w:bCs/>
          <w:color w:val="auto"/>
          <w:sz w:val="24"/>
          <w:szCs w:val="24"/>
          <w:highlight w:val="none"/>
          <w:lang w:val="en-US" w:eastAsia="zh-CN"/>
        </w:rPr>
        <w:t>70</w:t>
      </w:r>
      <w:r>
        <w:rPr>
          <w:rFonts w:hint="eastAsia" w:ascii="宋体" w:hAnsi="宋体" w:eastAsia="宋体" w:cs="宋体"/>
          <w:bCs/>
          <w:color w:val="auto"/>
          <w:sz w:val="24"/>
          <w:szCs w:val="24"/>
          <w:highlight w:val="none"/>
          <w:lang w:eastAsia="zh-CN"/>
        </w:rPr>
        <w:t>%的供应商暂停供货一个月，合格率低于</w:t>
      </w:r>
      <w:r>
        <w:rPr>
          <w:rFonts w:hint="eastAsia" w:ascii="宋体" w:hAnsi="宋体" w:eastAsia="宋体" w:cs="宋体"/>
          <w:bCs/>
          <w:color w:val="auto"/>
          <w:sz w:val="24"/>
          <w:szCs w:val="24"/>
          <w:highlight w:val="none"/>
          <w:lang w:val="en-US" w:eastAsia="zh-CN"/>
        </w:rPr>
        <w:t>6</w:t>
      </w:r>
      <w:r>
        <w:rPr>
          <w:rFonts w:hint="eastAsia" w:ascii="宋体" w:hAnsi="宋体" w:eastAsia="宋体" w:cs="宋体"/>
          <w:bCs/>
          <w:color w:val="auto"/>
          <w:sz w:val="24"/>
          <w:szCs w:val="24"/>
          <w:highlight w:val="none"/>
          <w:lang w:eastAsia="zh-CN"/>
        </w:rPr>
        <w:t>0%的</w:t>
      </w:r>
      <w:r>
        <w:rPr>
          <w:rFonts w:hint="eastAsia" w:ascii="宋体" w:hAnsi="宋体" w:eastAsia="宋体" w:cs="宋体"/>
          <w:bCs/>
          <w:color w:val="auto"/>
          <w:sz w:val="24"/>
          <w:szCs w:val="24"/>
          <w:highlight w:val="none"/>
          <w:lang w:val="en-US" w:eastAsia="zh-CN"/>
        </w:rPr>
        <w:t>供应商</w:t>
      </w:r>
      <w:r>
        <w:rPr>
          <w:rFonts w:hint="eastAsia" w:ascii="宋体" w:hAnsi="宋体" w:eastAsia="宋体" w:cs="宋体"/>
          <w:bCs/>
          <w:color w:val="auto"/>
          <w:sz w:val="24"/>
          <w:szCs w:val="24"/>
          <w:highlight w:val="none"/>
          <w:lang w:eastAsia="zh-CN"/>
        </w:rPr>
        <w:t>终止其供货合同。</w:t>
      </w:r>
    </w:p>
    <w:p>
      <w:pPr>
        <w:shd w:val="clear" w:color="auto" w:fill="auto"/>
        <w:wordWrap w:val="0"/>
        <w:spacing w:line="440" w:lineRule="exact"/>
        <w:ind w:firstLine="480" w:firstLineChars="20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val="en-US" w:eastAsia="zh-CN"/>
        </w:rPr>
        <w:t>2、退出机制：</w:t>
      </w:r>
      <w:r>
        <w:rPr>
          <w:rFonts w:hint="eastAsia" w:ascii="宋体" w:hAnsi="宋体" w:cs="宋体"/>
          <w:bCs/>
          <w:color w:val="auto"/>
          <w:sz w:val="24"/>
          <w:szCs w:val="24"/>
          <w:highlight w:val="none"/>
          <w:lang w:val="en-US" w:eastAsia="zh-CN"/>
        </w:rPr>
        <w:t>供应商在国务院互联网+督查平台被投诉举报（核查属实）1次的终止其供货合同；供应商在12345政务服务便民热线平台被投诉举报（核查属实）1次的进行约谈整改，2次停止供货一个月；3次的终止其供货合同；供应商被学校师生投诉举报（核查属实）1次的进行提醒教育，2次的进行约谈，3次的停止供货一个月，4次的终止供货合同。</w:t>
      </w:r>
      <w:r>
        <w:rPr>
          <w:rFonts w:hint="eastAsia" w:ascii="宋体" w:hAnsi="宋体" w:eastAsia="宋体" w:cs="宋体"/>
          <w:bCs/>
          <w:color w:val="auto"/>
          <w:sz w:val="24"/>
          <w:szCs w:val="24"/>
          <w:highlight w:val="none"/>
          <w:lang w:eastAsia="zh-CN"/>
        </w:rPr>
        <w:t>供应商</w:t>
      </w:r>
      <w:r>
        <w:rPr>
          <w:rFonts w:hint="eastAsia" w:ascii="宋体" w:hAnsi="宋体" w:cs="宋体"/>
          <w:bCs/>
          <w:color w:val="auto"/>
          <w:sz w:val="24"/>
          <w:szCs w:val="24"/>
          <w:highlight w:val="none"/>
          <w:lang w:eastAsia="zh-CN"/>
        </w:rPr>
        <w:t>所供</w:t>
      </w:r>
      <w:r>
        <w:rPr>
          <w:rFonts w:hint="eastAsia" w:ascii="宋体" w:hAnsi="宋体" w:eastAsia="宋体" w:cs="宋体"/>
          <w:bCs/>
          <w:color w:val="auto"/>
          <w:sz w:val="24"/>
          <w:szCs w:val="24"/>
          <w:highlight w:val="none"/>
          <w:lang w:eastAsia="zh-CN"/>
        </w:rPr>
        <w:t>食材质量</w:t>
      </w:r>
      <w:r>
        <w:rPr>
          <w:rFonts w:hint="eastAsia" w:ascii="宋体" w:hAnsi="宋体" w:cs="宋体"/>
          <w:bCs/>
          <w:color w:val="auto"/>
          <w:sz w:val="24"/>
          <w:szCs w:val="24"/>
          <w:highlight w:val="none"/>
          <w:lang w:eastAsia="zh-CN"/>
        </w:rPr>
        <w:t>必须达到</w:t>
      </w:r>
      <w:r>
        <w:rPr>
          <w:rFonts w:hint="eastAsia" w:ascii="宋体" w:hAnsi="宋体" w:cs="宋体"/>
          <w:bCs/>
          <w:color w:val="auto"/>
          <w:sz w:val="24"/>
          <w:szCs w:val="24"/>
          <w:highlight w:val="none"/>
          <w:lang w:val="en-US" w:eastAsia="zh-CN"/>
        </w:rPr>
        <w:t>100%合格，否则终止供货合同</w:t>
      </w:r>
      <w:r>
        <w:rPr>
          <w:rFonts w:hint="eastAsia" w:ascii="宋体" w:hAnsi="宋体" w:eastAsia="宋体" w:cs="宋体"/>
          <w:bCs/>
          <w:color w:val="auto"/>
          <w:sz w:val="24"/>
          <w:szCs w:val="24"/>
          <w:highlight w:val="none"/>
          <w:lang w:val="en-US" w:eastAsia="zh-CN"/>
        </w:rPr>
        <w:t>。</w:t>
      </w:r>
    </w:p>
    <w:p>
      <w:pPr>
        <w:spacing w:line="360" w:lineRule="auto"/>
        <w:ind w:firstLine="480" w:firstLineChars="200"/>
        <w:rPr>
          <w:rFonts w:ascii="宋体" w:hAnsi="宋体"/>
          <w:bCs/>
          <w:color w:val="auto"/>
          <w:sz w:val="24"/>
          <w:szCs w:val="24"/>
          <w:highlight w:val="none"/>
        </w:rPr>
      </w:pPr>
      <w:r>
        <w:rPr>
          <w:rFonts w:hint="eastAsia" w:ascii="宋体" w:hAnsi="宋体"/>
          <w:color w:val="auto"/>
          <w:sz w:val="24"/>
          <w:szCs w:val="24"/>
          <w:highlight w:val="none"/>
        </w:rPr>
        <w:t>六、交货方式：</w:t>
      </w:r>
      <w:r>
        <w:rPr>
          <w:rFonts w:hint="eastAsia" w:ascii="宋体" w:hAnsi="宋体"/>
          <w:color w:val="auto"/>
          <w:sz w:val="24"/>
          <w:szCs w:val="24"/>
          <w:highlight w:val="none"/>
          <w:lang w:val="en-US" w:eastAsia="zh-CN"/>
        </w:rPr>
        <w:t>1、</w:t>
      </w:r>
      <w:r>
        <w:rPr>
          <w:rFonts w:hint="eastAsia" w:ascii="宋体" w:hAnsi="宋体"/>
          <w:bCs/>
          <w:color w:val="auto"/>
          <w:sz w:val="24"/>
          <w:szCs w:val="24"/>
          <w:highlight w:val="none"/>
        </w:rPr>
        <w:t>交货方式：甲方必须在当天下午</w:t>
      </w:r>
      <w:r>
        <w:rPr>
          <w:rFonts w:ascii="宋体" w:hAnsi="宋体"/>
          <w:bCs/>
          <w:color w:val="auto"/>
          <w:sz w:val="24"/>
          <w:szCs w:val="24"/>
          <w:highlight w:val="none"/>
        </w:rPr>
        <w:t>5</w:t>
      </w:r>
      <w:r>
        <w:rPr>
          <w:rFonts w:hint="eastAsia" w:ascii="宋体" w:hAnsi="宋体"/>
          <w:bCs/>
          <w:color w:val="auto"/>
          <w:sz w:val="24"/>
          <w:szCs w:val="24"/>
          <w:highlight w:val="none"/>
        </w:rPr>
        <w:t>时前将明天需要</w:t>
      </w:r>
      <w:r>
        <w:rPr>
          <w:rFonts w:hint="eastAsia" w:ascii="宋体" w:hAnsi="宋体"/>
          <w:color w:val="auto"/>
          <w:sz w:val="24"/>
          <w:szCs w:val="24"/>
          <w:highlight w:val="none"/>
          <w:lang w:eastAsia="zh-CN"/>
        </w:rPr>
        <w:t>湿粉</w:t>
      </w:r>
      <w:r>
        <w:rPr>
          <w:rFonts w:hint="eastAsia" w:ascii="宋体" w:hAnsi="宋体"/>
          <w:bCs/>
          <w:color w:val="auto"/>
          <w:sz w:val="24"/>
          <w:szCs w:val="24"/>
          <w:highlight w:val="none"/>
        </w:rPr>
        <w:t>的品种、数量报给乙方，乙方按甲方所订的品种、数量及送货时间按质、按量、按时、按要求送到甲方指定的地点，运费及装卸费由乙方承担。</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lang w:val="en-US" w:eastAsia="zh-CN"/>
        </w:rPr>
        <w:t>2</w:t>
      </w:r>
      <w:r>
        <w:rPr>
          <w:rFonts w:hint="eastAsia" w:ascii="宋体" w:hAnsi="宋体"/>
          <w:color w:val="auto"/>
          <w:sz w:val="24"/>
          <w:szCs w:val="24"/>
          <w:highlight w:val="none"/>
        </w:rPr>
        <w:t>、乙方必须用专车和固定性符合卫生要求标准包装一次性保鲜薄膜包装封存</w:t>
      </w:r>
      <w:r>
        <w:rPr>
          <w:rFonts w:hint="eastAsia" w:ascii="宋体" w:hAnsi="宋体"/>
          <w:color w:val="auto"/>
          <w:sz w:val="24"/>
          <w:szCs w:val="24"/>
          <w:highlight w:val="none"/>
          <w:lang w:eastAsia="zh-CN"/>
        </w:rPr>
        <w:t>湿粉</w:t>
      </w:r>
      <w:r>
        <w:rPr>
          <w:rFonts w:hint="eastAsia" w:ascii="宋体" w:hAnsi="宋体"/>
          <w:color w:val="auto"/>
          <w:sz w:val="24"/>
          <w:szCs w:val="24"/>
          <w:highlight w:val="none"/>
        </w:rPr>
        <w:t>运送。</w:t>
      </w:r>
    </w:p>
    <w:p>
      <w:pPr>
        <w:spacing w:line="360" w:lineRule="auto"/>
        <w:rPr>
          <w:rFonts w:hint="eastAsia" w:ascii="宋体" w:hAnsi="宋体"/>
          <w:color w:val="auto"/>
          <w:sz w:val="24"/>
          <w:szCs w:val="24"/>
          <w:highlight w:val="none"/>
          <w:lang w:val="en-US" w:eastAsia="zh-CN"/>
        </w:rPr>
      </w:pPr>
      <w:r>
        <w:rPr>
          <w:rFonts w:hint="eastAsia" w:ascii="宋体" w:hAnsi="宋体"/>
          <w:color w:val="auto"/>
          <w:sz w:val="24"/>
          <w:szCs w:val="24"/>
          <w:highlight w:val="none"/>
        </w:rPr>
        <w:t xml:space="preserve">   </w:t>
      </w:r>
      <w:r>
        <w:rPr>
          <w:rFonts w:ascii="宋体" w:hAnsi="宋体"/>
          <w:color w:val="auto"/>
          <w:sz w:val="24"/>
          <w:szCs w:val="24"/>
          <w:highlight w:val="none"/>
        </w:rPr>
        <w:t xml:space="preserve"> </w:t>
      </w:r>
      <w:r>
        <w:rPr>
          <w:rFonts w:hint="eastAsia" w:ascii="宋体" w:hAnsi="宋体"/>
          <w:color w:val="auto"/>
          <w:sz w:val="24"/>
          <w:szCs w:val="24"/>
          <w:highlight w:val="none"/>
        </w:rPr>
        <w:t>七、货款结算方式：</w:t>
      </w:r>
      <w:r>
        <w:rPr>
          <w:rFonts w:hint="eastAsia" w:ascii="宋体" w:hAnsi="宋体"/>
          <w:color w:val="auto"/>
          <w:sz w:val="24"/>
          <w:szCs w:val="24"/>
          <w:highlight w:val="none"/>
          <w:lang w:val="en-US" w:eastAsia="zh-CN"/>
        </w:rPr>
        <w:t>一般情况下采购人按月进行结算，采购资金由采购人财务账户转入中标供应商账户。每月25日前，中标供应商向采购人开具上一月度供货相应数额的发票（农副产品免税的除外），采购人收到发票后10个工作日内支付。特殊情况，需临时改变结算方式，双方可通过协商解决。</w:t>
      </w:r>
    </w:p>
    <w:p>
      <w:pPr>
        <w:spacing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八、如遇市场价格变动或特殊情况，一方提出要求变更合同内容，应提前</w:t>
      </w:r>
      <w:r>
        <w:rPr>
          <w:rFonts w:ascii="宋体" w:hAnsi="宋体"/>
          <w:color w:val="auto"/>
          <w:sz w:val="24"/>
          <w:szCs w:val="24"/>
          <w:highlight w:val="none"/>
        </w:rPr>
        <w:t>10</w:t>
      </w:r>
      <w:r>
        <w:rPr>
          <w:rFonts w:hint="eastAsia" w:ascii="宋体" w:hAnsi="宋体"/>
          <w:color w:val="auto"/>
          <w:sz w:val="24"/>
          <w:szCs w:val="24"/>
          <w:highlight w:val="none"/>
        </w:rPr>
        <w:t>天作出书面报告通知</w:t>
      </w:r>
      <w:r>
        <w:rPr>
          <w:rFonts w:hint="eastAsia" w:ascii="宋体" w:hAnsi="宋体" w:eastAsia="宋体" w:cs="宋体"/>
          <w:b w:val="0"/>
          <w:bCs w:val="0"/>
          <w:color w:val="auto"/>
          <w:sz w:val="24"/>
          <w:szCs w:val="24"/>
          <w:highlight w:val="none"/>
        </w:rPr>
        <w:t>乙方</w:t>
      </w:r>
      <w:r>
        <w:rPr>
          <w:rFonts w:hint="eastAsia" w:ascii="宋体" w:hAnsi="宋体"/>
          <w:color w:val="auto"/>
          <w:sz w:val="24"/>
          <w:szCs w:val="24"/>
          <w:highlight w:val="none"/>
        </w:rPr>
        <w:t>，由甲方在</w:t>
      </w:r>
      <w:r>
        <w:rPr>
          <w:rFonts w:ascii="宋体" w:hAnsi="宋体"/>
          <w:color w:val="auto"/>
          <w:sz w:val="24"/>
          <w:szCs w:val="24"/>
          <w:highlight w:val="none"/>
        </w:rPr>
        <w:t>5</w:t>
      </w:r>
      <w:r>
        <w:rPr>
          <w:rFonts w:hint="eastAsia" w:ascii="宋体" w:hAnsi="宋体"/>
          <w:color w:val="auto"/>
          <w:sz w:val="24"/>
          <w:szCs w:val="24"/>
          <w:highlight w:val="none"/>
        </w:rPr>
        <w:t>天内组织共同商议，经</w:t>
      </w:r>
      <w:r>
        <w:rPr>
          <w:rFonts w:hint="eastAsia" w:ascii="宋体" w:hAnsi="宋体"/>
          <w:color w:val="auto"/>
          <w:sz w:val="24"/>
          <w:szCs w:val="24"/>
          <w:highlight w:val="none"/>
          <w:lang w:eastAsia="zh-CN"/>
        </w:rPr>
        <w:t>双方</w:t>
      </w:r>
      <w:r>
        <w:rPr>
          <w:rFonts w:hint="eastAsia" w:ascii="宋体" w:hAnsi="宋体"/>
          <w:color w:val="auto"/>
          <w:sz w:val="24"/>
          <w:szCs w:val="24"/>
          <w:highlight w:val="none"/>
        </w:rPr>
        <w:t>协商一致后方能修改，如若</w:t>
      </w:r>
      <w:r>
        <w:rPr>
          <w:rFonts w:hint="eastAsia" w:ascii="宋体" w:hAnsi="宋体"/>
          <w:color w:val="auto"/>
          <w:sz w:val="24"/>
          <w:szCs w:val="24"/>
          <w:highlight w:val="none"/>
          <w:lang w:eastAsia="zh-CN"/>
        </w:rPr>
        <w:t>双方</w:t>
      </w:r>
      <w:r>
        <w:rPr>
          <w:rFonts w:hint="eastAsia" w:ascii="宋体" w:hAnsi="宋体"/>
          <w:color w:val="auto"/>
          <w:sz w:val="24"/>
          <w:szCs w:val="24"/>
          <w:highlight w:val="none"/>
        </w:rPr>
        <w:t>不达成修改协议的，甲方有权重新确定供应商。</w:t>
      </w:r>
    </w:p>
    <w:p>
      <w:pPr>
        <w:pStyle w:val="18"/>
        <w:snapToGrid w:val="0"/>
        <w:spacing w:line="360" w:lineRule="auto"/>
        <w:ind w:left="2" w:leftChars="1" w:firstLine="480" w:firstLineChars="200"/>
        <w:rPr>
          <w:rFonts w:hAnsi="宋体" w:eastAsia="宋体"/>
          <w:color w:val="auto"/>
          <w:sz w:val="24"/>
          <w:szCs w:val="24"/>
          <w:highlight w:val="none"/>
        </w:rPr>
      </w:pPr>
      <w:r>
        <w:rPr>
          <w:rFonts w:hint="eastAsia" w:hAnsi="宋体" w:eastAsia="宋体"/>
          <w:color w:val="auto"/>
          <w:sz w:val="24"/>
          <w:szCs w:val="24"/>
          <w:highlight w:val="none"/>
        </w:rPr>
        <w:t>九、违约责任：</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乙方存在下列情况的，所引起的经济和法律责任由乙方承担，本合同自然终止：</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1、学生因食用乙方提供的</w:t>
      </w:r>
      <w:r>
        <w:rPr>
          <w:rFonts w:hint="eastAsia" w:ascii="宋体" w:hAnsi="宋体"/>
          <w:color w:val="auto"/>
          <w:sz w:val="24"/>
          <w:szCs w:val="24"/>
          <w:highlight w:val="none"/>
          <w:lang w:eastAsia="zh-CN"/>
        </w:rPr>
        <w:t>湿粉</w:t>
      </w:r>
      <w:r>
        <w:rPr>
          <w:rFonts w:hint="eastAsia" w:ascii="宋体" w:hAnsi="宋体"/>
          <w:color w:val="auto"/>
          <w:sz w:val="24"/>
          <w:szCs w:val="24"/>
          <w:highlight w:val="none"/>
        </w:rPr>
        <w:t>而中毒的；</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2、不按要求或拒不交货的；</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3、供应的</w:t>
      </w:r>
      <w:r>
        <w:rPr>
          <w:rFonts w:hint="eastAsia" w:ascii="宋体" w:hAnsi="宋体"/>
          <w:color w:val="auto"/>
          <w:sz w:val="24"/>
          <w:szCs w:val="24"/>
          <w:highlight w:val="none"/>
          <w:lang w:eastAsia="zh-CN"/>
        </w:rPr>
        <w:t>湿粉</w:t>
      </w:r>
      <w:r>
        <w:rPr>
          <w:rFonts w:hint="eastAsia" w:ascii="宋体" w:hAnsi="宋体"/>
          <w:color w:val="auto"/>
          <w:sz w:val="24"/>
          <w:szCs w:val="24"/>
          <w:highlight w:val="none"/>
        </w:rPr>
        <w:t>经市场监管、卫健委等部门检验确认不合格的；</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4、因违法经营被市场监管、税务、卫健委等部门处罚的。</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十、合同期限：</w:t>
      </w:r>
      <w:r>
        <w:rPr>
          <w:rFonts w:hint="eastAsia" w:hAnsi="宋体" w:eastAsia="宋体"/>
          <w:color w:val="auto"/>
          <w:sz w:val="24"/>
          <w:szCs w:val="24"/>
          <w:highlight w:val="none"/>
        </w:rPr>
        <w:t>从</w:t>
      </w:r>
      <w:r>
        <w:rPr>
          <w:rFonts w:hint="eastAsia" w:hAnsi="宋体" w:eastAsia="宋体"/>
          <w:color w:val="auto"/>
          <w:sz w:val="24"/>
          <w:szCs w:val="24"/>
          <w:highlight w:val="none"/>
          <w:lang w:val="en-US" w:eastAsia="zh-CN"/>
        </w:rPr>
        <w:t xml:space="preserve">    </w:t>
      </w:r>
      <w:r>
        <w:rPr>
          <w:rFonts w:hint="eastAsia" w:hAnsi="宋体" w:eastAsia="宋体"/>
          <w:color w:val="auto"/>
          <w:sz w:val="24"/>
          <w:szCs w:val="24"/>
          <w:highlight w:val="none"/>
        </w:rPr>
        <w:t>年</w:t>
      </w:r>
      <w:r>
        <w:rPr>
          <w:rFonts w:hint="eastAsia" w:hAnsi="宋体" w:eastAsia="宋体"/>
          <w:color w:val="auto"/>
          <w:sz w:val="24"/>
          <w:szCs w:val="24"/>
          <w:highlight w:val="none"/>
          <w:lang w:val="en-US" w:eastAsia="zh-CN"/>
        </w:rPr>
        <w:t xml:space="preserve">   </w:t>
      </w:r>
      <w:r>
        <w:rPr>
          <w:rFonts w:hint="eastAsia" w:hAnsi="宋体" w:eastAsia="宋体"/>
          <w:color w:val="auto"/>
          <w:sz w:val="24"/>
          <w:szCs w:val="24"/>
          <w:highlight w:val="none"/>
        </w:rPr>
        <w:t>月</w:t>
      </w:r>
      <w:r>
        <w:rPr>
          <w:rFonts w:hint="eastAsia" w:hAnsi="宋体" w:eastAsia="宋体"/>
          <w:color w:val="auto"/>
          <w:sz w:val="24"/>
          <w:szCs w:val="24"/>
          <w:highlight w:val="none"/>
          <w:lang w:val="en-US" w:eastAsia="zh-CN"/>
        </w:rPr>
        <w:t xml:space="preserve">  </w:t>
      </w:r>
      <w:r>
        <w:rPr>
          <w:rFonts w:hint="eastAsia" w:hAnsi="宋体" w:eastAsia="宋体"/>
          <w:color w:val="auto"/>
          <w:sz w:val="24"/>
          <w:szCs w:val="24"/>
          <w:highlight w:val="none"/>
        </w:rPr>
        <w:t>日至</w:t>
      </w:r>
      <w:r>
        <w:rPr>
          <w:rFonts w:hint="eastAsia" w:hAnsi="宋体" w:eastAsia="宋体"/>
          <w:color w:val="auto"/>
          <w:sz w:val="24"/>
          <w:szCs w:val="24"/>
          <w:highlight w:val="none"/>
          <w:lang w:val="en-US" w:eastAsia="zh-CN"/>
        </w:rPr>
        <w:t xml:space="preserve">    </w:t>
      </w:r>
      <w:r>
        <w:rPr>
          <w:rFonts w:hint="eastAsia" w:hAnsi="宋体" w:eastAsia="宋体"/>
          <w:color w:val="auto"/>
          <w:sz w:val="24"/>
          <w:szCs w:val="24"/>
          <w:highlight w:val="none"/>
        </w:rPr>
        <w:t>年</w:t>
      </w:r>
      <w:r>
        <w:rPr>
          <w:rFonts w:hint="eastAsia" w:hAnsi="宋体" w:eastAsia="宋体"/>
          <w:color w:val="auto"/>
          <w:sz w:val="24"/>
          <w:szCs w:val="24"/>
          <w:highlight w:val="none"/>
          <w:lang w:val="en-US" w:eastAsia="zh-CN"/>
        </w:rPr>
        <w:t xml:space="preserve">   </w:t>
      </w:r>
      <w:r>
        <w:rPr>
          <w:rFonts w:hint="eastAsia" w:hAnsi="宋体" w:eastAsia="宋体"/>
          <w:color w:val="auto"/>
          <w:sz w:val="24"/>
          <w:szCs w:val="24"/>
          <w:highlight w:val="none"/>
        </w:rPr>
        <w:t>月</w:t>
      </w:r>
      <w:r>
        <w:rPr>
          <w:rFonts w:hint="eastAsia" w:hAnsi="宋体" w:eastAsia="宋体"/>
          <w:color w:val="auto"/>
          <w:sz w:val="24"/>
          <w:szCs w:val="24"/>
          <w:highlight w:val="none"/>
          <w:lang w:val="en-US" w:eastAsia="zh-CN"/>
        </w:rPr>
        <w:t xml:space="preserve">   </w:t>
      </w:r>
      <w:r>
        <w:rPr>
          <w:rFonts w:hint="eastAsia" w:hAnsi="宋体" w:eastAsia="宋体"/>
          <w:color w:val="auto"/>
          <w:sz w:val="24"/>
          <w:szCs w:val="24"/>
          <w:highlight w:val="none"/>
        </w:rPr>
        <w:t>日</w:t>
      </w:r>
      <w:r>
        <w:rPr>
          <w:rFonts w:hint="eastAsia" w:ascii="宋体" w:hAnsi="宋体"/>
          <w:color w:val="auto"/>
          <w:sz w:val="24"/>
          <w:szCs w:val="24"/>
          <w:highlight w:val="none"/>
        </w:rPr>
        <w:t>。</w:t>
      </w:r>
    </w:p>
    <w:p>
      <w:pPr>
        <w:spacing w:line="360" w:lineRule="auto"/>
        <w:ind w:left="315" w:leftChars="150" w:firstLine="240" w:firstLineChars="100"/>
        <w:rPr>
          <w:rFonts w:ascii="宋体" w:hAnsi="宋体"/>
          <w:color w:val="auto"/>
          <w:sz w:val="24"/>
          <w:szCs w:val="24"/>
          <w:highlight w:val="none"/>
        </w:rPr>
      </w:pPr>
      <w:r>
        <w:rPr>
          <w:rFonts w:hint="eastAsia" w:ascii="宋体" w:hAnsi="宋体"/>
          <w:color w:val="auto"/>
          <w:sz w:val="24"/>
          <w:szCs w:val="24"/>
          <w:highlight w:val="none"/>
        </w:rPr>
        <w:t>十一、</w:t>
      </w:r>
      <w:r>
        <w:rPr>
          <w:rFonts w:hint="eastAsia" w:ascii="宋体" w:hAnsi="宋体"/>
          <w:color w:val="auto"/>
          <w:sz w:val="24"/>
          <w:szCs w:val="24"/>
          <w:highlight w:val="none"/>
          <w:lang w:eastAsia="zh-CN"/>
        </w:rPr>
        <w:t>本协议一式五份，甲、乙双方各执壹份，贵港市财政局、贵港市教育局、采购代理机构执各执壹份，双方</w:t>
      </w:r>
      <w:r>
        <w:rPr>
          <w:rFonts w:hint="eastAsia" w:ascii="宋体" w:hAnsi="宋体"/>
          <w:color w:val="auto"/>
          <w:sz w:val="24"/>
          <w:szCs w:val="24"/>
          <w:highlight w:val="none"/>
        </w:rPr>
        <w:t>签字盖章后生效，且具同等法律效力。</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十二、以上条款最终解释权为</w:t>
      </w:r>
      <w:r>
        <w:rPr>
          <w:rFonts w:hint="eastAsia" w:ascii="宋体" w:hAnsi="宋体"/>
          <w:color w:val="auto"/>
          <w:sz w:val="24"/>
          <w:szCs w:val="24"/>
          <w:highlight w:val="none"/>
          <w:lang w:eastAsia="zh-CN"/>
        </w:rPr>
        <w:t>贵港市高级中学</w:t>
      </w:r>
      <w:r>
        <w:rPr>
          <w:rFonts w:hint="eastAsia" w:ascii="宋体" w:hAnsi="宋体"/>
          <w:color w:val="auto"/>
          <w:sz w:val="24"/>
          <w:szCs w:val="24"/>
          <w:highlight w:val="none"/>
        </w:rPr>
        <w:t>。</w:t>
      </w:r>
    </w:p>
    <w:p>
      <w:pPr>
        <w:spacing w:line="360" w:lineRule="auto"/>
        <w:ind w:left="420" w:leftChars="200"/>
        <w:rPr>
          <w:rFonts w:hint="eastAsia" w:ascii="宋体" w:hAnsi="宋体"/>
          <w:color w:val="auto"/>
          <w:sz w:val="24"/>
          <w:szCs w:val="24"/>
          <w:highlight w:val="none"/>
        </w:rPr>
      </w:pPr>
    </w:p>
    <w:p>
      <w:pPr>
        <w:spacing w:line="360" w:lineRule="auto"/>
        <w:ind w:left="420" w:leftChars="200"/>
        <w:rPr>
          <w:rFonts w:hint="eastAsia" w:ascii="宋体" w:hAnsi="宋体"/>
          <w:color w:val="auto"/>
          <w:sz w:val="24"/>
          <w:szCs w:val="24"/>
          <w:highlight w:val="none"/>
        </w:rPr>
      </w:pPr>
      <w:r>
        <w:rPr>
          <w:rFonts w:hint="eastAsia" w:ascii="宋体" w:hAnsi="宋体"/>
          <w:color w:val="auto"/>
          <w:sz w:val="24"/>
          <w:szCs w:val="24"/>
          <w:highlight w:val="none"/>
        </w:rPr>
        <w:t>甲方</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公章</w:t>
      </w:r>
      <w:r>
        <w:rPr>
          <w:rFonts w:hint="eastAsia" w:ascii="宋体" w:hAnsi="宋体"/>
          <w:color w:val="auto"/>
          <w:sz w:val="24"/>
          <w:szCs w:val="24"/>
          <w:highlight w:val="none"/>
          <w:lang w:eastAsia="zh-CN"/>
        </w:rPr>
        <w:t>）</w:t>
      </w:r>
      <w:r>
        <w:rPr>
          <w:rFonts w:hint="eastAsia" w:ascii="宋体" w:hAnsi="宋体"/>
          <w:color w:val="auto"/>
          <w:sz w:val="24"/>
          <w:szCs w:val="24"/>
          <w:highlight w:val="none"/>
        </w:rPr>
        <w:t xml:space="preserve">：                         </w:t>
      </w:r>
    </w:p>
    <w:p>
      <w:pPr>
        <w:spacing w:line="360" w:lineRule="auto"/>
        <w:ind w:left="420" w:leftChars="200"/>
        <w:rPr>
          <w:rFonts w:ascii="宋体" w:hAnsi="宋体"/>
          <w:color w:val="auto"/>
          <w:sz w:val="24"/>
          <w:szCs w:val="24"/>
          <w:highlight w:val="none"/>
        </w:rPr>
      </w:pPr>
      <w:r>
        <w:rPr>
          <w:rFonts w:hint="eastAsia" w:ascii="宋体" w:hAnsi="宋体"/>
          <w:color w:val="auto"/>
          <w:sz w:val="24"/>
          <w:szCs w:val="24"/>
          <w:highlight w:val="none"/>
        </w:rPr>
        <w:t xml:space="preserve">代表签字：                      </w:t>
      </w:r>
    </w:p>
    <w:p>
      <w:pPr>
        <w:spacing w:line="360" w:lineRule="auto"/>
        <w:ind w:left="1076" w:leftChars="284" w:hanging="480" w:hangingChars="200"/>
        <w:rPr>
          <w:rFonts w:hint="eastAsia" w:ascii="宋体" w:hAnsi="宋体"/>
          <w:color w:val="auto"/>
          <w:sz w:val="24"/>
          <w:szCs w:val="24"/>
          <w:highlight w:val="none"/>
        </w:rPr>
      </w:pPr>
    </w:p>
    <w:p>
      <w:pPr>
        <w:spacing w:line="360" w:lineRule="auto"/>
        <w:ind w:left="1076" w:leftChars="284" w:hanging="480" w:hangingChars="200"/>
        <w:rPr>
          <w:rFonts w:ascii="宋体" w:hAnsi="宋体"/>
          <w:color w:val="auto"/>
          <w:sz w:val="24"/>
          <w:szCs w:val="24"/>
          <w:highlight w:val="none"/>
        </w:rPr>
      </w:pPr>
      <w:r>
        <w:rPr>
          <w:rFonts w:hint="eastAsia" w:ascii="宋体" w:hAnsi="宋体"/>
          <w:color w:val="auto"/>
          <w:sz w:val="24"/>
          <w:szCs w:val="24"/>
          <w:highlight w:val="none"/>
        </w:rPr>
        <w:t>乙方</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公章</w:t>
      </w:r>
      <w:r>
        <w:rPr>
          <w:rFonts w:hint="eastAsia" w:ascii="宋体" w:hAnsi="宋体"/>
          <w:color w:val="auto"/>
          <w:sz w:val="24"/>
          <w:szCs w:val="24"/>
          <w:highlight w:val="none"/>
          <w:lang w:eastAsia="zh-CN"/>
        </w:rPr>
        <w:t>）</w:t>
      </w:r>
      <w:r>
        <w:rPr>
          <w:rFonts w:hint="eastAsia" w:ascii="宋体" w:hAnsi="宋体"/>
          <w:color w:val="auto"/>
          <w:sz w:val="24"/>
          <w:szCs w:val="24"/>
          <w:highlight w:val="none"/>
        </w:rPr>
        <w:t>：</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代表签字：</w:t>
      </w:r>
    </w:p>
    <w:p>
      <w:pPr>
        <w:spacing w:line="360" w:lineRule="auto"/>
        <w:ind w:firstLine="5040" w:firstLineChars="2100"/>
        <w:rPr>
          <w:rFonts w:ascii="宋体" w:hAnsi="宋体"/>
          <w:color w:val="auto"/>
          <w:sz w:val="24"/>
          <w:szCs w:val="24"/>
          <w:highlight w:val="none"/>
        </w:rPr>
      </w:pPr>
      <w:r>
        <w:rPr>
          <w:rFonts w:hint="eastAsia" w:ascii="宋体" w:hAnsi="宋体"/>
          <w:color w:val="auto"/>
          <w:sz w:val="24"/>
          <w:szCs w:val="24"/>
          <w:highlight w:val="none"/>
        </w:rPr>
        <w:t>202</w:t>
      </w:r>
      <w:r>
        <w:rPr>
          <w:rFonts w:hint="eastAsia" w:ascii="宋体" w:hAnsi="宋体"/>
          <w:color w:val="auto"/>
          <w:sz w:val="24"/>
          <w:szCs w:val="24"/>
          <w:highlight w:val="none"/>
          <w:lang w:val="en-US" w:eastAsia="zh-CN"/>
        </w:rPr>
        <w:t>4</w:t>
      </w:r>
      <w:r>
        <w:rPr>
          <w:rFonts w:hint="eastAsia" w:ascii="宋体" w:hAnsi="宋体"/>
          <w:color w:val="auto"/>
          <w:sz w:val="24"/>
          <w:szCs w:val="24"/>
          <w:highlight w:val="none"/>
        </w:rPr>
        <w:t>年</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月</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日</w:t>
      </w:r>
    </w:p>
    <w:p>
      <w:pPr>
        <w:spacing w:line="240" w:lineRule="auto"/>
        <w:ind w:left="0" w:leftChars="0" w:firstLine="0" w:firstLineChars="0"/>
        <w:jc w:val="center"/>
        <w:outlineLvl w:val="1"/>
        <w:rPr>
          <w:rFonts w:hint="eastAsia" w:ascii="Times New Roman" w:hAnsi="Times New Roman" w:eastAsia="宋体" w:cs="Times New Roman"/>
          <w:b/>
          <w:bCs/>
          <w:color w:val="auto"/>
          <w:sz w:val="40"/>
          <w:szCs w:val="40"/>
          <w:highlight w:val="none"/>
          <w:lang w:eastAsia="zh-CN"/>
        </w:rPr>
      </w:pPr>
      <w:r>
        <w:rPr>
          <w:rFonts w:hint="eastAsia" w:ascii="宋体" w:hAnsi="宋体"/>
          <w:color w:val="auto"/>
          <w:sz w:val="24"/>
          <w:szCs w:val="24"/>
          <w:highlight w:val="none"/>
        </w:rPr>
        <w:br w:type="page"/>
      </w:r>
      <w:bookmarkStart w:id="360" w:name="_Toc10566"/>
      <w:r>
        <w:rPr>
          <w:rFonts w:hint="eastAsia" w:cs="Times New Roman"/>
          <w:b/>
          <w:bCs/>
          <w:color w:val="auto"/>
          <w:sz w:val="40"/>
          <w:szCs w:val="40"/>
          <w:highlight w:val="none"/>
          <w:lang w:val="en-US" w:eastAsia="zh-CN"/>
        </w:rPr>
        <w:t>分标9：</w:t>
      </w:r>
      <w:r>
        <w:rPr>
          <w:rFonts w:hint="eastAsia" w:ascii="Times New Roman" w:hAnsi="Times New Roman" w:eastAsia="宋体" w:cs="Times New Roman"/>
          <w:b/>
          <w:bCs/>
          <w:color w:val="auto"/>
          <w:sz w:val="40"/>
          <w:szCs w:val="40"/>
          <w:highlight w:val="none"/>
          <w:lang w:eastAsia="zh-CN"/>
        </w:rPr>
        <w:t>早餐类（面包、鸡蛋、豆奶）购销合同</w:t>
      </w:r>
      <w:bookmarkEnd w:id="360"/>
    </w:p>
    <w:p>
      <w:pPr>
        <w:spacing w:line="360" w:lineRule="auto"/>
        <w:rPr>
          <w:rFonts w:hint="eastAsia" w:ascii="Times New Roman" w:hAnsi="Times New Roman" w:cs="Times New Roman"/>
          <w:color w:val="auto"/>
          <w:sz w:val="24"/>
          <w:szCs w:val="24"/>
          <w:highlight w:val="none"/>
        </w:rPr>
      </w:pPr>
    </w:p>
    <w:p>
      <w:pPr>
        <w:spacing w:line="360" w:lineRule="auto"/>
        <w:rPr>
          <w:rFonts w:hint="eastAsia"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甲方</w:t>
      </w:r>
      <w:r>
        <w:rPr>
          <w:rFonts w:hint="eastAsia" w:ascii="Times New Roman" w:hAnsi="Times New Roman" w:cs="Times New Roman"/>
          <w:color w:val="auto"/>
          <w:sz w:val="24"/>
          <w:szCs w:val="24"/>
          <w:highlight w:val="none"/>
          <w:lang w:val="en-US" w:eastAsia="zh-CN"/>
        </w:rPr>
        <w:t>：</w:t>
      </w:r>
      <w:r>
        <w:rPr>
          <w:rFonts w:hint="eastAsia" w:ascii="Times New Roman" w:hAnsi="Times New Roman" w:cs="Times New Roman"/>
          <w:color w:val="auto"/>
          <w:sz w:val="24"/>
          <w:szCs w:val="24"/>
          <w:highlight w:val="none"/>
        </w:rPr>
        <w:t xml:space="preserve">                       </w:t>
      </w:r>
    </w:p>
    <w:p>
      <w:pPr>
        <w:spacing w:line="360" w:lineRule="auto"/>
        <w:rPr>
          <w:rFonts w:hint="eastAsia"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乙方</w:t>
      </w:r>
      <w:r>
        <w:rPr>
          <w:rFonts w:hint="eastAsia" w:ascii="Times New Roman" w:hAnsi="Times New Roman" w:cs="Times New Roman"/>
          <w:color w:val="auto"/>
          <w:sz w:val="24"/>
          <w:szCs w:val="24"/>
          <w:highlight w:val="none"/>
          <w:lang w:eastAsia="zh-CN"/>
        </w:rPr>
        <w:t>：</w:t>
      </w:r>
      <w:r>
        <w:rPr>
          <w:rFonts w:hint="eastAsia" w:ascii="Times New Roman" w:hAnsi="Times New Roman" w:cs="Times New Roman"/>
          <w:color w:val="auto"/>
          <w:sz w:val="24"/>
          <w:szCs w:val="24"/>
          <w:highlight w:val="none"/>
        </w:rPr>
        <w:t xml:space="preserve">                        </w:t>
      </w:r>
    </w:p>
    <w:p>
      <w:pPr>
        <w:spacing w:after="0"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经公开招标，确认乙方为</w:t>
      </w:r>
      <w:r>
        <w:rPr>
          <w:rFonts w:hint="eastAsia" w:ascii="宋体" w:hAnsi="宋体" w:eastAsia="宋体"/>
          <w:color w:val="auto"/>
          <w:sz w:val="24"/>
          <w:szCs w:val="24"/>
          <w:highlight w:val="none"/>
          <w:lang w:eastAsia="zh-CN"/>
        </w:rPr>
        <w:t>早餐类（面包、鸡蛋、豆奶）</w:t>
      </w:r>
      <w:r>
        <w:rPr>
          <w:rFonts w:hint="eastAsia" w:ascii="宋体" w:hAnsi="宋体" w:eastAsia="宋体"/>
          <w:color w:val="auto"/>
          <w:sz w:val="24"/>
          <w:szCs w:val="24"/>
          <w:highlight w:val="none"/>
        </w:rPr>
        <w:t>品供应商，为进一步明确</w:t>
      </w:r>
      <w:r>
        <w:rPr>
          <w:rFonts w:hint="eastAsia" w:ascii="宋体" w:hAnsi="宋体"/>
          <w:color w:val="auto"/>
          <w:sz w:val="24"/>
          <w:szCs w:val="24"/>
          <w:highlight w:val="none"/>
          <w:lang w:eastAsia="zh-CN"/>
        </w:rPr>
        <w:t>双</w:t>
      </w:r>
      <w:r>
        <w:rPr>
          <w:rFonts w:hint="eastAsia" w:ascii="宋体" w:hAnsi="宋体"/>
          <w:color w:val="auto"/>
          <w:sz w:val="24"/>
          <w:szCs w:val="24"/>
          <w:highlight w:val="none"/>
        </w:rPr>
        <w:t>方</w:t>
      </w:r>
      <w:r>
        <w:rPr>
          <w:rFonts w:hint="eastAsia" w:ascii="宋体" w:hAnsi="宋体" w:eastAsia="宋体"/>
          <w:color w:val="auto"/>
          <w:sz w:val="24"/>
          <w:szCs w:val="24"/>
          <w:highlight w:val="none"/>
        </w:rPr>
        <w:t>的权利和责任，经甲、乙</w:t>
      </w:r>
      <w:r>
        <w:rPr>
          <w:rFonts w:hint="eastAsia" w:ascii="宋体" w:hAnsi="宋体" w:eastAsia="宋体"/>
          <w:color w:val="auto"/>
          <w:sz w:val="24"/>
          <w:szCs w:val="24"/>
          <w:highlight w:val="none"/>
          <w:lang w:eastAsia="zh-CN"/>
        </w:rPr>
        <w:t>双方</w:t>
      </w:r>
      <w:r>
        <w:rPr>
          <w:rFonts w:hint="eastAsia" w:ascii="宋体" w:hAnsi="宋体" w:eastAsia="宋体"/>
          <w:color w:val="auto"/>
          <w:sz w:val="24"/>
          <w:szCs w:val="24"/>
          <w:highlight w:val="none"/>
        </w:rPr>
        <w:t>共同协商，特订立此购销合同，以便</w:t>
      </w:r>
      <w:r>
        <w:rPr>
          <w:rFonts w:hint="eastAsia" w:ascii="宋体" w:hAnsi="宋体" w:eastAsia="宋体"/>
          <w:color w:val="auto"/>
          <w:sz w:val="24"/>
          <w:szCs w:val="24"/>
          <w:highlight w:val="none"/>
          <w:lang w:eastAsia="zh-CN"/>
        </w:rPr>
        <w:t>双方</w:t>
      </w:r>
      <w:r>
        <w:rPr>
          <w:rFonts w:hint="eastAsia" w:ascii="宋体" w:hAnsi="宋体" w:eastAsia="宋体"/>
          <w:color w:val="auto"/>
          <w:sz w:val="24"/>
          <w:szCs w:val="24"/>
          <w:highlight w:val="none"/>
        </w:rPr>
        <w:t>共同遵守：</w:t>
      </w:r>
    </w:p>
    <w:p>
      <w:pPr>
        <w:spacing w:after="0"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    一、乙方同意</w:t>
      </w:r>
      <w:r>
        <w:rPr>
          <w:rFonts w:hint="eastAsia" w:ascii="宋体" w:hAnsi="宋体"/>
          <w:color w:val="auto"/>
          <w:sz w:val="24"/>
          <w:szCs w:val="24"/>
          <w:highlight w:val="none"/>
          <w:lang w:eastAsia="zh-CN"/>
        </w:rPr>
        <w:t>合同折扣率</w:t>
      </w:r>
      <w:r>
        <w:rPr>
          <w:rFonts w:hint="eastAsia" w:ascii="宋体" w:hAnsi="宋体" w:eastAsia="宋体"/>
          <w:color w:val="auto"/>
          <w:sz w:val="24"/>
          <w:szCs w:val="24"/>
          <w:highlight w:val="none"/>
        </w:rPr>
        <w:t>为</w:t>
      </w:r>
      <w:r>
        <w:rPr>
          <w:rFonts w:hint="eastAsia" w:ascii="宋体" w:hAnsi="宋体" w:eastAsia="宋体"/>
          <w:color w:val="auto"/>
          <w:sz w:val="24"/>
          <w:szCs w:val="24"/>
          <w:highlight w:val="none"/>
          <w:u w:val="single"/>
          <w:lang w:val="en-US" w:eastAsia="zh-CN"/>
        </w:rPr>
        <w:t xml:space="preserve">           </w:t>
      </w:r>
      <w:r>
        <w:rPr>
          <w:rFonts w:hint="eastAsia" w:ascii="宋体" w:hAnsi="宋体" w:eastAsia="宋体"/>
          <w:color w:val="auto"/>
          <w:sz w:val="24"/>
          <w:szCs w:val="24"/>
          <w:highlight w:val="none"/>
        </w:rPr>
        <w:t>%。</w:t>
      </w:r>
    </w:p>
    <w:p>
      <w:pPr>
        <w:spacing w:after="0"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    二、甲方食堂所用的</w:t>
      </w:r>
      <w:r>
        <w:rPr>
          <w:rFonts w:hint="eastAsia" w:ascii="宋体" w:hAnsi="宋体" w:eastAsia="宋体"/>
          <w:color w:val="auto"/>
          <w:sz w:val="24"/>
          <w:szCs w:val="24"/>
          <w:highlight w:val="none"/>
          <w:lang w:eastAsia="zh-CN"/>
        </w:rPr>
        <w:t>早餐类（面包、鸡蛋、豆奶）</w:t>
      </w:r>
      <w:r>
        <w:rPr>
          <w:rFonts w:hint="eastAsia" w:ascii="宋体" w:hAnsi="宋体" w:eastAsia="宋体"/>
          <w:color w:val="auto"/>
          <w:sz w:val="24"/>
          <w:szCs w:val="24"/>
          <w:highlight w:val="none"/>
        </w:rPr>
        <w:t>由乙方提供，价格随行就市，甲方不得擅自外出采购。</w:t>
      </w:r>
    </w:p>
    <w:p>
      <w:pPr>
        <w:spacing w:after="0" w:line="360" w:lineRule="auto"/>
        <w:ind w:firstLine="600"/>
        <w:rPr>
          <w:rFonts w:hint="eastAsia" w:ascii="宋体" w:hAnsi="宋体" w:eastAsia="宋体"/>
          <w:bCs/>
          <w:color w:val="auto"/>
          <w:sz w:val="24"/>
          <w:szCs w:val="24"/>
          <w:highlight w:val="none"/>
          <w:lang w:val="en-US" w:eastAsia="zh-CN"/>
        </w:rPr>
      </w:pPr>
      <w:r>
        <w:rPr>
          <w:rFonts w:hint="eastAsia" w:ascii="宋体" w:hAnsi="宋体" w:eastAsia="宋体"/>
          <w:bCs/>
          <w:color w:val="auto"/>
          <w:sz w:val="24"/>
          <w:szCs w:val="24"/>
          <w:highlight w:val="none"/>
        </w:rPr>
        <w:t>三、</w:t>
      </w:r>
      <w:r>
        <w:rPr>
          <w:rFonts w:hint="eastAsia" w:ascii="宋体" w:hAnsi="宋体" w:eastAsia="宋体"/>
          <w:bCs/>
          <w:color w:val="auto"/>
          <w:sz w:val="24"/>
          <w:szCs w:val="24"/>
          <w:highlight w:val="none"/>
          <w:lang w:val="en-US" w:eastAsia="zh-CN"/>
        </w:rPr>
        <w:t>货物参考单价：</w:t>
      </w:r>
    </w:p>
    <w:p>
      <w:pPr>
        <w:keepNext w:val="0"/>
        <w:keepLines w:val="0"/>
        <w:pageBreakBefore w:val="0"/>
        <w:widowControl w:val="0"/>
        <w:kinsoku/>
        <w:wordWrap/>
        <w:overflowPunct/>
        <w:topLinePunct w:val="0"/>
        <w:autoSpaceDE/>
        <w:autoSpaceDN/>
        <w:bidi w:val="0"/>
        <w:adjustRightInd/>
        <w:spacing w:line="400" w:lineRule="exact"/>
        <w:ind w:firstLine="600"/>
        <w:textAlignment w:val="auto"/>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1.投标折扣率将作为食材或货物实际结算的合同折扣率，结算时以学校实际采购量进行结算。</w:t>
      </w:r>
    </w:p>
    <w:p>
      <w:pPr>
        <w:keepNext w:val="0"/>
        <w:keepLines w:val="0"/>
        <w:pageBreakBefore w:val="0"/>
        <w:widowControl w:val="0"/>
        <w:kinsoku/>
        <w:wordWrap/>
        <w:overflowPunct/>
        <w:topLinePunct w:val="0"/>
        <w:autoSpaceDE/>
        <w:autoSpaceDN/>
        <w:bidi w:val="0"/>
        <w:adjustRightInd/>
        <w:spacing w:line="400" w:lineRule="exact"/>
        <w:ind w:firstLine="600"/>
        <w:textAlignment w:val="auto"/>
        <w:rPr>
          <w:rFonts w:hint="eastAsia" w:ascii="宋体" w:hAnsi="宋体"/>
          <w:color w:val="auto"/>
          <w:sz w:val="24"/>
          <w:szCs w:val="24"/>
          <w:highlight w:val="none"/>
          <w:lang w:eastAsia="zh-CN"/>
        </w:rPr>
      </w:pPr>
      <w:r>
        <w:rPr>
          <w:rFonts w:hint="eastAsia" w:ascii="宋体" w:hAnsi="宋体"/>
          <w:color w:val="auto"/>
          <w:sz w:val="24"/>
          <w:szCs w:val="24"/>
          <w:highlight w:val="none"/>
          <w:lang w:val="en-US" w:eastAsia="zh-CN"/>
        </w:rPr>
        <w:t>2.采购人根据各分标食材或货物的市场价格情况，每个月在贵港市易农国际农产品交易中心、三合市场、江南市场三地经过调查得出各食材或货物的市场批发均价即为标准单价，当期某食材或货物结算价=标准单价×合同折扣率×该食材或货物实际采购量。</w:t>
      </w:r>
    </w:p>
    <w:p>
      <w:pPr>
        <w:spacing w:after="0" w:line="360" w:lineRule="auto"/>
        <w:ind w:firstLine="600"/>
        <w:rPr>
          <w:rFonts w:ascii="宋体" w:hAnsi="宋体" w:eastAsia="宋体"/>
          <w:color w:val="auto"/>
          <w:sz w:val="24"/>
          <w:szCs w:val="24"/>
          <w:highlight w:val="none"/>
        </w:rPr>
      </w:pPr>
      <w:r>
        <w:rPr>
          <w:rFonts w:hint="eastAsia" w:ascii="宋体" w:hAnsi="宋体" w:eastAsia="宋体"/>
          <w:color w:val="auto"/>
          <w:sz w:val="24"/>
          <w:szCs w:val="24"/>
          <w:highlight w:val="none"/>
        </w:rPr>
        <w:t>四、1、乙方提供的</w:t>
      </w:r>
      <w:r>
        <w:rPr>
          <w:rFonts w:hint="eastAsia" w:ascii="宋体" w:hAnsi="宋体" w:eastAsia="宋体"/>
          <w:color w:val="auto"/>
          <w:sz w:val="24"/>
          <w:szCs w:val="24"/>
          <w:highlight w:val="none"/>
          <w:lang w:eastAsia="zh-CN"/>
        </w:rPr>
        <w:t>早餐类（面包、鸡蛋、豆奶）</w:t>
      </w:r>
      <w:r>
        <w:rPr>
          <w:rFonts w:hint="eastAsia" w:ascii="宋体" w:hAnsi="宋体" w:eastAsia="宋体"/>
          <w:color w:val="auto"/>
          <w:sz w:val="24"/>
          <w:szCs w:val="24"/>
          <w:highlight w:val="none"/>
        </w:rPr>
        <w:t>品必须具有产品特有的正常色泽、正常气味，不变质、不变味，不含有任何有毒添加剂或色素，产品质量必须符合卫生防疫、质检等有关部门检验并确认合格，并提供相应主管部门出具有效产品合格证件（检验报告）等。</w:t>
      </w:r>
    </w:p>
    <w:p>
      <w:pPr>
        <w:spacing w:after="0" w:line="360" w:lineRule="auto"/>
        <w:ind w:firstLine="600"/>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 2、乙方在签订合同后一个月内必须到相关的保险公司进行投保，投保险种为食品安全责任保险，否则采购单位有权终止合同。</w:t>
      </w:r>
    </w:p>
    <w:p>
      <w:pPr>
        <w:spacing w:after="0" w:line="360" w:lineRule="auto"/>
        <w:ind w:firstLine="600"/>
        <w:rPr>
          <w:rFonts w:ascii="宋体" w:hAnsi="宋体" w:eastAsia="宋体"/>
          <w:color w:val="auto"/>
          <w:sz w:val="24"/>
          <w:szCs w:val="24"/>
          <w:highlight w:val="none"/>
        </w:rPr>
      </w:pPr>
      <w:r>
        <w:rPr>
          <w:rFonts w:hint="eastAsia" w:ascii="宋体" w:hAnsi="宋体" w:eastAsia="宋体"/>
          <w:color w:val="auto"/>
          <w:sz w:val="24"/>
          <w:szCs w:val="24"/>
          <w:highlight w:val="none"/>
        </w:rPr>
        <w:t>3、甲方负责组织市场监管、卫健委等部门对乙方的</w:t>
      </w:r>
      <w:r>
        <w:rPr>
          <w:rFonts w:hint="eastAsia" w:ascii="宋体" w:hAnsi="宋体" w:eastAsia="宋体"/>
          <w:color w:val="auto"/>
          <w:sz w:val="24"/>
          <w:szCs w:val="24"/>
          <w:highlight w:val="none"/>
          <w:lang w:eastAsia="zh-CN"/>
        </w:rPr>
        <w:t>早餐类（面包、鸡蛋、豆奶）</w:t>
      </w:r>
      <w:r>
        <w:rPr>
          <w:rFonts w:hint="eastAsia" w:ascii="宋体" w:hAnsi="宋体" w:eastAsia="宋体"/>
          <w:color w:val="auto"/>
          <w:sz w:val="24"/>
          <w:szCs w:val="24"/>
          <w:highlight w:val="none"/>
        </w:rPr>
        <w:t>及加工场所进行定期或不定期的卫生监督，以确保乙方所供</w:t>
      </w:r>
      <w:r>
        <w:rPr>
          <w:rFonts w:hint="eastAsia" w:ascii="宋体" w:hAnsi="宋体" w:eastAsia="宋体"/>
          <w:color w:val="auto"/>
          <w:sz w:val="24"/>
          <w:szCs w:val="24"/>
          <w:highlight w:val="none"/>
          <w:lang w:eastAsia="zh-CN"/>
        </w:rPr>
        <w:t>早餐类（面包、鸡蛋、豆奶）</w:t>
      </w:r>
      <w:r>
        <w:rPr>
          <w:rFonts w:hint="eastAsia" w:ascii="宋体" w:hAnsi="宋体" w:eastAsia="宋体"/>
          <w:color w:val="auto"/>
          <w:sz w:val="24"/>
          <w:szCs w:val="24"/>
          <w:highlight w:val="none"/>
        </w:rPr>
        <w:t>品的质量。</w:t>
      </w:r>
    </w:p>
    <w:p>
      <w:pPr>
        <w:shd w:val="clear" w:color="auto" w:fill="auto"/>
        <w:wordWrap w:val="0"/>
        <w:spacing w:line="440" w:lineRule="exact"/>
        <w:ind w:firstLine="480" w:firstLineChars="20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五、监督办法与退出机制：</w:t>
      </w:r>
    </w:p>
    <w:p>
      <w:pPr>
        <w:shd w:val="clear" w:color="auto" w:fill="auto"/>
        <w:wordWrap w:val="0"/>
        <w:spacing w:line="440" w:lineRule="exact"/>
        <w:ind w:firstLine="480" w:firstLineChars="20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val="en-US" w:eastAsia="zh-CN"/>
        </w:rPr>
        <w:t>1、监督办法</w:t>
      </w:r>
      <w:r>
        <w:rPr>
          <w:rFonts w:hint="eastAsia" w:ascii="宋体" w:hAnsi="宋体" w:eastAsia="宋体" w:cs="宋体"/>
          <w:bCs/>
          <w:color w:val="auto"/>
          <w:sz w:val="24"/>
          <w:szCs w:val="24"/>
          <w:highlight w:val="none"/>
          <w:lang w:eastAsia="zh-CN"/>
        </w:rPr>
        <w:t>：定期进行供应商</w:t>
      </w:r>
      <w:r>
        <w:rPr>
          <w:rFonts w:hint="eastAsia" w:ascii="宋体" w:hAnsi="宋体" w:eastAsia="宋体" w:cs="宋体"/>
          <w:bCs/>
          <w:color w:val="auto"/>
          <w:sz w:val="24"/>
          <w:szCs w:val="24"/>
          <w:highlight w:val="none"/>
          <w:lang w:val="en-US" w:eastAsia="zh-CN"/>
        </w:rPr>
        <w:t>供货</w:t>
      </w:r>
      <w:r>
        <w:rPr>
          <w:rFonts w:hint="eastAsia" w:ascii="宋体" w:hAnsi="宋体" w:eastAsia="宋体" w:cs="宋体"/>
          <w:bCs/>
          <w:color w:val="auto"/>
          <w:sz w:val="24"/>
          <w:szCs w:val="24"/>
          <w:highlight w:val="none"/>
          <w:lang w:eastAsia="zh-CN"/>
        </w:rPr>
        <w:t>测评，每月由后勤服务中心和学校代表对供应商的服务态度及价格等因素进行测评，对合格率低于</w:t>
      </w:r>
      <w:r>
        <w:rPr>
          <w:rFonts w:hint="eastAsia" w:ascii="宋体" w:hAnsi="宋体" w:eastAsia="宋体" w:cs="宋体"/>
          <w:bCs/>
          <w:color w:val="auto"/>
          <w:sz w:val="24"/>
          <w:szCs w:val="24"/>
          <w:highlight w:val="none"/>
          <w:lang w:val="en-US" w:eastAsia="zh-CN"/>
        </w:rPr>
        <w:t>90</w:t>
      </w:r>
      <w:r>
        <w:rPr>
          <w:rFonts w:hint="eastAsia" w:ascii="宋体" w:hAnsi="宋体" w:eastAsia="宋体" w:cs="宋体"/>
          <w:bCs/>
          <w:color w:val="auto"/>
          <w:sz w:val="24"/>
          <w:szCs w:val="24"/>
          <w:highlight w:val="none"/>
          <w:lang w:eastAsia="zh-CN"/>
        </w:rPr>
        <w:t>%的供应商进行约谈整改，合格率低于</w:t>
      </w:r>
      <w:r>
        <w:rPr>
          <w:rFonts w:hint="eastAsia" w:ascii="宋体" w:hAnsi="宋体" w:eastAsia="宋体" w:cs="宋体"/>
          <w:bCs/>
          <w:color w:val="auto"/>
          <w:sz w:val="24"/>
          <w:szCs w:val="24"/>
          <w:highlight w:val="none"/>
          <w:lang w:val="en-US" w:eastAsia="zh-CN"/>
        </w:rPr>
        <w:t>70</w:t>
      </w:r>
      <w:r>
        <w:rPr>
          <w:rFonts w:hint="eastAsia" w:ascii="宋体" w:hAnsi="宋体" w:eastAsia="宋体" w:cs="宋体"/>
          <w:bCs/>
          <w:color w:val="auto"/>
          <w:sz w:val="24"/>
          <w:szCs w:val="24"/>
          <w:highlight w:val="none"/>
          <w:lang w:eastAsia="zh-CN"/>
        </w:rPr>
        <w:t>%的供应商暂停供货一个月，合格率低于</w:t>
      </w:r>
      <w:r>
        <w:rPr>
          <w:rFonts w:hint="eastAsia" w:ascii="宋体" w:hAnsi="宋体" w:eastAsia="宋体" w:cs="宋体"/>
          <w:bCs/>
          <w:color w:val="auto"/>
          <w:sz w:val="24"/>
          <w:szCs w:val="24"/>
          <w:highlight w:val="none"/>
          <w:lang w:val="en-US" w:eastAsia="zh-CN"/>
        </w:rPr>
        <w:t>6</w:t>
      </w:r>
      <w:r>
        <w:rPr>
          <w:rFonts w:hint="eastAsia" w:ascii="宋体" w:hAnsi="宋体" w:eastAsia="宋体" w:cs="宋体"/>
          <w:bCs/>
          <w:color w:val="auto"/>
          <w:sz w:val="24"/>
          <w:szCs w:val="24"/>
          <w:highlight w:val="none"/>
          <w:lang w:eastAsia="zh-CN"/>
        </w:rPr>
        <w:t>0%的</w:t>
      </w:r>
      <w:r>
        <w:rPr>
          <w:rFonts w:hint="eastAsia" w:ascii="宋体" w:hAnsi="宋体" w:eastAsia="宋体" w:cs="宋体"/>
          <w:bCs/>
          <w:color w:val="auto"/>
          <w:sz w:val="24"/>
          <w:szCs w:val="24"/>
          <w:highlight w:val="none"/>
          <w:lang w:val="en-US" w:eastAsia="zh-CN"/>
        </w:rPr>
        <w:t>供应商</w:t>
      </w:r>
      <w:r>
        <w:rPr>
          <w:rFonts w:hint="eastAsia" w:ascii="宋体" w:hAnsi="宋体" w:eastAsia="宋体" w:cs="宋体"/>
          <w:bCs/>
          <w:color w:val="auto"/>
          <w:sz w:val="24"/>
          <w:szCs w:val="24"/>
          <w:highlight w:val="none"/>
          <w:lang w:eastAsia="zh-CN"/>
        </w:rPr>
        <w:t>终止其供货合同。</w:t>
      </w:r>
    </w:p>
    <w:p>
      <w:pPr>
        <w:shd w:val="clear" w:color="auto" w:fill="auto"/>
        <w:wordWrap w:val="0"/>
        <w:spacing w:line="440" w:lineRule="exact"/>
        <w:ind w:firstLine="480" w:firstLineChars="20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val="en-US" w:eastAsia="zh-CN"/>
        </w:rPr>
        <w:t>2、退出机制：</w:t>
      </w:r>
      <w:r>
        <w:rPr>
          <w:rFonts w:hint="eastAsia" w:ascii="宋体" w:hAnsi="宋体" w:cs="宋体"/>
          <w:bCs/>
          <w:color w:val="auto"/>
          <w:sz w:val="24"/>
          <w:szCs w:val="24"/>
          <w:highlight w:val="none"/>
          <w:lang w:val="en-US" w:eastAsia="zh-CN"/>
        </w:rPr>
        <w:t>供应商在国务院互联网+督查平台被投诉举报（核查属实）1次的终止其供货合同；供应商在12345政务服务便民热线平台被投诉举报（核查属实）1次的进行约谈整改，2次停止供货一个月；3次的终止其供货合同；供应商被学校师生投诉举报（核查属实）1次的进行提醒教育，2次的进行约谈，3次的停止供货一个月，4次的终止供货合同。</w:t>
      </w:r>
      <w:r>
        <w:rPr>
          <w:rFonts w:hint="eastAsia" w:ascii="宋体" w:hAnsi="宋体" w:eastAsia="宋体" w:cs="宋体"/>
          <w:bCs/>
          <w:color w:val="auto"/>
          <w:sz w:val="24"/>
          <w:szCs w:val="24"/>
          <w:highlight w:val="none"/>
          <w:lang w:eastAsia="zh-CN"/>
        </w:rPr>
        <w:t>供应商</w:t>
      </w:r>
      <w:r>
        <w:rPr>
          <w:rFonts w:hint="eastAsia" w:ascii="宋体" w:hAnsi="宋体" w:cs="宋体"/>
          <w:bCs/>
          <w:color w:val="auto"/>
          <w:sz w:val="24"/>
          <w:szCs w:val="24"/>
          <w:highlight w:val="none"/>
          <w:lang w:eastAsia="zh-CN"/>
        </w:rPr>
        <w:t>所供</w:t>
      </w:r>
      <w:r>
        <w:rPr>
          <w:rFonts w:hint="eastAsia" w:ascii="宋体" w:hAnsi="宋体" w:eastAsia="宋体" w:cs="宋体"/>
          <w:bCs/>
          <w:color w:val="auto"/>
          <w:sz w:val="24"/>
          <w:szCs w:val="24"/>
          <w:highlight w:val="none"/>
          <w:lang w:eastAsia="zh-CN"/>
        </w:rPr>
        <w:t>食材质量</w:t>
      </w:r>
      <w:r>
        <w:rPr>
          <w:rFonts w:hint="eastAsia" w:ascii="宋体" w:hAnsi="宋体" w:cs="宋体"/>
          <w:bCs/>
          <w:color w:val="auto"/>
          <w:sz w:val="24"/>
          <w:szCs w:val="24"/>
          <w:highlight w:val="none"/>
          <w:lang w:eastAsia="zh-CN"/>
        </w:rPr>
        <w:t>必须达到</w:t>
      </w:r>
      <w:r>
        <w:rPr>
          <w:rFonts w:hint="eastAsia" w:ascii="宋体" w:hAnsi="宋体" w:cs="宋体"/>
          <w:bCs/>
          <w:color w:val="auto"/>
          <w:sz w:val="24"/>
          <w:szCs w:val="24"/>
          <w:highlight w:val="none"/>
          <w:lang w:val="en-US" w:eastAsia="zh-CN"/>
        </w:rPr>
        <w:t>100%合格，否则终止供货合同</w:t>
      </w:r>
      <w:r>
        <w:rPr>
          <w:rFonts w:hint="eastAsia" w:ascii="宋体" w:hAnsi="宋体" w:eastAsia="宋体" w:cs="宋体"/>
          <w:bCs/>
          <w:color w:val="auto"/>
          <w:sz w:val="24"/>
          <w:szCs w:val="24"/>
          <w:highlight w:val="none"/>
          <w:lang w:val="en-US" w:eastAsia="zh-CN"/>
        </w:rPr>
        <w:t>。</w:t>
      </w:r>
    </w:p>
    <w:p>
      <w:pPr>
        <w:spacing w:after="0"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六、交货方式：</w:t>
      </w:r>
      <w:r>
        <w:rPr>
          <w:rFonts w:hint="eastAsia" w:ascii="宋体" w:hAnsi="宋体"/>
          <w:bCs/>
          <w:color w:val="auto"/>
          <w:sz w:val="24"/>
          <w:szCs w:val="24"/>
          <w:highlight w:val="none"/>
        </w:rPr>
        <w:t>甲方必须在当天下午</w:t>
      </w:r>
      <w:r>
        <w:rPr>
          <w:rFonts w:ascii="宋体" w:hAnsi="宋体"/>
          <w:bCs/>
          <w:color w:val="auto"/>
          <w:sz w:val="24"/>
          <w:szCs w:val="24"/>
          <w:highlight w:val="none"/>
        </w:rPr>
        <w:t>5</w:t>
      </w:r>
      <w:r>
        <w:rPr>
          <w:rFonts w:hint="eastAsia" w:ascii="宋体" w:hAnsi="宋体"/>
          <w:bCs/>
          <w:color w:val="auto"/>
          <w:sz w:val="24"/>
          <w:szCs w:val="24"/>
          <w:highlight w:val="none"/>
        </w:rPr>
        <w:t>时前</w:t>
      </w:r>
      <w:r>
        <w:rPr>
          <w:rFonts w:hint="eastAsia" w:ascii="宋体" w:hAnsi="宋体" w:eastAsia="宋体"/>
          <w:color w:val="auto"/>
          <w:sz w:val="24"/>
          <w:szCs w:val="24"/>
          <w:highlight w:val="none"/>
        </w:rPr>
        <w:t>将</w:t>
      </w:r>
      <w:r>
        <w:rPr>
          <w:rFonts w:hint="eastAsia" w:ascii="宋体" w:hAnsi="宋体"/>
          <w:bCs/>
          <w:color w:val="auto"/>
          <w:sz w:val="24"/>
          <w:szCs w:val="24"/>
          <w:highlight w:val="none"/>
        </w:rPr>
        <w:t>明天需要</w:t>
      </w:r>
      <w:r>
        <w:rPr>
          <w:rFonts w:hint="eastAsia" w:ascii="宋体" w:hAnsi="宋体" w:eastAsia="宋体"/>
          <w:color w:val="auto"/>
          <w:sz w:val="24"/>
          <w:szCs w:val="24"/>
          <w:highlight w:val="none"/>
          <w:lang w:eastAsia="zh-CN"/>
        </w:rPr>
        <w:t>早餐类（面包、鸡蛋、豆奶）</w:t>
      </w:r>
      <w:r>
        <w:rPr>
          <w:rFonts w:hint="eastAsia" w:ascii="宋体" w:hAnsi="宋体" w:eastAsia="宋体"/>
          <w:color w:val="auto"/>
          <w:sz w:val="24"/>
          <w:szCs w:val="24"/>
          <w:highlight w:val="none"/>
        </w:rPr>
        <w:t>的品</w:t>
      </w:r>
      <w:r>
        <w:rPr>
          <w:rFonts w:hint="eastAsia" w:ascii="宋体" w:hAnsi="宋体" w:eastAsia="宋体"/>
          <w:color w:val="auto"/>
          <w:sz w:val="24"/>
          <w:szCs w:val="24"/>
          <w:highlight w:val="none"/>
          <w:lang w:eastAsia="zh-CN"/>
        </w:rPr>
        <w:t>种、</w:t>
      </w:r>
      <w:r>
        <w:rPr>
          <w:rFonts w:hint="eastAsia" w:ascii="宋体" w:hAnsi="宋体" w:eastAsia="宋体"/>
          <w:color w:val="auto"/>
          <w:sz w:val="24"/>
          <w:szCs w:val="24"/>
          <w:highlight w:val="none"/>
        </w:rPr>
        <w:t>数量报给乙方，乙方按甲方所报的数量按质、按时送到甲方指定的地点，运费由乙方承担。</w:t>
      </w:r>
    </w:p>
    <w:p>
      <w:pPr>
        <w:spacing w:after="0" w:line="360" w:lineRule="auto"/>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rPr>
        <w:t xml:space="preserve">   七、货款结算方式：</w:t>
      </w:r>
      <w:r>
        <w:rPr>
          <w:rFonts w:hint="eastAsia" w:ascii="宋体" w:hAnsi="宋体" w:eastAsia="宋体"/>
          <w:color w:val="auto"/>
          <w:sz w:val="24"/>
          <w:szCs w:val="24"/>
          <w:highlight w:val="none"/>
          <w:lang w:val="en-US" w:eastAsia="zh-CN"/>
        </w:rPr>
        <w:t>一般情况下采购人按月进行结算，采购资金由采购人财务账户转入中标供应商账户。每月25日前，中标供应商向采购人开具上一月度供货相应数额的发票（农副产品免税的除外），采购人收到发票后10个工作日内支付。特殊情况，需临时改变结算方式，双方可通过协商解决。</w:t>
      </w:r>
    </w:p>
    <w:p>
      <w:pPr>
        <w:spacing w:after="0"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    八、如遇市场价格变动或特殊情况，一方提出要求变更合同内容的，应提前10天作出书面报告通知</w:t>
      </w:r>
      <w:r>
        <w:rPr>
          <w:rFonts w:hint="eastAsia" w:ascii="宋体" w:hAnsi="宋体" w:eastAsia="宋体" w:cs="宋体"/>
          <w:b w:val="0"/>
          <w:bCs w:val="0"/>
          <w:color w:val="auto"/>
          <w:sz w:val="24"/>
          <w:szCs w:val="24"/>
          <w:highlight w:val="none"/>
        </w:rPr>
        <w:t>乙方</w:t>
      </w:r>
      <w:r>
        <w:rPr>
          <w:rFonts w:hint="eastAsia" w:ascii="宋体" w:hAnsi="宋体" w:eastAsia="宋体"/>
          <w:color w:val="auto"/>
          <w:sz w:val="24"/>
          <w:szCs w:val="24"/>
          <w:highlight w:val="none"/>
        </w:rPr>
        <w:t>，由甲方在5天内组织共同商议，经</w:t>
      </w:r>
      <w:r>
        <w:rPr>
          <w:rFonts w:hint="eastAsia" w:ascii="宋体" w:hAnsi="宋体" w:eastAsia="宋体"/>
          <w:color w:val="auto"/>
          <w:sz w:val="24"/>
          <w:szCs w:val="24"/>
          <w:highlight w:val="none"/>
          <w:lang w:eastAsia="zh-CN"/>
        </w:rPr>
        <w:t>双方</w:t>
      </w:r>
      <w:r>
        <w:rPr>
          <w:rFonts w:hint="eastAsia" w:ascii="宋体" w:hAnsi="宋体" w:eastAsia="宋体"/>
          <w:color w:val="auto"/>
          <w:sz w:val="24"/>
          <w:szCs w:val="24"/>
          <w:highlight w:val="none"/>
        </w:rPr>
        <w:t>协商一致后方能修改，如若</w:t>
      </w:r>
      <w:r>
        <w:rPr>
          <w:rFonts w:hint="eastAsia" w:ascii="宋体" w:hAnsi="宋体" w:eastAsia="宋体"/>
          <w:color w:val="auto"/>
          <w:sz w:val="24"/>
          <w:szCs w:val="24"/>
          <w:highlight w:val="none"/>
          <w:lang w:eastAsia="zh-CN"/>
        </w:rPr>
        <w:t>双方</w:t>
      </w:r>
      <w:r>
        <w:rPr>
          <w:rFonts w:hint="eastAsia" w:ascii="宋体" w:hAnsi="宋体" w:eastAsia="宋体"/>
          <w:color w:val="auto"/>
          <w:sz w:val="24"/>
          <w:szCs w:val="24"/>
          <w:highlight w:val="none"/>
        </w:rPr>
        <w:t>不达成修改协议的，甲方有权重新确定供应商。</w:t>
      </w:r>
    </w:p>
    <w:p>
      <w:pPr>
        <w:spacing w:after="0"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九、违约责任：</w:t>
      </w:r>
    </w:p>
    <w:p>
      <w:pPr>
        <w:spacing w:after="0"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    乙方存在下列情况的，履约保证金不退还，所引起的经济和法律责任由乙方承担，本合同自然终止：</w:t>
      </w:r>
    </w:p>
    <w:p>
      <w:pPr>
        <w:spacing w:after="0"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    1、学生因食用乙方提供的</w:t>
      </w:r>
      <w:r>
        <w:rPr>
          <w:rFonts w:hint="eastAsia" w:ascii="宋体" w:hAnsi="宋体" w:eastAsia="宋体"/>
          <w:color w:val="auto"/>
          <w:sz w:val="24"/>
          <w:szCs w:val="24"/>
          <w:highlight w:val="none"/>
          <w:lang w:eastAsia="zh-CN"/>
        </w:rPr>
        <w:t>早餐类（面包、鸡蛋、豆奶）</w:t>
      </w:r>
      <w:r>
        <w:rPr>
          <w:rFonts w:hint="eastAsia" w:ascii="宋体" w:hAnsi="宋体" w:eastAsia="宋体"/>
          <w:color w:val="auto"/>
          <w:sz w:val="24"/>
          <w:szCs w:val="24"/>
          <w:highlight w:val="none"/>
        </w:rPr>
        <w:t>而中毒的；</w:t>
      </w:r>
    </w:p>
    <w:p>
      <w:pPr>
        <w:spacing w:after="0"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    2、不按时或拒不交货的；</w:t>
      </w:r>
    </w:p>
    <w:p>
      <w:pPr>
        <w:spacing w:after="0"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    3、供应的</w:t>
      </w:r>
      <w:r>
        <w:rPr>
          <w:rFonts w:hint="eastAsia" w:ascii="宋体" w:hAnsi="宋体" w:eastAsia="宋体"/>
          <w:color w:val="auto"/>
          <w:sz w:val="24"/>
          <w:szCs w:val="24"/>
          <w:highlight w:val="none"/>
          <w:lang w:eastAsia="zh-CN"/>
        </w:rPr>
        <w:t>早餐类（面包、鸡蛋、豆奶）</w:t>
      </w:r>
      <w:r>
        <w:rPr>
          <w:rFonts w:hint="eastAsia" w:ascii="宋体" w:hAnsi="宋体" w:eastAsia="宋体"/>
          <w:color w:val="auto"/>
          <w:sz w:val="24"/>
          <w:szCs w:val="24"/>
          <w:highlight w:val="none"/>
        </w:rPr>
        <w:t>经有关部门确认不合格的；</w:t>
      </w:r>
    </w:p>
    <w:p>
      <w:pPr>
        <w:spacing w:after="0"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    4、因违法经营被市场监管、税务、卫健委等部门处罚的；</w:t>
      </w:r>
    </w:p>
    <w:p>
      <w:pPr>
        <w:spacing w:after="0"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5、因政策变动或其他人力不可抗拒原因导致合同无法履行的，任何一方不负违约责任。</w:t>
      </w:r>
    </w:p>
    <w:p>
      <w:pPr>
        <w:spacing w:after="0"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十、合同期限：从</w:t>
      </w:r>
      <w:r>
        <w:rPr>
          <w:rFonts w:hint="eastAsia" w:ascii="宋体" w:hAnsi="宋体" w:eastAsia="宋体"/>
          <w:color w:val="auto"/>
          <w:sz w:val="24"/>
          <w:szCs w:val="24"/>
          <w:highlight w:val="none"/>
          <w:lang w:val="en-US" w:eastAsia="zh-CN"/>
        </w:rPr>
        <w:t xml:space="preserve">    </w:t>
      </w:r>
      <w:r>
        <w:rPr>
          <w:rFonts w:hint="eastAsia" w:ascii="宋体" w:hAnsi="宋体" w:eastAsia="宋体"/>
          <w:color w:val="auto"/>
          <w:sz w:val="24"/>
          <w:szCs w:val="24"/>
          <w:highlight w:val="none"/>
        </w:rPr>
        <w:t>年</w:t>
      </w:r>
      <w:r>
        <w:rPr>
          <w:rFonts w:hint="eastAsia" w:ascii="宋体" w:hAnsi="宋体" w:eastAsia="宋体"/>
          <w:color w:val="auto"/>
          <w:sz w:val="24"/>
          <w:szCs w:val="24"/>
          <w:highlight w:val="none"/>
          <w:lang w:val="en-US" w:eastAsia="zh-CN"/>
        </w:rPr>
        <w:t xml:space="preserve">   </w:t>
      </w:r>
      <w:r>
        <w:rPr>
          <w:rFonts w:hint="eastAsia" w:ascii="宋体" w:hAnsi="宋体" w:eastAsia="宋体"/>
          <w:color w:val="auto"/>
          <w:sz w:val="24"/>
          <w:szCs w:val="24"/>
          <w:highlight w:val="none"/>
        </w:rPr>
        <w:t>月</w:t>
      </w:r>
      <w:r>
        <w:rPr>
          <w:rFonts w:hint="eastAsia" w:ascii="宋体" w:hAnsi="宋体" w:eastAsia="宋体"/>
          <w:color w:val="auto"/>
          <w:sz w:val="24"/>
          <w:szCs w:val="24"/>
          <w:highlight w:val="none"/>
          <w:lang w:val="en-US" w:eastAsia="zh-CN"/>
        </w:rPr>
        <w:t xml:space="preserve">  </w:t>
      </w:r>
      <w:r>
        <w:rPr>
          <w:rFonts w:hint="eastAsia" w:ascii="宋体" w:hAnsi="宋体" w:eastAsia="宋体"/>
          <w:color w:val="auto"/>
          <w:sz w:val="24"/>
          <w:szCs w:val="24"/>
          <w:highlight w:val="none"/>
        </w:rPr>
        <w:t>日至</w:t>
      </w:r>
      <w:r>
        <w:rPr>
          <w:rFonts w:hint="eastAsia" w:ascii="宋体" w:hAnsi="宋体" w:eastAsia="宋体"/>
          <w:color w:val="auto"/>
          <w:sz w:val="24"/>
          <w:szCs w:val="24"/>
          <w:highlight w:val="none"/>
          <w:lang w:val="en-US" w:eastAsia="zh-CN"/>
        </w:rPr>
        <w:t xml:space="preserve">    </w:t>
      </w:r>
      <w:r>
        <w:rPr>
          <w:rFonts w:hint="eastAsia" w:ascii="宋体" w:hAnsi="宋体" w:eastAsia="宋体"/>
          <w:color w:val="auto"/>
          <w:sz w:val="24"/>
          <w:szCs w:val="24"/>
          <w:highlight w:val="none"/>
        </w:rPr>
        <w:t>年</w:t>
      </w:r>
      <w:r>
        <w:rPr>
          <w:rFonts w:hint="eastAsia" w:ascii="宋体" w:hAnsi="宋体" w:eastAsia="宋体"/>
          <w:color w:val="auto"/>
          <w:sz w:val="24"/>
          <w:szCs w:val="24"/>
          <w:highlight w:val="none"/>
          <w:lang w:val="en-US" w:eastAsia="zh-CN"/>
        </w:rPr>
        <w:t xml:space="preserve">   </w:t>
      </w:r>
      <w:r>
        <w:rPr>
          <w:rFonts w:hint="eastAsia" w:ascii="宋体" w:hAnsi="宋体" w:eastAsia="宋体"/>
          <w:color w:val="auto"/>
          <w:sz w:val="24"/>
          <w:szCs w:val="24"/>
          <w:highlight w:val="none"/>
        </w:rPr>
        <w:t>月</w:t>
      </w:r>
      <w:r>
        <w:rPr>
          <w:rFonts w:hint="eastAsia" w:ascii="宋体" w:hAnsi="宋体" w:eastAsia="宋体"/>
          <w:color w:val="auto"/>
          <w:sz w:val="24"/>
          <w:szCs w:val="24"/>
          <w:highlight w:val="none"/>
          <w:lang w:val="en-US" w:eastAsia="zh-CN"/>
        </w:rPr>
        <w:t xml:space="preserve">   </w:t>
      </w:r>
      <w:r>
        <w:rPr>
          <w:rFonts w:hint="eastAsia" w:ascii="宋体" w:hAnsi="宋体" w:eastAsia="宋体"/>
          <w:color w:val="auto"/>
          <w:sz w:val="24"/>
          <w:szCs w:val="24"/>
          <w:highlight w:val="none"/>
        </w:rPr>
        <w:t>日。</w:t>
      </w:r>
    </w:p>
    <w:p>
      <w:pPr>
        <w:spacing w:after="0" w:line="360" w:lineRule="auto"/>
        <w:ind w:firstLine="600"/>
        <w:rPr>
          <w:rFonts w:ascii="宋体" w:hAnsi="宋体" w:eastAsia="宋体"/>
          <w:color w:val="auto"/>
          <w:sz w:val="24"/>
          <w:szCs w:val="24"/>
          <w:highlight w:val="none"/>
        </w:rPr>
      </w:pPr>
      <w:r>
        <w:rPr>
          <w:rFonts w:hint="eastAsia" w:ascii="宋体" w:hAnsi="宋体" w:eastAsia="宋体"/>
          <w:color w:val="auto"/>
          <w:sz w:val="24"/>
          <w:szCs w:val="24"/>
          <w:highlight w:val="none"/>
        </w:rPr>
        <w:t>十一、</w:t>
      </w:r>
      <w:r>
        <w:rPr>
          <w:rFonts w:hint="eastAsia" w:ascii="宋体" w:hAnsi="宋体"/>
          <w:color w:val="auto"/>
          <w:sz w:val="24"/>
          <w:szCs w:val="24"/>
          <w:highlight w:val="none"/>
          <w:lang w:eastAsia="zh-CN"/>
        </w:rPr>
        <w:t>本协议一式五份，甲、乙双方各执壹份，贵港市财政局、贵港市教育局、采购代理机构执各执壹份，</w:t>
      </w:r>
      <w:r>
        <w:rPr>
          <w:rFonts w:hint="eastAsia" w:ascii="宋体" w:hAnsi="宋体" w:eastAsia="宋体"/>
          <w:color w:val="auto"/>
          <w:sz w:val="24"/>
          <w:szCs w:val="24"/>
          <w:highlight w:val="none"/>
          <w:lang w:eastAsia="zh-CN"/>
        </w:rPr>
        <w:t>双方</w:t>
      </w:r>
      <w:r>
        <w:rPr>
          <w:rFonts w:hint="eastAsia" w:ascii="宋体" w:hAnsi="宋体" w:eastAsia="宋体"/>
          <w:color w:val="auto"/>
          <w:sz w:val="24"/>
          <w:szCs w:val="24"/>
          <w:highlight w:val="none"/>
        </w:rPr>
        <w:t>签字或盖章后生效，且具同等法律效力。</w:t>
      </w:r>
    </w:p>
    <w:p>
      <w:pPr>
        <w:spacing w:after="0" w:line="360" w:lineRule="auto"/>
        <w:ind w:firstLine="600"/>
        <w:rPr>
          <w:rFonts w:ascii="宋体" w:hAnsi="宋体" w:eastAsia="宋体"/>
          <w:color w:val="auto"/>
          <w:sz w:val="24"/>
          <w:szCs w:val="24"/>
          <w:highlight w:val="none"/>
        </w:rPr>
      </w:pPr>
      <w:r>
        <w:rPr>
          <w:rFonts w:hint="eastAsia" w:ascii="宋体" w:hAnsi="宋体" w:eastAsia="宋体"/>
          <w:color w:val="auto"/>
          <w:sz w:val="24"/>
          <w:szCs w:val="24"/>
          <w:highlight w:val="none"/>
        </w:rPr>
        <w:t>十二、以上条款最终解释权为</w:t>
      </w:r>
      <w:r>
        <w:rPr>
          <w:rFonts w:hint="eastAsia" w:ascii="宋体" w:hAnsi="宋体" w:eastAsia="宋体"/>
          <w:color w:val="auto"/>
          <w:sz w:val="24"/>
          <w:szCs w:val="24"/>
          <w:highlight w:val="none"/>
          <w:lang w:eastAsia="zh-CN"/>
        </w:rPr>
        <w:t>贵港市高级中学</w:t>
      </w:r>
      <w:r>
        <w:rPr>
          <w:rFonts w:hint="eastAsia" w:ascii="宋体" w:hAnsi="宋体" w:eastAsia="宋体"/>
          <w:color w:val="auto"/>
          <w:sz w:val="24"/>
          <w:szCs w:val="24"/>
          <w:highlight w:val="none"/>
        </w:rPr>
        <w:t>。</w:t>
      </w:r>
    </w:p>
    <w:p>
      <w:pPr>
        <w:spacing w:after="0" w:line="360" w:lineRule="auto"/>
        <w:rPr>
          <w:rFonts w:hint="eastAsia" w:ascii="宋体" w:hAnsi="宋体" w:eastAsia="宋体"/>
          <w:color w:val="auto"/>
          <w:sz w:val="24"/>
          <w:szCs w:val="24"/>
          <w:highlight w:val="none"/>
        </w:rPr>
      </w:pPr>
    </w:p>
    <w:p>
      <w:pPr>
        <w:spacing w:after="0"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    甲方</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公章</w:t>
      </w:r>
      <w:r>
        <w:rPr>
          <w:rFonts w:hint="eastAsia" w:ascii="宋体" w:hAnsi="宋体"/>
          <w:color w:val="auto"/>
          <w:sz w:val="24"/>
          <w:szCs w:val="24"/>
          <w:highlight w:val="none"/>
          <w:lang w:eastAsia="zh-CN"/>
        </w:rPr>
        <w:t>）</w:t>
      </w:r>
      <w:r>
        <w:rPr>
          <w:rFonts w:hint="eastAsia" w:ascii="宋体" w:hAnsi="宋体" w:eastAsia="宋体"/>
          <w:color w:val="auto"/>
          <w:sz w:val="24"/>
          <w:szCs w:val="24"/>
          <w:highlight w:val="none"/>
        </w:rPr>
        <w:t xml:space="preserve">：                  </w:t>
      </w:r>
    </w:p>
    <w:p>
      <w:pPr>
        <w:spacing w:after="0" w:line="360" w:lineRule="auto"/>
        <w:ind w:left="2400" w:hanging="1920" w:hangingChars="800"/>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    代表签字：              </w:t>
      </w:r>
    </w:p>
    <w:p>
      <w:pPr>
        <w:spacing w:after="0" w:line="360" w:lineRule="auto"/>
        <w:ind w:left="1860" w:leftChars="200" w:hanging="1440" w:hangingChars="600"/>
        <w:rPr>
          <w:rFonts w:hint="eastAsia" w:ascii="宋体" w:hAnsi="宋体" w:eastAsia="宋体"/>
          <w:color w:val="auto"/>
          <w:sz w:val="24"/>
          <w:szCs w:val="24"/>
          <w:highlight w:val="none"/>
        </w:rPr>
      </w:pPr>
    </w:p>
    <w:p>
      <w:pPr>
        <w:spacing w:after="0" w:line="360" w:lineRule="auto"/>
        <w:ind w:left="1860" w:leftChars="200" w:hanging="1440" w:hangingChars="600"/>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 乙方</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公章</w:t>
      </w:r>
      <w:r>
        <w:rPr>
          <w:rFonts w:hint="eastAsia" w:ascii="宋体" w:hAnsi="宋体"/>
          <w:color w:val="auto"/>
          <w:sz w:val="24"/>
          <w:szCs w:val="24"/>
          <w:highlight w:val="none"/>
          <w:lang w:eastAsia="zh-CN"/>
        </w:rPr>
        <w:t>）</w:t>
      </w:r>
      <w:r>
        <w:rPr>
          <w:rFonts w:hint="eastAsia" w:ascii="宋体" w:hAnsi="宋体" w:eastAsia="宋体"/>
          <w:color w:val="auto"/>
          <w:sz w:val="24"/>
          <w:szCs w:val="24"/>
          <w:highlight w:val="none"/>
        </w:rPr>
        <w:t xml:space="preserve">： </w:t>
      </w:r>
    </w:p>
    <w:p>
      <w:pPr>
        <w:spacing w:after="0" w:line="360" w:lineRule="auto"/>
        <w:ind w:left="2400" w:hanging="1920" w:hangingChars="800"/>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    代表签字：                           </w:t>
      </w:r>
    </w:p>
    <w:p>
      <w:pPr>
        <w:spacing w:line="360" w:lineRule="auto"/>
        <w:ind w:firstLine="5040" w:firstLineChars="2100"/>
        <w:rPr>
          <w:rFonts w:hint="eastAsia" w:ascii="宋体" w:hAnsi="宋体"/>
          <w:bCs/>
          <w:color w:val="auto"/>
          <w:sz w:val="24"/>
          <w:szCs w:val="24"/>
          <w:highlight w:val="none"/>
        </w:rPr>
      </w:pPr>
      <w:r>
        <w:rPr>
          <w:rFonts w:hint="eastAsia" w:ascii="宋体" w:hAnsi="宋体"/>
          <w:bCs/>
          <w:color w:val="auto"/>
          <w:sz w:val="24"/>
          <w:szCs w:val="24"/>
          <w:highlight w:val="none"/>
        </w:rPr>
        <w:t>202</w:t>
      </w:r>
      <w:r>
        <w:rPr>
          <w:rFonts w:hint="eastAsia" w:ascii="宋体" w:hAnsi="宋体"/>
          <w:bCs/>
          <w:color w:val="auto"/>
          <w:sz w:val="24"/>
          <w:szCs w:val="24"/>
          <w:highlight w:val="none"/>
          <w:lang w:val="en-US" w:eastAsia="zh-CN"/>
        </w:rPr>
        <w:t>4</w:t>
      </w:r>
      <w:r>
        <w:rPr>
          <w:rFonts w:hint="eastAsia" w:ascii="宋体" w:hAnsi="宋体"/>
          <w:bCs/>
          <w:color w:val="auto"/>
          <w:sz w:val="24"/>
          <w:szCs w:val="24"/>
          <w:highlight w:val="none"/>
        </w:rPr>
        <w:t>年</w:t>
      </w:r>
      <w:r>
        <w:rPr>
          <w:rFonts w:hint="eastAsia" w:ascii="宋体" w:hAnsi="宋体"/>
          <w:bCs/>
          <w:color w:val="auto"/>
          <w:sz w:val="24"/>
          <w:szCs w:val="24"/>
          <w:highlight w:val="none"/>
          <w:lang w:val="en-US" w:eastAsia="zh-CN"/>
        </w:rPr>
        <w:t xml:space="preserve">  </w:t>
      </w:r>
      <w:r>
        <w:rPr>
          <w:rFonts w:hint="eastAsia" w:ascii="宋体" w:hAnsi="宋体"/>
          <w:bCs/>
          <w:color w:val="auto"/>
          <w:sz w:val="24"/>
          <w:szCs w:val="24"/>
          <w:highlight w:val="none"/>
        </w:rPr>
        <w:t>月</w:t>
      </w:r>
      <w:r>
        <w:rPr>
          <w:rFonts w:hint="eastAsia" w:ascii="宋体" w:hAnsi="宋体"/>
          <w:bCs/>
          <w:color w:val="auto"/>
          <w:sz w:val="24"/>
          <w:szCs w:val="24"/>
          <w:highlight w:val="none"/>
          <w:lang w:val="en-US" w:eastAsia="zh-CN"/>
        </w:rPr>
        <w:t xml:space="preserve">  </w:t>
      </w:r>
      <w:r>
        <w:rPr>
          <w:rFonts w:hint="eastAsia" w:ascii="宋体" w:hAnsi="宋体"/>
          <w:bCs/>
          <w:color w:val="auto"/>
          <w:sz w:val="24"/>
          <w:szCs w:val="24"/>
          <w:highlight w:val="none"/>
        </w:rPr>
        <w:t>日</w:t>
      </w:r>
    </w:p>
    <w:p>
      <w:pPr>
        <w:pStyle w:val="4"/>
        <w:ind w:left="0" w:leftChars="0" w:firstLine="0" w:firstLineChars="0"/>
        <w:jc w:val="center"/>
        <w:outlineLvl w:val="1"/>
        <w:rPr>
          <w:rFonts w:hint="eastAsia" w:ascii="Times New Roman" w:hAnsi="Times New Roman" w:eastAsia="宋体" w:cs="Times New Roman"/>
          <w:b/>
          <w:bCs/>
          <w:color w:val="auto"/>
          <w:sz w:val="40"/>
          <w:szCs w:val="40"/>
          <w:highlight w:val="none"/>
          <w:lang w:eastAsia="zh-CN"/>
        </w:rPr>
      </w:pPr>
      <w:r>
        <w:rPr>
          <w:color w:val="auto"/>
          <w:highlight w:val="none"/>
        </w:rPr>
        <w:br w:type="page"/>
      </w:r>
      <w:bookmarkStart w:id="361" w:name="_Toc763"/>
      <w:r>
        <w:rPr>
          <w:rFonts w:hint="eastAsia" w:ascii="Times New Roman" w:hAnsi="Times New Roman" w:eastAsia="宋体" w:cs="Times New Roman"/>
          <w:b/>
          <w:bCs/>
          <w:color w:val="auto"/>
          <w:sz w:val="40"/>
          <w:szCs w:val="40"/>
          <w:highlight w:val="none"/>
          <w:lang w:val="en-US" w:eastAsia="zh-CN"/>
        </w:rPr>
        <w:t>分标10：</w:t>
      </w:r>
      <w:r>
        <w:rPr>
          <w:rFonts w:hint="eastAsia" w:ascii="Times New Roman" w:hAnsi="Times New Roman" w:eastAsia="宋体" w:cs="Times New Roman"/>
          <w:b/>
          <w:bCs/>
          <w:color w:val="auto"/>
          <w:sz w:val="40"/>
          <w:szCs w:val="40"/>
          <w:highlight w:val="none"/>
          <w:lang w:eastAsia="zh-CN"/>
        </w:rPr>
        <w:t>豆腐购销合同</w:t>
      </w:r>
      <w:bookmarkEnd w:id="361"/>
    </w:p>
    <w:p>
      <w:pPr>
        <w:spacing w:line="360" w:lineRule="auto"/>
        <w:rPr>
          <w:rFonts w:hint="eastAsia"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甲方</w:t>
      </w:r>
      <w:r>
        <w:rPr>
          <w:rFonts w:hint="eastAsia" w:ascii="Times New Roman" w:hAnsi="Times New Roman" w:cs="Times New Roman"/>
          <w:color w:val="auto"/>
          <w:sz w:val="24"/>
          <w:szCs w:val="24"/>
          <w:highlight w:val="none"/>
          <w:lang w:val="en-US" w:eastAsia="zh-CN"/>
        </w:rPr>
        <w:t>：</w:t>
      </w:r>
      <w:r>
        <w:rPr>
          <w:rFonts w:hint="eastAsia" w:ascii="Times New Roman" w:hAnsi="Times New Roman" w:cs="Times New Roman"/>
          <w:color w:val="auto"/>
          <w:sz w:val="24"/>
          <w:szCs w:val="24"/>
          <w:highlight w:val="none"/>
        </w:rPr>
        <w:t xml:space="preserve">                       </w:t>
      </w:r>
    </w:p>
    <w:p>
      <w:pPr>
        <w:spacing w:line="360" w:lineRule="auto"/>
        <w:rPr>
          <w:rFonts w:hint="eastAsia"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乙方</w:t>
      </w:r>
      <w:r>
        <w:rPr>
          <w:rFonts w:hint="eastAsia" w:ascii="Times New Roman" w:hAnsi="Times New Roman" w:cs="Times New Roman"/>
          <w:color w:val="auto"/>
          <w:sz w:val="24"/>
          <w:szCs w:val="24"/>
          <w:highlight w:val="none"/>
          <w:lang w:eastAsia="zh-CN"/>
        </w:rPr>
        <w:t>：</w:t>
      </w:r>
      <w:r>
        <w:rPr>
          <w:rFonts w:hint="eastAsia" w:ascii="Times New Roman" w:hAnsi="Times New Roman" w:cs="Times New Roman"/>
          <w:color w:val="auto"/>
          <w:sz w:val="24"/>
          <w:szCs w:val="24"/>
          <w:highlight w:val="none"/>
        </w:rPr>
        <w:t xml:space="preserve">                        </w:t>
      </w:r>
    </w:p>
    <w:p>
      <w:pPr>
        <w:spacing w:line="360" w:lineRule="auto"/>
        <w:jc w:val="left"/>
        <w:rPr>
          <w:rFonts w:ascii="宋体" w:hAnsi="宋体"/>
          <w:color w:val="auto"/>
          <w:sz w:val="24"/>
          <w:szCs w:val="24"/>
          <w:highlight w:val="none"/>
        </w:rPr>
      </w:pPr>
      <w:r>
        <w:rPr>
          <w:rFonts w:ascii="宋体" w:hAnsi="宋体"/>
          <w:color w:val="auto"/>
          <w:sz w:val="24"/>
          <w:szCs w:val="24"/>
          <w:highlight w:val="none"/>
        </w:rPr>
        <w:t xml:space="preserve">   </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经公开招标，确认乙方为</w:t>
      </w:r>
      <w:r>
        <w:rPr>
          <w:rFonts w:hint="eastAsia" w:ascii="宋体" w:hAnsi="宋体"/>
          <w:color w:val="auto"/>
          <w:sz w:val="24"/>
          <w:szCs w:val="24"/>
          <w:highlight w:val="none"/>
          <w:lang w:eastAsia="zh-CN"/>
        </w:rPr>
        <w:t>豆腐</w:t>
      </w:r>
      <w:r>
        <w:rPr>
          <w:rFonts w:hint="eastAsia" w:ascii="宋体" w:hAnsi="宋体"/>
          <w:color w:val="auto"/>
          <w:sz w:val="24"/>
          <w:szCs w:val="24"/>
          <w:highlight w:val="none"/>
        </w:rPr>
        <w:t>供应商，为进一步明确</w:t>
      </w:r>
      <w:r>
        <w:rPr>
          <w:rFonts w:hint="eastAsia" w:ascii="宋体" w:hAnsi="宋体"/>
          <w:color w:val="auto"/>
          <w:sz w:val="24"/>
          <w:szCs w:val="24"/>
          <w:highlight w:val="none"/>
          <w:lang w:eastAsia="zh-CN"/>
        </w:rPr>
        <w:t>双</w:t>
      </w:r>
      <w:r>
        <w:rPr>
          <w:rFonts w:hint="eastAsia" w:ascii="宋体" w:hAnsi="宋体"/>
          <w:color w:val="auto"/>
          <w:sz w:val="24"/>
          <w:szCs w:val="24"/>
          <w:highlight w:val="none"/>
        </w:rPr>
        <w:t>方的权利和责任，经甲、乙</w:t>
      </w:r>
      <w:r>
        <w:rPr>
          <w:rFonts w:hint="eastAsia" w:ascii="宋体" w:hAnsi="宋体"/>
          <w:color w:val="auto"/>
          <w:sz w:val="24"/>
          <w:szCs w:val="24"/>
          <w:highlight w:val="none"/>
          <w:lang w:eastAsia="zh-CN"/>
        </w:rPr>
        <w:t>双方</w:t>
      </w:r>
      <w:r>
        <w:rPr>
          <w:rFonts w:hint="eastAsia" w:ascii="宋体" w:hAnsi="宋体"/>
          <w:color w:val="auto"/>
          <w:sz w:val="24"/>
          <w:szCs w:val="24"/>
          <w:highlight w:val="none"/>
        </w:rPr>
        <w:t>共同协商，特订立此购销合同，以便</w:t>
      </w:r>
      <w:r>
        <w:rPr>
          <w:rFonts w:hint="eastAsia" w:ascii="宋体" w:hAnsi="宋体"/>
          <w:color w:val="auto"/>
          <w:sz w:val="24"/>
          <w:szCs w:val="24"/>
          <w:highlight w:val="none"/>
          <w:lang w:eastAsia="zh-CN"/>
        </w:rPr>
        <w:t>双方</w:t>
      </w:r>
      <w:r>
        <w:rPr>
          <w:rFonts w:hint="eastAsia" w:ascii="宋体" w:hAnsi="宋体"/>
          <w:color w:val="auto"/>
          <w:sz w:val="24"/>
          <w:szCs w:val="24"/>
          <w:highlight w:val="none"/>
        </w:rPr>
        <w:t>共同遵守：</w:t>
      </w:r>
    </w:p>
    <w:p>
      <w:pPr>
        <w:spacing w:line="360" w:lineRule="auto"/>
        <w:ind w:firstLine="570"/>
        <w:jc w:val="left"/>
        <w:rPr>
          <w:rFonts w:ascii="宋体" w:hAnsi="宋体"/>
          <w:color w:val="auto"/>
          <w:sz w:val="24"/>
          <w:szCs w:val="24"/>
          <w:highlight w:val="none"/>
        </w:rPr>
      </w:pPr>
      <w:r>
        <w:rPr>
          <w:rFonts w:hint="eastAsia" w:ascii="宋体" w:hAnsi="宋体"/>
          <w:color w:val="auto"/>
          <w:sz w:val="24"/>
          <w:szCs w:val="24"/>
          <w:highlight w:val="none"/>
        </w:rPr>
        <w:t>一、乙方同意</w:t>
      </w:r>
      <w:r>
        <w:rPr>
          <w:rFonts w:hint="eastAsia" w:ascii="宋体" w:hAnsi="宋体"/>
          <w:color w:val="auto"/>
          <w:sz w:val="24"/>
          <w:szCs w:val="24"/>
          <w:highlight w:val="none"/>
          <w:lang w:eastAsia="zh-CN"/>
        </w:rPr>
        <w:t>合同折扣率</w:t>
      </w:r>
      <w:r>
        <w:rPr>
          <w:rFonts w:hint="eastAsia" w:ascii="宋体" w:hAnsi="宋体"/>
          <w:color w:val="auto"/>
          <w:sz w:val="24"/>
          <w:szCs w:val="24"/>
          <w:highlight w:val="none"/>
        </w:rPr>
        <w:t xml:space="preserve">为 </w:t>
      </w:r>
      <w:r>
        <w:rPr>
          <w:rFonts w:hint="eastAsia" w:ascii="宋体" w:hAnsi="宋体"/>
          <w:color w:val="auto"/>
          <w:sz w:val="24"/>
          <w:szCs w:val="24"/>
          <w:highlight w:val="none"/>
          <w:u w:val="single"/>
          <w:lang w:val="en-US" w:eastAsia="zh-CN"/>
        </w:rPr>
        <w:t xml:space="preserve">             </w:t>
      </w:r>
      <w:r>
        <w:rPr>
          <w:rFonts w:ascii="宋体" w:hAnsi="宋体"/>
          <w:color w:val="auto"/>
          <w:sz w:val="24"/>
          <w:szCs w:val="24"/>
          <w:highlight w:val="none"/>
        </w:rPr>
        <w:t>%</w:t>
      </w:r>
      <w:r>
        <w:rPr>
          <w:rFonts w:hint="eastAsia" w:ascii="宋体" w:hAnsi="宋体"/>
          <w:color w:val="auto"/>
          <w:sz w:val="24"/>
          <w:szCs w:val="24"/>
          <w:highlight w:val="none"/>
        </w:rPr>
        <w:t>。</w:t>
      </w:r>
    </w:p>
    <w:p>
      <w:pPr>
        <w:spacing w:line="360" w:lineRule="auto"/>
        <w:ind w:firstLine="570"/>
        <w:jc w:val="left"/>
        <w:rPr>
          <w:rFonts w:ascii="宋体" w:hAnsi="宋体"/>
          <w:color w:val="auto"/>
          <w:sz w:val="24"/>
          <w:szCs w:val="24"/>
          <w:highlight w:val="none"/>
        </w:rPr>
      </w:pPr>
      <w:r>
        <w:rPr>
          <w:rFonts w:hint="eastAsia" w:ascii="宋体" w:hAnsi="宋体"/>
          <w:color w:val="auto"/>
          <w:sz w:val="24"/>
          <w:szCs w:val="24"/>
          <w:highlight w:val="none"/>
        </w:rPr>
        <w:t>二、甲方学校食堂所需的各类</w:t>
      </w:r>
      <w:r>
        <w:rPr>
          <w:rFonts w:hint="eastAsia" w:ascii="宋体" w:hAnsi="宋体"/>
          <w:color w:val="auto"/>
          <w:sz w:val="24"/>
          <w:szCs w:val="24"/>
          <w:highlight w:val="none"/>
          <w:lang w:eastAsia="zh-CN"/>
        </w:rPr>
        <w:t>豆腐</w:t>
      </w:r>
      <w:r>
        <w:rPr>
          <w:rFonts w:hint="eastAsia" w:ascii="宋体" w:hAnsi="宋体"/>
          <w:color w:val="auto"/>
          <w:sz w:val="24"/>
          <w:szCs w:val="24"/>
          <w:highlight w:val="none"/>
        </w:rPr>
        <w:t>由乙方提供，价格随行就市，甲方不得擅自外出采购。</w:t>
      </w:r>
    </w:p>
    <w:p>
      <w:pPr>
        <w:spacing w:line="360" w:lineRule="auto"/>
        <w:ind w:firstLine="600"/>
        <w:rPr>
          <w:rFonts w:hint="eastAsia" w:ascii="宋体" w:hAnsi="宋体"/>
          <w:color w:val="auto"/>
          <w:sz w:val="24"/>
          <w:szCs w:val="24"/>
          <w:highlight w:val="none"/>
          <w:lang w:val="en-US" w:eastAsia="zh-CN"/>
        </w:rPr>
      </w:pPr>
      <w:r>
        <w:rPr>
          <w:rFonts w:hint="eastAsia" w:ascii="宋体" w:hAnsi="宋体"/>
          <w:color w:val="auto"/>
          <w:sz w:val="24"/>
          <w:szCs w:val="24"/>
          <w:highlight w:val="none"/>
        </w:rPr>
        <w:t>三、</w:t>
      </w:r>
      <w:r>
        <w:rPr>
          <w:rFonts w:hint="eastAsia" w:ascii="宋体" w:hAnsi="宋体"/>
          <w:color w:val="auto"/>
          <w:sz w:val="24"/>
          <w:szCs w:val="24"/>
          <w:highlight w:val="none"/>
          <w:lang w:val="en-US" w:eastAsia="zh-CN"/>
        </w:rPr>
        <w:t>货物参考单价：</w:t>
      </w:r>
    </w:p>
    <w:p>
      <w:pPr>
        <w:keepNext w:val="0"/>
        <w:keepLines w:val="0"/>
        <w:pageBreakBefore w:val="0"/>
        <w:widowControl w:val="0"/>
        <w:kinsoku/>
        <w:wordWrap/>
        <w:overflowPunct/>
        <w:topLinePunct w:val="0"/>
        <w:autoSpaceDE/>
        <w:autoSpaceDN/>
        <w:bidi w:val="0"/>
        <w:adjustRightInd/>
        <w:spacing w:line="400" w:lineRule="exact"/>
        <w:ind w:firstLine="600"/>
        <w:textAlignment w:val="auto"/>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1.投标折扣率将作为食材或货物实际结算的合同折扣率，结算时以学校实际采购量进行结算。</w:t>
      </w:r>
    </w:p>
    <w:p>
      <w:pPr>
        <w:keepNext w:val="0"/>
        <w:keepLines w:val="0"/>
        <w:pageBreakBefore w:val="0"/>
        <w:widowControl w:val="0"/>
        <w:kinsoku/>
        <w:wordWrap/>
        <w:overflowPunct/>
        <w:topLinePunct w:val="0"/>
        <w:autoSpaceDE/>
        <w:autoSpaceDN/>
        <w:bidi w:val="0"/>
        <w:adjustRightInd/>
        <w:spacing w:line="400" w:lineRule="exact"/>
        <w:ind w:firstLine="600"/>
        <w:textAlignment w:val="auto"/>
        <w:rPr>
          <w:rFonts w:hint="eastAsia" w:ascii="宋体" w:hAnsi="宋体"/>
          <w:color w:val="auto"/>
          <w:sz w:val="24"/>
          <w:szCs w:val="24"/>
          <w:highlight w:val="none"/>
          <w:lang w:eastAsia="zh-CN"/>
        </w:rPr>
      </w:pPr>
      <w:r>
        <w:rPr>
          <w:rFonts w:hint="eastAsia" w:ascii="宋体" w:hAnsi="宋体"/>
          <w:color w:val="auto"/>
          <w:sz w:val="24"/>
          <w:szCs w:val="24"/>
          <w:highlight w:val="none"/>
          <w:lang w:val="en-US" w:eastAsia="zh-CN"/>
        </w:rPr>
        <w:t>2.采购人根据各分标食材或货物的市场价格情况，每个月在贵港市易农国际农产品交易中心、三合市场、江南市场三地经过调查得出各食材或货物的市场批发均价即为标准单价，当期某食材或货物结算价=标准单价×合同折扣率×该食材或货物实际采购量。</w:t>
      </w:r>
    </w:p>
    <w:p>
      <w:pPr>
        <w:spacing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四、</w:t>
      </w:r>
      <w:r>
        <w:rPr>
          <w:rFonts w:ascii="宋体" w:hAnsi="宋体"/>
          <w:color w:val="auto"/>
          <w:sz w:val="24"/>
          <w:szCs w:val="24"/>
          <w:highlight w:val="none"/>
        </w:rPr>
        <w:t>1</w:t>
      </w:r>
      <w:r>
        <w:rPr>
          <w:rFonts w:hint="eastAsia" w:ascii="宋体" w:hAnsi="宋体"/>
          <w:color w:val="auto"/>
          <w:sz w:val="24"/>
          <w:szCs w:val="24"/>
          <w:highlight w:val="none"/>
        </w:rPr>
        <w:t>、乙方提供的</w:t>
      </w:r>
      <w:r>
        <w:rPr>
          <w:rFonts w:hint="eastAsia" w:ascii="宋体" w:hAnsi="宋体"/>
          <w:color w:val="auto"/>
          <w:sz w:val="24"/>
          <w:szCs w:val="24"/>
          <w:highlight w:val="none"/>
          <w:lang w:eastAsia="zh-CN"/>
        </w:rPr>
        <w:t>豆腐</w:t>
      </w:r>
      <w:r>
        <w:rPr>
          <w:rFonts w:hint="eastAsia" w:ascii="宋体" w:hAnsi="宋体"/>
          <w:color w:val="auto"/>
          <w:sz w:val="24"/>
          <w:szCs w:val="24"/>
          <w:highlight w:val="none"/>
        </w:rPr>
        <w:t>必须是当天生产制作，且具有本品特有的正常色泽、正常气味，不变质、不变味，不含有任何有毒添加剂或色素，各种产品质量必须符合卫生防疫、质检等有关部门检验并确认合格，每批次需提供相应主管部门出具有效产品合格证件（检验报告）等。</w:t>
      </w:r>
    </w:p>
    <w:p>
      <w:pPr>
        <w:spacing w:line="360" w:lineRule="auto"/>
        <w:ind w:firstLine="600"/>
        <w:jc w:val="left"/>
        <w:rPr>
          <w:rFonts w:ascii="宋体" w:hAnsi="宋体"/>
          <w:color w:val="auto"/>
          <w:sz w:val="24"/>
          <w:szCs w:val="24"/>
          <w:highlight w:val="none"/>
        </w:rPr>
      </w:pPr>
      <w:r>
        <w:rPr>
          <w:rFonts w:hint="eastAsia" w:ascii="宋体" w:hAnsi="宋体"/>
          <w:color w:val="auto"/>
          <w:sz w:val="24"/>
          <w:szCs w:val="24"/>
          <w:highlight w:val="none"/>
        </w:rPr>
        <w:t>2、乙方在签订合同后一个月内必须到相关的保险公司进行投保，投保险种为食品安全责任保险，否则采购单位有权终止合同。</w:t>
      </w:r>
    </w:p>
    <w:p>
      <w:pPr>
        <w:spacing w:line="360" w:lineRule="auto"/>
        <w:ind w:firstLine="600"/>
        <w:jc w:val="left"/>
        <w:rPr>
          <w:rFonts w:ascii="宋体" w:hAnsi="宋体"/>
          <w:color w:val="auto"/>
          <w:sz w:val="24"/>
          <w:szCs w:val="24"/>
          <w:highlight w:val="none"/>
        </w:rPr>
      </w:pPr>
      <w:r>
        <w:rPr>
          <w:rFonts w:hint="eastAsia" w:ascii="宋体" w:hAnsi="宋体"/>
          <w:color w:val="auto"/>
          <w:sz w:val="24"/>
          <w:szCs w:val="24"/>
          <w:highlight w:val="none"/>
        </w:rPr>
        <w:t>3、甲方负责定期或不定期组织市场监管、卫健委等有关部门进行食品卫生监督以确保所供产品的卫生质量。</w:t>
      </w:r>
    </w:p>
    <w:p>
      <w:pPr>
        <w:shd w:val="clear" w:color="auto" w:fill="auto"/>
        <w:wordWrap w:val="0"/>
        <w:spacing w:line="440" w:lineRule="exact"/>
        <w:ind w:firstLine="480" w:firstLineChars="20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五、监督办法与退出机制：</w:t>
      </w:r>
    </w:p>
    <w:p>
      <w:pPr>
        <w:shd w:val="clear" w:color="auto" w:fill="auto"/>
        <w:wordWrap w:val="0"/>
        <w:spacing w:line="440" w:lineRule="exact"/>
        <w:ind w:firstLine="480" w:firstLineChars="20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val="en-US" w:eastAsia="zh-CN"/>
        </w:rPr>
        <w:t>1、监督办法</w:t>
      </w:r>
      <w:r>
        <w:rPr>
          <w:rFonts w:hint="eastAsia" w:ascii="宋体" w:hAnsi="宋体" w:eastAsia="宋体" w:cs="宋体"/>
          <w:bCs/>
          <w:color w:val="auto"/>
          <w:sz w:val="24"/>
          <w:szCs w:val="24"/>
          <w:highlight w:val="none"/>
          <w:lang w:eastAsia="zh-CN"/>
        </w:rPr>
        <w:t>：定期进行供应商</w:t>
      </w:r>
      <w:r>
        <w:rPr>
          <w:rFonts w:hint="eastAsia" w:ascii="宋体" w:hAnsi="宋体" w:eastAsia="宋体" w:cs="宋体"/>
          <w:bCs/>
          <w:color w:val="auto"/>
          <w:sz w:val="24"/>
          <w:szCs w:val="24"/>
          <w:highlight w:val="none"/>
          <w:lang w:val="en-US" w:eastAsia="zh-CN"/>
        </w:rPr>
        <w:t>供货</w:t>
      </w:r>
      <w:r>
        <w:rPr>
          <w:rFonts w:hint="eastAsia" w:ascii="宋体" w:hAnsi="宋体" w:eastAsia="宋体" w:cs="宋体"/>
          <w:bCs/>
          <w:color w:val="auto"/>
          <w:sz w:val="24"/>
          <w:szCs w:val="24"/>
          <w:highlight w:val="none"/>
          <w:lang w:eastAsia="zh-CN"/>
        </w:rPr>
        <w:t>测评，每月由后勤服务中心和学校代表对供应商的服务态度及价格等因素进行测评，对合格率低于</w:t>
      </w:r>
      <w:r>
        <w:rPr>
          <w:rFonts w:hint="eastAsia" w:ascii="宋体" w:hAnsi="宋体" w:eastAsia="宋体" w:cs="宋体"/>
          <w:bCs/>
          <w:color w:val="auto"/>
          <w:sz w:val="24"/>
          <w:szCs w:val="24"/>
          <w:highlight w:val="none"/>
          <w:lang w:val="en-US" w:eastAsia="zh-CN"/>
        </w:rPr>
        <w:t>90</w:t>
      </w:r>
      <w:r>
        <w:rPr>
          <w:rFonts w:hint="eastAsia" w:ascii="宋体" w:hAnsi="宋体" w:eastAsia="宋体" w:cs="宋体"/>
          <w:bCs/>
          <w:color w:val="auto"/>
          <w:sz w:val="24"/>
          <w:szCs w:val="24"/>
          <w:highlight w:val="none"/>
          <w:lang w:eastAsia="zh-CN"/>
        </w:rPr>
        <w:t>%的供应商进行约谈整改，合格率低于</w:t>
      </w:r>
      <w:r>
        <w:rPr>
          <w:rFonts w:hint="eastAsia" w:ascii="宋体" w:hAnsi="宋体" w:eastAsia="宋体" w:cs="宋体"/>
          <w:bCs/>
          <w:color w:val="auto"/>
          <w:sz w:val="24"/>
          <w:szCs w:val="24"/>
          <w:highlight w:val="none"/>
          <w:lang w:val="en-US" w:eastAsia="zh-CN"/>
        </w:rPr>
        <w:t>70</w:t>
      </w:r>
      <w:r>
        <w:rPr>
          <w:rFonts w:hint="eastAsia" w:ascii="宋体" w:hAnsi="宋体" w:eastAsia="宋体" w:cs="宋体"/>
          <w:bCs/>
          <w:color w:val="auto"/>
          <w:sz w:val="24"/>
          <w:szCs w:val="24"/>
          <w:highlight w:val="none"/>
          <w:lang w:eastAsia="zh-CN"/>
        </w:rPr>
        <w:t>%的供应商暂停供货一个月，合格率低于</w:t>
      </w:r>
      <w:r>
        <w:rPr>
          <w:rFonts w:hint="eastAsia" w:ascii="宋体" w:hAnsi="宋体" w:eastAsia="宋体" w:cs="宋体"/>
          <w:bCs/>
          <w:color w:val="auto"/>
          <w:sz w:val="24"/>
          <w:szCs w:val="24"/>
          <w:highlight w:val="none"/>
          <w:lang w:val="en-US" w:eastAsia="zh-CN"/>
        </w:rPr>
        <w:t>6</w:t>
      </w:r>
      <w:r>
        <w:rPr>
          <w:rFonts w:hint="eastAsia" w:ascii="宋体" w:hAnsi="宋体" w:eastAsia="宋体" w:cs="宋体"/>
          <w:bCs/>
          <w:color w:val="auto"/>
          <w:sz w:val="24"/>
          <w:szCs w:val="24"/>
          <w:highlight w:val="none"/>
          <w:lang w:eastAsia="zh-CN"/>
        </w:rPr>
        <w:t>0%的</w:t>
      </w:r>
      <w:r>
        <w:rPr>
          <w:rFonts w:hint="eastAsia" w:ascii="宋体" w:hAnsi="宋体" w:eastAsia="宋体" w:cs="宋体"/>
          <w:bCs/>
          <w:color w:val="auto"/>
          <w:sz w:val="24"/>
          <w:szCs w:val="24"/>
          <w:highlight w:val="none"/>
          <w:lang w:val="en-US" w:eastAsia="zh-CN"/>
        </w:rPr>
        <w:t>供应商</w:t>
      </w:r>
      <w:r>
        <w:rPr>
          <w:rFonts w:hint="eastAsia" w:ascii="宋体" w:hAnsi="宋体" w:eastAsia="宋体" w:cs="宋体"/>
          <w:bCs/>
          <w:color w:val="auto"/>
          <w:sz w:val="24"/>
          <w:szCs w:val="24"/>
          <w:highlight w:val="none"/>
          <w:lang w:eastAsia="zh-CN"/>
        </w:rPr>
        <w:t>终止其供货合同。</w:t>
      </w:r>
    </w:p>
    <w:p>
      <w:pPr>
        <w:shd w:val="clear" w:color="auto" w:fill="auto"/>
        <w:wordWrap w:val="0"/>
        <w:spacing w:line="440" w:lineRule="exact"/>
        <w:ind w:firstLine="480" w:firstLineChars="20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val="en-US" w:eastAsia="zh-CN"/>
        </w:rPr>
        <w:t>2、退出机制：</w:t>
      </w:r>
      <w:r>
        <w:rPr>
          <w:rFonts w:hint="eastAsia" w:ascii="宋体" w:hAnsi="宋体" w:cs="宋体"/>
          <w:bCs/>
          <w:color w:val="auto"/>
          <w:sz w:val="24"/>
          <w:szCs w:val="24"/>
          <w:highlight w:val="none"/>
          <w:lang w:val="en-US" w:eastAsia="zh-CN"/>
        </w:rPr>
        <w:t>供应商在国务院互联网+督查平台被投诉举报（核查属实）1次的终止其供货合同；供应商在12345政务服务便民热线平台被投诉举报（核查属实）1次的进行约谈整改，2次停止供货一个月；3次的终止其供货合同；供应商被学校师生投诉举报（核查属实）1次的进行提醒教育，2次的进行约谈，3次的停止供货一个月，4次的终止供货合同。</w:t>
      </w:r>
      <w:r>
        <w:rPr>
          <w:rFonts w:hint="eastAsia" w:ascii="宋体" w:hAnsi="宋体" w:eastAsia="宋体" w:cs="宋体"/>
          <w:bCs/>
          <w:color w:val="auto"/>
          <w:sz w:val="24"/>
          <w:szCs w:val="24"/>
          <w:highlight w:val="none"/>
          <w:lang w:eastAsia="zh-CN"/>
        </w:rPr>
        <w:t>供应商</w:t>
      </w:r>
      <w:r>
        <w:rPr>
          <w:rFonts w:hint="eastAsia" w:ascii="宋体" w:hAnsi="宋体" w:cs="宋体"/>
          <w:bCs/>
          <w:color w:val="auto"/>
          <w:sz w:val="24"/>
          <w:szCs w:val="24"/>
          <w:highlight w:val="none"/>
          <w:lang w:eastAsia="zh-CN"/>
        </w:rPr>
        <w:t>所供</w:t>
      </w:r>
      <w:r>
        <w:rPr>
          <w:rFonts w:hint="eastAsia" w:ascii="宋体" w:hAnsi="宋体" w:eastAsia="宋体" w:cs="宋体"/>
          <w:bCs/>
          <w:color w:val="auto"/>
          <w:sz w:val="24"/>
          <w:szCs w:val="24"/>
          <w:highlight w:val="none"/>
          <w:lang w:eastAsia="zh-CN"/>
        </w:rPr>
        <w:t>食材质量</w:t>
      </w:r>
      <w:r>
        <w:rPr>
          <w:rFonts w:hint="eastAsia" w:ascii="宋体" w:hAnsi="宋体" w:cs="宋体"/>
          <w:bCs/>
          <w:color w:val="auto"/>
          <w:sz w:val="24"/>
          <w:szCs w:val="24"/>
          <w:highlight w:val="none"/>
          <w:lang w:eastAsia="zh-CN"/>
        </w:rPr>
        <w:t>必须达到</w:t>
      </w:r>
      <w:r>
        <w:rPr>
          <w:rFonts w:hint="eastAsia" w:ascii="宋体" w:hAnsi="宋体" w:cs="宋体"/>
          <w:bCs/>
          <w:color w:val="auto"/>
          <w:sz w:val="24"/>
          <w:szCs w:val="24"/>
          <w:highlight w:val="none"/>
          <w:lang w:val="en-US" w:eastAsia="zh-CN"/>
        </w:rPr>
        <w:t>100%合格，否则终止供货合同</w:t>
      </w:r>
      <w:r>
        <w:rPr>
          <w:rFonts w:hint="eastAsia" w:ascii="宋体" w:hAnsi="宋体" w:eastAsia="宋体" w:cs="宋体"/>
          <w:bCs/>
          <w:color w:val="auto"/>
          <w:sz w:val="24"/>
          <w:szCs w:val="24"/>
          <w:highlight w:val="none"/>
          <w:lang w:val="en-US" w:eastAsia="zh-CN"/>
        </w:rPr>
        <w:t>。</w:t>
      </w:r>
    </w:p>
    <w:p>
      <w:pPr>
        <w:spacing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六、交货方式：</w:t>
      </w:r>
      <w:r>
        <w:rPr>
          <w:rFonts w:hint="eastAsia" w:ascii="宋体" w:hAnsi="宋体"/>
          <w:bCs/>
          <w:color w:val="auto"/>
          <w:sz w:val="24"/>
          <w:szCs w:val="24"/>
          <w:highlight w:val="none"/>
        </w:rPr>
        <w:t>甲方必须在当天下午</w:t>
      </w:r>
      <w:r>
        <w:rPr>
          <w:rFonts w:ascii="宋体" w:hAnsi="宋体"/>
          <w:bCs/>
          <w:color w:val="auto"/>
          <w:sz w:val="24"/>
          <w:szCs w:val="24"/>
          <w:highlight w:val="none"/>
        </w:rPr>
        <w:t>5</w:t>
      </w:r>
      <w:r>
        <w:rPr>
          <w:rFonts w:hint="eastAsia" w:ascii="宋体" w:hAnsi="宋体"/>
          <w:bCs/>
          <w:color w:val="auto"/>
          <w:sz w:val="24"/>
          <w:szCs w:val="24"/>
          <w:highlight w:val="none"/>
        </w:rPr>
        <w:t>时前将明天需要</w:t>
      </w:r>
      <w:r>
        <w:rPr>
          <w:rFonts w:hint="eastAsia" w:ascii="宋体" w:hAnsi="宋体"/>
          <w:color w:val="auto"/>
          <w:sz w:val="24"/>
          <w:szCs w:val="24"/>
          <w:highlight w:val="none"/>
          <w:lang w:eastAsia="zh-CN"/>
        </w:rPr>
        <w:t>豆腐</w:t>
      </w:r>
      <w:r>
        <w:rPr>
          <w:rFonts w:hint="eastAsia" w:ascii="宋体" w:hAnsi="宋体"/>
          <w:bCs/>
          <w:color w:val="auto"/>
          <w:sz w:val="24"/>
          <w:szCs w:val="24"/>
          <w:highlight w:val="none"/>
        </w:rPr>
        <w:t>的品种</w:t>
      </w:r>
      <w:r>
        <w:rPr>
          <w:rFonts w:hint="eastAsia" w:ascii="宋体" w:hAnsi="宋体"/>
          <w:color w:val="auto"/>
          <w:sz w:val="24"/>
          <w:szCs w:val="24"/>
          <w:highlight w:val="none"/>
        </w:rPr>
        <w:t>数量要求报乙方，乙方按甲方所报的品种及数量按质、按时、按要求送到甲方指定的地点，运费及装卸费由乙方承担。</w:t>
      </w:r>
    </w:p>
    <w:p>
      <w:pPr>
        <w:spacing w:line="360" w:lineRule="auto"/>
        <w:jc w:val="left"/>
        <w:rPr>
          <w:rFonts w:hint="eastAsia" w:ascii="宋体" w:hAnsi="宋体"/>
          <w:color w:val="auto"/>
          <w:sz w:val="24"/>
          <w:szCs w:val="24"/>
          <w:highlight w:val="none"/>
          <w:lang w:val="en-US" w:eastAsia="zh-CN"/>
        </w:rPr>
      </w:pPr>
      <w:r>
        <w:rPr>
          <w:rFonts w:ascii="宋体" w:hAnsi="宋体"/>
          <w:color w:val="auto"/>
          <w:sz w:val="24"/>
          <w:szCs w:val="24"/>
          <w:highlight w:val="none"/>
        </w:rPr>
        <w:t xml:space="preserve">    </w:t>
      </w:r>
      <w:r>
        <w:rPr>
          <w:rFonts w:hint="eastAsia" w:ascii="宋体" w:hAnsi="宋体"/>
          <w:color w:val="auto"/>
          <w:sz w:val="24"/>
          <w:szCs w:val="24"/>
          <w:highlight w:val="none"/>
        </w:rPr>
        <w:t>七、货款结算方式：</w:t>
      </w:r>
      <w:r>
        <w:rPr>
          <w:rFonts w:hint="eastAsia" w:ascii="宋体" w:hAnsi="宋体"/>
          <w:color w:val="auto"/>
          <w:sz w:val="24"/>
          <w:szCs w:val="24"/>
          <w:highlight w:val="none"/>
          <w:lang w:val="en-US" w:eastAsia="zh-CN"/>
        </w:rPr>
        <w:t>一般情况下采购人按月进行结算，采购资金由采购人财务账户转入中标供应商账户。每月25日前，中标供应商向采购人开具上一月度供货相应数额的发票（农副产品免税的除外），采购人收到发票后10个工作日内支付。特殊情况，需临时改变结算方式，双方可通过协商解决。</w:t>
      </w:r>
    </w:p>
    <w:p>
      <w:pPr>
        <w:spacing w:line="360" w:lineRule="auto"/>
        <w:jc w:val="left"/>
        <w:rPr>
          <w:rFonts w:ascii="宋体" w:hAnsi="宋体"/>
          <w:color w:val="auto"/>
          <w:sz w:val="24"/>
          <w:szCs w:val="24"/>
          <w:highlight w:val="none"/>
        </w:rPr>
      </w:pPr>
      <w:r>
        <w:rPr>
          <w:rFonts w:ascii="宋体" w:hAnsi="宋体"/>
          <w:color w:val="auto"/>
          <w:sz w:val="24"/>
          <w:szCs w:val="24"/>
          <w:highlight w:val="none"/>
        </w:rPr>
        <w:t xml:space="preserve">    </w:t>
      </w:r>
      <w:r>
        <w:rPr>
          <w:rFonts w:hint="eastAsia" w:ascii="宋体" w:hAnsi="宋体"/>
          <w:color w:val="auto"/>
          <w:sz w:val="24"/>
          <w:szCs w:val="24"/>
          <w:highlight w:val="none"/>
        </w:rPr>
        <w:t>八、如遇市场价格变动或特殊情况，一方提出要求变更合同内容，应提前</w:t>
      </w:r>
      <w:r>
        <w:rPr>
          <w:rFonts w:ascii="宋体" w:hAnsi="宋体"/>
          <w:color w:val="auto"/>
          <w:sz w:val="24"/>
          <w:szCs w:val="24"/>
          <w:highlight w:val="none"/>
        </w:rPr>
        <w:t>10</w:t>
      </w:r>
      <w:r>
        <w:rPr>
          <w:rFonts w:hint="eastAsia" w:ascii="宋体" w:hAnsi="宋体"/>
          <w:color w:val="auto"/>
          <w:sz w:val="24"/>
          <w:szCs w:val="24"/>
          <w:highlight w:val="none"/>
        </w:rPr>
        <w:t>天作出书面报告通知</w:t>
      </w:r>
      <w:r>
        <w:rPr>
          <w:rFonts w:hint="eastAsia" w:ascii="宋体" w:hAnsi="宋体" w:eastAsia="宋体" w:cs="宋体"/>
          <w:b w:val="0"/>
          <w:bCs w:val="0"/>
          <w:color w:val="auto"/>
          <w:sz w:val="24"/>
          <w:szCs w:val="24"/>
          <w:highlight w:val="none"/>
        </w:rPr>
        <w:t>乙方</w:t>
      </w:r>
      <w:r>
        <w:rPr>
          <w:rFonts w:hint="eastAsia" w:ascii="宋体" w:hAnsi="宋体"/>
          <w:color w:val="auto"/>
          <w:sz w:val="24"/>
          <w:szCs w:val="24"/>
          <w:highlight w:val="none"/>
        </w:rPr>
        <w:t>，由甲方在</w:t>
      </w:r>
      <w:r>
        <w:rPr>
          <w:rFonts w:ascii="宋体" w:hAnsi="宋体"/>
          <w:color w:val="auto"/>
          <w:sz w:val="24"/>
          <w:szCs w:val="24"/>
          <w:highlight w:val="none"/>
        </w:rPr>
        <w:t>5</w:t>
      </w:r>
      <w:r>
        <w:rPr>
          <w:rFonts w:hint="eastAsia" w:ascii="宋体" w:hAnsi="宋体"/>
          <w:color w:val="auto"/>
          <w:sz w:val="24"/>
          <w:szCs w:val="24"/>
          <w:highlight w:val="none"/>
        </w:rPr>
        <w:t>天内组织共同商议，经</w:t>
      </w:r>
      <w:r>
        <w:rPr>
          <w:rFonts w:hint="eastAsia" w:ascii="宋体" w:hAnsi="宋体"/>
          <w:color w:val="auto"/>
          <w:sz w:val="24"/>
          <w:szCs w:val="24"/>
          <w:highlight w:val="none"/>
          <w:lang w:eastAsia="zh-CN"/>
        </w:rPr>
        <w:t>双方</w:t>
      </w:r>
      <w:r>
        <w:rPr>
          <w:rFonts w:hint="eastAsia" w:ascii="宋体" w:hAnsi="宋体"/>
          <w:color w:val="auto"/>
          <w:sz w:val="24"/>
          <w:szCs w:val="24"/>
          <w:highlight w:val="none"/>
        </w:rPr>
        <w:t>协商一致后方能修改，如若</w:t>
      </w:r>
      <w:r>
        <w:rPr>
          <w:rFonts w:hint="eastAsia" w:ascii="宋体" w:hAnsi="宋体"/>
          <w:color w:val="auto"/>
          <w:sz w:val="24"/>
          <w:szCs w:val="24"/>
          <w:highlight w:val="none"/>
          <w:lang w:eastAsia="zh-CN"/>
        </w:rPr>
        <w:t>双方</w:t>
      </w:r>
      <w:r>
        <w:rPr>
          <w:rFonts w:hint="eastAsia" w:ascii="宋体" w:hAnsi="宋体"/>
          <w:color w:val="auto"/>
          <w:sz w:val="24"/>
          <w:szCs w:val="24"/>
          <w:highlight w:val="none"/>
        </w:rPr>
        <w:t>不达成修改协议的，甲方有权重新确定供应商。</w:t>
      </w:r>
    </w:p>
    <w:p>
      <w:pPr>
        <w:pStyle w:val="18"/>
        <w:snapToGrid w:val="0"/>
        <w:spacing w:line="360" w:lineRule="auto"/>
        <w:ind w:left="2" w:leftChars="1" w:firstLine="480" w:firstLineChars="200"/>
        <w:jc w:val="left"/>
        <w:rPr>
          <w:rFonts w:hAnsi="宋体"/>
          <w:color w:val="auto"/>
          <w:sz w:val="24"/>
          <w:szCs w:val="24"/>
          <w:highlight w:val="none"/>
        </w:rPr>
      </w:pPr>
      <w:r>
        <w:rPr>
          <w:rFonts w:hint="eastAsia" w:hAnsi="宋体"/>
          <w:color w:val="auto"/>
          <w:sz w:val="24"/>
          <w:szCs w:val="24"/>
          <w:highlight w:val="none"/>
        </w:rPr>
        <w:t>九、违约责任：</w:t>
      </w:r>
    </w:p>
    <w:p>
      <w:pPr>
        <w:spacing w:line="360" w:lineRule="auto"/>
        <w:jc w:val="left"/>
        <w:rPr>
          <w:rFonts w:ascii="宋体" w:hAnsi="宋体"/>
          <w:color w:val="auto"/>
          <w:sz w:val="24"/>
          <w:szCs w:val="24"/>
          <w:highlight w:val="none"/>
        </w:rPr>
      </w:pPr>
      <w:r>
        <w:rPr>
          <w:rFonts w:ascii="宋体" w:hAnsi="宋体"/>
          <w:color w:val="auto"/>
          <w:sz w:val="24"/>
          <w:szCs w:val="24"/>
          <w:highlight w:val="none"/>
        </w:rPr>
        <w:t xml:space="preserve">    </w:t>
      </w:r>
      <w:r>
        <w:rPr>
          <w:rFonts w:hint="eastAsia" w:ascii="宋体" w:hAnsi="宋体"/>
          <w:color w:val="auto"/>
          <w:sz w:val="24"/>
          <w:szCs w:val="24"/>
          <w:highlight w:val="none"/>
        </w:rPr>
        <w:t>乙方存在下列情况的，所引起的经济和法律责任由乙方承担，本合同自然终止：</w:t>
      </w:r>
    </w:p>
    <w:p>
      <w:pPr>
        <w:spacing w:line="360" w:lineRule="auto"/>
        <w:jc w:val="left"/>
        <w:rPr>
          <w:rFonts w:ascii="宋体" w:hAnsi="宋体"/>
          <w:color w:val="auto"/>
          <w:sz w:val="24"/>
          <w:szCs w:val="24"/>
          <w:highlight w:val="none"/>
        </w:rPr>
      </w:pPr>
      <w:r>
        <w:rPr>
          <w:rFonts w:ascii="宋体" w:hAnsi="宋体"/>
          <w:color w:val="auto"/>
          <w:sz w:val="24"/>
          <w:szCs w:val="24"/>
          <w:highlight w:val="none"/>
        </w:rPr>
        <w:t xml:space="preserve">    1</w:t>
      </w:r>
      <w:r>
        <w:rPr>
          <w:rFonts w:hint="eastAsia" w:ascii="宋体" w:hAnsi="宋体"/>
          <w:color w:val="auto"/>
          <w:sz w:val="24"/>
          <w:szCs w:val="24"/>
          <w:highlight w:val="none"/>
        </w:rPr>
        <w:t>、学生因食用乙方提供的各类</w:t>
      </w:r>
      <w:r>
        <w:rPr>
          <w:rFonts w:hint="eastAsia" w:ascii="宋体" w:hAnsi="宋体"/>
          <w:color w:val="auto"/>
          <w:sz w:val="24"/>
          <w:szCs w:val="24"/>
          <w:highlight w:val="none"/>
          <w:lang w:eastAsia="zh-CN"/>
        </w:rPr>
        <w:t>豆腐</w:t>
      </w:r>
      <w:r>
        <w:rPr>
          <w:rFonts w:hint="eastAsia" w:ascii="宋体" w:hAnsi="宋体"/>
          <w:color w:val="auto"/>
          <w:sz w:val="24"/>
          <w:szCs w:val="24"/>
          <w:highlight w:val="none"/>
        </w:rPr>
        <w:t>而中毒的；</w:t>
      </w:r>
    </w:p>
    <w:p>
      <w:pPr>
        <w:spacing w:line="360" w:lineRule="auto"/>
        <w:jc w:val="left"/>
        <w:rPr>
          <w:rFonts w:ascii="宋体" w:hAnsi="宋体"/>
          <w:color w:val="auto"/>
          <w:sz w:val="24"/>
          <w:szCs w:val="24"/>
          <w:highlight w:val="none"/>
        </w:rPr>
      </w:pPr>
      <w:r>
        <w:rPr>
          <w:rFonts w:ascii="宋体" w:hAnsi="宋体"/>
          <w:color w:val="auto"/>
          <w:sz w:val="24"/>
          <w:szCs w:val="24"/>
          <w:highlight w:val="none"/>
        </w:rPr>
        <w:t xml:space="preserve">    </w:t>
      </w:r>
      <w:r>
        <w:rPr>
          <w:rFonts w:hint="eastAsia" w:ascii="宋体" w:hAnsi="宋体"/>
          <w:color w:val="auto"/>
          <w:sz w:val="24"/>
          <w:szCs w:val="24"/>
          <w:highlight w:val="none"/>
        </w:rPr>
        <w:t>2、不按要求或拒不交货的；</w:t>
      </w:r>
    </w:p>
    <w:p>
      <w:pPr>
        <w:spacing w:line="360" w:lineRule="auto"/>
        <w:jc w:val="left"/>
        <w:rPr>
          <w:rFonts w:ascii="宋体" w:hAnsi="宋体"/>
          <w:color w:val="auto"/>
          <w:sz w:val="24"/>
          <w:szCs w:val="24"/>
          <w:highlight w:val="none"/>
        </w:rPr>
      </w:pPr>
      <w:r>
        <w:rPr>
          <w:rFonts w:ascii="宋体" w:hAnsi="宋体"/>
          <w:color w:val="auto"/>
          <w:sz w:val="24"/>
          <w:szCs w:val="24"/>
          <w:highlight w:val="none"/>
        </w:rPr>
        <w:t xml:space="preserve">    </w:t>
      </w:r>
      <w:r>
        <w:rPr>
          <w:rFonts w:hint="eastAsia" w:ascii="宋体" w:hAnsi="宋体"/>
          <w:color w:val="auto"/>
          <w:sz w:val="24"/>
          <w:szCs w:val="24"/>
          <w:highlight w:val="none"/>
        </w:rPr>
        <w:t>3、供应的</w:t>
      </w:r>
      <w:r>
        <w:rPr>
          <w:rFonts w:hint="eastAsia" w:ascii="宋体" w:hAnsi="宋体"/>
          <w:color w:val="auto"/>
          <w:sz w:val="24"/>
          <w:szCs w:val="24"/>
          <w:highlight w:val="none"/>
          <w:lang w:eastAsia="zh-CN"/>
        </w:rPr>
        <w:t>豆腐</w:t>
      </w:r>
      <w:r>
        <w:rPr>
          <w:rFonts w:hint="eastAsia" w:ascii="宋体" w:hAnsi="宋体"/>
          <w:color w:val="auto"/>
          <w:sz w:val="24"/>
          <w:szCs w:val="24"/>
          <w:highlight w:val="none"/>
        </w:rPr>
        <w:t>经市场监管、卫生防疫等部门检验确认不合格的；</w:t>
      </w:r>
    </w:p>
    <w:p>
      <w:pPr>
        <w:spacing w:line="360" w:lineRule="auto"/>
        <w:ind w:firstLine="600"/>
        <w:jc w:val="left"/>
        <w:rPr>
          <w:rFonts w:ascii="宋体" w:hAnsi="宋体"/>
          <w:color w:val="auto"/>
          <w:sz w:val="24"/>
          <w:szCs w:val="24"/>
          <w:highlight w:val="none"/>
        </w:rPr>
      </w:pPr>
      <w:r>
        <w:rPr>
          <w:rFonts w:hint="eastAsia" w:ascii="宋体" w:hAnsi="宋体"/>
          <w:color w:val="auto"/>
          <w:sz w:val="24"/>
          <w:szCs w:val="24"/>
          <w:highlight w:val="none"/>
        </w:rPr>
        <w:t>4、因违法经营被市场监管、税务、卫健委等部门处罚的；</w:t>
      </w:r>
    </w:p>
    <w:p>
      <w:pPr>
        <w:spacing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5、因政策变动或其他人力不可抗拒原因导致合同无法履行的，任何一方不负违约责任。</w:t>
      </w:r>
    </w:p>
    <w:p>
      <w:pPr>
        <w:spacing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十、合同有效期：</w:t>
      </w:r>
      <w:r>
        <w:rPr>
          <w:rFonts w:hint="eastAsia" w:hAnsi="宋体" w:eastAsia="宋体"/>
          <w:color w:val="auto"/>
          <w:sz w:val="24"/>
          <w:szCs w:val="24"/>
          <w:highlight w:val="none"/>
        </w:rPr>
        <w:t>从</w:t>
      </w:r>
      <w:r>
        <w:rPr>
          <w:rFonts w:hint="eastAsia" w:hAnsi="宋体" w:eastAsia="宋体"/>
          <w:color w:val="auto"/>
          <w:sz w:val="24"/>
          <w:szCs w:val="24"/>
          <w:highlight w:val="none"/>
          <w:lang w:val="en-US" w:eastAsia="zh-CN"/>
        </w:rPr>
        <w:t xml:space="preserve">    </w:t>
      </w:r>
      <w:r>
        <w:rPr>
          <w:rFonts w:hint="eastAsia" w:hAnsi="宋体" w:eastAsia="宋体"/>
          <w:color w:val="auto"/>
          <w:sz w:val="24"/>
          <w:szCs w:val="24"/>
          <w:highlight w:val="none"/>
        </w:rPr>
        <w:t>年</w:t>
      </w:r>
      <w:r>
        <w:rPr>
          <w:rFonts w:hint="eastAsia" w:hAnsi="宋体" w:eastAsia="宋体"/>
          <w:color w:val="auto"/>
          <w:sz w:val="24"/>
          <w:szCs w:val="24"/>
          <w:highlight w:val="none"/>
          <w:lang w:val="en-US" w:eastAsia="zh-CN"/>
        </w:rPr>
        <w:t xml:space="preserve">   </w:t>
      </w:r>
      <w:r>
        <w:rPr>
          <w:rFonts w:hint="eastAsia" w:hAnsi="宋体" w:eastAsia="宋体"/>
          <w:color w:val="auto"/>
          <w:sz w:val="24"/>
          <w:szCs w:val="24"/>
          <w:highlight w:val="none"/>
        </w:rPr>
        <w:t>月</w:t>
      </w:r>
      <w:r>
        <w:rPr>
          <w:rFonts w:hint="eastAsia" w:hAnsi="宋体" w:eastAsia="宋体"/>
          <w:color w:val="auto"/>
          <w:sz w:val="24"/>
          <w:szCs w:val="24"/>
          <w:highlight w:val="none"/>
          <w:lang w:val="en-US" w:eastAsia="zh-CN"/>
        </w:rPr>
        <w:t xml:space="preserve">  </w:t>
      </w:r>
      <w:r>
        <w:rPr>
          <w:rFonts w:hint="eastAsia" w:hAnsi="宋体" w:eastAsia="宋体"/>
          <w:color w:val="auto"/>
          <w:sz w:val="24"/>
          <w:szCs w:val="24"/>
          <w:highlight w:val="none"/>
        </w:rPr>
        <w:t>日至</w:t>
      </w:r>
      <w:r>
        <w:rPr>
          <w:rFonts w:hint="eastAsia" w:hAnsi="宋体" w:eastAsia="宋体"/>
          <w:color w:val="auto"/>
          <w:sz w:val="24"/>
          <w:szCs w:val="24"/>
          <w:highlight w:val="none"/>
          <w:lang w:val="en-US" w:eastAsia="zh-CN"/>
        </w:rPr>
        <w:t xml:space="preserve">    </w:t>
      </w:r>
      <w:r>
        <w:rPr>
          <w:rFonts w:hint="eastAsia" w:hAnsi="宋体" w:eastAsia="宋体"/>
          <w:color w:val="auto"/>
          <w:sz w:val="24"/>
          <w:szCs w:val="24"/>
          <w:highlight w:val="none"/>
        </w:rPr>
        <w:t>年</w:t>
      </w:r>
      <w:r>
        <w:rPr>
          <w:rFonts w:hint="eastAsia" w:hAnsi="宋体" w:eastAsia="宋体"/>
          <w:color w:val="auto"/>
          <w:sz w:val="24"/>
          <w:szCs w:val="24"/>
          <w:highlight w:val="none"/>
          <w:lang w:val="en-US" w:eastAsia="zh-CN"/>
        </w:rPr>
        <w:t xml:space="preserve">   </w:t>
      </w:r>
      <w:r>
        <w:rPr>
          <w:rFonts w:hint="eastAsia" w:hAnsi="宋体" w:eastAsia="宋体"/>
          <w:color w:val="auto"/>
          <w:sz w:val="24"/>
          <w:szCs w:val="24"/>
          <w:highlight w:val="none"/>
        </w:rPr>
        <w:t>月</w:t>
      </w:r>
      <w:r>
        <w:rPr>
          <w:rFonts w:hint="eastAsia" w:hAnsi="宋体" w:eastAsia="宋体"/>
          <w:color w:val="auto"/>
          <w:sz w:val="24"/>
          <w:szCs w:val="24"/>
          <w:highlight w:val="none"/>
          <w:lang w:val="en-US" w:eastAsia="zh-CN"/>
        </w:rPr>
        <w:t xml:space="preserve">   </w:t>
      </w:r>
      <w:r>
        <w:rPr>
          <w:rFonts w:hint="eastAsia" w:hAnsi="宋体" w:eastAsia="宋体"/>
          <w:color w:val="auto"/>
          <w:sz w:val="24"/>
          <w:szCs w:val="24"/>
          <w:highlight w:val="none"/>
        </w:rPr>
        <w:t>日</w:t>
      </w:r>
      <w:r>
        <w:rPr>
          <w:rFonts w:hint="eastAsia" w:ascii="宋体" w:hAnsi="宋体"/>
          <w:color w:val="auto"/>
          <w:sz w:val="24"/>
          <w:szCs w:val="24"/>
          <w:highlight w:val="none"/>
        </w:rPr>
        <w:t>。</w:t>
      </w:r>
    </w:p>
    <w:p>
      <w:pPr>
        <w:spacing w:line="360" w:lineRule="auto"/>
        <w:ind w:firstLine="600"/>
        <w:jc w:val="left"/>
        <w:rPr>
          <w:rFonts w:ascii="宋体" w:hAnsi="宋体"/>
          <w:color w:val="auto"/>
          <w:sz w:val="24"/>
          <w:szCs w:val="24"/>
          <w:highlight w:val="none"/>
        </w:rPr>
      </w:pPr>
      <w:r>
        <w:rPr>
          <w:rFonts w:hint="eastAsia" w:ascii="宋体" w:hAnsi="宋体"/>
          <w:color w:val="auto"/>
          <w:sz w:val="24"/>
          <w:szCs w:val="24"/>
          <w:highlight w:val="none"/>
        </w:rPr>
        <w:t>十一、</w:t>
      </w:r>
      <w:r>
        <w:rPr>
          <w:rFonts w:hint="eastAsia" w:ascii="宋体" w:hAnsi="宋体"/>
          <w:color w:val="auto"/>
          <w:sz w:val="24"/>
          <w:szCs w:val="24"/>
          <w:highlight w:val="none"/>
          <w:lang w:eastAsia="zh-CN"/>
        </w:rPr>
        <w:t>本协议一式五份，甲、乙双方各执壹份，贵港市财政局、贵港市教育局、采购代理机构执各执壹份，双方</w:t>
      </w:r>
      <w:r>
        <w:rPr>
          <w:rFonts w:hint="eastAsia" w:ascii="宋体" w:hAnsi="宋体"/>
          <w:color w:val="auto"/>
          <w:sz w:val="24"/>
          <w:szCs w:val="24"/>
          <w:highlight w:val="none"/>
        </w:rPr>
        <w:t>签字或盖章后生效，且具同等法律效力。</w:t>
      </w:r>
    </w:p>
    <w:p>
      <w:pPr>
        <w:spacing w:line="360" w:lineRule="auto"/>
        <w:ind w:firstLine="600"/>
        <w:jc w:val="left"/>
        <w:rPr>
          <w:rFonts w:ascii="宋体" w:hAnsi="宋体"/>
          <w:color w:val="auto"/>
          <w:sz w:val="24"/>
          <w:szCs w:val="24"/>
          <w:highlight w:val="none"/>
        </w:rPr>
      </w:pPr>
      <w:r>
        <w:rPr>
          <w:rFonts w:hint="eastAsia" w:ascii="宋体" w:hAnsi="宋体"/>
          <w:color w:val="auto"/>
          <w:sz w:val="24"/>
          <w:szCs w:val="24"/>
          <w:highlight w:val="none"/>
        </w:rPr>
        <w:t>十二、以上条款最终解释权为</w:t>
      </w:r>
      <w:r>
        <w:rPr>
          <w:rFonts w:hint="eastAsia" w:ascii="宋体" w:hAnsi="宋体"/>
          <w:color w:val="auto"/>
          <w:sz w:val="24"/>
          <w:szCs w:val="24"/>
          <w:highlight w:val="none"/>
          <w:lang w:eastAsia="zh-CN"/>
        </w:rPr>
        <w:t>贵港市高级中学</w:t>
      </w:r>
      <w:r>
        <w:rPr>
          <w:rFonts w:hint="eastAsia" w:ascii="宋体" w:hAnsi="宋体"/>
          <w:color w:val="auto"/>
          <w:sz w:val="24"/>
          <w:szCs w:val="24"/>
          <w:highlight w:val="none"/>
        </w:rPr>
        <w:t>。</w:t>
      </w:r>
    </w:p>
    <w:p>
      <w:pPr>
        <w:spacing w:line="360" w:lineRule="auto"/>
        <w:jc w:val="left"/>
        <w:rPr>
          <w:rFonts w:ascii="宋体" w:hAnsi="宋体"/>
          <w:color w:val="auto"/>
          <w:sz w:val="24"/>
          <w:szCs w:val="24"/>
          <w:highlight w:val="none"/>
        </w:rPr>
      </w:pPr>
      <w:r>
        <w:rPr>
          <w:rFonts w:ascii="宋体" w:hAnsi="宋体"/>
          <w:color w:val="auto"/>
          <w:sz w:val="24"/>
          <w:szCs w:val="24"/>
          <w:highlight w:val="none"/>
        </w:rPr>
        <w:t xml:space="preserve"> </w:t>
      </w:r>
    </w:p>
    <w:p>
      <w:pPr>
        <w:spacing w:line="360" w:lineRule="auto"/>
        <w:jc w:val="left"/>
        <w:rPr>
          <w:rFonts w:hint="eastAsia" w:ascii="宋体" w:hAnsi="宋体" w:eastAsia="宋体"/>
          <w:color w:val="auto"/>
          <w:sz w:val="24"/>
          <w:szCs w:val="24"/>
          <w:highlight w:val="none"/>
          <w:lang w:eastAsia="zh-CN"/>
        </w:rPr>
      </w:pPr>
      <w:r>
        <w:rPr>
          <w:rFonts w:ascii="宋体" w:hAnsi="宋体"/>
          <w:color w:val="auto"/>
          <w:sz w:val="24"/>
          <w:szCs w:val="24"/>
          <w:highlight w:val="none"/>
        </w:rPr>
        <w:t xml:space="preserve">   </w:t>
      </w:r>
      <w:r>
        <w:rPr>
          <w:rFonts w:hint="eastAsia" w:ascii="宋体" w:hAnsi="宋体"/>
          <w:color w:val="auto"/>
          <w:sz w:val="24"/>
          <w:szCs w:val="24"/>
          <w:highlight w:val="none"/>
        </w:rPr>
        <w:t>甲方</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公章</w:t>
      </w:r>
      <w:r>
        <w:rPr>
          <w:rFonts w:hint="eastAsia" w:ascii="宋体" w:hAnsi="宋体"/>
          <w:color w:val="auto"/>
          <w:sz w:val="24"/>
          <w:szCs w:val="24"/>
          <w:highlight w:val="none"/>
          <w:lang w:eastAsia="zh-CN"/>
        </w:rPr>
        <w:t>）</w:t>
      </w:r>
      <w:r>
        <w:rPr>
          <w:rFonts w:hint="eastAsia" w:ascii="宋体" w:hAnsi="宋体"/>
          <w:color w:val="auto"/>
          <w:sz w:val="24"/>
          <w:szCs w:val="24"/>
          <w:highlight w:val="none"/>
        </w:rPr>
        <w:t>：</w:t>
      </w:r>
      <w:r>
        <w:rPr>
          <w:rFonts w:ascii="宋体" w:hAnsi="宋体"/>
          <w:color w:val="auto"/>
          <w:sz w:val="24"/>
          <w:szCs w:val="24"/>
          <w:highlight w:val="none"/>
        </w:rPr>
        <w:t xml:space="preserve">                   </w:t>
      </w:r>
      <w:r>
        <w:rPr>
          <w:rFonts w:hint="eastAsia" w:ascii="宋体" w:hAnsi="宋体"/>
          <w:color w:val="auto"/>
          <w:sz w:val="24"/>
          <w:szCs w:val="24"/>
          <w:highlight w:val="none"/>
        </w:rPr>
        <w:t xml:space="preserve">    </w:t>
      </w:r>
    </w:p>
    <w:p>
      <w:pPr>
        <w:spacing w:line="360" w:lineRule="auto"/>
        <w:ind w:firstLine="560"/>
        <w:jc w:val="left"/>
        <w:rPr>
          <w:rFonts w:ascii="宋体" w:hAnsi="宋体"/>
          <w:color w:val="auto"/>
          <w:sz w:val="24"/>
          <w:szCs w:val="24"/>
          <w:highlight w:val="none"/>
        </w:rPr>
      </w:pPr>
      <w:r>
        <w:rPr>
          <w:rFonts w:hint="eastAsia" w:ascii="宋体" w:hAnsi="宋体"/>
          <w:color w:val="auto"/>
          <w:sz w:val="24"/>
          <w:szCs w:val="24"/>
          <w:highlight w:val="none"/>
        </w:rPr>
        <w:t>代表签字：</w:t>
      </w:r>
      <w:r>
        <w:rPr>
          <w:rFonts w:ascii="宋体" w:hAnsi="宋体"/>
          <w:color w:val="auto"/>
          <w:sz w:val="24"/>
          <w:szCs w:val="24"/>
          <w:highlight w:val="none"/>
        </w:rPr>
        <w:t xml:space="preserve">               </w:t>
      </w:r>
      <w:r>
        <w:rPr>
          <w:rFonts w:hint="eastAsia" w:ascii="宋体" w:hAnsi="宋体"/>
          <w:color w:val="auto"/>
          <w:sz w:val="24"/>
          <w:szCs w:val="24"/>
          <w:highlight w:val="none"/>
        </w:rPr>
        <w:t xml:space="preserve">   </w:t>
      </w:r>
      <w:r>
        <w:rPr>
          <w:rFonts w:ascii="宋体" w:hAnsi="宋体"/>
          <w:color w:val="auto"/>
          <w:sz w:val="24"/>
          <w:szCs w:val="24"/>
          <w:highlight w:val="none"/>
        </w:rPr>
        <w:t xml:space="preserve">  </w:t>
      </w:r>
    </w:p>
    <w:p>
      <w:pPr>
        <w:spacing w:line="360" w:lineRule="auto"/>
        <w:ind w:firstLine="480" w:firstLineChars="200"/>
        <w:jc w:val="left"/>
        <w:rPr>
          <w:rFonts w:hint="eastAsia" w:ascii="宋体" w:hAnsi="宋体"/>
          <w:color w:val="auto"/>
          <w:sz w:val="24"/>
          <w:szCs w:val="24"/>
          <w:highlight w:val="none"/>
        </w:rPr>
      </w:pPr>
    </w:p>
    <w:p>
      <w:pPr>
        <w:spacing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乙方</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公章</w:t>
      </w:r>
      <w:r>
        <w:rPr>
          <w:rFonts w:hint="eastAsia" w:ascii="宋体" w:hAnsi="宋体"/>
          <w:color w:val="auto"/>
          <w:sz w:val="24"/>
          <w:szCs w:val="24"/>
          <w:highlight w:val="none"/>
          <w:lang w:eastAsia="zh-CN"/>
        </w:rPr>
        <w:t>）</w:t>
      </w:r>
      <w:r>
        <w:rPr>
          <w:rFonts w:hint="eastAsia" w:ascii="宋体" w:hAnsi="宋体"/>
          <w:color w:val="auto"/>
          <w:sz w:val="24"/>
          <w:szCs w:val="24"/>
          <w:highlight w:val="none"/>
        </w:rPr>
        <w:t xml:space="preserve">： </w:t>
      </w:r>
    </w:p>
    <w:p>
      <w:pPr>
        <w:spacing w:line="360" w:lineRule="auto"/>
        <w:jc w:val="left"/>
        <w:rPr>
          <w:rFonts w:ascii="宋体" w:hAnsi="宋体"/>
          <w:color w:val="auto"/>
          <w:sz w:val="24"/>
          <w:szCs w:val="24"/>
          <w:highlight w:val="none"/>
        </w:rPr>
      </w:pPr>
      <w:r>
        <w:rPr>
          <w:rFonts w:ascii="宋体" w:hAnsi="宋体"/>
          <w:color w:val="auto"/>
          <w:sz w:val="24"/>
          <w:szCs w:val="24"/>
          <w:highlight w:val="none"/>
        </w:rPr>
        <w:t xml:space="preserve">    </w:t>
      </w:r>
      <w:r>
        <w:rPr>
          <w:rFonts w:hint="eastAsia" w:ascii="宋体" w:hAnsi="宋体"/>
          <w:color w:val="auto"/>
          <w:sz w:val="24"/>
          <w:szCs w:val="24"/>
          <w:highlight w:val="none"/>
        </w:rPr>
        <w:t>代表签字：</w:t>
      </w:r>
    </w:p>
    <w:p>
      <w:pPr>
        <w:spacing w:line="360" w:lineRule="auto"/>
        <w:ind w:firstLine="5160" w:firstLineChars="2150"/>
        <w:jc w:val="left"/>
        <w:rPr>
          <w:rFonts w:ascii="宋体" w:hAnsi="宋体"/>
          <w:color w:val="auto"/>
          <w:sz w:val="30"/>
          <w:szCs w:val="30"/>
          <w:highlight w:val="none"/>
        </w:rPr>
      </w:pPr>
      <w:r>
        <w:rPr>
          <w:rFonts w:hint="eastAsia" w:ascii="宋体" w:hAnsi="宋体"/>
          <w:color w:val="auto"/>
          <w:sz w:val="24"/>
          <w:szCs w:val="24"/>
          <w:highlight w:val="none"/>
        </w:rPr>
        <w:t xml:space="preserve"> 202</w:t>
      </w:r>
      <w:r>
        <w:rPr>
          <w:rFonts w:hint="eastAsia" w:ascii="宋体" w:hAnsi="宋体"/>
          <w:color w:val="auto"/>
          <w:sz w:val="24"/>
          <w:szCs w:val="24"/>
          <w:highlight w:val="none"/>
          <w:lang w:val="en-US" w:eastAsia="zh-CN"/>
        </w:rPr>
        <w:t>4</w:t>
      </w:r>
      <w:r>
        <w:rPr>
          <w:rFonts w:hint="eastAsia" w:ascii="宋体" w:hAnsi="宋体"/>
          <w:color w:val="auto"/>
          <w:sz w:val="24"/>
          <w:szCs w:val="24"/>
          <w:highlight w:val="none"/>
        </w:rPr>
        <w:t>年</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月</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日</w:t>
      </w:r>
    </w:p>
    <w:p>
      <w:pPr>
        <w:spacing w:line="450" w:lineRule="exact"/>
        <w:jc w:val="center"/>
        <w:outlineLvl w:val="1"/>
        <w:rPr>
          <w:rFonts w:hint="eastAsia" w:ascii="宋体" w:hAnsi="宋体"/>
          <w:b/>
          <w:bCs/>
          <w:color w:val="auto"/>
          <w:sz w:val="36"/>
          <w:szCs w:val="36"/>
          <w:highlight w:val="none"/>
        </w:rPr>
      </w:pPr>
      <w:r>
        <w:rPr>
          <w:rFonts w:hint="eastAsia" w:ascii="宋体" w:hAnsi="宋体"/>
          <w:color w:val="auto"/>
          <w:sz w:val="24"/>
          <w:szCs w:val="24"/>
          <w:highlight w:val="none"/>
        </w:rPr>
        <w:br w:type="page"/>
      </w:r>
      <w:bookmarkStart w:id="362" w:name="_Toc16111"/>
      <w:r>
        <w:rPr>
          <w:rFonts w:hint="eastAsia" w:ascii="宋体" w:hAnsi="宋体"/>
          <w:b/>
          <w:bCs/>
          <w:color w:val="auto"/>
          <w:sz w:val="36"/>
          <w:szCs w:val="36"/>
          <w:highlight w:val="none"/>
          <w:lang w:val="en-US" w:eastAsia="zh-CN"/>
        </w:rPr>
        <w:t>分标11：</w:t>
      </w:r>
      <w:r>
        <w:rPr>
          <w:rFonts w:hint="eastAsia" w:ascii="宋体" w:hAnsi="宋体"/>
          <w:b/>
          <w:bCs/>
          <w:color w:val="auto"/>
          <w:sz w:val="36"/>
          <w:szCs w:val="36"/>
          <w:highlight w:val="none"/>
          <w:lang w:eastAsia="zh-CN"/>
        </w:rPr>
        <w:t>小卖部（饮料、牛奶、矿泉水）</w:t>
      </w:r>
      <w:r>
        <w:rPr>
          <w:rFonts w:hint="eastAsia" w:ascii="宋体" w:hAnsi="宋体"/>
          <w:b/>
          <w:bCs/>
          <w:color w:val="auto"/>
          <w:sz w:val="36"/>
          <w:szCs w:val="36"/>
          <w:highlight w:val="none"/>
        </w:rPr>
        <w:t>销售合同</w:t>
      </w:r>
      <w:bookmarkEnd w:id="362"/>
    </w:p>
    <w:p>
      <w:pPr>
        <w:spacing w:line="360" w:lineRule="auto"/>
        <w:rPr>
          <w:rFonts w:hint="eastAsia" w:ascii="Times New Roman" w:hAnsi="Times New Roman" w:cs="Times New Roman"/>
          <w:color w:val="auto"/>
          <w:sz w:val="24"/>
          <w:szCs w:val="24"/>
          <w:highlight w:val="none"/>
        </w:rPr>
      </w:pPr>
    </w:p>
    <w:p>
      <w:pPr>
        <w:spacing w:line="360" w:lineRule="auto"/>
        <w:rPr>
          <w:rFonts w:hint="eastAsia"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甲方</w:t>
      </w:r>
      <w:r>
        <w:rPr>
          <w:rFonts w:hint="eastAsia" w:ascii="Times New Roman" w:hAnsi="Times New Roman" w:cs="Times New Roman"/>
          <w:color w:val="auto"/>
          <w:sz w:val="24"/>
          <w:szCs w:val="24"/>
          <w:highlight w:val="none"/>
          <w:lang w:val="en-US" w:eastAsia="zh-CN"/>
        </w:rPr>
        <w:t>：</w:t>
      </w:r>
      <w:r>
        <w:rPr>
          <w:rFonts w:hint="eastAsia" w:ascii="Times New Roman" w:hAnsi="Times New Roman" w:cs="Times New Roman"/>
          <w:color w:val="auto"/>
          <w:sz w:val="24"/>
          <w:szCs w:val="24"/>
          <w:highlight w:val="none"/>
        </w:rPr>
        <w:t xml:space="preserve">                       </w:t>
      </w:r>
    </w:p>
    <w:p>
      <w:pPr>
        <w:spacing w:line="360" w:lineRule="auto"/>
        <w:rPr>
          <w:rFonts w:hint="eastAsia"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乙方</w:t>
      </w:r>
      <w:r>
        <w:rPr>
          <w:rFonts w:hint="eastAsia" w:ascii="Times New Roman" w:hAnsi="Times New Roman" w:cs="Times New Roman"/>
          <w:color w:val="auto"/>
          <w:sz w:val="24"/>
          <w:szCs w:val="24"/>
          <w:highlight w:val="none"/>
          <w:lang w:eastAsia="zh-CN"/>
        </w:rPr>
        <w:t>：</w:t>
      </w:r>
      <w:r>
        <w:rPr>
          <w:rFonts w:hint="eastAsia" w:ascii="Times New Roman" w:hAnsi="Times New Roman" w:cs="Times New Roman"/>
          <w:color w:val="auto"/>
          <w:sz w:val="24"/>
          <w:szCs w:val="24"/>
          <w:highlight w:val="none"/>
        </w:rPr>
        <w:t xml:space="preserve">                        </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经公开招标，确认乙方为</w:t>
      </w:r>
      <w:r>
        <w:rPr>
          <w:rFonts w:hint="eastAsia" w:ascii="宋体" w:hAnsi="宋体"/>
          <w:color w:val="auto"/>
          <w:sz w:val="24"/>
          <w:szCs w:val="24"/>
          <w:highlight w:val="none"/>
          <w:lang w:eastAsia="zh-CN"/>
        </w:rPr>
        <w:t>小卖部（饮料、牛奶、矿泉水）</w:t>
      </w:r>
      <w:r>
        <w:rPr>
          <w:rFonts w:hint="eastAsia" w:ascii="宋体" w:hAnsi="宋体"/>
          <w:color w:val="auto"/>
          <w:sz w:val="24"/>
          <w:szCs w:val="24"/>
          <w:highlight w:val="none"/>
        </w:rPr>
        <w:t>供应商，为进一步明确</w:t>
      </w:r>
      <w:r>
        <w:rPr>
          <w:rFonts w:hint="eastAsia" w:ascii="宋体" w:hAnsi="宋体"/>
          <w:color w:val="auto"/>
          <w:sz w:val="24"/>
          <w:szCs w:val="24"/>
          <w:highlight w:val="none"/>
          <w:lang w:eastAsia="zh-CN"/>
        </w:rPr>
        <w:t>双</w:t>
      </w:r>
      <w:r>
        <w:rPr>
          <w:rFonts w:hint="eastAsia" w:ascii="宋体" w:hAnsi="宋体"/>
          <w:color w:val="auto"/>
          <w:sz w:val="24"/>
          <w:szCs w:val="24"/>
          <w:highlight w:val="none"/>
        </w:rPr>
        <w:t>方的权利和责任，经甲、乙</w:t>
      </w:r>
      <w:r>
        <w:rPr>
          <w:rFonts w:hint="eastAsia" w:ascii="宋体" w:hAnsi="宋体"/>
          <w:color w:val="auto"/>
          <w:sz w:val="24"/>
          <w:szCs w:val="24"/>
          <w:highlight w:val="none"/>
          <w:lang w:eastAsia="zh-CN"/>
        </w:rPr>
        <w:t>双方</w:t>
      </w:r>
      <w:r>
        <w:rPr>
          <w:rFonts w:hint="eastAsia" w:ascii="宋体" w:hAnsi="宋体"/>
          <w:color w:val="auto"/>
          <w:sz w:val="24"/>
          <w:szCs w:val="24"/>
          <w:highlight w:val="none"/>
        </w:rPr>
        <w:t>共同协商，特订立此购销合同，以便</w:t>
      </w:r>
      <w:r>
        <w:rPr>
          <w:rFonts w:hint="eastAsia" w:ascii="宋体" w:hAnsi="宋体"/>
          <w:color w:val="auto"/>
          <w:sz w:val="24"/>
          <w:szCs w:val="24"/>
          <w:highlight w:val="none"/>
          <w:lang w:eastAsia="zh-CN"/>
        </w:rPr>
        <w:t>双方</w:t>
      </w:r>
      <w:r>
        <w:rPr>
          <w:rFonts w:hint="eastAsia" w:ascii="宋体" w:hAnsi="宋体"/>
          <w:color w:val="auto"/>
          <w:sz w:val="24"/>
          <w:szCs w:val="24"/>
          <w:highlight w:val="none"/>
        </w:rPr>
        <w:t>共同遵守：</w:t>
      </w:r>
    </w:p>
    <w:p>
      <w:pPr>
        <w:spacing w:line="360" w:lineRule="auto"/>
        <w:ind w:firstLine="570"/>
        <w:rPr>
          <w:rFonts w:ascii="宋体" w:hAnsi="宋体"/>
          <w:color w:val="auto"/>
          <w:sz w:val="24"/>
          <w:szCs w:val="24"/>
          <w:highlight w:val="none"/>
        </w:rPr>
      </w:pPr>
      <w:r>
        <w:rPr>
          <w:rFonts w:hint="eastAsia" w:ascii="宋体" w:hAnsi="宋体"/>
          <w:color w:val="auto"/>
          <w:sz w:val="24"/>
          <w:szCs w:val="24"/>
          <w:highlight w:val="none"/>
        </w:rPr>
        <w:t>一、乙方同意</w:t>
      </w:r>
      <w:r>
        <w:rPr>
          <w:rFonts w:hint="eastAsia" w:ascii="宋体" w:hAnsi="宋体"/>
          <w:color w:val="auto"/>
          <w:sz w:val="24"/>
          <w:szCs w:val="24"/>
          <w:highlight w:val="none"/>
          <w:lang w:eastAsia="zh-CN"/>
        </w:rPr>
        <w:t>合同折扣率</w:t>
      </w:r>
      <w:r>
        <w:rPr>
          <w:rFonts w:hint="eastAsia" w:ascii="宋体" w:hAnsi="宋体"/>
          <w:color w:val="auto"/>
          <w:sz w:val="24"/>
          <w:szCs w:val="24"/>
          <w:highlight w:val="none"/>
        </w:rPr>
        <w:t>为</w:t>
      </w:r>
      <w:r>
        <w:rPr>
          <w:rFonts w:hint="eastAsia" w:ascii="宋体" w:hAnsi="宋体"/>
          <w:color w:val="auto"/>
          <w:sz w:val="24"/>
          <w:szCs w:val="24"/>
          <w:highlight w:val="none"/>
          <w:u w:val="single"/>
          <w:lang w:val="en-US" w:eastAsia="zh-CN"/>
        </w:rPr>
        <w:t xml:space="preserve">         </w:t>
      </w:r>
      <w:r>
        <w:rPr>
          <w:rFonts w:hint="eastAsia" w:ascii="宋体" w:hAnsi="宋体"/>
          <w:color w:val="auto"/>
          <w:sz w:val="24"/>
          <w:szCs w:val="24"/>
          <w:highlight w:val="none"/>
        </w:rPr>
        <w:t>%。</w:t>
      </w:r>
    </w:p>
    <w:p>
      <w:pPr>
        <w:spacing w:line="360" w:lineRule="auto"/>
        <w:ind w:firstLine="570"/>
        <w:rPr>
          <w:rFonts w:ascii="宋体" w:hAnsi="宋体"/>
          <w:color w:val="auto"/>
          <w:sz w:val="24"/>
          <w:szCs w:val="24"/>
          <w:highlight w:val="none"/>
        </w:rPr>
      </w:pPr>
      <w:r>
        <w:rPr>
          <w:rFonts w:hint="eastAsia" w:ascii="宋体" w:hAnsi="宋体"/>
          <w:color w:val="auto"/>
          <w:sz w:val="24"/>
          <w:szCs w:val="24"/>
          <w:highlight w:val="none"/>
        </w:rPr>
        <w:t>二、甲方</w:t>
      </w:r>
      <w:r>
        <w:rPr>
          <w:rFonts w:hint="eastAsia" w:ascii="宋体" w:hAnsi="宋体"/>
          <w:color w:val="auto"/>
          <w:sz w:val="24"/>
          <w:szCs w:val="24"/>
          <w:highlight w:val="none"/>
          <w:lang w:eastAsia="zh-CN"/>
        </w:rPr>
        <w:t>小卖部（饮料、牛奶、矿泉水）</w:t>
      </w:r>
      <w:r>
        <w:rPr>
          <w:rFonts w:hint="eastAsia" w:ascii="宋体" w:hAnsi="宋体"/>
          <w:color w:val="auto"/>
          <w:sz w:val="24"/>
          <w:szCs w:val="24"/>
          <w:highlight w:val="none"/>
        </w:rPr>
        <w:t>由乙方提供,</w:t>
      </w:r>
      <w:r>
        <w:rPr>
          <w:rFonts w:hint="eastAsia" w:ascii="宋体" w:hAnsi="宋体"/>
          <w:color w:val="auto"/>
          <w:kern w:val="0"/>
          <w:sz w:val="24"/>
          <w:szCs w:val="24"/>
          <w:highlight w:val="none"/>
        </w:rPr>
        <w:t>价格随行就市</w:t>
      </w:r>
      <w:r>
        <w:rPr>
          <w:rFonts w:hint="eastAsia" w:ascii="宋体" w:hAnsi="宋体"/>
          <w:color w:val="auto"/>
          <w:sz w:val="24"/>
          <w:szCs w:val="24"/>
          <w:highlight w:val="none"/>
        </w:rPr>
        <w:t>。</w:t>
      </w:r>
    </w:p>
    <w:p>
      <w:pPr>
        <w:spacing w:line="360" w:lineRule="auto"/>
        <w:ind w:firstLine="600"/>
        <w:rPr>
          <w:rFonts w:hint="eastAsia" w:ascii="宋体" w:hAnsi="宋体"/>
          <w:color w:val="auto"/>
          <w:sz w:val="24"/>
          <w:szCs w:val="24"/>
          <w:highlight w:val="none"/>
          <w:lang w:val="en-US" w:eastAsia="zh-CN"/>
        </w:rPr>
      </w:pPr>
      <w:r>
        <w:rPr>
          <w:rFonts w:hint="eastAsia" w:ascii="宋体" w:hAnsi="宋体"/>
          <w:color w:val="auto"/>
          <w:sz w:val="24"/>
          <w:szCs w:val="24"/>
          <w:highlight w:val="none"/>
        </w:rPr>
        <w:t>三、</w:t>
      </w:r>
      <w:r>
        <w:rPr>
          <w:rFonts w:hint="eastAsia" w:ascii="宋体" w:hAnsi="宋体"/>
          <w:color w:val="auto"/>
          <w:sz w:val="24"/>
          <w:szCs w:val="24"/>
          <w:highlight w:val="none"/>
          <w:lang w:val="en-US" w:eastAsia="zh-CN"/>
        </w:rPr>
        <w:t>货物参考单价：</w:t>
      </w:r>
    </w:p>
    <w:p>
      <w:pPr>
        <w:keepNext w:val="0"/>
        <w:keepLines w:val="0"/>
        <w:pageBreakBefore w:val="0"/>
        <w:widowControl w:val="0"/>
        <w:kinsoku/>
        <w:wordWrap/>
        <w:overflowPunct/>
        <w:topLinePunct w:val="0"/>
        <w:autoSpaceDE/>
        <w:autoSpaceDN/>
        <w:bidi w:val="0"/>
        <w:adjustRightInd/>
        <w:spacing w:line="400" w:lineRule="exact"/>
        <w:ind w:firstLine="600"/>
        <w:textAlignment w:val="auto"/>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1.投标折扣率将作为食材或货物实际结算的合同折扣率，结算时以学校实际采购量进行结算。</w:t>
      </w:r>
    </w:p>
    <w:p>
      <w:pPr>
        <w:keepNext w:val="0"/>
        <w:keepLines w:val="0"/>
        <w:pageBreakBefore w:val="0"/>
        <w:widowControl w:val="0"/>
        <w:kinsoku/>
        <w:wordWrap/>
        <w:overflowPunct/>
        <w:topLinePunct w:val="0"/>
        <w:autoSpaceDE/>
        <w:autoSpaceDN/>
        <w:bidi w:val="0"/>
        <w:adjustRightInd/>
        <w:spacing w:line="400" w:lineRule="exact"/>
        <w:ind w:firstLine="600"/>
        <w:textAlignment w:val="auto"/>
        <w:rPr>
          <w:rFonts w:hint="eastAsia" w:ascii="宋体" w:hAnsi="宋体"/>
          <w:color w:val="auto"/>
          <w:sz w:val="24"/>
          <w:szCs w:val="24"/>
          <w:highlight w:val="none"/>
          <w:lang w:eastAsia="zh-CN"/>
        </w:rPr>
      </w:pPr>
      <w:r>
        <w:rPr>
          <w:rFonts w:hint="eastAsia" w:ascii="宋体" w:hAnsi="宋体"/>
          <w:color w:val="auto"/>
          <w:sz w:val="24"/>
          <w:szCs w:val="24"/>
          <w:highlight w:val="none"/>
          <w:lang w:val="en-US" w:eastAsia="zh-CN"/>
        </w:rPr>
        <w:t>2.采购人根据各分标食材或货物的市场价格情况，每个月在贵港市易农国际农产品交易中心、三合市场、江南市场三地经过调查得出各食材或货物的市场批发均价即为标准单价，当期某食材或货物结算价=标准单价×合同折扣率×该食材或货物实际采购量。</w:t>
      </w:r>
    </w:p>
    <w:p>
      <w:pPr>
        <w:spacing w:line="360" w:lineRule="auto"/>
        <w:ind w:firstLine="570"/>
        <w:rPr>
          <w:rFonts w:ascii="宋体" w:hAnsi="宋体"/>
          <w:color w:val="auto"/>
          <w:sz w:val="24"/>
          <w:szCs w:val="24"/>
          <w:highlight w:val="none"/>
        </w:rPr>
      </w:pPr>
      <w:r>
        <w:rPr>
          <w:rFonts w:hint="eastAsia" w:ascii="宋体" w:hAnsi="宋体"/>
          <w:color w:val="auto"/>
          <w:sz w:val="24"/>
          <w:szCs w:val="24"/>
          <w:highlight w:val="none"/>
        </w:rPr>
        <w:t>四、1、乙方供应的</w:t>
      </w:r>
      <w:r>
        <w:rPr>
          <w:rFonts w:hint="eastAsia" w:ascii="宋体" w:hAnsi="宋体"/>
          <w:color w:val="auto"/>
          <w:sz w:val="24"/>
          <w:szCs w:val="24"/>
          <w:highlight w:val="none"/>
          <w:lang w:eastAsia="zh-CN"/>
        </w:rPr>
        <w:t>小卖部（饮料、牛奶、矿泉水）</w:t>
      </w:r>
      <w:r>
        <w:rPr>
          <w:rFonts w:hint="eastAsia" w:ascii="宋体" w:hAnsi="宋体"/>
          <w:color w:val="auto"/>
          <w:sz w:val="24"/>
          <w:szCs w:val="24"/>
          <w:highlight w:val="none"/>
        </w:rPr>
        <w:t>必须是品牌知名度较高，市场有销售的产品，有明显的标签，有生产日期和生产许可证，严禁将小作坊生产的产品、过期变质的、冒牌的或无厂家、无生产日期、无生产许可证号的“三无”产品供应给甲方。</w:t>
      </w:r>
    </w:p>
    <w:p>
      <w:pPr>
        <w:pStyle w:val="18"/>
        <w:snapToGrid w:val="0"/>
        <w:spacing w:line="360" w:lineRule="auto"/>
        <w:ind w:left="2" w:leftChars="1" w:firstLine="480" w:firstLineChars="200"/>
        <w:rPr>
          <w:rFonts w:hAnsi="宋体" w:eastAsia="宋体"/>
          <w:color w:val="auto"/>
          <w:sz w:val="24"/>
          <w:szCs w:val="24"/>
          <w:highlight w:val="none"/>
        </w:rPr>
      </w:pPr>
      <w:r>
        <w:rPr>
          <w:rFonts w:hint="eastAsia" w:hAnsi="宋体" w:eastAsia="宋体"/>
          <w:color w:val="auto"/>
          <w:sz w:val="24"/>
          <w:szCs w:val="24"/>
          <w:highlight w:val="none"/>
        </w:rPr>
        <w:t>2、乙方在签订合同后一个月内必须到相关的保险公司进行投保，投保险种为食品安全责任保险，否则采购单位有权终止合同。</w:t>
      </w:r>
    </w:p>
    <w:p>
      <w:pPr>
        <w:pStyle w:val="18"/>
        <w:snapToGrid w:val="0"/>
        <w:spacing w:line="360" w:lineRule="auto"/>
        <w:ind w:left="2" w:leftChars="1" w:firstLine="480" w:firstLineChars="200"/>
        <w:rPr>
          <w:rFonts w:hAnsi="宋体" w:eastAsia="宋体"/>
          <w:color w:val="auto"/>
          <w:sz w:val="24"/>
          <w:szCs w:val="24"/>
          <w:highlight w:val="none"/>
        </w:rPr>
      </w:pPr>
      <w:r>
        <w:rPr>
          <w:rFonts w:hint="eastAsia" w:hAnsi="宋体" w:eastAsia="宋体"/>
          <w:color w:val="auto"/>
          <w:sz w:val="24"/>
          <w:szCs w:val="24"/>
          <w:highlight w:val="none"/>
        </w:rPr>
        <w:t>3、</w:t>
      </w:r>
      <w:r>
        <w:rPr>
          <w:rFonts w:hint="eastAsia" w:ascii="宋体" w:hAnsi="宋体"/>
          <w:color w:val="auto"/>
          <w:sz w:val="24"/>
          <w:szCs w:val="24"/>
          <w:highlight w:val="none"/>
        </w:rPr>
        <w:t>甲方</w:t>
      </w:r>
      <w:r>
        <w:rPr>
          <w:rFonts w:hint="eastAsia" w:hAnsi="宋体" w:eastAsia="宋体"/>
          <w:color w:val="auto"/>
          <w:sz w:val="24"/>
          <w:szCs w:val="24"/>
          <w:highlight w:val="none"/>
        </w:rPr>
        <w:t>负责定期或不定期组织市场监管、卫健委等有关部门进行食品卫生监督以确保所供产品的卫生质量。</w:t>
      </w:r>
    </w:p>
    <w:p>
      <w:pPr>
        <w:shd w:val="clear" w:color="auto" w:fill="auto"/>
        <w:wordWrap w:val="0"/>
        <w:spacing w:line="440" w:lineRule="exact"/>
        <w:ind w:firstLine="480" w:firstLineChars="20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五、监督办法与退出机制：</w:t>
      </w:r>
    </w:p>
    <w:p>
      <w:pPr>
        <w:shd w:val="clear" w:color="auto" w:fill="auto"/>
        <w:wordWrap w:val="0"/>
        <w:spacing w:line="440" w:lineRule="exact"/>
        <w:ind w:firstLine="480" w:firstLineChars="20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val="en-US" w:eastAsia="zh-CN"/>
        </w:rPr>
        <w:t>1、监督办法</w:t>
      </w:r>
      <w:r>
        <w:rPr>
          <w:rFonts w:hint="eastAsia" w:ascii="宋体" w:hAnsi="宋体" w:eastAsia="宋体" w:cs="宋体"/>
          <w:bCs/>
          <w:color w:val="auto"/>
          <w:sz w:val="24"/>
          <w:szCs w:val="24"/>
          <w:highlight w:val="none"/>
          <w:lang w:eastAsia="zh-CN"/>
        </w:rPr>
        <w:t>：定期进行供应商</w:t>
      </w:r>
      <w:r>
        <w:rPr>
          <w:rFonts w:hint="eastAsia" w:ascii="宋体" w:hAnsi="宋体" w:eastAsia="宋体" w:cs="宋体"/>
          <w:bCs/>
          <w:color w:val="auto"/>
          <w:sz w:val="24"/>
          <w:szCs w:val="24"/>
          <w:highlight w:val="none"/>
          <w:lang w:val="en-US" w:eastAsia="zh-CN"/>
        </w:rPr>
        <w:t>供货</w:t>
      </w:r>
      <w:r>
        <w:rPr>
          <w:rFonts w:hint="eastAsia" w:ascii="宋体" w:hAnsi="宋体" w:eastAsia="宋体" w:cs="宋体"/>
          <w:bCs/>
          <w:color w:val="auto"/>
          <w:sz w:val="24"/>
          <w:szCs w:val="24"/>
          <w:highlight w:val="none"/>
          <w:lang w:eastAsia="zh-CN"/>
        </w:rPr>
        <w:t>测评，每月由后勤服务中心和学校代表对供应商的服务态度及价格等因素进行测评，对合格率低于</w:t>
      </w:r>
      <w:r>
        <w:rPr>
          <w:rFonts w:hint="eastAsia" w:ascii="宋体" w:hAnsi="宋体" w:eastAsia="宋体" w:cs="宋体"/>
          <w:bCs/>
          <w:color w:val="auto"/>
          <w:sz w:val="24"/>
          <w:szCs w:val="24"/>
          <w:highlight w:val="none"/>
          <w:lang w:val="en-US" w:eastAsia="zh-CN"/>
        </w:rPr>
        <w:t>90</w:t>
      </w:r>
      <w:r>
        <w:rPr>
          <w:rFonts w:hint="eastAsia" w:ascii="宋体" w:hAnsi="宋体" w:eastAsia="宋体" w:cs="宋体"/>
          <w:bCs/>
          <w:color w:val="auto"/>
          <w:sz w:val="24"/>
          <w:szCs w:val="24"/>
          <w:highlight w:val="none"/>
          <w:lang w:eastAsia="zh-CN"/>
        </w:rPr>
        <w:t>%的供应商进行约谈整改，合格率低于</w:t>
      </w:r>
      <w:r>
        <w:rPr>
          <w:rFonts w:hint="eastAsia" w:ascii="宋体" w:hAnsi="宋体" w:eastAsia="宋体" w:cs="宋体"/>
          <w:bCs/>
          <w:color w:val="auto"/>
          <w:sz w:val="24"/>
          <w:szCs w:val="24"/>
          <w:highlight w:val="none"/>
          <w:lang w:val="en-US" w:eastAsia="zh-CN"/>
        </w:rPr>
        <w:t>70</w:t>
      </w:r>
      <w:r>
        <w:rPr>
          <w:rFonts w:hint="eastAsia" w:ascii="宋体" w:hAnsi="宋体" w:eastAsia="宋体" w:cs="宋体"/>
          <w:bCs/>
          <w:color w:val="auto"/>
          <w:sz w:val="24"/>
          <w:szCs w:val="24"/>
          <w:highlight w:val="none"/>
          <w:lang w:eastAsia="zh-CN"/>
        </w:rPr>
        <w:t>%的供应商暂停供货一个月，合格率低于</w:t>
      </w:r>
      <w:r>
        <w:rPr>
          <w:rFonts w:hint="eastAsia" w:ascii="宋体" w:hAnsi="宋体" w:eastAsia="宋体" w:cs="宋体"/>
          <w:bCs/>
          <w:color w:val="auto"/>
          <w:sz w:val="24"/>
          <w:szCs w:val="24"/>
          <w:highlight w:val="none"/>
          <w:lang w:val="en-US" w:eastAsia="zh-CN"/>
        </w:rPr>
        <w:t>6</w:t>
      </w:r>
      <w:r>
        <w:rPr>
          <w:rFonts w:hint="eastAsia" w:ascii="宋体" w:hAnsi="宋体" w:eastAsia="宋体" w:cs="宋体"/>
          <w:bCs/>
          <w:color w:val="auto"/>
          <w:sz w:val="24"/>
          <w:szCs w:val="24"/>
          <w:highlight w:val="none"/>
          <w:lang w:eastAsia="zh-CN"/>
        </w:rPr>
        <w:t>0%的</w:t>
      </w:r>
      <w:r>
        <w:rPr>
          <w:rFonts w:hint="eastAsia" w:ascii="宋体" w:hAnsi="宋体" w:eastAsia="宋体" w:cs="宋体"/>
          <w:bCs/>
          <w:color w:val="auto"/>
          <w:sz w:val="24"/>
          <w:szCs w:val="24"/>
          <w:highlight w:val="none"/>
          <w:lang w:val="en-US" w:eastAsia="zh-CN"/>
        </w:rPr>
        <w:t>供应商</w:t>
      </w:r>
      <w:r>
        <w:rPr>
          <w:rFonts w:hint="eastAsia" w:ascii="宋体" w:hAnsi="宋体" w:eastAsia="宋体" w:cs="宋体"/>
          <w:bCs/>
          <w:color w:val="auto"/>
          <w:sz w:val="24"/>
          <w:szCs w:val="24"/>
          <w:highlight w:val="none"/>
          <w:lang w:eastAsia="zh-CN"/>
        </w:rPr>
        <w:t>终止其供货合同。</w:t>
      </w:r>
    </w:p>
    <w:p>
      <w:pPr>
        <w:shd w:val="clear" w:color="auto" w:fill="auto"/>
        <w:wordWrap w:val="0"/>
        <w:spacing w:line="440" w:lineRule="exact"/>
        <w:ind w:firstLine="480" w:firstLineChars="20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val="en-US" w:eastAsia="zh-CN"/>
        </w:rPr>
        <w:t>2、退出机制：</w:t>
      </w:r>
      <w:r>
        <w:rPr>
          <w:rFonts w:hint="eastAsia" w:ascii="宋体" w:hAnsi="宋体" w:cs="宋体"/>
          <w:bCs/>
          <w:color w:val="auto"/>
          <w:sz w:val="24"/>
          <w:szCs w:val="24"/>
          <w:highlight w:val="none"/>
          <w:lang w:val="en-US" w:eastAsia="zh-CN"/>
        </w:rPr>
        <w:t>供应商在国务院互联网+督查平台被投诉举报（核查属实）1次的终止其供货合同；供应商在12345政务服务便民热线平台被投诉举报（核查属实）1次的进行约谈整改，2次停止供货一个月；3次的终止其供货合同；供应商被学校师生投诉举报（核查属实）1次的进行提醒教育，2次的进行约谈，3次的停止供货一个月，4次的终止供货合同。</w:t>
      </w:r>
      <w:r>
        <w:rPr>
          <w:rFonts w:hint="eastAsia" w:ascii="宋体" w:hAnsi="宋体" w:eastAsia="宋体" w:cs="宋体"/>
          <w:bCs/>
          <w:color w:val="auto"/>
          <w:sz w:val="24"/>
          <w:szCs w:val="24"/>
          <w:highlight w:val="none"/>
          <w:lang w:eastAsia="zh-CN"/>
        </w:rPr>
        <w:t>供应商</w:t>
      </w:r>
      <w:r>
        <w:rPr>
          <w:rFonts w:hint="eastAsia" w:ascii="宋体" w:hAnsi="宋体" w:cs="宋体"/>
          <w:bCs/>
          <w:color w:val="auto"/>
          <w:sz w:val="24"/>
          <w:szCs w:val="24"/>
          <w:highlight w:val="none"/>
          <w:lang w:eastAsia="zh-CN"/>
        </w:rPr>
        <w:t>所供</w:t>
      </w:r>
      <w:r>
        <w:rPr>
          <w:rFonts w:hint="eastAsia" w:ascii="宋体" w:hAnsi="宋体" w:eastAsia="宋体" w:cs="宋体"/>
          <w:bCs/>
          <w:color w:val="auto"/>
          <w:sz w:val="24"/>
          <w:szCs w:val="24"/>
          <w:highlight w:val="none"/>
          <w:lang w:eastAsia="zh-CN"/>
        </w:rPr>
        <w:t>食材质量</w:t>
      </w:r>
      <w:r>
        <w:rPr>
          <w:rFonts w:hint="eastAsia" w:ascii="宋体" w:hAnsi="宋体" w:cs="宋体"/>
          <w:bCs/>
          <w:color w:val="auto"/>
          <w:sz w:val="24"/>
          <w:szCs w:val="24"/>
          <w:highlight w:val="none"/>
          <w:lang w:eastAsia="zh-CN"/>
        </w:rPr>
        <w:t>必须达到</w:t>
      </w:r>
      <w:r>
        <w:rPr>
          <w:rFonts w:hint="eastAsia" w:ascii="宋体" w:hAnsi="宋体" w:cs="宋体"/>
          <w:bCs/>
          <w:color w:val="auto"/>
          <w:sz w:val="24"/>
          <w:szCs w:val="24"/>
          <w:highlight w:val="none"/>
          <w:lang w:val="en-US" w:eastAsia="zh-CN"/>
        </w:rPr>
        <w:t>100%合格，否则终止供货合同</w:t>
      </w:r>
      <w:r>
        <w:rPr>
          <w:rFonts w:hint="eastAsia" w:ascii="宋体" w:hAnsi="宋体" w:eastAsia="宋体" w:cs="宋体"/>
          <w:bCs/>
          <w:color w:val="auto"/>
          <w:sz w:val="24"/>
          <w:szCs w:val="24"/>
          <w:highlight w:val="none"/>
          <w:lang w:val="en-US" w:eastAsia="zh-CN"/>
        </w:rPr>
        <w:t>。</w:t>
      </w:r>
    </w:p>
    <w:p>
      <w:pPr>
        <w:pStyle w:val="18"/>
        <w:snapToGrid w:val="0"/>
        <w:spacing w:line="360" w:lineRule="auto"/>
        <w:ind w:left="2" w:leftChars="1" w:firstLine="480" w:firstLineChars="200"/>
        <w:rPr>
          <w:rFonts w:hAnsi="宋体" w:eastAsia="宋体"/>
          <w:color w:val="auto"/>
          <w:sz w:val="24"/>
          <w:szCs w:val="24"/>
          <w:highlight w:val="none"/>
        </w:rPr>
      </w:pPr>
      <w:r>
        <w:rPr>
          <w:rFonts w:hint="eastAsia" w:hAnsi="宋体" w:eastAsia="宋体"/>
          <w:color w:val="auto"/>
          <w:sz w:val="24"/>
          <w:szCs w:val="24"/>
          <w:highlight w:val="none"/>
        </w:rPr>
        <w:t>六、交货方式：</w:t>
      </w:r>
      <w:r>
        <w:rPr>
          <w:rFonts w:hint="eastAsia" w:ascii="宋体" w:hAnsi="宋体"/>
          <w:color w:val="auto"/>
          <w:sz w:val="24"/>
          <w:szCs w:val="24"/>
          <w:highlight w:val="none"/>
        </w:rPr>
        <w:t>甲方</w:t>
      </w:r>
      <w:r>
        <w:rPr>
          <w:rFonts w:hint="eastAsia" w:hAnsi="宋体" w:eastAsia="宋体"/>
          <w:color w:val="auto"/>
          <w:sz w:val="24"/>
          <w:szCs w:val="24"/>
          <w:highlight w:val="none"/>
        </w:rPr>
        <w:t>必须提前壹至两天将需要</w:t>
      </w:r>
      <w:r>
        <w:rPr>
          <w:rFonts w:hint="eastAsia" w:ascii="宋体" w:hAnsi="宋体"/>
          <w:color w:val="auto"/>
          <w:sz w:val="24"/>
          <w:szCs w:val="24"/>
          <w:highlight w:val="none"/>
          <w:lang w:eastAsia="zh-CN"/>
        </w:rPr>
        <w:t>小卖部（饮料、牛奶、矿泉水）</w:t>
      </w:r>
      <w:r>
        <w:rPr>
          <w:rFonts w:hint="eastAsia" w:hAnsi="宋体" w:eastAsia="宋体"/>
          <w:color w:val="auto"/>
          <w:sz w:val="24"/>
          <w:szCs w:val="24"/>
          <w:highlight w:val="none"/>
        </w:rPr>
        <w:t>的品种、数量报给乙方，乙方按甲方所订的品种及数量按质、按时、按要求送到甲方指定的地点，运费及装卸费由乙方承担。</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七、货款结算方式：</w:t>
      </w:r>
      <w:r>
        <w:rPr>
          <w:rFonts w:hint="eastAsia" w:ascii="宋体" w:hAnsi="宋体"/>
          <w:color w:val="auto"/>
          <w:sz w:val="24"/>
          <w:szCs w:val="24"/>
          <w:highlight w:val="none"/>
          <w:lang w:val="en-US" w:eastAsia="zh-CN"/>
        </w:rPr>
        <w:t>一般情况下采购人按月进行结算，采购资金由采购人财务账户转入中标供应商账户。每月25日前，中标供应商向采购人开具上一月度供货相应数额的发票（农副产品免税的除外），采购人收到发票后10个工作日内支付。特殊情况，需临时改变结算方式，双方可通过协商解决。</w:t>
      </w:r>
    </w:p>
    <w:p>
      <w:pPr>
        <w:spacing w:line="360" w:lineRule="auto"/>
        <w:ind w:firstLine="600"/>
        <w:rPr>
          <w:rFonts w:ascii="宋体" w:hAnsi="宋体"/>
          <w:color w:val="auto"/>
          <w:sz w:val="24"/>
          <w:szCs w:val="24"/>
          <w:highlight w:val="none"/>
        </w:rPr>
      </w:pPr>
      <w:r>
        <w:rPr>
          <w:rFonts w:hint="eastAsia" w:ascii="宋体" w:hAnsi="宋体"/>
          <w:color w:val="auto"/>
          <w:sz w:val="24"/>
          <w:szCs w:val="24"/>
          <w:highlight w:val="none"/>
        </w:rPr>
        <w:t>八、如遇市场价格变动或特殊情况，一方提出要求变更合同内容，应提前10天作出书面报告通知</w:t>
      </w:r>
      <w:r>
        <w:rPr>
          <w:rFonts w:hint="eastAsia" w:ascii="宋体" w:hAnsi="宋体" w:eastAsia="宋体" w:cs="宋体"/>
          <w:b w:val="0"/>
          <w:bCs w:val="0"/>
          <w:color w:val="auto"/>
          <w:sz w:val="24"/>
          <w:szCs w:val="24"/>
          <w:highlight w:val="none"/>
        </w:rPr>
        <w:t>乙方</w:t>
      </w:r>
      <w:r>
        <w:rPr>
          <w:rFonts w:hint="eastAsia" w:ascii="宋体" w:hAnsi="宋体"/>
          <w:color w:val="auto"/>
          <w:sz w:val="24"/>
          <w:szCs w:val="24"/>
          <w:highlight w:val="none"/>
        </w:rPr>
        <w:t>，由甲</w:t>
      </w:r>
      <w:r>
        <w:rPr>
          <w:rFonts w:hint="eastAsia" w:ascii="宋体" w:hAnsi="宋体" w:eastAsia="宋体" w:cs="宋体"/>
          <w:b w:val="0"/>
          <w:bCs w:val="0"/>
          <w:color w:val="auto"/>
          <w:sz w:val="24"/>
          <w:szCs w:val="24"/>
          <w:highlight w:val="none"/>
        </w:rPr>
        <w:t>方</w:t>
      </w:r>
      <w:r>
        <w:rPr>
          <w:rFonts w:hint="eastAsia" w:ascii="宋体" w:hAnsi="宋体"/>
          <w:color w:val="auto"/>
          <w:sz w:val="24"/>
          <w:szCs w:val="24"/>
          <w:highlight w:val="none"/>
        </w:rPr>
        <w:t>在5天内组织共同商议，经</w:t>
      </w:r>
      <w:r>
        <w:rPr>
          <w:rFonts w:hint="eastAsia" w:ascii="宋体" w:hAnsi="宋体"/>
          <w:color w:val="auto"/>
          <w:sz w:val="24"/>
          <w:szCs w:val="24"/>
          <w:highlight w:val="none"/>
          <w:lang w:eastAsia="zh-CN"/>
        </w:rPr>
        <w:t>双方</w:t>
      </w:r>
      <w:r>
        <w:rPr>
          <w:rFonts w:hint="eastAsia" w:ascii="宋体" w:hAnsi="宋体"/>
          <w:color w:val="auto"/>
          <w:sz w:val="24"/>
          <w:szCs w:val="24"/>
          <w:highlight w:val="none"/>
        </w:rPr>
        <w:t>协商一致后方能修改，如若</w:t>
      </w:r>
      <w:r>
        <w:rPr>
          <w:rFonts w:hint="eastAsia" w:ascii="宋体" w:hAnsi="宋体"/>
          <w:color w:val="auto"/>
          <w:sz w:val="24"/>
          <w:szCs w:val="24"/>
          <w:highlight w:val="none"/>
          <w:lang w:eastAsia="zh-CN"/>
        </w:rPr>
        <w:t>双方</w:t>
      </w:r>
      <w:r>
        <w:rPr>
          <w:rFonts w:hint="eastAsia" w:ascii="宋体" w:hAnsi="宋体"/>
          <w:color w:val="auto"/>
          <w:sz w:val="24"/>
          <w:szCs w:val="24"/>
          <w:highlight w:val="none"/>
        </w:rPr>
        <w:t>不达成修改协议的，甲</w:t>
      </w:r>
      <w:r>
        <w:rPr>
          <w:rFonts w:hint="eastAsia" w:ascii="宋体" w:hAnsi="宋体" w:eastAsia="宋体" w:cs="宋体"/>
          <w:b w:val="0"/>
          <w:bCs w:val="0"/>
          <w:color w:val="auto"/>
          <w:sz w:val="24"/>
          <w:szCs w:val="24"/>
          <w:highlight w:val="none"/>
        </w:rPr>
        <w:t>方</w:t>
      </w:r>
      <w:r>
        <w:rPr>
          <w:rFonts w:hint="eastAsia" w:ascii="宋体" w:hAnsi="宋体"/>
          <w:color w:val="auto"/>
          <w:sz w:val="24"/>
          <w:szCs w:val="24"/>
          <w:highlight w:val="none"/>
        </w:rPr>
        <w:t>有权重新确定供应商。</w:t>
      </w:r>
    </w:p>
    <w:p>
      <w:pPr>
        <w:spacing w:line="360" w:lineRule="auto"/>
        <w:ind w:firstLine="600"/>
        <w:rPr>
          <w:rFonts w:ascii="宋体" w:hAnsi="宋体"/>
          <w:color w:val="auto"/>
          <w:sz w:val="24"/>
          <w:szCs w:val="24"/>
          <w:highlight w:val="none"/>
        </w:rPr>
      </w:pPr>
      <w:r>
        <w:rPr>
          <w:rFonts w:hint="eastAsia" w:ascii="宋体" w:hAnsi="宋体"/>
          <w:color w:val="auto"/>
          <w:sz w:val="24"/>
          <w:szCs w:val="24"/>
          <w:highlight w:val="none"/>
        </w:rPr>
        <w:t>九、违约责任：</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乙方存在下列情况的，所引起的经济和法律责任由乙方承担，本合同自然终止：</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1、甲方师生因食用乙方提供的各类</w:t>
      </w:r>
      <w:r>
        <w:rPr>
          <w:rFonts w:hint="eastAsia" w:ascii="宋体" w:hAnsi="宋体"/>
          <w:color w:val="auto"/>
          <w:sz w:val="24"/>
          <w:szCs w:val="24"/>
          <w:highlight w:val="none"/>
          <w:lang w:eastAsia="zh-CN"/>
        </w:rPr>
        <w:t>饮料、牛奶、矿泉水</w:t>
      </w:r>
      <w:r>
        <w:rPr>
          <w:rFonts w:hint="eastAsia" w:ascii="宋体" w:hAnsi="宋体"/>
          <w:color w:val="auto"/>
          <w:sz w:val="24"/>
          <w:szCs w:val="24"/>
          <w:highlight w:val="none"/>
        </w:rPr>
        <w:t>而中毒的；</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2、不按要求或拒不交货的；</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3、供应的</w:t>
      </w:r>
      <w:r>
        <w:rPr>
          <w:rFonts w:hint="eastAsia" w:ascii="宋体" w:hAnsi="宋体"/>
          <w:color w:val="auto"/>
          <w:sz w:val="24"/>
          <w:szCs w:val="24"/>
          <w:highlight w:val="none"/>
          <w:lang w:eastAsia="zh-CN"/>
        </w:rPr>
        <w:t>小卖部（饮料、牛奶、矿泉水）</w:t>
      </w:r>
      <w:r>
        <w:rPr>
          <w:rFonts w:hint="eastAsia" w:ascii="宋体" w:hAnsi="宋体"/>
          <w:color w:val="auto"/>
          <w:sz w:val="24"/>
          <w:szCs w:val="24"/>
          <w:highlight w:val="none"/>
        </w:rPr>
        <w:t>经有关部门证实是无生产厂家、无生产日期、无生产许可证号的“三无”产品及过期变质产品的；</w:t>
      </w:r>
    </w:p>
    <w:p>
      <w:pPr>
        <w:spacing w:line="360" w:lineRule="auto"/>
        <w:ind w:firstLine="600"/>
        <w:rPr>
          <w:rFonts w:ascii="宋体" w:hAnsi="宋体"/>
          <w:color w:val="auto"/>
          <w:sz w:val="24"/>
          <w:szCs w:val="24"/>
          <w:highlight w:val="none"/>
        </w:rPr>
      </w:pPr>
      <w:r>
        <w:rPr>
          <w:rFonts w:hint="eastAsia" w:ascii="宋体" w:hAnsi="宋体"/>
          <w:color w:val="auto"/>
          <w:sz w:val="24"/>
          <w:szCs w:val="24"/>
          <w:highlight w:val="none"/>
        </w:rPr>
        <w:t>4、因违法经营被市场监管、税务、卫健委等部门处罚的；</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5、因政策变动或其他人力不可抗拒原因导致合同无法履行的，任何一方不负违约责任。</w:t>
      </w:r>
    </w:p>
    <w:p>
      <w:pPr>
        <w:spacing w:line="360" w:lineRule="auto"/>
        <w:ind w:firstLine="240" w:firstLineChars="100"/>
        <w:rPr>
          <w:rFonts w:ascii="宋体" w:hAnsi="宋体"/>
          <w:color w:val="auto"/>
          <w:sz w:val="24"/>
          <w:szCs w:val="24"/>
          <w:highlight w:val="none"/>
        </w:rPr>
      </w:pPr>
      <w:r>
        <w:rPr>
          <w:rFonts w:hint="eastAsia" w:ascii="宋体" w:hAnsi="宋体"/>
          <w:color w:val="auto"/>
          <w:sz w:val="24"/>
          <w:szCs w:val="24"/>
          <w:highlight w:val="none"/>
        </w:rPr>
        <w:t xml:space="preserve">  十、合同有效期：</w:t>
      </w:r>
      <w:r>
        <w:rPr>
          <w:rFonts w:hint="eastAsia" w:hAnsi="宋体" w:eastAsia="宋体"/>
          <w:color w:val="auto"/>
          <w:sz w:val="24"/>
          <w:szCs w:val="24"/>
          <w:highlight w:val="none"/>
        </w:rPr>
        <w:t>从</w:t>
      </w:r>
      <w:r>
        <w:rPr>
          <w:rFonts w:hint="eastAsia" w:hAnsi="宋体" w:eastAsia="宋体"/>
          <w:color w:val="auto"/>
          <w:sz w:val="24"/>
          <w:szCs w:val="24"/>
          <w:highlight w:val="none"/>
          <w:lang w:val="en-US" w:eastAsia="zh-CN"/>
        </w:rPr>
        <w:t xml:space="preserve">    </w:t>
      </w:r>
      <w:r>
        <w:rPr>
          <w:rFonts w:hint="eastAsia" w:hAnsi="宋体" w:eastAsia="宋体"/>
          <w:color w:val="auto"/>
          <w:sz w:val="24"/>
          <w:szCs w:val="24"/>
          <w:highlight w:val="none"/>
        </w:rPr>
        <w:t>年</w:t>
      </w:r>
      <w:r>
        <w:rPr>
          <w:rFonts w:hint="eastAsia" w:hAnsi="宋体" w:eastAsia="宋体"/>
          <w:color w:val="auto"/>
          <w:sz w:val="24"/>
          <w:szCs w:val="24"/>
          <w:highlight w:val="none"/>
          <w:lang w:val="en-US" w:eastAsia="zh-CN"/>
        </w:rPr>
        <w:t xml:space="preserve">   </w:t>
      </w:r>
      <w:r>
        <w:rPr>
          <w:rFonts w:hint="eastAsia" w:hAnsi="宋体" w:eastAsia="宋体"/>
          <w:color w:val="auto"/>
          <w:sz w:val="24"/>
          <w:szCs w:val="24"/>
          <w:highlight w:val="none"/>
        </w:rPr>
        <w:t>月</w:t>
      </w:r>
      <w:r>
        <w:rPr>
          <w:rFonts w:hint="eastAsia" w:hAnsi="宋体" w:eastAsia="宋体"/>
          <w:color w:val="auto"/>
          <w:sz w:val="24"/>
          <w:szCs w:val="24"/>
          <w:highlight w:val="none"/>
          <w:lang w:val="en-US" w:eastAsia="zh-CN"/>
        </w:rPr>
        <w:t xml:space="preserve">  </w:t>
      </w:r>
      <w:r>
        <w:rPr>
          <w:rFonts w:hint="eastAsia" w:hAnsi="宋体" w:eastAsia="宋体"/>
          <w:color w:val="auto"/>
          <w:sz w:val="24"/>
          <w:szCs w:val="24"/>
          <w:highlight w:val="none"/>
        </w:rPr>
        <w:t>日至</w:t>
      </w:r>
      <w:r>
        <w:rPr>
          <w:rFonts w:hint="eastAsia" w:hAnsi="宋体" w:eastAsia="宋体"/>
          <w:color w:val="auto"/>
          <w:sz w:val="24"/>
          <w:szCs w:val="24"/>
          <w:highlight w:val="none"/>
          <w:lang w:val="en-US" w:eastAsia="zh-CN"/>
        </w:rPr>
        <w:t xml:space="preserve">    </w:t>
      </w:r>
      <w:r>
        <w:rPr>
          <w:rFonts w:hint="eastAsia" w:hAnsi="宋体" w:eastAsia="宋体"/>
          <w:color w:val="auto"/>
          <w:sz w:val="24"/>
          <w:szCs w:val="24"/>
          <w:highlight w:val="none"/>
        </w:rPr>
        <w:t>年</w:t>
      </w:r>
      <w:r>
        <w:rPr>
          <w:rFonts w:hint="eastAsia" w:hAnsi="宋体" w:eastAsia="宋体"/>
          <w:color w:val="auto"/>
          <w:sz w:val="24"/>
          <w:szCs w:val="24"/>
          <w:highlight w:val="none"/>
          <w:lang w:val="en-US" w:eastAsia="zh-CN"/>
        </w:rPr>
        <w:t xml:space="preserve">   </w:t>
      </w:r>
      <w:r>
        <w:rPr>
          <w:rFonts w:hint="eastAsia" w:hAnsi="宋体" w:eastAsia="宋体"/>
          <w:color w:val="auto"/>
          <w:sz w:val="24"/>
          <w:szCs w:val="24"/>
          <w:highlight w:val="none"/>
        </w:rPr>
        <w:t>月</w:t>
      </w:r>
      <w:r>
        <w:rPr>
          <w:rFonts w:hint="eastAsia" w:hAnsi="宋体" w:eastAsia="宋体"/>
          <w:color w:val="auto"/>
          <w:sz w:val="24"/>
          <w:szCs w:val="24"/>
          <w:highlight w:val="none"/>
          <w:lang w:val="en-US" w:eastAsia="zh-CN"/>
        </w:rPr>
        <w:t xml:space="preserve">   </w:t>
      </w:r>
      <w:r>
        <w:rPr>
          <w:rFonts w:hint="eastAsia" w:hAnsi="宋体" w:eastAsia="宋体"/>
          <w:color w:val="auto"/>
          <w:sz w:val="24"/>
          <w:szCs w:val="24"/>
          <w:highlight w:val="none"/>
        </w:rPr>
        <w:t>日</w:t>
      </w:r>
      <w:r>
        <w:rPr>
          <w:rFonts w:hint="eastAsia" w:ascii="宋体" w:hAnsi="宋体"/>
          <w:color w:val="auto"/>
          <w:sz w:val="24"/>
          <w:szCs w:val="24"/>
          <w:highlight w:val="none"/>
        </w:rPr>
        <w:t>。</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十一、</w:t>
      </w:r>
      <w:r>
        <w:rPr>
          <w:rFonts w:hint="eastAsia" w:ascii="宋体" w:hAnsi="宋体"/>
          <w:color w:val="auto"/>
          <w:sz w:val="24"/>
          <w:szCs w:val="24"/>
          <w:highlight w:val="none"/>
          <w:lang w:eastAsia="zh-CN"/>
        </w:rPr>
        <w:t>本协议一式五份，甲、乙双方各执壹份，贵港市财政局、贵港市教育局、采购代理机构执各执壹份，双方</w:t>
      </w:r>
      <w:r>
        <w:rPr>
          <w:rFonts w:hint="eastAsia" w:ascii="宋体" w:hAnsi="宋体"/>
          <w:color w:val="auto"/>
          <w:sz w:val="24"/>
          <w:szCs w:val="24"/>
          <w:highlight w:val="none"/>
        </w:rPr>
        <w:t>签字或盖章后生效，且具同等法律效力。</w:t>
      </w:r>
    </w:p>
    <w:p>
      <w:pPr>
        <w:spacing w:line="360" w:lineRule="auto"/>
        <w:ind w:firstLine="600"/>
        <w:rPr>
          <w:color w:val="auto"/>
          <w:sz w:val="24"/>
          <w:szCs w:val="24"/>
          <w:highlight w:val="none"/>
        </w:rPr>
      </w:pPr>
      <w:r>
        <w:rPr>
          <w:rFonts w:hint="eastAsia"/>
          <w:color w:val="auto"/>
          <w:sz w:val="24"/>
          <w:szCs w:val="24"/>
          <w:highlight w:val="none"/>
        </w:rPr>
        <w:t>十二、以上条款最终解释权为</w:t>
      </w:r>
      <w:r>
        <w:rPr>
          <w:rFonts w:hint="eastAsia"/>
          <w:color w:val="auto"/>
          <w:sz w:val="24"/>
          <w:szCs w:val="24"/>
          <w:highlight w:val="none"/>
          <w:lang w:eastAsia="zh-CN"/>
        </w:rPr>
        <w:t>贵港市高级中学</w:t>
      </w:r>
      <w:r>
        <w:rPr>
          <w:rFonts w:hint="eastAsia"/>
          <w:color w:val="auto"/>
          <w:sz w:val="24"/>
          <w:szCs w:val="24"/>
          <w:highlight w:val="none"/>
        </w:rPr>
        <w:t>。</w:t>
      </w:r>
    </w:p>
    <w:p>
      <w:pPr>
        <w:spacing w:line="360" w:lineRule="auto"/>
        <w:ind w:firstLine="600"/>
        <w:rPr>
          <w:rFonts w:hint="eastAsia" w:ascii="宋体" w:hAnsi="宋体"/>
          <w:color w:val="auto"/>
          <w:sz w:val="24"/>
          <w:szCs w:val="24"/>
          <w:highlight w:val="none"/>
        </w:rPr>
      </w:pPr>
    </w:p>
    <w:p>
      <w:pPr>
        <w:spacing w:line="360" w:lineRule="auto"/>
        <w:ind w:firstLine="600"/>
        <w:rPr>
          <w:rFonts w:hint="eastAsia" w:ascii="宋体" w:hAnsi="宋体"/>
          <w:color w:val="auto"/>
          <w:sz w:val="24"/>
          <w:szCs w:val="24"/>
          <w:highlight w:val="none"/>
        </w:rPr>
      </w:pPr>
      <w:r>
        <w:rPr>
          <w:rFonts w:hint="eastAsia" w:ascii="宋体" w:hAnsi="宋体"/>
          <w:color w:val="auto"/>
          <w:sz w:val="24"/>
          <w:szCs w:val="24"/>
          <w:highlight w:val="none"/>
        </w:rPr>
        <w:t>甲方</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公章</w:t>
      </w:r>
      <w:r>
        <w:rPr>
          <w:rFonts w:hint="eastAsia" w:ascii="宋体" w:hAnsi="宋体"/>
          <w:color w:val="auto"/>
          <w:sz w:val="24"/>
          <w:szCs w:val="24"/>
          <w:highlight w:val="none"/>
          <w:lang w:eastAsia="zh-CN"/>
        </w:rPr>
        <w:t>）</w:t>
      </w:r>
      <w:r>
        <w:rPr>
          <w:rFonts w:hint="eastAsia" w:ascii="宋体" w:hAnsi="宋体"/>
          <w:color w:val="auto"/>
          <w:sz w:val="24"/>
          <w:szCs w:val="24"/>
          <w:highlight w:val="none"/>
        </w:rPr>
        <w:t xml:space="preserve">：                   </w:t>
      </w:r>
    </w:p>
    <w:p>
      <w:pPr>
        <w:spacing w:line="360" w:lineRule="auto"/>
        <w:ind w:firstLine="600"/>
        <w:rPr>
          <w:rFonts w:ascii="宋体" w:hAnsi="宋体"/>
          <w:color w:val="auto"/>
          <w:sz w:val="24"/>
          <w:szCs w:val="24"/>
          <w:highlight w:val="none"/>
        </w:rPr>
      </w:pPr>
      <w:r>
        <w:rPr>
          <w:rFonts w:hint="eastAsia" w:ascii="宋体" w:hAnsi="宋体"/>
          <w:color w:val="auto"/>
          <w:sz w:val="24"/>
          <w:szCs w:val="24"/>
          <w:highlight w:val="none"/>
        </w:rPr>
        <w:t xml:space="preserve">代表签字：               </w:t>
      </w:r>
    </w:p>
    <w:p>
      <w:pPr>
        <w:spacing w:line="360" w:lineRule="auto"/>
        <w:ind w:firstLine="480" w:firstLineChars="200"/>
        <w:rPr>
          <w:rFonts w:hint="eastAsia" w:ascii="宋体" w:hAnsi="宋体"/>
          <w:color w:val="auto"/>
          <w:sz w:val="24"/>
          <w:szCs w:val="24"/>
          <w:highlight w:val="none"/>
        </w:rPr>
      </w:pP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乙方</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公章</w:t>
      </w:r>
      <w:r>
        <w:rPr>
          <w:rFonts w:hint="eastAsia" w:ascii="宋体" w:hAnsi="宋体"/>
          <w:color w:val="auto"/>
          <w:sz w:val="24"/>
          <w:szCs w:val="24"/>
          <w:highlight w:val="none"/>
          <w:lang w:eastAsia="zh-CN"/>
        </w:rPr>
        <w:t>）</w:t>
      </w:r>
      <w:r>
        <w:rPr>
          <w:rFonts w:hint="eastAsia" w:ascii="宋体" w:hAnsi="宋体"/>
          <w:color w:val="auto"/>
          <w:sz w:val="24"/>
          <w:szCs w:val="24"/>
          <w:highlight w:val="none"/>
        </w:rPr>
        <w:t>：</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代表签字：</w:t>
      </w:r>
    </w:p>
    <w:p>
      <w:pPr>
        <w:spacing w:line="360" w:lineRule="auto"/>
        <w:ind w:firstLine="5160" w:firstLineChars="2150"/>
        <w:rPr>
          <w:rFonts w:ascii="宋体" w:hAnsi="宋体"/>
          <w:color w:val="auto"/>
          <w:sz w:val="24"/>
          <w:szCs w:val="24"/>
          <w:highlight w:val="none"/>
        </w:rPr>
      </w:pPr>
      <w:r>
        <w:rPr>
          <w:rFonts w:hint="eastAsia" w:ascii="宋体" w:hAnsi="宋体"/>
          <w:color w:val="auto"/>
          <w:sz w:val="24"/>
          <w:szCs w:val="24"/>
          <w:highlight w:val="none"/>
        </w:rPr>
        <w:t>202</w:t>
      </w:r>
      <w:r>
        <w:rPr>
          <w:rFonts w:hint="eastAsia" w:ascii="宋体" w:hAnsi="宋体"/>
          <w:color w:val="auto"/>
          <w:sz w:val="24"/>
          <w:szCs w:val="24"/>
          <w:highlight w:val="none"/>
          <w:lang w:val="en-US" w:eastAsia="zh-CN"/>
        </w:rPr>
        <w:t>4</w:t>
      </w:r>
      <w:r>
        <w:rPr>
          <w:rFonts w:hint="eastAsia" w:ascii="宋体" w:hAnsi="宋体"/>
          <w:color w:val="auto"/>
          <w:sz w:val="24"/>
          <w:szCs w:val="24"/>
          <w:highlight w:val="none"/>
        </w:rPr>
        <w:t>年</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月</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日</w:t>
      </w:r>
    </w:p>
    <w:p>
      <w:pPr>
        <w:rPr>
          <w:rFonts w:hint="eastAsia"/>
          <w:color w:val="auto"/>
          <w:highlight w:val="none"/>
          <w:lang w:eastAsia="zh-CN"/>
        </w:rPr>
      </w:pPr>
      <w:r>
        <w:rPr>
          <w:rFonts w:ascii="宋体" w:hAnsi="宋体"/>
          <w:color w:val="auto"/>
          <w:sz w:val="30"/>
          <w:szCs w:val="30"/>
          <w:highlight w:val="none"/>
        </w:rPr>
        <w:br w:type="page"/>
      </w:r>
    </w:p>
    <w:p>
      <w:pPr>
        <w:spacing w:line="450" w:lineRule="exact"/>
        <w:jc w:val="center"/>
        <w:outlineLvl w:val="1"/>
        <w:rPr>
          <w:rFonts w:hint="eastAsia" w:ascii="宋体" w:hAnsi="宋体"/>
          <w:b/>
          <w:bCs/>
          <w:color w:val="auto"/>
          <w:sz w:val="36"/>
          <w:szCs w:val="36"/>
          <w:highlight w:val="none"/>
        </w:rPr>
      </w:pPr>
      <w:r>
        <w:rPr>
          <w:rFonts w:hint="eastAsia" w:ascii="宋体" w:hAnsi="宋体"/>
          <w:b/>
          <w:bCs/>
          <w:color w:val="auto"/>
          <w:sz w:val="36"/>
          <w:szCs w:val="36"/>
          <w:highlight w:val="none"/>
          <w:lang w:val="en-US" w:eastAsia="zh-CN"/>
        </w:rPr>
        <w:t>分标12：</w:t>
      </w:r>
      <w:r>
        <w:rPr>
          <w:rFonts w:hint="eastAsia" w:ascii="宋体" w:hAnsi="宋体"/>
          <w:b/>
          <w:bCs/>
          <w:color w:val="auto"/>
          <w:sz w:val="36"/>
          <w:szCs w:val="36"/>
          <w:highlight w:val="none"/>
          <w:lang w:eastAsia="zh-CN"/>
        </w:rPr>
        <w:t>小卖部（面包、生鲜、米油面等杂货、日用品、方便面、速食食品）</w:t>
      </w:r>
      <w:r>
        <w:rPr>
          <w:rFonts w:hint="eastAsia" w:ascii="宋体" w:hAnsi="宋体"/>
          <w:b/>
          <w:bCs/>
          <w:color w:val="auto"/>
          <w:sz w:val="36"/>
          <w:szCs w:val="36"/>
          <w:highlight w:val="none"/>
        </w:rPr>
        <w:t>销售合同</w:t>
      </w:r>
    </w:p>
    <w:p>
      <w:pPr>
        <w:spacing w:line="360" w:lineRule="auto"/>
        <w:rPr>
          <w:rFonts w:hint="eastAsia" w:ascii="Times New Roman" w:hAnsi="Times New Roman" w:cs="Times New Roman"/>
          <w:color w:val="auto"/>
          <w:sz w:val="24"/>
          <w:szCs w:val="24"/>
          <w:highlight w:val="none"/>
        </w:rPr>
      </w:pPr>
    </w:p>
    <w:p>
      <w:pPr>
        <w:spacing w:line="360" w:lineRule="auto"/>
        <w:rPr>
          <w:rFonts w:hint="eastAsia"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甲方</w:t>
      </w:r>
      <w:r>
        <w:rPr>
          <w:rFonts w:hint="eastAsia" w:ascii="Times New Roman" w:hAnsi="Times New Roman" w:cs="Times New Roman"/>
          <w:color w:val="auto"/>
          <w:sz w:val="24"/>
          <w:szCs w:val="24"/>
          <w:highlight w:val="none"/>
          <w:lang w:val="en-US" w:eastAsia="zh-CN"/>
        </w:rPr>
        <w:t>：</w:t>
      </w:r>
      <w:r>
        <w:rPr>
          <w:rFonts w:hint="eastAsia" w:ascii="Times New Roman" w:hAnsi="Times New Roman" w:cs="Times New Roman"/>
          <w:color w:val="auto"/>
          <w:sz w:val="24"/>
          <w:szCs w:val="24"/>
          <w:highlight w:val="none"/>
        </w:rPr>
        <w:t xml:space="preserve">                       </w:t>
      </w:r>
    </w:p>
    <w:p>
      <w:pPr>
        <w:spacing w:line="360" w:lineRule="auto"/>
        <w:rPr>
          <w:rFonts w:hint="eastAsia"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乙方</w:t>
      </w:r>
      <w:r>
        <w:rPr>
          <w:rFonts w:hint="eastAsia" w:ascii="Times New Roman" w:hAnsi="Times New Roman" w:cs="Times New Roman"/>
          <w:color w:val="auto"/>
          <w:sz w:val="24"/>
          <w:szCs w:val="24"/>
          <w:highlight w:val="none"/>
          <w:lang w:eastAsia="zh-CN"/>
        </w:rPr>
        <w:t>：</w:t>
      </w:r>
      <w:r>
        <w:rPr>
          <w:rFonts w:hint="eastAsia" w:ascii="Times New Roman" w:hAnsi="Times New Roman" w:cs="Times New Roman"/>
          <w:color w:val="auto"/>
          <w:sz w:val="24"/>
          <w:szCs w:val="24"/>
          <w:highlight w:val="none"/>
        </w:rPr>
        <w:t xml:space="preserve">                        </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经公开招标，确认乙方为</w:t>
      </w:r>
      <w:r>
        <w:rPr>
          <w:rFonts w:hint="eastAsia" w:ascii="宋体" w:hAnsi="宋体"/>
          <w:color w:val="auto"/>
          <w:sz w:val="24"/>
          <w:szCs w:val="24"/>
          <w:highlight w:val="none"/>
          <w:lang w:eastAsia="zh-CN"/>
        </w:rPr>
        <w:t>小卖部（面包、生鲜、米油面等杂货、日用品、方便面、速食食品）</w:t>
      </w:r>
      <w:r>
        <w:rPr>
          <w:rFonts w:hint="eastAsia" w:ascii="宋体" w:hAnsi="宋体"/>
          <w:color w:val="auto"/>
          <w:sz w:val="24"/>
          <w:szCs w:val="24"/>
          <w:highlight w:val="none"/>
        </w:rPr>
        <w:t>供应商，为进一步明确</w:t>
      </w:r>
      <w:r>
        <w:rPr>
          <w:rFonts w:hint="eastAsia" w:ascii="宋体" w:hAnsi="宋体"/>
          <w:color w:val="auto"/>
          <w:sz w:val="24"/>
          <w:szCs w:val="24"/>
          <w:highlight w:val="none"/>
          <w:lang w:eastAsia="zh-CN"/>
        </w:rPr>
        <w:t>双</w:t>
      </w:r>
      <w:r>
        <w:rPr>
          <w:rFonts w:hint="eastAsia" w:ascii="宋体" w:hAnsi="宋体"/>
          <w:color w:val="auto"/>
          <w:sz w:val="24"/>
          <w:szCs w:val="24"/>
          <w:highlight w:val="none"/>
        </w:rPr>
        <w:t>方的权利和责任，经甲、乙</w:t>
      </w:r>
      <w:r>
        <w:rPr>
          <w:rFonts w:hint="eastAsia" w:ascii="宋体" w:hAnsi="宋体"/>
          <w:color w:val="auto"/>
          <w:sz w:val="24"/>
          <w:szCs w:val="24"/>
          <w:highlight w:val="none"/>
          <w:lang w:eastAsia="zh-CN"/>
        </w:rPr>
        <w:t>双方</w:t>
      </w:r>
      <w:r>
        <w:rPr>
          <w:rFonts w:hint="eastAsia" w:ascii="宋体" w:hAnsi="宋体"/>
          <w:color w:val="auto"/>
          <w:sz w:val="24"/>
          <w:szCs w:val="24"/>
          <w:highlight w:val="none"/>
        </w:rPr>
        <w:t>共同协商，特订立此购销合同，以便</w:t>
      </w:r>
      <w:r>
        <w:rPr>
          <w:rFonts w:hint="eastAsia" w:ascii="宋体" w:hAnsi="宋体"/>
          <w:color w:val="auto"/>
          <w:sz w:val="24"/>
          <w:szCs w:val="24"/>
          <w:highlight w:val="none"/>
          <w:lang w:eastAsia="zh-CN"/>
        </w:rPr>
        <w:t>双方</w:t>
      </w:r>
      <w:r>
        <w:rPr>
          <w:rFonts w:hint="eastAsia" w:ascii="宋体" w:hAnsi="宋体"/>
          <w:color w:val="auto"/>
          <w:sz w:val="24"/>
          <w:szCs w:val="24"/>
          <w:highlight w:val="none"/>
        </w:rPr>
        <w:t>共同遵守：</w:t>
      </w:r>
    </w:p>
    <w:p>
      <w:pPr>
        <w:spacing w:line="360" w:lineRule="auto"/>
        <w:ind w:firstLine="570"/>
        <w:rPr>
          <w:rFonts w:ascii="宋体" w:hAnsi="宋体"/>
          <w:color w:val="auto"/>
          <w:sz w:val="24"/>
          <w:szCs w:val="24"/>
          <w:highlight w:val="none"/>
        </w:rPr>
      </w:pPr>
      <w:r>
        <w:rPr>
          <w:rFonts w:hint="eastAsia" w:ascii="宋体" w:hAnsi="宋体"/>
          <w:color w:val="auto"/>
          <w:sz w:val="24"/>
          <w:szCs w:val="24"/>
          <w:highlight w:val="none"/>
        </w:rPr>
        <w:t>一、乙方同意</w:t>
      </w:r>
      <w:r>
        <w:rPr>
          <w:rFonts w:hint="eastAsia" w:ascii="宋体" w:hAnsi="宋体"/>
          <w:color w:val="auto"/>
          <w:sz w:val="24"/>
          <w:szCs w:val="24"/>
          <w:highlight w:val="none"/>
          <w:lang w:eastAsia="zh-CN"/>
        </w:rPr>
        <w:t>合同折扣率</w:t>
      </w:r>
      <w:r>
        <w:rPr>
          <w:rFonts w:hint="eastAsia" w:ascii="宋体" w:hAnsi="宋体"/>
          <w:color w:val="auto"/>
          <w:sz w:val="24"/>
          <w:szCs w:val="24"/>
          <w:highlight w:val="none"/>
        </w:rPr>
        <w:t>为</w:t>
      </w:r>
      <w:r>
        <w:rPr>
          <w:rFonts w:hint="eastAsia" w:ascii="宋体" w:hAnsi="宋体"/>
          <w:color w:val="auto"/>
          <w:sz w:val="24"/>
          <w:szCs w:val="24"/>
          <w:highlight w:val="none"/>
          <w:u w:val="single"/>
          <w:lang w:val="en-US" w:eastAsia="zh-CN"/>
        </w:rPr>
        <w:t xml:space="preserve">         </w:t>
      </w:r>
      <w:r>
        <w:rPr>
          <w:rFonts w:hint="eastAsia" w:ascii="宋体" w:hAnsi="宋体"/>
          <w:color w:val="auto"/>
          <w:sz w:val="24"/>
          <w:szCs w:val="24"/>
          <w:highlight w:val="none"/>
        </w:rPr>
        <w:t>%。</w:t>
      </w:r>
    </w:p>
    <w:p>
      <w:pPr>
        <w:keepNext w:val="0"/>
        <w:keepLines w:val="0"/>
        <w:pageBreakBefore w:val="0"/>
        <w:widowControl w:val="0"/>
        <w:kinsoku/>
        <w:wordWrap/>
        <w:overflowPunct/>
        <w:topLinePunct w:val="0"/>
        <w:autoSpaceDE/>
        <w:autoSpaceDN/>
        <w:bidi w:val="0"/>
        <w:adjustRightInd/>
        <w:spacing w:line="440" w:lineRule="exact"/>
        <w:ind w:firstLine="570"/>
        <w:textAlignment w:val="auto"/>
        <w:rPr>
          <w:rFonts w:ascii="宋体" w:hAnsi="宋体"/>
          <w:color w:val="auto"/>
          <w:sz w:val="24"/>
          <w:szCs w:val="24"/>
          <w:highlight w:val="none"/>
        </w:rPr>
      </w:pPr>
      <w:r>
        <w:rPr>
          <w:rFonts w:hint="eastAsia" w:ascii="宋体" w:hAnsi="宋体"/>
          <w:color w:val="auto"/>
          <w:sz w:val="24"/>
          <w:szCs w:val="24"/>
          <w:highlight w:val="none"/>
        </w:rPr>
        <w:t>二、甲方小卖部销售的</w:t>
      </w:r>
      <w:r>
        <w:rPr>
          <w:rFonts w:hint="eastAsia" w:ascii="宋体" w:hAnsi="宋体"/>
          <w:color w:val="auto"/>
          <w:sz w:val="24"/>
          <w:szCs w:val="24"/>
          <w:highlight w:val="none"/>
          <w:lang w:eastAsia="zh-CN"/>
        </w:rPr>
        <w:t>小卖部（面包、生鲜、米油面等杂货、日用品、方便面、速食食品）</w:t>
      </w:r>
      <w:r>
        <w:rPr>
          <w:rFonts w:hint="eastAsia" w:ascii="宋体" w:hAnsi="宋体"/>
          <w:color w:val="auto"/>
          <w:sz w:val="24"/>
          <w:szCs w:val="24"/>
          <w:highlight w:val="none"/>
        </w:rPr>
        <w:t>由乙方提供,</w:t>
      </w:r>
      <w:r>
        <w:rPr>
          <w:rFonts w:hint="eastAsia" w:ascii="宋体" w:hAnsi="宋体"/>
          <w:color w:val="auto"/>
          <w:kern w:val="0"/>
          <w:sz w:val="24"/>
          <w:szCs w:val="24"/>
          <w:highlight w:val="none"/>
        </w:rPr>
        <w:t>价格随行就市</w:t>
      </w:r>
      <w:r>
        <w:rPr>
          <w:rFonts w:hint="eastAsia" w:ascii="宋体" w:hAnsi="宋体"/>
          <w:color w:val="auto"/>
          <w:sz w:val="24"/>
          <w:szCs w:val="24"/>
          <w:highlight w:val="none"/>
        </w:rPr>
        <w:t>。</w:t>
      </w:r>
    </w:p>
    <w:p>
      <w:pPr>
        <w:keepNext w:val="0"/>
        <w:keepLines w:val="0"/>
        <w:pageBreakBefore w:val="0"/>
        <w:widowControl w:val="0"/>
        <w:kinsoku/>
        <w:wordWrap/>
        <w:overflowPunct/>
        <w:topLinePunct w:val="0"/>
        <w:autoSpaceDE/>
        <w:autoSpaceDN/>
        <w:bidi w:val="0"/>
        <w:adjustRightInd/>
        <w:spacing w:line="440" w:lineRule="exact"/>
        <w:ind w:firstLine="600"/>
        <w:textAlignment w:val="auto"/>
        <w:rPr>
          <w:rFonts w:hint="eastAsia" w:ascii="宋体" w:hAnsi="宋体"/>
          <w:color w:val="auto"/>
          <w:sz w:val="24"/>
          <w:szCs w:val="24"/>
          <w:highlight w:val="none"/>
          <w:lang w:val="en-US" w:eastAsia="zh-CN"/>
        </w:rPr>
      </w:pPr>
      <w:r>
        <w:rPr>
          <w:rFonts w:hint="eastAsia" w:ascii="宋体" w:hAnsi="宋体"/>
          <w:color w:val="auto"/>
          <w:sz w:val="24"/>
          <w:szCs w:val="24"/>
          <w:highlight w:val="none"/>
        </w:rPr>
        <w:t>三、</w:t>
      </w:r>
      <w:r>
        <w:rPr>
          <w:rFonts w:hint="eastAsia" w:ascii="宋体" w:hAnsi="宋体"/>
          <w:color w:val="auto"/>
          <w:sz w:val="24"/>
          <w:szCs w:val="24"/>
          <w:highlight w:val="none"/>
          <w:lang w:val="en-US" w:eastAsia="zh-CN"/>
        </w:rPr>
        <w:t>货物参考单价：</w:t>
      </w:r>
    </w:p>
    <w:p>
      <w:pPr>
        <w:keepNext w:val="0"/>
        <w:keepLines w:val="0"/>
        <w:pageBreakBefore w:val="0"/>
        <w:widowControl w:val="0"/>
        <w:kinsoku/>
        <w:wordWrap/>
        <w:overflowPunct/>
        <w:topLinePunct w:val="0"/>
        <w:autoSpaceDE/>
        <w:autoSpaceDN/>
        <w:bidi w:val="0"/>
        <w:adjustRightInd/>
        <w:spacing w:line="400" w:lineRule="exact"/>
        <w:ind w:firstLine="600"/>
        <w:textAlignment w:val="auto"/>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1.投标折扣率将作为食材或货物实际结算的合同折扣率，结算时以学校实际采购量进行结算。</w:t>
      </w:r>
    </w:p>
    <w:p>
      <w:pPr>
        <w:keepNext w:val="0"/>
        <w:keepLines w:val="0"/>
        <w:pageBreakBefore w:val="0"/>
        <w:widowControl w:val="0"/>
        <w:kinsoku/>
        <w:wordWrap/>
        <w:overflowPunct/>
        <w:topLinePunct w:val="0"/>
        <w:autoSpaceDE/>
        <w:autoSpaceDN/>
        <w:bidi w:val="0"/>
        <w:adjustRightInd/>
        <w:spacing w:line="400" w:lineRule="exact"/>
        <w:ind w:firstLine="600"/>
        <w:textAlignment w:val="auto"/>
        <w:rPr>
          <w:rFonts w:hint="eastAsia" w:ascii="宋体" w:hAnsi="宋体"/>
          <w:color w:val="auto"/>
          <w:sz w:val="24"/>
          <w:szCs w:val="24"/>
          <w:highlight w:val="none"/>
          <w:lang w:eastAsia="zh-CN"/>
        </w:rPr>
      </w:pPr>
      <w:r>
        <w:rPr>
          <w:rFonts w:hint="eastAsia" w:ascii="宋体" w:hAnsi="宋体"/>
          <w:color w:val="auto"/>
          <w:sz w:val="24"/>
          <w:szCs w:val="24"/>
          <w:highlight w:val="none"/>
          <w:lang w:val="en-US" w:eastAsia="zh-CN"/>
        </w:rPr>
        <w:t>2.采购人根据各分标食材或货物的市场价格情况，每个月在贵港市易农国际农产品交易中心、三合市场、江南市场三地经过调查得出各食材或货物的市场批发均价即为标准单价，当期某食材或货物结算价=标准单价×合同折扣率×该食材或货物实际采购量。</w:t>
      </w:r>
    </w:p>
    <w:p>
      <w:pPr>
        <w:keepNext w:val="0"/>
        <w:keepLines w:val="0"/>
        <w:pageBreakBefore w:val="0"/>
        <w:widowControl w:val="0"/>
        <w:kinsoku/>
        <w:wordWrap/>
        <w:overflowPunct/>
        <w:topLinePunct w:val="0"/>
        <w:autoSpaceDE/>
        <w:autoSpaceDN/>
        <w:bidi w:val="0"/>
        <w:adjustRightInd/>
        <w:spacing w:line="440" w:lineRule="exact"/>
        <w:ind w:firstLine="570"/>
        <w:textAlignment w:val="auto"/>
        <w:rPr>
          <w:rFonts w:ascii="宋体" w:hAnsi="宋体"/>
          <w:color w:val="auto"/>
          <w:sz w:val="24"/>
          <w:szCs w:val="24"/>
          <w:highlight w:val="none"/>
        </w:rPr>
      </w:pPr>
      <w:r>
        <w:rPr>
          <w:rFonts w:hint="eastAsia" w:ascii="宋体" w:hAnsi="宋体"/>
          <w:color w:val="auto"/>
          <w:sz w:val="24"/>
          <w:szCs w:val="24"/>
          <w:highlight w:val="none"/>
        </w:rPr>
        <w:t>四、1、乙方供应的</w:t>
      </w:r>
      <w:r>
        <w:rPr>
          <w:rFonts w:hint="eastAsia" w:ascii="宋体" w:hAnsi="宋体"/>
          <w:color w:val="auto"/>
          <w:sz w:val="24"/>
          <w:szCs w:val="24"/>
          <w:highlight w:val="none"/>
          <w:lang w:eastAsia="zh-CN"/>
        </w:rPr>
        <w:t>小卖部（面包、生鲜、米油面等杂货、日用品、方便面、速食食品）</w:t>
      </w:r>
      <w:r>
        <w:rPr>
          <w:rFonts w:hint="eastAsia" w:ascii="宋体" w:hAnsi="宋体"/>
          <w:color w:val="auto"/>
          <w:sz w:val="24"/>
          <w:szCs w:val="24"/>
          <w:highlight w:val="none"/>
        </w:rPr>
        <w:t>必须是品牌知名度较高，市场有销售的产品，有明显的标签，有生产日期和生产许可证，严禁将小作坊生产的产品、过期变质的、冒牌的或无厂家、无生产日期、无生产许可证号的“三无”产品供应给甲方。</w:t>
      </w:r>
    </w:p>
    <w:p>
      <w:pPr>
        <w:pStyle w:val="18"/>
        <w:keepNext w:val="0"/>
        <w:keepLines w:val="0"/>
        <w:pageBreakBefore w:val="0"/>
        <w:widowControl w:val="0"/>
        <w:kinsoku/>
        <w:wordWrap/>
        <w:overflowPunct/>
        <w:topLinePunct w:val="0"/>
        <w:autoSpaceDE/>
        <w:autoSpaceDN/>
        <w:bidi w:val="0"/>
        <w:adjustRightInd/>
        <w:snapToGrid w:val="0"/>
        <w:spacing w:line="440" w:lineRule="exact"/>
        <w:ind w:left="2" w:leftChars="1" w:firstLine="480" w:firstLineChars="200"/>
        <w:textAlignment w:val="auto"/>
        <w:rPr>
          <w:rFonts w:hAnsi="宋体" w:eastAsia="宋体"/>
          <w:color w:val="auto"/>
          <w:sz w:val="24"/>
          <w:szCs w:val="24"/>
          <w:highlight w:val="none"/>
        </w:rPr>
      </w:pPr>
      <w:r>
        <w:rPr>
          <w:rFonts w:hint="eastAsia" w:hAnsi="宋体" w:eastAsia="宋体"/>
          <w:color w:val="auto"/>
          <w:sz w:val="24"/>
          <w:szCs w:val="24"/>
          <w:highlight w:val="none"/>
        </w:rPr>
        <w:t>2、乙方在签订合同后一个月内必须到相关的保险公司进行投保，投保险种为食品安全责任保险，否则采购单位有权终止合同。</w:t>
      </w:r>
    </w:p>
    <w:p>
      <w:pPr>
        <w:pStyle w:val="18"/>
        <w:keepNext w:val="0"/>
        <w:keepLines w:val="0"/>
        <w:pageBreakBefore w:val="0"/>
        <w:widowControl w:val="0"/>
        <w:kinsoku/>
        <w:wordWrap/>
        <w:overflowPunct/>
        <w:topLinePunct w:val="0"/>
        <w:autoSpaceDE/>
        <w:autoSpaceDN/>
        <w:bidi w:val="0"/>
        <w:adjustRightInd/>
        <w:snapToGrid w:val="0"/>
        <w:spacing w:line="440" w:lineRule="exact"/>
        <w:ind w:left="2" w:leftChars="1" w:firstLine="480" w:firstLineChars="200"/>
        <w:textAlignment w:val="auto"/>
        <w:rPr>
          <w:rFonts w:hAnsi="宋体" w:eastAsia="宋体"/>
          <w:color w:val="auto"/>
          <w:sz w:val="24"/>
          <w:szCs w:val="24"/>
          <w:highlight w:val="none"/>
        </w:rPr>
      </w:pPr>
      <w:r>
        <w:rPr>
          <w:rFonts w:hint="eastAsia" w:hAnsi="宋体" w:eastAsia="宋体"/>
          <w:color w:val="auto"/>
          <w:sz w:val="24"/>
          <w:szCs w:val="24"/>
          <w:highlight w:val="none"/>
        </w:rPr>
        <w:t>3、</w:t>
      </w:r>
      <w:r>
        <w:rPr>
          <w:rFonts w:hint="eastAsia" w:ascii="宋体" w:hAnsi="宋体"/>
          <w:color w:val="auto"/>
          <w:sz w:val="24"/>
          <w:szCs w:val="24"/>
          <w:highlight w:val="none"/>
        </w:rPr>
        <w:t>甲方</w:t>
      </w:r>
      <w:r>
        <w:rPr>
          <w:rFonts w:hint="eastAsia" w:hAnsi="宋体" w:eastAsia="宋体"/>
          <w:color w:val="auto"/>
          <w:sz w:val="24"/>
          <w:szCs w:val="24"/>
          <w:highlight w:val="none"/>
        </w:rPr>
        <w:t>负责定期或不定期组织市场监管、卫健委等有关部门进行食品卫生监督以确保所供产品的卫生质量。</w:t>
      </w:r>
    </w:p>
    <w:p>
      <w:pPr>
        <w:shd w:val="clear" w:color="auto" w:fill="auto"/>
        <w:wordWrap w:val="0"/>
        <w:spacing w:line="440" w:lineRule="exact"/>
        <w:ind w:firstLine="480" w:firstLineChars="20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五、监督办法与退出机制：</w:t>
      </w:r>
    </w:p>
    <w:p>
      <w:pPr>
        <w:shd w:val="clear" w:color="auto" w:fill="auto"/>
        <w:wordWrap w:val="0"/>
        <w:spacing w:line="440" w:lineRule="exact"/>
        <w:ind w:firstLine="480" w:firstLineChars="20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val="en-US" w:eastAsia="zh-CN"/>
        </w:rPr>
        <w:t>1、监督办法</w:t>
      </w:r>
      <w:r>
        <w:rPr>
          <w:rFonts w:hint="eastAsia" w:ascii="宋体" w:hAnsi="宋体" w:eastAsia="宋体" w:cs="宋体"/>
          <w:bCs/>
          <w:color w:val="auto"/>
          <w:sz w:val="24"/>
          <w:szCs w:val="24"/>
          <w:highlight w:val="none"/>
          <w:lang w:eastAsia="zh-CN"/>
        </w:rPr>
        <w:t>：定期进行供应商</w:t>
      </w:r>
      <w:r>
        <w:rPr>
          <w:rFonts w:hint="eastAsia" w:ascii="宋体" w:hAnsi="宋体" w:eastAsia="宋体" w:cs="宋体"/>
          <w:bCs/>
          <w:color w:val="auto"/>
          <w:sz w:val="24"/>
          <w:szCs w:val="24"/>
          <w:highlight w:val="none"/>
          <w:lang w:val="en-US" w:eastAsia="zh-CN"/>
        </w:rPr>
        <w:t>供货</w:t>
      </w:r>
      <w:r>
        <w:rPr>
          <w:rFonts w:hint="eastAsia" w:ascii="宋体" w:hAnsi="宋体" w:eastAsia="宋体" w:cs="宋体"/>
          <w:bCs/>
          <w:color w:val="auto"/>
          <w:sz w:val="24"/>
          <w:szCs w:val="24"/>
          <w:highlight w:val="none"/>
          <w:lang w:eastAsia="zh-CN"/>
        </w:rPr>
        <w:t>测评，每月由后勤服务中心和学校代表对供应商的服务态度及价格等因素进行测评，对合格率低于</w:t>
      </w:r>
      <w:r>
        <w:rPr>
          <w:rFonts w:hint="eastAsia" w:ascii="宋体" w:hAnsi="宋体" w:eastAsia="宋体" w:cs="宋体"/>
          <w:bCs/>
          <w:color w:val="auto"/>
          <w:sz w:val="24"/>
          <w:szCs w:val="24"/>
          <w:highlight w:val="none"/>
          <w:lang w:val="en-US" w:eastAsia="zh-CN"/>
        </w:rPr>
        <w:t>90</w:t>
      </w:r>
      <w:r>
        <w:rPr>
          <w:rFonts w:hint="eastAsia" w:ascii="宋体" w:hAnsi="宋体" w:eastAsia="宋体" w:cs="宋体"/>
          <w:bCs/>
          <w:color w:val="auto"/>
          <w:sz w:val="24"/>
          <w:szCs w:val="24"/>
          <w:highlight w:val="none"/>
          <w:lang w:eastAsia="zh-CN"/>
        </w:rPr>
        <w:t>%的供应商进行约谈整改，合格率低于</w:t>
      </w:r>
      <w:r>
        <w:rPr>
          <w:rFonts w:hint="eastAsia" w:ascii="宋体" w:hAnsi="宋体" w:eastAsia="宋体" w:cs="宋体"/>
          <w:bCs/>
          <w:color w:val="auto"/>
          <w:sz w:val="24"/>
          <w:szCs w:val="24"/>
          <w:highlight w:val="none"/>
          <w:lang w:val="en-US" w:eastAsia="zh-CN"/>
        </w:rPr>
        <w:t>70</w:t>
      </w:r>
      <w:r>
        <w:rPr>
          <w:rFonts w:hint="eastAsia" w:ascii="宋体" w:hAnsi="宋体" w:eastAsia="宋体" w:cs="宋体"/>
          <w:bCs/>
          <w:color w:val="auto"/>
          <w:sz w:val="24"/>
          <w:szCs w:val="24"/>
          <w:highlight w:val="none"/>
          <w:lang w:eastAsia="zh-CN"/>
        </w:rPr>
        <w:t>%的供应商暂停供货一个月，合格率低于</w:t>
      </w:r>
      <w:r>
        <w:rPr>
          <w:rFonts w:hint="eastAsia" w:ascii="宋体" w:hAnsi="宋体" w:eastAsia="宋体" w:cs="宋体"/>
          <w:bCs/>
          <w:color w:val="auto"/>
          <w:sz w:val="24"/>
          <w:szCs w:val="24"/>
          <w:highlight w:val="none"/>
          <w:lang w:val="en-US" w:eastAsia="zh-CN"/>
        </w:rPr>
        <w:t>6</w:t>
      </w:r>
      <w:r>
        <w:rPr>
          <w:rFonts w:hint="eastAsia" w:ascii="宋体" w:hAnsi="宋体" w:eastAsia="宋体" w:cs="宋体"/>
          <w:bCs/>
          <w:color w:val="auto"/>
          <w:sz w:val="24"/>
          <w:szCs w:val="24"/>
          <w:highlight w:val="none"/>
          <w:lang w:eastAsia="zh-CN"/>
        </w:rPr>
        <w:t>0%的</w:t>
      </w:r>
      <w:r>
        <w:rPr>
          <w:rFonts w:hint="eastAsia" w:ascii="宋体" w:hAnsi="宋体" w:eastAsia="宋体" w:cs="宋体"/>
          <w:bCs/>
          <w:color w:val="auto"/>
          <w:sz w:val="24"/>
          <w:szCs w:val="24"/>
          <w:highlight w:val="none"/>
          <w:lang w:val="en-US" w:eastAsia="zh-CN"/>
        </w:rPr>
        <w:t>供应商</w:t>
      </w:r>
      <w:r>
        <w:rPr>
          <w:rFonts w:hint="eastAsia" w:ascii="宋体" w:hAnsi="宋体" w:eastAsia="宋体" w:cs="宋体"/>
          <w:bCs/>
          <w:color w:val="auto"/>
          <w:sz w:val="24"/>
          <w:szCs w:val="24"/>
          <w:highlight w:val="none"/>
          <w:lang w:eastAsia="zh-CN"/>
        </w:rPr>
        <w:t>终止其供货合同。</w:t>
      </w:r>
    </w:p>
    <w:p>
      <w:pPr>
        <w:shd w:val="clear" w:color="auto" w:fill="auto"/>
        <w:wordWrap w:val="0"/>
        <w:spacing w:line="440" w:lineRule="exact"/>
        <w:ind w:firstLine="480" w:firstLineChars="20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val="en-US" w:eastAsia="zh-CN"/>
        </w:rPr>
        <w:t>2、退出机制：</w:t>
      </w:r>
      <w:r>
        <w:rPr>
          <w:rFonts w:hint="eastAsia" w:ascii="宋体" w:hAnsi="宋体" w:cs="宋体"/>
          <w:bCs/>
          <w:color w:val="auto"/>
          <w:sz w:val="24"/>
          <w:szCs w:val="24"/>
          <w:highlight w:val="none"/>
          <w:lang w:val="en-US" w:eastAsia="zh-CN"/>
        </w:rPr>
        <w:t>供应商在国务院互联网+督查平台被投诉举报（核查属实）1次的终止其供货合同；供应商在12345政务服务便民热线平台被投诉举报（核查属实）1次的进行约谈整改，2次停止供货一个月；3次的终止其供货合同；供应商被学校师生投诉举报（核查属实）1次的进行提醒教育，2次的进行约谈，3次的停止供货一个月，4次的终止供货合同。</w:t>
      </w:r>
      <w:r>
        <w:rPr>
          <w:rFonts w:hint="eastAsia" w:ascii="宋体" w:hAnsi="宋体" w:eastAsia="宋体" w:cs="宋体"/>
          <w:bCs/>
          <w:color w:val="auto"/>
          <w:sz w:val="24"/>
          <w:szCs w:val="24"/>
          <w:highlight w:val="none"/>
          <w:lang w:eastAsia="zh-CN"/>
        </w:rPr>
        <w:t>供应商</w:t>
      </w:r>
      <w:r>
        <w:rPr>
          <w:rFonts w:hint="eastAsia" w:ascii="宋体" w:hAnsi="宋体" w:cs="宋体"/>
          <w:bCs/>
          <w:color w:val="auto"/>
          <w:sz w:val="24"/>
          <w:szCs w:val="24"/>
          <w:highlight w:val="none"/>
          <w:lang w:eastAsia="zh-CN"/>
        </w:rPr>
        <w:t>所供</w:t>
      </w:r>
      <w:r>
        <w:rPr>
          <w:rFonts w:hint="eastAsia" w:ascii="宋体" w:hAnsi="宋体" w:eastAsia="宋体" w:cs="宋体"/>
          <w:bCs/>
          <w:color w:val="auto"/>
          <w:sz w:val="24"/>
          <w:szCs w:val="24"/>
          <w:highlight w:val="none"/>
          <w:lang w:eastAsia="zh-CN"/>
        </w:rPr>
        <w:t>食材质量</w:t>
      </w:r>
      <w:r>
        <w:rPr>
          <w:rFonts w:hint="eastAsia" w:ascii="宋体" w:hAnsi="宋体" w:cs="宋体"/>
          <w:bCs/>
          <w:color w:val="auto"/>
          <w:sz w:val="24"/>
          <w:szCs w:val="24"/>
          <w:highlight w:val="none"/>
          <w:lang w:eastAsia="zh-CN"/>
        </w:rPr>
        <w:t>必须达到</w:t>
      </w:r>
      <w:r>
        <w:rPr>
          <w:rFonts w:hint="eastAsia" w:ascii="宋体" w:hAnsi="宋体" w:cs="宋体"/>
          <w:bCs/>
          <w:color w:val="auto"/>
          <w:sz w:val="24"/>
          <w:szCs w:val="24"/>
          <w:highlight w:val="none"/>
          <w:lang w:val="en-US" w:eastAsia="zh-CN"/>
        </w:rPr>
        <w:t>100%合格，否则终止供货合同</w:t>
      </w:r>
      <w:r>
        <w:rPr>
          <w:rFonts w:hint="eastAsia" w:ascii="宋体" w:hAnsi="宋体" w:eastAsia="宋体" w:cs="宋体"/>
          <w:bCs/>
          <w:color w:val="auto"/>
          <w:sz w:val="24"/>
          <w:szCs w:val="24"/>
          <w:highlight w:val="none"/>
          <w:lang w:val="en-US" w:eastAsia="zh-CN"/>
        </w:rPr>
        <w:t>。</w:t>
      </w:r>
    </w:p>
    <w:p>
      <w:pPr>
        <w:pStyle w:val="18"/>
        <w:keepNext w:val="0"/>
        <w:keepLines w:val="0"/>
        <w:pageBreakBefore w:val="0"/>
        <w:widowControl w:val="0"/>
        <w:kinsoku/>
        <w:wordWrap/>
        <w:overflowPunct/>
        <w:topLinePunct w:val="0"/>
        <w:autoSpaceDE/>
        <w:autoSpaceDN/>
        <w:bidi w:val="0"/>
        <w:adjustRightInd/>
        <w:snapToGrid w:val="0"/>
        <w:spacing w:line="440" w:lineRule="exact"/>
        <w:ind w:left="2" w:leftChars="1" w:firstLine="480" w:firstLineChars="200"/>
        <w:textAlignment w:val="auto"/>
        <w:rPr>
          <w:rFonts w:hAnsi="宋体" w:eastAsia="宋体"/>
          <w:color w:val="auto"/>
          <w:sz w:val="24"/>
          <w:szCs w:val="24"/>
          <w:highlight w:val="none"/>
        </w:rPr>
      </w:pPr>
      <w:r>
        <w:rPr>
          <w:rFonts w:hint="eastAsia" w:hAnsi="宋体" w:eastAsia="宋体"/>
          <w:color w:val="auto"/>
          <w:sz w:val="24"/>
          <w:szCs w:val="24"/>
          <w:highlight w:val="none"/>
        </w:rPr>
        <w:t>六、交货方式：</w:t>
      </w:r>
      <w:r>
        <w:rPr>
          <w:rFonts w:hint="eastAsia" w:ascii="宋体" w:hAnsi="宋体"/>
          <w:color w:val="auto"/>
          <w:sz w:val="24"/>
          <w:szCs w:val="24"/>
          <w:highlight w:val="none"/>
        </w:rPr>
        <w:t>甲方</w:t>
      </w:r>
      <w:r>
        <w:rPr>
          <w:rFonts w:hint="eastAsia" w:hAnsi="宋体" w:eastAsia="宋体"/>
          <w:color w:val="auto"/>
          <w:sz w:val="24"/>
          <w:szCs w:val="24"/>
          <w:highlight w:val="none"/>
        </w:rPr>
        <w:t>必须提前壹至两天将需要</w:t>
      </w:r>
      <w:r>
        <w:rPr>
          <w:rFonts w:hint="eastAsia" w:ascii="宋体" w:hAnsi="宋体"/>
          <w:color w:val="auto"/>
          <w:sz w:val="24"/>
          <w:szCs w:val="24"/>
          <w:highlight w:val="none"/>
          <w:lang w:eastAsia="zh-CN"/>
        </w:rPr>
        <w:t>小卖部（面包、生鲜、米油面等杂货、日用品、方便面、速食食品）</w:t>
      </w:r>
      <w:r>
        <w:rPr>
          <w:rFonts w:hint="eastAsia" w:hAnsi="宋体" w:eastAsia="宋体"/>
          <w:color w:val="auto"/>
          <w:sz w:val="24"/>
          <w:szCs w:val="24"/>
          <w:highlight w:val="none"/>
        </w:rPr>
        <w:t>的品种、数量报给乙方，乙方按甲方所订的品种及数量按质、按时、按要求送到甲方指定的地点，运费及装卸费由乙方承担。</w:t>
      </w:r>
    </w:p>
    <w:p>
      <w:pPr>
        <w:keepNext w:val="0"/>
        <w:keepLines w:val="0"/>
        <w:pageBreakBefore w:val="0"/>
        <w:widowControl w:val="0"/>
        <w:kinsoku/>
        <w:wordWrap/>
        <w:overflowPunct/>
        <w:topLinePunct w:val="0"/>
        <w:autoSpaceDE/>
        <w:autoSpaceDN/>
        <w:bidi w:val="0"/>
        <w:adjustRightInd/>
        <w:spacing w:line="440" w:lineRule="exact"/>
        <w:textAlignment w:val="auto"/>
        <w:rPr>
          <w:rFonts w:ascii="宋体" w:hAnsi="宋体"/>
          <w:color w:val="auto"/>
          <w:sz w:val="24"/>
          <w:szCs w:val="24"/>
          <w:highlight w:val="none"/>
        </w:rPr>
      </w:pPr>
      <w:r>
        <w:rPr>
          <w:rFonts w:hint="eastAsia" w:ascii="宋体" w:hAnsi="宋体"/>
          <w:color w:val="auto"/>
          <w:sz w:val="24"/>
          <w:szCs w:val="24"/>
          <w:highlight w:val="none"/>
        </w:rPr>
        <w:t xml:space="preserve">    七、货款结算方式：</w:t>
      </w:r>
      <w:r>
        <w:rPr>
          <w:rFonts w:hint="eastAsia" w:ascii="宋体" w:hAnsi="宋体"/>
          <w:color w:val="auto"/>
          <w:sz w:val="24"/>
          <w:szCs w:val="24"/>
          <w:highlight w:val="none"/>
          <w:lang w:val="en-US" w:eastAsia="zh-CN"/>
        </w:rPr>
        <w:t>一般情况下采购人按月进行结算，采购资金由采购人财务账户转入中标供应商账户。每月25日前，中标供应商向采购人开具上一月度供货相应数额的发票（农副产品免税的除外），采购人收到发票后10个工作日内支付。特殊情况，需临时改变结算方式，双方可通过协商解决。</w:t>
      </w:r>
    </w:p>
    <w:p>
      <w:pPr>
        <w:keepNext w:val="0"/>
        <w:keepLines w:val="0"/>
        <w:pageBreakBefore w:val="0"/>
        <w:widowControl w:val="0"/>
        <w:kinsoku/>
        <w:wordWrap/>
        <w:overflowPunct/>
        <w:topLinePunct w:val="0"/>
        <w:autoSpaceDE/>
        <w:autoSpaceDN/>
        <w:bidi w:val="0"/>
        <w:adjustRightInd/>
        <w:spacing w:line="440" w:lineRule="exact"/>
        <w:ind w:firstLine="600"/>
        <w:textAlignment w:val="auto"/>
        <w:rPr>
          <w:rFonts w:ascii="宋体" w:hAnsi="宋体"/>
          <w:color w:val="auto"/>
          <w:sz w:val="24"/>
          <w:szCs w:val="24"/>
          <w:highlight w:val="none"/>
        </w:rPr>
      </w:pPr>
      <w:r>
        <w:rPr>
          <w:rFonts w:hint="eastAsia" w:ascii="宋体" w:hAnsi="宋体"/>
          <w:color w:val="auto"/>
          <w:sz w:val="24"/>
          <w:szCs w:val="24"/>
          <w:highlight w:val="none"/>
        </w:rPr>
        <w:t>八、如遇市场价格变动或特殊情况，一方提出要求变更合同内容，应提前10天作出书面报告通知</w:t>
      </w:r>
      <w:r>
        <w:rPr>
          <w:rFonts w:hint="eastAsia" w:ascii="宋体" w:hAnsi="宋体" w:eastAsia="宋体" w:cs="宋体"/>
          <w:b w:val="0"/>
          <w:bCs w:val="0"/>
          <w:color w:val="auto"/>
          <w:sz w:val="24"/>
          <w:szCs w:val="24"/>
          <w:highlight w:val="none"/>
        </w:rPr>
        <w:t>乙方</w:t>
      </w:r>
      <w:r>
        <w:rPr>
          <w:rFonts w:hint="eastAsia" w:ascii="宋体" w:hAnsi="宋体"/>
          <w:color w:val="auto"/>
          <w:sz w:val="24"/>
          <w:szCs w:val="24"/>
          <w:highlight w:val="none"/>
        </w:rPr>
        <w:t>，由甲</w:t>
      </w:r>
      <w:r>
        <w:rPr>
          <w:rFonts w:hint="eastAsia" w:ascii="宋体" w:hAnsi="宋体" w:eastAsia="宋体" w:cs="宋体"/>
          <w:b w:val="0"/>
          <w:bCs w:val="0"/>
          <w:color w:val="auto"/>
          <w:sz w:val="24"/>
          <w:szCs w:val="24"/>
          <w:highlight w:val="none"/>
        </w:rPr>
        <w:t>方</w:t>
      </w:r>
      <w:r>
        <w:rPr>
          <w:rFonts w:hint="eastAsia" w:ascii="宋体" w:hAnsi="宋体"/>
          <w:color w:val="auto"/>
          <w:sz w:val="24"/>
          <w:szCs w:val="24"/>
          <w:highlight w:val="none"/>
        </w:rPr>
        <w:t>在5天内组织共同商议，经</w:t>
      </w:r>
      <w:r>
        <w:rPr>
          <w:rFonts w:hint="eastAsia" w:ascii="宋体" w:hAnsi="宋体"/>
          <w:color w:val="auto"/>
          <w:sz w:val="24"/>
          <w:szCs w:val="24"/>
          <w:highlight w:val="none"/>
          <w:lang w:eastAsia="zh-CN"/>
        </w:rPr>
        <w:t>双方</w:t>
      </w:r>
      <w:r>
        <w:rPr>
          <w:rFonts w:hint="eastAsia" w:ascii="宋体" w:hAnsi="宋体"/>
          <w:color w:val="auto"/>
          <w:sz w:val="24"/>
          <w:szCs w:val="24"/>
          <w:highlight w:val="none"/>
        </w:rPr>
        <w:t>协商一致后方能修改，如若</w:t>
      </w:r>
      <w:r>
        <w:rPr>
          <w:rFonts w:hint="eastAsia" w:ascii="宋体" w:hAnsi="宋体"/>
          <w:color w:val="auto"/>
          <w:sz w:val="24"/>
          <w:szCs w:val="24"/>
          <w:highlight w:val="none"/>
          <w:lang w:eastAsia="zh-CN"/>
        </w:rPr>
        <w:t>双方</w:t>
      </w:r>
      <w:r>
        <w:rPr>
          <w:rFonts w:hint="eastAsia" w:ascii="宋体" w:hAnsi="宋体"/>
          <w:color w:val="auto"/>
          <w:sz w:val="24"/>
          <w:szCs w:val="24"/>
          <w:highlight w:val="none"/>
        </w:rPr>
        <w:t>不达成修改协议的，甲</w:t>
      </w:r>
      <w:r>
        <w:rPr>
          <w:rFonts w:hint="eastAsia" w:ascii="宋体" w:hAnsi="宋体" w:eastAsia="宋体" w:cs="宋体"/>
          <w:b w:val="0"/>
          <w:bCs w:val="0"/>
          <w:color w:val="auto"/>
          <w:sz w:val="24"/>
          <w:szCs w:val="24"/>
          <w:highlight w:val="none"/>
        </w:rPr>
        <w:t>方</w:t>
      </w:r>
      <w:r>
        <w:rPr>
          <w:rFonts w:hint="eastAsia" w:ascii="宋体" w:hAnsi="宋体"/>
          <w:color w:val="auto"/>
          <w:sz w:val="24"/>
          <w:szCs w:val="24"/>
          <w:highlight w:val="none"/>
        </w:rPr>
        <w:t>有权重新确定供应商。</w:t>
      </w:r>
    </w:p>
    <w:p>
      <w:pPr>
        <w:keepNext w:val="0"/>
        <w:keepLines w:val="0"/>
        <w:pageBreakBefore w:val="0"/>
        <w:widowControl w:val="0"/>
        <w:kinsoku/>
        <w:wordWrap/>
        <w:overflowPunct/>
        <w:topLinePunct w:val="0"/>
        <w:autoSpaceDE/>
        <w:autoSpaceDN/>
        <w:bidi w:val="0"/>
        <w:adjustRightInd/>
        <w:spacing w:line="440" w:lineRule="exact"/>
        <w:ind w:firstLine="600"/>
        <w:textAlignment w:val="auto"/>
        <w:rPr>
          <w:rFonts w:ascii="宋体" w:hAnsi="宋体"/>
          <w:color w:val="auto"/>
          <w:sz w:val="24"/>
          <w:szCs w:val="24"/>
          <w:highlight w:val="none"/>
        </w:rPr>
      </w:pPr>
      <w:r>
        <w:rPr>
          <w:rFonts w:hint="eastAsia" w:ascii="宋体" w:hAnsi="宋体"/>
          <w:color w:val="auto"/>
          <w:sz w:val="24"/>
          <w:szCs w:val="24"/>
          <w:highlight w:val="none"/>
        </w:rPr>
        <w:t>九、违约责任：</w:t>
      </w:r>
    </w:p>
    <w:p>
      <w:pPr>
        <w:keepNext w:val="0"/>
        <w:keepLines w:val="0"/>
        <w:pageBreakBefore w:val="0"/>
        <w:widowControl w:val="0"/>
        <w:kinsoku/>
        <w:wordWrap/>
        <w:overflowPunct/>
        <w:topLinePunct w:val="0"/>
        <w:autoSpaceDE/>
        <w:autoSpaceDN/>
        <w:bidi w:val="0"/>
        <w:adjustRightInd/>
        <w:spacing w:line="440" w:lineRule="exact"/>
        <w:textAlignment w:val="auto"/>
        <w:rPr>
          <w:rFonts w:ascii="宋体" w:hAnsi="宋体"/>
          <w:color w:val="auto"/>
          <w:sz w:val="24"/>
          <w:szCs w:val="24"/>
          <w:highlight w:val="none"/>
        </w:rPr>
      </w:pPr>
      <w:r>
        <w:rPr>
          <w:rFonts w:hint="eastAsia" w:ascii="宋体" w:hAnsi="宋体"/>
          <w:color w:val="auto"/>
          <w:sz w:val="24"/>
          <w:szCs w:val="24"/>
          <w:highlight w:val="none"/>
        </w:rPr>
        <w:t xml:space="preserve">    乙方存在下列情况的，所引起的经济和法律责任由乙方承担，本合同自然终止：</w:t>
      </w:r>
    </w:p>
    <w:p>
      <w:pPr>
        <w:keepNext w:val="0"/>
        <w:keepLines w:val="0"/>
        <w:pageBreakBefore w:val="0"/>
        <w:widowControl w:val="0"/>
        <w:kinsoku/>
        <w:wordWrap/>
        <w:overflowPunct/>
        <w:topLinePunct w:val="0"/>
        <w:autoSpaceDE/>
        <w:autoSpaceDN/>
        <w:bidi w:val="0"/>
        <w:adjustRightInd/>
        <w:spacing w:line="440" w:lineRule="exact"/>
        <w:textAlignment w:val="auto"/>
        <w:rPr>
          <w:rFonts w:ascii="宋体" w:hAnsi="宋体"/>
          <w:color w:val="auto"/>
          <w:sz w:val="24"/>
          <w:szCs w:val="24"/>
          <w:highlight w:val="none"/>
        </w:rPr>
      </w:pPr>
      <w:r>
        <w:rPr>
          <w:rFonts w:hint="eastAsia" w:ascii="宋体" w:hAnsi="宋体"/>
          <w:color w:val="auto"/>
          <w:sz w:val="24"/>
          <w:szCs w:val="24"/>
          <w:highlight w:val="none"/>
        </w:rPr>
        <w:t xml:space="preserve">    1、甲方师生因食用乙方提供的各类副食品而中毒的；</w:t>
      </w:r>
    </w:p>
    <w:p>
      <w:pPr>
        <w:keepNext w:val="0"/>
        <w:keepLines w:val="0"/>
        <w:pageBreakBefore w:val="0"/>
        <w:widowControl w:val="0"/>
        <w:kinsoku/>
        <w:wordWrap/>
        <w:overflowPunct/>
        <w:topLinePunct w:val="0"/>
        <w:autoSpaceDE/>
        <w:autoSpaceDN/>
        <w:bidi w:val="0"/>
        <w:adjustRightInd/>
        <w:spacing w:line="440" w:lineRule="exact"/>
        <w:textAlignment w:val="auto"/>
        <w:rPr>
          <w:rFonts w:ascii="宋体" w:hAnsi="宋体"/>
          <w:color w:val="auto"/>
          <w:sz w:val="24"/>
          <w:szCs w:val="24"/>
          <w:highlight w:val="none"/>
        </w:rPr>
      </w:pPr>
      <w:r>
        <w:rPr>
          <w:rFonts w:hint="eastAsia" w:ascii="宋体" w:hAnsi="宋体"/>
          <w:color w:val="auto"/>
          <w:sz w:val="24"/>
          <w:szCs w:val="24"/>
          <w:highlight w:val="none"/>
        </w:rPr>
        <w:t xml:space="preserve">    2、不按要求或拒不交货的；</w:t>
      </w:r>
    </w:p>
    <w:p>
      <w:pPr>
        <w:keepNext w:val="0"/>
        <w:keepLines w:val="0"/>
        <w:pageBreakBefore w:val="0"/>
        <w:widowControl w:val="0"/>
        <w:kinsoku/>
        <w:wordWrap/>
        <w:overflowPunct/>
        <w:topLinePunct w:val="0"/>
        <w:autoSpaceDE/>
        <w:autoSpaceDN/>
        <w:bidi w:val="0"/>
        <w:adjustRightInd/>
        <w:spacing w:line="440" w:lineRule="exact"/>
        <w:textAlignment w:val="auto"/>
        <w:rPr>
          <w:rFonts w:ascii="宋体" w:hAnsi="宋体"/>
          <w:color w:val="auto"/>
          <w:sz w:val="24"/>
          <w:szCs w:val="24"/>
          <w:highlight w:val="none"/>
        </w:rPr>
      </w:pPr>
      <w:r>
        <w:rPr>
          <w:rFonts w:hint="eastAsia" w:ascii="宋体" w:hAnsi="宋体"/>
          <w:color w:val="auto"/>
          <w:sz w:val="24"/>
          <w:szCs w:val="24"/>
          <w:highlight w:val="none"/>
        </w:rPr>
        <w:t xml:space="preserve">    3、供应的</w:t>
      </w:r>
      <w:r>
        <w:rPr>
          <w:rFonts w:hint="eastAsia" w:ascii="宋体" w:hAnsi="宋体"/>
          <w:color w:val="auto"/>
          <w:sz w:val="24"/>
          <w:szCs w:val="24"/>
          <w:highlight w:val="none"/>
          <w:lang w:eastAsia="zh-CN"/>
        </w:rPr>
        <w:t>小卖部（面包、生鲜、米油面等杂货、日用品、方便面、速食食品）</w:t>
      </w:r>
      <w:r>
        <w:rPr>
          <w:rFonts w:hint="eastAsia" w:ascii="宋体" w:hAnsi="宋体"/>
          <w:color w:val="auto"/>
          <w:sz w:val="24"/>
          <w:szCs w:val="24"/>
          <w:highlight w:val="none"/>
        </w:rPr>
        <w:t>经有关部门证实是无生产厂家、无生产日期、无生产许可证号的“三无”产品及过期变质产品的；</w:t>
      </w:r>
    </w:p>
    <w:p>
      <w:pPr>
        <w:keepNext w:val="0"/>
        <w:keepLines w:val="0"/>
        <w:pageBreakBefore w:val="0"/>
        <w:widowControl w:val="0"/>
        <w:kinsoku/>
        <w:wordWrap/>
        <w:overflowPunct/>
        <w:topLinePunct w:val="0"/>
        <w:autoSpaceDE/>
        <w:autoSpaceDN/>
        <w:bidi w:val="0"/>
        <w:adjustRightInd/>
        <w:spacing w:line="440" w:lineRule="exact"/>
        <w:ind w:firstLine="600"/>
        <w:textAlignment w:val="auto"/>
        <w:rPr>
          <w:rFonts w:ascii="宋体" w:hAnsi="宋体"/>
          <w:color w:val="auto"/>
          <w:sz w:val="24"/>
          <w:szCs w:val="24"/>
          <w:highlight w:val="none"/>
        </w:rPr>
      </w:pPr>
      <w:r>
        <w:rPr>
          <w:rFonts w:hint="eastAsia" w:ascii="宋体" w:hAnsi="宋体"/>
          <w:color w:val="auto"/>
          <w:sz w:val="24"/>
          <w:szCs w:val="24"/>
          <w:highlight w:val="none"/>
        </w:rPr>
        <w:t>4、因违法经营被市场监管、税务、卫健委等部门处罚的；</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rPr>
        <w:t>5、因政策变动或其他人力不可抗拒原因导致合同无法履行的，任何一方不负违约责任。</w:t>
      </w:r>
    </w:p>
    <w:p>
      <w:pPr>
        <w:spacing w:line="360" w:lineRule="auto"/>
        <w:ind w:firstLine="240" w:firstLineChars="100"/>
        <w:rPr>
          <w:rFonts w:ascii="宋体" w:hAnsi="宋体"/>
          <w:color w:val="auto"/>
          <w:sz w:val="24"/>
          <w:szCs w:val="24"/>
          <w:highlight w:val="none"/>
        </w:rPr>
      </w:pPr>
      <w:r>
        <w:rPr>
          <w:rFonts w:hint="eastAsia" w:ascii="宋体" w:hAnsi="宋体"/>
          <w:color w:val="auto"/>
          <w:sz w:val="24"/>
          <w:szCs w:val="24"/>
          <w:highlight w:val="none"/>
        </w:rPr>
        <w:t xml:space="preserve">  十、合同有效期：</w:t>
      </w:r>
      <w:r>
        <w:rPr>
          <w:rFonts w:hint="eastAsia" w:hAnsi="宋体" w:eastAsia="宋体"/>
          <w:color w:val="auto"/>
          <w:sz w:val="24"/>
          <w:szCs w:val="24"/>
          <w:highlight w:val="none"/>
        </w:rPr>
        <w:t>从</w:t>
      </w:r>
      <w:r>
        <w:rPr>
          <w:rFonts w:hint="eastAsia" w:hAnsi="宋体" w:eastAsia="宋体"/>
          <w:color w:val="auto"/>
          <w:sz w:val="24"/>
          <w:szCs w:val="24"/>
          <w:highlight w:val="none"/>
          <w:lang w:val="en-US" w:eastAsia="zh-CN"/>
        </w:rPr>
        <w:t xml:space="preserve">    </w:t>
      </w:r>
      <w:r>
        <w:rPr>
          <w:rFonts w:hint="eastAsia" w:hAnsi="宋体" w:eastAsia="宋体"/>
          <w:color w:val="auto"/>
          <w:sz w:val="24"/>
          <w:szCs w:val="24"/>
          <w:highlight w:val="none"/>
        </w:rPr>
        <w:t>年</w:t>
      </w:r>
      <w:r>
        <w:rPr>
          <w:rFonts w:hint="eastAsia" w:hAnsi="宋体" w:eastAsia="宋体"/>
          <w:color w:val="auto"/>
          <w:sz w:val="24"/>
          <w:szCs w:val="24"/>
          <w:highlight w:val="none"/>
          <w:lang w:val="en-US" w:eastAsia="zh-CN"/>
        </w:rPr>
        <w:t xml:space="preserve">   </w:t>
      </w:r>
      <w:r>
        <w:rPr>
          <w:rFonts w:hint="eastAsia" w:hAnsi="宋体" w:eastAsia="宋体"/>
          <w:color w:val="auto"/>
          <w:sz w:val="24"/>
          <w:szCs w:val="24"/>
          <w:highlight w:val="none"/>
        </w:rPr>
        <w:t>月</w:t>
      </w:r>
      <w:r>
        <w:rPr>
          <w:rFonts w:hint="eastAsia" w:hAnsi="宋体" w:eastAsia="宋体"/>
          <w:color w:val="auto"/>
          <w:sz w:val="24"/>
          <w:szCs w:val="24"/>
          <w:highlight w:val="none"/>
          <w:lang w:val="en-US" w:eastAsia="zh-CN"/>
        </w:rPr>
        <w:t xml:space="preserve">  </w:t>
      </w:r>
      <w:r>
        <w:rPr>
          <w:rFonts w:hint="eastAsia" w:hAnsi="宋体" w:eastAsia="宋体"/>
          <w:color w:val="auto"/>
          <w:sz w:val="24"/>
          <w:szCs w:val="24"/>
          <w:highlight w:val="none"/>
        </w:rPr>
        <w:t>日至</w:t>
      </w:r>
      <w:r>
        <w:rPr>
          <w:rFonts w:hint="eastAsia" w:hAnsi="宋体" w:eastAsia="宋体"/>
          <w:color w:val="auto"/>
          <w:sz w:val="24"/>
          <w:szCs w:val="24"/>
          <w:highlight w:val="none"/>
          <w:lang w:val="en-US" w:eastAsia="zh-CN"/>
        </w:rPr>
        <w:t xml:space="preserve">    </w:t>
      </w:r>
      <w:r>
        <w:rPr>
          <w:rFonts w:hint="eastAsia" w:hAnsi="宋体" w:eastAsia="宋体"/>
          <w:color w:val="auto"/>
          <w:sz w:val="24"/>
          <w:szCs w:val="24"/>
          <w:highlight w:val="none"/>
        </w:rPr>
        <w:t>年</w:t>
      </w:r>
      <w:r>
        <w:rPr>
          <w:rFonts w:hint="eastAsia" w:hAnsi="宋体" w:eastAsia="宋体"/>
          <w:color w:val="auto"/>
          <w:sz w:val="24"/>
          <w:szCs w:val="24"/>
          <w:highlight w:val="none"/>
          <w:lang w:val="en-US" w:eastAsia="zh-CN"/>
        </w:rPr>
        <w:t xml:space="preserve">   </w:t>
      </w:r>
      <w:r>
        <w:rPr>
          <w:rFonts w:hint="eastAsia" w:hAnsi="宋体" w:eastAsia="宋体"/>
          <w:color w:val="auto"/>
          <w:sz w:val="24"/>
          <w:szCs w:val="24"/>
          <w:highlight w:val="none"/>
        </w:rPr>
        <w:t>月</w:t>
      </w:r>
      <w:r>
        <w:rPr>
          <w:rFonts w:hint="eastAsia" w:hAnsi="宋体" w:eastAsia="宋体"/>
          <w:color w:val="auto"/>
          <w:sz w:val="24"/>
          <w:szCs w:val="24"/>
          <w:highlight w:val="none"/>
          <w:lang w:val="en-US" w:eastAsia="zh-CN"/>
        </w:rPr>
        <w:t xml:space="preserve">   </w:t>
      </w:r>
      <w:r>
        <w:rPr>
          <w:rFonts w:hint="eastAsia" w:hAnsi="宋体" w:eastAsia="宋体"/>
          <w:color w:val="auto"/>
          <w:sz w:val="24"/>
          <w:szCs w:val="24"/>
          <w:highlight w:val="none"/>
        </w:rPr>
        <w:t>日</w:t>
      </w:r>
      <w:r>
        <w:rPr>
          <w:rFonts w:hint="eastAsia" w:ascii="宋体" w:hAnsi="宋体"/>
          <w:color w:val="auto"/>
          <w:sz w:val="24"/>
          <w:szCs w:val="24"/>
          <w:highlight w:val="none"/>
        </w:rPr>
        <w:t>。</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十一、</w:t>
      </w:r>
      <w:r>
        <w:rPr>
          <w:rFonts w:hint="eastAsia" w:ascii="宋体" w:hAnsi="宋体"/>
          <w:color w:val="auto"/>
          <w:sz w:val="24"/>
          <w:szCs w:val="24"/>
          <w:highlight w:val="none"/>
          <w:lang w:eastAsia="zh-CN"/>
        </w:rPr>
        <w:t>本协议一式五份，甲、乙双方各执壹份，贵港市财政局、贵港市教育局、采购代理机构执各执壹份，双方</w:t>
      </w:r>
      <w:r>
        <w:rPr>
          <w:rFonts w:hint="eastAsia" w:ascii="宋体" w:hAnsi="宋体"/>
          <w:color w:val="auto"/>
          <w:sz w:val="24"/>
          <w:szCs w:val="24"/>
          <w:highlight w:val="none"/>
        </w:rPr>
        <w:t>签字或盖章后生效，且具同等法律效力。</w:t>
      </w:r>
    </w:p>
    <w:p>
      <w:pPr>
        <w:spacing w:line="360" w:lineRule="auto"/>
        <w:ind w:firstLine="600"/>
        <w:rPr>
          <w:color w:val="auto"/>
          <w:sz w:val="24"/>
          <w:szCs w:val="24"/>
          <w:highlight w:val="none"/>
        </w:rPr>
      </w:pPr>
      <w:r>
        <w:rPr>
          <w:rFonts w:hint="eastAsia"/>
          <w:color w:val="auto"/>
          <w:sz w:val="24"/>
          <w:szCs w:val="24"/>
          <w:highlight w:val="none"/>
        </w:rPr>
        <w:t>十二、以上条款最终解释权为</w:t>
      </w:r>
      <w:r>
        <w:rPr>
          <w:rFonts w:hint="eastAsia"/>
          <w:color w:val="auto"/>
          <w:sz w:val="24"/>
          <w:szCs w:val="24"/>
          <w:highlight w:val="none"/>
          <w:lang w:eastAsia="zh-CN"/>
        </w:rPr>
        <w:t>贵港市高级中学</w:t>
      </w:r>
      <w:r>
        <w:rPr>
          <w:rFonts w:hint="eastAsia"/>
          <w:color w:val="auto"/>
          <w:sz w:val="24"/>
          <w:szCs w:val="24"/>
          <w:highlight w:val="none"/>
        </w:rPr>
        <w:t>。</w:t>
      </w:r>
    </w:p>
    <w:p>
      <w:pPr>
        <w:spacing w:line="360" w:lineRule="auto"/>
        <w:ind w:firstLine="600"/>
        <w:rPr>
          <w:rFonts w:hint="eastAsia" w:ascii="宋体" w:hAnsi="宋体"/>
          <w:color w:val="auto"/>
          <w:sz w:val="24"/>
          <w:szCs w:val="24"/>
          <w:highlight w:val="none"/>
        </w:rPr>
      </w:pPr>
    </w:p>
    <w:p>
      <w:pPr>
        <w:spacing w:line="360" w:lineRule="auto"/>
        <w:ind w:firstLine="600"/>
        <w:rPr>
          <w:rFonts w:hint="eastAsia" w:ascii="宋体" w:hAnsi="宋体"/>
          <w:color w:val="auto"/>
          <w:sz w:val="24"/>
          <w:szCs w:val="24"/>
          <w:highlight w:val="none"/>
        </w:rPr>
      </w:pPr>
      <w:r>
        <w:rPr>
          <w:rFonts w:hint="eastAsia" w:ascii="宋体" w:hAnsi="宋体"/>
          <w:color w:val="auto"/>
          <w:sz w:val="24"/>
          <w:szCs w:val="24"/>
          <w:highlight w:val="none"/>
        </w:rPr>
        <w:t>甲方</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公章</w:t>
      </w:r>
      <w:r>
        <w:rPr>
          <w:rFonts w:hint="eastAsia" w:ascii="宋体" w:hAnsi="宋体"/>
          <w:color w:val="auto"/>
          <w:sz w:val="24"/>
          <w:szCs w:val="24"/>
          <w:highlight w:val="none"/>
          <w:lang w:eastAsia="zh-CN"/>
        </w:rPr>
        <w:t>）</w:t>
      </w:r>
      <w:r>
        <w:rPr>
          <w:rFonts w:hint="eastAsia" w:ascii="宋体" w:hAnsi="宋体"/>
          <w:color w:val="auto"/>
          <w:sz w:val="24"/>
          <w:szCs w:val="24"/>
          <w:highlight w:val="none"/>
        </w:rPr>
        <w:t xml:space="preserve">：                   </w:t>
      </w:r>
    </w:p>
    <w:p>
      <w:pPr>
        <w:spacing w:line="360" w:lineRule="auto"/>
        <w:ind w:firstLine="600"/>
        <w:rPr>
          <w:rFonts w:ascii="宋体" w:hAnsi="宋体"/>
          <w:color w:val="auto"/>
          <w:sz w:val="24"/>
          <w:szCs w:val="24"/>
          <w:highlight w:val="none"/>
        </w:rPr>
      </w:pPr>
      <w:r>
        <w:rPr>
          <w:rFonts w:hint="eastAsia" w:ascii="宋体" w:hAnsi="宋体"/>
          <w:color w:val="auto"/>
          <w:sz w:val="24"/>
          <w:szCs w:val="24"/>
          <w:highlight w:val="none"/>
        </w:rPr>
        <w:t xml:space="preserve">代表签字：               </w:t>
      </w:r>
    </w:p>
    <w:p>
      <w:pPr>
        <w:spacing w:line="360" w:lineRule="auto"/>
        <w:ind w:firstLine="480" w:firstLineChars="200"/>
        <w:rPr>
          <w:rFonts w:hint="eastAsia" w:ascii="宋体" w:hAnsi="宋体"/>
          <w:color w:val="auto"/>
          <w:sz w:val="24"/>
          <w:szCs w:val="24"/>
          <w:highlight w:val="none"/>
        </w:rPr>
      </w:pP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乙方</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公章</w:t>
      </w:r>
      <w:r>
        <w:rPr>
          <w:rFonts w:hint="eastAsia" w:ascii="宋体" w:hAnsi="宋体"/>
          <w:color w:val="auto"/>
          <w:sz w:val="24"/>
          <w:szCs w:val="24"/>
          <w:highlight w:val="none"/>
          <w:lang w:eastAsia="zh-CN"/>
        </w:rPr>
        <w:t>）</w:t>
      </w:r>
      <w:r>
        <w:rPr>
          <w:rFonts w:hint="eastAsia" w:ascii="宋体" w:hAnsi="宋体"/>
          <w:color w:val="auto"/>
          <w:sz w:val="24"/>
          <w:szCs w:val="24"/>
          <w:highlight w:val="none"/>
        </w:rPr>
        <w:t>：</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代表签字：</w:t>
      </w:r>
    </w:p>
    <w:p>
      <w:pPr>
        <w:spacing w:line="360" w:lineRule="auto"/>
        <w:ind w:firstLine="5160" w:firstLineChars="2150"/>
        <w:rPr>
          <w:rFonts w:ascii="宋体" w:hAnsi="宋体"/>
          <w:color w:val="auto"/>
          <w:sz w:val="24"/>
          <w:szCs w:val="24"/>
          <w:highlight w:val="none"/>
        </w:rPr>
      </w:pPr>
      <w:r>
        <w:rPr>
          <w:rFonts w:hint="eastAsia" w:ascii="宋体" w:hAnsi="宋体"/>
          <w:color w:val="auto"/>
          <w:sz w:val="24"/>
          <w:szCs w:val="24"/>
          <w:highlight w:val="none"/>
        </w:rPr>
        <w:t>202</w:t>
      </w:r>
      <w:r>
        <w:rPr>
          <w:rFonts w:hint="eastAsia" w:ascii="宋体" w:hAnsi="宋体"/>
          <w:color w:val="auto"/>
          <w:sz w:val="24"/>
          <w:szCs w:val="24"/>
          <w:highlight w:val="none"/>
          <w:lang w:val="en-US" w:eastAsia="zh-CN"/>
        </w:rPr>
        <w:t>4</w:t>
      </w:r>
      <w:r>
        <w:rPr>
          <w:rFonts w:hint="eastAsia" w:ascii="宋体" w:hAnsi="宋体"/>
          <w:color w:val="auto"/>
          <w:sz w:val="24"/>
          <w:szCs w:val="24"/>
          <w:highlight w:val="none"/>
        </w:rPr>
        <w:t>年</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月</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日</w:t>
      </w:r>
    </w:p>
    <w:p>
      <w:pPr>
        <w:spacing w:line="450" w:lineRule="exact"/>
        <w:jc w:val="center"/>
        <w:outlineLvl w:val="1"/>
        <w:rPr>
          <w:rFonts w:hint="eastAsia" w:ascii="宋体" w:hAnsi="宋体"/>
          <w:b/>
          <w:bCs/>
          <w:color w:val="auto"/>
          <w:sz w:val="36"/>
          <w:szCs w:val="36"/>
          <w:highlight w:val="none"/>
        </w:rPr>
      </w:pPr>
      <w:r>
        <w:rPr>
          <w:rFonts w:hint="eastAsia"/>
          <w:color w:val="auto"/>
          <w:highlight w:val="none"/>
          <w:lang w:eastAsia="zh-CN"/>
        </w:rPr>
        <w:br w:type="page"/>
      </w:r>
      <w:r>
        <w:rPr>
          <w:rFonts w:hint="eastAsia" w:ascii="宋体" w:hAnsi="宋体"/>
          <w:b/>
          <w:bCs/>
          <w:color w:val="auto"/>
          <w:sz w:val="36"/>
          <w:szCs w:val="36"/>
          <w:highlight w:val="none"/>
          <w:lang w:val="en-US" w:eastAsia="zh-CN"/>
        </w:rPr>
        <w:t>分标13：</w:t>
      </w:r>
      <w:r>
        <w:rPr>
          <w:rFonts w:hint="eastAsia" w:ascii="宋体" w:hAnsi="宋体"/>
          <w:b/>
          <w:bCs/>
          <w:color w:val="auto"/>
          <w:sz w:val="36"/>
          <w:szCs w:val="36"/>
          <w:highlight w:val="none"/>
          <w:lang w:eastAsia="zh-CN"/>
        </w:rPr>
        <w:t>小卖部（零食）</w:t>
      </w:r>
      <w:r>
        <w:rPr>
          <w:rFonts w:hint="eastAsia" w:ascii="宋体" w:hAnsi="宋体"/>
          <w:b/>
          <w:bCs/>
          <w:color w:val="auto"/>
          <w:sz w:val="36"/>
          <w:szCs w:val="36"/>
          <w:highlight w:val="none"/>
        </w:rPr>
        <w:t>销售合同</w:t>
      </w:r>
    </w:p>
    <w:p>
      <w:pPr>
        <w:spacing w:line="360" w:lineRule="auto"/>
        <w:rPr>
          <w:rFonts w:hint="eastAsia" w:ascii="Times New Roman" w:hAnsi="Times New Roman" w:cs="Times New Roman"/>
          <w:color w:val="auto"/>
          <w:sz w:val="24"/>
          <w:szCs w:val="24"/>
          <w:highlight w:val="none"/>
        </w:rPr>
      </w:pPr>
    </w:p>
    <w:p>
      <w:pPr>
        <w:spacing w:line="360" w:lineRule="auto"/>
        <w:rPr>
          <w:rFonts w:hint="eastAsia"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甲方</w:t>
      </w:r>
      <w:r>
        <w:rPr>
          <w:rFonts w:hint="eastAsia" w:ascii="Times New Roman" w:hAnsi="Times New Roman" w:cs="Times New Roman"/>
          <w:color w:val="auto"/>
          <w:sz w:val="24"/>
          <w:szCs w:val="24"/>
          <w:highlight w:val="none"/>
          <w:lang w:val="en-US" w:eastAsia="zh-CN"/>
        </w:rPr>
        <w:t>：</w:t>
      </w:r>
      <w:r>
        <w:rPr>
          <w:rFonts w:hint="eastAsia" w:ascii="Times New Roman" w:hAnsi="Times New Roman" w:cs="Times New Roman"/>
          <w:color w:val="auto"/>
          <w:sz w:val="24"/>
          <w:szCs w:val="24"/>
          <w:highlight w:val="none"/>
        </w:rPr>
        <w:t xml:space="preserve">                       </w:t>
      </w:r>
    </w:p>
    <w:p>
      <w:pPr>
        <w:spacing w:line="360" w:lineRule="auto"/>
        <w:rPr>
          <w:rFonts w:hint="eastAsia"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乙方</w:t>
      </w:r>
      <w:r>
        <w:rPr>
          <w:rFonts w:hint="eastAsia" w:ascii="Times New Roman" w:hAnsi="Times New Roman" w:cs="Times New Roman"/>
          <w:color w:val="auto"/>
          <w:sz w:val="24"/>
          <w:szCs w:val="24"/>
          <w:highlight w:val="none"/>
          <w:lang w:eastAsia="zh-CN"/>
        </w:rPr>
        <w:t>：</w:t>
      </w:r>
      <w:r>
        <w:rPr>
          <w:rFonts w:hint="eastAsia" w:ascii="Times New Roman" w:hAnsi="Times New Roman" w:cs="Times New Roman"/>
          <w:color w:val="auto"/>
          <w:sz w:val="24"/>
          <w:szCs w:val="24"/>
          <w:highlight w:val="none"/>
        </w:rPr>
        <w:t xml:space="preserve">                        </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经公开招标，确认乙方为</w:t>
      </w:r>
      <w:r>
        <w:rPr>
          <w:rFonts w:hint="eastAsia" w:ascii="宋体" w:hAnsi="宋体"/>
          <w:color w:val="auto"/>
          <w:sz w:val="24"/>
          <w:szCs w:val="24"/>
          <w:highlight w:val="none"/>
          <w:lang w:eastAsia="zh-CN"/>
        </w:rPr>
        <w:t>小卖部（零食）</w:t>
      </w:r>
      <w:r>
        <w:rPr>
          <w:rFonts w:hint="eastAsia" w:ascii="宋体" w:hAnsi="宋体"/>
          <w:color w:val="auto"/>
          <w:sz w:val="24"/>
          <w:szCs w:val="24"/>
          <w:highlight w:val="none"/>
        </w:rPr>
        <w:t>供应商，为进一步明确</w:t>
      </w:r>
      <w:r>
        <w:rPr>
          <w:rFonts w:hint="eastAsia" w:ascii="宋体" w:hAnsi="宋体"/>
          <w:color w:val="auto"/>
          <w:sz w:val="24"/>
          <w:szCs w:val="24"/>
          <w:highlight w:val="none"/>
          <w:lang w:eastAsia="zh-CN"/>
        </w:rPr>
        <w:t>双</w:t>
      </w:r>
      <w:r>
        <w:rPr>
          <w:rFonts w:hint="eastAsia" w:ascii="宋体" w:hAnsi="宋体"/>
          <w:color w:val="auto"/>
          <w:sz w:val="24"/>
          <w:szCs w:val="24"/>
          <w:highlight w:val="none"/>
        </w:rPr>
        <w:t>方的权利和责任，经甲、乙</w:t>
      </w:r>
      <w:r>
        <w:rPr>
          <w:rFonts w:hint="eastAsia" w:ascii="宋体" w:hAnsi="宋体"/>
          <w:color w:val="auto"/>
          <w:sz w:val="24"/>
          <w:szCs w:val="24"/>
          <w:highlight w:val="none"/>
          <w:lang w:eastAsia="zh-CN"/>
        </w:rPr>
        <w:t>双方</w:t>
      </w:r>
      <w:r>
        <w:rPr>
          <w:rFonts w:hint="eastAsia" w:ascii="宋体" w:hAnsi="宋体"/>
          <w:color w:val="auto"/>
          <w:sz w:val="24"/>
          <w:szCs w:val="24"/>
          <w:highlight w:val="none"/>
        </w:rPr>
        <w:t>共同协商，特订立此购销合同，以便</w:t>
      </w:r>
      <w:r>
        <w:rPr>
          <w:rFonts w:hint="eastAsia" w:ascii="宋体" w:hAnsi="宋体"/>
          <w:color w:val="auto"/>
          <w:sz w:val="24"/>
          <w:szCs w:val="24"/>
          <w:highlight w:val="none"/>
          <w:lang w:eastAsia="zh-CN"/>
        </w:rPr>
        <w:t>双方</w:t>
      </w:r>
      <w:r>
        <w:rPr>
          <w:rFonts w:hint="eastAsia" w:ascii="宋体" w:hAnsi="宋体"/>
          <w:color w:val="auto"/>
          <w:sz w:val="24"/>
          <w:szCs w:val="24"/>
          <w:highlight w:val="none"/>
        </w:rPr>
        <w:t>共同遵守：</w:t>
      </w:r>
    </w:p>
    <w:p>
      <w:pPr>
        <w:spacing w:line="360" w:lineRule="auto"/>
        <w:ind w:firstLine="570"/>
        <w:rPr>
          <w:rFonts w:ascii="宋体" w:hAnsi="宋体"/>
          <w:color w:val="auto"/>
          <w:sz w:val="24"/>
          <w:szCs w:val="24"/>
          <w:highlight w:val="none"/>
        </w:rPr>
      </w:pPr>
      <w:r>
        <w:rPr>
          <w:rFonts w:hint="eastAsia" w:ascii="宋体" w:hAnsi="宋体"/>
          <w:color w:val="auto"/>
          <w:sz w:val="24"/>
          <w:szCs w:val="24"/>
          <w:highlight w:val="none"/>
        </w:rPr>
        <w:t>一、乙方同意</w:t>
      </w:r>
      <w:r>
        <w:rPr>
          <w:rFonts w:hint="eastAsia" w:ascii="宋体" w:hAnsi="宋体"/>
          <w:color w:val="auto"/>
          <w:sz w:val="24"/>
          <w:szCs w:val="24"/>
          <w:highlight w:val="none"/>
          <w:lang w:eastAsia="zh-CN"/>
        </w:rPr>
        <w:t>合同折扣率</w:t>
      </w:r>
      <w:r>
        <w:rPr>
          <w:rFonts w:hint="eastAsia" w:ascii="宋体" w:hAnsi="宋体"/>
          <w:color w:val="auto"/>
          <w:sz w:val="24"/>
          <w:szCs w:val="24"/>
          <w:highlight w:val="none"/>
        </w:rPr>
        <w:t>为</w:t>
      </w:r>
      <w:r>
        <w:rPr>
          <w:rFonts w:hint="eastAsia" w:ascii="宋体" w:hAnsi="宋体"/>
          <w:color w:val="auto"/>
          <w:sz w:val="24"/>
          <w:szCs w:val="24"/>
          <w:highlight w:val="none"/>
          <w:u w:val="single"/>
          <w:lang w:val="en-US" w:eastAsia="zh-CN"/>
        </w:rPr>
        <w:t xml:space="preserve">         </w:t>
      </w:r>
      <w:r>
        <w:rPr>
          <w:rFonts w:hint="eastAsia" w:ascii="宋体" w:hAnsi="宋体"/>
          <w:color w:val="auto"/>
          <w:sz w:val="24"/>
          <w:szCs w:val="24"/>
          <w:highlight w:val="none"/>
        </w:rPr>
        <w:t>%。</w:t>
      </w:r>
    </w:p>
    <w:p>
      <w:pPr>
        <w:spacing w:line="360" w:lineRule="auto"/>
        <w:ind w:firstLine="570"/>
        <w:rPr>
          <w:rFonts w:ascii="宋体" w:hAnsi="宋体"/>
          <w:color w:val="auto"/>
          <w:sz w:val="24"/>
          <w:szCs w:val="24"/>
          <w:highlight w:val="none"/>
        </w:rPr>
      </w:pPr>
      <w:r>
        <w:rPr>
          <w:rFonts w:hint="eastAsia" w:ascii="宋体" w:hAnsi="宋体"/>
          <w:color w:val="auto"/>
          <w:sz w:val="24"/>
          <w:szCs w:val="24"/>
          <w:highlight w:val="none"/>
        </w:rPr>
        <w:t>二、甲方小卖部销售的</w:t>
      </w:r>
      <w:r>
        <w:rPr>
          <w:rFonts w:hint="eastAsia" w:ascii="宋体" w:hAnsi="宋体"/>
          <w:color w:val="auto"/>
          <w:sz w:val="24"/>
          <w:szCs w:val="24"/>
          <w:highlight w:val="none"/>
          <w:lang w:eastAsia="zh-CN"/>
        </w:rPr>
        <w:t>小卖部（零食）</w:t>
      </w:r>
      <w:r>
        <w:rPr>
          <w:rFonts w:hint="eastAsia" w:ascii="宋体" w:hAnsi="宋体"/>
          <w:color w:val="auto"/>
          <w:sz w:val="24"/>
          <w:szCs w:val="24"/>
          <w:highlight w:val="none"/>
        </w:rPr>
        <w:t>由乙方提供,</w:t>
      </w:r>
      <w:r>
        <w:rPr>
          <w:rFonts w:hint="eastAsia" w:ascii="宋体" w:hAnsi="宋体"/>
          <w:color w:val="auto"/>
          <w:kern w:val="0"/>
          <w:sz w:val="24"/>
          <w:szCs w:val="24"/>
          <w:highlight w:val="none"/>
        </w:rPr>
        <w:t>价格随行就市</w:t>
      </w:r>
      <w:r>
        <w:rPr>
          <w:rFonts w:hint="eastAsia" w:ascii="宋体" w:hAnsi="宋体"/>
          <w:color w:val="auto"/>
          <w:sz w:val="24"/>
          <w:szCs w:val="24"/>
          <w:highlight w:val="none"/>
        </w:rPr>
        <w:t>。</w:t>
      </w:r>
    </w:p>
    <w:p>
      <w:pPr>
        <w:spacing w:line="360" w:lineRule="auto"/>
        <w:ind w:firstLine="600"/>
        <w:rPr>
          <w:rFonts w:hint="eastAsia" w:ascii="宋体" w:hAnsi="宋体"/>
          <w:color w:val="auto"/>
          <w:sz w:val="24"/>
          <w:szCs w:val="24"/>
          <w:highlight w:val="none"/>
          <w:lang w:val="en-US" w:eastAsia="zh-CN"/>
        </w:rPr>
      </w:pPr>
      <w:r>
        <w:rPr>
          <w:rFonts w:hint="eastAsia" w:ascii="宋体" w:hAnsi="宋体"/>
          <w:color w:val="auto"/>
          <w:sz w:val="24"/>
          <w:szCs w:val="24"/>
          <w:highlight w:val="none"/>
        </w:rPr>
        <w:t>三、</w:t>
      </w:r>
      <w:r>
        <w:rPr>
          <w:rFonts w:hint="eastAsia" w:ascii="宋体" w:hAnsi="宋体"/>
          <w:color w:val="auto"/>
          <w:sz w:val="24"/>
          <w:szCs w:val="24"/>
          <w:highlight w:val="none"/>
          <w:lang w:val="en-US" w:eastAsia="zh-CN"/>
        </w:rPr>
        <w:t>货物参考单价：</w:t>
      </w:r>
    </w:p>
    <w:p>
      <w:pPr>
        <w:keepNext w:val="0"/>
        <w:keepLines w:val="0"/>
        <w:pageBreakBefore w:val="0"/>
        <w:widowControl w:val="0"/>
        <w:kinsoku/>
        <w:wordWrap/>
        <w:overflowPunct/>
        <w:topLinePunct w:val="0"/>
        <w:autoSpaceDE/>
        <w:autoSpaceDN/>
        <w:bidi w:val="0"/>
        <w:adjustRightInd/>
        <w:spacing w:line="400" w:lineRule="exact"/>
        <w:ind w:firstLine="600"/>
        <w:textAlignment w:val="auto"/>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1.投标折扣率将作为食材或货物实际结算的合同折扣率，结算时以学校实际采购量进行结算。</w:t>
      </w:r>
    </w:p>
    <w:p>
      <w:pPr>
        <w:keepNext w:val="0"/>
        <w:keepLines w:val="0"/>
        <w:pageBreakBefore w:val="0"/>
        <w:widowControl w:val="0"/>
        <w:kinsoku/>
        <w:wordWrap/>
        <w:overflowPunct/>
        <w:topLinePunct w:val="0"/>
        <w:autoSpaceDE/>
        <w:autoSpaceDN/>
        <w:bidi w:val="0"/>
        <w:adjustRightInd/>
        <w:spacing w:line="400" w:lineRule="exact"/>
        <w:ind w:firstLine="600"/>
        <w:textAlignment w:val="auto"/>
        <w:rPr>
          <w:rFonts w:hint="eastAsia" w:ascii="宋体" w:hAnsi="宋体"/>
          <w:color w:val="auto"/>
          <w:sz w:val="24"/>
          <w:szCs w:val="24"/>
          <w:highlight w:val="none"/>
          <w:lang w:eastAsia="zh-CN"/>
        </w:rPr>
      </w:pPr>
      <w:r>
        <w:rPr>
          <w:rFonts w:hint="eastAsia" w:ascii="宋体" w:hAnsi="宋体"/>
          <w:color w:val="auto"/>
          <w:sz w:val="24"/>
          <w:szCs w:val="24"/>
          <w:highlight w:val="none"/>
          <w:lang w:val="en-US" w:eastAsia="zh-CN"/>
        </w:rPr>
        <w:t>2.采购人根据各分标食材或货物的市场价格情况，每个月在贵港市易农国际农产品交易中心、三合市场、江南市场三地经过调查得出各食材或货物的市场批发均价即为标准单价，当期某食材或货物结算价=标准单价×合同折扣率×该食材或货物实际采购量。</w:t>
      </w:r>
    </w:p>
    <w:p>
      <w:pPr>
        <w:spacing w:line="360" w:lineRule="auto"/>
        <w:ind w:firstLine="570"/>
        <w:rPr>
          <w:rFonts w:ascii="宋体" w:hAnsi="宋体"/>
          <w:color w:val="auto"/>
          <w:sz w:val="24"/>
          <w:szCs w:val="24"/>
          <w:highlight w:val="none"/>
        </w:rPr>
      </w:pPr>
      <w:r>
        <w:rPr>
          <w:rFonts w:hint="eastAsia" w:ascii="宋体" w:hAnsi="宋体"/>
          <w:color w:val="auto"/>
          <w:sz w:val="24"/>
          <w:szCs w:val="24"/>
          <w:highlight w:val="none"/>
        </w:rPr>
        <w:t>四、1、乙方供应的</w:t>
      </w:r>
      <w:r>
        <w:rPr>
          <w:rFonts w:hint="eastAsia" w:ascii="宋体" w:hAnsi="宋体"/>
          <w:color w:val="auto"/>
          <w:sz w:val="24"/>
          <w:szCs w:val="24"/>
          <w:highlight w:val="none"/>
          <w:lang w:eastAsia="zh-CN"/>
        </w:rPr>
        <w:t>小卖部（零食）</w:t>
      </w:r>
      <w:r>
        <w:rPr>
          <w:rFonts w:hint="eastAsia" w:ascii="宋体" w:hAnsi="宋体"/>
          <w:color w:val="auto"/>
          <w:sz w:val="24"/>
          <w:szCs w:val="24"/>
          <w:highlight w:val="none"/>
        </w:rPr>
        <w:t>必须是品牌知名度较高，市场有销售的产品，有明显的标签，有生产日期和生产许可证，严禁将小作坊生产的产品、过期变质的、冒牌的或无厂家、无生产日期、无生产许可证号的“三无”产品供应给甲方。</w:t>
      </w:r>
    </w:p>
    <w:p>
      <w:pPr>
        <w:pStyle w:val="18"/>
        <w:snapToGrid w:val="0"/>
        <w:spacing w:line="360" w:lineRule="auto"/>
        <w:ind w:left="2" w:leftChars="1" w:firstLine="480" w:firstLineChars="200"/>
        <w:rPr>
          <w:rFonts w:hAnsi="宋体" w:eastAsia="宋体"/>
          <w:color w:val="auto"/>
          <w:sz w:val="24"/>
          <w:szCs w:val="24"/>
          <w:highlight w:val="none"/>
        </w:rPr>
      </w:pPr>
      <w:r>
        <w:rPr>
          <w:rFonts w:hint="eastAsia" w:hAnsi="宋体" w:eastAsia="宋体"/>
          <w:color w:val="auto"/>
          <w:sz w:val="24"/>
          <w:szCs w:val="24"/>
          <w:highlight w:val="none"/>
        </w:rPr>
        <w:t>2、乙方在签订合同后一个月内必须到相关的保险公司进行投保，投保险种为食品安全责任保险，否则采购单位有权终止合同。</w:t>
      </w:r>
    </w:p>
    <w:p>
      <w:pPr>
        <w:pStyle w:val="18"/>
        <w:snapToGrid w:val="0"/>
        <w:spacing w:line="360" w:lineRule="auto"/>
        <w:ind w:left="2" w:leftChars="1" w:firstLine="480" w:firstLineChars="200"/>
        <w:rPr>
          <w:rFonts w:hAnsi="宋体" w:eastAsia="宋体"/>
          <w:color w:val="auto"/>
          <w:sz w:val="24"/>
          <w:szCs w:val="24"/>
          <w:highlight w:val="none"/>
        </w:rPr>
      </w:pPr>
      <w:r>
        <w:rPr>
          <w:rFonts w:hint="eastAsia" w:hAnsi="宋体" w:eastAsia="宋体"/>
          <w:color w:val="auto"/>
          <w:sz w:val="24"/>
          <w:szCs w:val="24"/>
          <w:highlight w:val="none"/>
        </w:rPr>
        <w:t>3、</w:t>
      </w:r>
      <w:r>
        <w:rPr>
          <w:rFonts w:hint="eastAsia" w:ascii="宋体" w:hAnsi="宋体"/>
          <w:color w:val="auto"/>
          <w:sz w:val="24"/>
          <w:szCs w:val="24"/>
          <w:highlight w:val="none"/>
        </w:rPr>
        <w:t>甲方</w:t>
      </w:r>
      <w:r>
        <w:rPr>
          <w:rFonts w:hint="eastAsia" w:hAnsi="宋体" w:eastAsia="宋体"/>
          <w:color w:val="auto"/>
          <w:sz w:val="24"/>
          <w:szCs w:val="24"/>
          <w:highlight w:val="none"/>
        </w:rPr>
        <w:t>负责定期或不定期组织市场监管、卫健委等有关部门进行食品卫生监督以确保所供产品的卫生质量。</w:t>
      </w:r>
    </w:p>
    <w:p>
      <w:pPr>
        <w:shd w:val="clear" w:color="auto" w:fill="auto"/>
        <w:wordWrap w:val="0"/>
        <w:spacing w:line="440" w:lineRule="exact"/>
        <w:ind w:firstLine="480" w:firstLineChars="20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五、监督办法与退出机制：</w:t>
      </w:r>
    </w:p>
    <w:p>
      <w:pPr>
        <w:shd w:val="clear" w:color="auto" w:fill="auto"/>
        <w:wordWrap w:val="0"/>
        <w:spacing w:line="440" w:lineRule="exact"/>
        <w:ind w:firstLine="480" w:firstLineChars="20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val="en-US" w:eastAsia="zh-CN"/>
        </w:rPr>
        <w:t>1、监督办法</w:t>
      </w:r>
      <w:r>
        <w:rPr>
          <w:rFonts w:hint="eastAsia" w:ascii="宋体" w:hAnsi="宋体" w:eastAsia="宋体" w:cs="宋体"/>
          <w:bCs/>
          <w:color w:val="auto"/>
          <w:sz w:val="24"/>
          <w:szCs w:val="24"/>
          <w:highlight w:val="none"/>
          <w:lang w:eastAsia="zh-CN"/>
        </w:rPr>
        <w:t>：定期进行供应商</w:t>
      </w:r>
      <w:r>
        <w:rPr>
          <w:rFonts w:hint="eastAsia" w:ascii="宋体" w:hAnsi="宋体" w:eastAsia="宋体" w:cs="宋体"/>
          <w:bCs/>
          <w:color w:val="auto"/>
          <w:sz w:val="24"/>
          <w:szCs w:val="24"/>
          <w:highlight w:val="none"/>
          <w:lang w:val="en-US" w:eastAsia="zh-CN"/>
        </w:rPr>
        <w:t>供货</w:t>
      </w:r>
      <w:r>
        <w:rPr>
          <w:rFonts w:hint="eastAsia" w:ascii="宋体" w:hAnsi="宋体" w:eastAsia="宋体" w:cs="宋体"/>
          <w:bCs/>
          <w:color w:val="auto"/>
          <w:sz w:val="24"/>
          <w:szCs w:val="24"/>
          <w:highlight w:val="none"/>
          <w:lang w:eastAsia="zh-CN"/>
        </w:rPr>
        <w:t>测评，每月由后勤服务中心和学校代表对供应商的服务态度及价格等因素进行测评，对合格率低于</w:t>
      </w:r>
      <w:r>
        <w:rPr>
          <w:rFonts w:hint="eastAsia" w:ascii="宋体" w:hAnsi="宋体" w:eastAsia="宋体" w:cs="宋体"/>
          <w:bCs/>
          <w:color w:val="auto"/>
          <w:sz w:val="24"/>
          <w:szCs w:val="24"/>
          <w:highlight w:val="none"/>
          <w:lang w:val="en-US" w:eastAsia="zh-CN"/>
        </w:rPr>
        <w:t>90</w:t>
      </w:r>
      <w:r>
        <w:rPr>
          <w:rFonts w:hint="eastAsia" w:ascii="宋体" w:hAnsi="宋体" w:eastAsia="宋体" w:cs="宋体"/>
          <w:bCs/>
          <w:color w:val="auto"/>
          <w:sz w:val="24"/>
          <w:szCs w:val="24"/>
          <w:highlight w:val="none"/>
          <w:lang w:eastAsia="zh-CN"/>
        </w:rPr>
        <w:t>%的供应商进行约谈整改，合格率低于</w:t>
      </w:r>
      <w:r>
        <w:rPr>
          <w:rFonts w:hint="eastAsia" w:ascii="宋体" w:hAnsi="宋体" w:eastAsia="宋体" w:cs="宋体"/>
          <w:bCs/>
          <w:color w:val="auto"/>
          <w:sz w:val="24"/>
          <w:szCs w:val="24"/>
          <w:highlight w:val="none"/>
          <w:lang w:val="en-US" w:eastAsia="zh-CN"/>
        </w:rPr>
        <w:t>70</w:t>
      </w:r>
      <w:r>
        <w:rPr>
          <w:rFonts w:hint="eastAsia" w:ascii="宋体" w:hAnsi="宋体" w:eastAsia="宋体" w:cs="宋体"/>
          <w:bCs/>
          <w:color w:val="auto"/>
          <w:sz w:val="24"/>
          <w:szCs w:val="24"/>
          <w:highlight w:val="none"/>
          <w:lang w:eastAsia="zh-CN"/>
        </w:rPr>
        <w:t>%的供应商暂停供货一个月，合格率低于</w:t>
      </w:r>
      <w:r>
        <w:rPr>
          <w:rFonts w:hint="eastAsia" w:ascii="宋体" w:hAnsi="宋体" w:eastAsia="宋体" w:cs="宋体"/>
          <w:bCs/>
          <w:color w:val="auto"/>
          <w:sz w:val="24"/>
          <w:szCs w:val="24"/>
          <w:highlight w:val="none"/>
          <w:lang w:val="en-US" w:eastAsia="zh-CN"/>
        </w:rPr>
        <w:t>6</w:t>
      </w:r>
      <w:r>
        <w:rPr>
          <w:rFonts w:hint="eastAsia" w:ascii="宋体" w:hAnsi="宋体" w:eastAsia="宋体" w:cs="宋体"/>
          <w:bCs/>
          <w:color w:val="auto"/>
          <w:sz w:val="24"/>
          <w:szCs w:val="24"/>
          <w:highlight w:val="none"/>
          <w:lang w:eastAsia="zh-CN"/>
        </w:rPr>
        <w:t>0%的</w:t>
      </w:r>
      <w:r>
        <w:rPr>
          <w:rFonts w:hint="eastAsia" w:ascii="宋体" w:hAnsi="宋体" w:eastAsia="宋体" w:cs="宋体"/>
          <w:bCs/>
          <w:color w:val="auto"/>
          <w:sz w:val="24"/>
          <w:szCs w:val="24"/>
          <w:highlight w:val="none"/>
          <w:lang w:val="en-US" w:eastAsia="zh-CN"/>
        </w:rPr>
        <w:t>供应商</w:t>
      </w:r>
      <w:r>
        <w:rPr>
          <w:rFonts w:hint="eastAsia" w:ascii="宋体" w:hAnsi="宋体" w:eastAsia="宋体" w:cs="宋体"/>
          <w:bCs/>
          <w:color w:val="auto"/>
          <w:sz w:val="24"/>
          <w:szCs w:val="24"/>
          <w:highlight w:val="none"/>
          <w:lang w:eastAsia="zh-CN"/>
        </w:rPr>
        <w:t>终止其供货合同。</w:t>
      </w:r>
    </w:p>
    <w:p>
      <w:pPr>
        <w:shd w:val="clear" w:color="auto" w:fill="auto"/>
        <w:wordWrap w:val="0"/>
        <w:spacing w:line="440" w:lineRule="exact"/>
        <w:ind w:firstLine="480" w:firstLineChars="20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val="en-US" w:eastAsia="zh-CN"/>
        </w:rPr>
        <w:t>2、退出机制：</w:t>
      </w:r>
      <w:r>
        <w:rPr>
          <w:rFonts w:hint="eastAsia" w:ascii="宋体" w:hAnsi="宋体" w:cs="宋体"/>
          <w:bCs/>
          <w:color w:val="auto"/>
          <w:sz w:val="24"/>
          <w:szCs w:val="24"/>
          <w:highlight w:val="none"/>
          <w:lang w:val="en-US" w:eastAsia="zh-CN"/>
        </w:rPr>
        <w:t>供应商在国务院互联网+督查平台被投诉举报（核查属实）1次的终止其供货合同；供应商在12345政务服务便民热线平台被投诉举报（核查属实）1次的进行约谈整改，2次停止供货一个月；3次的终止其供货合同；供应商被学校师生投诉举报（核查属实）1次的进行提醒教育，2次的进行约谈，3次的停止供货一个月，4次的终止供货合同。</w:t>
      </w:r>
      <w:r>
        <w:rPr>
          <w:rFonts w:hint="eastAsia" w:ascii="宋体" w:hAnsi="宋体" w:eastAsia="宋体" w:cs="宋体"/>
          <w:bCs/>
          <w:color w:val="auto"/>
          <w:sz w:val="24"/>
          <w:szCs w:val="24"/>
          <w:highlight w:val="none"/>
          <w:lang w:eastAsia="zh-CN"/>
        </w:rPr>
        <w:t>供应商</w:t>
      </w:r>
      <w:r>
        <w:rPr>
          <w:rFonts w:hint="eastAsia" w:ascii="宋体" w:hAnsi="宋体" w:cs="宋体"/>
          <w:bCs/>
          <w:color w:val="auto"/>
          <w:sz w:val="24"/>
          <w:szCs w:val="24"/>
          <w:highlight w:val="none"/>
          <w:lang w:eastAsia="zh-CN"/>
        </w:rPr>
        <w:t>所供</w:t>
      </w:r>
      <w:r>
        <w:rPr>
          <w:rFonts w:hint="eastAsia" w:ascii="宋体" w:hAnsi="宋体" w:eastAsia="宋体" w:cs="宋体"/>
          <w:bCs/>
          <w:color w:val="auto"/>
          <w:sz w:val="24"/>
          <w:szCs w:val="24"/>
          <w:highlight w:val="none"/>
          <w:lang w:eastAsia="zh-CN"/>
        </w:rPr>
        <w:t>食材质量</w:t>
      </w:r>
      <w:r>
        <w:rPr>
          <w:rFonts w:hint="eastAsia" w:ascii="宋体" w:hAnsi="宋体" w:cs="宋体"/>
          <w:bCs/>
          <w:color w:val="auto"/>
          <w:sz w:val="24"/>
          <w:szCs w:val="24"/>
          <w:highlight w:val="none"/>
          <w:lang w:eastAsia="zh-CN"/>
        </w:rPr>
        <w:t>必须达到</w:t>
      </w:r>
      <w:r>
        <w:rPr>
          <w:rFonts w:hint="eastAsia" w:ascii="宋体" w:hAnsi="宋体" w:cs="宋体"/>
          <w:bCs/>
          <w:color w:val="auto"/>
          <w:sz w:val="24"/>
          <w:szCs w:val="24"/>
          <w:highlight w:val="none"/>
          <w:lang w:val="en-US" w:eastAsia="zh-CN"/>
        </w:rPr>
        <w:t>100%合格，否则终止供货合同</w:t>
      </w:r>
      <w:r>
        <w:rPr>
          <w:rFonts w:hint="eastAsia" w:ascii="宋体" w:hAnsi="宋体" w:eastAsia="宋体" w:cs="宋体"/>
          <w:bCs/>
          <w:color w:val="auto"/>
          <w:sz w:val="24"/>
          <w:szCs w:val="24"/>
          <w:highlight w:val="none"/>
          <w:lang w:val="en-US" w:eastAsia="zh-CN"/>
        </w:rPr>
        <w:t>。</w:t>
      </w:r>
    </w:p>
    <w:p>
      <w:pPr>
        <w:pStyle w:val="18"/>
        <w:snapToGrid w:val="0"/>
        <w:spacing w:line="360" w:lineRule="auto"/>
        <w:ind w:left="2" w:leftChars="1" w:firstLine="480" w:firstLineChars="200"/>
        <w:rPr>
          <w:rFonts w:hAnsi="宋体" w:eastAsia="宋体"/>
          <w:color w:val="auto"/>
          <w:sz w:val="24"/>
          <w:szCs w:val="24"/>
          <w:highlight w:val="none"/>
        </w:rPr>
      </w:pPr>
      <w:r>
        <w:rPr>
          <w:rFonts w:hint="eastAsia" w:hAnsi="宋体" w:eastAsia="宋体"/>
          <w:color w:val="auto"/>
          <w:sz w:val="24"/>
          <w:szCs w:val="24"/>
          <w:highlight w:val="none"/>
        </w:rPr>
        <w:t>六、交货方式：</w:t>
      </w:r>
      <w:r>
        <w:rPr>
          <w:rFonts w:hint="eastAsia" w:ascii="宋体" w:hAnsi="宋体"/>
          <w:color w:val="auto"/>
          <w:sz w:val="24"/>
          <w:szCs w:val="24"/>
          <w:highlight w:val="none"/>
        </w:rPr>
        <w:t>甲方</w:t>
      </w:r>
      <w:r>
        <w:rPr>
          <w:rFonts w:hint="eastAsia" w:hAnsi="宋体" w:eastAsia="宋体"/>
          <w:color w:val="auto"/>
          <w:sz w:val="24"/>
          <w:szCs w:val="24"/>
          <w:highlight w:val="none"/>
        </w:rPr>
        <w:t>必须提前壹至两天将需要</w:t>
      </w:r>
      <w:r>
        <w:rPr>
          <w:rFonts w:hint="eastAsia" w:ascii="宋体" w:hAnsi="宋体"/>
          <w:color w:val="auto"/>
          <w:sz w:val="24"/>
          <w:szCs w:val="24"/>
          <w:highlight w:val="none"/>
          <w:lang w:eastAsia="zh-CN"/>
        </w:rPr>
        <w:t>小卖部（零食）</w:t>
      </w:r>
      <w:r>
        <w:rPr>
          <w:rFonts w:hint="eastAsia" w:hAnsi="宋体" w:eastAsia="宋体"/>
          <w:color w:val="auto"/>
          <w:sz w:val="24"/>
          <w:szCs w:val="24"/>
          <w:highlight w:val="none"/>
        </w:rPr>
        <w:t>的品种、数量报给乙方，乙方按甲方所订的品种及数量按质、按时、按要求送到甲方指定的地点，运费及装卸费由乙方承担。</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七、货款结算方式：</w:t>
      </w:r>
      <w:r>
        <w:rPr>
          <w:rFonts w:hint="eastAsia" w:ascii="宋体" w:hAnsi="宋体"/>
          <w:color w:val="auto"/>
          <w:sz w:val="24"/>
          <w:szCs w:val="24"/>
          <w:highlight w:val="none"/>
          <w:lang w:val="en-US" w:eastAsia="zh-CN"/>
        </w:rPr>
        <w:t>一般情况下采购人按月进行结算，采购资金由采购人财务账户转入中标供应商账户。每月25日前，中标供应商向采购人开具上一月度供货相应数额的发票（农副产品免税的除外），采购人收到发票后10个工作日内支付。特殊情况，需临时改变结算方式，双方可通过协商解决。</w:t>
      </w:r>
    </w:p>
    <w:p>
      <w:pPr>
        <w:spacing w:line="360" w:lineRule="auto"/>
        <w:ind w:firstLine="600"/>
        <w:rPr>
          <w:rFonts w:ascii="宋体" w:hAnsi="宋体"/>
          <w:color w:val="auto"/>
          <w:sz w:val="24"/>
          <w:szCs w:val="24"/>
          <w:highlight w:val="none"/>
        </w:rPr>
      </w:pPr>
      <w:r>
        <w:rPr>
          <w:rFonts w:hint="eastAsia" w:ascii="宋体" w:hAnsi="宋体"/>
          <w:color w:val="auto"/>
          <w:sz w:val="24"/>
          <w:szCs w:val="24"/>
          <w:highlight w:val="none"/>
        </w:rPr>
        <w:t>八、如遇市场价格变动或特殊情况，一方提出要求变更合同内容，应提前10天作出书面报告通知</w:t>
      </w:r>
      <w:r>
        <w:rPr>
          <w:rFonts w:hint="eastAsia" w:ascii="宋体" w:hAnsi="宋体" w:eastAsia="宋体" w:cs="宋体"/>
          <w:b w:val="0"/>
          <w:bCs w:val="0"/>
          <w:color w:val="auto"/>
          <w:sz w:val="24"/>
          <w:szCs w:val="24"/>
          <w:highlight w:val="none"/>
        </w:rPr>
        <w:t>乙方</w:t>
      </w:r>
      <w:r>
        <w:rPr>
          <w:rFonts w:hint="eastAsia" w:ascii="宋体" w:hAnsi="宋体"/>
          <w:color w:val="auto"/>
          <w:sz w:val="24"/>
          <w:szCs w:val="24"/>
          <w:highlight w:val="none"/>
        </w:rPr>
        <w:t>，由甲</w:t>
      </w:r>
      <w:r>
        <w:rPr>
          <w:rFonts w:hint="eastAsia" w:ascii="宋体" w:hAnsi="宋体" w:eastAsia="宋体" w:cs="宋体"/>
          <w:b w:val="0"/>
          <w:bCs w:val="0"/>
          <w:color w:val="auto"/>
          <w:sz w:val="24"/>
          <w:szCs w:val="24"/>
          <w:highlight w:val="none"/>
        </w:rPr>
        <w:t>方</w:t>
      </w:r>
      <w:r>
        <w:rPr>
          <w:rFonts w:hint="eastAsia" w:ascii="宋体" w:hAnsi="宋体"/>
          <w:color w:val="auto"/>
          <w:sz w:val="24"/>
          <w:szCs w:val="24"/>
          <w:highlight w:val="none"/>
        </w:rPr>
        <w:t>在5天内组织共同商议，经</w:t>
      </w:r>
      <w:r>
        <w:rPr>
          <w:rFonts w:hint="eastAsia" w:ascii="宋体" w:hAnsi="宋体"/>
          <w:color w:val="auto"/>
          <w:sz w:val="24"/>
          <w:szCs w:val="24"/>
          <w:highlight w:val="none"/>
          <w:lang w:eastAsia="zh-CN"/>
        </w:rPr>
        <w:t>双方</w:t>
      </w:r>
      <w:r>
        <w:rPr>
          <w:rFonts w:hint="eastAsia" w:ascii="宋体" w:hAnsi="宋体"/>
          <w:color w:val="auto"/>
          <w:sz w:val="24"/>
          <w:szCs w:val="24"/>
          <w:highlight w:val="none"/>
        </w:rPr>
        <w:t>协商一致后方能修改，如若</w:t>
      </w:r>
      <w:r>
        <w:rPr>
          <w:rFonts w:hint="eastAsia" w:ascii="宋体" w:hAnsi="宋体"/>
          <w:color w:val="auto"/>
          <w:sz w:val="24"/>
          <w:szCs w:val="24"/>
          <w:highlight w:val="none"/>
          <w:lang w:eastAsia="zh-CN"/>
        </w:rPr>
        <w:t>双方</w:t>
      </w:r>
      <w:r>
        <w:rPr>
          <w:rFonts w:hint="eastAsia" w:ascii="宋体" w:hAnsi="宋体"/>
          <w:color w:val="auto"/>
          <w:sz w:val="24"/>
          <w:szCs w:val="24"/>
          <w:highlight w:val="none"/>
        </w:rPr>
        <w:t>不达成修改协议的，甲</w:t>
      </w:r>
      <w:r>
        <w:rPr>
          <w:rFonts w:hint="eastAsia" w:ascii="宋体" w:hAnsi="宋体" w:eastAsia="宋体" w:cs="宋体"/>
          <w:b w:val="0"/>
          <w:bCs w:val="0"/>
          <w:color w:val="auto"/>
          <w:sz w:val="24"/>
          <w:szCs w:val="24"/>
          <w:highlight w:val="none"/>
        </w:rPr>
        <w:t>方</w:t>
      </w:r>
      <w:r>
        <w:rPr>
          <w:rFonts w:hint="eastAsia" w:ascii="宋体" w:hAnsi="宋体"/>
          <w:color w:val="auto"/>
          <w:sz w:val="24"/>
          <w:szCs w:val="24"/>
          <w:highlight w:val="none"/>
        </w:rPr>
        <w:t>有权重新确定供应商。</w:t>
      </w:r>
    </w:p>
    <w:p>
      <w:pPr>
        <w:spacing w:line="360" w:lineRule="auto"/>
        <w:ind w:firstLine="600"/>
        <w:rPr>
          <w:rFonts w:ascii="宋体" w:hAnsi="宋体"/>
          <w:color w:val="auto"/>
          <w:sz w:val="24"/>
          <w:szCs w:val="24"/>
          <w:highlight w:val="none"/>
        </w:rPr>
      </w:pPr>
      <w:r>
        <w:rPr>
          <w:rFonts w:hint="eastAsia" w:ascii="宋体" w:hAnsi="宋体"/>
          <w:color w:val="auto"/>
          <w:sz w:val="24"/>
          <w:szCs w:val="24"/>
          <w:highlight w:val="none"/>
        </w:rPr>
        <w:t>九、违约责任：</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乙方存在下列情况的，所引起的经济和法律责任由乙方承担，本合同自然终止：</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1、甲方师生因食用乙方提供的各类</w:t>
      </w:r>
      <w:r>
        <w:rPr>
          <w:rFonts w:hint="eastAsia" w:ascii="宋体" w:hAnsi="宋体"/>
          <w:color w:val="auto"/>
          <w:sz w:val="24"/>
          <w:szCs w:val="24"/>
          <w:highlight w:val="none"/>
          <w:lang w:eastAsia="zh-CN"/>
        </w:rPr>
        <w:t>小吃</w:t>
      </w:r>
      <w:r>
        <w:rPr>
          <w:rFonts w:hint="eastAsia" w:ascii="宋体" w:hAnsi="宋体"/>
          <w:color w:val="auto"/>
          <w:sz w:val="24"/>
          <w:szCs w:val="24"/>
          <w:highlight w:val="none"/>
        </w:rPr>
        <w:t>而中毒的；</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2、不按要求或拒不交货的；</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3、供应的</w:t>
      </w:r>
      <w:r>
        <w:rPr>
          <w:rFonts w:hint="eastAsia" w:ascii="宋体" w:hAnsi="宋体"/>
          <w:color w:val="auto"/>
          <w:sz w:val="24"/>
          <w:szCs w:val="24"/>
          <w:highlight w:val="none"/>
          <w:lang w:eastAsia="zh-CN"/>
        </w:rPr>
        <w:t>小卖部（零食）</w:t>
      </w:r>
      <w:r>
        <w:rPr>
          <w:rFonts w:hint="eastAsia" w:ascii="宋体" w:hAnsi="宋体"/>
          <w:color w:val="auto"/>
          <w:sz w:val="24"/>
          <w:szCs w:val="24"/>
          <w:highlight w:val="none"/>
        </w:rPr>
        <w:t>经有关部门证实是无生产厂家、无生产日期、无生产许可证号的“三无”产品及过期变质产品的；</w:t>
      </w:r>
    </w:p>
    <w:p>
      <w:pPr>
        <w:spacing w:line="360" w:lineRule="auto"/>
        <w:ind w:firstLine="600"/>
        <w:rPr>
          <w:rFonts w:ascii="宋体" w:hAnsi="宋体"/>
          <w:color w:val="auto"/>
          <w:sz w:val="24"/>
          <w:szCs w:val="24"/>
          <w:highlight w:val="none"/>
        </w:rPr>
      </w:pPr>
      <w:r>
        <w:rPr>
          <w:rFonts w:hint="eastAsia" w:ascii="宋体" w:hAnsi="宋体"/>
          <w:color w:val="auto"/>
          <w:sz w:val="24"/>
          <w:szCs w:val="24"/>
          <w:highlight w:val="none"/>
        </w:rPr>
        <w:t>4、因违法经营被市场监管、税务、卫健委等部门处罚的；</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5、因政策变动或其他人力不可抗拒原因导致合同无法履行的，任何一方不负违约责任。</w:t>
      </w:r>
    </w:p>
    <w:p>
      <w:pPr>
        <w:spacing w:line="360" w:lineRule="auto"/>
        <w:ind w:firstLine="240" w:firstLineChars="100"/>
        <w:rPr>
          <w:rFonts w:ascii="宋体" w:hAnsi="宋体"/>
          <w:color w:val="auto"/>
          <w:sz w:val="24"/>
          <w:szCs w:val="24"/>
          <w:highlight w:val="none"/>
        </w:rPr>
      </w:pPr>
      <w:r>
        <w:rPr>
          <w:rFonts w:hint="eastAsia" w:ascii="宋体" w:hAnsi="宋体"/>
          <w:color w:val="auto"/>
          <w:sz w:val="24"/>
          <w:szCs w:val="24"/>
          <w:highlight w:val="none"/>
        </w:rPr>
        <w:t xml:space="preserve">  十、合同有效期：</w:t>
      </w:r>
      <w:r>
        <w:rPr>
          <w:rFonts w:hint="eastAsia" w:hAnsi="宋体" w:eastAsia="宋体"/>
          <w:color w:val="auto"/>
          <w:sz w:val="24"/>
          <w:szCs w:val="24"/>
          <w:highlight w:val="none"/>
        </w:rPr>
        <w:t>从</w:t>
      </w:r>
      <w:r>
        <w:rPr>
          <w:rFonts w:hint="eastAsia" w:hAnsi="宋体" w:eastAsia="宋体"/>
          <w:color w:val="auto"/>
          <w:sz w:val="24"/>
          <w:szCs w:val="24"/>
          <w:highlight w:val="none"/>
          <w:lang w:val="en-US" w:eastAsia="zh-CN"/>
        </w:rPr>
        <w:t xml:space="preserve">    </w:t>
      </w:r>
      <w:r>
        <w:rPr>
          <w:rFonts w:hint="eastAsia" w:hAnsi="宋体" w:eastAsia="宋体"/>
          <w:color w:val="auto"/>
          <w:sz w:val="24"/>
          <w:szCs w:val="24"/>
          <w:highlight w:val="none"/>
        </w:rPr>
        <w:t>年</w:t>
      </w:r>
      <w:r>
        <w:rPr>
          <w:rFonts w:hint="eastAsia" w:hAnsi="宋体" w:eastAsia="宋体"/>
          <w:color w:val="auto"/>
          <w:sz w:val="24"/>
          <w:szCs w:val="24"/>
          <w:highlight w:val="none"/>
          <w:lang w:val="en-US" w:eastAsia="zh-CN"/>
        </w:rPr>
        <w:t xml:space="preserve">   </w:t>
      </w:r>
      <w:r>
        <w:rPr>
          <w:rFonts w:hint="eastAsia" w:hAnsi="宋体" w:eastAsia="宋体"/>
          <w:color w:val="auto"/>
          <w:sz w:val="24"/>
          <w:szCs w:val="24"/>
          <w:highlight w:val="none"/>
        </w:rPr>
        <w:t>月</w:t>
      </w:r>
      <w:r>
        <w:rPr>
          <w:rFonts w:hint="eastAsia" w:hAnsi="宋体" w:eastAsia="宋体"/>
          <w:color w:val="auto"/>
          <w:sz w:val="24"/>
          <w:szCs w:val="24"/>
          <w:highlight w:val="none"/>
          <w:lang w:val="en-US" w:eastAsia="zh-CN"/>
        </w:rPr>
        <w:t xml:space="preserve">  </w:t>
      </w:r>
      <w:r>
        <w:rPr>
          <w:rFonts w:hint="eastAsia" w:hAnsi="宋体" w:eastAsia="宋体"/>
          <w:color w:val="auto"/>
          <w:sz w:val="24"/>
          <w:szCs w:val="24"/>
          <w:highlight w:val="none"/>
        </w:rPr>
        <w:t>日至</w:t>
      </w:r>
      <w:r>
        <w:rPr>
          <w:rFonts w:hint="eastAsia" w:hAnsi="宋体" w:eastAsia="宋体"/>
          <w:color w:val="auto"/>
          <w:sz w:val="24"/>
          <w:szCs w:val="24"/>
          <w:highlight w:val="none"/>
          <w:lang w:val="en-US" w:eastAsia="zh-CN"/>
        </w:rPr>
        <w:t xml:space="preserve">    </w:t>
      </w:r>
      <w:r>
        <w:rPr>
          <w:rFonts w:hint="eastAsia" w:hAnsi="宋体" w:eastAsia="宋体"/>
          <w:color w:val="auto"/>
          <w:sz w:val="24"/>
          <w:szCs w:val="24"/>
          <w:highlight w:val="none"/>
        </w:rPr>
        <w:t>年</w:t>
      </w:r>
      <w:r>
        <w:rPr>
          <w:rFonts w:hint="eastAsia" w:hAnsi="宋体" w:eastAsia="宋体"/>
          <w:color w:val="auto"/>
          <w:sz w:val="24"/>
          <w:szCs w:val="24"/>
          <w:highlight w:val="none"/>
          <w:lang w:val="en-US" w:eastAsia="zh-CN"/>
        </w:rPr>
        <w:t xml:space="preserve">   </w:t>
      </w:r>
      <w:r>
        <w:rPr>
          <w:rFonts w:hint="eastAsia" w:hAnsi="宋体" w:eastAsia="宋体"/>
          <w:color w:val="auto"/>
          <w:sz w:val="24"/>
          <w:szCs w:val="24"/>
          <w:highlight w:val="none"/>
        </w:rPr>
        <w:t>月</w:t>
      </w:r>
      <w:r>
        <w:rPr>
          <w:rFonts w:hint="eastAsia" w:hAnsi="宋体" w:eastAsia="宋体"/>
          <w:color w:val="auto"/>
          <w:sz w:val="24"/>
          <w:szCs w:val="24"/>
          <w:highlight w:val="none"/>
          <w:lang w:val="en-US" w:eastAsia="zh-CN"/>
        </w:rPr>
        <w:t xml:space="preserve">   </w:t>
      </w:r>
      <w:r>
        <w:rPr>
          <w:rFonts w:hint="eastAsia" w:hAnsi="宋体" w:eastAsia="宋体"/>
          <w:color w:val="auto"/>
          <w:sz w:val="24"/>
          <w:szCs w:val="24"/>
          <w:highlight w:val="none"/>
        </w:rPr>
        <w:t>日</w:t>
      </w:r>
      <w:r>
        <w:rPr>
          <w:rFonts w:hint="eastAsia" w:ascii="宋体" w:hAnsi="宋体"/>
          <w:color w:val="auto"/>
          <w:sz w:val="24"/>
          <w:szCs w:val="24"/>
          <w:highlight w:val="none"/>
        </w:rPr>
        <w:t>。</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十一、</w:t>
      </w:r>
      <w:r>
        <w:rPr>
          <w:rFonts w:hint="eastAsia" w:ascii="宋体" w:hAnsi="宋体"/>
          <w:color w:val="auto"/>
          <w:sz w:val="24"/>
          <w:szCs w:val="24"/>
          <w:highlight w:val="none"/>
          <w:lang w:eastAsia="zh-CN"/>
        </w:rPr>
        <w:t>本协议一式五份，甲、乙双方各执壹份，贵港市财政局、贵港市教育局、采购代理机构执各执壹份，双方</w:t>
      </w:r>
      <w:r>
        <w:rPr>
          <w:rFonts w:hint="eastAsia" w:ascii="宋体" w:hAnsi="宋体"/>
          <w:color w:val="auto"/>
          <w:sz w:val="24"/>
          <w:szCs w:val="24"/>
          <w:highlight w:val="none"/>
        </w:rPr>
        <w:t>签字或盖章后生效，且具同等法律效力。</w:t>
      </w:r>
    </w:p>
    <w:p>
      <w:pPr>
        <w:spacing w:line="360" w:lineRule="auto"/>
        <w:ind w:firstLine="600"/>
        <w:rPr>
          <w:color w:val="auto"/>
          <w:sz w:val="24"/>
          <w:szCs w:val="24"/>
          <w:highlight w:val="none"/>
        </w:rPr>
      </w:pPr>
      <w:r>
        <w:rPr>
          <w:rFonts w:hint="eastAsia"/>
          <w:color w:val="auto"/>
          <w:sz w:val="24"/>
          <w:szCs w:val="24"/>
          <w:highlight w:val="none"/>
        </w:rPr>
        <w:t>十二、以上条款最终解释权为</w:t>
      </w:r>
      <w:r>
        <w:rPr>
          <w:rFonts w:hint="eastAsia"/>
          <w:color w:val="auto"/>
          <w:sz w:val="24"/>
          <w:szCs w:val="24"/>
          <w:highlight w:val="none"/>
          <w:lang w:eastAsia="zh-CN"/>
        </w:rPr>
        <w:t>贵港市高级中学</w:t>
      </w:r>
      <w:r>
        <w:rPr>
          <w:rFonts w:hint="eastAsia"/>
          <w:color w:val="auto"/>
          <w:sz w:val="24"/>
          <w:szCs w:val="24"/>
          <w:highlight w:val="none"/>
        </w:rPr>
        <w:t>。</w:t>
      </w:r>
    </w:p>
    <w:p>
      <w:pPr>
        <w:spacing w:line="360" w:lineRule="auto"/>
        <w:rPr>
          <w:rFonts w:ascii="宋体" w:hAnsi="宋体"/>
          <w:color w:val="auto"/>
          <w:sz w:val="24"/>
          <w:szCs w:val="24"/>
          <w:highlight w:val="none"/>
        </w:rPr>
      </w:pPr>
    </w:p>
    <w:p>
      <w:pPr>
        <w:spacing w:line="360" w:lineRule="auto"/>
        <w:ind w:firstLine="600"/>
        <w:rPr>
          <w:rFonts w:hint="eastAsia" w:ascii="宋体" w:hAnsi="宋体"/>
          <w:color w:val="auto"/>
          <w:sz w:val="24"/>
          <w:szCs w:val="24"/>
          <w:highlight w:val="none"/>
        </w:rPr>
      </w:pPr>
      <w:r>
        <w:rPr>
          <w:rFonts w:hint="eastAsia" w:ascii="宋体" w:hAnsi="宋体"/>
          <w:color w:val="auto"/>
          <w:sz w:val="24"/>
          <w:szCs w:val="24"/>
          <w:highlight w:val="none"/>
        </w:rPr>
        <w:t>甲方</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公章</w:t>
      </w:r>
      <w:r>
        <w:rPr>
          <w:rFonts w:hint="eastAsia" w:ascii="宋体" w:hAnsi="宋体"/>
          <w:color w:val="auto"/>
          <w:sz w:val="24"/>
          <w:szCs w:val="24"/>
          <w:highlight w:val="none"/>
          <w:lang w:eastAsia="zh-CN"/>
        </w:rPr>
        <w:t>）</w:t>
      </w:r>
      <w:r>
        <w:rPr>
          <w:rFonts w:hint="eastAsia" w:ascii="宋体" w:hAnsi="宋体"/>
          <w:color w:val="auto"/>
          <w:sz w:val="24"/>
          <w:szCs w:val="24"/>
          <w:highlight w:val="none"/>
        </w:rPr>
        <w:t xml:space="preserve">：                   </w:t>
      </w:r>
    </w:p>
    <w:p>
      <w:pPr>
        <w:spacing w:line="360" w:lineRule="auto"/>
        <w:ind w:firstLine="600"/>
        <w:rPr>
          <w:rFonts w:ascii="宋体" w:hAnsi="宋体"/>
          <w:color w:val="auto"/>
          <w:sz w:val="24"/>
          <w:szCs w:val="24"/>
          <w:highlight w:val="none"/>
        </w:rPr>
      </w:pPr>
      <w:r>
        <w:rPr>
          <w:rFonts w:hint="eastAsia" w:ascii="宋体" w:hAnsi="宋体"/>
          <w:color w:val="auto"/>
          <w:sz w:val="24"/>
          <w:szCs w:val="24"/>
          <w:highlight w:val="none"/>
        </w:rPr>
        <w:t xml:space="preserve">代表签字：               </w:t>
      </w:r>
    </w:p>
    <w:p>
      <w:pPr>
        <w:spacing w:line="360" w:lineRule="auto"/>
        <w:ind w:firstLine="480" w:firstLineChars="200"/>
        <w:rPr>
          <w:rFonts w:hint="eastAsia" w:ascii="宋体" w:hAnsi="宋体"/>
          <w:color w:val="auto"/>
          <w:sz w:val="24"/>
          <w:szCs w:val="24"/>
          <w:highlight w:val="none"/>
        </w:rPr>
      </w:pP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乙方</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公章</w:t>
      </w:r>
      <w:r>
        <w:rPr>
          <w:rFonts w:hint="eastAsia" w:ascii="宋体" w:hAnsi="宋体"/>
          <w:color w:val="auto"/>
          <w:sz w:val="24"/>
          <w:szCs w:val="24"/>
          <w:highlight w:val="none"/>
          <w:lang w:eastAsia="zh-CN"/>
        </w:rPr>
        <w:t>）</w:t>
      </w:r>
      <w:r>
        <w:rPr>
          <w:rFonts w:hint="eastAsia" w:ascii="宋体" w:hAnsi="宋体"/>
          <w:color w:val="auto"/>
          <w:sz w:val="24"/>
          <w:szCs w:val="24"/>
          <w:highlight w:val="none"/>
        </w:rPr>
        <w:t>：</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代表签字：</w:t>
      </w:r>
    </w:p>
    <w:p>
      <w:pPr>
        <w:spacing w:line="360" w:lineRule="auto"/>
        <w:ind w:firstLine="5160" w:firstLineChars="2150"/>
        <w:rPr>
          <w:rFonts w:ascii="宋体" w:hAnsi="宋体"/>
          <w:color w:val="auto"/>
          <w:sz w:val="24"/>
          <w:szCs w:val="24"/>
          <w:highlight w:val="none"/>
        </w:rPr>
      </w:pPr>
      <w:r>
        <w:rPr>
          <w:rFonts w:hint="eastAsia" w:ascii="宋体" w:hAnsi="宋体"/>
          <w:color w:val="auto"/>
          <w:sz w:val="24"/>
          <w:szCs w:val="24"/>
          <w:highlight w:val="none"/>
        </w:rPr>
        <w:t>202</w:t>
      </w:r>
      <w:r>
        <w:rPr>
          <w:rFonts w:hint="eastAsia" w:ascii="宋体" w:hAnsi="宋体"/>
          <w:color w:val="auto"/>
          <w:sz w:val="24"/>
          <w:szCs w:val="24"/>
          <w:highlight w:val="none"/>
          <w:lang w:val="en-US" w:eastAsia="zh-CN"/>
        </w:rPr>
        <w:t>4</w:t>
      </w:r>
      <w:r>
        <w:rPr>
          <w:rFonts w:hint="eastAsia" w:ascii="宋体" w:hAnsi="宋体"/>
          <w:color w:val="auto"/>
          <w:sz w:val="24"/>
          <w:szCs w:val="24"/>
          <w:highlight w:val="none"/>
        </w:rPr>
        <w:t>年</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月</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日</w:t>
      </w:r>
    </w:p>
    <w:p>
      <w:pPr>
        <w:pStyle w:val="18"/>
        <w:tabs>
          <w:tab w:val="left" w:pos="2472"/>
        </w:tabs>
        <w:spacing w:line="460" w:lineRule="exact"/>
        <w:jc w:val="center"/>
        <w:rPr>
          <w:rFonts w:ascii="Times New Roman" w:hAnsi="Times New Roman" w:eastAsia="宋体" w:cs="Times New Roman"/>
          <w:b/>
          <w:color w:val="auto"/>
          <w:sz w:val="36"/>
          <w:highlight w:val="none"/>
        </w:rPr>
      </w:pPr>
      <w:r>
        <w:rPr>
          <w:rFonts w:hint="eastAsia" w:ascii="宋体" w:hAnsi="宋体" w:eastAsia="宋体" w:cs="宋体"/>
          <w:b/>
          <w:color w:val="auto"/>
          <w:szCs w:val="21"/>
          <w:highlight w:val="none"/>
        </w:rPr>
        <w:br w:type="page"/>
      </w:r>
    </w:p>
    <w:p>
      <w:pPr>
        <w:pStyle w:val="18"/>
        <w:tabs>
          <w:tab w:val="left" w:pos="2472"/>
        </w:tabs>
        <w:spacing w:line="460" w:lineRule="exact"/>
        <w:jc w:val="center"/>
        <w:rPr>
          <w:rFonts w:ascii="Times New Roman" w:hAnsi="Times New Roman" w:eastAsia="宋体" w:cs="Times New Roman"/>
          <w:b/>
          <w:color w:val="auto"/>
          <w:sz w:val="36"/>
          <w:highlight w:val="none"/>
        </w:rPr>
      </w:pPr>
    </w:p>
    <w:p>
      <w:pPr>
        <w:pStyle w:val="18"/>
        <w:tabs>
          <w:tab w:val="left" w:pos="2472"/>
        </w:tabs>
        <w:spacing w:line="460" w:lineRule="exact"/>
        <w:jc w:val="center"/>
        <w:rPr>
          <w:rFonts w:ascii="Times New Roman" w:hAnsi="Times New Roman" w:eastAsia="宋体" w:cs="Times New Roman"/>
          <w:b/>
          <w:color w:val="auto"/>
          <w:sz w:val="36"/>
          <w:highlight w:val="none"/>
        </w:rPr>
      </w:pPr>
    </w:p>
    <w:p>
      <w:pPr>
        <w:pStyle w:val="18"/>
        <w:tabs>
          <w:tab w:val="left" w:pos="2472"/>
        </w:tabs>
        <w:spacing w:line="460" w:lineRule="exact"/>
        <w:jc w:val="center"/>
        <w:rPr>
          <w:rFonts w:ascii="Times New Roman" w:hAnsi="Times New Roman" w:eastAsia="宋体" w:cs="Times New Roman"/>
          <w:b/>
          <w:color w:val="auto"/>
          <w:sz w:val="36"/>
          <w:highlight w:val="none"/>
        </w:rPr>
      </w:pPr>
    </w:p>
    <w:p>
      <w:pPr>
        <w:pStyle w:val="18"/>
        <w:tabs>
          <w:tab w:val="left" w:pos="2472"/>
        </w:tabs>
        <w:spacing w:line="460" w:lineRule="exact"/>
        <w:jc w:val="center"/>
        <w:rPr>
          <w:rFonts w:ascii="Times New Roman" w:hAnsi="Times New Roman" w:eastAsia="宋体" w:cs="Times New Roman"/>
          <w:b/>
          <w:color w:val="auto"/>
          <w:sz w:val="36"/>
          <w:highlight w:val="none"/>
        </w:rPr>
      </w:pPr>
    </w:p>
    <w:p>
      <w:pPr>
        <w:pStyle w:val="18"/>
        <w:tabs>
          <w:tab w:val="left" w:pos="2472"/>
        </w:tabs>
        <w:spacing w:line="460" w:lineRule="exact"/>
        <w:jc w:val="center"/>
        <w:rPr>
          <w:rFonts w:ascii="Times New Roman" w:hAnsi="Times New Roman" w:eastAsia="宋体" w:cs="Times New Roman"/>
          <w:b/>
          <w:color w:val="auto"/>
          <w:sz w:val="36"/>
          <w:highlight w:val="none"/>
        </w:rPr>
      </w:pPr>
    </w:p>
    <w:p>
      <w:pPr>
        <w:pStyle w:val="18"/>
        <w:tabs>
          <w:tab w:val="left" w:pos="2472"/>
        </w:tabs>
        <w:spacing w:line="460" w:lineRule="exact"/>
        <w:jc w:val="center"/>
        <w:rPr>
          <w:rFonts w:ascii="Times New Roman" w:hAnsi="Times New Roman" w:eastAsia="宋体" w:cs="Times New Roman"/>
          <w:b/>
          <w:color w:val="auto"/>
          <w:sz w:val="36"/>
          <w:highlight w:val="none"/>
        </w:rPr>
      </w:pPr>
    </w:p>
    <w:p>
      <w:pPr>
        <w:pStyle w:val="18"/>
        <w:tabs>
          <w:tab w:val="left" w:pos="2472"/>
        </w:tabs>
        <w:spacing w:line="460" w:lineRule="exact"/>
        <w:jc w:val="center"/>
        <w:rPr>
          <w:rFonts w:ascii="Times New Roman" w:hAnsi="Times New Roman" w:eastAsia="宋体" w:cs="Times New Roman"/>
          <w:b/>
          <w:color w:val="auto"/>
          <w:sz w:val="36"/>
          <w:highlight w:val="none"/>
        </w:rPr>
      </w:pPr>
    </w:p>
    <w:p>
      <w:pPr>
        <w:pStyle w:val="18"/>
        <w:tabs>
          <w:tab w:val="left" w:pos="2472"/>
        </w:tabs>
        <w:spacing w:line="460" w:lineRule="exact"/>
        <w:jc w:val="center"/>
        <w:rPr>
          <w:rFonts w:ascii="Times New Roman" w:hAnsi="Times New Roman" w:eastAsia="宋体" w:cs="Times New Roman"/>
          <w:b/>
          <w:color w:val="auto"/>
          <w:sz w:val="36"/>
          <w:highlight w:val="none"/>
        </w:rPr>
      </w:pPr>
    </w:p>
    <w:p>
      <w:pPr>
        <w:pStyle w:val="18"/>
        <w:tabs>
          <w:tab w:val="left" w:pos="2472"/>
        </w:tabs>
        <w:spacing w:line="460" w:lineRule="exact"/>
        <w:jc w:val="center"/>
        <w:rPr>
          <w:rFonts w:ascii="Times New Roman" w:hAnsi="Times New Roman" w:eastAsia="宋体" w:cs="Times New Roman"/>
          <w:b/>
          <w:color w:val="auto"/>
          <w:sz w:val="36"/>
          <w:highlight w:val="none"/>
        </w:rPr>
      </w:pPr>
    </w:p>
    <w:p>
      <w:pPr>
        <w:pStyle w:val="18"/>
        <w:tabs>
          <w:tab w:val="left" w:pos="2472"/>
        </w:tabs>
        <w:spacing w:line="460" w:lineRule="exact"/>
        <w:jc w:val="center"/>
        <w:rPr>
          <w:rFonts w:ascii="Times New Roman" w:hAnsi="Times New Roman" w:eastAsia="宋体" w:cs="Times New Roman"/>
          <w:b/>
          <w:color w:val="auto"/>
          <w:sz w:val="36"/>
          <w:highlight w:val="none"/>
        </w:rPr>
      </w:pPr>
    </w:p>
    <w:p>
      <w:pPr>
        <w:pStyle w:val="18"/>
        <w:tabs>
          <w:tab w:val="left" w:pos="2472"/>
        </w:tabs>
        <w:spacing w:line="460" w:lineRule="exact"/>
        <w:jc w:val="center"/>
        <w:outlineLvl w:val="0"/>
        <w:rPr>
          <w:rFonts w:ascii="Times New Roman" w:hAnsi="Times New Roman" w:eastAsia="宋体" w:cs="Times New Roman"/>
          <w:b/>
          <w:color w:val="auto"/>
          <w:sz w:val="36"/>
          <w:highlight w:val="none"/>
        </w:rPr>
      </w:pPr>
      <w:bookmarkStart w:id="363" w:name="_Toc26884"/>
      <w:bookmarkStart w:id="364" w:name="_Toc32149"/>
      <w:bookmarkStart w:id="365" w:name="_Toc2517"/>
      <w:bookmarkStart w:id="366" w:name="_Toc2377"/>
      <w:bookmarkStart w:id="367" w:name="_Toc9123"/>
      <w:bookmarkStart w:id="368" w:name="_Toc11043"/>
      <w:bookmarkStart w:id="369" w:name="_Toc26390"/>
      <w:bookmarkStart w:id="370" w:name="_Toc19350"/>
      <w:bookmarkStart w:id="371" w:name="_Toc20296"/>
      <w:bookmarkStart w:id="372" w:name="_Toc5736"/>
      <w:bookmarkStart w:id="373" w:name="_Toc19106"/>
      <w:bookmarkStart w:id="374" w:name="_Toc20832"/>
      <w:bookmarkStart w:id="375" w:name="_Toc24704"/>
      <w:r>
        <w:rPr>
          <w:rFonts w:hint="eastAsia" w:ascii="Times New Roman" w:hAnsi="Times New Roman" w:eastAsia="宋体" w:cs="Times New Roman"/>
          <w:b/>
          <w:color w:val="auto"/>
          <w:sz w:val="36"/>
          <w:highlight w:val="none"/>
        </w:rPr>
        <w:t>第六章</w:t>
      </w:r>
      <w:r>
        <w:rPr>
          <w:rFonts w:ascii="Times New Roman" w:hAnsi="Times New Roman" w:eastAsia="宋体" w:cs="Times New Roman"/>
          <w:b/>
          <w:color w:val="auto"/>
          <w:sz w:val="36"/>
          <w:highlight w:val="none"/>
        </w:rPr>
        <w:t xml:space="preserve"> </w:t>
      </w:r>
      <w:r>
        <w:rPr>
          <w:rFonts w:hint="eastAsia" w:ascii="Times New Roman" w:hAnsi="Times New Roman" w:eastAsia="宋体" w:cs="Times New Roman"/>
          <w:b/>
          <w:color w:val="auto"/>
          <w:sz w:val="36"/>
          <w:highlight w:val="none"/>
        </w:rPr>
        <w:t>投标文件格式</w:t>
      </w:r>
      <w:bookmarkEnd w:id="363"/>
      <w:bookmarkEnd w:id="364"/>
      <w:bookmarkEnd w:id="365"/>
      <w:bookmarkEnd w:id="366"/>
      <w:bookmarkEnd w:id="367"/>
      <w:bookmarkEnd w:id="368"/>
      <w:bookmarkEnd w:id="369"/>
      <w:bookmarkEnd w:id="370"/>
      <w:bookmarkEnd w:id="371"/>
      <w:bookmarkEnd w:id="372"/>
      <w:bookmarkEnd w:id="373"/>
      <w:bookmarkEnd w:id="374"/>
      <w:bookmarkEnd w:id="375"/>
    </w:p>
    <w:p>
      <w:pPr>
        <w:widowControl/>
        <w:spacing w:beforeAutospacing="1" w:line="360" w:lineRule="auto"/>
        <w:jc w:val="left"/>
        <w:rPr>
          <w:rFonts w:ascii="宋体" w:hAnsi="宋体"/>
          <w:color w:val="auto"/>
          <w:szCs w:val="20"/>
          <w:highlight w:val="none"/>
        </w:rPr>
        <w:sectPr>
          <w:pgSz w:w="11905" w:h="16838"/>
          <w:pgMar w:top="1134" w:right="1134" w:bottom="1134" w:left="1134" w:header="850" w:footer="850" w:gutter="0"/>
          <w:pgNumType w:fmt="decimal"/>
          <w:cols w:space="0" w:num="1"/>
          <w:titlePg/>
          <w:rtlGutter w:val="0"/>
          <w:docGrid w:linePitch="331" w:charSpace="0"/>
        </w:sectPr>
      </w:pPr>
    </w:p>
    <w:p>
      <w:pPr>
        <w:pStyle w:val="18"/>
        <w:jc w:val="center"/>
        <w:outlineLvl w:val="1"/>
        <w:rPr>
          <w:rFonts w:hint="eastAsia" w:hAnsi="宋体" w:eastAsia="宋体" w:cs="Times New Roman"/>
          <w:b/>
          <w:bCs/>
          <w:color w:val="auto"/>
          <w:sz w:val="40"/>
          <w:szCs w:val="40"/>
          <w:highlight w:val="none"/>
        </w:rPr>
      </w:pPr>
      <w:bookmarkStart w:id="376" w:name="_Toc16890"/>
      <w:bookmarkStart w:id="377" w:name="_Toc23486"/>
      <w:bookmarkStart w:id="378" w:name="_Toc21700"/>
      <w:bookmarkStart w:id="379" w:name="_Toc24486"/>
      <w:bookmarkStart w:id="380" w:name="_Toc32508"/>
      <w:bookmarkStart w:id="381" w:name="_Toc11854"/>
      <w:bookmarkStart w:id="382" w:name="_Toc32370"/>
      <w:bookmarkStart w:id="383" w:name="_Toc20281"/>
      <w:bookmarkStart w:id="384" w:name="_Toc4270"/>
      <w:bookmarkStart w:id="385" w:name="_Toc7817"/>
      <w:r>
        <w:rPr>
          <w:rFonts w:hint="eastAsia" w:hAnsi="宋体" w:eastAsia="宋体" w:cs="Times New Roman"/>
          <w:b/>
          <w:bCs/>
          <w:color w:val="auto"/>
          <w:sz w:val="40"/>
          <w:szCs w:val="40"/>
          <w:highlight w:val="none"/>
        </w:rPr>
        <w:t>第</w:t>
      </w:r>
      <w:r>
        <w:rPr>
          <w:rFonts w:hint="eastAsia" w:hAnsi="宋体" w:cs="Times New Roman"/>
          <w:b/>
          <w:bCs/>
          <w:color w:val="auto"/>
          <w:sz w:val="40"/>
          <w:szCs w:val="40"/>
          <w:highlight w:val="none"/>
          <w:lang w:eastAsia="zh-CN"/>
        </w:rPr>
        <w:t>一</w:t>
      </w:r>
      <w:r>
        <w:rPr>
          <w:rFonts w:hint="eastAsia" w:hAnsi="宋体" w:eastAsia="宋体" w:cs="Times New Roman"/>
          <w:b/>
          <w:bCs/>
          <w:color w:val="auto"/>
          <w:sz w:val="40"/>
          <w:szCs w:val="40"/>
          <w:highlight w:val="none"/>
        </w:rPr>
        <w:t>节 资格证明文件格式</w:t>
      </w:r>
      <w:bookmarkEnd w:id="376"/>
      <w:bookmarkEnd w:id="377"/>
      <w:bookmarkEnd w:id="378"/>
      <w:bookmarkEnd w:id="379"/>
      <w:bookmarkEnd w:id="380"/>
      <w:bookmarkEnd w:id="381"/>
      <w:bookmarkEnd w:id="382"/>
      <w:bookmarkEnd w:id="383"/>
      <w:bookmarkEnd w:id="384"/>
      <w:bookmarkEnd w:id="385"/>
    </w:p>
    <w:p>
      <w:pPr>
        <w:pStyle w:val="18"/>
        <w:spacing w:line="360" w:lineRule="auto"/>
        <w:rPr>
          <w:rFonts w:hint="eastAsia" w:hAnsi="宋体" w:eastAsia="宋体" w:cs="Times New Roman"/>
          <w:color w:val="auto"/>
          <w:sz w:val="30"/>
          <w:highlight w:val="none"/>
        </w:rPr>
      </w:pPr>
    </w:p>
    <w:p>
      <w:pPr>
        <w:pStyle w:val="10"/>
        <w:ind w:left="0"/>
        <w:jc w:val="left"/>
        <w:rPr>
          <w:rFonts w:hint="eastAsia" w:hAnsi="宋体" w:cs="宋体"/>
          <w:b/>
          <w:bCs/>
          <w:color w:val="auto"/>
          <w:sz w:val="28"/>
          <w:szCs w:val="28"/>
          <w:highlight w:val="none"/>
          <w:lang w:val="en-US" w:eastAsia="zh-CN"/>
        </w:rPr>
      </w:pPr>
    </w:p>
    <w:p>
      <w:pPr>
        <w:pStyle w:val="10"/>
        <w:ind w:left="0"/>
        <w:jc w:val="left"/>
        <w:rPr>
          <w:rFonts w:hint="eastAsia" w:hAnsi="宋体" w:cs="宋体"/>
          <w:b/>
          <w:bCs/>
          <w:color w:val="auto"/>
          <w:sz w:val="28"/>
          <w:szCs w:val="28"/>
          <w:highlight w:val="none"/>
          <w:lang w:val="en-US" w:eastAsia="zh-CN"/>
        </w:rPr>
      </w:pPr>
    </w:p>
    <w:p>
      <w:pPr>
        <w:pStyle w:val="10"/>
        <w:ind w:left="0"/>
        <w:jc w:val="left"/>
        <w:rPr>
          <w:rFonts w:hint="eastAsia" w:hAnsi="宋体" w:cs="宋体"/>
          <w:b/>
          <w:bCs/>
          <w:color w:val="auto"/>
          <w:sz w:val="28"/>
          <w:szCs w:val="28"/>
          <w:highlight w:val="none"/>
          <w:lang w:val="en-US" w:eastAsia="zh-CN"/>
        </w:rPr>
      </w:pPr>
    </w:p>
    <w:p>
      <w:pPr>
        <w:pStyle w:val="10"/>
        <w:ind w:left="0"/>
        <w:jc w:val="left"/>
        <w:rPr>
          <w:rFonts w:hint="eastAsia" w:hAnsi="宋体" w:eastAsia="宋体" w:cs="Times New Roman"/>
          <w:color w:val="auto"/>
          <w:sz w:val="30"/>
          <w:highlight w:val="none"/>
        </w:rPr>
      </w:pPr>
      <w:r>
        <w:rPr>
          <w:rFonts w:hint="eastAsia" w:hAnsi="宋体" w:cs="宋体"/>
          <w:b/>
          <w:bCs/>
          <w:color w:val="auto"/>
          <w:sz w:val="28"/>
          <w:szCs w:val="28"/>
          <w:highlight w:val="none"/>
          <w:lang w:val="en-US" w:eastAsia="zh-CN"/>
        </w:rPr>
        <w:t>1.资格证明文件封面的格式（参照此格式自拟）：</w:t>
      </w:r>
    </w:p>
    <w:p>
      <w:pPr>
        <w:rPr>
          <w:rFonts w:hint="eastAsia"/>
          <w:color w:val="auto"/>
          <w:highlight w:val="none"/>
        </w:rPr>
      </w:pPr>
    </w:p>
    <w:p>
      <w:pPr>
        <w:snapToGrid w:val="0"/>
        <w:spacing w:before="165" w:beforeLines="50" w:after="50"/>
        <w:rPr>
          <w:rFonts w:hint="eastAsia" w:ascii="宋体" w:hAnsi="宋体" w:eastAsia="宋体" w:cs="Times New Roman"/>
          <w:bCs/>
          <w:color w:val="auto"/>
          <w:sz w:val="32"/>
          <w:szCs w:val="20"/>
          <w:highlight w:val="none"/>
        </w:rPr>
      </w:pPr>
      <w:r>
        <w:rPr>
          <w:rFonts w:hint="eastAsia" w:ascii="宋体" w:hAnsi="宋体" w:eastAsia="宋体" w:cs="Times New Roman"/>
          <w:color w:val="auto"/>
          <w:sz w:val="24"/>
          <w:highlight w:val="none"/>
        </w:rPr>
        <w:t xml:space="preserve">                                            </w:t>
      </w:r>
      <w:r>
        <w:rPr>
          <w:rFonts w:hint="eastAsia" w:ascii="宋体" w:hAnsi="宋体" w:cs="Times New Roman"/>
          <w:color w:val="auto"/>
          <w:sz w:val="24"/>
          <w:highlight w:val="none"/>
          <w:lang w:val="en-US" w:eastAsia="zh-CN"/>
        </w:rPr>
        <w:t xml:space="preserve">      </w:t>
      </w:r>
      <w:r>
        <w:rPr>
          <w:rFonts w:hint="eastAsia" w:ascii="宋体" w:hAnsi="宋体" w:eastAsia="宋体" w:cs="Times New Roman"/>
          <w:color w:val="auto"/>
          <w:sz w:val="24"/>
          <w:highlight w:val="none"/>
        </w:rPr>
        <w:t xml:space="preserve">             </w:t>
      </w:r>
      <w:r>
        <w:rPr>
          <w:rFonts w:hint="eastAsia" w:ascii="宋体" w:hAnsi="宋体" w:eastAsia="宋体" w:cs="Times New Roman"/>
          <w:bCs/>
          <w:color w:val="auto"/>
          <w:highlight w:val="none"/>
        </w:rPr>
        <w:t>电子投标文件</w:t>
      </w:r>
    </w:p>
    <w:p>
      <w:pPr>
        <w:snapToGrid w:val="0"/>
        <w:spacing w:before="165" w:beforeLines="50" w:after="50"/>
        <w:rPr>
          <w:rFonts w:hint="eastAsia" w:ascii="宋体" w:hAnsi="宋体" w:eastAsia="宋体" w:cs="Times New Roman"/>
          <w:color w:val="auto"/>
          <w:sz w:val="24"/>
          <w:szCs w:val="20"/>
          <w:highlight w:val="none"/>
        </w:rPr>
      </w:pPr>
    </w:p>
    <w:p>
      <w:pPr>
        <w:snapToGrid w:val="0"/>
        <w:spacing w:before="165" w:beforeLines="50" w:after="50"/>
        <w:jc w:val="center"/>
        <w:rPr>
          <w:rFonts w:hint="eastAsia" w:ascii="宋体" w:hAnsi="宋体" w:eastAsia="宋体" w:cs="Times New Roman"/>
          <w:b/>
          <w:color w:val="auto"/>
          <w:sz w:val="24"/>
          <w:szCs w:val="20"/>
          <w:highlight w:val="none"/>
        </w:rPr>
      </w:pPr>
      <w:r>
        <w:rPr>
          <w:rFonts w:hint="eastAsia" w:ascii="宋体" w:hAnsi="宋体" w:eastAsia="宋体" w:cs="Times New Roman"/>
          <w:b/>
          <w:color w:val="auto"/>
          <w:sz w:val="32"/>
          <w:szCs w:val="32"/>
          <w:highlight w:val="none"/>
        </w:rPr>
        <w:t>资格证明文件</w:t>
      </w:r>
    </w:p>
    <w:p>
      <w:pPr>
        <w:snapToGrid w:val="0"/>
        <w:spacing w:before="165" w:beforeLines="50" w:after="50"/>
        <w:rPr>
          <w:rFonts w:hint="eastAsia" w:ascii="宋体" w:hAnsi="宋体" w:eastAsia="宋体" w:cs="Times New Roman"/>
          <w:bCs/>
          <w:color w:val="auto"/>
          <w:sz w:val="24"/>
          <w:szCs w:val="20"/>
          <w:highlight w:val="none"/>
        </w:rPr>
      </w:pPr>
    </w:p>
    <w:p>
      <w:pPr>
        <w:snapToGrid w:val="0"/>
        <w:spacing w:before="165" w:beforeLines="50" w:after="50"/>
        <w:rPr>
          <w:rFonts w:hint="eastAsia" w:ascii="宋体" w:hAnsi="宋体" w:eastAsia="宋体" w:cs="Times New Roman"/>
          <w:bCs/>
          <w:color w:val="auto"/>
          <w:sz w:val="24"/>
          <w:szCs w:val="20"/>
          <w:highlight w:val="none"/>
        </w:rPr>
      </w:pPr>
    </w:p>
    <w:p>
      <w:pPr>
        <w:snapToGrid w:val="0"/>
        <w:spacing w:before="165" w:beforeLines="50" w:after="50"/>
        <w:rPr>
          <w:rFonts w:hint="eastAsia" w:ascii="宋体" w:hAnsi="宋体" w:eastAsia="宋体" w:cs="Times New Roman"/>
          <w:bCs/>
          <w:color w:val="auto"/>
          <w:sz w:val="24"/>
          <w:szCs w:val="20"/>
          <w:highlight w:val="none"/>
        </w:rPr>
      </w:pPr>
    </w:p>
    <w:p>
      <w:pPr>
        <w:snapToGrid w:val="0"/>
        <w:spacing w:before="165" w:beforeLines="50" w:after="50"/>
        <w:rPr>
          <w:rFonts w:hint="eastAsia" w:ascii="宋体" w:hAnsi="宋体" w:eastAsia="宋体" w:cs="Times New Roman"/>
          <w:bCs/>
          <w:color w:val="auto"/>
          <w:sz w:val="24"/>
          <w:szCs w:val="20"/>
          <w:highlight w:val="none"/>
        </w:rPr>
      </w:pPr>
    </w:p>
    <w:p>
      <w:pPr>
        <w:snapToGrid w:val="0"/>
        <w:spacing w:before="165" w:beforeLines="50" w:after="50"/>
        <w:rPr>
          <w:rFonts w:hint="eastAsia" w:ascii="宋体" w:hAnsi="宋体" w:eastAsia="宋体" w:cs="Times New Roman"/>
          <w:bCs/>
          <w:color w:val="auto"/>
          <w:sz w:val="24"/>
          <w:szCs w:val="20"/>
          <w:highlight w:val="none"/>
        </w:rPr>
      </w:pPr>
    </w:p>
    <w:p>
      <w:pPr>
        <w:snapToGrid w:val="0"/>
        <w:spacing w:before="165" w:beforeLines="50" w:after="50"/>
        <w:rPr>
          <w:rFonts w:hint="eastAsia" w:ascii="宋体" w:hAnsi="宋体" w:eastAsia="宋体" w:cs="Times New Roman"/>
          <w:bCs/>
          <w:color w:val="auto"/>
          <w:sz w:val="24"/>
          <w:szCs w:val="20"/>
          <w:highlight w:val="none"/>
        </w:rPr>
      </w:pPr>
    </w:p>
    <w:p>
      <w:pPr>
        <w:snapToGrid w:val="0"/>
        <w:spacing w:before="165" w:beforeLines="50" w:after="50"/>
        <w:rPr>
          <w:rFonts w:hint="eastAsia" w:ascii="宋体" w:hAnsi="宋体" w:eastAsia="宋体" w:cs="Times New Roman"/>
          <w:bCs/>
          <w:color w:val="auto"/>
          <w:sz w:val="24"/>
          <w:szCs w:val="20"/>
          <w:highlight w:val="none"/>
        </w:rPr>
      </w:pPr>
    </w:p>
    <w:p>
      <w:pPr>
        <w:snapToGrid w:val="0"/>
        <w:spacing w:before="165" w:beforeLines="50" w:after="50"/>
        <w:ind w:firstLine="540" w:firstLineChars="225"/>
        <w:rPr>
          <w:rFonts w:hint="eastAsia" w:ascii="宋体" w:hAnsi="宋体" w:eastAsia="宋体" w:cs="Times New Roman"/>
          <w:bCs/>
          <w:color w:val="auto"/>
          <w:sz w:val="24"/>
          <w:szCs w:val="20"/>
          <w:highlight w:val="none"/>
        </w:rPr>
      </w:pPr>
      <w:r>
        <w:rPr>
          <w:rFonts w:hint="eastAsia" w:ascii="宋体" w:hAnsi="宋体" w:eastAsia="宋体" w:cs="Times New Roman"/>
          <w:bCs/>
          <w:color w:val="auto"/>
          <w:sz w:val="24"/>
          <w:highlight w:val="none"/>
        </w:rPr>
        <w:t>项目名称：</w:t>
      </w:r>
    </w:p>
    <w:p>
      <w:pPr>
        <w:snapToGrid w:val="0"/>
        <w:spacing w:before="165" w:beforeLines="50" w:after="50"/>
        <w:ind w:firstLine="540" w:firstLineChars="225"/>
        <w:rPr>
          <w:rFonts w:hint="eastAsia" w:ascii="宋体" w:hAnsi="宋体" w:eastAsia="宋体" w:cs="Times New Roman"/>
          <w:bCs/>
          <w:color w:val="auto"/>
          <w:sz w:val="24"/>
          <w:highlight w:val="none"/>
          <w:lang w:eastAsia="zh-CN"/>
        </w:rPr>
      </w:pPr>
      <w:r>
        <w:rPr>
          <w:rFonts w:hint="eastAsia" w:ascii="宋体" w:hAnsi="宋体" w:eastAsia="宋体" w:cs="Times New Roman"/>
          <w:bCs/>
          <w:color w:val="auto"/>
          <w:sz w:val="24"/>
          <w:highlight w:val="none"/>
        </w:rPr>
        <w:t>项目编号：</w:t>
      </w:r>
    </w:p>
    <w:p>
      <w:pPr>
        <w:snapToGrid w:val="0"/>
        <w:spacing w:before="165" w:beforeLines="50" w:after="50"/>
        <w:ind w:firstLine="540" w:firstLineChars="225"/>
        <w:rPr>
          <w:rFonts w:hint="eastAsia" w:ascii="宋体" w:hAnsi="宋体" w:eastAsia="宋体" w:cs="Times New Roman"/>
          <w:bCs/>
          <w:color w:val="auto"/>
          <w:sz w:val="24"/>
          <w:szCs w:val="20"/>
          <w:highlight w:val="none"/>
        </w:rPr>
      </w:pPr>
      <w:r>
        <w:rPr>
          <w:rFonts w:hint="eastAsia" w:ascii="宋体" w:hAnsi="宋体" w:eastAsia="宋体" w:cs="Times New Roman"/>
          <w:bCs/>
          <w:color w:val="auto"/>
          <w:sz w:val="24"/>
          <w:highlight w:val="none"/>
        </w:rPr>
        <w:t xml:space="preserve"> </w:t>
      </w:r>
    </w:p>
    <w:p>
      <w:pPr>
        <w:snapToGrid w:val="0"/>
        <w:spacing w:before="165" w:beforeLines="50" w:after="50"/>
        <w:ind w:firstLine="540" w:firstLineChars="225"/>
        <w:rPr>
          <w:rFonts w:hint="eastAsia" w:ascii="宋体" w:hAnsi="宋体" w:eastAsia="宋体" w:cs="Times New Roman"/>
          <w:bCs/>
          <w:color w:val="auto"/>
          <w:sz w:val="24"/>
          <w:highlight w:val="none"/>
        </w:rPr>
      </w:pPr>
      <w:r>
        <w:rPr>
          <w:rFonts w:hint="eastAsia" w:ascii="宋体" w:hAnsi="宋体" w:eastAsia="宋体" w:cs="Times New Roman"/>
          <w:bCs/>
          <w:color w:val="auto"/>
          <w:sz w:val="24"/>
          <w:highlight w:val="none"/>
        </w:rPr>
        <w:t>所投分标</w:t>
      </w:r>
      <w:r>
        <w:rPr>
          <w:rFonts w:hint="eastAsia" w:ascii="宋体" w:hAnsi="宋体" w:cs="宋体"/>
          <w:bCs/>
          <w:color w:val="auto"/>
          <w:sz w:val="24"/>
          <w:highlight w:val="none"/>
        </w:rPr>
        <w:t>（如有则填写，无分标时填写“无”或者留空）</w:t>
      </w:r>
      <w:r>
        <w:rPr>
          <w:rFonts w:hint="eastAsia" w:ascii="宋体" w:hAnsi="宋体" w:eastAsia="宋体" w:cs="Times New Roman"/>
          <w:bCs/>
          <w:color w:val="auto"/>
          <w:sz w:val="24"/>
          <w:highlight w:val="none"/>
        </w:rPr>
        <w:t>：</w:t>
      </w:r>
    </w:p>
    <w:p>
      <w:pPr>
        <w:pStyle w:val="9"/>
        <w:snapToGrid w:val="0"/>
        <w:spacing w:before="50" w:after="50"/>
        <w:ind w:firstLine="540" w:firstLineChars="225"/>
        <w:rPr>
          <w:rFonts w:hint="eastAsia" w:ascii="宋体" w:hAnsi="宋体" w:eastAsia="宋体" w:cs="Times New Roman"/>
          <w:bCs/>
          <w:color w:val="auto"/>
          <w:sz w:val="24"/>
          <w:szCs w:val="24"/>
          <w:highlight w:val="none"/>
        </w:rPr>
      </w:pPr>
    </w:p>
    <w:p>
      <w:pPr>
        <w:pStyle w:val="9"/>
        <w:snapToGrid w:val="0"/>
        <w:spacing w:before="50" w:after="50"/>
        <w:ind w:firstLine="540" w:firstLineChars="225"/>
        <w:rPr>
          <w:rFonts w:hint="eastAsia"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投标人名称：</w:t>
      </w:r>
    </w:p>
    <w:p>
      <w:pPr>
        <w:pStyle w:val="9"/>
        <w:snapToGrid w:val="0"/>
        <w:spacing w:before="50" w:after="50"/>
        <w:ind w:firstLine="540" w:firstLineChars="225"/>
        <w:rPr>
          <w:rFonts w:hint="eastAsia" w:ascii="宋体" w:hAnsi="宋体" w:eastAsia="宋体" w:cs="Times New Roman"/>
          <w:bCs/>
          <w:color w:val="auto"/>
          <w:sz w:val="24"/>
          <w:szCs w:val="24"/>
          <w:highlight w:val="none"/>
        </w:rPr>
      </w:pPr>
    </w:p>
    <w:p>
      <w:pPr>
        <w:pStyle w:val="9"/>
        <w:snapToGrid w:val="0"/>
        <w:spacing w:before="50" w:after="50"/>
        <w:ind w:firstLine="960" w:firstLineChars="400"/>
        <w:rPr>
          <w:rFonts w:hint="eastAsia" w:ascii="宋体" w:hAnsi="宋体" w:eastAsia="宋体" w:cs="Times New Roman"/>
          <w:bCs/>
          <w:color w:val="auto"/>
          <w:sz w:val="24"/>
          <w:szCs w:val="24"/>
          <w:highlight w:val="none"/>
        </w:rPr>
      </w:pPr>
    </w:p>
    <w:p>
      <w:pPr>
        <w:snapToGrid w:val="0"/>
        <w:spacing w:before="165" w:beforeLines="50" w:after="50"/>
        <w:ind w:firstLine="645"/>
        <w:jc w:val="center"/>
        <w:rPr>
          <w:rFonts w:hint="eastAsia" w:ascii="宋体" w:hAnsi="宋体" w:eastAsia="宋体" w:cs="Times New Roman"/>
          <w:color w:val="auto"/>
          <w:sz w:val="24"/>
          <w:highlight w:val="none"/>
        </w:rPr>
      </w:pPr>
    </w:p>
    <w:p>
      <w:pPr>
        <w:snapToGrid w:val="0"/>
        <w:spacing w:before="165" w:beforeLines="50" w:after="50"/>
        <w:ind w:firstLine="645"/>
        <w:jc w:val="center"/>
        <w:rPr>
          <w:rFonts w:hint="eastAsia" w:ascii="宋体" w:hAnsi="宋体" w:eastAsia="宋体" w:cs="Times New Roman"/>
          <w:color w:val="auto"/>
          <w:sz w:val="24"/>
          <w:highlight w:val="none"/>
        </w:rPr>
      </w:pPr>
    </w:p>
    <w:p>
      <w:pPr>
        <w:snapToGrid w:val="0"/>
        <w:spacing w:before="165" w:beforeLines="50" w:after="50"/>
        <w:ind w:firstLine="645"/>
        <w:jc w:val="center"/>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年  月  日</w:t>
      </w:r>
    </w:p>
    <w:p>
      <w:pPr>
        <w:widowControl/>
        <w:spacing w:line="360" w:lineRule="auto"/>
        <w:jc w:val="left"/>
        <w:rPr>
          <w:rFonts w:ascii="宋体" w:hAnsi="宋体"/>
          <w:color w:val="auto"/>
          <w:sz w:val="30"/>
          <w:szCs w:val="20"/>
          <w:highlight w:val="none"/>
        </w:rPr>
        <w:sectPr>
          <w:pgSz w:w="11905" w:h="16838"/>
          <w:pgMar w:top="1134" w:right="1134" w:bottom="1134" w:left="1134" w:header="850" w:footer="850" w:gutter="0"/>
          <w:pgNumType w:fmt="decimal"/>
          <w:cols w:space="0" w:num="1"/>
          <w:titlePg/>
          <w:rtlGutter w:val="0"/>
          <w:docGrid w:linePitch="331" w:charSpace="0"/>
        </w:sectPr>
      </w:pPr>
    </w:p>
    <w:p>
      <w:pPr>
        <w:jc w:val="both"/>
        <w:rPr>
          <w:rFonts w:hint="eastAsia" w:ascii="宋体" w:hAnsi="宋体" w:eastAsia="宋体" w:cs="宋体"/>
          <w:b/>
          <w:color w:val="auto"/>
          <w:kern w:val="0"/>
          <w:sz w:val="28"/>
          <w:szCs w:val="28"/>
          <w:highlight w:val="none"/>
        </w:rPr>
      </w:pPr>
      <w:r>
        <w:rPr>
          <w:rFonts w:hint="eastAsia" w:ascii="宋体" w:hAnsi="宋体" w:cs="宋体"/>
          <w:b/>
          <w:color w:val="auto"/>
          <w:kern w:val="0"/>
          <w:sz w:val="28"/>
          <w:szCs w:val="28"/>
          <w:highlight w:val="none"/>
          <w:lang w:val="en-US" w:eastAsia="zh-CN"/>
        </w:rPr>
        <w:t>2.</w:t>
      </w:r>
      <w:r>
        <w:rPr>
          <w:rFonts w:hint="eastAsia" w:ascii="宋体" w:hAnsi="宋体" w:eastAsia="宋体" w:cs="宋体"/>
          <w:b/>
          <w:color w:val="auto"/>
          <w:kern w:val="0"/>
          <w:sz w:val="28"/>
          <w:szCs w:val="28"/>
          <w:highlight w:val="none"/>
        </w:rPr>
        <w:t>资格证明文件目录</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根据招标文件规定及投标人提供的材料自行编写目录（部分格式后附）。</w:t>
      </w:r>
    </w:p>
    <w:p>
      <w:pPr>
        <w:spacing w:line="360" w:lineRule="auto"/>
        <w:rPr>
          <w:rFonts w:hint="eastAsia" w:ascii="仿宋_GB2312" w:hAnsi="仿宋" w:eastAsia="仿宋_GB2312" w:cs="仿宋_GB2312"/>
          <w:b/>
          <w:bCs/>
          <w:color w:val="auto"/>
          <w:sz w:val="24"/>
          <w:highlight w:val="none"/>
        </w:rPr>
      </w:pPr>
    </w:p>
    <w:p>
      <w:pPr>
        <w:snapToGrid w:val="0"/>
        <w:spacing w:line="360" w:lineRule="auto"/>
        <w:rPr>
          <w:rFonts w:hint="eastAsia" w:ascii="仿宋_GB2312" w:hAnsi="仿宋" w:eastAsia="仿宋_GB2312" w:cs="仿宋_GB2312"/>
          <w:b/>
          <w:color w:val="auto"/>
          <w:kern w:val="0"/>
          <w:sz w:val="32"/>
          <w:szCs w:val="32"/>
          <w:highlight w:val="none"/>
          <w:lang w:val="zh-CN"/>
        </w:rPr>
      </w:pPr>
    </w:p>
    <w:p>
      <w:pPr>
        <w:snapToGrid w:val="0"/>
        <w:spacing w:line="360" w:lineRule="auto"/>
        <w:rPr>
          <w:rFonts w:hint="eastAsia" w:ascii="仿宋_GB2312" w:hAnsi="仿宋" w:eastAsia="仿宋_GB2312" w:cs="仿宋_GB2312"/>
          <w:color w:val="auto"/>
          <w:kern w:val="0"/>
          <w:sz w:val="24"/>
          <w:highlight w:val="none"/>
          <w:lang w:val="zh-CN"/>
        </w:rPr>
      </w:pPr>
    </w:p>
    <w:p>
      <w:pPr>
        <w:snapToGrid w:val="0"/>
        <w:spacing w:line="360" w:lineRule="auto"/>
        <w:ind w:right="480"/>
        <w:jc w:val="both"/>
        <w:rPr>
          <w:rFonts w:hint="eastAsia" w:ascii="仿宋_GB2312" w:hAnsi="仿宋" w:eastAsia="仿宋_GB2312" w:cs="仿宋_GB2312"/>
          <w:b/>
          <w:color w:val="auto"/>
          <w:kern w:val="0"/>
          <w:sz w:val="32"/>
          <w:szCs w:val="32"/>
          <w:highlight w:val="none"/>
          <w:lang w:val="zh-CN"/>
        </w:rPr>
      </w:pPr>
    </w:p>
    <w:p>
      <w:pPr>
        <w:snapToGrid w:val="0"/>
        <w:spacing w:line="360" w:lineRule="auto"/>
        <w:ind w:right="480"/>
        <w:jc w:val="center"/>
        <w:rPr>
          <w:rFonts w:hint="eastAsia" w:ascii="宋体" w:hAnsi="宋体" w:eastAsia="宋体" w:cs="Times New Roman"/>
          <w:b/>
          <w:color w:val="auto"/>
          <w:sz w:val="28"/>
          <w:szCs w:val="28"/>
          <w:highlight w:val="none"/>
        </w:rPr>
      </w:pPr>
      <w:r>
        <w:rPr>
          <w:rFonts w:hint="eastAsia" w:ascii="仿宋_GB2312" w:hAnsi="仿宋" w:eastAsia="仿宋_GB2312" w:cs="仿宋_GB2312"/>
          <w:b/>
          <w:color w:val="auto"/>
          <w:kern w:val="0"/>
          <w:sz w:val="32"/>
          <w:szCs w:val="32"/>
          <w:highlight w:val="none"/>
        </w:rPr>
        <w:br w:type="page"/>
      </w:r>
    </w:p>
    <w:p>
      <w:pPr>
        <w:shd w:val="clear" w:color="auto" w:fill="auto"/>
        <w:wordWrap w:val="0"/>
        <w:spacing w:line="460" w:lineRule="exact"/>
        <w:jc w:val="left"/>
        <w:outlineLvl w:val="3"/>
        <w:rPr>
          <w:rFonts w:hint="eastAsia" w:ascii="宋体" w:hAnsi="宋体" w:eastAsia="宋体" w:cs="宋体"/>
          <w:b/>
          <w:color w:val="auto"/>
          <w:sz w:val="24"/>
          <w:szCs w:val="24"/>
          <w:highlight w:val="none"/>
          <w:lang w:eastAsia="zh-CN"/>
        </w:rPr>
      </w:pPr>
      <w:r>
        <w:rPr>
          <w:rFonts w:hint="eastAsia" w:hAnsi="宋体" w:cs="宋体"/>
          <w:b/>
          <w:bCs/>
          <w:color w:val="auto"/>
          <w:sz w:val="36"/>
          <w:szCs w:val="36"/>
          <w:highlight w:val="none"/>
          <w:lang w:val="en-US" w:eastAsia="zh-CN"/>
        </w:rPr>
        <w:t>3.</w:t>
      </w:r>
      <w:r>
        <w:rPr>
          <w:rFonts w:hint="eastAsia" w:ascii="宋体" w:hAnsi="宋体" w:cs="宋体"/>
          <w:b/>
          <w:color w:val="auto"/>
          <w:sz w:val="32"/>
          <w:szCs w:val="32"/>
          <w:highlight w:val="none"/>
        </w:rPr>
        <w:t>贵港市政府采购项目投标资格承诺函(格式)</w:t>
      </w:r>
      <w:r>
        <w:rPr>
          <w:rFonts w:hint="eastAsia" w:ascii="宋体" w:hAnsi="宋体" w:cs="宋体"/>
          <w:b/>
          <w:color w:val="auto"/>
          <w:sz w:val="32"/>
          <w:szCs w:val="32"/>
          <w:highlight w:val="none"/>
          <w:lang w:eastAsia="zh-CN"/>
        </w:rPr>
        <w:t>：</w:t>
      </w:r>
    </w:p>
    <w:p>
      <w:pPr>
        <w:pStyle w:val="41"/>
        <w:shd w:val="clear" w:color="auto" w:fill="auto"/>
        <w:wordWrap w:val="0"/>
        <w:rPr>
          <w:rFonts w:hint="eastAsia"/>
          <w:color w:val="auto"/>
          <w:sz w:val="32"/>
          <w:szCs w:val="32"/>
          <w:highlight w:val="none"/>
        </w:rPr>
      </w:pPr>
    </w:p>
    <w:p>
      <w:pPr>
        <w:shd w:val="clear" w:color="auto" w:fill="auto"/>
        <w:wordWrap w:val="0"/>
        <w:spacing w:line="500" w:lineRule="exact"/>
        <w:jc w:val="center"/>
        <w:rPr>
          <w:rFonts w:hint="eastAsia" w:ascii="宋体" w:hAnsi="宋体" w:cs="宋体"/>
          <w:b/>
          <w:color w:val="auto"/>
          <w:sz w:val="36"/>
          <w:szCs w:val="36"/>
          <w:highlight w:val="none"/>
        </w:rPr>
      </w:pPr>
      <w:r>
        <w:rPr>
          <w:rFonts w:hint="eastAsia" w:ascii="宋体" w:hAnsi="宋体" w:cs="宋体"/>
          <w:b/>
          <w:color w:val="auto"/>
          <w:sz w:val="36"/>
          <w:szCs w:val="36"/>
          <w:highlight w:val="none"/>
        </w:rPr>
        <w:t>贵港市政府采购项目投标资格承诺函</w:t>
      </w:r>
    </w:p>
    <w:p>
      <w:pPr>
        <w:shd w:val="clear" w:color="auto" w:fill="auto"/>
        <w:wordWrap w:val="0"/>
        <w:spacing w:line="500" w:lineRule="exact"/>
        <w:jc w:val="center"/>
        <w:rPr>
          <w:rFonts w:hint="eastAsia" w:ascii="宋体" w:hAnsi="宋体" w:cs="宋体"/>
          <w:b/>
          <w:color w:val="auto"/>
          <w:szCs w:val="21"/>
          <w:highlight w:val="none"/>
        </w:rPr>
      </w:pPr>
    </w:p>
    <w:p>
      <w:pPr>
        <w:shd w:val="clear" w:color="auto" w:fill="auto"/>
        <w:wordWrap w:val="0"/>
        <w:spacing w:line="50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本公司郑重承诺，根据《中华人民共和国政府采购法》第二十二条的规定，本公司为参加政府采购活动的合格供应商。即本公司同时满足以下条件：</w:t>
      </w:r>
    </w:p>
    <w:p>
      <w:pPr>
        <w:shd w:val="clear" w:color="auto" w:fill="auto"/>
        <w:wordWrap w:val="0"/>
        <w:spacing w:line="50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1.具有独立承担民事责任的能力。</w:t>
      </w:r>
    </w:p>
    <w:p>
      <w:pPr>
        <w:shd w:val="clear" w:color="auto" w:fill="auto"/>
        <w:wordWrap w:val="0"/>
        <w:spacing w:line="50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2.具有良好的商业信誉和健全的财务会计制度。</w:t>
      </w:r>
    </w:p>
    <w:p>
      <w:pPr>
        <w:shd w:val="clear" w:color="auto" w:fill="auto"/>
        <w:wordWrap w:val="0"/>
        <w:spacing w:line="50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3.具有履行合同所必需的设备和专业技术能力。</w:t>
      </w:r>
    </w:p>
    <w:p>
      <w:pPr>
        <w:shd w:val="clear" w:color="auto" w:fill="auto"/>
        <w:wordWrap w:val="0"/>
        <w:spacing w:line="50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4.有依法缴纳税收和社会保障资金的良好记录。</w:t>
      </w:r>
    </w:p>
    <w:p>
      <w:pPr>
        <w:shd w:val="clear" w:color="auto" w:fill="auto"/>
        <w:wordWrap w:val="0"/>
        <w:spacing w:line="50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5. 提交投标文件截止日期前三年内，在经营活动中没有重大违法记录。</w:t>
      </w:r>
    </w:p>
    <w:p>
      <w:pPr>
        <w:shd w:val="clear" w:color="auto" w:fill="auto"/>
        <w:wordWrap w:val="0"/>
        <w:spacing w:line="50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本公司对上述承诺的真实性负责，并接受政府采购、税务、社会保障等监督管理部门、招标文件规定的资格审查机构、社会公众的监督和检查。如有虚假，将依法承担相应责任。</w:t>
      </w:r>
    </w:p>
    <w:p>
      <w:pPr>
        <w:shd w:val="clear" w:color="auto" w:fill="auto"/>
        <w:wordWrap w:val="0"/>
        <w:spacing w:line="500" w:lineRule="exact"/>
        <w:ind w:firstLine="480" w:firstLineChars="200"/>
        <w:jc w:val="left"/>
        <w:rPr>
          <w:rFonts w:hint="eastAsia" w:ascii="宋体" w:hAnsi="宋体" w:cs="宋体"/>
          <w:color w:val="auto"/>
          <w:sz w:val="24"/>
          <w:szCs w:val="24"/>
          <w:highlight w:val="none"/>
        </w:rPr>
      </w:pPr>
    </w:p>
    <w:p>
      <w:pPr>
        <w:keepNext w:val="0"/>
        <w:keepLines w:val="0"/>
        <w:widowControl/>
        <w:suppressLineNumbers w:val="0"/>
        <w:ind w:firstLine="480" w:firstLineChars="200"/>
        <w:jc w:val="left"/>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企业名称</w:t>
      </w:r>
      <w:r>
        <w:rPr>
          <w:rFonts w:hint="eastAsia" w:ascii="宋体" w:hAnsi="宋体" w:cs="宋体"/>
          <w:color w:val="auto"/>
          <w:kern w:val="0"/>
          <w:sz w:val="24"/>
          <w:szCs w:val="24"/>
          <w:highlight w:val="none"/>
        </w:rPr>
        <w:t>（</w:t>
      </w:r>
      <w:r>
        <w:rPr>
          <w:rFonts w:hint="eastAsia" w:ascii="宋体" w:hAnsi="宋体" w:cs="宋体"/>
          <w:color w:val="auto"/>
          <w:kern w:val="0"/>
          <w:sz w:val="24"/>
          <w:szCs w:val="24"/>
          <w:highlight w:val="none"/>
          <w:lang w:eastAsia="zh-CN"/>
        </w:rPr>
        <w:t>公章</w:t>
      </w:r>
      <w:r>
        <w:rPr>
          <w:rFonts w:hint="eastAsia" w:ascii="宋体" w:hAnsi="宋体" w:cs="宋体"/>
          <w:color w:val="auto"/>
          <w:kern w:val="0"/>
          <w:sz w:val="24"/>
          <w:szCs w:val="24"/>
          <w:highlight w:val="none"/>
        </w:rPr>
        <w:t>）</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 xml:space="preserve">          </w:t>
      </w:r>
    </w:p>
    <w:p>
      <w:pPr>
        <w:shd w:val="clear" w:color="auto" w:fill="auto"/>
        <w:wordWrap w:val="0"/>
        <w:spacing w:line="500" w:lineRule="exact"/>
        <w:ind w:firstLine="480" w:firstLineChars="200"/>
        <w:jc w:val="left"/>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法定代表人</w:t>
      </w:r>
      <w:r>
        <w:rPr>
          <w:rFonts w:hint="eastAsia" w:hAnsi="宋体" w:cs="宋体"/>
          <w:color w:val="auto"/>
          <w:sz w:val="24"/>
          <w:szCs w:val="32"/>
          <w:highlight w:val="none"/>
        </w:rPr>
        <w:t>（</w:t>
      </w:r>
      <w:r>
        <w:rPr>
          <w:rFonts w:hint="eastAsia" w:ascii="宋体" w:hAnsi="宋体" w:cs="宋体"/>
          <w:color w:val="auto"/>
          <w:sz w:val="24"/>
          <w:szCs w:val="24"/>
          <w:highlight w:val="none"/>
        </w:rPr>
        <w:t>签字</w:t>
      </w:r>
      <w:r>
        <w:rPr>
          <w:rFonts w:hint="eastAsia" w:hAnsi="宋体" w:cs="宋体"/>
          <w:color w:val="auto"/>
          <w:sz w:val="24"/>
          <w:szCs w:val="32"/>
          <w:highlight w:val="none"/>
        </w:rPr>
        <w:t>）</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 xml:space="preserve">           </w:t>
      </w:r>
    </w:p>
    <w:p>
      <w:pPr>
        <w:shd w:val="clear" w:color="auto" w:fill="auto"/>
        <w:wordWrap w:val="0"/>
        <w:spacing w:line="50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日期： </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 xml:space="preserve">年 </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 xml:space="preserve">月 </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日</w:t>
      </w:r>
    </w:p>
    <w:p>
      <w:pPr>
        <w:widowControl/>
        <w:shd w:val="clear" w:color="auto" w:fill="auto"/>
        <w:wordWrap w:val="0"/>
        <w:jc w:val="left"/>
        <w:rPr>
          <w:rFonts w:hint="eastAsia" w:ascii="宋体" w:hAnsi="宋体"/>
          <w:b/>
          <w:bCs/>
          <w:color w:val="auto"/>
          <w:sz w:val="24"/>
          <w:szCs w:val="30"/>
          <w:highlight w:val="none"/>
        </w:rPr>
      </w:pPr>
    </w:p>
    <w:p>
      <w:pPr>
        <w:pStyle w:val="9"/>
        <w:overflowPunct w:val="0"/>
        <w:spacing w:line="360" w:lineRule="auto"/>
        <w:ind w:firstLine="6247" w:firstLineChars="2975"/>
        <w:rPr>
          <w:rFonts w:hint="eastAsia" w:ascii="宋体" w:hAnsi="宋体" w:eastAsia="宋体" w:cs="宋体"/>
          <w:color w:val="auto"/>
          <w:sz w:val="24"/>
          <w:highlight w:val="none"/>
        </w:rPr>
      </w:pPr>
      <w:r>
        <w:rPr>
          <w:rFonts w:hint="eastAsia"/>
          <w:color w:val="auto"/>
          <w:highlight w:val="none"/>
        </w:rPr>
        <w:br w:type="page"/>
      </w:r>
    </w:p>
    <w:p>
      <w:pPr>
        <w:pStyle w:val="13"/>
        <w:outlineLvl w:val="3"/>
        <w:rPr>
          <w:rFonts w:hint="eastAsia"/>
          <w:color w:val="auto"/>
          <w:sz w:val="24"/>
          <w:szCs w:val="32"/>
          <w:highlight w:val="none"/>
        </w:rPr>
      </w:pPr>
      <w:r>
        <w:rPr>
          <w:rFonts w:hint="eastAsia" w:ascii="宋体" w:hAnsi="宋体" w:cs="宋体"/>
          <w:b/>
          <w:color w:val="auto"/>
          <w:kern w:val="0"/>
          <w:sz w:val="40"/>
          <w:szCs w:val="40"/>
          <w:highlight w:val="none"/>
          <w:lang w:val="en-US" w:eastAsia="zh-CN"/>
        </w:rPr>
        <w:t>4.</w:t>
      </w:r>
      <w:r>
        <w:rPr>
          <w:rFonts w:hint="eastAsia" w:ascii="宋体" w:hAnsi="宋体" w:cs="宋体"/>
          <w:b/>
          <w:color w:val="auto"/>
          <w:sz w:val="36"/>
          <w:szCs w:val="36"/>
          <w:highlight w:val="none"/>
        </w:rPr>
        <w:t>声明函</w:t>
      </w:r>
      <w:r>
        <w:rPr>
          <w:rFonts w:hint="eastAsia" w:ascii="宋体" w:hAnsi="宋体" w:cs="宋体"/>
          <w:b/>
          <w:color w:val="auto"/>
          <w:sz w:val="36"/>
          <w:szCs w:val="36"/>
          <w:highlight w:val="none"/>
          <w:lang w:eastAsia="zh-CN"/>
        </w:rPr>
        <w:t>的格式</w:t>
      </w:r>
      <w:r>
        <w:rPr>
          <w:rFonts w:hint="eastAsia"/>
          <w:color w:val="auto"/>
          <w:sz w:val="36"/>
          <w:szCs w:val="36"/>
          <w:highlight w:val="none"/>
          <w:lang w:eastAsia="zh-CN"/>
        </w:rPr>
        <w:t>：</w:t>
      </w:r>
    </w:p>
    <w:p>
      <w:pPr>
        <w:snapToGrid w:val="0"/>
        <w:spacing w:before="50" w:after="165" w:afterLines="50"/>
        <w:jc w:val="center"/>
        <w:rPr>
          <w:rFonts w:hint="eastAsia" w:ascii="宋体" w:hAnsi="宋体" w:eastAsia="宋体" w:cs="Times New Roman"/>
          <w:b/>
          <w:color w:val="auto"/>
          <w:sz w:val="40"/>
          <w:szCs w:val="40"/>
          <w:highlight w:val="none"/>
        </w:rPr>
      </w:pPr>
      <w:r>
        <w:rPr>
          <w:rFonts w:hint="eastAsia" w:ascii="宋体" w:hAnsi="宋体" w:eastAsia="宋体" w:cs="Times New Roman"/>
          <w:b/>
          <w:color w:val="auto"/>
          <w:sz w:val="40"/>
          <w:szCs w:val="40"/>
          <w:highlight w:val="none"/>
        </w:rPr>
        <w:t>声明函</w:t>
      </w:r>
    </w:p>
    <w:p>
      <w:pPr>
        <w:tabs>
          <w:tab w:val="left" w:pos="7200"/>
        </w:tabs>
        <w:spacing w:line="360" w:lineRule="auto"/>
        <w:rPr>
          <w:rFonts w:hint="eastAsia" w:ascii="宋体" w:hAnsi="宋体" w:eastAsia="宋体" w:cs="Times New Roman"/>
          <w:color w:val="auto"/>
          <w:sz w:val="24"/>
          <w:szCs w:val="24"/>
          <w:highlight w:val="none"/>
          <w:u w:val="single"/>
        </w:rPr>
      </w:pPr>
      <w:r>
        <w:rPr>
          <w:rFonts w:hint="eastAsia" w:ascii="宋体" w:hAnsi="宋体" w:eastAsia="宋体" w:cs="Times New Roman"/>
          <w:color w:val="auto"/>
          <w:sz w:val="24"/>
          <w:szCs w:val="24"/>
          <w:highlight w:val="none"/>
        </w:rPr>
        <w:t>致：</w:t>
      </w:r>
      <w:bookmarkStart w:id="386" w:name="PO_3000001866_PM031_5"/>
      <w:r>
        <w:rPr>
          <w:rFonts w:hint="eastAsia" w:ascii="宋体" w:hAnsi="宋体" w:eastAsia="宋体" w:cs="Times New Roman"/>
          <w:color w:val="auto"/>
          <w:sz w:val="24"/>
          <w:szCs w:val="24"/>
          <w:highlight w:val="none"/>
          <w:u w:val="single"/>
          <w:lang w:eastAsia="zh-CN"/>
        </w:rPr>
        <w:t>广西科联招标中心有限公司</w:t>
      </w:r>
      <w:bookmarkEnd w:id="386"/>
      <w:r>
        <w:rPr>
          <w:rFonts w:hint="eastAsia" w:ascii="宋体" w:hAnsi="宋体" w:eastAsia="宋体" w:cs="Times New Roman"/>
          <w:color w:val="auto"/>
          <w:sz w:val="24"/>
          <w:szCs w:val="24"/>
          <w:highlight w:val="none"/>
          <w:u w:val="single"/>
        </w:rPr>
        <w:t xml:space="preserve"> </w:t>
      </w:r>
    </w:p>
    <w:p>
      <w:pPr>
        <w:pStyle w:val="2"/>
        <w:ind w:firstLine="480" w:firstLineChars="200"/>
        <w:rPr>
          <w:rFonts w:hint="eastAsia"/>
          <w:color w:val="auto"/>
          <w:sz w:val="24"/>
          <w:szCs w:val="24"/>
          <w:highlight w:val="none"/>
        </w:rPr>
      </w:pPr>
      <w:r>
        <w:rPr>
          <w:rFonts w:hint="eastAsia" w:ascii="宋体" w:hAnsi="宋体" w:eastAsia="宋体" w:cs="宋体"/>
          <w:i/>
          <w:iCs/>
          <w:color w:val="auto"/>
          <w:sz w:val="24"/>
          <w:szCs w:val="24"/>
          <w:highlight w:val="none"/>
          <w:u w:val="single"/>
        </w:rPr>
        <w:t>（</w:t>
      </w:r>
      <w:r>
        <w:rPr>
          <w:rFonts w:hint="eastAsia" w:ascii="宋体" w:hAnsi="宋体" w:cs="宋体"/>
          <w:i/>
          <w:iCs/>
          <w:color w:val="auto"/>
          <w:sz w:val="24"/>
          <w:szCs w:val="24"/>
          <w:highlight w:val="none"/>
          <w:u w:val="single"/>
          <w:lang w:val="en-US" w:eastAsia="zh-CN"/>
        </w:rPr>
        <w:t>投标人</w:t>
      </w:r>
      <w:r>
        <w:rPr>
          <w:rFonts w:hint="eastAsia" w:ascii="宋体" w:hAnsi="宋体" w:eastAsia="宋体" w:cs="宋体"/>
          <w:i/>
          <w:iCs/>
          <w:color w:val="auto"/>
          <w:sz w:val="24"/>
          <w:szCs w:val="24"/>
          <w:highlight w:val="none"/>
          <w:u w:val="single"/>
        </w:rPr>
        <w:t>名称）</w:t>
      </w:r>
      <w:r>
        <w:rPr>
          <w:rFonts w:hint="eastAsia" w:ascii="宋体" w:hAnsi="宋体" w:eastAsia="宋体" w:cs="宋体"/>
          <w:color w:val="auto"/>
          <w:sz w:val="24"/>
          <w:szCs w:val="24"/>
          <w:highlight w:val="none"/>
        </w:rPr>
        <w:t>系中华人民共和国合法供应商，经营地址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snapToGrid w:val="0"/>
        <w:spacing w:line="360" w:lineRule="auto"/>
        <w:ind w:firstLine="480" w:firstLineChars="200"/>
        <w:jc w:val="left"/>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我方愿意参加贵方组织的</w:t>
      </w:r>
      <w:r>
        <w:rPr>
          <w:rFonts w:hint="eastAsia" w:ascii="宋体" w:hAnsi="宋体" w:cs="Times New Roman"/>
          <w:i/>
          <w:iCs/>
          <w:color w:val="auto"/>
          <w:sz w:val="24"/>
          <w:szCs w:val="24"/>
          <w:highlight w:val="none"/>
          <w:u w:val="single"/>
          <w:lang w:eastAsia="zh-CN"/>
        </w:rPr>
        <w:t>（项目名称）</w:t>
      </w:r>
      <w:r>
        <w:rPr>
          <w:rFonts w:hint="eastAsia" w:ascii="宋体" w:hAnsi="宋体" w:cs="Times New Roman"/>
          <w:i/>
          <w:iCs/>
          <w:color w:val="auto"/>
          <w:sz w:val="24"/>
          <w:szCs w:val="24"/>
          <w:highlight w:val="none"/>
          <w:u w:val="single"/>
          <w:lang w:val="en-US" w:eastAsia="zh-CN"/>
        </w:rPr>
        <w:t xml:space="preserve"> </w:t>
      </w:r>
      <w:r>
        <w:rPr>
          <w:rFonts w:hint="eastAsia" w:ascii="宋体" w:hAnsi="宋体" w:eastAsia="宋体" w:cs="Times New Roman"/>
          <w:color w:val="auto"/>
          <w:sz w:val="24"/>
          <w:szCs w:val="24"/>
          <w:highlight w:val="none"/>
        </w:rPr>
        <w:t>（项目编号：</w:t>
      </w:r>
      <w:r>
        <w:rPr>
          <w:rFonts w:hint="eastAsia" w:ascii="宋体" w:hAnsi="宋体" w:cs="Times New Roman"/>
          <w:color w:val="auto"/>
          <w:sz w:val="24"/>
          <w:szCs w:val="24"/>
          <w:highlight w:val="none"/>
          <w:lang w:val="en-US" w:eastAsia="zh-CN"/>
        </w:rPr>
        <w:t xml:space="preserve">           </w:t>
      </w:r>
      <w:r>
        <w:rPr>
          <w:rFonts w:hint="eastAsia" w:ascii="宋体" w:hAnsi="宋体" w:eastAsia="宋体" w:cs="Times New Roman"/>
          <w:color w:val="auto"/>
          <w:sz w:val="24"/>
          <w:szCs w:val="24"/>
          <w:highlight w:val="none"/>
        </w:rPr>
        <w:t xml:space="preserve"> ）项目的投标，为便于贵方公正、择优地确定中标人，我方就本次投标有关事项郑重声明如下：</w:t>
      </w:r>
    </w:p>
    <w:p>
      <w:pPr>
        <w:pStyle w:val="2"/>
        <w:ind w:firstLine="480" w:firstLineChars="200"/>
        <w:rPr>
          <w:rFonts w:hint="eastAsia" w:eastAsia="宋体"/>
          <w:color w:val="auto"/>
          <w:sz w:val="24"/>
          <w:szCs w:val="24"/>
          <w:highlight w:val="none"/>
          <w:lang w:eastAsia="zh-CN"/>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我方向贵方提交的所有</w:t>
      </w:r>
      <w:r>
        <w:rPr>
          <w:rFonts w:hint="eastAsia" w:ascii="宋体" w:hAnsi="宋体" w:cs="宋体"/>
          <w:color w:val="auto"/>
          <w:sz w:val="24"/>
          <w:szCs w:val="24"/>
          <w:highlight w:val="none"/>
          <w:lang w:val="en-US" w:eastAsia="zh-CN"/>
        </w:rPr>
        <w:t>投标</w:t>
      </w:r>
      <w:r>
        <w:rPr>
          <w:rFonts w:hint="eastAsia" w:ascii="宋体" w:hAnsi="宋体" w:eastAsia="宋体" w:cs="宋体"/>
          <w:color w:val="auto"/>
          <w:sz w:val="24"/>
          <w:szCs w:val="24"/>
          <w:highlight w:val="none"/>
        </w:rPr>
        <w:t>文件、资料都是准确的和真实的</w:t>
      </w:r>
      <w:r>
        <w:rPr>
          <w:rFonts w:hint="eastAsia" w:ascii="宋体" w:hAnsi="宋体" w:cs="宋体"/>
          <w:color w:val="auto"/>
          <w:sz w:val="24"/>
          <w:szCs w:val="24"/>
          <w:highlight w:val="none"/>
          <w:lang w:eastAsia="zh-CN"/>
        </w:rPr>
        <w:t>。</w:t>
      </w:r>
    </w:p>
    <w:p>
      <w:pPr>
        <w:snapToGrid w:val="0"/>
        <w:spacing w:line="360" w:lineRule="auto"/>
        <w:ind w:firstLine="480" w:firstLineChars="200"/>
        <w:jc w:val="left"/>
        <w:rPr>
          <w:rFonts w:hint="eastAsia" w:ascii="宋体" w:hAnsi="宋体" w:eastAsia="宋体" w:cs="Times New Roman"/>
          <w:color w:val="auto"/>
          <w:sz w:val="24"/>
          <w:szCs w:val="24"/>
          <w:highlight w:val="none"/>
        </w:rPr>
      </w:pPr>
      <w:r>
        <w:rPr>
          <w:rFonts w:hint="eastAsia" w:ascii="宋体" w:hAnsi="宋体" w:cs="Times New Roman"/>
          <w:color w:val="auto"/>
          <w:sz w:val="24"/>
          <w:szCs w:val="24"/>
          <w:highlight w:val="none"/>
          <w:lang w:val="en-US" w:eastAsia="zh-CN"/>
        </w:rPr>
        <w:t>2、</w:t>
      </w:r>
      <w:r>
        <w:rPr>
          <w:rFonts w:hint="eastAsia" w:ascii="宋体" w:hAnsi="宋体" w:eastAsia="宋体" w:cs="Times New Roman"/>
          <w:color w:val="auto"/>
          <w:sz w:val="24"/>
          <w:szCs w:val="24"/>
          <w:highlight w:val="none"/>
        </w:rPr>
        <w:t>我方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pPr>
        <w:spacing w:line="360" w:lineRule="exact"/>
        <w:ind w:firstLine="480" w:firstLineChars="200"/>
        <w:contextualSpacing/>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在此，我方宣布同意如下：</w:t>
      </w:r>
    </w:p>
    <w:p>
      <w:pPr>
        <w:spacing w:line="360" w:lineRule="exact"/>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（1）将按</w:t>
      </w:r>
      <w:r>
        <w:rPr>
          <w:rFonts w:hint="eastAsia" w:ascii="宋体" w:hAnsi="宋体" w:cs="宋体"/>
          <w:color w:val="auto"/>
          <w:sz w:val="24"/>
          <w:szCs w:val="24"/>
          <w:highlight w:val="none"/>
          <w:lang w:val="en-US" w:eastAsia="zh-CN"/>
        </w:rPr>
        <w:t>招标</w:t>
      </w:r>
      <w:r>
        <w:rPr>
          <w:rFonts w:hint="eastAsia" w:ascii="宋体" w:hAnsi="宋体" w:eastAsia="宋体" w:cs="宋体"/>
          <w:color w:val="auto"/>
          <w:sz w:val="24"/>
          <w:szCs w:val="24"/>
          <w:highlight w:val="none"/>
        </w:rPr>
        <w:t>文件的约定履行合同责任和义务；</w:t>
      </w:r>
    </w:p>
    <w:p>
      <w:pPr>
        <w:spacing w:line="360" w:lineRule="exact"/>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（2）已详细审查</w:t>
      </w:r>
      <w:r>
        <w:rPr>
          <w:rFonts w:hint="eastAsia" w:ascii="宋体" w:hAnsi="宋体" w:cs="宋体"/>
          <w:color w:val="auto"/>
          <w:sz w:val="24"/>
          <w:szCs w:val="24"/>
          <w:highlight w:val="none"/>
          <w:lang w:val="en-US" w:eastAsia="zh-CN"/>
        </w:rPr>
        <w:t>招标</w:t>
      </w:r>
      <w:r>
        <w:rPr>
          <w:rFonts w:hint="eastAsia" w:ascii="宋体" w:hAnsi="宋体" w:eastAsia="宋体" w:cs="宋体"/>
          <w:color w:val="auto"/>
          <w:sz w:val="24"/>
          <w:szCs w:val="24"/>
          <w:highlight w:val="none"/>
        </w:rPr>
        <w:t>文件</w:t>
      </w:r>
      <w:r>
        <w:rPr>
          <w:rFonts w:hint="eastAsia" w:ascii="宋体" w:hAnsi="宋体" w:cs="宋体"/>
          <w:color w:val="auto"/>
          <w:sz w:val="24"/>
          <w:szCs w:val="24"/>
          <w:highlight w:val="none"/>
          <w:lang w:val="en-US" w:eastAsia="zh-CN"/>
        </w:rPr>
        <w:t>的</w:t>
      </w:r>
      <w:r>
        <w:rPr>
          <w:rFonts w:hint="eastAsia" w:ascii="宋体" w:hAnsi="宋体" w:eastAsia="宋体" w:cs="宋体"/>
          <w:color w:val="auto"/>
          <w:sz w:val="24"/>
          <w:szCs w:val="24"/>
          <w:highlight w:val="none"/>
        </w:rPr>
        <w:t>全部</w:t>
      </w:r>
      <w:r>
        <w:rPr>
          <w:rFonts w:hint="eastAsia" w:ascii="宋体" w:hAnsi="宋体" w:cs="宋体"/>
          <w:color w:val="auto"/>
          <w:kern w:val="0"/>
          <w:sz w:val="24"/>
          <w:szCs w:val="24"/>
          <w:highlight w:val="none"/>
          <w:lang w:val="en-US" w:eastAsia="zh-CN"/>
        </w:rPr>
        <w:t>内容</w:t>
      </w:r>
      <w:r>
        <w:rPr>
          <w:rFonts w:hint="eastAsia" w:ascii="宋体" w:hAnsi="宋体" w:eastAsia="宋体" w:cs="宋体"/>
          <w:color w:val="auto"/>
          <w:sz w:val="24"/>
          <w:szCs w:val="24"/>
          <w:highlight w:val="none"/>
        </w:rPr>
        <w:t>，包括澄清或者更正公告（如有）；</w:t>
      </w:r>
    </w:p>
    <w:p>
      <w:pPr>
        <w:spacing w:line="360" w:lineRule="exact"/>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（3）同意提供按照贵方可能要求的与</w:t>
      </w:r>
      <w:r>
        <w:rPr>
          <w:rFonts w:hint="eastAsia" w:ascii="宋体" w:hAnsi="宋体" w:cs="宋体"/>
          <w:color w:val="auto"/>
          <w:sz w:val="24"/>
          <w:szCs w:val="24"/>
          <w:highlight w:val="none"/>
          <w:lang w:val="en-US" w:eastAsia="zh-CN"/>
        </w:rPr>
        <w:t>投标</w:t>
      </w:r>
      <w:r>
        <w:rPr>
          <w:rFonts w:hint="eastAsia" w:ascii="宋体" w:hAnsi="宋体" w:eastAsia="宋体" w:cs="宋体"/>
          <w:color w:val="auto"/>
          <w:sz w:val="24"/>
          <w:szCs w:val="24"/>
          <w:highlight w:val="none"/>
        </w:rPr>
        <w:t>有关的一切数据或者资料。</w:t>
      </w:r>
    </w:p>
    <w:p>
      <w:pPr>
        <w:pStyle w:val="2"/>
        <w:rPr>
          <w:rFonts w:hint="eastAsia"/>
          <w:color w:val="auto"/>
          <w:sz w:val="21"/>
          <w:szCs w:val="21"/>
          <w:highlight w:val="none"/>
        </w:rPr>
      </w:pPr>
    </w:p>
    <w:p>
      <w:pPr>
        <w:spacing w:line="360" w:lineRule="auto"/>
        <w:ind w:firstLine="480" w:firstLineChars="200"/>
        <w:rPr>
          <w:rFonts w:hint="eastAsia" w:ascii="宋体" w:hAnsi="宋体" w:eastAsia="宋体" w:cs="Times New Roman"/>
          <w:color w:val="auto"/>
          <w:sz w:val="24"/>
          <w:szCs w:val="24"/>
          <w:highlight w:val="none"/>
        </w:rPr>
      </w:pPr>
      <w:r>
        <w:rPr>
          <w:rFonts w:hint="eastAsia" w:ascii="宋体" w:hAnsi="宋体" w:cs="Times New Roman"/>
          <w:color w:val="auto"/>
          <w:sz w:val="24"/>
          <w:szCs w:val="24"/>
          <w:highlight w:val="none"/>
          <w:lang w:val="en-US" w:eastAsia="zh-CN"/>
        </w:rPr>
        <w:t>4、</w:t>
      </w:r>
      <w:r>
        <w:rPr>
          <w:rFonts w:hint="eastAsia" w:ascii="宋体" w:hAnsi="宋体" w:eastAsia="宋体" w:cs="Times New Roman"/>
          <w:b w:val="0"/>
          <w:bCs w:val="0"/>
          <w:color w:val="auto"/>
          <w:kern w:val="2"/>
          <w:sz w:val="24"/>
          <w:szCs w:val="24"/>
          <w:highlight w:val="none"/>
          <w:lang w:val="en-US" w:eastAsia="zh-CN" w:bidi="ar-SA"/>
        </w:rPr>
        <w:t>我方在此声明，我方在参加本项目的政府采购活动前三年内，在经营活动中没有重大违法记录（重大违法记录是指供应商因违法经营受到刑事处罚或者责令停产停业、吊销许可证或者执照、较大数额罚款等行政处罚）</w:t>
      </w:r>
      <w:r>
        <w:rPr>
          <w:rFonts w:hint="eastAsia" w:ascii="宋体" w:hAnsi="宋体" w:cs="Times New Roman"/>
          <w:color w:val="auto"/>
          <w:sz w:val="24"/>
          <w:szCs w:val="24"/>
          <w:highlight w:val="none"/>
          <w:lang w:eastAsia="zh-CN"/>
        </w:rPr>
        <w:t>，</w:t>
      </w:r>
      <w:r>
        <w:rPr>
          <w:rFonts w:hint="eastAsia" w:ascii="宋体" w:hAnsi="宋体" w:eastAsia="宋体" w:cs="Times New Roman"/>
          <w:color w:val="auto"/>
          <w:sz w:val="24"/>
          <w:szCs w:val="24"/>
          <w:highlight w:val="none"/>
        </w:rPr>
        <w:t>未被列入失信被执行人、</w:t>
      </w:r>
      <w:r>
        <w:rPr>
          <w:rFonts w:hint="eastAsia" w:ascii="宋体" w:hAnsi="宋体" w:cs="Times New Roman"/>
          <w:color w:val="auto"/>
          <w:sz w:val="24"/>
          <w:szCs w:val="24"/>
          <w:highlight w:val="none"/>
          <w:lang w:eastAsia="zh-CN"/>
        </w:rPr>
        <w:t>重大税收违法失信主体</w:t>
      </w:r>
      <w:r>
        <w:rPr>
          <w:rFonts w:hint="eastAsia" w:ascii="宋体" w:hAnsi="宋体" w:eastAsia="宋体" w:cs="Times New Roman"/>
          <w:color w:val="auto"/>
          <w:sz w:val="24"/>
          <w:szCs w:val="24"/>
          <w:highlight w:val="none"/>
        </w:rPr>
        <w:t>、政府采购严重违法失信行为记录名单。</w:t>
      </w:r>
    </w:p>
    <w:p>
      <w:pPr>
        <w:spacing w:line="360" w:lineRule="exact"/>
        <w:ind w:firstLine="480" w:firstLineChars="200"/>
        <w:contextualSpacing/>
        <w:rPr>
          <w:rFonts w:hint="eastAsia" w:ascii="宋体" w:hAnsi="宋体" w:eastAsia="宋体" w:cs="宋体"/>
          <w:i/>
          <w:iCs/>
          <w:color w:val="auto"/>
          <w:sz w:val="24"/>
          <w:szCs w:val="24"/>
          <w:highlight w:val="none"/>
        </w:rPr>
      </w:pPr>
      <w:r>
        <w:rPr>
          <w:rFonts w:hint="eastAsia" w:ascii="宋体" w:hAnsi="宋体" w:cs="Times New Roman"/>
          <w:color w:val="auto"/>
          <w:sz w:val="24"/>
          <w:szCs w:val="24"/>
          <w:highlight w:val="none"/>
          <w:lang w:val="en-US" w:eastAsia="zh-CN"/>
        </w:rPr>
        <w:t>5、</w:t>
      </w:r>
      <w:r>
        <w:rPr>
          <w:rFonts w:hint="eastAsia" w:ascii="宋体" w:hAnsi="宋体" w:eastAsia="宋体" w:cs="宋体"/>
          <w:color w:val="auto"/>
          <w:sz w:val="24"/>
          <w:szCs w:val="24"/>
          <w:highlight w:val="none"/>
        </w:rPr>
        <w:t>根据《中华人民共和国政府采购法实施条例》第五十条要求对政府采购合同进行公告，但政府采购合同中涉及国家秘密、商业秘密的内容除外。我方就对本次</w:t>
      </w:r>
      <w:r>
        <w:rPr>
          <w:rFonts w:hint="eastAsia" w:ascii="宋体" w:hAnsi="宋体" w:cs="宋体"/>
          <w:color w:val="auto"/>
          <w:sz w:val="24"/>
          <w:szCs w:val="24"/>
          <w:highlight w:val="none"/>
          <w:lang w:val="en-US" w:eastAsia="zh-CN"/>
        </w:rPr>
        <w:t>投标</w:t>
      </w:r>
      <w:r>
        <w:rPr>
          <w:rFonts w:hint="eastAsia" w:ascii="宋体" w:hAnsi="宋体" w:eastAsia="宋体" w:cs="宋体"/>
          <w:color w:val="auto"/>
          <w:sz w:val="24"/>
          <w:szCs w:val="24"/>
          <w:highlight w:val="none"/>
        </w:rPr>
        <w:t>文件进行注明如下：</w:t>
      </w:r>
      <w:r>
        <w:rPr>
          <w:rFonts w:hint="eastAsia" w:ascii="宋体" w:hAnsi="宋体" w:eastAsia="宋体" w:cs="宋体"/>
          <w:i/>
          <w:iCs/>
          <w:color w:val="auto"/>
          <w:sz w:val="24"/>
          <w:szCs w:val="24"/>
          <w:highlight w:val="none"/>
        </w:rPr>
        <w:t>（两项内容中必须选择一项）</w:t>
      </w:r>
    </w:p>
    <w:p>
      <w:pPr>
        <w:spacing w:line="360" w:lineRule="exact"/>
        <w:ind w:firstLine="480" w:firstLineChars="200"/>
        <w:contextualSpacing/>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□我方本次</w:t>
      </w:r>
      <w:r>
        <w:rPr>
          <w:rFonts w:hint="eastAsia" w:ascii="宋体" w:hAnsi="宋体" w:cs="宋体"/>
          <w:color w:val="auto"/>
          <w:sz w:val="24"/>
          <w:szCs w:val="24"/>
          <w:highlight w:val="none"/>
          <w:lang w:val="en-US" w:eastAsia="zh-CN"/>
        </w:rPr>
        <w:t>投标</w:t>
      </w:r>
      <w:r>
        <w:rPr>
          <w:rFonts w:hint="eastAsia" w:ascii="宋体" w:hAnsi="宋体" w:eastAsia="宋体" w:cs="宋体"/>
          <w:color w:val="auto"/>
          <w:sz w:val="24"/>
          <w:szCs w:val="24"/>
          <w:highlight w:val="none"/>
        </w:rPr>
        <w:t>文件</w:t>
      </w:r>
      <w:r>
        <w:rPr>
          <w:rFonts w:hint="eastAsia" w:ascii="宋体" w:hAnsi="宋体" w:eastAsia="宋体" w:cs="宋体"/>
          <w:color w:val="auto"/>
          <w:kern w:val="0"/>
          <w:sz w:val="24"/>
          <w:szCs w:val="24"/>
          <w:highlight w:val="none"/>
        </w:rPr>
        <w:t>内容中</w:t>
      </w:r>
      <w:r>
        <w:rPr>
          <w:rFonts w:hint="eastAsia" w:ascii="宋体" w:hAnsi="宋体" w:eastAsia="宋体" w:cs="宋体"/>
          <w:color w:val="auto"/>
          <w:sz w:val="24"/>
          <w:szCs w:val="24"/>
          <w:highlight w:val="none"/>
        </w:rPr>
        <w:t>未</w:t>
      </w:r>
      <w:r>
        <w:rPr>
          <w:rFonts w:hint="eastAsia" w:ascii="宋体" w:hAnsi="宋体" w:eastAsia="宋体" w:cs="宋体"/>
          <w:color w:val="auto"/>
          <w:kern w:val="0"/>
          <w:sz w:val="24"/>
          <w:szCs w:val="24"/>
          <w:highlight w:val="none"/>
        </w:rPr>
        <w:t>涉及商业秘密</w:t>
      </w:r>
      <w:r>
        <w:rPr>
          <w:rFonts w:hint="eastAsia" w:ascii="宋体" w:hAnsi="宋体" w:cs="宋体"/>
          <w:color w:val="auto"/>
          <w:kern w:val="0"/>
          <w:sz w:val="24"/>
          <w:szCs w:val="24"/>
          <w:highlight w:val="none"/>
          <w:lang w:eastAsia="zh-CN"/>
        </w:rPr>
        <w:t>。</w:t>
      </w:r>
    </w:p>
    <w:p>
      <w:pPr>
        <w:spacing w:line="360" w:lineRule="exact"/>
        <w:ind w:firstLine="480" w:firstLineChars="200"/>
        <w:contextualSpacing/>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□我方本次</w:t>
      </w:r>
      <w:r>
        <w:rPr>
          <w:rFonts w:hint="eastAsia" w:ascii="宋体" w:hAnsi="宋体" w:cs="宋体"/>
          <w:color w:val="auto"/>
          <w:sz w:val="24"/>
          <w:szCs w:val="24"/>
          <w:highlight w:val="none"/>
          <w:lang w:val="en-US" w:eastAsia="zh-CN"/>
        </w:rPr>
        <w:t>投标</w:t>
      </w:r>
      <w:r>
        <w:rPr>
          <w:rFonts w:hint="eastAsia" w:ascii="宋体" w:hAnsi="宋体" w:eastAsia="宋体" w:cs="宋体"/>
          <w:color w:val="auto"/>
          <w:sz w:val="24"/>
          <w:szCs w:val="24"/>
          <w:highlight w:val="none"/>
        </w:rPr>
        <w:t>文件</w:t>
      </w:r>
      <w:r>
        <w:rPr>
          <w:rFonts w:hint="eastAsia" w:ascii="宋体" w:hAnsi="宋体" w:eastAsia="宋体" w:cs="宋体"/>
          <w:color w:val="auto"/>
          <w:kern w:val="0"/>
          <w:sz w:val="24"/>
          <w:szCs w:val="24"/>
          <w:highlight w:val="none"/>
        </w:rPr>
        <w:t>涉及商业秘密的内容有：</w:t>
      </w:r>
      <w:r>
        <w:rPr>
          <w:rFonts w:hint="eastAsia" w:ascii="宋体" w:hAnsi="宋体" w:eastAsia="宋体" w:cs="宋体"/>
          <w:color w:val="auto"/>
          <w:kern w:val="0"/>
          <w:sz w:val="24"/>
          <w:szCs w:val="24"/>
          <w:highlight w:val="none"/>
          <w:u w:val="single"/>
        </w:rPr>
        <w:t xml:space="preserve">                         </w:t>
      </w:r>
      <w:r>
        <w:rPr>
          <w:rFonts w:hint="eastAsia" w:ascii="宋体" w:hAnsi="宋体" w:cs="宋体"/>
          <w:color w:val="auto"/>
          <w:kern w:val="0"/>
          <w:sz w:val="24"/>
          <w:szCs w:val="24"/>
          <w:highlight w:val="none"/>
          <w:lang w:eastAsia="zh-CN"/>
        </w:rPr>
        <w:t>。</w:t>
      </w:r>
    </w:p>
    <w:p>
      <w:pPr>
        <w:pStyle w:val="2"/>
        <w:rPr>
          <w:rFonts w:hint="default" w:eastAsia="宋体"/>
          <w:color w:val="auto"/>
          <w:sz w:val="21"/>
          <w:szCs w:val="21"/>
          <w:highlight w:val="none"/>
          <w:lang w:val="en-US" w:eastAsia="zh-CN"/>
        </w:rPr>
      </w:pPr>
    </w:p>
    <w:p>
      <w:pPr>
        <w:snapToGrid w:val="0"/>
        <w:spacing w:line="360" w:lineRule="auto"/>
        <w:ind w:firstLine="480" w:firstLineChars="200"/>
        <w:jc w:val="left"/>
        <w:rPr>
          <w:rFonts w:hint="eastAsia" w:ascii="宋体" w:hAnsi="宋体" w:eastAsia="宋体" w:cs="Times New Roman"/>
          <w:color w:val="auto"/>
          <w:sz w:val="24"/>
          <w:szCs w:val="24"/>
          <w:highlight w:val="none"/>
        </w:rPr>
      </w:pPr>
      <w:r>
        <w:rPr>
          <w:rFonts w:hint="eastAsia" w:ascii="宋体" w:hAnsi="宋体" w:cs="Times New Roman"/>
          <w:color w:val="auto"/>
          <w:sz w:val="24"/>
          <w:szCs w:val="24"/>
          <w:highlight w:val="none"/>
          <w:lang w:val="en-US" w:eastAsia="zh-CN"/>
        </w:rPr>
        <w:t>6、</w:t>
      </w:r>
      <w:r>
        <w:rPr>
          <w:rFonts w:hint="eastAsia" w:ascii="宋体" w:hAnsi="宋体" w:eastAsia="宋体" w:cs="Times New Roman"/>
          <w:color w:val="auto"/>
          <w:sz w:val="24"/>
          <w:szCs w:val="24"/>
          <w:highlight w:val="none"/>
        </w:rPr>
        <w:t>以上事项如有虚假或</w:t>
      </w:r>
      <w:r>
        <w:rPr>
          <w:rFonts w:hint="eastAsia" w:ascii="宋体" w:hAnsi="宋体" w:cs="Times New Roman"/>
          <w:color w:val="auto"/>
          <w:sz w:val="24"/>
          <w:szCs w:val="24"/>
          <w:highlight w:val="none"/>
          <w:lang w:val="en-US" w:eastAsia="zh-CN"/>
        </w:rPr>
        <w:t>者</w:t>
      </w:r>
      <w:r>
        <w:rPr>
          <w:rFonts w:hint="eastAsia" w:ascii="宋体" w:hAnsi="宋体" w:eastAsia="宋体" w:cs="Times New Roman"/>
          <w:color w:val="auto"/>
          <w:sz w:val="24"/>
          <w:szCs w:val="24"/>
          <w:highlight w:val="none"/>
        </w:rPr>
        <w:t>隐瞒，我方愿意承担一切后果，并不再寻求任何旨在减轻或</w:t>
      </w:r>
      <w:r>
        <w:rPr>
          <w:rFonts w:hint="eastAsia" w:ascii="宋体" w:hAnsi="宋体" w:cs="Times New Roman"/>
          <w:color w:val="auto"/>
          <w:sz w:val="24"/>
          <w:szCs w:val="24"/>
          <w:highlight w:val="none"/>
          <w:lang w:val="en-US" w:eastAsia="zh-CN"/>
        </w:rPr>
        <w:t>者</w:t>
      </w:r>
      <w:r>
        <w:rPr>
          <w:rFonts w:hint="eastAsia" w:ascii="宋体" w:hAnsi="宋体" w:eastAsia="宋体" w:cs="Times New Roman"/>
          <w:color w:val="auto"/>
          <w:sz w:val="24"/>
          <w:szCs w:val="24"/>
          <w:highlight w:val="none"/>
        </w:rPr>
        <w:t xml:space="preserve">免除法律责任的辩解。 </w:t>
      </w:r>
    </w:p>
    <w:p>
      <w:pPr>
        <w:tabs>
          <w:tab w:val="left" w:pos="939"/>
        </w:tabs>
        <w:spacing w:line="360" w:lineRule="exact"/>
        <w:ind w:left="141" w:leftChars="67" w:firstLine="360" w:firstLineChars="15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特此承诺。</w:t>
      </w:r>
    </w:p>
    <w:p>
      <w:pPr>
        <w:pStyle w:val="2"/>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2"/>
        <w:rPr>
          <w:rFonts w:hint="eastAsia"/>
          <w:color w:val="auto"/>
          <w:highlight w:val="none"/>
        </w:rPr>
      </w:pPr>
    </w:p>
    <w:p>
      <w:pPr>
        <w:snapToGrid w:val="0"/>
        <w:spacing w:line="360" w:lineRule="auto"/>
        <w:ind w:firstLine="480" w:firstLineChars="200"/>
        <w:jc w:val="center"/>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lang w:val="zh-CN"/>
        </w:rPr>
        <w:t>投标人名称(盖公章)：</w:t>
      </w:r>
    </w:p>
    <w:p>
      <w:pPr>
        <w:snapToGrid w:val="0"/>
        <w:spacing w:line="360" w:lineRule="auto"/>
        <w:ind w:firstLine="480" w:firstLineChars="200"/>
        <w:jc w:val="center"/>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年    月    日</w:t>
      </w:r>
    </w:p>
    <w:p>
      <w:pPr>
        <w:rPr>
          <w:rFonts w:hint="eastAsia" w:ascii="宋体" w:hAnsi="宋体" w:eastAsia="宋体" w:cs="Times New Roman"/>
          <w:color w:val="auto"/>
          <w:szCs w:val="21"/>
          <w:highlight w:val="none"/>
        </w:rPr>
      </w:pPr>
    </w:p>
    <w:p>
      <w:pPr>
        <w:pStyle w:val="2"/>
        <w:rPr>
          <w:rFonts w:hint="eastAsia" w:ascii="宋体" w:hAnsi="宋体" w:eastAsia="宋体" w:cs="Times New Roman"/>
          <w:color w:val="auto"/>
          <w:szCs w:val="21"/>
          <w:highlight w:val="none"/>
        </w:rPr>
      </w:pPr>
    </w:p>
    <w:p>
      <w:pPr>
        <w:rPr>
          <w:rFonts w:hint="eastAsia" w:ascii="宋体" w:hAnsi="宋体" w:eastAsia="宋体" w:cs="Times New Roman"/>
          <w:color w:val="auto"/>
          <w:szCs w:val="21"/>
          <w:highlight w:val="none"/>
        </w:rPr>
      </w:pPr>
    </w:p>
    <w:p>
      <w:pPr>
        <w:pStyle w:val="18"/>
        <w:jc w:val="left"/>
        <w:outlineLvl w:val="3"/>
        <w:rPr>
          <w:rFonts w:hint="eastAsia" w:ascii="Times New Roman" w:hAnsi="Times New Roman" w:eastAsia="宋体" w:cs="Times New Roman"/>
          <w:b/>
          <w:color w:val="auto"/>
          <w:sz w:val="30"/>
          <w:szCs w:val="30"/>
          <w:highlight w:val="none"/>
        </w:rPr>
      </w:pPr>
      <w:r>
        <w:rPr>
          <w:rFonts w:hint="eastAsia" w:hAnsi="宋体" w:cs="宋体"/>
          <w:b/>
          <w:color w:val="auto"/>
          <w:sz w:val="28"/>
          <w:szCs w:val="28"/>
          <w:highlight w:val="none"/>
          <w:lang w:val="en-US" w:eastAsia="zh-CN"/>
        </w:rPr>
        <w:t>5</w:t>
      </w:r>
      <w:r>
        <w:rPr>
          <w:rFonts w:hint="eastAsia" w:ascii="宋体" w:hAnsi="宋体" w:cs="宋体"/>
          <w:b/>
          <w:color w:val="auto"/>
          <w:sz w:val="28"/>
          <w:szCs w:val="28"/>
          <w:highlight w:val="none"/>
          <w:lang w:val="en-US" w:eastAsia="zh-CN"/>
        </w:rPr>
        <w:t>.</w:t>
      </w:r>
      <w:r>
        <w:rPr>
          <w:rFonts w:hint="eastAsia" w:ascii="宋体" w:hAnsi="宋体" w:cs="宋体"/>
          <w:b/>
          <w:color w:val="auto"/>
          <w:sz w:val="28"/>
          <w:szCs w:val="28"/>
          <w:highlight w:val="none"/>
        </w:rPr>
        <w:t>中小企业声明函</w:t>
      </w:r>
      <w:r>
        <w:rPr>
          <w:rFonts w:hint="eastAsia" w:ascii="宋体" w:hAnsi="宋体" w:cs="宋体"/>
          <w:b/>
          <w:color w:val="auto"/>
          <w:sz w:val="28"/>
          <w:szCs w:val="28"/>
          <w:highlight w:val="none"/>
          <w:lang w:eastAsia="zh-CN"/>
        </w:rPr>
        <w:t>的格式：</w:t>
      </w:r>
    </w:p>
    <w:p>
      <w:pPr>
        <w:pStyle w:val="18"/>
        <w:jc w:val="center"/>
        <w:rPr>
          <w:rFonts w:hint="eastAsia" w:ascii="Times New Roman" w:hAnsi="Times New Roman" w:eastAsia="宋体" w:cs="Times New Roman"/>
          <w:b/>
          <w:color w:val="auto"/>
          <w:sz w:val="30"/>
          <w:szCs w:val="30"/>
          <w:highlight w:val="none"/>
        </w:rPr>
      </w:pPr>
    </w:p>
    <w:p>
      <w:pPr>
        <w:pStyle w:val="18"/>
        <w:jc w:val="center"/>
        <w:rPr>
          <w:rFonts w:hint="eastAsia" w:ascii="Times New Roman" w:hAnsi="Times New Roman" w:eastAsia="宋体" w:cs="Times New Roman"/>
          <w:b/>
          <w:color w:val="auto"/>
          <w:sz w:val="30"/>
          <w:szCs w:val="30"/>
          <w:highlight w:val="none"/>
        </w:rPr>
      </w:pPr>
      <w:r>
        <w:rPr>
          <w:rFonts w:hint="eastAsia" w:ascii="Times New Roman" w:hAnsi="Times New Roman" w:eastAsia="宋体" w:cs="Times New Roman"/>
          <w:b/>
          <w:color w:val="auto"/>
          <w:sz w:val="30"/>
          <w:szCs w:val="30"/>
          <w:highlight w:val="none"/>
        </w:rPr>
        <w:t>中小企业声明函</w:t>
      </w:r>
    </w:p>
    <w:p>
      <w:pPr>
        <w:pStyle w:val="14"/>
        <w:spacing w:line="240" w:lineRule="auto"/>
        <w:ind w:firstLine="404" w:firstLineChars="200"/>
        <w:rPr>
          <w:rFonts w:ascii="Times New Roman" w:hAnsi="宋体" w:eastAsia="宋体" w:cs="Times New Roman"/>
          <w:color w:val="auto"/>
          <w:sz w:val="21"/>
          <w:szCs w:val="21"/>
          <w:highlight w:val="none"/>
        </w:rPr>
      </w:pPr>
    </w:p>
    <w:p>
      <w:pPr>
        <w:autoSpaceDE w:val="0"/>
        <w:autoSpaceDN w:val="0"/>
        <w:adjustRightInd w:val="0"/>
        <w:spacing w:line="360" w:lineRule="auto"/>
        <w:ind w:firstLine="444" w:firstLineChars="202"/>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本公司郑重声明，根据《政府采购促进中小企业发展管理办法》（财库﹝2020﹞46 号）的规定，本公司参加</w:t>
      </w:r>
      <w:r>
        <w:rPr>
          <w:rFonts w:hint="eastAsia" w:ascii="宋体" w:hAnsi="宋体" w:eastAsia="宋体" w:cs="宋体"/>
          <w:i/>
          <w:color w:val="auto"/>
          <w:kern w:val="0"/>
          <w:sz w:val="22"/>
          <w:szCs w:val="22"/>
          <w:highlight w:val="none"/>
          <w:u w:val="single"/>
        </w:rPr>
        <w:t>（单位名称）</w:t>
      </w:r>
      <w:r>
        <w:rPr>
          <w:rFonts w:hint="eastAsia" w:ascii="宋体" w:hAnsi="宋体" w:eastAsia="宋体" w:cs="宋体"/>
          <w:color w:val="auto"/>
          <w:kern w:val="0"/>
          <w:sz w:val="22"/>
          <w:szCs w:val="22"/>
          <w:highlight w:val="none"/>
        </w:rPr>
        <w:t>的</w:t>
      </w:r>
      <w:r>
        <w:rPr>
          <w:rFonts w:hint="eastAsia" w:ascii="宋体" w:hAnsi="宋体" w:eastAsia="宋体" w:cs="宋体"/>
          <w:i/>
          <w:color w:val="auto"/>
          <w:kern w:val="0"/>
          <w:sz w:val="22"/>
          <w:szCs w:val="22"/>
          <w:highlight w:val="none"/>
          <w:u w:val="single"/>
        </w:rPr>
        <w:t>（项目名称）</w:t>
      </w:r>
      <w:r>
        <w:rPr>
          <w:rFonts w:hint="eastAsia" w:ascii="宋体" w:hAnsi="宋体" w:eastAsia="宋体" w:cs="宋体"/>
          <w:color w:val="auto"/>
          <w:kern w:val="0"/>
          <w:sz w:val="22"/>
          <w:szCs w:val="22"/>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autoSpaceDE w:val="0"/>
        <w:autoSpaceDN w:val="0"/>
        <w:adjustRightInd w:val="0"/>
        <w:spacing w:line="360" w:lineRule="auto"/>
        <w:ind w:firstLine="444" w:firstLineChars="202"/>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1. </w:t>
      </w:r>
      <w:r>
        <w:rPr>
          <w:rFonts w:hint="eastAsia" w:ascii="宋体" w:hAnsi="宋体" w:eastAsia="宋体" w:cs="宋体"/>
          <w:i/>
          <w:color w:val="auto"/>
          <w:kern w:val="0"/>
          <w:sz w:val="22"/>
          <w:szCs w:val="22"/>
          <w:highlight w:val="none"/>
          <w:u w:val="single"/>
        </w:rPr>
        <w:t>（标的名称）</w:t>
      </w:r>
      <w:r>
        <w:rPr>
          <w:rFonts w:hint="eastAsia" w:ascii="宋体" w:hAnsi="宋体" w:eastAsia="宋体" w:cs="宋体"/>
          <w:color w:val="auto"/>
          <w:kern w:val="0"/>
          <w:sz w:val="22"/>
          <w:szCs w:val="22"/>
          <w:highlight w:val="none"/>
        </w:rPr>
        <w:t xml:space="preserve"> ，属于</w:t>
      </w:r>
      <w:r>
        <w:rPr>
          <w:rFonts w:hint="eastAsia" w:ascii="宋体" w:hAnsi="宋体" w:eastAsia="宋体" w:cs="宋体"/>
          <w:i/>
          <w:color w:val="auto"/>
          <w:kern w:val="0"/>
          <w:sz w:val="22"/>
          <w:szCs w:val="22"/>
          <w:highlight w:val="none"/>
          <w:u w:val="single"/>
        </w:rPr>
        <w:t>（</w:t>
      </w:r>
      <w:r>
        <w:rPr>
          <w:rFonts w:hint="eastAsia" w:ascii="宋体" w:hAnsi="宋体" w:eastAsia="宋体" w:cs="宋体"/>
          <w:i/>
          <w:color w:val="auto"/>
          <w:kern w:val="0"/>
          <w:sz w:val="22"/>
          <w:szCs w:val="22"/>
          <w:highlight w:val="none"/>
          <w:u w:val="single"/>
          <w:lang w:eastAsia="zh-CN"/>
        </w:rPr>
        <w:t>采购</w:t>
      </w:r>
      <w:r>
        <w:rPr>
          <w:rFonts w:hint="eastAsia" w:ascii="宋体" w:hAnsi="宋体" w:eastAsia="宋体" w:cs="宋体"/>
          <w:i/>
          <w:color w:val="auto"/>
          <w:kern w:val="0"/>
          <w:sz w:val="22"/>
          <w:szCs w:val="22"/>
          <w:highlight w:val="none"/>
          <w:u w:val="single"/>
        </w:rPr>
        <w:t>文件中明确的所属行业）</w:t>
      </w:r>
      <w:r>
        <w:rPr>
          <w:rFonts w:hint="eastAsia" w:ascii="宋体" w:hAnsi="宋体" w:eastAsia="宋体" w:cs="宋体"/>
          <w:color w:val="auto"/>
          <w:kern w:val="0"/>
          <w:sz w:val="22"/>
          <w:szCs w:val="22"/>
          <w:highlight w:val="none"/>
        </w:rPr>
        <w:t>；承建（承接）企业为</w:t>
      </w:r>
      <w:r>
        <w:rPr>
          <w:rFonts w:hint="eastAsia" w:ascii="宋体" w:hAnsi="宋体" w:eastAsia="宋体" w:cs="宋体"/>
          <w:i/>
          <w:color w:val="auto"/>
          <w:kern w:val="0"/>
          <w:sz w:val="22"/>
          <w:szCs w:val="22"/>
          <w:highlight w:val="none"/>
          <w:u w:val="single"/>
        </w:rPr>
        <w:t>（企业名称）</w:t>
      </w:r>
      <w:r>
        <w:rPr>
          <w:rFonts w:hint="eastAsia" w:ascii="宋体" w:hAnsi="宋体" w:eastAsia="宋体" w:cs="宋体"/>
          <w:color w:val="auto"/>
          <w:kern w:val="0"/>
          <w:sz w:val="22"/>
          <w:szCs w:val="22"/>
          <w:highlight w:val="none"/>
        </w:rPr>
        <w:t>，从业人员</w:t>
      </w:r>
      <w:r>
        <w:rPr>
          <w:rFonts w:hint="eastAsia" w:ascii="宋体" w:hAnsi="宋体" w:eastAsia="宋体" w:cs="宋体"/>
          <w:color w:val="auto"/>
          <w:kern w:val="0"/>
          <w:sz w:val="22"/>
          <w:szCs w:val="22"/>
          <w:highlight w:val="none"/>
          <w:u w:val="single"/>
        </w:rPr>
        <w:t xml:space="preserve">    </w:t>
      </w:r>
      <w:r>
        <w:rPr>
          <w:rFonts w:hint="eastAsia" w:ascii="宋体" w:hAnsi="宋体" w:eastAsia="宋体" w:cs="宋体"/>
          <w:color w:val="auto"/>
          <w:kern w:val="0"/>
          <w:sz w:val="22"/>
          <w:szCs w:val="22"/>
          <w:highlight w:val="none"/>
        </w:rPr>
        <w:t>人，营业收入为</w:t>
      </w:r>
      <w:r>
        <w:rPr>
          <w:rFonts w:hint="eastAsia" w:ascii="宋体" w:hAnsi="宋体" w:eastAsia="宋体" w:cs="宋体"/>
          <w:color w:val="auto"/>
          <w:kern w:val="0"/>
          <w:sz w:val="22"/>
          <w:szCs w:val="22"/>
          <w:highlight w:val="none"/>
          <w:u w:val="single"/>
        </w:rPr>
        <w:t xml:space="preserve">    </w:t>
      </w:r>
      <w:r>
        <w:rPr>
          <w:rFonts w:hint="eastAsia" w:ascii="宋体" w:hAnsi="宋体" w:eastAsia="宋体" w:cs="宋体"/>
          <w:color w:val="auto"/>
          <w:kern w:val="0"/>
          <w:sz w:val="22"/>
          <w:szCs w:val="22"/>
          <w:highlight w:val="none"/>
        </w:rPr>
        <w:t>万元，资产总额为</w:t>
      </w:r>
      <w:r>
        <w:rPr>
          <w:rFonts w:hint="eastAsia" w:ascii="宋体" w:hAnsi="宋体" w:eastAsia="宋体" w:cs="宋体"/>
          <w:color w:val="auto"/>
          <w:kern w:val="0"/>
          <w:sz w:val="22"/>
          <w:szCs w:val="22"/>
          <w:highlight w:val="none"/>
          <w:u w:val="single"/>
        </w:rPr>
        <w:t xml:space="preserve">    </w:t>
      </w:r>
      <w:r>
        <w:rPr>
          <w:rFonts w:hint="eastAsia" w:ascii="宋体" w:hAnsi="宋体" w:eastAsia="宋体" w:cs="宋体"/>
          <w:color w:val="auto"/>
          <w:kern w:val="0"/>
          <w:sz w:val="22"/>
          <w:szCs w:val="22"/>
          <w:highlight w:val="none"/>
        </w:rPr>
        <w:t>万元，属于</w:t>
      </w:r>
      <w:r>
        <w:rPr>
          <w:rFonts w:hint="eastAsia" w:ascii="宋体" w:hAnsi="宋体" w:eastAsia="宋体" w:cs="宋体"/>
          <w:i/>
          <w:color w:val="auto"/>
          <w:kern w:val="0"/>
          <w:sz w:val="22"/>
          <w:szCs w:val="22"/>
          <w:highlight w:val="none"/>
          <w:u w:val="single"/>
        </w:rPr>
        <w:t>（中型企业、小型企业、微型企业）</w:t>
      </w:r>
      <w:r>
        <w:rPr>
          <w:rFonts w:hint="eastAsia" w:ascii="宋体" w:hAnsi="宋体" w:eastAsia="宋体" w:cs="宋体"/>
          <w:color w:val="auto"/>
          <w:kern w:val="0"/>
          <w:sz w:val="22"/>
          <w:szCs w:val="22"/>
          <w:highlight w:val="none"/>
        </w:rPr>
        <w:t>；</w:t>
      </w:r>
    </w:p>
    <w:p>
      <w:pPr>
        <w:autoSpaceDE w:val="0"/>
        <w:autoSpaceDN w:val="0"/>
        <w:adjustRightInd w:val="0"/>
        <w:spacing w:line="360" w:lineRule="auto"/>
        <w:ind w:firstLine="444" w:firstLineChars="202"/>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2. </w:t>
      </w:r>
      <w:r>
        <w:rPr>
          <w:rFonts w:hint="eastAsia" w:ascii="宋体" w:hAnsi="宋体" w:eastAsia="宋体" w:cs="宋体"/>
          <w:i/>
          <w:color w:val="auto"/>
          <w:kern w:val="0"/>
          <w:sz w:val="22"/>
          <w:szCs w:val="22"/>
          <w:highlight w:val="none"/>
          <w:u w:val="single"/>
        </w:rPr>
        <w:t>（标的名称）</w:t>
      </w:r>
      <w:r>
        <w:rPr>
          <w:rFonts w:hint="eastAsia" w:ascii="宋体" w:hAnsi="宋体" w:eastAsia="宋体" w:cs="宋体"/>
          <w:color w:val="auto"/>
          <w:kern w:val="0"/>
          <w:sz w:val="22"/>
          <w:szCs w:val="22"/>
          <w:highlight w:val="none"/>
        </w:rPr>
        <w:t xml:space="preserve"> ，属于</w:t>
      </w:r>
      <w:r>
        <w:rPr>
          <w:rFonts w:hint="eastAsia" w:ascii="宋体" w:hAnsi="宋体" w:eastAsia="宋体" w:cs="宋体"/>
          <w:i/>
          <w:color w:val="auto"/>
          <w:kern w:val="0"/>
          <w:sz w:val="22"/>
          <w:szCs w:val="22"/>
          <w:highlight w:val="none"/>
          <w:u w:val="single"/>
        </w:rPr>
        <w:t>（</w:t>
      </w:r>
      <w:r>
        <w:rPr>
          <w:rFonts w:hint="eastAsia" w:ascii="宋体" w:hAnsi="宋体" w:eastAsia="宋体" w:cs="宋体"/>
          <w:i/>
          <w:color w:val="auto"/>
          <w:kern w:val="0"/>
          <w:sz w:val="22"/>
          <w:szCs w:val="22"/>
          <w:highlight w:val="none"/>
          <w:u w:val="single"/>
          <w:lang w:eastAsia="zh-CN"/>
        </w:rPr>
        <w:t>采购</w:t>
      </w:r>
      <w:r>
        <w:rPr>
          <w:rFonts w:hint="eastAsia" w:ascii="宋体" w:hAnsi="宋体" w:eastAsia="宋体" w:cs="宋体"/>
          <w:i/>
          <w:color w:val="auto"/>
          <w:kern w:val="0"/>
          <w:sz w:val="22"/>
          <w:szCs w:val="22"/>
          <w:highlight w:val="none"/>
          <w:u w:val="single"/>
        </w:rPr>
        <w:t>文件中明确的所属行业）</w:t>
      </w:r>
      <w:r>
        <w:rPr>
          <w:rFonts w:hint="eastAsia" w:ascii="宋体" w:hAnsi="宋体" w:eastAsia="宋体" w:cs="宋体"/>
          <w:color w:val="auto"/>
          <w:kern w:val="0"/>
          <w:sz w:val="22"/>
          <w:szCs w:val="22"/>
          <w:highlight w:val="none"/>
        </w:rPr>
        <w:t>；承建（承接）企业为</w:t>
      </w:r>
      <w:r>
        <w:rPr>
          <w:rFonts w:hint="eastAsia" w:ascii="宋体" w:hAnsi="宋体" w:eastAsia="宋体" w:cs="宋体"/>
          <w:i/>
          <w:color w:val="auto"/>
          <w:kern w:val="0"/>
          <w:sz w:val="22"/>
          <w:szCs w:val="22"/>
          <w:highlight w:val="none"/>
          <w:u w:val="single"/>
        </w:rPr>
        <w:t>（企业名称）</w:t>
      </w:r>
      <w:r>
        <w:rPr>
          <w:rFonts w:hint="eastAsia" w:ascii="宋体" w:hAnsi="宋体" w:eastAsia="宋体" w:cs="宋体"/>
          <w:color w:val="auto"/>
          <w:kern w:val="0"/>
          <w:sz w:val="22"/>
          <w:szCs w:val="22"/>
          <w:highlight w:val="none"/>
        </w:rPr>
        <w:t>，从业人员</w:t>
      </w:r>
      <w:r>
        <w:rPr>
          <w:rFonts w:hint="eastAsia" w:ascii="宋体" w:hAnsi="宋体" w:eastAsia="宋体" w:cs="宋体"/>
          <w:color w:val="auto"/>
          <w:kern w:val="0"/>
          <w:sz w:val="22"/>
          <w:szCs w:val="22"/>
          <w:highlight w:val="none"/>
          <w:u w:val="single"/>
        </w:rPr>
        <w:t xml:space="preserve">    </w:t>
      </w:r>
      <w:r>
        <w:rPr>
          <w:rFonts w:hint="eastAsia" w:ascii="宋体" w:hAnsi="宋体" w:eastAsia="宋体" w:cs="宋体"/>
          <w:color w:val="auto"/>
          <w:kern w:val="0"/>
          <w:sz w:val="22"/>
          <w:szCs w:val="22"/>
          <w:highlight w:val="none"/>
        </w:rPr>
        <w:t>人，营业收入为</w:t>
      </w:r>
      <w:r>
        <w:rPr>
          <w:rFonts w:hint="eastAsia" w:ascii="宋体" w:hAnsi="宋体" w:eastAsia="宋体" w:cs="宋体"/>
          <w:color w:val="auto"/>
          <w:kern w:val="0"/>
          <w:sz w:val="22"/>
          <w:szCs w:val="22"/>
          <w:highlight w:val="none"/>
          <w:u w:val="single"/>
        </w:rPr>
        <w:t xml:space="preserve">    </w:t>
      </w:r>
      <w:r>
        <w:rPr>
          <w:rFonts w:hint="eastAsia" w:ascii="宋体" w:hAnsi="宋体" w:eastAsia="宋体" w:cs="宋体"/>
          <w:color w:val="auto"/>
          <w:kern w:val="0"/>
          <w:sz w:val="22"/>
          <w:szCs w:val="22"/>
          <w:highlight w:val="none"/>
        </w:rPr>
        <w:t>万元，资产总额为</w:t>
      </w:r>
      <w:r>
        <w:rPr>
          <w:rFonts w:hint="eastAsia" w:ascii="宋体" w:hAnsi="宋体" w:eastAsia="宋体" w:cs="宋体"/>
          <w:color w:val="auto"/>
          <w:kern w:val="0"/>
          <w:sz w:val="22"/>
          <w:szCs w:val="22"/>
          <w:highlight w:val="none"/>
          <w:u w:val="single"/>
        </w:rPr>
        <w:t xml:space="preserve">    </w:t>
      </w:r>
      <w:r>
        <w:rPr>
          <w:rFonts w:hint="eastAsia" w:ascii="宋体" w:hAnsi="宋体" w:eastAsia="宋体" w:cs="宋体"/>
          <w:color w:val="auto"/>
          <w:kern w:val="0"/>
          <w:sz w:val="22"/>
          <w:szCs w:val="22"/>
          <w:highlight w:val="none"/>
        </w:rPr>
        <w:t>万元，属于</w:t>
      </w:r>
      <w:r>
        <w:rPr>
          <w:rFonts w:hint="eastAsia" w:ascii="宋体" w:hAnsi="宋体" w:eastAsia="宋体" w:cs="宋体"/>
          <w:i/>
          <w:color w:val="auto"/>
          <w:kern w:val="0"/>
          <w:sz w:val="22"/>
          <w:szCs w:val="22"/>
          <w:highlight w:val="none"/>
          <w:u w:val="single"/>
        </w:rPr>
        <w:t>（中型企业、小型企业、微型企业）</w:t>
      </w:r>
      <w:r>
        <w:rPr>
          <w:rFonts w:hint="eastAsia" w:ascii="宋体" w:hAnsi="宋体" w:eastAsia="宋体" w:cs="宋体"/>
          <w:color w:val="auto"/>
          <w:kern w:val="0"/>
          <w:sz w:val="22"/>
          <w:szCs w:val="22"/>
          <w:highlight w:val="none"/>
        </w:rPr>
        <w:t>；</w:t>
      </w:r>
    </w:p>
    <w:p>
      <w:pPr>
        <w:autoSpaceDE w:val="0"/>
        <w:autoSpaceDN w:val="0"/>
        <w:adjustRightInd w:val="0"/>
        <w:spacing w:line="360" w:lineRule="auto"/>
        <w:ind w:firstLine="444" w:firstLineChars="202"/>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w:t>
      </w:r>
    </w:p>
    <w:p>
      <w:pPr>
        <w:autoSpaceDE w:val="0"/>
        <w:autoSpaceDN w:val="0"/>
        <w:adjustRightInd w:val="0"/>
        <w:spacing w:line="360" w:lineRule="auto"/>
        <w:ind w:firstLine="444" w:firstLineChars="202"/>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以上企业，不属于大企业的分支机构，不存在控股股东为大企业的情形，也不存在与大企业的负责人为同一人的情形。</w:t>
      </w:r>
    </w:p>
    <w:p>
      <w:pPr>
        <w:autoSpaceDE w:val="0"/>
        <w:autoSpaceDN w:val="0"/>
        <w:adjustRightInd w:val="0"/>
        <w:spacing w:line="360" w:lineRule="auto"/>
        <w:ind w:firstLine="444" w:firstLineChars="202"/>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本企业对上述声明内容的真实性负责。如有虚假，将依法承担相应责任。</w:t>
      </w:r>
    </w:p>
    <w:p>
      <w:pPr>
        <w:pStyle w:val="18"/>
        <w:spacing w:line="360" w:lineRule="auto"/>
        <w:ind w:firstLine="440" w:firstLineChars="200"/>
        <w:rPr>
          <w:rFonts w:hint="eastAsia" w:hAnsi="宋体" w:eastAsia="宋体" w:cs="Times New Roman"/>
          <w:color w:val="auto"/>
          <w:sz w:val="22"/>
          <w:szCs w:val="22"/>
          <w:highlight w:val="none"/>
        </w:rPr>
      </w:pPr>
    </w:p>
    <w:p>
      <w:pPr>
        <w:pStyle w:val="18"/>
        <w:spacing w:line="360" w:lineRule="auto"/>
        <w:ind w:firstLine="440" w:firstLineChars="200"/>
        <w:rPr>
          <w:rFonts w:hint="eastAsia" w:ascii="宋体" w:hAnsi="宋体" w:eastAsia="宋体" w:cs="宋体"/>
          <w:color w:val="auto"/>
          <w:kern w:val="0"/>
          <w:sz w:val="22"/>
          <w:szCs w:val="22"/>
          <w:highlight w:val="none"/>
          <w:lang w:val="en-US" w:eastAsia="zh-CN" w:bidi="ar-SA"/>
        </w:rPr>
      </w:pPr>
    </w:p>
    <w:p>
      <w:pPr>
        <w:snapToGrid w:val="0"/>
        <w:spacing w:line="360" w:lineRule="auto"/>
        <w:ind w:firstLine="4620" w:firstLineChars="2100"/>
        <w:rPr>
          <w:rFonts w:hint="eastAsia"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szCs w:val="22"/>
          <w:highlight w:val="none"/>
          <w:lang w:val="zh-CN" w:eastAsia="zh-CN" w:bidi="ar-SA"/>
        </w:rPr>
        <w:t>投标人名称(盖公章)：</w:t>
      </w:r>
    </w:p>
    <w:p>
      <w:pPr>
        <w:snapToGrid w:val="0"/>
        <w:spacing w:line="360" w:lineRule="auto"/>
        <w:ind w:firstLine="4730" w:firstLineChars="2150"/>
        <w:rPr>
          <w:rFonts w:hint="eastAsia" w:ascii="宋体" w:hAnsi="宋体" w:eastAsia="宋体" w:cs="宋体"/>
          <w:color w:val="auto"/>
          <w:kern w:val="0"/>
          <w:sz w:val="22"/>
          <w:szCs w:val="22"/>
          <w:highlight w:val="none"/>
          <w:lang w:val="zh-CN" w:eastAsia="zh-CN" w:bidi="ar-SA"/>
        </w:rPr>
      </w:pPr>
      <w:r>
        <w:rPr>
          <w:rFonts w:hint="eastAsia" w:ascii="宋体" w:hAnsi="宋体" w:eastAsia="宋体" w:cs="宋体"/>
          <w:color w:val="auto"/>
          <w:kern w:val="0"/>
          <w:sz w:val="22"/>
          <w:szCs w:val="22"/>
          <w:highlight w:val="none"/>
          <w:lang w:val="zh-CN" w:eastAsia="zh-CN" w:bidi="ar-SA"/>
        </w:rPr>
        <w:t>日期</w:t>
      </w:r>
      <w:r>
        <w:rPr>
          <w:rFonts w:hint="eastAsia" w:ascii="宋体" w:hAnsi="宋体" w:eastAsia="宋体" w:cs="宋体"/>
          <w:color w:val="auto"/>
          <w:kern w:val="0"/>
          <w:sz w:val="22"/>
          <w:szCs w:val="22"/>
          <w:highlight w:val="none"/>
          <w:lang w:val="en-US" w:eastAsia="zh-CN" w:bidi="ar-SA"/>
        </w:rPr>
        <w:t xml:space="preserve">：  年  </w:t>
      </w:r>
      <w:r>
        <w:rPr>
          <w:rFonts w:hint="eastAsia" w:ascii="宋体" w:hAnsi="宋体" w:eastAsia="宋体" w:cs="宋体"/>
          <w:color w:val="auto"/>
          <w:kern w:val="0"/>
          <w:sz w:val="22"/>
          <w:szCs w:val="22"/>
          <w:highlight w:val="none"/>
          <w:lang w:val="zh-CN" w:eastAsia="zh-CN" w:bidi="ar-SA"/>
        </w:rPr>
        <w:t>月</w:t>
      </w:r>
      <w:r>
        <w:rPr>
          <w:rFonts w:hint="eastAsia" w:ascii="宋体" w:hAnsi="宋体" w:eastAsia="宋体" w:cs="宋体"/>
          <w:color w:val="auto"/>
          <w:kern w:val="0"/>
          <w:sz w:val="22"/>
          <w:szCs w:val="22"/>
          <w:highlight w:val="none"/>
          <w:lang w:val="en-US" w:eastAsia="zh-CN" w:bidi="ar-SA"/>
        </w:rPr>
        <w:t xml:space="preserve">   </w:t>
      </w:r>
      <w:r>
        <w:rPr>
          <w:rFonts w:hint="eastAsia" w:ascii="宋体" w:hAnsi="宋体" w:eastAsia="宋体" w:cs="宋体"/>
          <w:color w:val="auto"/>
          <w:kern w:val="0"/>
          <w:sz w:val="22"/>
          <w:szCs w:val="22"/>
          <w:highlight w:val="none"/>
          <w:lang w:val="zh-CN" w:eastAsia="zh-CN" w:bidi="ar-SA"/>
        </w:rPr>
        <w:t>日</w:t>
      </w:r>
    </w:p>
    <w:p>
      <w:pPr>
        <w:pStyle w:val="18"/>
        <w:spacing w:line="360" w:lineRule="auto"/>
        <w:ind w:firstLine="420" w:firstLineChars="200"/>
        <w:rPr>
          <w:rFonts w:hint="eastAsia" w:hAnsi="宋体" w:eastAsia="宋体" w:cs="Times New Roman"/>
          <w:color w:val="auto"/>
          <w:szCs w:val="21"/>
          <w:highlight w:val="none"/>
        </w:rPr>
      </w:pPr>
    </w:p>
    <w:p>
      <w:pPr>
        <w:snapToGrid w:val="0"/>
        <w:spacing w:before="50" w:after="165" w:afterLines="50" w:line="360" w:lineRule="auto"/>
        <w:ind w:firstLine="210" w:firstLineChars="1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w:t>
      </w:r>
    </w:p>
    <w:p>
      <w:pPr>
        <w:numPr>
          <w:ilvl w:val="0"/>
          <w:numId w:val="3"/>
        </w:numPr>
        <w:snapToGrid w:val="0"/>
        <w:spacing w:before="50" w:after="165" w:afterLines="50" w:line="360" w:lineRule="auto"/>
        <w:ind w:left="660" w:hanging="36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从业人员、营业收入、资产总额填报上一年度数据，无上一年度数据的新成立企业可不填报。</w:t>
      </w:r>
    </w:p>
    <w:p>
      <w:pPr>
        <w:snapToGrid w:val="0"/>
        <w:spacing w:before="50" w:after="165" w:afterLines="50" w:line="360" w:lineRule="auto"/>
        <w:ind w:firstLine="315" w:firstLineChars="15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2、请根据自己的真实情况出具《中小企业声明函》。依法享受中小企业</w:t>
      </w:r>
      <w:r>
        <w:rPr>
          <w:rFonts w:hint="eastAsia" w:ascii="宋体" w:hAnsi="宋体" w:eastAsia="宋体" w:cs="宋体"/>
          <w:color w:val="auto"/>
          <w:sz w:val="21"/>
          <w:szCs w:val="21"/>
          <w:highlight w:val="none"/>
          <w:lang w:eastAsia="zh-CN"/>
        </w:rPr>
        <w:t>扶持</w:t>
      </w:r>
      <w:r>
        <w:rPr>
          <w:rFonts w:hint="eastAsia" w:ascii="宋体" w:hAnsi="宋体" w:eastAsia="宋体" w:cs="宋体"/>
          <w:color w:val="auto"/>
          <w:sz w:val="21"/>
          <w:szCs w:val="21"/>
          <w:highlight w:val="none"/>
        </w:rPr>
        <w:t>政策的，采购人或者采购代理机构在公告中标结果时，同时公告其《中小企业声明函》，接受社会监督。</w:t>
      </w:r>
    </w:p>
    <w:p>
      <w:pPr>
        <w:pStyle w:val="14"/>
        <w:spacing w:line="360" w:lineRule="auto"/>
        <w:ind w:firstLine="406"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3</w:t>
      </w:r>
      <w:r>
        <w:rPr>
          <w:rFonts w:hint="eastAsia" w:ascii="宋体" w:hAnsi="宋体" w:eastAsia="宋体" w:cs="宋体"/>
          <w:b/>
          <w:bCs/>
          <w:color w:val="auto"/>
          <w:sz w:val="21"/>
          <w:szCs w:val="21"/>
          <w:highlight w:val="none"/>
        </w:rPr>
        <w:t>、本声明函主要供参加政府采购活动的中小企业填写，非中小企业无需填写。</w:t>
      </w:r>
    </w:p>
    <w:p>
      <w:pPr>
        <w:pStyle w:val="14"/>
        <w:spacing w:line="360" w:lineRule="auto"/>
        <w:ind w:firstLine="406"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4</w:t>
      </w:r>
      <w:r>
        <w:rPr>
          <w:rFonts w:hint="eastAsia" w:ascii="宋体" w:hAnsi="宋体" w:eastAsia="宋体" w:cs="宋体"/>
          <w:b/>
          <w:bCs/>
          <w:color w:val="auto"/>
          <w:sz w:val="21"/>
          <w:szCs w:val="21"/>
          <w:highlight w:val="none"/>
        </w:rPr>
        <w:t>、小型、微型企业提供中型企业提供的服务的，视同为中型企业。</w:t>
      </w:r>
    </w:p>
    <w:p>
      <w:pPr>
        <w:pStyle w:val="2"/>
        <w:rPr>
          <w:rFonts w:hint="eastAsia" w:ascii="宋体" w:hAnsi="宋体" w:eastAsia="宋体" w:cs="宋体"/>
          <w:b/>
          <w:bCs/>
          <w:color w:val="auto"/>
          <w:highlight w:val="none"/>
        </w:rPr>
        <w:sectPr>
          <w:pgSz w:w="11905" w:h="16838"/>
          <w:pgMar w:top="1134" w:right="1134" w:bottom="1134" w:left="1134" w:header="850" w:footer="850" w:gutter="0"/>
          <w:pgNumType w:fmt="decimal"/>
          <w:cols w:space="0" w:num="1"/>
          <w:titlePg/>
          <w:rtlGutter w:val="0"/>
          <w:docGrid w:linePitch="331" w:charSpace="0"/>
        </w:sectPr>
      </w:pPr>
    </w:p>
    <w:p>
      <w:pPr>
        <w:jc w:val="left"/>
        <w:outlineLvl w:val="3"/>
        <w:rPr>
          <w:rFonts w:hint="eastAsia" w:ascii="宋体" w:hAnsi="宋体" w:cs="宋体"/>
          <w:b/>
          <w:color w:val="auto"/>
          <w:sz w:val="28"/>
          <w:szCs w:val="28"/>
          <w:highlight w:val="none"/>
          <w:lang w:val="en-US" w:eastAsia="zh-CN"/>
        </w:rPr>
      </w:pPr>
      <w:r>
        <w:rPr>
          <w:rFonts w:hint="eastAsia" w:ascii="宋体" w:hAnsi="宋体" w:cs="宋体"/>
          <w:b/>
          <w:color w:val="auto"/>
          <w:sz w:val="28"/>
          <w:szCs w:val="28"/>
          <w:highlight w:val="none"/>
          <w:lang w:val="en-US" w:eastAsia="zh-CN"/>
        </w:rPr>
        <w:t>6.残疾人福利性单位声明函的格式：</w:t>
      </w:r>
    </w:p>
    <w:p>
      <w:pPr>
        <w:jc w:val="left"/>
        <w:rPr>
          <w:rFonts w:hint="eastAsia" w:hAnsi="宋体" w:cs="宋体"/>
          <w:b/>
          <w:color w:val="auto"/>
          <w:sz w:val="28"/>
          <w:szCs w:val="28"/>
          <w:highlight w:val="none"/>
          <w:lang w:val="en-US" w:eastAsia="zh-CN"/>
        </w:rPr>
      </w:pPr>
    </w:p>
    <w:p>
      <w:pPr>
        <w:jc w:val="left"/>
        <w:rPr>
          <w:rFonts w:hint="eastAsia" w:hAnsi="宋体" w:cs="宋体"/>
          <w:b/>
          <w:color w:val="auto"/>
          <w:sz w:val="28"/>
          <w:szCs w:val="28"/>
          <w:highlight w:val="none"/>
          <w:lang w:val="en" w:eastAsia="zh-CN"/>
        </w:rPr>
      </w:pPr>
    </w:p>
    <w:p>
      <w:pPr>
        <w:pStyle w:val="18"/>
        <w:spacing w:line="360" w:lineRule="auto"/>
        <w:jc w:val="center"/>
        <w:rPr>
          <w:rFonts w:hint="eastAsia" w:eastAsia="宋体" w:cs="Times New Roman"/>
          <w:b/>
          <w:color w:val="auto"/>
          <w:sz w:val="30"/>
          <w:szCs w:val="30"/>
          <w:highlight w:val="none"/>
        </w:rPr>
      </w:pPr>
      <w:r>
        <w:rPr>
          <w:rFonts w:hint="eastAsia" w:eastAsia="宋体" w:cs="Times New Roman"/>
          <w:b/>
          <w:color w:val="auto"/>
          <w:sz w:val="30"/>
          <w:szCs w:val="30"/>
          <w:highlight w:val="none"/>
        </w:rPr>
        <w:t>残疾人福利性单位声明函</w:t>
      </w:r>
    </w:p>
    <w:p>
      <w:pPr>
        <w:pStyle w:val="18"/>
        <w:spacing w:line="360" w:lineRule="auto"/>
        <w:jc w:val="center"/>
        <w:rPr>
          <w:rFonts w:hint="eastAsia" w:eastAsia="宋体" w:cs="Times New Roman"/>
          <w:b/>
          <w:color w:val="auto"/>
          <w:sz w:val="30"/>
          <w:szCs w:val="30"/>
          <w:highlight w:val="none"/>
        </w:rPr>
      </w:pPr>
    </w:p>
    <w:p>
      <w:pPr>
        <w:pStyle w:val="18"/>
        <w:spacing w:line="360" w:lineRule="auto"/>
        <w:jc w:val="left"/>
        <w:rPr>
          <w:rFonts w:hint="eastAsia" w:ascii="宋体" w:hAnsi="宋体" w:eastAsia="宋体" w:cs="宋体"/>
          <w:color w:val="auto"/>
          <w:sz w:val="24"/>
          <w:szCs w:val="24"/>
          <w:highlight w:val="none"/>
        </w:rPr>
      </w:pPr>
      <w:r>
        <w:rPr>
          <w:rFonts w:hint="eastAsia" w:eastAsia="宋体" w:cs="Times New Roman"/>
          <w:color w:val="auto"/>
          <w:sz w:val="30"/>
          <w:szCs w:val="30"/>
          <w:highlight w:val="none"/>
        </w:rPr>
        <w:t xml:space="preserve"> </w:t>
      </w:r>
      <w:r>
        <w:rPr>
          <w:rFonts w:hint="eastAsia" w:ascii="宋体" w:hAnsi="宋体" w:eastAsia="宋体" w:cs="宋体"/>
          <w:color w:val="auto"/>
          <w:sz w:val="30"/>
          <w:szCs w:val="30"/>
          <w:highlight w:val="none"/>
        </w:rPr>
        <w:t xml:space="preserve">  </w:t>
      </w:r>
      <w:r>
        <w:rPr>
          <w:rFonts w:hint="eastAsia" w:ascii="宋体" w:hAnsi="宋体" w:eastAsia="宋体" w:cs="宋体"/>
          <w:color w:val="auto"/>
          <w:sz w:val="24"/>
          <w:szCs w:val="24"/>
          <w:highlight w:val="none"/>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单位的</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项目采购活动提供本单位制造的货物（由本单位承担工程/提供服务），或者提供其他残疾人福利性单位制造的货物（不包括使用非残疾人福利性单位注册商标的货物）。</w:t>
      </w:r>
    </w:p>
    <w:p>
      <w:pPr>
        <w:pStyle w:val="18"/>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w:t>
      </w:r>
      <w:r>
        <w:rPr>
          <w:rFonts w:hint="eastAsia" w:ascii="宋体" w:hAnsi="宋体" w:eastAsia="宋体" w:cs="宋体"/>
          <w:color w:val="auto"/>
          <w:sz w:val="24"/>
          <w:szCs w:val="24"/>
          <w:highlight w:val="none"/>
          <w:lang w:eastAsia="zh-CN"/>
        </w:rPr>
        <w:t>单位</w:t>
      </w:r>
      <w:r>
        <w:rPr>
          <w:rFonts w:hint="eastAsia" w:ascii="宋体" w:hAnsi="宋体" w:eastAsia="宋体" w:cs="宋体"/>
          <w:color w:val="auto"/>
          <w:sz w:val="24"/>
          <w:szCs w:val="24"/>
          <w:highlight w:val="none"/>
        </w:rPr>
        <w:t>对上述声明的真实性负责。如有虚假，将依法承担相应责任。</w:t>
      </w:r>
    </w:p>
    <w:p>
      <w:pPr>
        <w:pStyle w:val="18"/>
        <w:spacing w:line="360" w:lineRule="auto"/>
        <w:jc w:val="left"/>
        <w:rPr>
          <w:rFonts w:hint="eastAsia" w:ascii="宋体" w:hAnsi="宋体" w:eastAsia="宋体" w:cs="宋体"/>
          <w:b/>
          <w:color w:val="auto"/>
          <w:szCs w:val="21"/>
          <w:highlight w:val="none"/>
        </w:rPr>
      </w:pPr>
    </w:p>
    <w:p>
      <w:pPr>
        <w:pStyle w:val="18"/>
        <w:spacing w:line="360" w:lineRule="auto"/>
        <w:jc w:val="left"/>
        <w:rPr>
          <w:rFonts w:hint="eastAsia" w:ascii="宋体" w:hAnsi="宋体" w:eastAsia="宋体" w:cs="宋体"/>
          <w:b/>
          <w:color w:val="auto"/>
          <w:szCs w:val="21"/>
          <w:highlight w:val="none"/>
        </w:rPr>
      </w:pPr>
    </w:p>
    <w:p>
      <w:pPr>
        <w:snapToGrid w:val="0"/>
        <w:spacing w:line="360" w:lineRule="auto"/>
        <w:ind w:left="5137" w:leftChars="1736" w:hanging="1491" w:hangingChars="825"/>
        <w:rPr>
          <w:rFonts w:hint="eastAsia" w:ascii="宋体" w:hAnsi="宋体" w:eastAsia="宋体" w:cs="宋体"/>
          <w:color w:val="auto"/>
          <w:kern w:val="0"/>
          <w:sz w:val="24"/>
          <w:highlight w:val="none"/>
        </w:rPr>
      </w:pPr>
      <w:r>
        <w:rPr>
          <w:rFonts w:hint="eastAsia" w:ascii="宋体" w:hAnsi="宋体" w:eastAsia="宋体" w:cs="宋体"/>
          <w:b/>
          <w:color w:val="auto"/>
          <w:sz w:val="18"/>
          <w:szCs w:val="18"/>
          <w:highlight w:val="none"/>
        </w:rPr>
        <w:t xml:space="preserve">                                                                    </w:t>
      </w:r>
      <w:r>
        <w:rPr>
          <w:rFonts w:hint="eastAsia" w:ascii="宋体" w:hAnsi="宋体" w:eastAsia="宋体" w:cs="宋体"/>
          <w:color w:val="auto"/>
          <w:kern w:val="0"/>
          <w:sz w:val="24"/>
          <w:highlight w:val="none"/>
          <w:lang w:val="zh-CN"/>
        </w:rPr>
        <w:t>投标人名称(盖公章)：</w:t>
      </w:r>
    </w:p>
    <w:p>
      <w:pPr>
        <w:snapToGrid w:val="0"/>
        <w:spacing w:line="360" w:lineRule="auto"/>
        <w:ind w:firstLine="5160" w:firstLineChars="215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w:t>
      </w:r>
    </w:p>
    <w:p>
      <w:pPr>
        <w:pStyle w:val="18"/>
        <w:spacing w:line="360" w:lineRule="auto"/>
        <w:ind w:left="5132" w:leftChars="1979" w:hanging="976" w:hangingChars="488"/>
        <w:rPr>
          <w:rFonts w:hint="eastAsia" w:ascii="宋体" w:hAnsi="宋体" w:eastAsia="宋体" w:cs="宋体"/>
          <w:color w:val="auto"/>
          <w:sz w:val="20"/>
          <w:highlight w:val="none"/>
        </w:rPr>
      </w:pPr>
    </w:p>
    <w:p>
      <w:pPr>
        <w:spacing w:line="360" w:lineRule="auto"/>
        <w:ind w:right="420" w:firstLine="480" w:firstLineChars="200"/>
        <w:rPr>
          <w:rFonts w:hint="eastAsia" w:ascii="宋体" w:hAnsi="宋体" w:eastAsia="宋体" w:cs="宋体"/>
          <w:color w:val="auto"/>
          <w:sz w:val="24"/>
          <w:highlight w:val="none"/>
        </w:rPr>
      </w:pPr>
    </w:p>
    <w:p>
      <w:pPr>
        <w:spacing w:line="360" w:lineRule="auto"/>
        <w:ind w:right="420" w:firstLine="480" w:firstLineChars="200"/>
        <w:rPr>
          <w:rFonts w:hint="eastAsia" w:ascii="宋体" w:hAnsi="宋体" w:eastAsia="宋体" w:cs="宋体"/>
          <w:color w:val="auto"/>
          <w:sz w:val="24"/>
          <w:highlight w:val="none"/>
        </w:rPr>
      </w:pPr>
    </w:p>
    <w:p>
      <w:pPr>
        <w:spacing w:line="360" w:lineRule="auto"/>
        <w:ind w:right="42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注：请根据自己的真实情况出具《残疾人福利性单位声明函》。依法享受中小企业</w:t>
      </w:r>
      <w:r>
        <w:rPr>
          <w:rFonts w:hint="eastAsia" w:ascii="宋体" w:hAnsi="宋体" w:eastAsia="宋体" w:cs="宋体"/>
          <w:color w:val="auto"/>
          <w:sz w:val="21"/>
          <w:szCs w:val="21"/>
          <w:highlight w:val="none"/>
          <w:lang w:eastAsia="zh-CN"/>
        </w:rPr>
        <w:t>扶持</w:t>
      </w:r>
      <w:r>
        <w:rPr>
          <w:rFonts w:hint="eastAsia" w:ascii="宋体" w:hAnsi="宋体" w:eastAsia="宋体" w:cs="宋体"/>
          <w:color w:val="auto"/>
          <w:sz w:val="21"/>
          <w:szCs w:val="21"/>
          <w:highlight w:val="none"/>
        </w:rPr>
        <w:t>政策的，采购人或者采购代理机构在公告中标结果时，同时公告其《残疾人福利性单位声明函》，接受社会监督；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hint="eastAsia" w:ascii="宋体" w:hAnsi="宋体" w:eastAsia="宋体" w:cs="Times New Roman"/>
          <w:color w:val="auto"/>
          <w:szCs w:val="21"/>
          <w:highlight w:val="none"/>
        </w:rPr>
      </w:pPr>
    </w:p>
    <w:p>
      <w:pPr>
        <w:pStyle w:val="2"/>
        <w:rPr>
          <w:rFonts w:hint="eastAsia"/>
          <w:color w:val="auto"/>
          <w:highlight w:val="none"/>
          <w:lang w:val="zh-CN"/>
        </w:rPr>
      </w:pPr>
    </w:p>
    <w:p>
      <w:pPr>
        <w:pStyle w:val="18"/>
        <w:spacing w:line="600" w:lineRule="exact"/>
        <w:jc w:val="center"/>
        <w:rPr>
          <w:rFonts w:hint="eastAsia" w:hAnsi="宋体" w:cs="宋体"/>
          <w:color w:val="auto"/>
          <w:kern w:val="0"/>
          <w:szCs w:val="21"/>
          <w:highlight w:val="none"/>
        </w:rPr>
      </w:pPr>
      <w:r>
        <w:rPr>
          <w:rFonts w:hint="eastAsia" w:ascii="Times New Roman" w:hAnsi="Times New Roman" w:eastAsia="宋体" w:cs="Times New Roman"/>
          <w:b/>
          <w:bCs/>
          <w:color w:val="auto"/>
          <w:sz w:val="30"/>
          <w:szCs w:val="30"/>
          <w:highlight w:val="none"/>
        </w:rPr>
        <w:br w:type="page"/>
      </w:r>
    </w:p>
    <w:p>
      <w:pPr>
        <w:pStyle w:val="18"/>
        <w:jc w:val="both"/>
        <w:outlineLvl w:val="9"/>
        <w:rPr>
          <w:rFonts w:hAnsi="宋体" w:eastAsia="宋体" w:cs="Times New Roman"/>
          <w:color w:val="auto"/>
          <w:szCs w:val="21"/>
          <w:highlight w:val="none"/>
        </w:rPr>
      </w:pPr>
    </w:p>
    <w:p>
      <w:pPr>
        <w:pStyle w:val="18"/>
        <w:jc w:val="center"/>
        <w:outlineLvl w:val="1"/>
        <w:rPr>
          <w:rFonts w:hint="eastAsia" w:hAnsi="宋体" w:eastAsia="宋体" w:cs="Times New Roman"/>
          <w:b/>
          <w:bCs/>
          <w:color w:val="auto"/>
          <w:sz w:val="28"/>
          <w:szCs w:val="28"/>
          <w:highlight w:val="none"/>
        </w:rPr>
      </w:pPr>
      <w:r>
        <w:rPr>
          <w:rFonts w:hint="eastAsia" w:hAnsi="宋体" w:eastAsia="宋体" w:cs="Times New Roman"/>
          <w:b/>
          <w:bCs/>
          <w:color w:val="auto"/>
          <w:sz w:val="28"/>
          <w:szCs w:val="28"/>
          <w:highlight w:val="none"/>
        </w:rPr>
        <w:t>第</w:t>
      </w:r>
      <w:r>
        <w:rPr>
          <w:rFonts w:hint="eastAsia" w:hAnsi="宋体" w:cs="Times New Roman"/>
          <w:b/>
          <w:bCs/>
          <w:color w:val="auto"/>
          <w:sz w:val="28"/>
          <w:szCs w:val="28"/>
          <w:highlight w:val="none"/>
          <w:lang w:eastAsia="zh-CN"/>
        </w:rPr>
        <w:t>二</w:t>
      </w:r>
      <w:r>
        <w:rPr>
          <w:rFonts w:hint="eastAsia" w:hAnsi="宋体" w:eastAsia="宋体" w:cs="Times New Roman"/>
          <w:b/>
          <w:bCs/>
          <w:color w:val="auto"/>
          <w:sz w:val="28"/>
          <w:szCs w:val="28"/>
          <w:highlight w:val="none"/>
        </w:rPr>
        <w:t>节 商务文件格式</w:t>
      </w:r>
    </w:p>
    <w:p>
      <w:pPr>
        <w:snapToGrid w:val="0"/>
        <w:spacing w:before="165" w:beforeLines="50" w:after="50"/>
        <w:rPr>
          <w:rFonts w:hint="eastAsia" w:ascii="宋体" w:hAnsi="宋体" w:eastAsia="宋体" w:cs="Times New Roman"/>
          <w:color w:val="auto"/>
          <w:sz w:val="30"/>
          <w:szCs w:val="20"/>
          <w:highlight w:val="none"/>
        </w:rPr>
      </w:pPr>
    </w:p>
    <w:p>
      <w:pPr>
        <w:pStyle w:val="2"/>
        <w:rPr>
          <w:rFonts w:hint="eastAsia"/>
          <w:color w:val="auto"/>
          <w:highlight w:val="none"/>
        </w:rPr>
      </w:pPr>
      <w:r>
        <w:rPr>
          <w:rFonts w:hint="eastAsia" w:ascii="宋体" w:hAnsi="宋体" w:cs="宋体"/>
          <w:b/>
          <w:color w:val="auto"/>
          <w:sz w:val="28"/>
          <w:szCs w:val="28"/>
          <w:highlight w:val="none"/>
          <w:lang w:val="en-US" w:eastAsia="zh-CN"/>
        </w:rPr>
        <w:t>1.</w:t>
      </w:r>
      <w:r>
        <w:rPr>
          <w:rFonts w:hint="eastAsia" w:ascii="宋体" w:hAnsi="宋体" w:eastAsia="宋体" w:cs="宋体"/>
          <w:b/>
          <w:color w:val="auto"/>
          <w:sz w:val="28"/>
          <w:szCs w:val="28"/>
          <w:highlight w:val="none"/>
        </w:rPr>
        <w:t>商务文件封面</w:t>
      </w:r>
      <w:r>
        <w:rPr>
          <w:rFonts w:hint="eastAsia" w:ascii="宋体" w:hAnsi="宋体" w:cs="宋体"/>
          <w:b/>
          <w:color w:val="auto"/>
          <w:sz w:val="28"/>
          <w:szCs w:val="28"/>
          <w:highlight w:val="none"/>
          <w:lang w:eastAsia="zh-CN"/>
        </w:rPr>
        <w:t>的</w:t>
      </w:r>
      <w:r>
        <w:rPr>
          <w:rFonts w:hint="eastAsia" w:ascii="宋体" w:hAnsi="宋体" w:eastAsia="宋体" w:cs="宋体"/>
          <w:b/>
          <w:color w:val="auto"/>
          <w:sz w:val="28"/>
          <w:szCs w:val="28"/>
          <w:highlight w:val="none"/>
        </w:rPr>
        <w:t>格式</w:t>
      </w:r>
      <w:r>
        <w:rPr>
          <w:rFonts w:hint="eastAsia" w:hAnsi="宋体" w:cs="宋体"/>
          <w:b/>
          <w:bCs/>
          <w:color w:val="auto"/>
          <w:sz w:val="28"/>
          <w:szCs w:val="28"/>
          <w:highlight w:val="none"/>
          <w:lang w:val="en-US" w:eastAsia="zh-CN"/>
        </w:rPr>
        <w:t>（参照此格式自拟）</w:t>
      </w:r>
      <w:r>
        <w:rPr>
          <w:rFonts w:hint="eastAsia" w:ascii="宋体" w:hAnsi="宋体" w:eastAsia="宋体" w:cs="宋体"/>
          <w:b/>
          <w:color w:val="auto"/>
          <w:sz w:val="28"/>
          <w:szCs w:val="28"/>
          <w:highlight w:val="none"/>
        </w:rPr>
        <w:t>：</w:t>
      </w:r>
    </w:p>
    <w:p>
      <w:pPr>
        <w:snapToGrid w:val="0"/>
        <w:spacing w:before="165" w:beforeLines="50" w:after="50"/>
        <w:rPr>
          <w:rFonts w:hint="eastAsia" w:ascii="宋体" w:hAnsi="宋体" w:eastAsia="宋体" w:cs="Times New Roman"/>
          <w:bCs/>
          <w:color w:val="auto"/>
          <w:sz w:val="32"/>
          <w:szCs w:val="20"/>
          <w:highlight w:val="none"/>
        </w:rPr>
      </w:pPr>
      <w:r>
        <w:rPr>
          <w:rFonts w:hint="eastAsia" w:ascii="宋体" w:hAnsi="宋体" w:eastAsia="宋体" w:cs="Times New Roman"/>
          <w:color w:val="auto"/>
          <w:sz w:val="24"/>
          <w:highlight w:val="none"/>
        </w:rPr>
        <w:t xml:space="preserve">                                                  </w:t>
      </w:r>
      <w:r>
        <w:rPr>
          <w:rFonts w:hint="eastAsia" w:ascii="宋体" w:hAnsi="宋体" w:eastAsia="宋体" w:cs="Times New Roman"/>
          <w:bCs/>
          <w:color w:val="auto"/>
          <w:highlight w:val="none"/>
        </w:rPr>
        <w:t xml:space="preserve">             电子投标文件</w:t>
      </w:r>
    </w:p>
    <w:p>
      <w:pPr>
        <w:snapToGrid w:val="0"/>
        <w:spacing w:before="165" w:beforeLines="50" w:after="50"/>
        <w:rPr>
          <w:rFonts w:hint="eastAsia" w:ascii="宋体" w:hAnsi="宋体" w:eastAsia="宋体" w:cs="Times New Roman"/>
          <w:color w:val="auto"/>
          <w:sz w:val="24"/>
          <w:szCs w:val="20"/>
          <w:highlight w:val="none"/>
        </w:rPr>
      </w:pPr>
    </w:p>
    <w:p>
      <w:pPr>
        <w:snapToGrid w:val="0"/>
        <w:spacing w:before="165" w:beforeLines="50" w:after="50"/>
        <w:jc w:val="center"/>
        <w:rPr>
          <w:rFonts w:hint="eastAsia" w:ascii="宋体" w:hAnsi="宋体" w:eastAsia="宋体" w:cs="Times New Roman"/>
          <w:b/>
          <w:color w:val="auto"/>
          <w:sz w:val="24"/>
          <w:szCs w:val="20"/>
          <w:highlight w:val="none"/>
        </w:rPr>
      </w:pPr>
      <w:r>
        <w:rPr>
          <w:rFonts w:hint="eastAsia" w:ascii="宋体" w:hAnsi="宋体" w:eastAsia="宋体" w:cs="Times New Roman"/>
          <w:b/>
          <w:color w:val="auto"/>
          <w:sz w:val="32"/>
          <w:szCs w:val="32"/>
          <w:highlight w:val="none"/>
        </w:rPr>
        <w:t>商务文件</w:t>
      </w:r>
    </w:p>
    <w:p>
      <w:pPr>
        <w:snapToGrid w:val="0"/>
        <w:spacing w:before="165" w:beforeLines="50" w:after="50"/>
        <w:rPr>
          <w:rFonts w:hint="eastAsia" w:ascii="宋体" w:hAnsi="宋体" w:eastAsia="宋体" w:cs="Times New Roman"/>
          <w:bCs/>
          <w:color w:val="auto"/>
          <w:sz w:val="24"/>
          <w:szCs w:val="20"/>
          <w:highlight w:val="none"/>
        </w:rPr>
      </w:pPr>
    </w:p>
    <w:p>
      <w:pPr>
        <w:snapToGrid w:val="0"/>
        <w:spacing w:before="165" w:beforeLines="50" w:after="50"/>
        <w:ind w:firstLine="540" w:firstLineChars="225"/>
        <w:rPr>
          <w:rFonts w:hint="eastAsia" w:ascii="宋体" w:hAnsi="宋体" w:eastAsia="宋体" w:cs="Times New Roman"/>
          <w:bCs/>
          <w:color w:val="auto"/>
          <w:sz w:val="24"/>
          <w:highlight w:val="none"/>
        </w:rPr>
      </w:pPr>
    </w:p>
    <w:p>
      <w:pPr>
        <w:snapToGrid w:val="0"/>
        <w:spacing w:before="165" w:beforeLines="50" w:after="50"/>
        <w:ind w:firstLine="540" w:firstLineChars="225"/>
        <w:rPr>
          <w:rFonts w:hint="eastAsia" w:ascii="宋体" w:hAnsi="宋体" w:eastAsia="宋体" w:cs="Times New Roman"/>
          <w:bCs/>
          <w:color w:val="auto"/>
          <w:sz w:val="24"/>
          <w:szCs w:val="20"/>
          <w:highlight w:val="none"/>
        </w:rPr>
      </w:pPr>
      <w:r>
        <w:rPr>
          <w:rFonts w:hint="eastAsia" w:ascii="宋体" w:hAnsi="宋体" w:eastAsia="宋体" w:cs="Times New Roman"/>
          <w:bCs/>
          <w:color w:val="auto"/>
          <w:sz w:val="24"/>
          <w:highlight w:val="none"/>
        </w:rPr>
        <w:t>项目名称：</w:t>
      </w:r>
    </w:p>
    <w:p>
      <w:pPr>
        <w:snapToGrid w:val="0"/>
        <w:spacing w:before="165" w:beforeLines="50" w:after="50"/>
        <w:ind w:firstLine="540" w:firstLineChars="225"/>
        <w:rPr>
          <w:rFonts w:hint="eastAsia" w:ascii="宋体" w:hAnsi="宋体" w:eastAsia="宋体" w:cs="Times New Roman"/>
          <w:bCs/>
          <w:color w:val="auto"/>
          <w:sz w:val="24"/>
          <w:szCs w:val="20"/>
          <w:highlight w:val="none"/>
        </w:rPr>
      </w:pPr>
      <w:r>
        <w:rPr>
          <w:rFonts w:hint="eastAsia" w:ascii="宋体" w:hAnsi="宋体" w:eastAsia="宋体" w:cs="Times New Roman"/>
          <w:bCs/>
          <w:color w:val="auto"/>
          <w:sz w:val="24"/>
          <w:highlight w:val="none"/>
        </w:rPr>
        <w:t xml:space="preserve">项目编号： </w:t>
      </w:r>
    </w:p>
    <w:p>
      <w:pPr>
        <w:snapToGrid w:val="0"/>
        <w:spacing w:before="165" w:beforeLines="50" w:after="50"/>
        <w:ind w:firstLine="540" w:firstLineChars="225"/>
        <w:rPr>
          <w:rFonts w:hint="eastAsia" w:ascii="宋体" w:hAnsi="宋体" w:eastAsia="宋体" w:cs="Times New Roman"/>
          <w:bCs/>
          <w:color w:val="auto"/>
          <w:sz w:val="24"/>
          <w:highlight w:val="none"/>
        </w:rPr>
      </w:pPr>
      <w:r>
        <w:rPr>
          <w:rFonts w:hint="eastAsia" w:ascii="宋体" w:hAnsi="宋体" w:eastAsia="宋体" w:cs="Times New Roman"/>
          <w:bCs/>
          <w:color w:val="auto"/>
          <w:sz w:val="24"/>
          <w:highlight w:val="none"/>
        </w:rPr>
        <w:t>所投分标（如有则填写，无分标时填写“无”或者留空）：</w:t>
      </w:r>
    </w:p>
    <w:p>
      <w:pPr>
        <w:snapToGrid w:val="0"/>
        <w:spacing w:before="165" w:beforeLines="50" w:after="50"/>
        <w:ind w:firstLine="540" w:firstLineChars="225"/>
        <w:rPr>
          <w:rFonts w:hint="eastAsia" w:ascii="宋体" w:hAnsi="宋体" w:eastAsia="宋体" w:cs="Times New Roman"/>
          <w:bCs/>
          <w:color w:val="auto"/>
          <w:sz w:val="24"/>
          <w:szCs w:val="20"/>
          <w:highlight w:val="none"/>
        </w:rPr>
      </w:pPr>
    </w:p>
    <w:p>
      <w:pPr>
        <w:pStyle w:val="9"/>
        <w:snapToGrid w:val="0"/>
        <w:spacing w:before="50" w:after="50"/>
        <w:ind w:firstLine="540" w:firstLineChars="225"/>
        <w:rPr>
          <w:rFonts w:hint="eastAsia"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投标人名称：</w:t>
      </w:r>
    </w:p>
    <w:p>
      <w:pPr>
        <w:pStyle w:val="9"/>
        <w:snapToGrid w:val="0"/>
        <w:spacing w:before="50" w:after="50"/>
        <w:ind w:firstLine="540" w:firstLineChars="225"/>
        <w:rPr>
          <w:rFonts w:hint="eastAsia" w:ascii="宋体" w:hAnsi="宋体" w:eastAsia="宋体" w:cs="Times New Roman"/>
          <w:bCs/>
          <w:color w:val="auto"/>
          <w:sz w:val="24"/>
          <w:szCs w:val="24"/>
          <w:highlight w:val="none"/>
        </w:rPr>
      </w:pPr>
    </w:p>
    <w:p>
      <w:pPr>
        <w:pStyle w:val="9"/>
        <w:snapToGrid w:val="0"/>
        <w:spacing w:before="50" w:after="50"/>
        <w:ind w:firstLine="960" w:firstLineChars="400"/>
        <w:rPr>
          <w:rFonts w:hint="eastAsia" w:ascii="宋体" w:hAnsi="宋体" w:eastAsia="宋体" w:cs="Times New Roman"/>
          <w:bCs/>
          <w:color w:val="auto"/>
          <w:sz w:val="24"/>
          <w:szCs w:val="24"/>
          <w:highlight w:val="none"/>
        </w:rPr>
      </w:pPr>
    </w:p>
    <w:p>
      <w:pPr>
        <w:snapToGrid w:val="0"/>
        <w:spacing w:before="165" w:beforeLines="50" w:after="50"/>
        <w:ind w:firstLine="645"/>
        <w:rPr>
          <w:rFonts w:hint="eastAsia" w:ascii="宋体" w:hAnsi="宋体" w:cs="Times New Roman"/>
          <w:color w:val="auto"/>
          <w:sz w:val="24"/>
          <w:highlight w:val="none"/>
          <w:lang w:val="en-US" w:eastAsia="zh-CN"/>
        </w:rPr>
      </w:pPr>
      <w:r>
        <w:rPr>
          <w:rFonts w:hint="eastAsia" w:ascii="宋体" w:hAnsi="宋体" w:eastAsia="宋体" w:cs="Times New Roman"/>
          <w:color w:val="auto"/>
          <w:sz w:val="24"/>
          <w:highlight w:val="none"/>
        </w:rPr>
        <w:t xml:space="preserve">                       </w:t>
      </w:r>
      <w:r>
        <w:rPr>
          <w:rFonts w:hint="eastAsia" w:ascii="宋体" w:hAnsi="宋体" w:cs="Times New Roman"/>
          <w:color w:val="auto"/>
          <w:sz w:val="24"/>
          <w:highlight w:val="none"/>
          <w:lang w:val="en-US" w:eastAsia="zh-CN"/>
        </w:rPr>
        <w:t xml:space="preserve">      </w:t>
      </w:r>
    </w:p>
    <w:p>
      <w:pPr>
        <w:snapToGrid w:val="0"/>
        <w:spacing w:before="165" w:beforeLines="50" w:after="50"/>
        <w:ind w:firstLine="645"/>
        <w:rPr>
          <w:rFonts w:hint="eastAsia" w:ascii="宋体" w:hAnsi="宋体" w:cs="Times New Roman"/>
          <w:color w:val="auto"/>
          <w:sz w:val="24"/>
          <w:highlight w:val="none"/>
          <w:lang w:val="en-US" w:eastAsia="zh-CN"/>
        </w:rPr>
      </w:pPr>
    </w:p>
    <w:p>
      <w:pPr>
        <w:snapToGrid w:val="0"/>
        <w:spacing w:before="165" w:beforeLines="50" w:after="50"/>
        <w:ind w:firstLine="645"/>
        <w:rPr>
          <w:rFonts w:hint="eastAsia" w:ascii="宋体" w:hAnsi="宋体" w:cs="Times New Roman"/>
          <w:color w:val="auto"/>
          <w:sz w:val="24"/>
          <w:highlight w:val="none"/>
          <w:lang w:val="en-US" w:eastAsia="zh-CN"/>
        </w:rPr>
      </w:pPr>
    </w:p>
    <w:p>
      <w:pPr>
        <w:snapToGrid w:val="0"/>
        <w:spacing w:before="165" w:beforeLines="50" w:after="50"/>
        <w:ind w:firstLine="645"/>
        <w:rPr>
          <w:rFonts w:hint="eastAsia" w:ascii="宋体" w:hAnsi="宋体" w:cs="Times New Roman"/>
          <w:color w:val="auto"/>
          <w:sz w:val="24"/>
          <w:highlight w:val="none"/>
          <w:lang w:val="en-US" w:eastAsia="zh-CN"/>
        </w:rPr>
      </w:pPr>
    </w:p>
    <w:p>
      <w:pPr>
        <w:snapToGrid w:val="0"/>
        <w:spacing w:before="165" w:beforeLines="50" w:after="50"/>
        <w:ind w:firstLine="645"/>
        <w:rPr>
          <w:rFonts w:hint="eastAsia" w:ascii="宋体" w:hAnsi="宋体" w:cs="Times New Roman"/>
          <w:color w:val="auto"/>
          <w:sz w:val="24"/>
          <w:highlight w:val="none"/>
          <w:lang w:val="en-US" w:eastAsia="zh-CN"/>
        </w:rPr>
      </w:pPr>
    </w:p>
    <w:p>
      <w:pPr>
        <w:snapToGrid w:val="0"/>
        <w:spacing w:before="165" w:beforeLines="50" w:after="50"/>
        <w:ind w:firstLine="4329" w:firstLineChars="1804"/>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 xml:space="preserve"> 年  月  日</w:t>
      </w:r>
    </w:p>
    <w:p>
      <w:pPr>
        <w:spacing w:line="360" w:lineRule="auto"/>
        <w:ind w:right="420"/>
        <w:rPr>
          <w:rFonts w:hint="eastAsia" w:ascii="仿宋_GB2312" w:hAnsi="仿宋" w:eastAsia="仿宋_GB2312" w:cs="仿宋_GB2312"/>
          <w:b/>
          <w:color w:val="auto"/>
          <w:kern w:val="0"/>
          <w:sz w:val="36"/>
          <w:szCs w:val="36"/>
          <w:highlight w:val="none"/>
        </w:rPr>
      </w:pPr>
      <w:r>
        <w:rPr>
          <w:rFonts w:hint="eastAsia" w:ascii="宋体" w:hAnsi="宋体" w:eastAsia="宋体" w:cs="Times New Roman"/>
          <w:color w:val="auto"/>
          <w:sz w:val="24"/>
          <w:szCs w:val="20"/>
          <w:highlight w:val="none"/>
        </w:rPr>
        <w:t xml:space="preserve"> </w:t>
      </w:r>
    </w:p>
    <w:p>
      <w:pPr>
        <w:rPr>
          <w:rFonts w:hint="eastAsia" w:ascii="仿宋_GB2312" w:hAnsi="仿宋" w:eastAsia="仿宋_GB2312" w:cs="仿宋_GB2312"/>
          <w:b/>
          <w:color w:val="auto"/>
          <w:kern w:val="0"/>
          <w:sz w:val="24"/>
          <w:highlight w:val="none"/>
        </w:rPr>
      </w:pPr>
      <w:r>
        <w:rPr>
          <w:rFonts w:hint="eastAsia" w:ascii="仿宋_GB2312" w:hAnsi="仿宋" w:eastAsia="仿宋_GB2312" w:cs="仿宋_GB2312"/>
          <w:b/>
          <w:color w:val="auto"/>
          <w:kern w:val="0"/>
          <w:sz w:val="24"/>
          <w:highlight w:val="none"/>
        </w:rPr>
        <w:br w:type="page"/>
      </w:r>
    </w:p>
    <w:p>
      <w:pPr>
        <w:spacing w:line="360" w:lineRule="auto"/>
        <w:ind w:right="420"/>
        <w:rPr>
          <w:rFonts w:hint="eastAsia" w:ascii="宋体" w:hAnsi="宋体" w:cs="宋体"/>
          <w:color w:val="auto"/>
          <w:sz w:val="24"/>
          <w:szCs w:val="20"/>
          <w:highlight w:val="none"/>
        </w:rPr>
      </w:pPr>
      <w:r>
        <w:rPr>
          <w:rFonts w:hint="eastAsia" w:ascii="宋体" w:hAnsi="宋体" w:eastAsia="宋体" w:cs="宋体"/>
          <w:b/>
          <w:bCs/>
          <w:color w:val="auto"/>
          <w:sz w:val="28"/>
          <w:szCs w:val="28"/>
          <w:highlight w:val="none"/>
          <w:lang w:val="en-US"/>
        </w:rPr>
        <w:t>2</w:t>
      </w:r>
      <w:r>
        <w:rPr>
          <w:rFonts w:hint="eastAsia" w:ascii="宋体" w:hAnsi="宋体" w:eastAsia="宋体" w:cs="宋体"/>
          <w:b/>
          <w:bCs/>
          <w:color w:val="auto"/>
          <w:sz w:val="28"/>
          <w:szCs w:val="28"/>
          <w:highlight w:val="none"/>
        </w:rPr>
        <w:t>.商务文件目录</w:t>
      </w:r>
    </w:p>
    <w:p>
      <w:pPr>
        <w:snapToGrid/>
        <w:spacing w:before="0" w:beforeLines="-2147483648" w:after="0"/>
        <w:ind w:left="0"/>
        <w:jc w:val="left"/>
        <w:rPr>
          <w:rFonts w:hint="eastAsia" w:ascii="Times New Roman" w:hAnsi="Times New Roman" w:eastAsia="宋体" w:cs="Times New Roman"/>
          <w:b/>
          <w:bCs/>
          <w:color w:val="auto"/>
          <w:sz w:val="30"/>
          <w:szCs w:val="30"/>
          <w:highlight w:val="none"/>
        </w:rPr>
      </w:pPr>
      <w:r>
        <w:rPr>
          <w:rFonts w:hint="eastAsia" w:ascii="宋体" w:hAnsi="宋体" w:eastAsia="宋体" w:cs="宋体"/>
          <w:color w:val="auto"/>
          <w:kern w:val="0"/>
          <w:sz w:val="24"/>
          <w:highlight w:val="none"/>
        </w:rPr>
        <w:t>根据招标文件规定及投标人提供的材料自行编写目录（部分格式后附）。</w:t>
      </w:r>
      <w:r>
        <w:rPr>
          <w:rFonts w:hint="eastAsia" w:ascii="Times New Roman" w:hAnsi="Times New Roman" w:eastAsia="宋体" w:cs="Times New Roman"/>
          <w:b/>
          <w:bCs/>
          <w:color w:val="auto"/>
          <w:sz w:val="30"/>
          <w:szCs w:val="30"/>
          <w:highlight w:val="none"/>
        </w:rPr>
        <w:br w:type="page"/>
      </w:r>
    </w:p>
    <w:p>
      <w:pPr>
        <w:snapToGrid w:val="0"/>
        <w:spacing w:before="120" w:beforeLines="50" w:after="50"/>
        <w:ind w:left="0"/>
        <w:jc w:val="both"/>
        <w:outlineLvl w:val="3"/>
        <w:rPr>
          <w:rFonts w:hint="eastAsia" w:ascii="Times New Roman" w:hAnsi="Times New Roman" w:eastAsia="宋体" w:cs="Times New Roman"/>
          <w:b/>
          <w:bCs/>
          <w:color w:val="auto"/>
          <w:sz w:val="30"/>
          <w:szCs w:val="30"/>
          <w:highlight w:val="none"/>
        </w:rPr>
      </w:pPr>
      <w:r>
        <w:rPr>
          <w:rFonts w:hint="eastAsia" w:ascii="宋体" w:hAnsi="宋体" w:cs="宋体"/>
          <w:b/>
          <w:bCs/>
          <w:color w:val="auto"/>
          <w:sz w:val="28"/>
          <w:szCs w:val="28"/>
          <w:highlight w:val="none"/>
          <w:lang w:val="en-US" w:eastAsia="zh-CN"/>
        </w:rPr>
        <w:t>3.</w:t>
      </w:r>
      <w:r>
        <w:rPr>
          <w:rFonts w:hint="eastAsia" w:ascii="宋体" w:hAnsi="宋体" w:cs="宋体"/>
          <w:b/>
          <w:bCs/>
          <w:color w:val="auto"/>
          <w:sz w:val="28"/>
          <w:szCs w:val="28"/>
          <w:highlight w:val="none"/>
          <w:lang w:eastAsia="zh-CN"/>
        </w:rPr>
        <w:t>无串通投标行为的承诺函的格式：</w:t>
      </w:r>
    </w:p>
    <w:p>
      <w:pPr>
        <w:snapToGrid w:val="0"/>
        <w:spacing w:before="120" w:beforeLines="50" w:after="50"/>
        <w:ind w:left="420"/>
        <w:jc w:val="center"/>
        <w:rPr>
          <w:rFonts w:hint="eastAsia" w:ascii="宋体" w:hAnsi="宋体" w:eastAsia="宋体" w:cs="Times New Roman"/>
          <w:b/>
          <w:color w:val="auto"/>
          <w:sz w:val="32"/>
          <w:szCs w:val="32"/>
          <w:highlight w:val="none"/>
        </w:rPr>
      </w:pPr>
    </w:p>
    <w:p>
      <w:pPr>
        <w:snapToGrid w:val="0"/>
        <w:spacing w:before="120" w:beforeLines="50" w:after="50"/>
        <w:ind w:left="420"/>
        <w:jc w:val="center"/>
        <w:rPr>
          <w:rFonts w:ascii="宋体" w:hAnsi="宋体" w:eastAsia="宋体" w:cs="Times New Roman"/>
          <w:b/>
          <w:color w:val="auto"/>
          <w:sz w:val="32"/>
          <w:szCs w:val="32"/>
          <w:highlight w:val="none"/>
        </w:rPr>
      </w:pPr>
      <w:r>
        <w:rPr>
          <w:rFonts w:hint="eastAsia" w:ascii="宋体" w:hAnsi="宋体" w:eastAsia="宋体" w:cs="Times New Roman"/>
          <w:b/>
          <w:color w:val="auto"/>
          <w:sz w:val="32"/>
          <w:szCs w:val="32"/>
          <w:highlight w:val="none"/>
        </w:rPr>
        <w:t>参加本项目无</w:t>
      </w:r>
      <w:r>
        <w:rPr>
          <w:rFonts w:hint="eastAsia" w:ascii="Times New Roman" w:hAnsi="Times New Roman" w:eastAsia="宋体" w:cs="Times New Roman"/>
          <w:b/>
          <w:bCs/>
          <w:color w:val="auto"/>
          <w:sz w:val="32"/>
          <w:szCs w:val="32"/>
          <w:highlight w:val="none"/>
          <w:lang w:eastAsia="zh-CN"/>
        </w:rPr>
        <w:t>串通投</w:t>
      </w:r>
      <w:r>
        <w:rPr>
          <w:rFonts w:hint="eastAsia" w:ascii="宋体" w:hAnsi="宋体" w:eastAsia="宋体" w:cs="Times New Roman"/>
          <w:b/>
          <w:color w:val="auto"/>
          <w:sz w:val="32"/>
          <w:szCs w:val="32"/>
          <w:highlight w:val="none"/>
        </w:rPr>
        <w:t>标行为的承诺函</w:t>
      </w:r>
    </w:p>
    <w:p>
      <w:pPr>
        <w:snapToGrid w:val="0"/>
        <w:spacing w:before="120" w:beforeLines="50" w:after="50"/>
        <w:rPr>
          <w:rFonts w:hint="eastAsia" w:ascii="宋体" w:hAnsi="宋体" w:eastAsia="宋体" w:cs="Times New Roman"/>
          <w:b/>
          <w:color w:val="auto"/>
          <w:szCs w:val="21"/>
          <w:highlight w:val="none"/>
        </w:rPr>
      </w:pPr>
    </w:p>
    <w:p>
      <w:pPr>
        <w:snapToGrid w:val="0"/>
        <w:spacing w:before="120" w:beforeLines="50" w:after="50" w:line="360" w:lineRule="auto"/>
        <w:jc w:val="left"/>
        <w:rPr>
          <w:rFonts w:hint="eastAsia" w:ascii="宋体" w:hAnsi="宋体" w:eastAsia="宋体" w:cs="Times New Roman"/>
          <w:b/>
          <w:color w:val="auto"/>
          <w:szCs w:val="21"/>
          <w:highlight w:val="none"/>
        </w:rPr>
      </w:pPr>
      <w:r>
        <w:rPr>
          <w:rFonts w:hint="eastAsia" w:ascii="宋体" w:hAnsi="宋体" w:eastAsia="宋体" w:cs="Times New Roman"/>
          <w:b/>
          <w:color w:val="auto"/>
          <w:szCs w:val="21"/>
          <w:highlight w:val="none"/>
        </w:rPr>
        <w:t>一、我方承诺无下列相互串通投标的情形：</w:t>
      </w:r>
    </w:p>
    <w:p>
      <w:pPr>
        <w:snapToGrid w:val="0"/>
        <w:spacing w:before="120" w:beforeLines="50" w:after="50" w:line="360" w:lineRule="auto"/>
        <w:ind w:firstLine="411" w:firstLineChars="196"/>
        <w:jc w:val="left"/>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rPr>
        <w:t>1.不同投标人的投标文件由同一单位或者个人编制；</w:t>
      </w:r>
      <w:r>
        <w:rPr>
          <w:rFonts w:hint="eastAsia" w:ascii="宋体" w:hAnsi="宋体" w:cs="Times New Roman"/>
          <w:b w:val="0"/>
          <w:color w:val="auto"/>
          <w:szCs w:val="21"/>
          <w:highlight w:val="none"/>
        </w:rPr>
        <w:t>或者不同投标人报名的IP地址一致的；</w:t>
      </w:r>
    </w:p>
    <w:p>
      <w:pPr>
        <w:snapToGrid w:val="0"/>
        <w:spacing w:before="120" w:beforeLines="50" w:after="50" w:line="360" w:lineRule="auto"/>
        <w:ind w:firstLine="411" w:firstLineChars="196"/>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2.不同投标人委托同一单位或者个人办理投标事宜；</w:t>
      </w:r>
    </w:p>
    <w:p>
      <w:pPr>
        <w:snapToGrid w:val="0"/>
        <w:spacing w:before="120" w:beforeLines="50" w:after="50" w:line="360" w:lineRule="auto"/>
        <w:ind w:firstLine="411" w:firstLineChars="196"/>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3.不同的投标人的投标文件载明的项目管理员为同一个人；</w:t>
      </w:r>
    </w:p>
    <w:p>
      <w:pPr>
        <w:snapToGrid w:val="0"/>
        <w:spacing w:before="120" w:beforeLines="50" w:after="50" w:line="360" w:lineRule="auto"/>
        <w:ind w:firstLine="411" w:firstLineChars="196"/>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4.不同投标人的投标文件异常一致或者投标报价呈规律性差异；</w:t>
      </w:r>
    </w:p>
    <w:p>
      <w:pPr>
        <w:snapToGrid w:val="0"/>
        <w:spacing w:before="120" w:beforeLines="50" w:after="50" w:line="360" w:lineRule="auto"/>
        <w:ind w:firstLine="411" w:firstLineChars="196"/>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5.不同投标人的投标文件相互混装；</w:t>
      </w:r>
    </w:p>
    <w:p>
      <w:pPr>
        <w:snapToGrid w:val="0"/>
        <w:spacing w:before="120" w:beforeLines="50" w:after="50" w:line="360" w:lineRule="auto"/>
        <w:ind w:firstLine="411" w:firstLineChars="196"/>
        <w:jc w:val="left"/>
        <w:rPr>
          <w:rFonts w:hint="eastAsia" w:ascii="宋体" w:hAnsi="宋体" w:eastAsia="宋体" w:cs="Times New Roman"/>
          <w:color w:val="auto"/>
          <w:szCs w:val="21"/>
          <w:highlight w:val="none"/>
        </w:rPr>
      </w:pPr>
      <w:r>
        <w:rPr>
          <w:rFonts w:hint="default" w:ascii="宋体" w:hAnsi="宋体" w:eastAsia="宋体" w:cs="Times New Roman"/>
          <w:color w:val="auto"/>
          <w:szCs w:val="21"/>
          <w:highlight w:val="none"/>
          <w:lang w:val="en-US"/>
        </w:rPr>
        <w:t>6</w:t>
      </w:r>
      <w:r>
        <w:rPr>
          <w:rFonts w:hint="eastAsia" w:ascii="宋体" w:hAnsi="宋体" w:eastAsia="宋体" w:cs="Times New Roman"/>
          <w:color w:val="auto"/>
          <w:szCs w:val="21"/>
          <w:highlight w:val="none"/>
        </w:rPr>
        <w:t>.不同投标人的投标保证金从同一单位或者个人账户转出。</w:t>
      </w:r>
    </w:p>
    <w:p>
      <w:pPr>
        <w:snapToGrid w:val="0"/>
        <w:spacing w:before="120" w:beforeLines="50" w:after="50" w:line="360" w:lineRule="auto"/>
        <w:jc w:val="left"/>
        <w:rPr>
          <w:rFonts w:hint="eastAsia" w:ascii="宋体" w:hAnsi="宋体" w:eastAsia="宋体" w:cs="Times New Roman"/>
          <w:color w:val="auto"/>
          <w:szCs w:val="21"/>
          <w:highlight w:val="none"/>
        </w:rPr>
      </w:pPr>
      <w:r>
        <w:rPr>
          <w:rFonts w:hint="eastAsia" w:ascii="宋体" w:hAnsi="宋体" w:eastAsia="宋体" w:cs="Times New Roman"/>
          <w:b/>
          <w:color w:val="auto"/>
          <w:szCs w:val="21"/>
          <w:highlight w:val="none"/>
        </w:rPr>
        <w:t>二、我方承诺无下列恶意串通的情形：</w:t>
      </w:r>
    </w:p>
    <w:p>
      <w:pPr>
        <w:snapToGrid w:val="0"/>
        <w:spacing w:before="120" w:beforeLines="50" w:after="50" w:line="360" w:lineRule="auto"/>
        <w:ind w:firstLine="411" w:firstLineChars="196"/>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1.投标人直接或者间接从采购人或者采购代理机构处获得其他投标人的相关信息并修改其投标文件；</w:t>
      </w:r>
    </w:p>
    <w:p>
      <w:pPr>
        <w:snapToGrid w:val="0"/>
        <w:spacing w:before="120" w:beforeLines="50" w:after="50" w:line="360" w:lineRule="auto"/>
        <w:ind w:firstLine="411" w:firstLineChars="196"/>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2.投标人按照采购人或者采购代理机构的授意撤换、修改投标文件；</w:t>
      </w:r>
    </w:p>
    <w:p>
      <w:pPr>
        <w:snapToGrid w:val="0"/>
        <w:spacing w:before="120" w:beforeLines="50" w:after="50" w:line="360" w:lineRule="auto"/>
        <w:ind w:firstLine="411" w:firstLineChars="196"/>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3.投标人之间协商报价、技术方案等投标文件的实质性内容；</w:t>
      </w:r>
    </w:p>
    <w:p>
      <w:pPr>
        <w:snapToGrid w:val="0"/>
        <w:spacing w:before="120" w:beforeLines="50" w:after="50" w:line="360" w:lineRule="auto"/>
        <w:ind w:firstLine="411" w:firstLineChars="196"/>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4.属于同一集团、协会、商会等组织成员的投标人按照该组织要求协同参加政府采购活动；</w:t>
      </w:r>
    </w:p>
    <w:p>
      <w:pPr>
        <w:snapToGrid w:val="0"/>
        <w:spacing w:before="120" w:beforeLines="50" w:after="50" w:line="360" w:lineRule="auto"/>
        <w:ind w:firstLine="411" w:firstLineChars="196"/>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5.投标人之间事先约定一致抬高或者压低投标报价，或者在招标项目中事先约定轮流以高价位或者低价位中标，或者事先约定由某一特定投标人中标，然后再参加投标；</w:t>
      </w:r>
    </w:p>
    <w:p>
      <w:pPr>
        <w:snapToGrid w:val="0"/>
        <w:spacing w:before="120" w:beforeLines="50" w:after="50" w:line="360" w:lineRule="auto"/>
        <w:ind w:firstLine="411" w:firstLineChars="196"/>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6.投标人之间商定部分投标人放弃参加政府采购活动或者放弃中标；</w:t>
      </w:r>
    </w:p>
    <w:p>
      <w:pPr>
        <w:snapToGrid w:val="0"/>
        <w:spacing w:before="120" w:beforeLines="50" w:after="50" w:line="360" w:lineRule="auto"/>
        <w:ind w:firstLine="411" w:firstLineChars="196"/>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7.投标人与采购人或者采购代理机构之间、投标人相互之间，为谋求特定投标人中标或者排斥其他投标人的其他串通行为。</w:t>
      </w:r>
    </w:p>
    <w:p>
      <w:pPr>
        <w:snapToGrid w:val="0"/>
        <w:spacing w:before="120" w:beforeLines="50" w:after="50" w:line="360" w:lineRule="auto"/>
        <w:ind w:firstLine="413" w:firstLineChars="196"/>
        <w:jc w:val="left"/>
        <w:rPr>
          <w:rFonts w:hint="eastAsia" w:ascii="宋体" w:hAnsi="宋体" w:eastAsia="宋体" w:cs="Times New Roman"/>
          <w:b/>
          <w:color w:val="auto"/>
          <w:szCs w:val="21"/>
          <w:highlight w:val="none"/>
        </w:rPr>
      </w:pPr>
      <w:r>
        <w:rPr>
          <w:rFonts w:hint="eastAsia" w:ascii="宋体" w:hAnsi="宋体" w:eastAsia="宋体" w:cs="Times New Roman"/>
          <w:b/>
          <w:color w:val="auto"/>
          <w:szCs w:val="21"/>
          <w:highlight w:val="none"/>
        </w:rPr>
        <w:t>以上情形一经核查属实，接受政府采购监管部门对我方认定存在围标串标行为，我方愿意承担一切后果，并不再寻求任何旨在减轻或者免除法律责任的辩解。</w:t>
      </w:r>
    </w:p>
    <w:p>
      <w:pPr>
        <w:pStyle w:val="13"/>
        <w:rPr>
          <w:rFonts w:hint="eastAsia"/>
          <w:color w:val="auto"/>
          <w:highlight w:val="none"/>
          <w:lang w:eastAsia="zh-CN"/>
        </w:rPr>
      </w:pPr>
    </w:p>
    <w:p>
      <w:pPr>
        <w:snapToGrid w:val="0"/>
        <w:spacing w:line="360" w:lineRule="auto"/>
        <w:ind w:firstLine="4935" w:firstLineChars="2350"/>
        <w:rPr>
          <w:rFonts w:hint="eastAsia" w:ascii="宋体" w:hAnsi="宋体" w:eastAsia="宋体" w:cs="宋体"/>
          <w:color w:val="auto"/>
          <w:kern w:val="0"/>
          <w:sz w:val="24"/>
          <w:highlight w:val="none"/>
        </w:rPr>
      </w:pPr>
      <w:r>
        <w:rPr>
          <w:rFonts w:ascii="Times New Roman" w:hAnsi="宋体" w:eastAsia="宋体" w:cs="Times New Roman"/>
          <w:color w:val="auto"/>
          <w:szCs w:val="21"/>
          <w:highlight w:val="none"/>
        </w:rPr>
        <w:t xml:space="preserve">  </w:t>
      </w:r>
      <w:r>
        <w:rPr>
          <w:rFonts w:hint="eastAsia" w:ascii="宋体" w:hAnsi="宋体" w:eastAsia="宋体" w:cs="宋体"/>
          <w:color w:val="auto"/>
          <w:kern w:val="0"/>
          <w:sz w:val="24"/>
          <w:highlight w:val="none"/>
          <w:lang w:val="zh-CN"/>
        </w:rPr>
        <w:t>投标人名称(盖公章)：</w:t>
      </w:r>
    </w:p>
    <w:p>
      <w:pPr>
        <w:snapToGrid w:val="0"/>
        <w:spacing w:line="360" w:lineRule="auto"/>
        <w:ind w:firstLine="5160" w:firstLineChars="215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w:t>
      </w:r>
    </w:p>
    <w:p>
      <w:pPr>
        <w:pStyle w:val="18"/>
        <w:snapToGrid w:val="0"/>
        <w:spacing w:before="295" w:after="295" w:line="360" w:lineRule="auto"/>
        <w:jc w:val="both"/>
        <w:outlineLvl w:val="3"/>
        <w:rPr>
          <w:rFonts w:hint="eastAsia" w:hAnsi="宋体" w:eastAsia="宋体" w:cs="Times New Roman"/>
          <w:b/>
          <w:color w:val="auto"/>
          <w:sz w:val="24"/>
          <w:highlight w:val="none"/>
        </w:rPr>
      </w:pPr>
      <w:r>
        <w:rPr>
          <w:rFonts w:hint="eastAsia" w:hAnsi="宋体" w:eastAsia="宋体" w:cs="Times New Roman"/>
          <w:b/>
          <w:color w:val="auto"/>
          <w:sz w:val="24"/>
          <w:highlight w:val="none"/>
        </w:rPr>
        <w:br w:type="page"/>
      </w:r>
      <w:r>
        <w:rPr>
          <w:rFonts w:hint="eastAsia" w:hAnsi="宋体" w:cs="宋体"/>
          <w:b/>
          <w:bCs/>
          <w:color w:val="auto"/>
          <w:sz w:val="28"/>
          <w:szCs w:val="28"/>
          <w:highlight w:val="none"/>
          <w:lang w:val="en-US" w:eastAsia="zh-CN"/>
        </w:rPr>
        <w:t>4.</w:t>
      </w:r>
      <w:r>
        <w:rPr>
          <w:rFonts w:hint="eastAsia" w:ascii="宋体" w:hAnsi="宋体" w:cs="宋体"/>
          <w:b/>
          <w:bCs/>
          <w:color w:val="auto"/>
          <w:sz w:val="28"/>
          <w:szCs w:val="28"/>
          <w:highlight w:val="none"/>
        </w:rPr>
        <w:t>法定代表人身份证明</w:t>
      </w:r>
      <w:r>
        <w:rPr>
          <w:rFonts w:hint="eastAsia" w:hAnsi="宋体" w:cs="宋体"/>
          <w:b/>
          <w:bCs/>
          <w:color w:val="auto"/>
          <w:sz w:val="28"/>
          <w:szCs w:val="28"/>
          <w:highlight w:val="none"/>
          <w:lang w:eastAsia="zh-CN"/>
        </w:rPr>
        <w:t>的格式：</w:t>
      </w:r>
    </w:p>
    <w:p>
      <w:pPr>
        <w:spacing w:before="240" w:beforeLines="100" w:after="120" w:afterLines="50"/>
        <w:ind w:left="540"/>
        <w:jc w:val="center"/>
        <w:rPr>
          <w:rFonts w:hint="eastAsia" w:ascii="宋体" w:hAnsi="Courier New" w:eastAsia="宋体" w:cs="Times New Roman"/>
          <w:b/>
          <w:color w:val="auto"/>
          <w:sz w:val="32"/>
          <w:szCs w:val="32"/>
          <w:highlight w:val="none"/>
        </w:rPr>
      </w:pPr>
    </w:p>
    <w:p>
      <w:pPr>
        <w:spacing w:before="240" w:beforeLines="100" w:after="120" w:afterLines="50"/>
        <w:ind w:left="540"/>
        <w:jc w:val="center"/>
        <w:rPr>
          <w:rFonts w:hint="eastAsia" w:ascii="黑体" w:hAnsi="宋体" w:eastAsia="黑体" w:cs="Times New Roman"/>
          <w:color w:val="auto"/>
          <w:sz w:val="32"/>
          <w:szCs w:val="32"/>
          <w:highlight w:val="none"/>
        </w:rPr>
      </w:pPr>
      <w:r>
        <w:rPr>
          <w:rFonts w:hint="eastAsia" w:ascii="宋体" w:hAnsi="Courier New" w:eastAsia="宋体" w:cs="Times New Roman"/>
          <w:b/>
          <w:color w:val="auto"/>
          <w:sz w:val="32"/>
          <w:szCs w:val="32"/>
          <w:highlight w:val="none"/>
        </w:rPr>
        <w:t>法定代表人身份证明</w:t>
      </w:r>
    </w:p>
    <w:p>
      <w:pPr>
        <w:spacing w:line="500" w:lineRule="exact"/>
        <w:ind w:left="54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投 标 人：</w:t>
      </w:r>
      <w:r>
        <w:rPr>
          <w:rFonts w:hint="eastAsia" w:ascii="宋体" w:hAnsi="宋体" w:eastAsia="宋体" w:cs="Times New Roman"/>
          <w:color w:val="auto"/>
          <w:sz w:val="24"/>
          <w:highlight w:val="none"/>
          <w:u w:val="single"/>
        </w:rPr>
        <w:t xml:space="preserve">                                                        </w:t>
      </w:r>
    </w:p>
    <w:p>
      <w:pPr>
        <w:spacing w:line="500" w:lineRule="exact"/>
        <w:ind w:left="54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地    址：</w:t>
      </w:r>
      <w:r>
        <w:rPr>
          <w:rFonts w:hint="eastAsia" w:ascii="宋体" w:hAnsi="宋体" w:eastAsia="宋体" w:cs="Times New Roman"/>
          <w:color w:val="auto"/>
          <w:sz w:val="24"/>
          <w:highlight w:val="none"/>
          <w:u w:val="single"/>
        </w:rPr>
        <w:t xml:space="preserve">                                                        </w:t>
      </w:r>
    </w:p>
    <w:p>
      <w:pPr>
        <w:spacing w:line="500" w:lineRule="exact"/>
        <w:ind w:left="54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姓    名：</w:t>
      </w:r>
      <w:r>
        <w:rPr>
          <w:rFonts w:hint="eastAsia" w:ascii="宋体" w:hAnsi="宋体" w:eastAsia="宋体" w:cs="Times New Roman"/>
          <w:color w:val="auto"/>
          <w:sz w:val="24"/>
          <w:highlight w:val="none"/>
          <w:u w:val="single"/>
        </w:rPr>
        <w:t xml:space="preserve">                          </w:t>
      </w:r>
      <w:r>
        <w:rPr>
          <w:rFonts w:hint="eastAsia" w:ascii="宋体" w:hAnsi="宋体" w:eastAsia="宋体" w:cs="Times New Roman"/>
          <w:color w:val="auto"/>
          <w:sz w:val="24"/>
          <w:highlight w:val="none"/>
        </w:rPr>
        <w:t>性      别：</w:t>
      </w:r>
      <w:r>
        <w:rPr>
          <w:rFonts w:hint="eastAsia" w:ascii="宋体" w:hAnsi="宋体" w:eastAsia="宋体" w:cs="Times New Roman"/>
          <w:color w:val="auto"/>
          <w:sz w:val="24"/>
          <w:highlight w:val="none"/>
          <w:u w:val="single"/>
        </w:rPr>
        <w:t xml:space="preserve">                </w:t>
      </w:r>
    </w:p>
    <w:p>
      <w:pPr>
        <w:spacing w:line="500" w:lineRule="exact"/>
        <w:ind w:left="540"/>
        <w:rPr>
          <w:rFonts w:hint="eastAsia" w:ascii="宋体" w:hAnsi="宋体" w:eastAsia="宋体" w:cs="Times New Roman"/>
          <w:color w:val="auto"/>
          <w:sz w:val="24"/>
          <w:highlight w:val="none"/>
          <w:u w:val="single"/>
        </w:rPr>
      </w:pPr>
      <w:r>
        <w:rPr>
          <w:rFonts w:hint="eastAsia" w:ascii="宋体" w:hAnsi="宋体" w:eastAsia="宋体" w:cs="Times New Roman"/>
          <w:color w:val="auto"/>
          <w:sz w:val="24"/>
          <w:highlight w:val="none"/>
        </w:rPr>
        <w:t>年    龄：</w:t>
      </w:r>
      <w:r>
        <w:rPr>
          <w:rFonts w:hint="eastAsia" w:ascii="宋体" w:hAnsi="宋体" w:eastAsia="宋体" w:cs="Times New Roman"/>
          <w:color w:val="auto"/>
          <w:sz w:val="24"/>
          <w:highlight w:val="none"/>
          <w:u w:val="single"/>
        </w:rPr>
        <w:t xml:space="preserve">                          </w:t>
      </w:r>
      <w:r>
        <w:rPr>
          <w:rFonts w:hint="eastAsia" w:ascii="宋体" w:hAnsi="宋体" w:eastAsia="宋体" w:cs="Times New Roman"/>
          <w:color w:val="auto"/>
          <w:sz w:val="24"/>
          <w:highlight w:val="none"/>
        </w:rPr>
        <w:t>职      务：</w:t>
      </w:r>
      <w:r>
        <w:rPr>
          <w:rFonts w:hint="eastAsia" w:ascii="宋体" w:hAnsi="宋体" w:eastAsia="宋体" w:cs="Times New Roman"/>
          <w:color w:val="auto"/>
          <w:sz w:val="24"/>
          <w:highlight w:val="none"/>
          <w:u w:val="single"/>
        </w:rPr>
        <w:t xml:space="preserve">                </w:t>
      </w:r>
    </w:p>
    <w:p>
      <w:pPr>
        <w:spacing w:line="500" w:lineRule="exact"/>
        <w:ind w:left="54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身份证</w:t>
      </w:r>
      <w:r>
        <w:rPr>
          <w:rFonts w:hint="eastAsia" w:ascii="Times New Roman" w:hAnsi="Times New Roman" w:eastAsia="宋体" w:cs="Times New Roman"/>
          <w:color w:val="auto"/>
          <w:sz w:val="24"/>
          <w:highlight w:val="none"/>
        </w:rPr>
        <w:t>号码：</w:t>
      </w:r>
      <w:r>
        <w:rPr>
          <w:rFonts w:ascii="Times New Roman" w:hAnsi="Times New Roman" w:eastAsia="宋体" w:cs="Times New Roman"/>
          <w:color w:val="auto"/>
          <w:sz w:val="24"/>
          <w:highlight w:val="none"/>
          <w:u w:val="single"/>
        </w:rPr>
        <w:t xml:space="preserve">                                 </w:t>
      </w:r>
    </w:p>
    <w:p>
      <w:pPr>
        <w:spacing w:line="500" w:lineRule="exact"/>
        <w:ind w:left="54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系</w:t>
      </w:r>
      <w:r>
        <w:rPr>
          <w:rFonts w:hint="eastAsia" w:ascii="宋体" w:hAnsi="宋体" w:eastAsia="宋体" w:cs="Times New Roman"/>
          <w:color w:val="auto"/>
          <w:sz w:val="24"/>
          <w:highlight w:val="none"/>
          <w:u w:val="single"/>
        </w:rPr>
        <w:t xml:space="preserve">            </w:t>
      </w:r>
      <w:r>
        <w:rPr>
          <w:rFonts w:hint="eastAsia" w:ascii="宋体" w:hAnsi="宋体" w:eastAsia="宋体" w:cs="Times New Roman"/>
          <w:i/>
          <w:iCs/>
          <w:color w:val="auto"/>
          <w:sz w:val="24"/>
          <w:highlight w:val="none"/>
          <w:u w:val="single"/>
        </w:rPr>
        <w:t>（投标人名称</w:t>
      </w:r>
      <w:r>
        <w:rPr>
          <w:rFonts w:hint="eastAsia" w:ascii="宋体" w:hAnsi="宋体" w:eastAsia="宋体" w:cs="Times New Roman"/>
          <w:color w:val="auto"/>
          <w:sz w:val="24"/>
          <w:highlight w:val="none"/>
          <w:u w:val="single"/>
        </w:rPr>
        <w:t xml:space="preserve">）              </w:t>
      </w:r>
      <w:r>
        <w:rPr>
          <w:rFonts w:hint="eastAsia" w:ascii="宋体" w:hAnsi="宋体" w:eastAsia="宋体" w:cs="Times New Roman"/>
          <w:color w:val="auto"/>
          <w:sz w:val="24"/>
          <w:highlight w:val="none"/>
        </w:rPr>
        <w:t>的法定代表人。</w:t>
      </w:r>
    </w:p>
    <w:p>
      <w:pPr>
        <w:spacing w:line="500" w:lineRule="exact"/>
        <w:ind w:left="54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特此证明。</w:t>
      </w:r>
    </w:p>
    <w:p>
      <w:pPr>
        <w:spacing w:line="500" w:lineRule="exact"/>
        <w:ind w:left="540"/>
        <w:rPr>
          <w:rFonts w:hint="eastAsia" w:ascii="宋体" w:hAnsi="宋体" w:eastAsia="宋体" w:cs="Times New Roman"/>
          <w:color w:val="auto"/>
          <w:sz w:val="24"/>
          <w:highlight w:val="none"/>
        </w:rPr>
      </w:pPr>
    </w:p>
    <w:p>
      <w:pPr>
        <w:spacing w:line="500" w:lineRule="exact"/>
        <w:ind w:left="54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附：法定代表人有效身份证正反面复印件</w:t>
      </w:r>
    </w:p>
    <w:tbl>
      <w:tblPr>
        <w:tblStyle w:val="25"/>
        <w:tblW w:w="8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2" w:hRule="atLeast"/>
          <w:jc w:val="center"/>
        </w:trPr>
        <w:tc>
          <w:tcPr>
            <w:tcW w:w="84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Times New Roman" w:eastAsia="宋体" w:cs="Times New Roman"/>
                <w:b/>
                <w:color w:val="auto"/>
                <w:sz w:val="24"/>
                <w:highlight w:val="none"/>
              </w:rPr>
            </w:pPr>
            <w:r>
              <w:rPr>
                <w:rFonts w:hint="eastAsia" w:ascii="宋体" w:hAnsi="Times New Roman" w:eastAsia="宋体" w:cs="Times New Roman"/>
                <w:b/>
                <w:color w:val="auto"/>
                <w:sz w:val="24"/>
                <w:highlight w:val="none"/>
              </w:rPr>
              <w:t>法定代表人有效身份证复印件粘帖处（正、反面）</w:t>
            </w:r>
          </w:p>
        </w:tc>
      </w:tr>
    </w:tbl>
    <w:p>
      <w:pPr>
        <w:spacing w:line="500" w:lineRule="exact"/>
        <w:ind w:left="540"/>
        <w:rPr>
          <w:rFonts w:hint="eastAsia" w:ascii="宋体" w:hAnsi="宋体" w:eastAsia="宋体" w:cs="Times New Roman"/>
          <w:color w:val="auto"/>
          <w:sz w:val="24"/>
          <w:highlight w:val="none"/>
        </w:rPr>
      </w:pPr>
    </w:p>
    <w:p>
      <w:pPr>
        <w:snapToGrid w:val="0"/>
        <w:spacing w:line="360" w:lineRule="auto"/>
        <w:ind w:firstLine="4935" w:firstLineChars="2350"/>
        <w:rPr>
          <w:rFonts w:hint="eastAsia" w:ascii="宋体" w:hAnsi="宋体" w:eastAsia="宋体" w:cs="宋体"/>
          <w:color w:val="auto"/>
          <w:kern w:val="0"/>
          <w:sz w:val="24"/>
          <w:highlight w:val="none"/>
        </w:rPr>
      </w:pPr>
      <w:r>
        <w:rPr>
          <w:rFonts w:ascii="Times New Roman" w:hAnsi="宋体" w:eastAsia="宋体" w:cs="Times New Roman"/>
          <w:color w:val="auto"/>
          <w:szCs w:val="21"/>
          <w:highlight w:val="none"/>
        </w:rPr>
        <w:t xml:space="preserve">  </w:t>
      </w:r>
      <w:r>
        <w:rPr>
          <w:rFonts w:hint="eastAsia" w:ascii="宋体" w:hAnsi="宋体" w:eastAsia="宋体" w:cs="宋体"/>
          <w:color w:val="auto"/>
          <w:kern w:val="0"/>
          <w:sz w:val="24"/>
          <w:highlight w:val="none"/>
          <w:lang w:val="zh-CN"/>
        </w:rPr>
        <w:t>投标人名称(盖公章)：</w:t>
      </w:r>
    </w:p>
    <w:p>
      <w:pPr>
        <w:snapToGrid w:val="0"/>
        <w:spacing w:line="360" w:lineRule="auto"/>
        <w:ind w:firstLine="5160" w:firstLineChars="215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w:t>
      </w:r>
    </w:p>
    <w:p>
      <w:pPr>
        <w:snapToGrid w:val="0"/>
        <w:spacing w:before="120" w:beforeLines="50" w:after="50"/>
        <w:jc w:val="center"/>
        <w:rPr>
          <w:rFonts w:hint="eastAsia" w:ascii="宋体" w:hAnsi="宋体" w:eastAsia="宋体" w:cs="Times New Roman"/>
          <w:b/>
          <w:color w:val="auto"/>
          <w:sz w:val="24"/>
          <w:highlight w:val="none"/>
        </w:rPr>
      </w:pPr>
    </w:p>
    <w:p>
      <w:pPr>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br w:type="page"/>
      </w:r>
    </w:p>
    <w:p>
      <w:pPr>
        <w:pStyle w:val="18"/>
        <w:snapToGrid w:val="0"/>
        <w:spacing w:before="295" w:after="295" w:line="360" w:lineRule="auto"/>
        <w:jc w:val="left"/>
        <w:outlineLvl w:val="3"/>
        <w:rPr>
          <w:rFonts w:hint="eastAsia" w:hAnsi="宋体" w:eastAsia="宋体" w:cs="Times New Roman"/>
          <w:b/>
          <w:color w:val="auto"/>
          <w:sz w:val="24"/>
          <w:highlight w:val="none"/>
        </w:rPr>
      </w:pPr>
      <w:r>
        <w:rPr>
          <w:rFonts w:hint="eastAsia" w:hAnsi="宋体" w:cs="宋体"/>
          <w:b/>
          <w:bCs/>
          <w:color w:val="auto"/>
          <w:sz w:val="30"/>
          <w:szCs w:val="30"/>
          <w:highlight w:val="none"/>
          <w:lang w:val="en-US" w:eastAsia="zh-CN"/>
        </w:rPr>
        <w:t>5.</w:t>
      </w:r>
      <w:r>
        <w:rPr>
          <w:rFonts w:hint="eastAsia" w:ascii="宋体" w:hAnsi="宋体" w:cs="宋体"/>
          <w:b/>
          <w:bCs/>
          <w:color w:val="auto"/>
          <w:sz w:val="30"/>
          <w:szCs w:val="30"/>
          <w:highlight w:val="none"/>
        </w:rPr>
        <w:t>法定代表人授权委托书</w:t>
      </w:r>
      <w:r>
        <w:rPr>
          <w:rFonts w:hint="eastAsia" w:hAnsi="宋体" w:cs="宋体"/>
          <w:b/>
          <w:bCs/>
          <w:color w:val="auto"/>
          <w:sz w:val="30"/>
          <w:szCs w:val="30"/>
          <w:highlight w:val="none"/>
          <w:lang w:eastAsia="zh-CN"/>
        </w:rPr>
        <w:t>的格式：</w:t>
      </w:r>
    </w:p>
    <w:p>
      <w:pPr>
        <w:snapToGrid w:val="0"/>
        <w:spacing w:before="120" w:beforeLines="50" w:after="50"/>
        <w:jc w:val="center"/>
        <w:rPr>
          <w:rFonts w:hint="eastAsia" w:ascii="宋体" w:hAnsi="宋体" w:eastAsia="宋体" w:cs="Times New Roman"/>
          <w:b/>
          <w:color w:val="auto"/>
          <w:sz w:val="32"/>
          <w:szCs w:val="32"/>
          <w:highlight w:val="none"/>
        </w:rPr>
      </w:pPr>
    </w:p>
    <w:p>
      <w:pPr>
        <w:snapToGrid w:val="0"/>
        <w:spacing w:before="120" w:beforeLines="50" w:after="50"/>
        <w:jc w:val="center"/>
        <w:rPr>
          <w:rFonts w:hint="eastAsia" w:ascii="宋体" w:hAnsi="宋体" w:eastAsia="宋体" w:cs="Times New Roman"/>
          <w:b/>
          <w:color w:val="auto"/>
          <w:sz w:val="32"/>
          <w:szCs w:val="32"/>
          <w:highlight w:val="none"/>
        </w:rPr>
      </w:pPr>
      <w:r>
        <w:rPr>
          <w:rFonts w:hint="eastAsia" w:ascii="宋体" w:hAnsi="宋体" w:eastAsia="宋体" w:cs="Times New Roman"/>
          <w:b/>
          <w:color w:val="auto"/>
          <w:sz w:val="32"/>
          <w:szCs w:val="32"/>
          <w:highlight w:val="none"/>
        </w:rPr>
        <w:t>法定代表人授权委托书（如有委托时）</w:t>
      </w:r>
    </w:p>
    <w:p>
      <w:pPr>
        <w:snapToGrid w:val="0"/>
        <w:spacing w:before="120" w:beforeLines="50" w:after="50"/>
        <w:jc w:val="center"/>
        <w:rPr>
          <w:rFonts w:hint="eastAsia" w:ascii="宋体" w:hAnsi="宋体" w:eastAsia="宋体" w:cs="Times New Roman"/>
          <w:b/>
          <w:color w:val="auto"/>
          <w:sz w:val="24"/>
          <w:highlight w:val="none"/>
        </w:rPr>
      </w:pPr>
    </w:p>
    <w:p>
      <w:pPr>
        <w:pStyle w:val="18"/>
        <w:spacing w:line="360" w:lineRule="exact"/>
        <w:ind w:firstLine="420" w:firstLineChars="200"/>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致：</w:t>
      </w:r>
      <w:r>
        <w:rPr>
          <w:rFonts w:ascii="Times New Roman" w:hAnsi="Times New Roman" w:eastAsia="宋体" w:cs="Times New Roman"/>
          <w:color w:val="auto"/>
          <w:highlight w:val="none"/>
          <w:u w:val="single"/>
        </w:rPr>
        <w:t xml:space="preserve"> </w:t>
      </w:r>
      <w:r>
        <w:rPr>
          <w:rFonts w:hint="eastAsia" w:ascii="Times New Roman" w:hAnsi="Times New Roman" w:eastAsia="宋体" w:cs="Times New Roman"/>
          <w:color w:val="auto"/>
          <w:highlight w:val="none"/>
          <w:u w:val="single"/>
          <w:lang w:eastAsia="zh-CN"/>
        </w:rPr>
        <w:t>广西科联招标中心有限公司</w:t>
      </w:r>
      <w:r>
        <w:rPr>
          <w:rFonts w:ascii="Times New Roman" w:hAnsi="Times New Roman" w:eastAsia="宋体" w:cs="Times New Roman"/>
          <w:color w:val="auto"/>
          <w:highlight w:val="none"/>
          <w:u w:val="single"/>
        </w:rPr>
        <w:t xml:space="preserve"> </w:t>
      </w:r>
    </w:p>
    <w:p>
      <w:pPr>
        <w:pStyle w:val="18"/>
        <w:spacing w:line="360" w:lineRule="exact"/>
        <w:ind w:firstLine="42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本人</w:t>
      </w:r>
      <w:r>
        <w:rPr>
          <w:rFonts w:ascii="Times New Roman" w:hAnsi="Times New Roman" w:eastAsia="宋体" w:cs="Times New Roman"/>
          <w:color w:val="auto"/>
          <w:highlight w:val="none"/>
          <w:u w:val="single"/>
        </w:rPr>
        <w:t xml:space="preserve">        </w:t>
      </w:r>
      <w:r>
        <w:rPr>
          <w:rFonts w:hint="eastAsia" w:ascii="Times New Roman" w:hAnsi="Times New Roman" w:eastAsia="宋体" w:cs="Times New Roman"/>
          <w:color w:val="auto"/>
          <w:highlight w:val="none"/>
        </w:rPr>
        <w:t>（姓名）系</w:t>
      </w:r>
      <w:r>
        <w:rPr>
          <w:rFonts w:ascii="Times New Roman" w:hAnsi="Times New Roman" w:eastAsia="宋体" w:cs="Times New Roman"/>
          <w:color w:val="auto"/>
          <w:highlight w:val="none"/>
          <w:u w:val="single"/>
        </w:rPr>
        <w:t xml:space="preserve">                 </w:t>
      </w:r>
      <w:r>
        <w:rPr>
          <w:rFonts w:hint="eastAsia" w:ascii="Times New Roman" w:hAnsi="Times New Roman" w:eastAsia="宋体" w:cs="Times New Roman"/>
          <w:color w:val="auto"/>
          <w:highlight w:val="none"/>
        </w:rPr>
        <w:t>（投标人名称）的法定代表人，现授权我单位在职正式员工</w:t>
      </w:r>
      <w:r>
        <w:rPr>
          <w:rFonts w:ascii="Times New Roman" w:hAnsi="Times New Roman" w:eastAsia="宋体" w:cs="Times New Roman"/>
          <w:color w:val="auto"/>
          <w:highlight w:val="none"/>
          <w:u w:val="single"/>
        </w:rPr>
        <w:t xml:space="preserve">        </w:t>
      </w:r>
      <w:r>
        <w:rPr>
          <w:rFonts w:hint="eastAsia" w:ascii="Times New Roman" w:hAnsi="Times New Roman" w:eastAsia="宋体" w:cs="Times New Roman"/>
          <w:color w:val="auto"/>
          <w:highlight w:val="none"/>
        </w:rPr>
        <w:t>（姓名和职务）为我方代理人。代理人根据授权，以我方名义签署、澄清、说明、补正、递交、撤回、修改贵方组织的</w:t>
      </w:r>
      <w:r>
        <w:rPr>
          <w:rFonts w:hint="eastAsia" w:eastAsia="宋体" w:cs="Times New Roman"/>
          <w:color w:val="auto"/>
          <w:highlight w:val="none"/>
          <w:u w:val="single"/>
        </w:rPr>
        <w:t xml:space="preserve"> </w:t>
      </w:r>
      <w:r>
        <w:rPr>
          <w:rFonts w:hint="eastAsia" w:cs="Times New Roman"/>
          <w:i/>
          <w:iCs/>
          <w:color w:val="auto"/>
          <w:highlight w:val="none"/>
          <w:u w:val="single"/>
          <w:lang w:eastAsia="zh-CN"/>
        </w:rPr>
        <w:t>（项目名称）</w:t>
      </w:r>
      <w:r>
        <w:rPr>
          <w:rFonts w:hint="eastAsia" w:eastAsia="宋体" w:cs="Times New Roman"/>
          <w:color w:val="auto"/>
          <w:highlight w:val="none"/>
          <w:u w:val="single"/>
        </w:rPr>
        <w:t xml:space="preserve"> </w:t>
      </w:r>
      <w:r>
        <w:rPr>
          <w:rFonts w:hint="eastAsia" w:eastAsia="宋体" w:cs="Times New Roman"/>
          <w:color w:val="auto"/>
          <w:highlight w:val="none"/>
        </w:rPr>
        <w:t>项目（项目编号：</w:t>
      </w:r>
      <w:r>
        <w:rPr>
          <w:rFonts w:hint="eastAsia" w:hAnsi="宋体" w:cs="Times New Roman"/>
          <w:color w:val="auto"/>
          <w:highlight w:val="none"/>
          <w:u w:val="single"/>
          <w:lang w:val="en-US" w:eastAsia="zh-CN"/>
        </w:rPr>
        <w:t xml:space="preserve">            </w:t>
      </w:r>
      <w:r>
        <w:rPr>
          <w:rFonts w:hint="eastAsia" w:eastAsia="宋体" w:cs="Times New Roman"/>
          <w:color w:val="auto"/>
          <w:highlight w:val="none"/>
        </w:rPr>
        <w:t>）</w:t>
      </w:r>
      <w:r>
        <w:rPr>
          <w:rFonts w:hint="eastAsia" w:ascii="Times New Roman" w:hAnsi="Times New Roman" w:eastAsia="宋体" w:cs="Times New Roman"/>
          <w:color w:val="auto"/>
          <w:highlight w:val="none"/>
        </w:rPr>
        <w:t>的投标文件、签订合同和处理一切有关事宜，其法律后果由我方承担。</w:t>
      </w:r>
    </w:p>
    <w:p>
      <w:pPr>
        <w:pStyle w:val="18"/>
        <w:spacing w:line="360" w:lineRule="exact"/>
        <w:ind w:firstLine="42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本授权书于</w:t>
      </w:r>
      <w:r>
        <w:rPr>
          <w:rFonts w:hint="eastAsia" w:eastAsia="宋体" w:cs="Times New Roman"/>
          <w:color w:val="auto"/>
          <w:spacing w:val="10"/>
          <w:sz w:val="24"/>
          <w:highlight w:val="none"/>
          <w:u w:val="single"/>
        </w:rPr>
        <w:t xml:space="preserve">    </w:t>
      </w:r>
      <w:r>
        <w:rPr>
          <w:rFonts w:hint="eastAsia" w:ascii="Times New Roman" w:hAnsi="Times New Roman" w:eastAsia="宋体" w:cs="Times New Roman"/>
          <w:color w:val="auto"/>
          <w:highlight w:val="none"/>
        </w:rPr>
        <w:t>年</w:t>
      </w:r>
      <w:r>
        <w:rPr>
          <w:rFonts w:hint="eastAsia" w:eastAsia="宋体" w:cs="Times New Roman"/>
          <w:color w:val="auto"/>
          <w:spacing w:val="10"/>
          <w:sz w:val="24"/>
          <w:highlight w:val="none"/>
          <w:u w:val="single"/>
        </w:rPr>
        <w:t xml:space="preserve">    </w:t>
      </w:r>
      <w:r>
        <w:rPr>
          <w:rFonts w:hint="eastAsia" w:ascii="Times New Roman" w:hAnsi="Times New Roman" w:eastAsia="宋体" w:cs="Times New Roman"/>
          <w:color w:val="auto"/>
          <w:highlight w:val="none"/>
        </w:rPr>
        <w:t>月</w:t>
      </w:r>
      <w:r>
        <w:rPr>
          <w:rFonts w:hint="eastAsia" w:eastAsia="宋体" w:cs="Times New Roman"/>
          <w:color w:val="auto"/>
          <w:spacing w:val="10"/>
          <w:sz w:val="24"/>
          <w:highlight w:val="none"/>
          <w:u w:val="single"/>
        </w:rPr>
        <w:t xml:space="preserve">    </w:t>
      </w:r>
      <w:r>
        <w:rPr>
          <w:rFonts w:hint="eastAsia" w:ascii="Times New Roman" w:hAnsi="Times New Roman" w:eastAsia="宋体" w:cs="Times New Roman"/>
          <w:color w:val="auto"/>
          <w:highlight w:val="none"/>
        </w:rPr>
        <w:t>日签字生效，委托期限：</w:t>
      </w:r>
      <w:r>
        <w:rPr>
          <w:rFonts w:hint="eastAsia" w:eastAsia="宋体" w:cs="Times New Roman"/>
          <w:color w:val="auto"/>
          <w:spacing w:val="10"/>
          <w:sz w:val="24"/>
          <w:highlight w:val="none"/>
          <w:u w:val="single"/>
        </w:rPr>
        <w:t xml:space="preserve">  </w:t>
      </w:r>
      <w:r>
        <w:rPr>
          <w:rFonts w:hint="eastAsia" w:cs="Times New Roman"/>
          <w:color w:val="auto"/>
          <w:spacing w:val="10"/>
          <w:sz w:val="24"/>
          <w:highlight w:val="none"/>
          <w:u w:val="single"/>
          <w:lang w:val="en-US" w:eastAsia="zh-CN"/>
        </w:rPr>
        <w:t xml:space="preserve">             </w:t>
      </w:r>
      <w:r>
        <w:rPr>
          <w:rFonts w:hint="eastAsia" w:eastAsia="宋体" w:cs="Times New Roman"/>
          <w:color w:val="auto"/>
          <w:spacing w:val="10"/>
          <w:sz w:val="24"/>
          <w:highlight w:val="none"/>
          <w:u w:val="single"/>
        </w:rPr>
        <w:t xml:space="preserve">  </w:t>
      </w:r>
      <w:r>
        <w:rPr>
          <w:rFonts w:hint="eastAsia" w:ascii="Times New Roman" w:hAnsi="Times New Roman" w:eastAsia="宋体" w:cs="Times New Roman"/>
          <w:color w:val="auto"/>
          <w:highlight w:val="none"/>
        </w:rPr>
        <w:t>。</w:t>
      </w:r>
    </w:p>
    <w:p>
      <w:pPr>
        <w:pStyle w:val="18"/>
        <w:spacing w:line="360" w:lineRule="exact"/>
        <w:ind w:firstLine="42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代理人无转委托权。</w:t>
      </w:r>
    </w:p>
    <w:p>
      <w:pPr>
        <w:pStyle w:val="18"/>
        <w:spacing w:line="360" w:lineRule="exact"/>
        <w:ind w:firstLine="420"/>
        <w:rPr>
          <w:rFonts w:ascii="Times New Roman" w:hAnsi="Times New Roman" w:eastAsia="宋体" w:cs="Times New Roman"/>
          <w:color w:val="auto"/>
          <w:highlight w:val="none"/>
        </w:rPr>
      </w:pPr>
    </w:p>
    <w:p>
      <w:pPr>
        <w:pStyle w:val="18"/>
        <w:spacing w:line="360" w:lineRule="exact"/>
        <w:ind w:firstLine="420"/>
        <w:rPr>
          <w:rFonts w:ascii="Times New Roman" w:hAnsi="Times New Roman" w:eastAsia="宋体" w:cs="Times New Roman"/>
          <w:color w:val="auto"/>
          <w:highlight w:val="none"/>
          <w:u w:val="single"/>
        </w:rPr>
      </w:pPr>
      <w:r>
        <w:rPr>
          <w:rFonts w:hint="eastAsia" w:ascii="Times New Roman" w:hAnsi="Times New Roman" w:eastAsia="宋体" w:cs="Times New Roman"/>
          <w:color w:val="auto"/>
          <w:highlight w:val="none"/>
        </w:rPr>
        <w:t>投标人</w:t>
      </w:r>
      <w:r>
        <w:rPr>
          <w:rFonts w:hint="eastAsia" w:ascii="Times New Roman" w:hAnsi="Times New Roman" w:cs="Times New Roman"/>
          <w:color w:val="auto"/>
          <w:highlight w:val="none"/>
          <w:lang w:eastAsia="zh-CN"/>
        </w:rPr>
        <w:t>名称</w:t>
      </w:r>
      <w:r>
        <w:rPr>
          <w:rFonts w:hint="eastAsia" w:ascii="Times New Roman" w:hAnsi="Times New Roman" w:eastAsia="宋体" w:cs="Times New Roman"/>
          <w:color w:val="auto"/>
          <w:highlight w:val="none"/>
        </w:rPr>
        <w:t>（盖公章）：</w:t>
      </w:r>
      <w:r>
        <w:rPr>
          <w:rFonts w:ascii="Times New Roman" w:hAnsi="Times New Roman" w:eastAsia="宋体" w:cs="Times New Roman"/>
          <w:color w:val="auto"/>
          <w:highlight w:val="none"/>
          <w:u w:val="single"/>
        </w:rPr>
        <w:t xml:space="preserve">                                    </w:t>
      </w:r>
    </w:p>
    <w:p>
      <w:pPr>
        <w:pStyle w:val="18"/>
        <w:spacing w:line="360" w:lineRule="exact"/>
        <w:ind w:firstLine="420"/>
        <w:rPr>
          <w:rFonts w:ascii="Times New Roman" w:hAnsi="Times New Roman" w:eastAsia="宋体" w:cs="Times New Roman"/>
          <w:color w:val="auto"/>
          <w:highlight w:val="none"/>
          <w:u w:val="single"/>
        </w:rPr>
      </w:pPr>
      <w:r>
        <w:rPr>
          <w:rFonts w:hint="eastAsia" w:ascii="Times New Roman" w:hAnsi="Times New Roman" w:eastAsia="宋体" w:cs="Times New Roman"/>
          <w:color w:val="auto"/>
          <w:highlight w:val="none"/>
        </w:rPr>
        <w:t>法定代表人（签字）：</w:t>
      </w:r>
      <w:r>
        <w:rPr>
          <w:rFonts w:ascii="Times New Roman" w:hAnsi="Times New Roman" w:eastAsia="宋体" w:cs="Times New Roman"/>
          <w:color w:val="auto"/>
          <w:highlight w:val="none"/>
          <w:u w:val="single"/>
        </w:rPr>
        <w:t xml:space="preserve">                            </w:t>
      </w:r>
      <w:r>
        <w:rPr>
          <w:rFonts w:hint="eastAsia" w:ascii="Times New Roman" w:hAnsi="Times New Roman" w:cs="Times New Roman"/>
          <w:color w:val="auto"/>
          <w:highlight w:val="none"/>
          <w:u w:val="single"/>
          <w:lang w:val="en-US" w:eastAsia="zh-CN"/>
        </w:rPr>
        <w:t xml:space="preserve">      </w:t>
      </w:r>
      <w:r>
        <w:rPr>
          <w:rFonts w:ascii="Times New Roman" w:hAnsi="Times New Roman" w:eastAsia="宋体" w:cs="Times New Roman"/>
          <w:color w:val="auto"/>
          <w:highlight w:val="none"/>
          <w:u w:val="single"/>
        </w:rPr>
        <w:t xml:space="preserve">    </w:t>
      </w:r>
    </w:p>
    <w:p>
      <w:pPr>
        <w:pStyle w:val="18"/>
        <w:spacing w:line="360" w:lineRule="exact"/>
        <w:ind w:firstLine="420"/>
        <w:rPr>
          <w:rFonts w:ascii="Times New Roman" w:hAnsi="Times New Roman" w:eastAsia="宋体" w:cs="Times New Roman"/>
          <w:color w:val="auto"/>
          <w:highlight w:val="none"/>
          <w:u w:val="single"/>
        </w:rPr>
      </w:pPr>
      <w:r>
        <w:rPr>
          <w:rFonts w:hint="eastAsia" w:ascii="Times New Roman" w:hAnsi="Times New Roman" w:eastAsia="宋体" w:cs="Times New Roman"/>
          <w:color w:val="auto"/>
          <w:highlight w:val="none"/>
        </w:rPr>
        <w:t>法定代表人身份证号码：</w:t>
      </w:r>
      <w:r>
        <w:rPr>
          <w:rFonts w:ascii="Times New Roman" w:hAnsi="Times New Roman" w:eastAsia="宋体" w:cs="Times New Roman"/>
          <w:color w:val="auto"/>
          <w:highlight w:val="none"/>
          <w:u w:val="single"/>
        </w:rPr>
        <w:t xml:space="preserve">                                   </w:t>
      </w:r>
    </w:p>
    <w:p>
      <w:pPr>
        <w:pStyle w:val="18"/>
        <w:spacing w:line="360" w:lineRule="exact"/>
        <w:ind w:firstLine="42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委托代理人（签字）：</w:t>
      </w:r>
      <w:r>
        <w:rPr>
          <w:rFonts w:ascii="Times New Roman" w:hAnsi="Times New Roman" w:eastAsia="宋体" w:cs="Times New Roman"/>
          <w:color w:val="auto"/>
          <w:highlight w:val="none"/>
          <w:u w:val="single"/>
        </w:rPr>
        <w:t xml:space="preserve">                           </w:t>
      </w:r>
      <w:r>
        <w:rPr>
          <w:rFonts w:hint="eastAsia" w:ascii="Times New Roman" w:hAnsi="Times New Roman" w:cs="Times New Roman"/>
          <w:color w:val="auto"/>
          <w:highlight w:val="none"/>
          <w:u w:val="single"/>
          <w:lang w:val="en-US" w:eastAsia="zh-CN"/>
        </w:rPr>
        <w:t xml:space="preserve">      </w:t>
      </w:r>
      <w:r>
        <w:rPr>
          <w:rFonts w:ascii="Times New Roman" w:hAnsi="Times New Roman" w:eastAsia="宋体" w:cs="Times New Roman"/>
          <w:color w:val="auto"/>
          <w:highlight w:val="none"/>
          <w:u w:val="single"/>
        </w:rPr>
        <w:t xml:space="preserve">     </w:t>
      </w:r>
    </w:p>
    <w:p>
      <w:pPr>
        <w:pStyle w:val="18"/>
        <w:spacing w:line="360" w:lineRule="exact"/>
        <w:ind w:firstLine="420"/>
        <w:rPr>
          <w:rFonts w:ascii="Times New Roman" w:hAnsi="Times New Roman" w:eastAsia="宋体" w:cs="Times New Roman"/>
          <w:color w:val="auto"/>
          <w:highlight w:val="none"/>
          <w:u w:val="single"/>
        </w:rPr>
      </w:pPr>
      <w:r>
        <w:rPr>
          <w:rFonts w:hint="eastAsia" w:ascii="Times New Roman" w:hAnsi="Times New Roman" w:eastAsia="宋体" w:cs="Times New Roman"/>
          <w:color w:val="auto"/>
          <w:highlight w:val="none"/>
        </w:rPr>
        <w:t>委托代理人身份证号码：</w:t>
      </w:r>
      <w:r>
        <w:rPr>
          <w:rFonts w:ascii="Times New Roman" w:hAnsi="Times New Roman" w:eastAsia="宋体" w:cs="Times New Roman"/>
          <w:color w:val="auto"/>
          <w:highlight w:val="none"/>
          <w:u w:val="single"/>
        </w:rPr>
        <w:t xml:space="preserve">                                   </w:t>
      </w:r>
    </w:p>
    <w:p>
      <w:pPr>
        <w:pStyle w:val="18"/>
        <w:spacing w:line="360" w:lineRule="exact"/>
        <w:ind w:firstLine="420"/>
        <w:rPr>
          <w:rFonts w:ascii="Times New Roman" w:hAnsi="Times New Roman" w:eastAsia="宋体" w:cs="Times New Roman"/>
          <w:color w:val="auto"/>
          <w:highlight w:val="none"/>
          <w:u w:val="single"/>
        </w:rPr>
      </w:pPr>
    </w:p>
    <w:p>
      <w:pPr>
        <w:spacing w:line="3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w:t>
      </w:r>
    </w:p>
    <w:p>
      <w:pPr>
        <w:spacing w:line="360" w:lineRule="exact"/>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1.法定代表人和委托代理人必须在授权委托书上</w:t>
      </w:r>
      <w:r>
        <w:rPr>
          <w:rFonts w:hint="eastAsia" w:ascii="宋体" w:hAnsi="宋体" w:eastAsia="宋体" w:cs="宋体"/>
          <w:color w:val="auto"/>
          <w:szCs w:val="21"/>
          <w:highlight w:val="none"/>
          <w:lang w:eastAsia="zh-CN"/>
        </w:rPr>
        <w:t>签字</w:t>
      </w:r>
      <w:r>
        <w:rPr>
          <w:rFonts w:hint="eastAsia" w:ascii="宋体" w:hAnsi="宋体" w:eastAsia="宋体" w:cs="宋体"/>
          <w:color w:val="auto"/>
          <w:szCs w:val="21"/>
          <w:highlight w:val="none"/>
        </w:rPr>
        <w:t>，</w:t>
      </w:r>
      <w:r>
        <w:rPr>
          <w:rFonts w:hint="eastAsia" w:ascii="宋体" w:hAnsi="宋体" w:eastAsia="宋体" w:cs="宋体"/>
          <w:b/>
          <w:bCs/>
          <w:color w:val="auto"/>
          <w:szCs w:val="21"/>
          <w:highlight w:val="none"/>
        </w:rPr>
        <w:t>否则作无效投标处理</w:t>
      </w:r>
      <w:r>
        <w:rPr>
          <w:rFonts w:hint="eastAsia" w:ascii="宋体" w:hAnsi="宋体" w:eastAsia="宋体" w:cs="宋体"/>
          <w:b/>
          <w:bCs/>
          <w:color w:val="auto"/>
          <w:szCs w:val="21"/>
          <w:highlight w:val="none"/>
          <w:lang w:eastAsia="zh-CN"/>
        </w:rPr>
        <w:t>；</w:t>
      </w:r>
    </w:p>
    <w:p>
      <w:pPr>
        <w:snapToGrid w:val="0"/>
        <w:spacing w:before="50" w:after="120" w:afterLines="50" w:line="36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投标人</w:t>
      </w:r>
      <w:r>
        <w:rPr>
          <w:rFonts w:hint="eastAsia" w:ascii="宋体" w:hAnsi="宋体" w:eastAsia="宋体" w:cs="宋体"/>
          <w:color w:val="auto"/>
          <w:szCs w:val="21"/>
          <w:highlight w:val="none"/>
        </w:rPr>
        <w:t>为其他组织或者自然人时，本招标文件规定的法定代表人指负责人或者自然人。本招标文件所称负责人是指参加投标的其他组织营业执照上的负责人，本招标文件所称自然人指参与投标的自然人本人。</w:t>
      </w:r>
    </w:p>
    <w:p>
      <w:pPr>
        <w:rPr>
          <w:rFonts w:hint="eastAsia" w:ascii="宋体" w:hAnsi="Times New Roman" w:eastAsia="宋体" w:cs="Times New Roman"/>
          <w:b/>
          <w:color w:val="auto"/>
          <w:sz w:val="24"/>
          <w:highlight w:val="none"/>
        </w:rPr>
      </w:pPr>
    </w:p>
    <w:p>
      <w:pPr>
        <w:spacing w:line="360" w:lineRule="auto"/>
        <w:rPr>
          <w:rFonts w:hint="eastAsia" w:ascii="Times New Roman" w:hAnsi="Times New Roman" w:eastAsia="宋体" w:cs="Times New Roman"/>
          <w:b/>
          <w:color w:val="auto"/>
          <w:sz w:val="24"/>
          <w:highlight w:val="none"/>
        </w:rPr>
      </w:pPr>
      <w:r>
        <w:rPr>
          <w:rFonts w:hint="eastAsia" w:ascii="宋体" w:hAnsi="Times New Roman" w:eastAsia="宋体" w:cs="Times New Roman"/>
          <w:b/>
          <w:color w:val="auto"/>
          <w:sz w:val="24"/>
          <w:highlight w:val="none"/>
        </w:rPr>
        <w:t>附件：</w:t>
      </w:r>
    </w:p>
    <w:tbl>
      <w:tblPr>
        <w:tblStyle w:val="25"/>
        <w:tblW w:w="7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8" w:hRule="atLeast"/>
          <w:jc w:val="center"/>
        </w:trPr>
        <w:tc>
          <w:tcPr>
            <w:tcW w:w="799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Times New Roman" w:eastAsia="宋体" w:cs="Times New Roman"/>
                <w:b/>
                <w:color w:val="auto"/>
                <w:sz w:val="24"/>
                <w:highlight w:val="none"/>
              </w:rPr>
            </w:pPr>
            <w:r>
              <w:rPr>
                <w:rFonts w:hint="eastAsia" w:ascii="Times New Roman" w:hAnsi="Times New Roman" w:eastAsia="宋体" w:cs="Times New Roman"/>
                <w:b/>
                <w:bCs/>
                <w:color w:val="auto"/>
                <w:sz w:val="24"/>
                <w:szCs w:val="24"/>
                <w:highlight w:val="none"/>
              </w:rPr>
              <w:t>委托代理人</w:t>
            </w:r>
            <w:r>
              <w:rPr>
                <w:rFonts w:hint="eastAsia" w:ascii="Times New Roman" w:hAnsi="Times New Roman" w:cs="Times New Roman"/>
                <w:b/>
                <w:bCs/>
                <w:color w:val="auto"/>
                <w:sz w:val="24"/>
                <w:szCs w:val="24"/>
                <w:highlight w:val="none"/>
                <w:lang w:eastAsia="zh-CN"/>
              </w:rPr>
              <w:t>有效</w:t>
            </w:r>
            <w:r>
              <w:rPr>
                <w:rFonts w:hint="eastAsia" w:ascii="宋体" w:hAnsi="Times New Roman" w:eastAsia="宋体" w:cs="Times New Roman"/>
                <w:b/>
                <w:color w:val="auto"/>
                <w:sz w:val="24"/>
                <w:highlight w:val="none"/>
              </w:rPr>
              <w:t>身份证复印件粘帖处（正、反面）</w:t>
            </w:r>
          </w:p>
        </w:tc>
      </w:tr>
    </w:tbl>
    <w:p>
      <w:pPr>
        <w:snapToGrid w:val="0"/>
        <w:spacing w:before="120" w:beforeLines="50" w:after="50"/>
        <w:ind w:firstLine="566" w:firstLineChars="236"/>
        <w:jc w:val="both"/>
        <w:rPr>
          <w:rFonts w:hint="eastAsia" w:ascii="宋体" w:hAnsi="宋体" w:eastAsia="宋体" w:cs="Times New Roman"/>
          <w:color w:val="auto"/>
          <w:highlight w:val="none"/>
        </w:rPr>
      </w:pPr>
      <w:r>
        <w:rPr>
          <w:rFonts w:hint="eastAsia" w:ascii="宋体" w:hAnsi="宋体" w:eastAsia="宋体" w:cs="Times New Roman"/>
          <w:color w:val="auto"/>
          <w:sz w:val="24"/>
          <w:highlight w:val="none"/>
        </w:rPr>
        <w:br w:type="page"/>
      </w:r>
    </w:p>
    <w:p>
      <w:pPr>
        <w:jc w:val="left"/>
        <w:outlineLvl w:val="3"/>
        <w:rPr>
          <w:rFonts w:hint="eastAsia" w:ascii="Times New Roman" w:hAnsi="Times New Roman" w:eastAsia="宋体" w:cs="Times New Roman"/>
          <w:b/>
          <w:bCs/>
          <w:color w:val="auto"/>
          <w:sz w:val="30"/>
          <w:szCs w:val="30"/>
          <w:highlight w:val="none"/>
        </w:rPr>
      </w:pPr>
      <w:r>
        <w:rPr>
          <w:rFonts w:hint="eastAsia" w:ascii="宋体" w:hAnsi="宋体" w:eastAsia="宋体" w:cs="宋体"/>
          <w:b/>
          <w:color w:val="auto"/>
          <w:sz w:val="28"/>
          <w:szCs w:val="28"/>
          <w:highlight w:val="none"/>
          <w:lang w:val="en-US" w:eastAsia="zh-CN"/>
        </w:rPr>
        <w:t>6</w:t>
      </w:r>
      <w:r>
        <w:rPr>
          <w:rFonts w:hint="eastAsia" w:ascii="宋体" w:hAnsi="宋体" w:eastAsia="宋体" w:cs="宋体"/>
          <w:b/>
          <w:color w:val="auto"/>
          <w:sz w:val="28"/>
          <w:szCs w:val="28"/>
          <w:highlight w:val="none"/>
        </w:rPr>
        <w:t>.商务条款偏离表</w:t>
      </w:r>
      <w:r>
        <w:rPr>
          <w:rFonts w:hint="eastAsia" w:ascii="宋体" w:hAnsi="宋体" w:cs="宋体"/>
          <w:b/>
          <w:color w:val="auto"/>
          <w:sz w:val="28"/>
          <w:szCs w:val="28"/>
          <w:highlight w:val="none"/>
          <w:lang w:eastAsia="zh-CN"/>
        </w:rPr>
        <w:t>的</w:t>
      </w: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eastAsia="zh-CN"/>
        </w:rPr>
        <w:t>：</w:t>
      </w:r>
    </w:p>
    <w:p>
      <w:pPr>
        <w:jc w:val="center"/>
        <w:rPr>
          <w:rFonts w:hint="eastAsia" w:ascii="Times New Roman" w:hAnsi="Times New Roman" w:eastAsia="宋体" w:cs="Times New Roman"/>
          <w:b/>
          <w:bCs/>
          <w:color w:val="auto"/>
          <w:sz w:val="30"/>
          <w:szCs w:val="30"/>
          <w:highlight w:val="none"/>
        </w:rPr>
      </w:pPr>
    </w:p>
    <w:p>
      <w:pPr>
        <w:jc w:val="center"/>
        <w:rPr>
          <w:rFonts w:hint="eastAsia" w:ascii="Times New Roman" w:hAnsi="Times New Roman" w:eastAsia="宋体" w:cs="Times New Roman"/>
          <w:b/>
          <w:bCs/>
          <w:color w:val="auto"/>
          <w:sz w:val="30"/>
          <w:szCs w:val="30"/>
          <w:highlight w:val="none"/>
        </w:rPr>
      </w:pPr>
      <w:r>
        <w:rPr>
          <w:rFonts w:hint="eastAsia" w:ascii="Times New Roman" w:hAnsi="Times New Roman" w:eastAsia="宋体" w:cs="Times New Roman"/>
          <w:b/>
          <w:bCs/>
          <w:color w:val="auto"/>
          <w:sz w:val="30"/>
          <w:szCs w:val="30"/>
          <w:highlight w:val="none"/>
        </w:rPr>
        <w:t>商务条款偏离表</w:t>
      </w:r>
    </w:p>
    <w:p>
      <w:pPr>
        <w:spacing w:line="360" w:lineRule="auto"/>
        <w:ind w:firstLine="0" w:firstLineChars="0"/>
        <w:contextualSpacing/>
        <w:rPr>
          <w:rFonts w:hint="eastAsia" w:ascii="宋体" w:hAnsi="宋体" w:cs="宋体"/>
          <w:color w:val="auto"/>
          <w:sz w:val="24"/>
          <w:highlight w:val="none"/>
        </w:rPr>
      </w:pPr>
    </w:p>
    <w:p>
      <w:pPr>
        <w:spacing w:line="360" w:lineRule="auto"/>
        <w:ind w:firstLine="0" w:firstLineChars="0"/>
        <w:contextualSpacing/>
        <w:rPr>
          <w:rFonts w:hint="eastAsia" w:ascii="宋体" w:hAnsi="宋体" w:cs="宋体"/>
          <w:color w:val="auto"/>
          <w:sz w:val="24"/>
          <w:highlight w:val="none"/>
          <w:u w:val="single"/>
        </w:rPr>
      </w:pPr>
      <w:r>
        <w:rPr>
          <w:rFonts w:hint="eastAsia" w:ascii="宋体" w:hAnsi="宋体" w:cs="宋体"/>
          <w:color w:val="auto"/>
          <w:sz w:val="24"/>
          <w:highlight w:val="none"/>
        </w:rPr>
        <w:t>项目名称：</w:t>
      </w:r>
      <w:r>
        <w:rPr>
          <w:rFonts w:hint="eastAsia" w:ascii="宋体" w:hAnsi="宋体" w:cs="宋体"/>
          <w:color w:val="auto"/>
          <w:sz w:val="24"/>
          <w:highlight w:val="none"/>
          <w:u w:val="single"/>
        </w:rPr>
        <w:t xml:space="preserve">                 </w:t>
      </w:r>
    </w:p>
    <w:p>
      <w:pPr>
        <w:snapToGrid/>
        <w:spacing w:before="0" w:line="360" w:lineRule="auto"/>
        <w:contextualSpacing/>
        <w:jc w:val="left"/>
        <w:rPr>
          <w:rFonts w:hint="eastAsia" w:ascii="宋体" w:hAnsi="宋体" w:cs="宋体"/>
          <w:color w:val="auto"/>
          <w:sz w:val="24"/>
          <w:highlight w:val="none"/>
          <w:u w:val="single"/>
        </w:rPr>
      </w:pPr>
      <w:r>
        <w:rPr>
          <w:rFonts w:hint="eastAsia" w:ascii="宋体" w:hAnsi="宋体" w:cs="宋体"/>
          <w:color w:val="auto"/>
          <w:sz w:val="24"/>
          <w:highlight w:val="none"/>
        </w:rPr>
        <w:t>项目编号：</w:t>
      </w:r>
      <w:r>
        <w:rPr>
          <w:rFonts w:hint="eastAsia" w:ascii="宋体" w:hAnsi="宋体" w:cs="宋体"/>
          <w:color w:val="auto"/>
          <w:sz w:val="24"/>
          <w:highlight w:val="none"/>
          <w:u w:val="single"/>
        </w:rPr>
        <w:t xml:space="preserve">                 </w:t>
      </w:r>
    </w:p>
    <w:p>
      <w:pPr>
        <w:pStyle w:val="18"/>
        <w:spacing w:line="480" w:lineRule="auto"/>
        <w:ind w:left="-422" w:leftChars="-201" w:firstLine="424"/>
        <w:rPr>
          <w:rFonts w:hint="eastAsia"/>
          <w:color w:val="auto"/>
          <w:highlight w:val="none"/>
        </w:rPr>
      </w:pPr>
      <w:r>
        <w:rPr>
          <w:rFonts w:hint="eastAsia" w:hAnsi="宋体" w:cs="宋体"/>
          <w:color w:val="auto"/>
          <w:sz w:val="24"/>
          <w:szCs w:val="24"/>
          <w:highlight w:val="none"/>
          <w:lang w:eastAsia="zh-CN"/>
        </w:rPr>
        <w:t>所投</w:t>
      </w:r>
      <w:r>
        <w:rPr>
          <w:rFonts w:hint="eastAsia" w:ascii="宋体" w:hAnsi="宋体" w:cs="宋体"/>
          <w:color w:val="auto"/>
          <w:sz w:val="24"/>
          <w:szCs w:val="24"/>
          <w:highlight w:val="none"/>
        </w:rPr>
        <w:t>分标</w:t>
      </w:r>
      <w:r>
        <w:rPr>
          <w:rFonts w:hint="eastAsia" w:ascii="宋体" w:hAnsi="宋体" w:cs="宋体"/>
          <w:color w:val="auto"/>
          <w:sz w:val="21"/>
          <w:szCs w:val="21"/>
          <w:highlight w:val="none"/>
        </w:rPr>
        <w:t>（此处有分标时填写具体分标号，无分标时填写“无”）</w:t>
      </w:r>
      <w:r>
        <w:rPr>
          <w:rFonts w:hint="eastAsia" w:ascii="宋体" w:hAnsi="宋体" w:cs="宋体"/>
          <w:color w:val="auto"/>
          <w:sz w:val="24"/>
          <w:szCs w:val="24"/>
          <w:highlight w:val="none"/>
          <w:lang w:eastAsia="zh-CN"/>
        </w:rPr>
        <w:t>：</w:t>
      </w:r>
      <w:r>
        <w:rPr>
          <w:rFonts w:hint="eastAsia" w:ascii="宋体" w:hAnsi="宋体" w:cs="宋体"/>
          <w:color w:val="auto"/>
          <w:sz w:val="24"/>
          <w:highlight w:val="none"/>
          <w:u w:val="single"/>
        </w:rPr>
        <w:t xml:space="preserve">           </w:t>
      </w:r>
    </w:p>
    <w:tbl>
      <w:tblPr>
        <w:tblStyle w:val="25"/>
        <w:tblW w:w="92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3367"/>
        <w:gridCol w:w="2905"/>
        <w:gridCol w:w="1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cs="宋体"/>
                <w:color w:val="auto"/>
                <w:szCs w:val="21"/>
                <w:highlight w:val="none"/>
              </w:rPr>
            </w:pPr>
            <w:r>
              <w:rPr>
                <w:rFonts w:hint="eastAsia" w:ascii="宋体" w:hAnsi="宋体" w:cs="宋体"/>
                <w:color w:val="auto"/>
                <w:szCs w:val="21"/>
                <w:highlight w:val="none"/>
              </w:rPr>
              <w:t>项号</w:t>
            </w:r>
          </w:p>
        </w:tc>
        <w:tc>
          <w:tcPr>
            <w:tcW w:w="336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招标文件的商务</w:t>
            </w:r>
            <w:r>
              <w:rPr>
                <w:rFonts w:hint="eastAsia" w:ascii="宋体" w:hAnsi="宋体" w:cs="宋体"/>
                <w:color w:val="auto"/>
                <w:szCs w:val="21"/>
                <w:highlight w:val="none"/>
                <w:lang w:val="en-US" w:eastAsia="zh-CN"/>
              </w:rPr>
              <w:t>条款</w:t>
            </w:r>
          </w:p>
        </w:tc>
        <w:tc>
          <w:tcPr>
            <w:tcW w:w="290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cs="宋体"/>
                <w:color w:val="auto"/>
                <w:szCs w:val="21"/>
                <w:highlight w:val="none"/>
              </w:rPr>
            </w:pPr>
            <w:r>
              <w:rPr>
                <w:rFonts w:hint="eastAsia" w:ascii="宋体" w:hAnsi="宋体" w:cs="宋体"/>
                <w:color w:val="auto"/>
                <w:szCs w:val="21"/>
                <w:highlight w:val="none"/>
              </w:rPr>
              <w:t>投标文件</w:t>
            </w:r>
            <w:r>
              <w:rPr>
                <w:rFonts w:hint="eastAsia" w:ascii="宋体" w:hAnsi="宋体" w:cs="宋体"/>
                <w:color w:val="auto"/>
                <w:szCs w:val="21"/>
                <w:highlight w:val="none"/>
                <w:lang w:val="en-US" w:eastAsia="zh-CN"/>
              </w:rPr>
              <w:t>响应</w:t>
            </w:r>
            <w:r>
              <w:rPr>
                <w:rFonts w:hint="eastAsia" w:ascii="宋体" w:hAnsi="宋体" w:cs="宋体"/>
                <w:color w:val="auto"/>
                <w:szCs w:val="21"/>
                <w:highlight w:val="none"/>
              </w:rPr>
              <w:t>的商务条款</w:t>
            </w:r>
          </w:p>
        </w:tc>
        <w:tc>
          <w:tcPr>
            <w:tcW w:w="191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cs="宋体"/>
                <w:color w:val="auto"/>
                <w:szCs w:val="21"/>
                <w:highlight w:val="none"/>
              </w:rPr>
            </w:pPr>
            <w:r>
              <w:rPr>
                <w:rFonts w:hint="eastAsia" w:ascii="宋体" w:hAnsi="宋体" w:cs="宋体"/>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1110"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一</w:t>
            </w:r>
          </w:p>
        </w:tc>
        <w:tc>
          <w:tcPr>
            <w:tcW w:w="3367"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hint="eastAsia" w:ascii="宋体" w:hAnsi="宋体" w:cs="宋体"/>
                <w:color w:val="auto"/>
                <w:szCs w:val="21"/>
                <w:highlight w:val="none"/>
              </w:rPr>
            </w:pPr>
          </w:p>
        </w:tc>
        <w:tc>
          <w:tcPr>
            <w:tcW w:w="2905"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hint="eastAsia" w:ascii="宋体" w:hAnsi="宋体" w:cs="宋体"/>
                <w:color w:val="auto"/>
                <w:szCs w:val="21"/>
                <w:highlight w:val="none"/>
              </w:rPr>
            </w:pPr>
          </w:p>
        </w:tc>
        <w:tc>
          <w:tcPr>
            <w:tcW w:w="1917"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1110"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二</w:t>
            </w:r>
          </w:p>
        </w:tc>
        <w:tc>
          <w:tcPr>
            <w:tcW w:w="3367"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hint="eastAsia" w:ascii="宋体" w:hAnsi="宋体" w:cs="宋体"/>
                <w:color w:val="auto"/>
                <w:szCs w:val="21"/>
                <w:highlight w:val="none"/>
              </w:rPr>
            </w:pPr>
          </w:p>
        </w:tc>
        <w:tc>
          <w:tcPr>
            <w:tcW w:w="2905"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hint="eastAsia" w:ascii="宋体" w:hAnsi="宋体" w:cs="宋体"/>
                <w:color w:val="auto"/>
                <w:szCs w:val="21"/>
                <w:highlight w:val="none"/>
              </w:rPr>
            </w:pPr>
          </w:p>
        </w:tc>
        <w:tc>
          <w:tcPr>
            <w:tcW w:w="1917"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9" w:hRule="atLeast"/>
        </w:trPr>
        <w:tc>
          <w:tcPr>
            <w:tcW w:w="1110"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hint="eastAsia" w:ascii="宋体" w:hAnsi="宋体" w:cs="宋体"/>
                <w:color w:val="auto"/>
                <w:szCs w:val="21"/>
                <w:highlight w:val="none"/>
              </w:rPr>
            </w:pPr>
            <w:r>
              <w:rPr>
                <w:rFonts w:hint="eastAsia" w:ascii="宋体" w:hAnsi="宋体" w:cs="宋体"/>
                <w:color w:val="auto"/>
                <w:szCs w:val="21"/>
                <w:highlight w:val="none"/>
              </w:rPr>
              <w:t>...</w:t>
            </w:r>
          </w:p>
        </w:tc>
        <w:tc>
          <w:tcPr>
            <w:tcW w:w="3367"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hint="eastAsia" w:ascii="宋体" w:hAnsi="宋体" w:cs="宋体"/>
                <w:color w:val="auto"/>
                <w:szCs w:val="21"/>
                <w:highlight w:val="none"/>
              </w:rPr>
            </w:pPr>
          </w:p>
        </w:tc>
        <w:tc>
          <w:tcPr>
            <w:tcW w:w="2905"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hint="eastAsia" w:ascii="宋体" w:hAnsi="宋体" w:cs="宋体"/>
                <w:color w:val="auto"/>
                <w:szCs w:val="21"/>
                <w:highlight w:val="none"/>
              </w:rPr>
            </w:pPr>
          </w:p>
        </w:tc>
        <w:tc>
          <w:tcPr>
            <w:tcW w:w="1917"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宋体" w:hAnsi="宋体" w:cs="宋体"/>
                <w:color w:val="auto"/>
                <w:szCs w:val="21"/>
                <w:highlight w:val="none"/>
              </w:rPr>
            </w:pPr>
          </w:p>
        </w:tc>
      </w:tr>
    </w:tbl>
    <w:p>
      <w:pPr>
        <w:pStyle w:val="18"/>
        <w:spacing w:line="360" w:lineRule="auto"/>
        <w:ind w:left="-708" w:leftChars="-337"/>
        <w:rPr>
          <w:rFonts w:hint="eastAsia" w:ascii="Times New Roman" w:hAnsi="Times New Roman" w:eastAsia="宋体" w:cs="Times New Roman"/>
          <w:color w:val="auto"/>
          <w:highlight w:val="none"/>
        </w:rPr>
      </w:pPr>
    </w:p>
    <w:p>
      <w:pPr>
        <w:pStyle w:val="18"/>
        <w:spacing w:line="360" w:lineRule="auto"/>
        <w:ind w:left="0" w:leftChars="0" w:firstLine="42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注：</w:t>
      </w:r>
    </w:p>
    <w:p>
      <w:pPr>
        <w:pStyle w:val="18"/>
        <w:spacing w:line="360" w:lineRule="auto"/>
        <w:ind w:left="0" w:leftChars="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1.表格内容均需按要求填写并加盖投标人公章。</w:t>
      </w:r>
    </w:p>
    <w:p>
      <w:pPr>
        <w:pStyle w:val="18"/>
        <w:spacing w:line="360" w:lineRule="auto"/>
        <w:ind w:left="-424" w:leftChars="-202" w:firstLine="846" w:firstLineChars="0"/>
        <w:rPr>
          <w:rFonts w:hint="eastAsia" w:ascii="宋体" w:hAnsi="宋体" w:eastAsia="宋体" w:cs="宋体"/>
          <w:color w:val="auto"/>
          <w:highlight w:val="none"/>
        </w:rPr>
      </w:pPr>
      <w:r>
        <w:rPr>
          <w:rFonts w:hint="eastAsia" w:ascii="宋体" w:hAnsi="宋体" w:eastAsia="宋体" w:cs="宋体"/>
          <w:color w:val="auto"/>
          <w:highlight w:val="none"/>
        </w:rPr>
        <w:t>2.请逐条对应本项目招标文件</w:t>
      </w:r>
      <w:r>
        <w:rPr>
          <w:rFonts w:hint="eastAsia" w:ascii="宋体" w:hAnsi="宋体" w:cs="宋体"/>
          <w:color w:val="auto"/>
          <w:highlight w:val="none"/>
        </w:rPr>
        <w:t>“第二章</w:t>
      </w:r>
      <w:r>
        <w:rPr>
          <w:rFonts w:hint="eastAsia" w:ascii="宋体" w:hAnsi="宋体" w:cs="宋体"/>
          <w:color w:val="auto"/>
          <w:highlight w:val="none"/>
          <w:lang w:val="en-US" w:eastAsia="zh-CN"/>
        </w:rPr>
        <w:t xml:space="preserve">  </w:t>
      </w:r>
      <w:r>
        <w:rPr>
          <w:rFonts w:hint="eastAsia" w:ascii="宋体" w:hAnsi="宋体" w:cs="宋体"/>
          <w:b/>
          <w:color w:val="auto"/>
          <w:sz w:val="21"/>
          <w:szCs w:val="21"/>
          <w:highlight w:val="none"/>
        </w:rPr>
        <w:t>采购需求</w:t>
      </w:r>
      <w:r>
        <w:rPr>
          <w:rFonts w:hint="eastAsia" w:ascii="宋体" w:hAnsi="宋体" w:cs="宋体"/>
          <w:color w:val="auto"/>
          <w:highlight w:val="none"/>
        </w:rPr>
        <w:t>”</w:t>
      </w:r>
      <w:r>
        <w:rPr>
          <w:rFonts w:hint="eastAsia" w:ascii="宋体" w:hAnsi="宋体" w:eastAsia="宋体" w:cs="宋体"/>
          <w:color w:val="auto"/>
          <w:highlight w:val="none"/>
        </w:rPr>
        <w:t>中“商务条款”的要求，详细填写相应的具体内容。“偏离说明”一栏应当选择“正偏离”</w:t>
      </w:r>
      <w:r>
        <w:rPr>
          <w:rFonts w:hint="eastAsia" w:ascii="宋体" w:hAnsi="宋体" w:eastAsia="宋体" w:cs="宋体"/>
          <w:color w:val="auto"/>
          <w:highlight w:val="none"/>
          <w:lang w:eastAsia="zh-CN"/>
        </w:rPr>
        <w:t>或</w:t>
      </w:r>
      <w:r>
        <w:rPr>
          <w:rFonts w:hint="eastAsia" w:ascii="宋体" w:hAnsi="宋体" w:eastAsia="宋体" w:cs="宋体"/>
          <w:color w:val="auto"/>
          <w:highlight w:val="none"/>
        </w:rPr>
        <w:t>“负偏离”或“无偏离”进行填写。</w:t>
      </w:r>
    </w:p>
    <w:p>
      <w:pPr>
        <w:pStyle w:val="18"/>
        <w:spacing w:line="360" w:lineRule="auto"/>
        <w:ind w:left="-603" w:leftChars="-287" w:firstLine="945" w:firstLineChars="450"/>
        <w:rPr>
          <w:rFonts w:hint="eastAsia" w:ascii="宋体" w:hAnsi="宋体" w:eastAsia="宋体" w:cs="宋体"/>
          <w:color w:val="auto"/>
          <w:highlight w:val="none"/>
        </w:rPr>
      </w:pPr>
      <w:r>
        <w:rPr>
          <w:rFonts w:hint="eastAsia" w:ascii="宋体" w:hAnsi="宋体" w:eastAsia="宋体" w:cs="宋体"/>
          <w:color w:val="auto"/>
          <w:highlight w:val="none"/>
        </w:rPr>
        <w:t>3.当投标文件的商务内容低于招标文件要求时，投标人应当如实写明“负偏离”。</w:t>
      </w:r>
    </w:p>
    <w:p>
      <w:pPr>
        <w:pStyle w:val="18"/>
        <w:spacing w:line="360" w:lineRule="auto"/>
        <w:ind w:left="-708" w:leftChars="-337" w:firstLine="1050" w:firstLineChars="500"/>
        <w:rPr>
          <w:rFonts w:hint="eastAsia" w:ascii="宋体" w:hAnsi="宋体" w:eastAsia="宋体" w:cs="宋体"/>
          <w:color w:val="auto"/>
          <w:szCs w:val="21"/>
          <w:highlight w:val="none"/>
        </w:rPr>
      </w:pPr>
    </w:p>
    <w:p>
      <w:pPr>
        <w:snapToGrid w:val="0"/>
        <w:spacing w:before="50" w:after="50"/>
        <w:rPr>
          <w:rFonts w:ascii="宋体" w:hAnsi="宋体" w:eastAsia="宋体" w:cs="Times New Roman"/>
          <w:color w:val="auto"/>
          <w:sz w:val="24"/>
          <w:highlight w:val="none"/>
        </w:rPr>
      </w:pPr>
    </w:p>
    <w:p>
      <w:pPr>
        <w:snapToGrid w:val="0"/>
        <w:spacing w:line="360" w:lineRule="auto"/>
        <w:ind w:firstLine="4935" w:firstLineChars="2350"/>
        <w:rPr>
          <w:rFonts w:hint="eastAsia" w:ascii="宋体" w:hAnsi="宋体" w:eastAsia="宋体" w:cs="宋体"/>
          <w:color w:val="auto"/>
          <w:kern w:val="0"/>
          <w:sz w:val="24"/>
          <w:highlight w:val="none"/>
        </w:rPr>
      </w:pPr>
      <w:r>
        <w:rPr>
          <w:rFonts w:hint="eastAsia" w:ascii="宋体" w:hAnsi="宋体" w:eastAsia="宋体" w:cs="宋体"/>
          <w:color w:val="auto"/>
          <w:szCs w:val="21"/>
          <w:highlight w:val="none"/>
        </w:rPr>
        <w:t xml:space="preserve">  </w:t>
      </w:r>
      <w:r>
        <w:rPr>
          <w:rFonts w:hint="eastAsia" w:ascii="宋体" w:hAnsi="宋体" w:eastAsia="宋体" w:cs="宋体"/>
          <w:color w:val="auto"/>
          <w:kern w:val="0"/>
          <w:sz w:val="24"/>
          <w:highlight w:val="none"/>
          <w:lang w:val="zh-CN"/>
        </w:rPr>
        <w:t>投标人名称(盖公章)：</w:t>
      </w:r>
    </w:p>
    <w:p>
      <w:pPr>
        <w:snapToGrid w:val="0"/>
        <w:spacing w:line="360" w:lineRule="auto"/>
        <w:ind w:firstLine="5160" w:firstLineChars="215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w:t>
      </w:r>
    </w:p>
    <w:p>
      <w:pPr>
        <w:pStyle w:val="2"/>
        <w:rPr>
          <w:rFonts w:hint="eastAsia" w:ascii="宋体" w:hAnsi="宋体" w:eastAsia="宋体" w:cs="宋体"/>
          <w:color w:val="auto"/>
          <w:kern w:val="0"/>
          <w:sz w:val="24"/>
          <w:highlight w:val="none"/>
          <w:lang w:val="zh-CN"/>
        </w:rPr>
      </w:pPr>
    </w:p>
    <w:p>
      <w:pPr>
        <w:rPr>
          <w:rFonts w:hint="eastAsia" w:ascii="宋体" w:hAnsi="宋体" w:eastAsia="宋体" w:cs="宋体"/>
          <w:color w:val="auto"/>
          <w:kern w:val="0"/>
          <w:sz w:val="24"/>
          <w:highlight w:val="none"/>
          <w:lang w:val="zh-CN"/>
        </w:rPr>
      </w:pPr>
    </w:p>
    <w:p>
      <w:pPr>
        <w:pStyle w:val="2"/>
        <w:rPr>
          <w:rFonts w:hint="eastAsia" w:ascii="宋体" w:hAnsi="宋体" w:eastAsia="宋体" w:cs="宋体"/>
          <w:color w:val="auto"/>
          <w:kern w:val="0"/>
          <w:sz w:val="24"/>
          <w:highlight w:val="none"/>
          <w:lang w:val="zh-CN"/>
        </w:rPr>
      </w:pPr>
    </w:p>
    <w:p>
      <w:pPr>
        <w:rPr>
          <w:rFonts w:hint="eastAsia" w:ascii="宋体" w:hAnsi="宋体" w:eastAsia="宋体" w:cs="宋体"/>
          <w:color w:val="auto"/>
          <w:kern w:val="0"/>
          <w:sz w:val="24"/>
          <w:highlight w:val="none"/>
          <w:lang w:val="zh-CN"/>
        </w:rPr>
      </w:pPr>
    </w:p>
    <w:p>
      <w:pPr>
        <w:pStyle w:val="2"/>
        <w:rPr>
          <w:rFonts w:hint="eastAsia" w:ascii="宋体" w:hAnsi="宋体" w:eastAsia="宋体" w:cs="宋体"/>
          <w:color w:val="auto"/>
          <w:kern w:val="0"/>
          <w:sz w:val="24"/>
          <w:highlight w:val="none"/>
          <w:lang w:val="zh-CN"/>
        </w:rPr>
      </w:pPr>
    </w:p>
    <w:p>
      <w:pPr>
        <w:rPr>
          <w:rFonts w:hint="eastAsia" w:ascii="宋体" w:hAnsi="宋体" w:eastAsia="宋体" w:cs="宋体"/>
          <w:color w:val="auto"/>
          <w:kern w:val="0"/>
          <w:sz w:val="24"/>
          <w:highlight w:val="none"/>
          <w:lang w:val="zh-CN"/>
        </w:rPr>
      </w:pPr>
    </w:p>
    <w:p>
      <w:pPr>
        <w:pStyle w:val="2"/>
        <w:rPr>
          <w:rFonts w:hint="eastAsia" w:ascii="宋体" w:hAnsi="宋体" w:eastAsia="宋体" w:cs="宋体"/>
          <w:color w:val="auto"/>
          <w:kern w:val="0"/>
          <w:sz w:val="24"/>
          <w:highlight w:val="none"/>
          <w:lang w:val="zh-CN"/>
        </w:rPr>
      </w:pPr>
    </w:p>
    <w:p>
      <w:pPr>
        <w:jc w:val="left"/>
        <w:outlineLvl w:val="3"/>
        <w:rPr>
          <w:rFonts w:hint="eastAsia" w:ascii="宋体" w:hAnsi="宋体" w:eastAsia="宋体" w:cs="宋体"/>
          <w:b/>
          <w:color w:val="auto"/>
          <w:sz w:val="28"/>
          <w:szCs w:val="28"/>
          <w:highlight w:val="none"/>
          <w:lang w:val="zh-CN" w:eastAsia="zh-CN"/>
        </w:rPr>
      </w:pPr>
      <w:r>
        <w:rPr>
          <w:rFonts w:hint="eastAsia" w:ascii="宋体" w:hAnsi="宋体" w:cs="宋体"/>
          <w:b/>
          <w:color w:val="auto"/>
          <w:sz w:val="28"/>
          <w:szCs w:val="28"/>
          <w:highlight w:val="none"/>
          <w:lang w:val="en-US" w:eastAsia="zh-CN"/>
        </w:rPr>
        <w:t>7.</w:t>
      </w:r>
      <w:r>
        <w:rPr>
          <w:rFonts w:hint="eastAsia" w:ascii="宋体" w:hAnsi="宋体" w:eastAsia="宋体" w:cs="宋体"/>
          <w:b/>
          <w:color w:val="auto"/>
          <w:sz w:val="28"/>
          <w:szCs w:val="28"/>
          <w:highlight w:val="none"/>
          <w:lang w:val="en-US" w:eastAsia="zh-CN"/>
        </w:rPr>
        <w:t>企业综合实力证明材料（部分格式）</w:t>
      </w:r>
    </w:p>
    <w:p>
      <w:pPr>
        <w:jc w:val="left"/>
        <w:rPr>
          <w:rFonts w:hint="eastAsia"/>
          <w:color w:val="auto"/>
          <w:highlight w:val="none"/>
          <w:lang w:val="zh-CN"/>
        </w:rPr>
      </w:pPr>
    </w:p>
    <w:p>
      <w:pPr>
        <w:keepNext w:val="0"/>
        <w:keepLines w:val="0"/>
        <w:widowControl/>
        <w:suppressLineNumbers w:val="0"/>
        <w:jc w:val="left"/>
        <w:rPr>
          <w:color w:val="auto"/>
          <w:sz w:val="21"/>
          <w:szCs w:val="24"/>
          <w:highlight w:val="none"/>
        </w:rPr>
      </w:pPr>
      <w:r>
        <w:rPr>
          <w:rFonts w:hint="eastAsia" w:ascii="宋体" w:hAnsi="宋体" w:eastAsia="宋体" w:cs="宋体"/>
          <w:b/>
          <w:bCs/>
          <w:color w:val="auto"/>
          <w:kern w:val="0"/>
          <w:sz w:val="24"/>
          <w:szCs w:val="24"/>
          <w:highlight w:val="none"/>
          <w:lang w:val="en-US" w:eastAsia="zh-CN" w:bidi="ar"/>
        </w:rPr>
        <w:t>7.1拟投入车辆一览表（格式）</w:t>
      </w:r>
    </w:p>
    <w:p>
      <w:pPr>
        <w:pStyle w:val="2"/>
        <w:rPr>
          <w:rFonts w:hint="eastAsia"/>
          <w:color w:val="auto"/>
          <w:highlight w:val="none"/>
          <w:lang w:val="zh-CN"/>
        </w:rPr>
      </w:pPr>
    </w:p>
    <w:p>
      <w:pPr>
        <w:jc w:val="center"/>
        <w:rPr>
          <w:rFonts w:hint="eastAsia"/>
          <w:color w:val="auto"/>
          <w:highlight w:val="none"/>
          <w:lang w:val="zh-CN"/>
        </w:rPr>
      </w:pPr>
      <w:r>
        <w:rPr>
          <w:rFonts w:hint="eastAsia" w:ascii="宋体" w:hAnsi="宋体" w:eastAsia="宋体" w:cs="宋体"/>
          <w:b/>
          <w:bCs/>
          <w:color w:val="auto"/>
          <w:kern w:val="0"/>
          <w:sz w:val="24"/>
          <w:szCs w:val="24"/>
          <w:highlight w:val="none"/>
          <w:lang w:val="en-US" w:eastAsia="zh-CN" w:bidi="ar"/>
        </w:rPr>
        <w:t>拟投入车辆一览表</w:t>
      </w:r>
    </w:p>
    <w:p>
      <w:pPr>
        <w:pStyle w:val="2"/>
        <w:rPr>
          <w:rFonts w:hint="eastAsia"/>
          <w:color w:val="auto"/>
          <w:highlight w:val="none"/>
          <w:lang w:val="zh-CN"/>
        </w:r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7"/>
        <w:gridCol w:w="2729"/>
        <w:gridCol w:w="2209"/>
        <w:gridCol w:w="1956"/>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927" w:type="dxa"/>
            <w:vAlign w:val="center"/>
          </w:tcPr>
          <w:p>
            <w:pPr>
              <w:keepNext w:val="0"/>
              <w:keepLines w:val="0"/>
              <w:widowControl/>
              <w:suppressLineNumbers w:val="0"/>
              <w:jc w:val="center"/>
              <w:rPr>
                <w:rFonts w:hint="eastAsia"/>
                <w:color w:val="auto"/>
                <w:sz w:val="28"/>
                <w:szCs w:val="36"/>
                <w:highlight w:val="none"/>
                <w:vertAlign w:val="baseline"/>
                <w:lang w:val="zh-CN"/>
              </w:rPr>
            </w:pPr>
            <w:r>
              <w:rPr>
                <w:rFonts w:hint="eastAsia" w:ascii="宋体" w:hAnsi="宋体" w:eastAsia="宋体" w:cs="宋体"/>
                <w:color w:val="auto"/>
                <w:kern w:val="0"/>
                <w:sz w:val="24"/>
                <w:szCs w:val="24"/>
                <w:highlight w:val="none"/>
                <w:lang w:val="en-US" w:eastAsia="zh-CN" w:bidi="ar"/>
              </w:rPr>
              <w:t>序号</w:t>
            </w:r>
          </w:p>
        </w:tc>
        <w:tc>
          <w:tcPr>
            <w:tcW w:w="2729" w:type="dxa"/>
            <w:vAlign w:val="center"/>
          </w:tcPr>
          <w:p>
            <w:pPr>
              <w:keepNext w:val="0"/>
              <w:keepLines w:val="0"/>
              <w:widowControl/>
              <w:suppressLineNumbers w:val="0"/>
              <w:jc w:val="center"/>
              <w:rPr>
                <w:rFonts w:hint="eastAsia"/>
                <w:color w:val="auto"/>
                <w:sz w:val="28"/>
                <w:szCs w:val="36"/>
                <w:highlight w:val="none"/>
                <w:vertAlign w:val="baseline"/>
                <w:lang w:val="zh-CN"/>
              </w:rPr>
            </w:pPr>
            <w:r>
              <w:rPr>
                <w:rFonts w:hint="eastAsia" w:ascii="宋体" w:hAnsi="宋体" w:eastAsia="宋体" w:cs="宋体"/>
                <w:color w:val="auto"/>
                <w:kern w:val="0"/>
                <w:sz w:val="24"/>
                <w:szCs w:val="24"/>
                <w:highlight w:val="none"/>
                <w:lang w:val="en-US" w:eastAsia="zh-CN" w:bidi="ar"/>
              </w:rPr>
              <w:t>车辆名称</w:t>
            </w:r>
          </w:p>
        </w:tc>
        <w:tc>
          <w:tcPr>
            <w:tcW w:w="2209" w:type="dxa"/>
            <w:vAlign w:val="center"/>
          </w:tcPr>
          <w:p>
            <w:pPr>
              <w:keepNext w:val="0"/>
              <w:keepLines w:val="0"/>
              <w:widowControl/>
              <w:suppressLineNumbers w:val="0"/>
              <w:jc w:val="center"/>
              <w:rPr>
                <w:rFonts w:hint="eastAsia"/>
                <w:color w:val="auto"/>
                <w:sz w:val="28"/>
                <w:szCs w:val="36"/>
                <w:highlight w:val="none"/>
                <w:vertAlign w:val="baseline"/>
                <w:lang w:val="zh-CN"/>
              </w:rPr>
            </w:pPr>
            <w:r>
              <w:rPr>
                <w:rFonts w:hint="eastAsia" w:ascii="宋体" w:hAnsi="宋体" w:eastAsia="宋体" w:cs="宋体"/>
                <w:color w:val="auto"/>
                <w:kern w:val="0"/>
                <w:sz w:val="24"/>
                <w:szCs w:val="24"/>
                <w:highlight w:val="none"/>
                <w:lang w:val="en-US" w:eastAsia="zh-CN" w:bidi="ar"/>
              </w:rPr>
              <w:t>车牌号码</w:t>
            </w:r>
          </w:p>
        </w:tc>
        <w:tc>
          <w:tcPr>
            <w:tcW w:w="1956" w:type="dxa"/>
            <w:vAlign w:val="center"/>
          </w:tcPr>
          <w:p>
            <w:pPr>
              <w:keepNext w:val="0"/>
              <w:keepLines w:val="0"/>
              <w:widowControl/>
              <w:suppressLineNumbers w:val="0"/>
              <w:jc w:val="center"/>
              <w:rPr>
                <w:rFonts w:hint="eastAsia"/>
                <w:color w:val="auto"/>
                <w:sz w:val="28"/>
                <w:szCs w:val="36"/>
                <w:highlight w:val="none"/>
                <w:vertAlign w:val="baseline"/>
                <w:lang w:val="zh-CN"/>
              </w:rPr>
            </w:pPr>
            <w:r>
              <w:rPr>
                <w:rFonts w:hint="eastAsia" w:ascii="宋体" w:hAnsi="宋体" w:eastAsia="宋体" w:cs="宋体"/>
                <w:color w:val="auto"/>
                <w:kern w:val="0"/>
                <w:sz w:val="24"/>
                <w:szCs w:val="24"/>
                <w:highlight w:val="none"/>
                <w:lang w:val="en-US" w:eastAsia="zh-CN" w:bidi="ar"/>
              </w:rPr>
              <w:t>自有</w:t>
            </w:r>
            <w:r>
              <w:rPr>
                <w:rFonts w:hint="default" w:ascii="Times New Roman" w:hAnsi="Times New Roman" w:eastAsia="宋体" w:cs="Times New Roman"/>
                <w:color w:val="auto"/>
                <w:kern w:val="0"/>
                <w:sz w:val="24"/>
                <w:szCs w:val="24"/>
                <w:highlight w:val="none"/>
                <w:lang w:val="en-US" w:eastAsia="zh-CN" w:bidi="ar"/>
              </w:rPr>
              <w:t>/</w:t>
            </w:r>
            <w:r>
              <w:rPr>
                <w:rFonts w:hint="eastAsia" w:ascii="宋体" w:hAnsi="宋体" w:eastAsia="宋体" w:cs="宋体"/>
                <w:color w:val="auto"/>
                <w:kern w:val="0"/>
                <w:sz w:val="24"/>
                <w:szCs w:val="24"/>
                <w:highlight w:val="none"/>
                <w:lang w:val="en-US" w:eastAsia="zh-CN" w:bidi="ar"/>
              </w:rPr>
              <w:t>租赁</w:t>
            </w:r>
          </w:p>
        </w:tc>
        <w:tc>
          <w:tcPr>
            <w:tcW w:w="1956" w:type="dxa"/>
            <w:vAlign w:val="center"/>
          </w:tcPr>
          <w:p>
            <w:pPr>
              <w:keepNext w:val="0"/>
              <w:keepLines w:val="0"/>
              <w:widowControl/>
              <w:suppressLineNumbers w:val="0"/>
              <w:jc w:val="center"/>
              <w:rPr>
                <w:rFonts w:hint="eastAsia"/>
                <w:color w:val="auto"/>
                <w:sz w:val="28"/>
                <w:szCs w:val="36"/>
                <w:highlight w:val="none"/>
                <w:vertAlign w:val="baseline"/>
                <w:lang w:val="zh-CN"/>
              </w:rPr>
            </w:pPr>
            <w:r>
              <w:rPr>
                <w:rFonts w:hint="eastAsia" w:ascii="宋体" w:hAnsi="宋体" w:eastAsia="宋体" w:cs="宋体"/>
                <w:color w:val="auto"/>
                <w:kern w:val="0"/>
                <w:sz w:val="24"/>
                <w:szCs w:val="24"/>
                <w:highlight w:val="none"/>
                <w:lang w:val="en-US" w:eastAsia="zh-CN" w:bidi="ar"/>
              </w:rPr>
              <w:t>车辆所有人名称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927" w:type="dxa"/>
            <w:vAlign w:val="center"/>
          </w:tcPr>
          <w:p>
            <w:pPr>
              <w:keepNext w:val="0"/>
              <w:keepLines w:val="0"/>
              <w:widowControl/>
              <w:suppressLineNumbers w:val="0"/>
              <w:jc w:val="center"/>
              <w:rPr>
                <w:rFonts w:hint="eastAsia" w:eastAsia="宋体"/>
                <w:color w:val="auto"/>
                <w:sz w:val="28"/>
                <w:szCs w:val="36"/>
                <w:highlight w:val="none"/>
                <w:vertAlign w:val="baseline"/>
                <w:lang w:val="en-US" w:eastAsia="zh-CN"/>
              </w:rPr>
            </w:pPr>
            <w:r>
              <w:rPr>
                <w:rFonts w:hint="eastAsia"/>
                <w:color w:val="auto"/>
                <w:sz w:val="28"/>
                <w:szCs w:val="36"/>
                <w:highlight w:val="none"/>
                <w:vertAlign w:val="baseline"/>
                <w:lang w:val="en-US" w:eastAsia="zh-CN"/>
              </w:rPr>
              <w:t>1</w:t>
            </w:r>
          </w:p>
        </w:tc>
        <w:tc>
          <w:tcPr>
            <w:tcW w:w="2729" w:type="dxa"/>
            <w:vAlign w:val="center"/>
          </w:tcPr>
          <w:p>
            <w:pPr>
              <w:keepNext w:val="0"/>
              <w:keepLines w:val="0"/>
              <w:widowControl/>
              <w:suppressLineNumbers w:val="0"/>
              <w:jc w:val="center"/>
              <w:rPr>
                <w:rFonts w:hint="eastAsia"/>
                <w:color w:val="auto"/>
                <w:sz w:val="28"/>
                <w:szCs w:val="36"/>
                <w:highlight w:val="none"/>
                <w:vertAlign w:val="baseline"/>
                <w:lang w:val="zh-CN"/>
              </w:rPr>
            </w:pPr>
          </w:p>
        </w:tc>
        <w:tc>
          <w:tcPr>
            <w:tcW w:w="2209" w:type="dxa"/>
            <w:vAlign w:val="center"/>
          </w:tcPr>
          <w:p>
            <w:pPr>
              <w:keepNext w:val="0"/>
              <w:keepLines w:val="0"/>
              <w:widowControl/>
              <w:suppressLineNumbers w:val="0"/>
              <w:jc w:val="center"/>
              <w:rPr>
                <w:rFonts w:hint="eastAsia"/>
                <w:color w:val="auto"/>
                <w:sz w:val="28"/>
                <w:szCs w:val="36"/>
                <w:highlight w:val="none"/>
                <w:vertAlign w:val="baseline"/>
                <w:lang w:val="zh-CN"/>
              </w:rPr>
            </w:pPr>
          </w:p>
        </w:tc>
        <w:tc>
          <w:tcPr>
            <w:tcW w:w="1956" w:type="dxa"/>
            <w:vAlign w:val="center"/>
          </w:tcPr>
          <w:p>
            <w:pPr>
              <w:keepNext w:val="0"/>
              <w:keepLines w:val="0"/>
              <w:widowControl/>
              <w:suppressLineNumbers w:val="0"/>
              <w:jc w:val="center"/>
              <w:rPr>
                <w:rFonts w:hint="eastAsia"/>
                <w:color w:val="auto"/>
                <w:sz w:val="28"/>
                <w:szCs w:val="36"/>
                <w:highlight w:val="none"/>
                <w:vertAlign w:val="baseline"/>
                <w:lang w:val="zh-CN"/>
              </w:rPr>
            </w:pPr>
          </w:p>
        </w:tc>
        <w:tc>
          <w:tcPr>
            <w:tcW w:w="1956" w:type="dxa"/>
            <w:vAlign w:val="center"/>
          </w:tcPr>
          <w:p>
            <w:pPr>
              <w:keepNext w:val="0"/>
              <w:keepLines w:val="0"/>
              <w:widowControl/>
              <w:suppressLineNumbers w:val="0"/>
              <w:jc w:val="center"/>
              <w:rPr>
                <w:rFonts w:hint="eastAsia"/>
                <w:color w:val="auto"/>
                <w:sz w:val="28"/>
                <w:szCs w:val="36"/>
                <w:highlight w:val="none"/>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927" w:type="dxa"/>
            <w:vAlign w:val="center"/>
          </w:tcPr>
          <w:p>
            <w:pPr>
              <w:keepNext w:val="0"/>
              <w:keepLines w:val="0"/>
              <w:widowControl/>
              <w:suppressLineNumbers w:val="0"/>
              <w:jc w:val="center"/>
              <w:rPr>
                <w:rFonts w:hint="eastAsia" w:eastAsia="宋体"/>
                <w:color w:val="auto"/>
                <w:sz w:val="28"/>
                <w:szCs w:val="36"/>
                <w:highlight w:val="none"/>
                <w:vertAlign w:val="baseline"/>
                <w:lang w:val="en-US" w:eastAsia="zh-CN"/>
              </w:rPr>
            </w:pPr>
            <w:r>
              <w:rPr>
                <w:rFonts w:hint="eastAsia"/>
                <w:color w:val="auto"/>
                <w:sz w:val="28"/>
                <w:szCs w:val="36"/>
                <w:highlight w:val="none"/>
                <w:vertAlign w:val="baseline"/>
                <w:lang w:val="en-US" w:eastAsia="zh-CN"/>
              </w:rPr>
              <w:t>2</w:t>
            </w:r>
          </w:p>
        </w:tc>
        <w:tc>
          <w:tcPr>
            <w:tcW w:w="2729" w:type="dxa"/>
            <w:vAlign w:val="center"/>
          </w:tcPr>
          <w:p>
            <w:pPr>
              <w:keepNext w:val="0"/>
              <w:keepLines w:val="0"/>
              <w:widowControl/>
              <w:suppressLineNumbers w:val="0"/>
              <w:jc w:val="center"/>
              <w:rPr>
                <w:rFonts w:hint="eastAsia"/>
                <w:color w:val="auto"/>
                <w:sz w:val="28"/>
                <w:szCs w:val="36"/>
                <w:highlight w:val="none"/>
                <w:vertAlign w:val="baseline"/>
                <w:lang w:val="zh-CN"/>
              </w:rPr>
            </w:pPr>
          </w:p>
        </w:tc>
        <w:tc>
          <w:tcPr>
            <w:tcW w:w="2209" w:type="dxa"/>
            <w:vAlign w:val="center"/>
          </w:tcPr>
          <w:p>
            <w:pPr>
              <w:keepNext w:val="0"/>
              <w:keepLines w:val="0"/>
              <w:widowControl/>
              <w:suppressLineNumbers w:val="0"/>
              <w:jc w:val="center"/>
              <w:rPr>
                <w:rFonts w:hint="eastAsia"/>
                <w:color w:val="auto"/>
                <w:sz w:val="28"/>
                <w:szCs w:val="36"/>
                <w:highlight w:val="none"/>
                <w:vertAlign w:val="baseline"/>
                <w:lang w:val="zh-CN"/>
              </w:rPr>
            </w:pPr>
          </w:p>
        </w:tc>
        <w:tc>
          <w:tcPr>
            <w:tcW w:w="1956" w:type="dxa"/>
            <w:vAlign w:val="center"/>
          </w:tcPr>
          <w:p>
            <w:pPr>
              <w:keepNext w:val="0"/>
              <w:keepLines w:val="0"/>
              <w:widowControl/>
              <w:suppressLineNumbers w:val="0"/>
              <w:jc w:val="center"/>
              <w:rPr>
                <w:rFonts w:hint="eastAsia"/>
                <w:color w:val="auto"/>
                <w:sz w:val="28"/>
                <w:szCs w:val="36"/>
                <w:highlight w:val="none"/>
                <w:vertAlign w:val="baseline"/>
                <w:lang w:val="zh-CN"/>
              </w:rPr>
            </w:pPr>
          </w:p>
        </w:tc>
        <w:tc>
          <w:tcPr>
            <w:tcW w:w="1956" w:type="dxa"/>
            <w:vAlign w:val="center"/>
          </w:tcPr>
          <w:p>
            <w:pPr>
              <w:keepNext w:val="0"/>
              <w:keepLines w:val="0"/>
              <w:widowControl/>
              <w:suppressLineNumbers w:val="0"/>
              <w:jc w:val="center"/>
              <w:rPr>
                <w:rFonts w:hint="eastAsia"/>
                <w:color w:val="auto"/>
                <w:sz w:val="28"/>
                <w:szCs w:val="36"/>
                <w:highlight w:val="none"/>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927" w:type="dxa"/>
            <w:vAlign w:val="center"/>
          </w:tcPr>
          <w:p>
            <w:pPr>
              <w:keepNext w:val="0"/>
              <w:keepLines w:val="0"/>
              <w:widowControl/>
              <w:suppressLineNumbers w:val="0"/>
              <w:jc w:val="center"/>
              <w:rPr>
                <w:rFonts w:hint="eastAsia" w:eastAsia="宋体"/>
                <w:color w:val="auto"/>
                <w:sz w:val="28"/>
                <w:szCs w:val="36"/>
                <w:highlight w:val="none"/>
                <w:vertAlign w:val="baseline"/>
                <w:lang w:val="en-US" w:eastAsia="zh-CN"/>
              </w:rPr>
            </w:pPr>
            <w:r>
              <w:rPr>
                <w:rFonts w:hint="eastAsia"/>
                <w:color w:val="auto"/>
                <w:sz w:val="28"/>
                <w:szCs w:val="36"/>
                <w:highlight w:val="none"/>
                <w:vertAlign w:val="baseline"/>
                <w:lang w:val="en-US" w:eastAsia="zh-CN"/>
              </w:rPr>
              <w:t>3</w:t>
            </w:r>
          </w:p>
        </w:tc>
        <w:tc>
          <w:tcPr>
            <w:tcW w:w="2729" w:type="dxa"/>
            <w:vAlign w:val="center"/>
          </w:tcPr>
          <w:p>
            <w:pPr>
              <w:keepNext w:val="0"/>
              <w:keepLines w:val="0"/>
              <w:widowControl/>
              <w:suppressLineNumbers w:val="0"/>
              <w:jc w:val="center"/>
              <w:rPr>
                <w:rFonts w:hint="eastAsia"/>
                <w:color w:val="auto"/>
                <w:sz w:val="28"/>
                <w:szCs w:val="36"/>
                <w:highlight w:val="none"/>
                <w:vertAlign w:val="baseline"/>
                <w:lang w:val="zh-CN"/>
              </w:rPr>
            </w:pPr>
          </w:p>
        </w:tc>
        <w:tc>
          <w:tcPr>
            <w:tcW w:w="2209" w:type="dxa"/>
            <w:vAlign w:val="center"/>
          </w:tcPr>
          <w:p>
            <w:pPr>
              <w:keepNext w:val="0"/>
              <w:keepLines w:val="0"/>
              <w:widowControl/>
              <w:suppressLineNumbers w:val="0"/>
              <w:jc w:val="center"/>
              <w:rPr>
                <w:rFonts w:hint="eastAsia"/>
                <w:color w:val="auto"/>
                <w:sz w:val="28"/>
                <w:szCs w:val="36"/>
                <w:highlight w:val="none"/>
                <w:vertAlign w:val="baseline"/>
                <w:lang w:val="zh-CN"/>
              </w:rPr>
            </w:pPr>
          </w:p>
        </w:tc>
        <w:tc>
          <w:tcPr>
            <w:tcW w:w="1956" w:type="dxa"/>
            <w:vAlign w:val="center"/>
          </w:tcPr>
          <w:p>
            <w:pPr>
              <w:keepNext w:val="0"/>
              <w:keepLines w:val="0"/>
              <w:widowControl/>
              <w:suppressLineNumbers w:val="0"/>
              <w:jc w:val="center"/>
              <w:rPr>
                <w:rFonts w:hint="eastAsia"/>
                <w:color w:val="auto"/>
                <w:sz w:val="28"/>
                <w:szCs w:val="36"/>
                <w:highlight w:val="none"/>
                <w:vertAlign w:val="baseline"/>
                <w:lang w:val="zh-CN"/>
              </w:rPr>
            </w:pPr>
          </w:p>
        </w:tc>
        <w:tc>
          <w:tcPr>
            <w:tcW w:w="1956" w:type="dxa"/>
            <w:vAlign w:val="center"/>
          </w:tcPr>
          <w:p>
            <w:pPr>
              <w:keepNext w:val="0"/>
              <w:keepLines w:val="0"/>
              <w:widowControl/>
              <w:suppressLineNumbers w:val="0"/>
              <w:jc w:val="center"/>
              <w:rPr>
                <w:rFonts w:hint="eastAsia"/>
                <w:color w:val="auto"/>
                <w:sz w:val="28"/>
                <w:szCs w:val="36"/>
                <w:highlight w:val="none"/>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927" w:type="dxa"/>
            <w:vAlign w:val="center"/>
          </w:tcPr>
          <w:p>
            <w:pPr>
              <w:keepNext w:val="0"/>
              <w:keepLines w:val="0"/>
              <w:widowControl/>
              <w:suppressLineNumbers w:val="0"/>
              <w:jc w:val="center"/>
              <w:rPr>
                <w:rFonts w:hint="default"/>
                <w:color w:val="auto"/>
                <w:sz w:val="28"/>
                <w:szCs w:val="36"/>
                <w:highlight w:val="none"/>
                <w:vertAlign w:val="baseline"/>
                <w:lang w:val="en-US" w:eastAsia="zh-CN"/>
              </w:rPr>
            </w:pPr>
            <w:r>
              <w:rPr>
                <w:rFonts w:hint="eastAsia"/>
                <w:color w:val="auto"/>
                <w:sz w:val="28"/>
                <w:szCs w:val="36"/>
                <w:highlight w:val="none"/>
                <w:vertAlign w:val="baseline"/>
                <w:lang w:val="en-US" w:eastAsia="zh-CN"/>
              </w:rPr>
              <w:t>4</w:t>
            </w:r>
          </w:p>
        </w:tc>
        <w:tc>
          <w:tcPr>
            <w:tcW w:w="2729" w:type="dxa"/>
            <w:vAlign w:val="center"/>
          </w:tcPr>
          <w:p>
            <w:pPr>
              <w:keepNext w:val="0"/>
              <w:keepLines w:val="0"/>
              <w:widowControl/>
              <w:suppressLineNumbers w:val="0"/>
              <w:jc w:val="center"/>
              <w:rPr>
                <w:rFonts w:hint="eastAsia"/>
                <w:color w:val="auto"/>
                <w:sz w:val="28"/>
                <w:szCs w:val="36"/>
                <w:highlight w:val="none"/>
                <w:vertAlign w:val="baseline"/>
                <w:lang w:val="zh-CN"/>
              </w:rPr>
            </w:pPr>
          </w:p>
        </w:tc>
        <w:tc>
          <w:tcPr>
            <w:tcW w:w="2209" w:type="dxa"/>
            <w:vAlign w:val="center"/>
          </w:tcPr>
          <w:p>
            <w:pPr>
              <w:keepNext w:val="0"/>
              <w:keepLines w:val="0"/>
              <w:widowControl/>
              <w:suppressLineNumbers w:val="0"/>
              <w:jc w:val="center"/>
              <w:rPr>
                <w:rFonts w:hint="eastAsia"/>
                <w:color w:val="auto"/>
                <w:sz w:val="28"/>
                <w:szCs w:val="36"/>
                <w:highlight w:val="none"/>
                <w:vertAlign w:val="baseline"/>
                <w:lang w:val="zh-CN"/>
              </w:rPr>
            </w:pPr>
          </w:p>
        </w:tc>
        <w:tc>
          <w:tcPr>
            <w:tcW w:w="1956" w:type="dxa"/>
            <w:vAlign w:val="center"/>
          </w:tcPr>
          <w:p>
            <w:pPr>
              <w:keepNext w:val="0"/>
              <w:keepLines w:val="0"/>
              <w:widowControl/>
              <w:suppressLineNumbers w:val="0"/>
              <w:jc w:val="center"/>
              <w:rPr>
                <w:rFonts w:hint="eastAsia"/>
                <w:color w:val="auto"/>
                <w:sz w:val="28"/>
                <w:szCs w:val="36"/>
                <w:highlight w:val="none"/>
                <w:vertAlign w:val="baseline"/>
                <w:lang w:val="zh-CN"/>
              </w:rPr>
            </w:pPr>
          </w:p>
        </w:tc>
        <w:tc>
          <w:tcPr>
            <w:tcW w:w="1956" w:type="dxa"/>
            <w:vAlign w:val="center"/>
          </w:tcPr>
          <w:p>
            <w:pPr>
              <w:keepNext w:val="0"/>
              <w:keepLines w:val="0"/>
              <w:widowControl/>
              <w:suppressLineNumbers w:val="0"/>
              <w:jc w:val="center"/>
              <w:rPr>
                <w:rFonts w:hint="eastAsia"/>
                <w:color w:val="auto"/>
                <w:sz w:val="28"/>
                <w:szCs w:val="36"/>
                <w:highlight w:val="none"/>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927" w:type="dxa"/>
            <w:vAlign w:val="center"/>
          </w:tcPr>
          <w:p>
            <w:pPr>
              <w:keepNext w:val="0"/>
              <w:keepLines w:val="0"/>
              <w:widowControl/>
              <w:suppressLineNumbers w:val="0"/>
              <w:jc w:val="center"/>
              <w:rPr>
                <w:rFonts w:hint="default"/>
                <w:color w:val="auto"/>
                <w:sz w:val="28"/>
                <w:szCs w:val="36"/>
                <w:highlight w:val="none"/>
                <w:vertAlign w:val="baseline"/>
                <w:lang w:val="en-US" w:eastAsia="zh-CN"/>
              </w:rPr>
            </w:pPr>
            <w:r>
              <w:rPr>
                <w:rFonts w:hint="eastAsia"/>
                <w:color w:val="auto"/>
                <w:sz w:val="28"/>
                <w:szCs w:val="36"/>
                <w:highlight w:val="none"/>
                <w:vertAlign w:val="baseline"/>
                <w:lang w:val="en-US" w:eastAsia="zh-CN"/>
              </w:rPr>
              <w:t>5</w:t>
            </w:r>
          </w:p>
        </w:tc>
        <w:tc>
          <w:tcPr>
            <w:tcW w:w="2729" w:type="dxa"/>
            <w:vAlign w:val="center"/>
          </w:tcPr>
          <w:p>
            <w:pPr>
              <w:keepNext w:val="0"/>
              <w:keepLines w:val="0"/>
              <w:widowControl/>
              <w:suppressLineNumbers w:val="0"/>
              <w:jc w:val="center"/>
              <w:rPr>
                <w:rFonts w:hint="eastAsia"/>
                <w:color w:val="auto"/>
                <w:sz w:val="28"/>
                <w:szCs w:val="36"/>
                <w:highlight w:val="none"/>
                <w:vertAlign w:val="baseline"/>
                <w:lang w:val="zh-CN"/>
              </w:rPr>
            </w:pPr>
          </w:p>
        </w:tc>
        <w:tc>
          <w:tcPr>
            <w:tcW w:w="2209" w:type="dxa"/>
            <w:vAlign w:val="center"/>
          </w:tcPr>
          <w:p>
            <w:pPr>
              <w:keepNext w:val="0"/>
              <w:keepLines w:val="0"/>
              <w:widowControl/>
              <w:suppressLineNumbers w:val="0"/>
              <w:jc w:val="center"/>
              <w:rPr>
                <w:rFonts w:hint="eastAsia"/>
                <w:color w:val="auto"/>
                <w:sz w:val="28"/>
                <w:szCs w:val="36"/>
                <w:highlight w:val="none"/>
                <w:vertAlign w:val="baseline"/>
                <w:lang w:val="zh-CN"/>
              </w:rPr>
            </w:pPr>
          </w:p>
        </w:tc>
        <w:tc>
          <w:tcPr>
            <w:tcW w:w="1956" w:type="dxa"/>
            <w:vAlign w:val="center"/>
          </w:tcPr>
          <w:p>
            <w:pPr>
              <w:keepNext w:val="0"/>
              <w:keepLines w:val="0"/>
              <w:widowControl/>
              <w:suppressLineNumbers w:val="0"/>
              <w:jc w:val="center"/>
              <w:rPr>
                <w:rFonts w:hint="eastAsia"/>
                <w:color w:val="auto"/>
                <w:sz w:val="28"/>
                <w:szCs w:val="36"/>
                <w:highlight w:val="none"/>
                <w:vertAlign w:val="baseline"/>
                <w:lang w:val="zh-CN"/>
              </w:rPr>
            </w:pPr>
          </w:p>
        </w:tc>
        <w:tc>
          <w:tcPr>
            <w:tcW w:w="1956" w:type="dxa"/>
            <w:vAlign w:val="center"/>
          </w:tcPr>
          <w:p>
            <w:pPr>
              <w:keepNext w:val="0"/>
              <w:keepLines w:val="0"/>
              <w:widowControl/>
              <w:suppressLineNumbers w:val="0"/>
              <w:jc w:val="center"/>
              <w:rPr>
                <w:rFonts w:hint="eastAsia"/>
                <w:color w:val="auto"/>
                <w:sz w:val="28"/>
                <w:szCs w:val="36"/>
                <w:highlight w:val="none"/>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927" w:type="dxa"/>
            <w:vAlign w:val="center"/>
          </w:tcPr>
          <w:p>
            <w:pPr>
              <w:keepNext w:val="0"/>
              <w:keepLines w:val="0"/>
              <w:widowControl/>
              <w:suppressLineNumbers w:val="0"/>
              <w:jc w:val="center"/>
              <w:rPr>
                <w:rFonts w:hint="default"/>
                <w:color w:val="auto"/>
                <w:sz w:val="28"/>
                <w:szCs w:val="36"/>
                <w:highlight w:val="none"/>
                <w:vertAlign w:val="baseline"/>
                <w:lang w:val="en-US" w:eastAsia="zh-CN"/>
              </w:rPr>
            </w:pPr>
          </w:p>
        </w:tc>
        <w:tc>
          <w:tcPr>
            <w:tcW w:w="2729" w:type="dxa"/>
            <w:vAlign w:val="center"/>
          </w:tcPr>
          <w:p>
            <w:pPr>
              <w:keepNext w:val="0"/>
              <w:keepLines w:val="0"/>
              <w:widowControl/>
              <w:suppressLineNumbers w:val="0"/>
              <w:jc w:val="center"/>
              <w:rPr>
                <w:rFonts w:hint="eastAsia"/>
                <w:color w:val="auto"/>
                <w:sz w:val="28"/>
                <w:szCs w:val="36"/>
                <w:highlight w:val="none"/>
                <w:vertAlign w:val="baseline"/>
                <w:lang w:val="zh-CN"/>
              </w:rPr>
            </w:pPr>
          </w:p>
        </w:tc>
        <w:tc>
          <w:tcPr>
            <w:tcW w:w="2209" w:type="dxa"/>
            <w:vAlign w:val="center"/>
          </w:tcPr>
          <w:p>
            <w:pPr>
              <w:keepNext w:val="0"/>
              <w:keepLines w:val="0"/>
              <w:widowControl/>
              <w:suppressLineNumbers w:val="0"/>
              <w:jc w:val="center"/>
              <w:rPr>
                <w:rFonts w:hint="eastAsia"/>
                <w:color w:val="auto"/>
                <w:sz w:val="28"/>
                <w:szCs w:val="36"/>
                <w:highlight w:val="none"/>
                <w:vertAlign w:val="baseline"/>
                <w:lang w:val="zh-CN"/>
              </w:rPr>
            </w:pPr>
          </w:p>
        </w:tc>
        <w:tc>
          <w:tcPr>
            <w:tcW w:w="1956" w:type="dxa"/>
            <w:vAlign w:val="center"/>
          </w:tcPr>
          <w:p>
            <w:pPr>
              <w:keepNext w:val="0"/>
              <w:keepLines w:val="0"/>
              <w:widowControl/>
              <w:suppressLineNumbers w:val="0"/>
              <w:jc w:val="center"/>
              <w:rPr>
                <w:rFonts w:hint="eastAsia"/>
                <w:color w:val="auto"/>
                <w:sz w:val="28"/>
                <w:szCs w:val="36"/>
                <w:highlight w:val="none"/>
                <w:vertAlign w:val="baseline"/>
                <w:lang w:val="zh-CN"/>
              </w:rPr>
            </w:pPr>
          </w:p>
        </w:tc>
        <w:tc>
          <w:tcPr>
            <w:tcW w:w="1956" w:type="dxa"/>
            <w:vAlign w:val="center"/>
          </w:tcPr>
          <w:p>
            <w:pPr>
              <w:keepNext w:val="0"/>
              <w:keepLines w:val="0"/>
              <w:widowControl/>
              <w:suppressLineNumbers w:val="0"/>
              <w:jc w:val="center"/>
              <w:rPr>
                <w:rFonts w:hint="eastAsia"/>
                <w:color w:val="auto"/>
                <w:sz w:val="28"/>
                <w:szCs w:val="36"/>
                <w:highlight w:val="none"/>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927" w:type="dxa"/>
            <w:vAlign w:val="center"/>
          </w:tcPr>
          <w:p>
            <w:pPr>
              <w:keepNext w:val="0"/>
              <w:keepLines w:val="0"/>
              <w:widowControl/>
              <w:suppressLineNumbers w:val="0"/>
              <w:jc w:val="center"/>
              <w:rPr>
                <w:rFonts w:hint="default"/>
                <w:color w:val="auto"/>
                <w:sz w:val="28"/>
                <w:szCs w:val="36"/>
                <w:highlight w:val="none"/>
                <w:vertAlign w:val="baseline"/>
                <w:lang w:val="en-US" w:eastAsia="zh-CN"/>
              </w:rPr>
            </w:pPr>
            <w:r>
              <w:rPr>
                <w:rFonts w:hint="eastAsia"/>
                <w:color w:val="auto"/>
                <w:sz w:val="28"/>
                <w:szCs w:val="36"/>
                <w:highlight w:val="none"/>
                <w:vertAlign w:val="baseline"/>
                <w:lang w:val="en-US" w:eastAsia="zh-CN"/>
              </w:rPr>
              <w:t>...</w:t>
            </w:r>
          </w:p>
        </w:tc>
        <w:tc>
          <w:tcPr>
            <w:tcW w:w="2729" w:type="dxa"/>
            <w:vAlign w:val="center"/>
          </w:tcPr>
          <w:p>
            <w:pPr>
              <w:keepNext w:val="0"/>
              <w:keepLines w:val="0"/>
              <w:widowControl/>
              <w:suppressLineNumbers w:val="0"/>
              <w:jc w:val="center"/>
              <w:rPr>
                <w:rFonts w:hint="eastAsia"/>
                <w:color w:val="auto"/>
                <w:sz w:val="28"/>
                <w:szCs w:val="36"/>
                <w:highlight w:val="none"/>
                <w:vertAlign w:val="baseline"/>
                <w:lang w:val="zh-CN"/>
              </w:rPr>
            </w:pPr>
          </w:p>
        </w:tc>
        <w:tc>
          <w:tcPr>
            <w:tcW w:w="2209" w:type="dxa"/>
            <w:vAlign w:val="center"/>
          </w:tcPr>
          <w:p>
            <w:pPr>
              <w:keepNext w:val="0"/>
              <w:keepLines w:val="0"/>
              <w:widowControl/>
              <w:suppressLineNumbers w:val="0"/>
              <w:jc w:val="center"/>
              <w:rPr>
                <w:rFonts w:hint="eastAsia"/>
                <w:color w:val="auto"/>
                <w:sz w:val="28"/>
                <w:szCs w:val="36"/>
                <w:highlight w:val="none"/>
                <w:vertAlign w:val="baseline"/>
                <w:lang w:val="zh-CN"/>
              </w:rPr>
            </w:pPr>
          </w:p>
        </w:tc>
        <w:tc>
          <w:tcPr>
            <w:tcW w:w="1956" w:type="dxa"/>
            <w:vAlign w:val="center"/>
          </w:tcPr>
          <w:p>
            <w:pPr>
              <w:keepNext w:val="0"/>
              <w:keepLines w:val="0"/>
              <w:widowControl/>
              <w:suppressLineNumbers w:val="0"/>
              <w:jc w:val="center"/>
              <w:rPr>
                <w:rFonts w:hint="eastAsia"/>
                <w:color w:val="auto"/>
                <w:sz w:val="28"/>
                <w:szCs w:val="36"/>
                <w:highlight w:val="none"/>
                <w:vertAlign w:val="baseline"/>
                <w:lang w:val="zh-CN"/>
              </w:rPr>
            </w:pPr>
          </w:p>
        </w:tc>
        <w:tc>
          <w:tcPr>
            <w:tcW w:w="1956" w:type="dxa"/>
            <w:vAlign w:val="center"/>
          </w:tcPr>
          <w:p>
            <w:pPr>
              <w:keepNext w:val="0"/>
              <w:keepLines w:val="0"/>
              <w:widowControl/>
              <w:suppressLineNumbers w:val="0"/>
              <w:jc w:val="center"/>
              <w:rPr>
                <w:rFonts w:hint="eastAsia"/>
                <w:color w:val="auto"/>
                <w:sz w:val="28"/>
                <w:szCs w:val="36"/>
                <w:highlight w:val="none"/>
                <w:vertAlign w:val="baseline"/>
                <w:lang w:val="zh-CN"/>
              </w:rPr>
            </w:pPr>
          </w:p>
        </w:tc>
      </w:tr>
    </w:tbl>
    <w:p>
      <w:pPr>
        <w:rPr>
          <w:rFonts w:hint="eastAsia"/>
          <w:color w:val="auto"/>
          <w:highlight w:val="none"/>
          <w:lang w:val="zh-CN"/>
        </w:rPr>
      </w:pPr>
    </w:p>
    <w:p>
      <w:pPr>
        <w:keepNext w:val="0"/>
        <w:keepLines w:val="0"/>
        <w:widowControl/>
        <w:suppressLineNumbers w:val="0"/>
        <w:jc w:val="left"/>
        <w:rPr>
          <w:color w:val="auto"/>
          <w:highlight w:val="none"/>
        </w:rPr>
      </w:pPr>
      <w:r>
        <w:rPr>
          <w:rFonts w:hint="eastAsia" w:ascii="宋体" w:hAnsi="宋体" w:eastAsia="宋体" w:cs="宋体"/>
          <w:color w:val="auto"/>
          <w:kern w:val="0"/>
          <w:sz w:val="20"/>
          <w:szCs w:val="20"/>
          <w:highlight w:val="none"/>
          <w:lang w:val="en-US" w:eastAsia="zh-CN" w:bidi="ar"/>
        </w:rPr>
        <w:t>注：车辆证明材料附后（加盖</w:t>
      </w:r>
      <w:r>
        <w:rPr>
          <w:rFonts w:hint="eastAsia" w:ascii="宋体" w:hAnsi="宋体" w:cs="宋体"/>
          <w:color w:val="auto"/>
          <w:kern w:val="0"/>
          <w:sz w:val="20"/>
          <w:szCs w:val="20"/>
          <w:highlight w:val="none"/>
          <w:lang w:val="en-US" w:eastAsia="zh-CN" w:bidi="ar"/>
        </w:rPr>
        <w:t>投标人</w:t>
      </w:r>
      <w:r>
        <w:rPr>
          <w:rFonts w:hint="eastAsia" w:ascii="宋体" w:hAnsi="宋体" w:eastAsia="宋体" w:cs="宋体"/>
          <w:color w:val="auto"/>
          <w:kern w:val="0"/>
          <w:sz w:val="20"/>
          <w:szCs w:val="20"/>
          <w:highlight w:val="none"/>
          <w:lang w:val="en-US" w:eastAsia="zh-CN" w:bidi="ar"/>
        </w:rPr>
        <w:t>公章）。</w:t>
      </w:r>
    </w:p>
    <w:p>
      <w:pPr>
        <w:pStyle w:val="2"/>
        <w:rPr>
          <w:rFonts w:hint="eastAsia"/>
          <w:color w:val="auto"/>
          <w:highlight w:val="none"/>
          <w:lang w:val="zh-CN"/>
        </w:rPr>
      </w:pPr>
    </w:p>
    <w:p>
      <w:pPr>
        <w:rPr>
          <w:rFonts w:hint="eastAsia"/>
          <w:color w:val="auto"/>
          <w:highlight w:val="none"/>
          <w:lang w:val="zh-CN"/>
        </w:rPr>
      </w:pPr>
    </w:p>
    <w:p>
      <w:pPr>
        <w:snapToGrid w:val="0"/>
        <w:spacing w:line="360" w:lineRule="auto"/>
        <w:ind w:firstLine="4935" w:firstLineChars="2350"/>
        <w:rPr>
          <w:rFonts w:hint="eastAsia" w:ascii="宋体" w:hAnsi="宋体" w:eastAsia="宋体" w:cs="宋体"/>
          <w:color w:val="auto"/>
          <w:kern w:val="0"/>
          <w:sz w:val="24"/>
          <w:highlight w:val="none"/>
        </w:rPr>
      </w:pPr>
      <w:r>
        <w:rPr>
          <w:rFonts w:hint="eastAsia" w:ascii="宋体" w:hAnsi="宋体" w:eastAsia="宋体" w:cs="宋体"/>
          <w:color w:val="auto"/>
          <w:szCs w:val="21"/>
          <w:highlight w:val="none"/>
        </w:rPr>
        <w:t xml:space="preserve"> </w:t>
      </w:r>
      <w:r>
        <w:rPr>
          <w:rFonts w:hint="eastAsia" w:ascii="宋体" w:hAnsi="宋体" w:eastAsia="宋体" w:cs="宋体"/>
          <w:color w:val="auto"/>
          <w:kern w:val="0"/>
          <w:sz w:val="24"/>
          <w:highlight w:val="none"/>
          <w:lang w:val="zh-CN"/>
        </w:rPr>
        <w:t>投标人名称(盖公章)：</w:t>
      </w:r>
    </w:p>
    <w:p>
      <w:pPr>
        <w:snapToGrid w:val="0"/>
        <w:spacing w:line="360" w:lineRule="auto"/>
        <w:ind w:firstLine="5160" w:firstLineChars="215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w:t>
      </w:r>
    </w:p>
    <w:p>
      <w:pPr>
        <w:pStyle w:val="2"/>
        <w:rPr>
          <w:rFonts w:hint="eastAsia"/>
          <w:color w:val="auto"/>
          <w:highlight w:val="none"/>
          <w:lang w:val="zh-CN"/>
        </w:rPr>
      </w:pPr>
    </w:p>
    <w:p>
      <w:pPr>
        <w:rPr>
          <w:rFonts w:hint="eastAsia"/>
          <w:color w:val="auto"/>
          <w:highlight w:val="none"/>
          <w:lang w:val="zh-CN"/>
        </w:rPr>
      </w:pPr>
    </w:p>
    <w:p>
      <w:pPr>
        <w:pStyle w:val="2"/>
        <w:rPr>
          <w:rFonts w:hint="eastAsia"/>
          <w:color w:val="auto"/>
          <w:highlight w:val="none"/>
          <w:lang w:val="zh-CN"/>
        </w:rPr>
      </w:pPr>
    </w:p>
    <w:p>
      <w:pPr>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keepNext w:val="0"/>
        <w:keepLines w:val="0"/>
        <w:widowControl/>
        <w:suppressLineNumbers w:val="0"/>
        <w:jc w:val="left"/>
        <w:rPr>
          <w:rFonts w:hint="eastAsia" w:ascii="宋体" w:hAnsi="宋体" w:eastAsia="宋体" w:cs="宋体"/>
          <w:b/>
          <w:bCs/>
          <w:color w:val="auto"/>
          <w:kern w:val="0"/>
          <w:sz w:val="24"/>
          <w:szCs w:val="24"/>
          <w:highlight w:val="none"/>
          <w:lang w:val="zh-CN" w:eastAsia="zh-CN" w:bidi="ar"/>
        </w:rPr>
      </w:pPr>
      <w:r>
        <w:rPr>
          <w:rFonts w:hint="eastAsia" w:ascii="宋体" w:hAnsi="宋体" w:cs="宋体"/>
          <w:b/>
          <w:bCs/>
          <w:color w:val="auto"/>
          <w:kern w:val="0"/>
          <w:sz w:val="24"/>
          <w:szCs w:val="24"/>
          <w:highlight w:val="none"/>
          <w:lang w:val="en-US" w:eastAsia="zh-CN" w:bidi="ar"/>
        </w:rPr>
        <w:t>7.2</w:t>
      </w:r>
      <w:r>
        <w:rPr>
          <w:rFonts w:hint="eastAsia" w:ascii="宋体" w:hAnsi="宋体" w:eastAsia="宋体" w:cs="宋体"/>
          <w:b/>
          <w:bCs/>
          <w:color w:val="auto"/>
          <w:kern w:val="0"/>
          <w:sz w:val="24"/>
          <w:szCs w:val="24"/>
          <w:highlight w:val="none"/>
          <w:lang w:val="en-US" w:eastAsia="zh-CN" w:bidi="ar"/>
        </w:rPr>
        <w:t>拟投入人员一览表（格式）</w:t>
      </w:r>
    </w:p>
    <w:p>
      <w:pPr>
        <w:rPr>
          <w:rFonts w:hint="eastAsia"/>
          <w:color w:val="auto"/>
          <w:highlight w:val="none"/>
          <w:lang w:val="zh-CN"/>
        </w:rPr>
      </w:pPr>
    </w:p>
    <w:p>
      <w:pPr>
        <w:pStyle w:val="2"/>
        <w:jc w:val="center"/>
        <w:rPr>
          <w:rFonts w:hint="eastAsia"/>
          <w:color w:val="auto"/>
          <w:highlight w:val="none"/>
          <w:lang w:val="zh-CN"/>
        </w:rPr>
      </w:pPr>
      <w:r>
        <w:rPr>
          <w:rFonts w:hint="eastAsia" w:ascii="宋体" w:hAnsi="宋体" w:eastAsia="宋体" w:cs="宋体"/>
          <w:b/>
          <w:bCs/>
          <w:color w:val="auto"/>
          <w:kern w:val="0"/>
          <w:sz w:val="24"/>
          <w:szCs w:val="24"/>
          <w:highlight w:val="none"/>
          <w:lang w:val="en-US" w:eastAsia="zh-CN" w:bidi="ar"/>
        </w:rPr>
        <w:t>拟投入人员一览表</w:t>
      </w:r>
    </w:p>
    <w:p>
      <w:pPr>
        <w:rPr>
          <w:rFonts w:hint="eastAsia"/>
          <w:color w:val="auto"/>
          <w:highlight w:val="none"/>
          <w:lang w:val="zh-CN"/>
        </w:rPr>
      </w:pPr>
    </w:p>
    <w:tbl>
      <w:tblPr>
        <w:tblStyle w:val="26"/>
        <w:tblW w:w="95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
        <w:gridCol w:w="1458"/>
        <w:gridCol w:w="1460"/>
        <w:gridCol w:w="2653"/>
        <w:gridCol w:w="1950"/>
        <w:gridCol w:w="1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930" w:type="dxa"/>
            <w:vAlign w:val="center"/>
          </w:tcPr>
          <w:p>
            <w:pPr>
              <w:pStyle w:val="2"/>
              <w:jc w:val="center"/>
              <w:rPr>
                <w:rFonts w:hint="default" w:ascii="宋体" w:hAnsi="宋体" w:eastAsia="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序号</w:t>
            </w:r>
          </w:p>
        </w:tc>
        <w:tc>
          <w:tcPr>
            <w:tcW w:w="1458" w:type="dxa"/>
            <w:vAlign w:val="center"/>
          </w:tcPr>
          <w:p>
            <w:pPr>
              <w:pStyle w:val="2"/>
              <w:jc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姓名</w:t>
            </w:r>
          </w:p>
        </w:tc>
        <w:tc>
          <w:tcPr>
            <w:tcW w:w="1460" w:type="dxa"/>
            <w:vAlign w:val="center"/>
          </w:tcPr>
          <w:p>
            <w:pPr>
              <w:pStyle w:val="2"/>
              <w:jc w:val="center"/>
              <w:rPr>
                <w:rFonts w:hint="eastAsia" w:ascii="宋体" w:hAnsi="宋体" w:eastAsia="宋体" w:cs="宋体"/>
                <w:color w:val="auto"/>
                <w:kern w:val="0"/>
                <w:sz w:val="24"/>
                <w:szCs w:val="24"/>
                <w:highlight w:val="none"/>
                <w:lang w:val="zh-CN" w:eastAsia="zh-CN" w:bidi="ar"/>
              </w:rPr>
            </w:pPr>
            <w:r>
              <w:rPr>
                <w:rFonts w:hint="eastAsia" w:ascii="宋体" w:hAnsi="宋体" w:eastAsia="宋体" w:cs="宋体"/>
                <w:color w:val="auto"/>
                <w:kern w:val="0"/>
                <w:sz w:val="24"/>
                <w:szCs w:val="24"/>
                <w:highlight w:val="none"/>
                <w:lang w:val="en-US" w:eastAsia="zh-CN" w:bidi="ar"/>
              </w:rPr>
              <w:t>职务</w:t>
            </w:r>
          </w:p>
        </w:tc>
        <w:tc>
          <w:tcPr>
            <w:tcW w:w="2653" w:type="dxa"/>
            <w:vAlign w:val="center"/>
          </w:tcPr>
          <w:p>
            <w:pPr>
              <w:keepNext w:val="0"/>
              <w:keepLines w:val="0"/>
              <w:widowControl/>
              <w:suppressLineNumbers w:val="0"/>
              <w:jc w:val="center"/>
              <w:rPr>
                <w:rFonts w:hint="eastAsia" w:ascii="宋体" w:hAnsi="宋体" w:eastAsia="宋体" w:cs="宋体"/>
                <w:color w:val="auto"/>
                <w:kern w:val="0"/>
                <w:sz w:val="24"/>
                <w:szCs w:val="24"/>
                <w:highlight w:val="none"/>
                <w:lang w:val="zh-CN" w:eastAsia="zh-CN" w:bidi="ar"/>
              </w:rPr>
            </w:pPr>
            <w:r>
              <w:rPr>
                <w:rFonts w:hint="eastAsia" w:ascii="宋体" w:hAnsi="宋体" w:eastAsia="宋体" w:cs="宋体"/>
                <w:color w:val="auto"/>
                <w:kern w:val="0"/>
                <w:sz w:val="24"/>
                <w:szCs w:val="24"/>
                <w:highlight w:val="none"/>
                <w:lang w:val="en-US" w:eastAsia="zh-CN" w:bidi="ar"/>
              </w:rPr>
              <w:t>专业技术资格（职称）或者其他证书</w:t>
            </w:r>
          </w:p>
        </w:tc>
        <w:tc>
          <w:tcPr>
            <w:tcW w:w="1950" w:type="dxa"/>
            <w:vAlign w:val="center"/>
          </w:tcPr>
          <w:p>
            <w:pPr>
              <w:pStyle w:val="2"/>
              <w:jc w:val="center"/>
              <w:rPr>
                <w:rFonts w:hint="eastAsia" w:ascii="宋体" w:hAnsi="宋体" w:eastAsia="宋体" w:cs="宋体"/>
                <w:color w:val="auto"/>
                <w:kern w:val="0"/>
                <w:sz w:val="24"/>
                <w:szCs w:val="24"/>
                <w:highlight w:val="none"/>
                <w:lang w:val="zh-CN" w:eastAsia="zh-CN" w:bidi="ar"/>
              </w:rPr>
            </w:pPr>
            <w:r>
              <w:rPr>
                <w:rFonts w:hint="eastAsia" w:ascii="宋体" w:hAnsi="宋体" w:eastAsia="宋体" w:cs="宋体"/>
                <w:color w:val="auto"/>
                <w:kern w:val="0"/>
                <w:sz w:val="24"/>
                <w:szCs w:val="24"/>
                <w:highlight w:val="none"/>
                <w:lang w:val="en-US" w:eastAsia="zh-CN" w:bidi="ar"/>
              </w:rPr>
              <w:t>证书编号</w:t>
            </w:r>
          </w:p>
        </w:tc>
        <w:tc>
          <w:tcPr>
            <w:tcW w:w="1146" w:type="dxa"/>
            <w:vAlign w:val="center"/>
          </w:tcPr>
          <w:p>
            <w:pPr>
              <w:keepNext w:val="0"/>
              <w:keepLines w:val="0"/>
              <w:widowControl/>
              <w:suppressLineNumbers w:val="0"/>
              <w:jc w:val="center"/>
              <w:rPr>
                <w:rFonts w:hint="eastAsia" w:ascii="宋体" w:hAnsi="宋体" w:eastAsia="宋体" w:cs="宋体"/>
                <w:color w:val="auto"/>
                <w:kern w:val="0"/>
                <w:sz w:val="24"/>
                <w:szCs w:val="24"/>
                <w:highlight w:val="none"/>
                <w:lang w:val="zh-CN" w:eastAsia="zh-CN" w:bidi="ar"/>
              </w:rPr>
            </w:pPr>
            <w:r>
              <w:rPr>
                <w:rFonts w:hint="eastAsia" w:ascii="宋体" w:hAnsi="宋体" w:cs="宋体"/>
                <w:color w:val="auto"/>
                <w:kern w:val="0"/>
                <w:sz w:val="24"/>
                <w:szCs w:val="24"/>
                <w:highlight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30" w:type="dxa"/>
            <w:vAlign w:val="center"/>
          </w:tcPr>
          <w:p>
            <w:pPr>
              <w:keepNext w:val="0"/>
              <w:keepLines w:val="0"/>
              <w:widowControl/>
              <w:suppressLineNumbers w:val="0"/>
              <w:jc w:val="center"/>
              <w:rPr>
                <w:rFonts w:hint="eastAsia" w:ascii="Times New Roman" w:hAnsi="Times New Roman" w:eastAsia="宋体" w:cs="Times New Roman"/>
                <w:color w:val="auto"/>
                <w:kern w:val="2"/>
                <w:sz w:val="28"/>
                <w:szCs w:val="36"/>
                <w:highlight w:val="none"/>
                <w:vertAlign w:val="baseline"/>
                <w:lang w:val="zh-CN" w:eastAsia="zh-CN" w:bidi="ar-SA"/>
              </w:rPr>
            </w:pPr>
            <w:r>
              <w:rPr>
                <w:rFonts w:hint="eastAsia"/>
                <w:color w:val="auto"/>
                <w:sz w:val="28"/>
                <w:szCs w:val="36"/>
                <w:highlight w:val="none"/>
                <w:vertAlign w:val="baseline"/>
                <w:lang w:val="en-US" w:eastAsia="zh-CN"/>
              </w:rPr>
              <w:t>1</w:t>
            </w:r>
          </w:p>
        </w:tc>
        <w:tc>
          <w:tcPr>
            <w:tcW w:w="1458" w:type="dxa"/>
            <w:vAlign w:val="center"/>
          </w:tcPr>
          <w:p>
            <w:pPr>
              <w:keepNext w:val="0"/>
              <w:keepLines w:val="0"/>
              <w:widowControl/>
              <w:suppressLineNumbers w:val="0"/>
              <w:jc w:val="center"/>
              <w:rPr>
                <w:rFonts w:hint="eastAsia"/>
                <w:color w:val="auto"/>
                <w:sz w:val="28"/>
                <w:szCs w:val="36"/>
                <w:highlight w:val="none"/>
                <w:vertAlign w:val="baseline"/>
                <w:lang w:val="zh-CN"/>
              </w:rPr>
            </w:pPr>
          </w:p>
        </w:tc>
        <w:tc>
          <w:tcPr>
            <w:tcW w:w="1460" w:type="dxa"/>
            <w:vAlign w:val="center"/>
          </w:tcPr>
          <w:p>
            <w:pPr>
              <w:keepNext w:val="0"/>
              <w:keepLines w:val="0"/>
              <w:widowControl/>
              <w:suppressLineNumbers w:val="0"/>
              <w:jc w:val="center"/>
              <w:rPr>
                <w:rFonts w:hint="eastAsia"/>
                <w:color w:val="auto"/>
                <w:sz w:val="28"/>
                <w:szCs w:val="36"/>
                <w:highlight w:val="none"/>
                <w:vertAlign w:val="baseline"/>
                <w:lang w:val="zh-CN"/>
              </w:rPr>
            </w:pPr>
          </w:p>
        </w:tc>
        <w:tc>
          <w:tcPr>
            <w:tcW w:w="2653" w:type="dxa"/>
            <w:vAlign w:val="center"/>
          </w:tcPr>
          <w:p>
            <w:pPr>
              <w:keepNext w:val="0"/>
              <w:keepLines w:val="0"/>
              <w:widowControl/>
              <w:suppressLineNumbers w:val="0"/>
              <w:jc w:val="center"/>
              <w:rPr>
                <w:rFonts w:hint="eastAsia"/>
                <w:color w:val="auto"/>
                <w:sz w:val="28"/>
                <w:szCs w:val="36"/>
                <w:highlight w:val="none"/>
                <w:vertAlign w:val="baseline"/>
                <w:lang w:val="zh-CN"/>
              </w:rPr>
            </w:pPr>
          </w:p>
        </w:tc>
        <w:tc>
          <w:tcPr>
            <w:tcW w:w="1950" w:type="dxa"/>
            <w:vAlign w:val="center"/>
          </w:tcPr>
          <w:p>
            <w:pPr>
              <w:keepNext w:val="0"/>
              <w:keepLines w:val="0"/>
              <w:widowControl/>
              <w:suppressLineNumbers w:val="0"/>
              <w:jc w:val="center"/>
              <w:rPr>
                <w:rFonts w:hint="eastAsia"/>
                <w:color w:val="auto"/>
                <w:sz w:val="28"/>
                <w:szCs w:val="36"/>
                <w:highlight w:val="none"/>
                <w:vertAlign w:val="baseline"/>
                <w:lang w:val="zh-CN"/>
              </w:rPr>
            </w:pPr>
          </w:p>
        </w:tc>
        <w:tc>
          <w:tcPr>
            <w:tcW w:w="1146" w:type="dxa"/>
            <w:vAlign w:val="center"/>
          </w:tcPr>
          <w:p>
            <w:pPr>
              <w:keepNext w:val="0"/>
              <w:keepLines w:val="0"/>
              <w:widowControl/>
              <w:suppressLineNumbers w:val="0"/>
              <w:jc w:val="center"/>
              <w:rPr>
                <w:rFonts w:hint="eastAsia"/>
                <w:color w:val="auto"/>
                <w:sz w:val="28"/>
                <w:szCs w:val="36"/>
                <w:highlight w:val="none"/>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30" w:type="dxa"/>
            <w:vAlign w:val="center"/>
          </w:tcPr>
          <w:p>
            <w:pPr>
              <w:keepNext w:val="0"/>
              <w:keepLines w:val="0"/>
              <w:widowControl/>
              <w:suppressLineNumbers w:val="0"/>
              <w:jc w:val="center"/>
              <w:rPr>
                <w:rFonts w:hint="eastAsia" w:ascii="Times New Roman" w:hAnsi="Times New Roman" w:eastAsia="宋体" w:cs="Times New Roman"/>
                <w:color w:val="auto"/>
                <w:kern w:val="2"/>
                <w:sz w:val="28"/>
                <w:szCs w:val="36"/>
                <w:highlight w:val="none"/>
                <w:vertAlign w:val="baseline"/>
                <w:lang w:val="zh-CN" w:eastAsia="zh-CN" w:bidi="ar-SA"/>
              </w:rPr>
            </w:pPr>
            <w:r>
              <w:rPr>
                <w:rFonts w:hint="eastAsia"/>
                <w:color w:val="auto"/>
                <w:sz w:val="28"/>
                <w:szCs w:val="36"/>
                <w:highlight w:val="none"/>
                <w:vertAlign w:val="baseline"/>
                <w:lang w:val="en-US" w:eastAsia="zh-CN"/>
              </w:rPr>
              <w:t>2</w:t>
            </w:r>
          </w:p>
        </w:tc>
        <w:tc>
          <w:tcPr>
            <w:tcW w:w="1458" w:type="dxa"/>
            <w:vAlign w:val="center"/>
          </w:tcPr>
          <w:p>
            <w:pPr>
              <w:keepNext w:val="0"/>
              <w:keepLines w:val="0"/>
              <w:widowControl/>
              <w:suppressLineNumbers w:val="0"/>
              <w:jc w:val="center"/>
              <w:rPr>
                <w:rFonts w:hint="eastAsia"/>
                <w:color w:val="auto"/>
                <w:sz w:val="28"/>
                <w:szCs w:val="36"/>
                <w:highlight w:val="none"/>
                <w:vertAlign w:val="baseline"/>
                <w:lang w:val="zh-CN"/>
              </w:rPr>
            </w:pPr>
          </w:p>
        </w:tc>
        <w:tc>
          <w:tcPr>
            <w:tcW w:w="1460" w:type="dxa"/>
            <w:vAlign w:val="center"/>
          </w:tcPr>
          <w:p>
            <w:pPr>
              <w:keepNext w:val="0"/>
              <w:keepLines w:val="0"/>
              <w:widowControl/>
              <w:suppressLineNumbers w:val="0"/>
              <w:jc w:val="center"/>
              <w:rPr>
                <w:rFonts w:hint="eastAsia"/>
                <w:color w:val="auto"/>
                <w:sz w:val="28"/>
                <w:szCs w:val="36"/>
                <w:highlight w:val="none"/>
                <w:vertAlign w:val="baseline"/>
                <w:lang w:val="zh-CN"/>
              </w:rPr>
            </w:pPr>
          </w:p>
        </w:tc>
        <w:tc>
          <w:tcPr>
            <w:tcW w:w="2653" w:type="dxa"/>
            <w:vAlign w:val="center"/>
          </w:tcPr>
          <w:p>
            <w:pPr>
              <w:keepNext w:val="0"/>
              <w:keepLines w:val="0"/>
              <w:widowControl/>
              <w:suppressLineNumbers w:val="0"/>
              <w:jc w:val="center"/>
              <w:rPr>
                <w:rFonts w:hint="eastAsia"/>
                <w:color w:val="auto"/>
                <w:sz w:val="28"/>
                <w:szCs w:val="36"/>
                <w:highlight w:val="none"/>
                <w:vertAlign w:val="baseline"/>
                <w:lang w:val="zh-CN"/>
              </w:rPr>
            </w:pPr>
          </w:p>
        </w:tc>
        <w:tc>
          <w:tcPr>
            <w:tcW w:w="1950" w:type="dxa"/>
            <w:vAlign w:val="center"/>
          </w:tcPr>
          <w:p>
            <w:pPr>
              <w:keepNext w:val="0"/>
              <w:keepLines w:val="0"/>
              <w:widowControl/>
              <w:suppressLineNumbers w:val="0"/>
              <w:jc w:val="center"/>
              <w:rPr>
                <w:rFonts w:hint="eastAsia"/>
                <w:color w:val="auto"/>
                <w:sz w:val="28"/>
                <w:szCs w:val="36"/>
                <w:highlight w:val="none"/>
                <w:vertAlign w:val="baseline"/>
                <w:lang w:val="zh-CN"/>
              </w:rPr>
            </w:pPr>
          </w:p>
        </w:tc>
        <w:tc>
          <w:tcPr>
            <w:tcW w:w="1146" w:type="dxa"/>
            <w:vAlign w:val="center"/>
          </w:tcPr>
          <w:p>
            <w:pPr>
              <w:keepNext w:val="0"/>
              <w:keepLines w:val="0"/>
              <w:widowControl/>
              <w:suppressLineNumbers w:val="0"/>
              <w:jc w:val="center"/>
              <w:rPr>
                <w:rFonts w:hint="eastAsia"/>
                <w:color w:val="auto"/>
                <w:sz w:val="28"/>
                <w:szCs w:val="36"/>
                <w:highlight w:val="none"/>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30" w:type="dxa"/>
            <w:vAlign w:val="center"/>
          </w:tcPr>
          <w:p>
            <w:pPr>
              <w:keepNext w:val="0"/>
              <w:keepLines w:val="0"/>
              <w:widowControl/>
              <w:suppressLineNumbers w:val="0"/>
              <w:jc w:val="center"/>
              <w:rPr>
                <w:rFonts w:hint="eastAsia" w:ascii="Times New Roman" w:hAnsi="Times New Roman" w:eastAsia="宋体" w:cs="Times New Roman"/>
                <w:color w:val="auto"/>
                <w:kern w:val="2"/>
                <w:sz w:val="28"/>
                <w:szCs w:val="36"/>
                <w:highlight w:val="none"/>
                <w:vertAlign w:val="baseline"/>
                <w:lang w:val="zh-CN" w:eastAsia="zh-CN" w:bidi="ar-SA"/>
              </w:rPr>
            </w:pPr>
            <w:r>
              <w:rPr>
                <w:rFonts w:hint="eastAsia"/>
                <w:color w:val="auto"/>
                <w:sz w:val="28"/>
                <w:szCs w:val="36"/>
                <w:highlight w:val="none"/>
                <w:vertAlign w:val="baseline"/>
                <w:lang w:val="en-US" w:eastAsia="zh-CN"/>
              </w:rPr>
              <w:t>3</w:t>
            </w:r>
          </w:p>
        </w:tc>
        <w:tc>
          <w:tcPr>
            <w:tcW w:w="1458" w:type="dxa"/>
            <w:vAlign w:val="center"/>
          </w:tcPr>
          <w:p>
            <w:pPr>
              <w:keepNext w:val="0"/>
              <w:keepLines w:val="0"/>
              <w:widowControl/>
              <w:suppressLineNumbers w:val="0"/>
              <w:jc w:val="center"/>
              <w:rPr>
                <w:rFonts w:hint="eastAsia"/>
                <w:color w:val="auto"/>
                <w:sz w:val="28"/>
                <w:szCs w:val="36"/>
                <w:highlight w:val="none"/>
                <w:vertAlign w:val="baseline"/>
                <w:lang w:val="zh-CN"/>
              </w:rPr>
            </w:pPr>
          </w:p>
        </w:tc>
        <w:tc>
          <w:tcPr>
            <w:tcW w:w="1460" w:type="dxa"/>
            <w:vAlign w:val="center"/>
          </w:tcPr>
          <w:p>
            <w:pPr>
              <w:keepNext w:val="0"/>
              <w:keepLines w:val="0"/>
              <w:widowControl/>
              <w:suppressLineNumbers w:val="0"/>
              <w:jc w:val="center"/>
              <w:rPr>
                <w:rFonts w:hint="eastAsia"/>
                <w:color w:val="auto"/>
                <w:sz w:val="28"/>
                <w:szCs w:val="36"/>
                <w:highlight w:val="none"/>
                <w:vertAlign w:val="baseline"/>
                <w:lang w:val="zh-CN"/>
              </w:rPr>
            </w:pPr>
          </w:p>
        </w:tc>
        <w:tc>
          <w:tcPr>
            <w:tcW w:w="2653" w:type="dxa"/>
            <w:vAlign w:val="center"/>
          </w:tcPr>
          <w:p>
            <w:pPr>
              <w:keepNext w:val="0"/>
              <w:keepLines w:val="0"/>
              <w:widowControl/>
              <w:suppressLineNumbers w:val="0"/>
              <w:jc w:val="center"/>
              <w:rPr>
                <w:rFonts w:hint="eastAsia"/>
                <w:color w:val="auto"/>
                <w:sz w:val="28"/>
                <w:szCs w:val="36"/>
                <w:highlight w:val="none"/>
                <w:vertAlign w:val="baseline"/>
                <w:lang w:val="zh-CN"/>
              </w:rPr>
            </w:pPr>
          </w:p>
        </w:tc>
        <w:tc>
          <w:tcPr>
            <w:tcW w:w="1950" w:type="dxa"/>
            <w:vAlign w:val="center"/>
          </w:tcPr>
          <w:p>
            <w:pPr>
              <w:keepNext w:val="0"/>
              <w:keepLines w:val="0"/>
              <w:widowControl/>
              <w:suppressLineNumbers w:val="0"/>
              <w:jc w:val="center"/>
              <w:rPr>
                <w:rFonts w:hint="eastAsia"/>
                <w:color w:val="auto"/>
                <w:sz w:val="28"/>
                <w:szCs w:val="36"/>
                <w:highlight w:val="none"/>
                <w:vertAlign w:val="baseline"/>
                <w:lang w:val="zh-CN"/>
              </w:rPr>
            </w:pPr>
          </w:p>
        </w:tc>
        <w:tc>
          <w:tcPr>
            <w:tcW w:w="1146" w:type="dxa"/>
            <w:vAlign w:val="center"/>
          </w:tcPr>
          <w:p>
            <w:pPr>
              <w:keepNext w:val="0"/>
              <w:keepLines w:val="0"/>
              <w:widowControl/>
              <w:suppressLineNumbers w:val="0"/>
              <w:jc w:val="center"/>
              <w:rPr>
                <w:rFonts w:hint="eastAsia"/>
                <w:color w:val="auto"/>
                <w:sz w:val="28"/>
                <w:szCs w:val="36"/>
                <w:highlight w:val="none"/>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30" w:type="dxa"/>
            <w:vAlign w:val="center"/>
          </w:tcPr>
          <w:p>
            <w:pPr>
              <w:keepNext w:val="0"/>
              <w:keepLines w:val="0"/>
              <w:widowControl/>
              <w:suppressLineNumbers w:val="0"/>
              <w:jc w:val="center"/>
              <w:rPr>
                <w:rFonts w:hint="eastAsia" w:ascii="Times New Roman" w:hAnsi="Times New Roman" w:eastAsia="宋体" w:cs="Times New Roman"/>
                <w:color w:val="auto"/>
                <w:kern w:val="2"/>
                <w:sz w:val="28"/>
                <w:szCs w:val="36"/>
                <w:highlight w:val="none"/>
                <w:vertAlign w:val="baseline"/>
                <w:lang w:val="zh-CN" w:eastAsia="zh-CN" w:bidi="ar-SA"/>
              </w:rPr>
            </w:pPr>
            <w:r>
              <w:rPr>
                <w:rFonts w:hint="eastAsia"/>
                <w:color w:val="auto"/>
                <w:sz w:val="28"/>
                <w:szCs w:val="36"/>
                <w:highlight w:val="none"/>
                <w:vertAlign w:val="baseline"/>
                <w:lang w:val="en-US" w:eastAsia="zh-CN"/>
              </w:rPr>
              <w:t>4</w:t>
            </w:r>
          </w:p>
        </w:tc>
        <w:tc>
          <w:tcPr>
            <w:tcW w:w="1458" w:type="dxa"/>
            <w:vAlign w:val="center"/>
          </w:tcPr>
          <w:p>
            <w:pPr>
              <w:keepNext w:val="0"/>
              <w:keepLines w:val="0"/>
              <w:widowControl/>
              <w:suppressLineNumbers w:val="0"/>
              <w:jc w:val="center"/>
              <w:rPr>
                <w:rFonts w:hint="eastAsia"/>
                <w:color w:val="auto"/>
                <w:sz w:val="28"/>
                <w:szCs w:val="36"/>
                <w:highlight w:val="none"/>
                <w:vertAlign w:val="baseline"/>
                <w:lang w:val="zh-CN"/>
              </w:rPr>
            </w:pPr>
          </w:p>
        </w:tc>
        <w:tc>
          <w:tcPr>
            <w:tcW w:w="1460" w:type="dxa"/>
            <w:vAlign w:val="center"/>
          </w:tcPr>
          <w:p>
            <w:pPr>
              <w:keepNext w:val="0"/>
              <w:keepLines w:val="0"/>
              <w:widowControl/>
              <w:suppressLineNumbers w:val="0"/>
              <w:jc w:val="center"/>
              <w:rPr>
                <w:rFonts w:hint="eastAsia"/>
                <w:color w:val="auto"/>
                <w:sz w:val="28"/>
                <w:szCs w:val="36"/>
                <w:highlight w:val="none"/>
                <w:vertAlign w:val="baseline"/>
                <w:lang w:val="zh-CN"/>
              </w:rPr>
            </w:pPr>
          </w:p>
        </w:tc>
        <w:tc>
          <w:tcPr>
            <w:tcW w:w="2653" w:type="dxa"/>
            <w:vAlign w:val="center"/>
          </w:tcPr>
          <w:p>
            <w:pPr>
              <w:keepNext w:val="0"/>
              <w:keepLines w:val="0"/>
              <w:widowControl/>
              <w:suppressLineNumbers w:val="0"/>
              <w:jc w:val="center"/>
              <w:rPr>
                <w:rFonts w:hint="eastAsia"/>
                <w:color w:val="auto"/>
                <w:sz w:val="28"/>
                <w:szCs w:val="36"/>
                <w:highlight w:val="none"/>
                <w:vertAlign w:val="baseline"/>
                <w:lang w:val="zh-CN"/>
              </w:rPr>
            </w:pPr>
          </w:p>
        </w:tc>
        <w:tc>
          <w:tcPr>
            <w:tcW w:w="1950" w:type="dxa"/>
            <w:vAlign w:val="center"/>
          </w:tcPr>
          <w:p>
            <w:pPr>
              <w:keepNext w:val="0"/>
              <w:keepLines w:val="0"/>
              <w:widowControl/>
              <w:suppressLineNumbers w:val="0"/>
              <w:jc w:val="center"/>
              <w:rPr>
                <w:rFonts w:hint="eastAsia"/>
                <w:color w:val="auto"/>
                <w:sz w:val="28"/>
                <w:szCs w:val="36"/>
                <w:highlight w:val="none"/>
                <w:vertAlign w:val="baseline"/>
                <w:lang w:val="zh-CN"/>
              </w:rPr>
            </w:pPr>
          </w:p>
        </w:tc>
        <w:tc>
          <w:tcPr>
            <w:tcW w:w="1146" w:type="dxa"/>
            <w:vAlign w:val="center"/>
          </w:tcPr>
          <w:p>
            <w:pPr>
              <w:keepNext w:val="0"/>
              <w:keepLines w:val="0"/>
              <w:widowControl/>
              <w:suppressLineNumbers w:val="0"/>
              <w:jc w:val="center"/>
              <w:rPr>
                <w:rFonts w:hint="eastAsia"/>
                <w:color w:val="auto"/>
                <w:sz w:val="28"/>
                <w:szCs w:val="36"/>
                <w:highlight w:val="none"/>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30" w:type="dxa"/>
            <w:vAlign w:val="center"/>
          </w:tcPr>
          <w:p>
            <w:pPr>
              <w:keepNext w:val="0"/>
              <w:keepLines w:val="0"/>
              <w:widowControl/>
              <w:suppressLineNumbers w:val="0"/>
              <w:jc w:val="center"/>
              <w:rPr>
                <w:rFonts w:hint="eastAsia" w:ascii="Times New Roman" w:hAnsi="Times New Roman" w:eastAsia="宋体" w:cs="Times New Roman"/>
                <w:color w:val="auto"/>
                <w:kern w:val="2"/>
                <w:sz w:val="28"/>
                <w:szCs w:val="36"/>
                <w:highlight w:val="none"/>
                <w:vertAlign w:val="baseline"/>
                <w:lang w:val="zh-CN" w:eastAsia="zh-CN" w:bidi="ar-SA"/>
              </w:rPr>
            </w:pPr>
            <w:r>
              <w:rPr>
                <w:rFonts w:hint="eastAsia"/>
                <w:color w:val="auto"/>
                <w:sz w:val="28"/>
                <w:szCs w:val="36"/>
                <w:highlight w:val="none"/>
                <w:vertAlign w:val="baseline"/>
                <w:lang w:val="en-US" w:eastAsia="zh-CN"/>
              </w:rPr>
              <w:t>5</w:t>
            </w:r>
          </w:p>
        </w:tc>
        <w:tc>
          <w:tcPr>
            <w:tcW w:w="1458" w:type="dxa"/>
            <w:vAlign w:val="center"/>
          </w:tcPr>
          <w:p>
            <w:pPr>
              <w:keepNext w:val="0"/>
              <w:keepLines w:val="0"/>
              <w:widowControl/>
              <w:suppressLineNumbers w:val="0"/>
              <w:jc w:val="center"/>
              <w:rPr>
                <w:rFonts w:hint="eastAsia"/>
                <w:color w:val="auto"/>
                <w:sz w:val="28"/>
                <w:szCs w:val="36"/>
                <w:highlight w:val="none"/>
                <w:vertAlign w:val="baseline"/>
                <w:lang w:val="zh-CN"/>
              </w:rPr>
            </w:pPr>
          </w:p>
        </w:tc>
        <w:tc>
          <w:tcPr>
            <w:tcW w:w="1460" w:type="dxa"/>
            <w:vAlign w:val="center"/>
          </w:tcPr>
          <w:p>
            <w:pPr>
              <w:keepNext w:val="0"/>
              <w:keepLines w:val="0"/>
              <w:widowControl/>
              <w:suppressLineNumbers w:val="0"/>
              <w:jc w:val="center"/>
              <w:rPr>
                <w:rFonts w:hint="eastAsia"/>
                <w:color w:val="auto"/>
                <w:sz w:val="28"/>
                <w:szCs w:val="36"/>
                <w:highlight w:val="none"/>
                <w:vertAlign w:val="baseline"/>
                <w:lang w:val="zh-CN"/>
              </w:rPr>
            </w:pPr>
          </w:p>
        </w:tc>
        <w:tc>
          <w:tcPr>
            <w:tcW w:w="2653" w:type="dxa"/>
            <w:vAlign w:val="center"/>
          </w:tcPr>
          <w:p>
            <w:pPr>
              <w:keepNext w:val="0"/>
              <w:keepLines w:val="0"/>
              <w:widowControl/>
              <w:suppressLineNumbers w:val="0"/>
              <w:jc w:val="center"/>
              <w:rPr>
                <w:rFonts w:hint="eastAsia"/>
                <w:color w:val="auto"/>
                <w:sz w:val="28"/>
                <w:szCs w:val="36"/>
                <w:highlight w:val="none"/>
                <w:vertAlign w:val="baseline"/>
                <w:lang w:val="zh-CN"/>
              </w:rPr>
            </w:pPr>
          </w:p>
        </w:tc>
        <w:tc>
          <w:tcPr>
            <w:tcW w:w="1950" w:type="dxa"/>
            <w:vAlign w:val="center"/>
          </w:tcPr>
          <w:p>
            <w:pPr>
              <w:keepNext w:val="0"/>
              <w:keepLines w:val="0"/>
              <w:widowControl/>
              <w:suppressLineNumbers w:val="0"/>
              <w:jc w:val="center"/>
              <w:rPr>
                <w:rFonts w:hint="eastAsia"/>
                <w:color w:val="auto"/>
                <w:sz w:val="28"/>
                <w:szCs w:val="36"/>
                <w:highlight w:val="none"/>
                <w:vertAlign w:val="baseline"/>
                <w:lang w:val="zh-CN"/>
              </w:rPr>
            </w:pPr>
          </w:p>
        </w:tc>
        <w:tc>
          <w:tcPr>
            <w:tcW w:w="1146" w:type="dxa"/>
            <w:vAlign w:val="center"/>
          </w:tcPr>
          <w:p>
            <w:pPr>
              <w:keepNext w:val="0"/>
              <w:keepLines w:val="0"/>
              <w:widowControl/>
              <w:suppressLineNumbers w:val="0"/>
              <w:jc w:val="center"/>
              <w:rPr>
                <w:rFonts w:hint="eastAsia"/>
                <w:color w:val="auto"/>
                <w:sz w:val="28"/>
                <w:szCs w:val="36"/>
                <w:highlight w:val="none"/>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30" w:type="dxa"/>
            <w:vAlign w:val="center"/>
          </w:tcPr>
          <w:p>
            <w:pPr>
              <w:keepNext w:val="0"/>
              <w:keepLines w:val="0"/>
              <w:widowControl/>
              <w:suppressLineNumbers w:val="0"/>
              <w:jc w:val="center"/>
              <w:rPr>
                <w:rFonts w:hint="eastAsia" w:ascii="Times New Roman" w:hAnsi="Times New Roman" w:eastAsia="宋体" w:cs="Times New Roman"/>
                <w:color w:val="auto"/>
                <w:kern w:val="2"/>
                <w:sz w:val="28"/>
                <w:szCs w:val="36"/>
                <w:highlight w:val="none"/>
                <w:vertAlign w:val="baseline"/>
                <w:lang w:val="zh-CN" w:eastAsia="zh-CN" w:bidi="ar-SA"/>
              </w:rPr>
            </w:pPr>
          </w:p>
        </w:tc>
        <w:tc>
          <w:tcPr>
            <w:tcW w:w="1458" w:type="dxa"/>
            <w:vAlign w:val="center"/>
          </w:tcPr>
          <w:p>
            <w:pPr>
              <w:keepNext w:val="0"/>
              <w:keepLines w:val="0"/>
              <w:widowControl/>
              <w:suppressLineNumbers w:val="0"/>
              <w:jc w:val="center"/>
              <w:rPr>
                <w:rFonts w:hint="eastAsia"/>
                <w:color w:val="auto"/>
                <w:sz w:val="28"/>
                <w:szCs w:val="36"/>
                <w:highlight w:val="none"/>
                <w:vertAlign w:val="baseline"/>
                <w:lang w:val="zh-CN"/>
              </w:rPr>
            </w:pPr>
          </w:p>
        </w:tc>
        <w:tc>
          <w:tcPr>
            <w:tcW w:w="1460" w:type="dxa"/>
            <w:vAlign w:val="center"/>
          </w:tcPr>
          <w:p>
            <w:pPr>
              <w:keepNext w:val="0"/>
              <w:keepLines w:val="0"/>
              <w:widowControl/>
              <w:suppressLineNumbers w:val="0"/>
              <w:jc w:val="center"/>
              <w:rPr>
                <w:rFonts w:hint="eastAsia"/>
                <w:color w:val="auto"/>
                <w:sz w:val="28"/>
                <w:szCs w:val="36"/>
                <w:highlight w:val="none"/>
                <w:vertAlign w:val="baseline"/>
                <w:lang w:val="zh-CN"/>
              </w:rPr>
            </w:pPr>
          </w:p>
        </w:tc>
        <w:tc>
          <w:tcPr>
            <w:tcW w:w="2653" w:type="dxa"/>
            <w:vAlign w:val="center"/>
          </w:tcPr>
          <w:p>
            <w:pPr>
              <w:keepNext w:val="0"/>
              <w:keepLines w:val="0"/>
              <w:widowControl/>
              <w:suppressLineNumbers w:val="0"/>
              <w:jc w:val="center"/>
              <w:rPr>
                <w:rFonts w:hint="eastAsia"/>
                <w:color w:val="auto"/>
                <w:sz w:val="28"/>
                <w:szCs w:val="36"/>
                <w:highlight w:val="none"/>
                <w:vertAlign w:val="baseline"/>
                <w:lang w:val="zh-CN"/>
              </w:rPr>
            </w:pPr>
          </w:p>
        </w:tc>
        <w:tc>
          <w:tcPr>
            <w:tcW w:w="1950" w:type="dxa"/>
            <w:vAlign w:val="center"/>
          </w:tcPr>
          <w:p>
            <w:pPr>
              <w:keepNext w:val="0"/>
              <w:keepLines w:val="0"/>
              <w:widowControl/>
              <w:suppressLineNumbers w:val="0"/>
              <w:jc w:val="center"/>
              <w:rPr>
                <w:rFonts w:hint="eastAsia"/>
                <w:color w:val="auto"/>
                <w:sz w:val="28"/>
                <w:szCs w:val="36"/>
                <w:highlight w:val="none"/>
                <w:vertAlign w:val="baseline"/>
                <w:lang w:val="zh-CN"/>
              </w:rPr>
            </w:pPr>
          </w:p>
        </w:tc>
        <w:tc>
          <w:tcPr>
            <w:tcW w:w="1146" w:type="dxa"/>
            <w:vAlign w:val="center"/>
          </w:tcPr>
          <w:p>
            <w:pPr>
              <w:keepNext w:val="0"/>
              <w:keepLines w:val="0"/>
              <w:widowControl/>
              <w:suppressLineNumbers w:val="0"/>
              <w:jc w:val="center"/>
              <w:rPr>
                <w:rFonts w:hint="eastAsia"/>
                <w:color w:val="auto"/>
                <w:sz w:val="28"/>
                <w:szCs w:val="36"/>
                <w:highlight w:val="none"/>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930" w:type="dxa"/>
            <w:vAlign w:val="center"/>
          </w:tcPr>
          <w:p>
            <w:pPr>
              <w:keepNext w:val="0"/>
              <w:keepLines w:val="0"/>
              <w:widowControl/>
              <w:suppressLineNumbers w:val="0"/>
              <w:jc w:val="center"/>
              <w:rPr>
                <w:rFonts w:hint="eastAsia" w:ascii="Times New Roman" w:hAnsi="Times New Roman" w:eastAsia="宋体" w:cs="Times New Roman"/>
                <w:color w:val="auto"/>
                <w:kern w:val="2"/>
                <w:sz w:val="28"/>
                <w:szCs w:val="36"/>
                <w:highlight w:val="none"/>
                <w:vertAlign w:val="baseline"/>
                <w:lang w:val="zh-CN" w:eastAsia="zh-CN" w:bidi="ar-SA"/>
              </w:rPr>
            </w:pPr>
            <w:r>
              <w:rPr>
                <w:rFonts w:hint="eastAsia"/>
                <w:color w:val="auto"/>
                <w:sz w:val="28"/>
                <w:szCs w:val="36"/>
                <w:highlight w:val="none"/>
                <w:vertAlign w:val="baseline"/>
                <w:lang w:val="en-US" w:eastAsia="zh-CN"/>
              </w:rPr>
              <w:t>...</w:t>
            </w:r>
          </w:p>
        </w:tc>
        <w:tc>
          <w:tcPr>
            <w:tcW w:w="1458" w:type="dxa"/>
            <w:vAlign w:val="center"/>
          </w:tcPr>
          <w:p>
            <w:pPr>
              <w:keepNext w:val="0"/>
              <w:keepLines w:val="0"/>
              <w:widowControl/>
              <w:suppressLineNumbers w:val="0"/>
              <w:jc w:val="center"/>
              <w:rPr>
                <w:rFonts w:hint="eastAsia"/>
                <w:color w:val="auto"/>
                <w:sz w:val="28"/>
                <w:szCs w:val="36"/>
                <w:highlight w:val="none"/>
                <w:vertAlign w:val="baseline"/>
                <w:lang w:val="zh-CN"/>
              </w:rPr>
            </w:pPr>
          </w:p>
        </w:tc>
        <w:tc>
          <w:tcPr>
            <w:tcW w:w="1460" w:type="dxa"/>
            <w:vAlign w:val="center"/>
          </w:tcPr>
          <w:p>
            <w:pPr>
              <w:keepNext w:val="0"/>
              <w:keepLines w:val="0"/>
              <w:widowControl/>
              <w:suppressLineNumbers w:val="0"/>
              <w:jc w:val="center"/>
              <w:rPr>
                <w:rFonts w:hint="eastAsia"/>
                <w:color w:val="auto"/>
                <w:sz w:val="28"/>
                <w:szCs w:val="36"/>
                <w:highlight w:val="none"/>
                <w:vertAlign w:val="baseline"/>
                <w:lang w:val="zh-CN"/>
              </w:rPr>
            </w:pPr>
          </w:p>
        </w:tc>
        <w:tc>
          <w:tcPr>
            <w:tcW w:w="2653" w:type="dxa"/>
            <w:vAlign w:val="center"/>
          </w:tcPr>
          <w:p>
            <w:pPr>
              <w:keepNext w:val="0"/>
              <w:keepLines w:val="0"/>
              <w:widowControl/>
              <w:suppressLineNumbers w:val="0"/>
              <w:jc w:val="center"/>
              <w:rPr>
                <w:rFonts w:hint="eastAsia"/>
                <w:color w:val="auto"/>
                <w:sz w:val="28"/>
                <w:szCs w:val="36"/>
                <w:highlight w:val="none"/>
                <w:vertAlign w:val="baseline"/>
                <w:lang w:val="zh-CN"/>
              </w:rPr>
            </w:pPr>
          </w:p>
        </w:tc>
        <w:tc>
          <w:tcPr>
            <w:tcW w:w="1950" w:type="dxa"/>
            <w:vAlign w:val="center"/>
          </w:tcPr>
          <w:p>
            <w:pPr>
              <w:keepNext w:val="0"/>
              <w:keepLines w:val="0"/>
              <w:widowControl/>
              <w:suppressLineNumbers w:val="0"/>
              <w:jc w:val="center"/>
              <w:rPr>
                <w:rFonts w:hint="eastAsia"/>
                <w:color w:val="auto"/>
                <w:sz w:val="28"/>
                <w:szCs w:val="36"/>
                <w:highlight w:val="none"/>
                <w:vertAlign w:val="baseline"/>
                <w:lang w:val="zh-CN"/>
              </w:rPr>
            </w:pPr>
          </w:p>
        </w:tc>
        <w:tc>
          <w:tcPr>
            <w:tcW w:w="1146" w:type="dxa"/>
            <w:vAlign w:val="center"/>
          </w:tcPr>
          <w:p>
            <w:pPr>
              <w:keepNext w:val="0"/>
              <w:keepLines w:val="0"/>
              <w:widowControl/>
              <w:suppressLineNumbers w:val="0"/>
              <w:jc w:val="center"/>
              <w:rPr>
                <w:rFonts w:hint="eastAsia"/>
                <w:color w:val="auto"/>
                <w:sz w:val="28"/>
                <w:szCs w:val="36"/>
                <w:highlight w:val="none"/>
                <w:vertAlign w:val="baseline"/>
                <w:lang w:val="zh-CN"/>
              </w:rPr>
            </w:pPr>
          </w:p>
        </w:tc>
      </w:tr>
    </w:tbl>
    <w:p>
      <w:pPr>
        <w:pStyle w:val="2"/>
        <w:rPr>
          <w:rFonts w:hint="eastAsia"/>
          <w:color w:val="auto"/>
          <w:highlight w:val="none"/>
          <w:lang w:val="zh-CN"/>
        </w:rPr>
      </w:pPr>
    </w:p>
    <w:p>
      <w:pPr>
        <w:keepNext w:val="0"/>
        <w:keepLines w:val="0"/>
        <w:widowControl/>
        <w:suppressLineNumbers w:val="0"/>
        <w:jc w:val="left"/>
        <w:rPr>
          <w:rFonts w:hint="eastAsia" w:ascii="宋体" w:hAnsi="宋体" w:eastAsia="宋体" w:cs="宋体"/>
          <w:color w:val="auto"/>
          <w:kern w:val="0"/>
          <w:sz w:val="20"/>
          <w:szCs w:val="20"/>
          <w:highlight w:val="none"/>
          <w:lang w:val="en-US" w:eastAsia="zh-CN" w:bidi="ar"/>
        </w:rPr>
      </w:pPr>
      <w:r>
        <w:rPr>
          <w:rFonts w:hint="eastAsia" w:ascii="宋体" w:hAnsi="宋体" w:eastAsia="宋体" w:cs="宋体"/>
          <w:color w:val="auto"/>
          <w:kern w:val="0"/>
          <w:sz w:val="20"/>
          <w:szCs w:val="20"/>
          <w:highlight w:val="none"/>
          <w:lang w:val="en-US" w:eastAsia="zh-CN" w:bidi="ar"/>
        </w:rPr>
        <w:t xml:space="preserve">注： </w:t>
      </w:r>
    </w:p>
    <w:p>
      <w:pPr>
        <w:keepNext w:val="0"/>
        <w:keepLines w:val="0"/>
        <w:widowControl/>
        <w:suppressLineNumbers w:val="0"/>
        <w:jc w:val="left"/>
        <w:rPr>
          <w:rFonts w:hint="eastAsia" w:ascii="宋体" w:hAnsi="宋体" w:eastAsia="宋体" w:cs="宋体"/>
          <w:color w:val="auto"/>
          <w:kern w:val="0"/>
          <w:sz w:val="20"/>
          <w:szCs w:val="20"/>
          <w:highlight w:val="none"/>
          <w:lang w:val="en-US" w:eastAsia="zh-CN" w:bidi="ar"/>
        </w:rPr>
      </w:pPr>
      <w:r>
        <w:rPr>
          <w:rFonts w:hint="eastAsia" w:ascii="宋体" w:hAnsi="宋体" w:eastAsia="宋体" w:cs="宋体"/>
          <w:color w:val="auto"/>
          <w:kern w:val="0"/>
          <w:sz w:val="20"/>
          <w:szCs w:val="20"/>
          <w:highlight w:val="none"/>
          <w:lang w:val="en-US" w:eastAsia="zh-CN" w:bidi="ar"/>
        </w:rPr>
        <w:t xml:space="preserve">1.在填写时，如本表格不适合投标人的实际情况，可根据本表格式自行制表填写。 </w:t>
      </w:r>
    </w:p>
    <w:p>
      <w:pPr>
        <w:keepNext w:val="0"/>
        <w:keepLines w:val="0"/>
        <w:widowControl/>
        <w:suppressLineNumbers w:val="0"/>
        <w:jc w:val="left"/>
        <w:rPr>
          <w:rFonts w:hint="eastAsia" w:ascii="宋体" w:hAnsi="宋体" w:eastAsia="宋体" w:cs="宋体"/>
          <w:color w:val="auto"/>
          <w:kern w:val="0"/>
          <w:sz w:val="20"/>
          <w:szCs w:val="20"/>
          <w:highlight w:val="none"/>
          <w:lang w:val="en-US" w:eastAsia="zh-CN" w:bidi="ar"/>
        </w:rPr>
      </w:pPr>
      <w:r>
        <w:rPr>
          <w:rFonts w:hint="eastAsia" w:ascii="宋体" w:hAnsi="宋体" w:eastAsia="宋体" w:cs="宋体"/>
          <w:color w:val="auto"/>
          <w:kern w:val="0"/>
          <w:sz w:val="20"/>
          <w:szCs w:val="20"/>
          <w:highlight w:val="none"/>
          <w:lang w:val="en-US" w:eastAsia="zh-CN" w:bidi="ar"/>
        </w:rPr>
        <w:t>2附</w:t>
      </w:r>
      <w:r>
        <w:rPr>
          <w:rFonts w:hint="eastAsia" w:ascii="宋体" w:hAnsi="宋体" w:cs="宋体"/>
          <w:color w:val="auto"/>
          <w:kern w:val="0"/>
          <w:sz w:val="20"/>
          <w:szCs w:val="20"/>
          <w:highlight w:val="none"/>
          <w:lang w:val="en-US" w:eastAsia="zh-CN" w:bidi="ar"/>
        </w:rPr>
        <w:t>相关证明材料</w:t>
      </w:r>
      <w:r>
        <w:rPr>
          <w:rFonts w:hint="eastAsia" w:ascii="宋体" w:hAnsi="宋体" w:eastAsia="宋体" w:cs="宋体"/>
          <w:color w:val="auto"/>
          <w:kern w:val="0"/>
          <w:sz w:val="20"/>
          <w:szCs w:val="20"/>
          <w:highlight w:val="none"/>
          <w:lang w:val="en-US" w:eastAsia="zh-CN" w:bidi="ar"/>
        </w:rPr>
        <w:t>复印件并加盖投标</w:t>
      </w:r>
      <w:r>
        <w:rPr>
          <w:rFonts w:hint="eastAsia" w:ascii="宋体" w:hAnsi="宋体" w:cs="宋体"/>
          <w:color w:val="auto"/>
          <w:kern w:val="0"/>
          <w:sz w:val="20"/>
          <w:szCs w:val="20"/>
          <w:highlight w:val="none"/>
          <w:lang w:val="en-US" w:eastAsia="zh-CN" w:bidi="ar"/>
        </w:rPr>
        <w:t>人公</w:t>
      </w:r>
      <w:r>
        <w:rPr>
          <w:rFonts w:hint="eastAsia" w:ascii="宋体" w:hAnsi="宋体" w:eastAsia="宋体" w:cs="宋体"/>
          <w:color w:val="auto"/>
          <w:kern w:val="0"/>
          <w:sz w:val="20"/>
          <w:szCs w:val="20"/>
          <w:highlight w:val="none"/>
          <w:lang w:val="en-US" w:eastAsia="zh-CN" w:bidi="ar"/>
        </w:rPr>
        <w:t>章。</w:t>
      </w:r>
    </w:p>
    <w:p>
      <w:pPr>
        <w:rPr>
          <w:rFonts w:hint="eastAsia"/>
          <w:color w:val="auto"/>
          <w:highlight w:val="none"/>
          <w:lang w:val="zh-CN"/>
        </w:rPr>
      </w:pPr>
    </w:p>
    <w:p>
      <w:pPr>
        <w:pStyle w:val="2"/>
        <w:rPr>
          <w:rFonts w:hint="eastAsia"/>
          <w:color w:val="auto"/>
          <w:highlight w:val="none"/>
          <w:lang w:val="zh-CN"/>
        </w:rPr>
      </w:pPr>
    </w:p>
    <w:p>
      <w:pPr>
        <w:snapToGrid w:val="0"/>
        <w:spacing w:line="360" w:lineRule="auto"/>
        <w:ind w:firstLine="5640" w:firstLineChars="2350"/>
        <w:rPr>
          <w:rFonts w:hint="eastAsia" w:ascii="宋体" w:hAnsi="宋体" w:eastAsia="宋体" w:cs="宋体"/>
          <w:color w:val="auto"/>
          <w:kern w:val="0"/>
          <w:sz w:val="24"/>
          <w:highlight w:val="none"/>
        </w:rPr>
      </w:pPr>
      <w:r>
        <w:rPr>
          <w:rFonts w:hint="eastAsia" w:ascii="宋体" w:hAnsi="宋体" w:eastAsia="宋体" w:cs="宋体"/>
          <w:color w:val="auto"/>
          <w:kern w:val="0"/>
          <w:sz w:val="24"/>
          <w:szCs w:val="24"/>
          <w:highlight w:val="none"/>
          <w:lang w:val="en-US" w:eastAsia="zh-CN" w:bidi="ar"/>
        </w:rPr>
        <w:t xml:space="preserve"> </w:t>
      </w:r>
      <w:r>
        <w:rPr>
          <w:rFonts w:hint="eastAsia" w:ascii="宋体" w:hAnsi="宋体" w:eastAsia="宋体" w:cs="宋体"/>
          <w:color w:val="auto"/>
          <w:szCs w:val="21"/>
          <w:highlight w:val="none"/>
        </w:rPr>
        <w:t xml:space="preserve"> </w:t>
      </w:r>
      <w:r>
        <w:rPr>
          <w:rFonts w:hint="eastAsia" w:ascii="宋体" w:hAnsi="宋体" w:eastAsia="宋体" w:cs="宋体"/>
          <w:color w:val="auto"/>
          <w:kern w:val="0"/>
          <w:sz w:val="24"/>
          <w:highlight w:val="none"/>
          <w:lang w:val="zh-CN"/>
        </w:rPr>
        <w:t>投标人名称(盖公章)：</w:t>
      </w:r>
    </w:p>
    <w:p>
      <w:pPr>
        <w:snapToGrid w:val="0"/>
        <w:spacing w:line="360" w:lineRule="auto"/>
        <w:ind w:firstLine="5880" w:firstLineChars="245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w:t>
      </w:r>
    </w:p>
    <w:p>
      <w:pPr>
        <w:rPr>
          <w:rFonts w:hint="eastAsia"/>
          <w:color w:val="auto"/>
          <w:highlight w:val="none"/>
          <w:lang w:val="zh-CN"/>
        </w:rPr>
      </w:pPr>
    </w:p>
    <w:p>
      <w:pPr>
        <w:keepNext w:val="0"/>
        <w:keepLines w:val="0"/>
        <w:widowControl/>
        <w:suppressLineNumbers w:val="0"/>
        <w:jc w:val="left"/>
        <w:rPr>
          <w:rFonts w:hint="default" w:ascii="宋体" w:hAnsi="宋体" w:cs="宋体"/>
          <w:b/>
          <w:bCs/>
          <w:color w:val="auto"/>
          <w:kern w:val="0"/>
          <w:sz w:val="24"/>
          <w:szCs w:val="24"/>
          <w:highlight w:val="none"/>
          <w:lang w:val="en-US" w:eastAsia="zh-CN" w:bidi="ar"/>
        </w:rPr>
      </w:pPr>
      <w:r>
        <w:rPr>
          <w:rFonts w:hint="eastAsia" w:ascii="宋体" w:hAnsi="宋体" w:cs="宋体"/>
          <w:b/>
          <w:bCs/>
          <w:color w:val="auto"/>
          <w:kern w:val="0"/>
          <w:sz w:val="24"/>
          <w:szCs w:val="24"/>
          <w:highlight w:val="none"/>
          <w:lang w:val="en-US" w:eastAsia="zh-CN" w:bidi="ar"/>
        </w:rPr>
        <w:t>7.3</w:t>
      </w:r>
      <w:r>
        <w:rPr>
          <w:rFonts w:hint="eastAsia" w:ascii="宋体" w:hAnsi="宋体" w:cs="宋体"/>
          <w:b/>
          <w:bCs/>
          <w:color w:val="auto"/>
          <w:kern w:val="0"/>
          <w:sz w:val="24"/>
          <w:szCs w:val="24"/>
          <w:highlight w:val="none"/>
          <w:lang w:val="zh-CN" w:eastAsia="zh-CN" w:bidi="ar"/>
        </w:rPr>
        <w:t>经营场所</w:t>
      </w:r>
      <w:r>
        <w:rPr>
          <w:rFonts w:hint="eastAsia" w:ascii="宋体" w:hAnsi="宋体" w:cs="宋体"/>
          <w:b/>
          <w:bCs/>
          <w:color w:val="auto"/>
          <w:kern w:val="0"/>
          <w:sz w:val="24"/>
          <w:szCs w:val="24"/>
          <w:highlight w:val="none"/>
          <w:lang w:val="en-US" w:eastAsia="zh-CN" w:bidi="ar"/>
        </w:rPr>
        <w:t>证明材料（格式自拟，加盖投标人公章）</w:t>
      </w:r>
    </w:p>
    <w:p>
      <w:pPr>
        <w:rPr>
          <w:rFonts w:hint="eastAsia"/>
          <w:color w:val="auto"/>
          <w:highlight w:val="none"/>
          <w:lang w:val="zh-CN"/>
        </w:rPr>
      </w:pPr>
    </w:p>
    <w:p>
      <w:pPr>
        <w:rPr>
          <w:rFonts w:hint="eastAsia"/>
          <w:color w:val="auto"/>
          <w:highlight w:val="none"/>
          <w:lang w:val="zh-CN"/>
        </w:rPr>
      </w:pPr>
    </w:p>
    <w:p>
      <w:pPr>
        <w:pStyle w:val="2"/>
        <w:rPr>
          <w:rFonts w:hint="eastAsia"/>
          <w:color w:val="auto"/>
          <w:highlight w:val="none"/>
          <w:lang w:val="zh-CN"/>
        </w:rPr>
      </w:pPr>
    </w:p>
    <w:p>
      <w:pPr>
        <w:rPr>
          <w:rFonts w:hint="eastAsia"/>
          <w:color w:val="auto"/>
          <w:highlight w:val="none"/>
          <w:lang w:val="zh-CN"/>
        </w:rPr>
      </w:pPr>
    </w:p>
    <w:p>
      <w:pPr>
        <w:pStyle w:val="2"/>
        <w:rPr>
          <w:rFonts w:hint="eastAsia"/>
          <w:color w:val="auto"/>
          <w:highlight w:val="none"/>
          <w:lang w:val="zh-CN"/>
        </w:rPr>
      </w:pPr>
    </w:p>
    <w:p>
      <w:pPr>
        <w:rPr>
          <w:rFonts w:hint="eastAsia"/>
          <w:color w:val="auto"/>
          <w:highlight w:val="none"/>
          <w:lang w:val="zh-CN"/>
        </w:rPr>
      </w:pPr>
    </w:p>
    <w:p>
      <w:pPr>
        <w:pStyle w:val="2"/>
        <w:rPr>
          <w:rFonts w:hint="eastAsia"/>
          <w:color w:val="auto"/>
          <w:highlight w:val="none"/>
          <w:lang w:val="zh-CN"/>
        </w:rPr>
      </w:pPr>
    </w:p>
    <w:p>
      <w:pPr>
        <w:rPr>
          <w:rFonts w:hint="eastAsia"/>
          <w:color w:val="auto"/>
          <w:highlight w:val="none"/>
          <w:lang w:val="zh-CN"/>
        </w:rPr>
      </w:pPr>
    </w:p>
    <w:p>
      <w:pPr>
        <w:rPr>
          <w:rFonts w:hint="eastAsia"/>
          <w:color w:val="auto"/>
          <w:highlight w:val="none"/>
          <w:lang w:val="zh-CN"/>
        </w:rPr>
      </w:pPr>
    </w:p>
    <w:p>
      <w:pPr>
        <w:pStyle w:val="2"/>
        <w:rPr>
          <w:rFonts w:hint="eastAsia"/>
          <w:color w:val="auto"/>
          <w:highlight w:val="none"/>
          <w:lang w:val="zh-CN"/>
        </w:rPr>
      </w:pPr>
    </w:p>
    <w:p>
      <w:pPr>
        <w:rPr>
          <w:rFonts w:hint="eastAsia"/>
          <w:color w:val="auto"/>
          <w:highlight w:val="none"/>
          <w:lang w:val="zh-CN"/>
        </w:rPr>
      </w:pPr>
    </w:p>
    <w:p>
      <w:pPr>
        <w:pStyle w:val="2"/>
        <w:rPr>
          <w:rFonts w:hint="eastAsia"/>
          <w:color w:val="auto"/>
          <w:highlight w:val="none"/>
          <w:lang w:val="zh-CN"/>
        </w:rPr>
      </w:pPr>
      <w:r>
        <w:rPr>
          <w:rFonts w:hint="eastAsia" w:ascii="宋体" w:hAnsi="宋体" w:cs="宋体"/>
          <w:b/>
          <w:bCs/>
          <w:color w:val="auto"/>
          <w:kern w:val="0"/>
          <w:sz w:val="24"/>
          <w:szCs w:val="24"/>
          <w:highlight w:val="none"/>
          <w:lang w:val="en-US" w:eastAsia="zh-CN" w:bidi="ar"/>
        </w:rPr>
        <w:t>7.4投标人2020年1月1日以来类似食品供应服务的业绩（格式）</w:t>
      </w:r>
    </w:p>
    <w:p>
      <w:pPr>
        <w:pStyle w:val="2"/>
        <w:rPr>
          <w:rFonts w:hint="eastAsia"/>
          <w:color w:val="auto"/>
          <w:highlight w:val="none"/>
          <w:lang w:val="zh-CN"/>
        </w:rPr>
      </w:pPr>
    </w:p>
    <w:p>
      <w:pPr>
        <w:jc w:val="center"/>
        <w:rPr>
          <w:rFonts w:hint="default"/>
          <w:color w:val="auto"/>
          <w:highlight w:val="none"/>
          <w:lang w:val="en-US"/>
        </w:rPr>
      </w:pPr>
      <w:r>
        <w:rPr>
          <w:rFonts w:hint="eastAsia" w:ascii="宋体" w:hAnsi="宋体" w:cs="宋体"/>
          <w:b/>
          <w:bCs/>
          <w:color w:val="auto"/>
          <w:kern w:val="0"/>
          <w:sz w:val="24"/>
          <w:szCs w:val="24"/>
          <w:highlight w:val="none"/>
          <w:lang w:val="en-US" w:eastAsia="zh-CN" w:bidi="ar"/>
        </w:rPr>
        <w:t>投标人2020年1月1日以来类似食品供应服务的业绩一览表</w:t>
      </w:r>
    </w:p>
    <w:p>
      <w:pPr>
        <w:pStyle w:val="2"/>
        <w:rPr>
          <w:rFonts w:hint="eastAsia"/>
          <w:color w:val="auto"/>
          <w:highlight w:val="none"/>
          <w:lang w:val="zh-CN"/>
        </w:r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8"/>
        <w:gridCol w:w="1693"/>
        <w:gridCol w:w="2059"/>
        <w:gridCol w:w="3155"/>
        <w:gridCol w:w="2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48" w:type="dxa"/>
            <w:vAlign w:val="center"/>
          </w:tcPr>
          <w:p>
            <w:pPr>
              <w:keepNext w:val="0"/>
              <w:keepLines w:val="0"/>
              <w:widowControl/>
              <w:suppressLineNumbers w:val="0"/>
              <w:jc w:val="center"/>
              <w:rPr>
                <w:rFonts w:hint="eastAsia"/>
                <w:color w:val="auto"/>
                <w:sz w:val="28"/>
                <w:szCs w:val="36"/>
                <w:highlight w:val="none"/>
                <w:vertAlign w:val="baseline"/>
                <w:lang w:val="zh-CN"/>
              </w:rPr>
            </w:pPr>
            <w:r>
              <w:rPr>
                <w:rFonts w:hint="eastAsia" w:ascii="宋体" w:hAnsi="宋体" w:eastAsia="宋体" w:cs="宋体"/>
                <w:color w:val="auto"/>
                <w:kern w:val="0"/>
                <w:sz w:val="24"/>
                <w:szCs w:val="24"/>
                <w:highlight w:val="none"/>
                <w:lang w:val="en-US" w:eastAsia="zh-CN" w:bidi="ar"/>
              </w:rPr>
              <w:t>序号</w:t>
            </w:r>
          </w:p>
        </w:tc>
        <w:tc>
          <w:tcPr>
            <w:tcW w:w="1693" w:type="dxa"/>
            <w:vAlign w:val="center"/>
          </w:tcPr>
          <w:p>
            <w:pPr>
              <w:keepNext w:val="0"/>
              <w:keepLines w:val="0"/>
              <w:widowControl/>
              <w:suppressLineNumbers w:val="0"/>
              <w:jc w:val="center"/>
              <w:rPr>
                <w:rFonts w:hint="eastAsia"/>
                <w:color w:val="auto"/>
                <w:sz w:val="28"/>
                <w:szCs w:val="36"/>
                <w:highlight w:val="none"/>
                <w:vertAlign w:val="baseline"/>
                <w:lang w:val="zh-CN"/>
              </w:rPr>
            </w:pPr>
            <w:r>
              <w:rPr>
                <w:rFonts w:hint="eastAsia" w:ascii="宋体" w:hAnsi="宋体" w:cs="宋体"/>
                <w:color w:val="auto"/>
                <w:kern w:val="0"/>
                <w:sz w:val="24"/>
                <w:szCs w:val="24"/>
                <w:highlight w:val="none"/>
                <w:lang w:val="en-US" w:eastAsia="zh-CN" w:bidi="ar"/>
              </w:rPr>
              <w:t>采购单位</w:t>
            </w:r>
            <w:r>
              <w:rPr>
                <w:rFonts w:hint="eastAsia" w:ascii="宋体" w:hAnsi="宋体" w:eastAsia="宋体" w:cs="宋体"/>
                <w:color w:val="auto"/>
                <w:kern w:val="0"/>
                <w:sz w:val="24"/>
                <w:szCs w:val="24"/>
                <w:highlight w:val="none"/>
                <w:lang w:val="en-US" w:eastAsia="zh-CN" w:bidi="ar"/>
              </w:rPr>
              <w:t>名称</w:t>
            </w:r>
          </w:p>
        </w:tc>
        <w:tc>
          <w:tcPr>
            <w:tcW w:w="2059" w:type="dxa"/>
            <w:vAlign w:val="center"/>
          </w:tcPr>
          <w:p>
            <w:pPr>
              <w:keepNext w:val="0"/>
              <w:keepLines w:val="0"/>
              <w:widowControl/>
              <w:suppressLineNumbers w:val="0"/>
              <w:jc w:val="center"/>
              <w:rPr>
                <w:rFonts w:hint="eastAsia"/>
                <w:color w:val="auto"/>
                <w:sz w:val="28"/>
                <w:szCs w:val="36"/>
                <w:highlight w:val="none"/>
                <w:vertAlign w:val="baseline"/>
                <w:lang w:val="zh-CN"/>
              </w:rPr>
            </w:pPr>
            <w:r>
              <w:rPr>
                <w:rFonts w:hint="eastAsia" w:ascii="宋体" w:hAnsi="宋体" w:cs="宋体"/>
                <w:color w:val="auto"/>
                <w:kern w:val="0"/>
                <w:sz w:val="24"/>
                <w:szCs w:val="24"/>
                <w:highlight w:val="none"/>
                <w:lang w:val="en-US" w:eastAsia="zh-CN" w:bidi="ar"/>
              </w:rPr>
              <w:t>项目名称</w:t>
            </w:r>
          </w:p>
        </w:tc>
        <w:tc>
          <w:tcPr>
            <w:tcW w:w="3155" w:type="dxa"/>
            <w:vAlign w:val="center"/>
          </w:tcPr>
          <w:p>
            <w:pPr>
              <w:keepNext w:val="0"/>
              <w:keepLines w:val="0"/>
              <w:widowControl/>
              <w:suppressLineNumbers w:val="0"/>
              <w:jc w:val="center"/>
              <w:rPr>
                <w:rFonts w:hint="default"/>
                <w:color w:val="auto"/>
                <w:sz w:val="28"/>
                <w:szCs w:val="36"/>
                <w:highlight w:val="none"/>
                <w:vertAlign w:val="baseline"/>
                <w:lang w:val="en-US"/>
              </w:rPr>
            </w:pPr>
            <w:r>
              <w:rPr>
                <w:rFonts w:hint="eastAsia" w:ascii="宋体" w:hAnsi="宋体" w:cs="宋体"/>
                <w:color w:val="auto"/>
                <w:kern w:val="0"/>
                <w:sz w:val="24"/>
                <w:szCs w:val="24"/>
                <w:highlight w:val="none"/>
                <w:lang w:val="en-US" w:eastAsia="zh-CN" w:bidi="ar"/>
              </w:rPr>
              <w:t>合同履行期限</w:t>
            </w:r>
          </w:p>
        </w:tc>
        <w:tc>
          <w:tcPr>
            <w:tcW w:w="2084" w:type="dxa"/>
            <w:vAlign w:val="center"/>
          </w:tcPr>
          <w:p>
            <w:pPr>
              <w:keepNext w:val="0"/>
              <w:keepLines w:val="0"/>
              <w:widowControl/>
              <w:suppressLineNumbers w:val="0"/>
              <w:jc w:val="center"/>
              <w:rPr>
                <w:rFonts w:hint="default"/>
                <w:color w:val="auto"/>
                <w:sz w:val="28"/>
                <w:szCs w:val="36"/>
                <w:highlight w:val="none"/>
                <w:vertAlign w:val="baseline"/>
                <w:lang w:val="en-US"/>
              </w:rPr>
            </w:pPr>
            <w:r>
              <w:rPr>
                <w:rFonts w:hint="eastAsia" w:ascii="宋体" w:hAnsi="宋体" w:cs="宋体"/>
                <w:color w:val="auto"/>
                <w:kern w:val="0"/>
                <w:sz w:val="24"/>
                <w:szCs w:val="24"/>
                <w:highlight w:val="none"/>
                <w:lang w:val="en-US" w:eastAsia="zh-CN" w:bidi="ar"/>
              </w:rPr>
              <w:t>合同金额（万元）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748" w:type="dxa"/>
            <w:vAlign w:val="center"/>
          </w:tcPr>
          <w:p>
            <w:pPr>
              <w:keepNext w:val="0"/>
              <w:keepLines w:val="0"/>
              <w:widowControl/>
              <w:suppressLineNumbers w:val="0"/>
              <w:jc w:val="center"/>
              <w:rPr>
                <w:rFonts w:hint="eastAsia" w:eastAsia="宋体"/>
                <w:color w:val="auto"/>
                <w:sz w:val="28"/>
                <w:szCs w:val="36"/>
                <w:highlight w:val="none"/>
                <w:vertAlign w:val="baseline"/>
                <w:lang w:val="en-US" w:eastAsia="zh-CN"/>
              </w:rPr>
            </w:pPr>
            <w:r>
              <w:rPr>
                <w:rFonts w:hint="eastAsia"/>
                <w:color w:val="auto"/>
                <w:sz w:val="28"/>
                <w:szCs w:val="36"/>
                <w:highlight w:val="none"/>
                <w:vertAlign w:val="baseline"/>
                <w:lang w:val="en-US" w:eastAsia="zh-CN"/>
              </w:rPr>
              <w:t>1</w:t>
            </w:r>
          </w:p>
        </w:tc>
        <w:tc>
          <w:tcPr>
            <w:tcW w:w="1693" w:type="dxa"/>
            <w:vAlign w:val="center"/>
          </w:tcPr>
          <w:p>
            <w:pPr>
              <w:keepNext w:val="0"/>
              <w:keepLines w:val="0"/>
              <w:widowControl/>
              <w:suppressLineNumbers w:val="0"/>
              <w:jc w:val="center"/>
              <w:rPr>
                <w:rFonts w:hint="eastAsia"/>
                <w:color w:val="auto"/>
                <w:sz w:val="28"/>
                <w:szCs w:val="36"/>
                <w:highlight w:val="none"/>
                <w:vertAlign w:val="baseline"/>
                <w:lang w:val="zh-CN"/>
              </w:rPr>
            </w:pPr>
          </w:p>
        </w:tc>
        <w:tc>
          <w:tcPr>
            <w:tcW w:w="2059" w:type="dxa"/>
            <w:vAlign w:val="center"/>
          </w:tcPr>
          <w:p>
            <w:pPr>
              <w:keepNext w:val="0"/>
              <w:keepLines w:val="0"/>
              <w:widowControl/>
              <w:suppressLineNumbers w:val="0"/>
              <w:jc w:val="center"/>
              <w:rPr>
                <w:rFonts w:hint="eastAsia"/>
                <w:color w:val="auto"/>
                <w:sz w:val="28"/>
                <w:szCs w:val="36"/>
                <w:highlight w:val="none"/>
                <w:vertAlign w:val="baseline"/>
                <w:lang w:val="zh-CN"/>
              </w:rPr>
            </w:pPr>
          </w:p>
        </w:tc>
        <w:tc>
          <w:tcPr>
            <w:tcW w:w="3155" w:type="dxa"/>
            <w:vAlign w:val="center"/>
          </w:tcPr>
          <w:p>
            <w:pPr>
              <w:keepNext w:val="0"/>
              <w:keepLines w:val="0"/>
              <w:widowControl/>
              <w:suppressLineNumbers w:val="0"/>
              <w:jc w:val="right"/>
              <w:rPr>
                <w:rFonts w:hint="default" w:eastAsia="宋体"/>
                <w:color w:val="auto"/>
                <w:sz w:val="28"/>
                <w:szCs w:val="36"/>
                <w:highlight w:val="none"/>
                <w:vertAlign w:val="baseline"/>
                <w:lang w:val="en-US" w:eastAsia="zh-CN"/>
              </w:rPr>
            </w:pPr>
            <w:r>
              <w:rPr>
                <w:rFonts w:hint="eastAsia"/>
                <w:color w:val="auto"/>
                <w:sz w:val="22"/>
                <w:szCs w:val="28"/>
                <w:highlight w:val="none"/>
                <w:vertAlign w:val="baseline"/>
                <w:lang w:val="en-US" w:eastAsia="zh-CN"/>
              </w:rPr>
              <w:t xml:space="preserve"> 年  月  日至  年  月  日</w:t>
            </w:r>
          </w:p>
        </w:tc>
        <w:tc>
          <w:tcPr>
            <w:tcW w:w="2084" w:type="dxa"/>
            <w:vAlign w:val="center"/>
          </w:tcPr>
          <w:p>
            <w:pPr>
              <w:keepNext w:val="0"/>
              <w:keepLines w:val="0"/>
              <w:widowControl/>
              <w:suppressLineNumbers w:val="0"/>
              <w:jc w:val="center"/>
              <w:rPr>
                <w:rFonts w:hint="eastAsia"/>
                <w:color w:val="auto"/>
                <w:sz w:val="28"/>
                <w:szCs w:val="36"/>
                <w:highlight w:val="none"/>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748" w:type="dxa"/>
            <w:vAlign w:val="center"/>
          </w:tcPr>
          <w:p>
            <w:pPr>
              <w:keepNext w:val="0"/>
              <w:keepLines w:val="0"/>
              <w:widowControl/>
              <w:suppressLineNumbers w:val="0"/>
              <w:jc w:val="center"/>
              <w:rPr>
                <w:rFonts w:hint="eastAsia" w:eastAsia="宋体"/>
                <w:color w:val="auto"/>
                <w:sz w:val="28"/>
                <w:szCs w:val="36"/>
                <w:highlight w:val="none"/>
                <w:vertAlign w:val="baseline"/>
                <w:lang w:val="en-US" w:eastAsia="zh-CN"/>
              </w:rPr>
            </w:pPr>
            <w:r>
              <w:rPr>
                <w:rFonts w:hint="eastAsia"/>
                <w:color w:val="auto"/>
                <w:sz w:val="28"/>
                <w:szCs w:val="36"/>
                <w:highlight w:val="none"/>
                <w:vertAlign w:val="baseline"/>
                <w:lang w:val="en-US" w:eastAsia="zh-CN"/>
              </w:rPr>
              <w:t>2</w:t>
            </w:r>
          </w:p>
        </w:tc>
        <w:tc>
          <w:tcPr>
            <w:tcW w:w="1693" w:type="dxa"/>
            <w:vAlign w:val="center"/>
          </w:tcPr>
          <w:p>
            <w:pPr>
              <w:keepNext w:val="0"/>
              <w:keepLines w:val="0"/>
              <w:widowControl/>
              <w:suppressLineNumbers w:val="0"/>
              <w:jc w:val="center"/>
              <w:rPr>
                <w:rFonts w:hint="eastAsia"/>
                <w:color w:val="auto"/>
                <w:sz w:val="28"/>
                <w:szCs w:val="36"/>
                <w:highlight w:val="none"/>
                <w:vertAlign w:val="baseline"/>
                <w:lang w:val="zh-CN"/>
              </w:rPr>
            </w:pPr>
          </w:p>
        </w:tc>
        <w:tc>
          <w:tcPr>
            <w:tcW w:w="2059" w:type="dxa"/>
            <w:vAlign w:val="center"/>
          </w:tcPr>
          <w:p>
            <w:pPr>
              <w:keepNext w:val="0"/>
              <w:keepLines w:val="0"/>
              <w:widowControl/>
              <w:suppressLineNumbers w:val="0"/>
              <w:jc w:val="center"/>
              <w:rPr>
                <w:rFonts w:hint="eastAsia"/>
                <w:color w:val="auto"/>
                <w:sz w:val="28"/>
                <w:szCs w:val="36"/>
                <w:highlight w:val="none"/>
                <w:vertAlign w:val="baseline"/>
                <w:lang w:val="zh-CN"/>
              </w:rPr>
            </w:pPr>
          </w:p>
        </w:tc>
        <w:tc>
          <w:tcPr>
            <w:tcW w:w="3155" w:type="dxa"/>
            <w:vAlign w:val="center"/>
          </w:tcPr>
          <w:p>
            <w:pPr>
              <w:keepNext w:val="0"/>
              <w:keepLines w:val="0"/>
              <w:widowControl/>
              <w:suppressLineNumbers w:val="0"/>
              <w:jc w:val="right"/>
              <w:rPr>
                <w:rFonts w:hint="eastAsia"/>
                <w:color w:val="auto"/>
                <w:sz w:val="28"/>
                <w:szCs w:val="36"/>
                <w:highlight w:val="none"/>
                <w:vertAlign w:val="baseline"/>
                <w:lang w:val="zh-CN"/>
              </w:rPr>
            </w:pPr>
            <w:r>
              <w:rPr>
                <w:rFonts w:hint="eastAsia"/>
                <w:color w:val="auto"/>
                <w:sz w:val="22"/>
                <w:szCs w:val="28"/>
                <w:highlight w:val="none"/>
                <w:vertAlign w:val="baseline"/>
                <w:lang w:val="en-US" w:eastAsia="zh-CN"/>
              </w:rPr>
              <w:t xml:space="preserve"> 年  月  日至  年  月  日</w:t>
            </w:r>
          </w:p>
        </w:tc>
        <w:tc>
          <w:tcPr>
            <w:tcW w:w="2084" w:type="dxa"/>
            <w:vAlign w:val="center"/>
          </w:tcPr>
          <w:p>
            <w:pPr>
              <w:keepNext w:val="0"/>
              <w:keepLines w:val="0"/>
              <w:widowControl/>
              <w:suppressLineNumbers w:val="0"/>
              <w:jc w:val="center"/>
              <w:rPr>
                <w:rFonts w:hint="eastAsia"/>
                <w:color w:val="auto"/>
                <w:sz w:val="28"/>
                <w:szCs w:val="36"/>
                <w:highlight w:val="none"/>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748" w:type="dxa"/>
            <w:vAlign w:val="center"/>
          </w:tcPr>
          <w:p>
            <w:pPr>
              <w:keepNext w:val="0"/>
              <w:keepLines w:val="0"/>
              <w:widowControl/>
              <w:suppressLineNumbers w:val="0"/>
              <w:jc w:val="center"/>
              <w:rPr>
                <w:rFonts w:hint="eastAsia" w:eastAsia="宋体"/>
                <w:color w:val="auto"/>
                <w:sz w:val="28"/>
                <w:szCs w:val="36"/>
                <w:highlight w:val="none"/>
                <w:vertAlign w:val="baseline"/>
                <w:lang w:val="en-US" w:eastAsia="zh-CN"/>
              </w:rPr>
            </w:pPr>
            <w:r>
              <w:rPr>
                <w:rFonts w:hint="eastAsia"/>
                <w:color w:val="auto"/>
                <w:sz w:val="28"/>
                <w:szCs w:val="36"/>
                <w:highlight w:val="none"/>
                <w:vertAlign w:val="baseline"/>
                <w:lang w:val="en-US" w:eastAsia="zh-CN"/>
              </w:rPr>
              <w:t>3</w:t>
            </w:r>
          </w:p>
        </w:tc>
        <w:tc>
          <w:tcPr>
            <w:tcW w:w="1693" w:type="dxa"/>
            <w:vAlign w:val="center"/>
          </w:tcPr>
          <w:p>
            <w:pPr>
              <w:keepNext w:val="0"/>
              <w:keepLines w:val="0"/>
              <w:widowControl/>
              <w:suppressLineNumbers w:val="0"/>
              <w:jc w:val="center"/>
              <w:rPr>
                <w:rFonts w:hint="eastAsia"/>
                <w:color w:val="auto"/>
                <w:sz w:val="28"/>
                <w:szCs w:val="36"/>
                <w:highlight w:val="none"/>
                <w:vertAlign w:val="baseline"/>
                <w:lang w:val="zh-CN"/>
              </w:rPr>
            </w:pPr>
          </w:p>
        </w:tc>
        <w:tc>
          <w:tcPr>
            <w:tcW w:w="2059" w:type="dxa"/>
            <w:vAlign w:val="center"/>
          </w:tcPr>
          <w:p>
            <w:pPr>
              <w:keepNext w:val="0"/>
              <w:keepLines w:val="0"/>
              <w:widowControl/>
              <w:suppressLineNumbers w:val="0"/>
              <w:jc w:val="center"/>
              <w:rPr>
                <w:rFonts w:hint="eastAsia"/>
                <w:color w:val="auto"/>
                <w:sz w:val="28"/>
                <w:szCs w:val="36"/>
                <w:highlight w:val="none"/>
                <w:vertAlign w:val="baseline"/>
                <w:lang w:val="zh-CN"/>
              </w:rPr>
            </w:pPr>
          </w:p>
        </w:tc>
        <w:tc>
          <w:tcPr>
            <w:tcW w:w="3155" w:type="dxa"/>
            <w:vAlign w:val="center"/>
          </w:tcPr>
          <w:p>
            <w:pPr>
              <w:keepNext w:val="0"/>
              <w:keepLines w:val="0"/>
              <w:widowControl/>
              <w:suppressLineNumbers w:val="0"/>
              <w:jc w:val="right"/>
              <w:rPr>
                <w:rFonts w:hint="eastAsia"/>
                <w:color w:val="auto"/>
                <w:sz w:val="28"/>
                <w:szCs w:val="36"/>
                <w:highlight w:val="none"/>
                <w:vertAlign w:val="baseline"/>
                <w:lang w:val="zh-CN"/>
              </w:rPr>
            </w:pPr>
            <w:r>
              <w:rPr>
                <w:rFonts w:hint="eastAsia"/>
                <w:color w:val="auto"/>
                <w:sz w:val="22"/>
                <w:szCs w:val="28"/>
                <w:highlight w:val="none"/>
                <w:vertAlign w:val="baseline"/>
                <w:lang w:val="en-US" w:eastAsia="zh-CN"/>
              </w:rPr>
              <w:t xml:space="preserve"> 年  月  日至  年  月  日</w:t>
            </w:r>
          </w:p>
        </w:tc>
        <w:tc>
          <w:tcPr>
            <w:tcW w:w="2084" w:type="dxa"/>
            <w:vAlign w:val="center"/>
          </w:tcPr>
          <w:p>
            <w:pPr>
              <w:keepNext w:val="0"/>
              <w:keepLines w:val="0"/>
              <w:widowControl/>
              <w:suppressLineNumbers w:val="0"/>
              <w:jc w:val="center"/>
              <w:rPr>
                <w:rFonts w:hint="eastAsia"/>
                <w:color w:val="auto"/>
                <w:sz w:val="28"/>
                <w:szCs w:val="36"/>
                <w:highlight w:val="none"/>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748" w:type="dxa"/>
            <w:vAlign w:val="center"/>
          </w:tcPr>
          <w:p>
            <w:pPr>
              <w:keepNext w:val="0"/>
              <w:keepLines w:val="0"/>
              <w:widowControl/>
              <w:suppressLineNumbers w:val="0"/>
              <w:jc w:val="center"/>
              <w:rPr>
                <w:rFonts w:hint="default"/>
                <w:color w:val="auto"/>
                <w:sz w:val="28"/>
                <w:szCs w:val="36"/>
                <w:highlight w:val="none"/>
                <w:vertAlign w:val="baseline"/>
                <w:lang w:val="en-US" w:eastAsia="zh-CN"/>
              </w:rPr>
            </w:pPr>
            <w:r>
              <w:rPr>
                <w:rFonts w:hint="eastAsia"/>
                <w:color w:val="auto"/>
                <w:sz w:val="28"/>
                <w:szCs w:val="36"/>
                <w:highlight w:val="none"/>
                <w:vertAlign w:val="baseline"/>
                <w:lang w:val="en-US" w:eastAsia="zh-CN"/>
              </w:rPr>
              <w:t>4</w:t>
            </w:r>
          </w:p>
        </w:tc>
        <w:tc>
          <w:tcPr>
            <w:tcW w:w="1693" w:type="dxa"/>
            <w:vAlign w:val="center"/>
          </w:tcPr>
          <w:p>
            <w:pPr>
              <w:keepNext w:val="0"/>
              <w:keepLines w:val="0"/>
              <w:widowControl/>
              <w:suppressLineNumbers w:val="0"/>
              <w:jc w:val="center"/>
              <w:rPr>
                <w:rFonts w:hint="eastAsia"/>
                <w:color w:val="auto"/>
                <w:sz w:val="28"/>
                <w:szCs w:val="36"/>
                <w:highlight w:val="none"/>
                <w:vertAlign w:val="baseline"/>
                <w:lang w:val="zh-CN"/>
              </w:rPr>
            </w:pPr>
          </w:p>
        </w:tc>
        <w:tc>
          <w:tcPr>
            <w:tcW w:w="2059" w:type="dxa"/>
            <w:vAlign w:val="center"/>
          </w:tcPr>
          <w:p>
            <w:pPr>
              <w:keepNext w:val="0"/>
              <w:keepLines w:val="0"/>
              <w:widowControl/>
              <w:suppressLineNumbers w:val="0"/>
              <w:jc w:val="center"/>
              <w:rPr>
                <w:rFonts w:hint="eastAsia"/>
                <w:color w:val="auto"/>
                <w:sz w:val="28"/>
                <w:szCs w:val="36"/>
                <w:highlight w:val="none"/>
                <w:vertAlign w:val="baseline"/>
                <w:lang w:val="zh-CN"/>
              </w:rPr>
            </w:pPr>
          </w:p>
        </w:tc>
        <w:tc>
          <w:tcPr>
            <w:tcW w:w="3155" w:type="dxa"/>
            <w:vAlign w:val="center"/>
          </w:tcPr>
          <w:p>
            <w:pPr>
              <w:keepNext w:val="0"/>
              <w:keepLines w:val="0"/>
              <w:widowControl/>
              <w:suppressLineNumbers w:val="0"/>
              <w:jc w:val="right"/>
              <w:rPr>
                <w:rFonts w:hint="eastAsia"/>
                <w:color w:val="auto"/>
                <w:sz w:val="28"/>
                <w:szCs w:val="36"/>
                <w:highlight w:val="none"/>
                <w:vertAlign w:val="baseline"/>
                <w:lang w:val="zh-CN"/>
              </w:rPr>
            </w:pPr>
            <w:r>
              <w:rPr>
                <w:rFonts w:hint="eastAsia"/>
                <w:color w:val="auto"/>
                <w:sz w:val="22"/>
                <w:szCs w:val="28"/>
                <w:highlight w:val="none"/>
                <w:vertAlign w:val="baseline"/>
                <w:lang w:val="en-US" w:eastAsia="zh-CN"/>
              </w:rPr>
              <w:t xml:space="preserve"> 年  月  日至  年  月  日</w:t>
            </w:r>
          </w:p>
        </w:tc>
        <w:tc>
          <w:tcPr>
            <w:tcW w:w="2084" w:type="dxa"/>
            <w:vAlign w:val="center"/>
          </w:tcPr>
          <w:p>
            <w:pPr>
              <w:keepNext w:val="0"/>
              <w:keepLines w:val="0"/>
              <w:widowControl/>
              <w:suppressLineNumbers w:val="0"/>
              <w:jc w:val="center"/>
              <w:rPr>
                <w:rFonts w:hint="eastAsia"/>
                <w:color w:val="auto"/>
                <w:sz w:val="28"/>
                <w:szCs w:val="36"/>
                <w:highlight w:val="none"/>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748" w:type="dxa"/>
            <w:vAlign w:val="center"/>
          </w:tcPr>
          <w:p>
            <w:pPr>
              <w:keepNext w:val="0"/>
              <w:keepLines w:val="0"/>
              <w:widowControl/>
              <w:suppressLineNumbers w:val="0"/>
              <w:jc w:val="center"/>
              <w:rPr>
                <w:rFonts w:hint="default"/>
                <w:color w:val="auto"/>
                <w:sz w:val="28"/>
                <w:szCs w:val="36"/>
                <w:highlight w:val="none"/>
                <w:vertAlign w:val="baseline"/>
                <w:lang w:val="en-US" w:eastAsia="zh-CN"/>
              </w:rPr>
            </w:pPr>
            <w:r>
              <w:rPr>
                <w:rFonts w:hint="eastAsia"/>
                <w:color w:val="auto"/>
                <w:sz w:val="28"/>
                <w:szCs w:val="36"/>
                <w:highlight w:val="none"/>
                <w:vertAlign w:val="baseline"/>
                <w:lang w:val="en-US" w:eastAsia="zh-CN"/>
              </w:rPr>
              <w:t>5</w:t>
            </w:r>
          </w:p>
        </w:tc>
        <w:tc>
          <w:tcPr>
            <w:tcW w:w="1693" w:type="dxa"/>
            <w:vAlign w:val="center"/>
          </w:tcPr>
          <w:p>
            <w:pPr>
              <w:keepNext w:val="0"/>
              <w:keepLines w:val="0"/>
              <w:widowControl/>
              <w:suppressLineNumbers w:val="0"/>
              <w:jc w:val="center"/>
              <w:rPr>
                <w:rFonts w:hint="eastAsia"/>
                <w:color w:val="auto"/>
                <w:sz w:val="28"/>
                <w:szCs w:val="36"/>
                <w:highlight w:val="none"/>
                <w:vertAlign w:val="baseline"/>
                <w:lang w:val="zh-CN"/>
              </w:rPr>
            </w:pPr>
          </w:p>
        </w:tc>
        <w:tc>
          <w:tcPr>
            <w:tcW w:w="2059" w:type="dxa"/>
            <w:vAlign w:val="center"/>
          </w:tcPr>
          <w:p>
            <w:pPr>
              <w:keepNext w:val="0"/>
              <w:keepLines w:val="0"/>
              <w:widowControl/>
              <w:suppressLineNumbers w:val="0"/>
              <w:jc w:val="center"/>
              <w:rPr>
                <w:rFonts w:hint="eastAsia"/>
                <w:color w:val="auto"/>
                <w:sz w:val="28"/>
                <w:szCs w:val="36"/>
                <w:highlight w:val="none"/>
                <w:vertAlign w:val="baseline"/>
                <w:lang w:val="zh-CN"/>
              </w:rPr>
            </w:pPr>
          </w:p>
        </w:tc>
        <w:tc>
          <w:tcPr>
            <w:tcW w:w="3155" w:type="dxa"/>
            <w:vAlign w:val="center"/>
          </w:tcPr>
          <w:p>
            <w:pPr>
              <w:keepNext w:val="0"/>
              <w:keepLines w:val="0"/>
              <w:widowControl/>
              <w:suppressLineNumbers w:val="0"/>
              <w:jc w:val="right"/>
              <w:rPr>
                <w:rFonts w:hint="eastAsia"/>
                <w:color w:val="auto"/>
                <w:sz w:val="28"/>
                <w:szCs w:val="36"/>
                <w:highlight w:val="none"/>
                <w:vertAlign w:val="baseline"/>
                <w:lang w:val="zh-CN"/>
              </w:rPr>
            </w:pPr>
            <w:r>
              <w:rPr>
                <w:rFonts w:hint="eastAsia"/>
                <w:color w:val="auto"/>
                <w:sz w:val="22"/>
                <w:szCs w:val="28"/>
                <w:highlight w:val="none"/>
                <w:vertAlign w:val="baseline"/>
                <w:lang w:val="en-US" w:eastAsia="zh-CN"/>
              </w:rPr>
              <w:t xml:space="preserve"> 年  月  日至  年  月  日</w:t>
            </w:r>
          </w:p>
        </w:tc>
        <w:tc>
          <w:tcPr>
            <w:tcW w:w="2084" w:type="dxa"/>
            <w:vAlign w:val="center"/>
          </w:tcPr>
          <w:p>
            <w:pPr>
              <w:keepNext w:val="0"/>
              <w:keepLines w:val="0"/>
              <w:widowControl/>
              <w:suppressLineNumbers w:val="0"/>
              <w:jc w:val="center"/>
              <w:rPr>
                <w:rFonts w:hint="eastAsia"/>
                <w:color w:val="auto"/>
                <w:sz w:val="28"/>
                <w:szCs w:val="36"/>
                <w:highlight w:val="none"/>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748" w:type="dxa"/>
            <w:vAlign w:val="center"/>
          </w:tcPr>
          <w:p>
            <w:pPr>
              <w:keepNext w:val="0"/>
              <w:keepLines w:val="0"/>
              <w:widowControl/>
              <w:suppressLineNumbers w:val="0"/>
              <w:jc w:val="center"/>
              <w:rPr>
                <w:rFonts w:hint="default"/>
                <w:color w:val="auto"/>
                <w:sz w:val="28"/>
                <w:szCs w:val="36"/>
                <w:highlight w:val="none"/>
                <w:vertAlign w:val="baseline"/>
                <w:lang w:val="en-US" w:eastAsia="zh-CN"/>
              </w:rPr>
            </w:pPr>
          </w:p>
        </w:tc>
        <w:tc>
          <w:tcPr>
            <w:tcW w:w="1693" w:type="dxa"/>
            <w:vAlign w:val="center"/>
          </w:tcPr>
          <w:p>
            <w:pPr>
              <w:keepNext w:val="0"/>
              <w:keepLines w:val="0"/>
              <w:widowControl/>
              <w:suppressLineNumbers w:val="0"/>
              <w:jc w:val="center"/>
              <w:rPr>
                <w:rFonts w:hint="eastAsia"/>
                <w:color w:val="auto"/>
                <w:sz w:val="28"/>
                <w:szCs w:val="36"/>
                <w:highlight w:val="none"/>
                <w:vertAlign w:val="baseline"/>
                <w:lang w:val="zh-CN"/>
              </w:rPr>
            </w:pPr>
          </w:p>
        </w:tc>
        <w:tc>
          <w:tcPr>
            <w:tcW w:w="2059" w:type="dxa"/>
            <w:vAlign w:val="center"/>
          </w:tcPr>
          <w:p>
            <w:pPr>
              <w:keepNext w:val="0"/>
              <w:keepLines w:val="0"/>
              <w:widowControl/>
              <w:suppressLineNumbers w:val="0"/>
              <w:jc w:val="center"/>
              <w:rPr>
                <w:rFonts w:hint="eastAsia"/>
                <w:color w:val="auto"/>
                <w:sz w:val="28"/>
                <w:szCs w:val="36"/>
                <w:highlight w:val="none"/>
                <w:vertAlign w:val="baseline"/>
                <w:lang w:val="zh-CN"/>
              </w:rPr>
            </w:pPr>
          </w:p>
        </w:tc>
        <w:tc>
          <w:tcPr>
            <w:tcW w:w="3155" w:type="dxa"/>
            <w:vAlign w:val="center"/>
          </w:tcPr>
          <w:p>
            <w:pPr>
              <w:keepNext w:val="0"/>
              <w:keepLines w:val="0"/>
              <w:widowControl/>
              <w:suppressLineNumbers w:val="0"/>
              <w:jc w:val="right"/>
              <w:rPr>
                <w:rFonts w:hint="eastAsia"/>
                <w:color w:val="auto"/>
                <w:sz w:val="28"/>
                <w:szCs w:val="36"/>
                <w:highlight w:val="none"/>
                <w:vertAlign w:val="baseline"/>
                <w:lang w:val="zh-CN"/>
              </w:rPr>
            </w:pPr>
            <w:r>
              <w:rPr>
                <w:rFonts w:hint="eastAsia"/>
                <w:color w:val="auto"/>
                <w:sz w:val="22"/>
                <w:szCs w:val="28"/>
                <w:highlight w:val="none"/>
                <w:vertAlign w:val="baseline"/>
                <w:lang w:val="en-US" w:eastAsia="zh-CN"/>
              </w:rPr>
              <w:t xml:space="preserve"> 年  月  日至  年  月  日</w:t>
            </w:r>
          </w:p>
        </w:tc>
        <w:tc>
          <w:tcPr>
            <w:tcW w:w="2084" w:type="dxa"/>
            <w:vAlign w:val="center"/>
          </w:tcPr>
          <w:p>
            <w:pPr>
              <w:keepNext w:val="0"/>
              <w:keepLines w:val="0"/>
              <w:widowControl/>
              <w:suppressLineNumbers w:val="0"/>
              <w:jc w:val="center"/>
              <w:rPr>
                <w:rFonts w:hint="eastAsia"/>
                <w:color w:val="auto"/>
                <w:sz w:val="28"/>
                <w:szCs w:val="36"/>
                <w:highlight w:val="none"/>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748" w:type="dxa"/>
            <w:vAlign w:val="center"/>
          </w:tcPr>
          <w:p>
            <w:pPr>
              <w:keepNext w:val="0"/>
              <w:keepLines w:val="0"/>
              <w:widowControl/>
              <w:suppressLineNumbers w:val="0"/>
              <w:jc w:val="center"/>
              <w:rPr>
                <w:rFonts w:hint="default"/>
                <w:color w:val="auto"/>
                <w:sz w:val="28"/>
                <w:szCs w:val="36"/>
                <w:highlight w:val="none"/>
                <w:vertAlign w:val="baseline"/>
                <w:lang w:val="en-US" w:eastAsia="zh-CN"/>
              </w:rPr>
            </w:pPr>
            <w:r>
              <w:rPr>
                <w:rFonts w:hint="eastAsia"/>
                <w:color w:val="auto"/>
                <w:sz w:val="28"/>
                <w:szCs w:val="36"/>
                <w:highlight w:val="none"/>
                <w:vertAlign w:val="baseline"/>
                <w:lang w:val="en-US" w:eastAsia="zh-CN"/>
              </w:rPr>
              <w:t>...</w:t>
            </w:r>
          </w:p>
        </w:tc>
        <w:tc>
          <w:tcPr>
            <w:tcW w:w="1693" w:type="dxa"/>
            <w:vAlign w:val="center"/>
          </w:tcPr>
          <w:p>
            <w:pPr>
              <w:keepNext w:val="0"/>
              <w:keepLines w:val="0"/>
              <w:widowControl/>
              <w:suppressLineNumbers w:val="0"/>
              <w:jc w:val="center"/>
              <w:rPr>
                <w:rFonts w:hint="eastAsia"/>
                <w:color w:val="auto"/>
                <w:sz w:val="28"/>
                <w:szCs w:val="36"/>
                <w:highlight w:val="none"/>
                <w:vertAlign w:val="baseline"/>
                <w:lang w:val="zh-CN"/>
              </w:rPr>
            </w:pPr>
          </w:p>
        </w:tc>
        <w:tc>
          <w:tcPr>
            <w:tcW w:w="2059" w:type="dxa"/>
            <w:vAlign w:val="center"/>
          </w:tcPr>
          <w:p>
            <w:pPr>
              <w:keepNext w:val="0"/>
              <w:keepLines w:val="0"/>
              <w:widowControl/>
              <w:suppressLineNumbers w:val="0"/>
              <w:jc w:val="center"/>
              <w:rPr>
                <w:rFonts w:hint="eastAsia"/>
                <w:color w:val="auto"/>
                <w:sz w:val="28"/>
                <w:szCs w:val="36"/>
                <w:highlight w:val="none"/>
                <w:vertAlign w:val="baseline"/>
                <w:lang w:val="zh-CN"/>
              </w:rPr>
            </w:pPr>
          </w:p>
        </w:tc>
        <w:tc>
          <w:tcPr>
            <w:tcW w:w="3155" w:type="dxa"/>
            <w:vAlign w:val="center"/>
          </w:tcPr>
          <w:p>
            <w:pPr>
              <w:keepNext w:val="0"/>
              <w:keepLines w:val="0"/>
              <w:widowControl/>
              <w:suppressLineNumbers w:val="0"/>
              <w:jc w:val="right"/>
              <w:rPr>
                <w:rFonts w:hint="eastAsia"/>
                <w:color w:val="auto"/>
                <w:sz w:val="28"/>
                <w:szCs w:val="36"/>
                <w:highlight w:val="none"/>
                <w:vertAlign w:val="baseline"/>
                <w:lang w:val="zh-CN"/>
              </w:rPr>
            </w:pPr>
            <w:r>
              <w:rPr>
                <w:rFonts w:hint="eastAsia"/>
                <w:color w:val="auto"/>
                <w:sz w:val="22"/>
                <w:szCs w:val="28"/>
                <w:highlight w:val="none"/>
                <w:vertAlign w:val="baseline"/>
                <w:lang w:val="en-US" w:eastAsia="zh-CN"/>
              </w:rPr>
              <w:t xml:space="preserve"> 年  月  日至  年  月  日</w:t>
            </w:r>
          </w:p>
        </w:tc>
        <w:tc>
          <w:tcPr>
            <w:tcW w:w="2084" w:type="dxa"/>
            <w:vAlign w:val="center"/>
          </w:tcPr>
          <w:p>
            <w:pPr>
              <w:keepNext w:val="0"/>
              <w:keepLines w:val="0"/>
              <w:widowControl/>
              <w:suppressLineNumbers w:val="0"/>
              <w:jc w:val="center"/>
              <w:rPr>
                <w:rFonts w:hint="eastAsia"/>
                <w:color w:val="auto"/>
                <w:sz w:val="28"/>
                <w:szCs w:val="36"/>
                <w:highlight w:val="none"/>
                <w:vertAlign w:val="baseline"/>
                <w:lang w:val="zh-CN"/>
              </w:rPr>
            </w:pPr>
          </w:p>
        </w:tc>
      </w:tr>
    </w:tbl>
    <w:p>
      <w:pPr>
        <w:rPr>
          <w:rFonts w:hint="eastAsia"/>
          <w:color w:val="auto"/>
          <w:highlight w:val="none"/>
          <w:lang w:val="zh-CN"/>
        </w:rPr>
      </w:pPr>
    </w:p>
    <w:p>
      <w:pPr>
        <w:keepNext w:val="0"/>
        <w:keepLines w:val="0"/>
        <w:widowControl/>
        <w:suppressLineNumbers w:val="0"/>
        <w:jc w:val="left"/>
        <w:rPr>
          <w:rFonts w:hint="eastAsia" w:ascii="宋体" w:hAnsi="宋体" w:eastAsia="宋体" w:cs="宋体"/>
          <w:color w:val="auto"/>
          <w:kern w:val="0"/>
          <w:sz w:val="20"/>
          <w:szCs w:val="20"/>
          <w:highlight w:val="none"/>
          <w:lang w:val="en-US" w:eastAsia="zh-CN" w:bidi="ar"/>
        </w:rPr>
      </w:pPr>
      <w:r>
        <w:rPr>
          <w:rFonts w:hint="eastAsia" w:ascii="宋体" w:hAnsi="宋体" w:eastAsia="宋体" w:cs="宋体"/>
          <w:color w:val="auto"/>
          <w:kern w:val="0"/>
          <w:sz w:val="20"/>
          <w:szCs w:val="20"/>
          <w:highlight w:val="none"/>
          <w:lang w:val="en-US" w:eastAsia="zh-CN" w:bidi="ar"/>
        </w:rPr>
        <w:t>注：附</w:t>
      </w:r>
      <w:r>
        <w:rPr>
          <w:rFonts w:hint="eastAsia" w:ascii="宋体" w:hAnsi="宋体" w:cs="宋体"/>
          <w:color w:val="auto"/>
          <w:kern w:val="0"/>
          <w:sz w:val="20"/>
          <w:szCs w:val="20"/>
          <w:highlight w:val="none"/>
          <w:lang w:val="en-US" w:eastAsia="zh-CN" w:bidi="ar"/>
        </w:rPr>
        <w:t>相关证明材料</w:t>
      </w:r>
      <w:r>
        <w:rPr>
          <w:rFonts w:hint="eastAsia" w:ascii="宋体" w:hAnsi="宋体" w:eastAsia="宋体" w:cs="宋体"/>
          <w:color w:val="auto"/>
          <w:kern w:val="0"/>
          <w:sz w:val="20"/>
          <w:szCs w:val="20"/>
          <w:highlight w:val="none"/>
          <w:lang w:val="en-US" w:eastAsia="zh-CN" w:bidi="ar"/>
        </w:rPr>
        <w:t>复印件并加盖投标</w:t>
      </w:r>
      <w:r>
        <w:rPr>
          <w:rFonts w:hint="eastAsia" w:ascii="宋体" w:hAnsi="宋体" w:cs="宋体"/>
          <w:color w:val="auto"/>
          <w:kern w:val="0"/>
          <w:sz w:val="20"/>
          <w:szCs w:val="20"/>
          <w:highlight w:val="none"/>
          <w:lang w:val="en-US" w:eastAsia="zh-CN" w:bidi="ar"/>
        </w:rPr>
        <w:t>人公</w:t>
      </w:r>
      <w:r>
        <w:rPr>
          <w:rFonts w:hint="eastAsia" w:ascii="宋体" w:hAnsi="宋体" w:eastAsia="宋体" w:cs="宋体"/>
          <w:color w:val="auto"/>
          <w:kern w:val="0"/>
          <w:sz w:val="20"/>
          <w:szCs w:val="20"/>
          <w:highlight w:val="none"/>
          <w:lang w:val="en-US" w:eastAsia="zh-CN" w:bidi="ar"/>
        </w:rPr>
        <w:t>章。</w:t>
      </w:r>
    </w:p>
    <w:p>
      <w:pPr>
        <w:rPr>
          <w:rFonts w:hint="eastAsia"/>
          <w:color w:val="auto"/>
          <w:highlight w:val="none"/>
          <w:lang w:val="zh-CN"/>
        </w:rPr>
      </w:pPr>
    </w:p>
    <w:p>
      <w:pPr>
        <w:pStyle w:val="2"/>
        <w:rPr>
          <w:rFonts w:hint="eastAsia"/>
          <w:color w:val="auto"/>
          <w:highlight w:val="none"/>
          <w:lang w:val="zh-CN"/>
        </w:rPr>
      </w:pPr>
    </w:p>
    <w:p>
      <w:pPr>
        <w:snapToGrid w:val="0"/>
        <w:spacing w:line="360" w:lineRule="auto"/>
        <w:ind w:firstLine="5640" w:firstLineChars="2350"/>
        <w:rPr>
          <w:rFonts w:hint="eastAsia" w:ascii="宋体" w:hAnsi="宋体" w:eastAsia="宋体" w:cs="宋体"/>
          <w:color w:val="auto"/>
          <w:kern w:val="0"/>
          <w:sz w:val="24"/>
          <w:highlight w:val="none"/>
        </w:rPr>
      </w:pPr>
      <w:r>
        <w:rPr>
          <w:rFonts w:hint="eastAsia" w:ascii="宋体" w:hAnsi="宋体" w:eastAsia="宋体" w:cs="宋体"/>
          <w:color w:val="auto"/>
          <w:kern w:val="0"/>
          <w:sz w:val="24"/>
          <w:szCs w:val="24"/>
          <w:highlight w:val="none"/>
          <w:lang w:val="en-US" w:eastAsia="zh-CN" w:bidi="ar"/>
        </w:rPr>
        <w:t xml:space="preserve"> </w:t>
      </w:r>
      <w:r>
        <w:rPr>
          <w:rFonts w:hint="eastAsia" w:ascii="宋体" w:hAnsi="宋体" w:eastAsia="宋体" w:cs="宋体"/>
          <w:color w:val="auto"/>
          <w:szCs w:val="21"/>
          <w:highlight w:val="none"/>
        </w:rPr>
        <w:t xml:space="preserve"> </w:t>
      </w:r>
      <w:r>
        <w:rPr>
          <w:rFonts w:hint="eastAsia" w:ascii="宋体" w:hAnsi="宋体" w:eastAsia="宋体" w:cs="宋体"/>
          <w:color w:val="auto"/>
          <w:kern w:val="0"/>
          <w:sz w:val="24"/>
          <w:highlight w:val="none"/>
          <w:lang w:val="zh-CN"/>
        </w:rPr>
        <w:t>投标人名称(盖公章)：</w:t>
      </w:r>
    </w:p>
    <w:p>
      <w:pPr>
        <w:snapToGrid w:val="0"/>
        <w:spacing w:line="360" w:lineRule="auto"/>
        <w:ind w:firstLine="5880" w:firstLineChars="245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w:t>
      </w:r>
    </w:p>
    <w:p>
      <w:pPr>
        <w:rPr>
          <w:rFonts w:hint="eastAsia"/>
          <w:color w:val="auto"/>
          <w:highlight w:val="none"/>
          <w:lang w:val="zh-CN"/>
        </w:rPr>
      </w:pPr>
    </w:p>
    <w:p>
      <w:pPr>
        <w:pStyle w:val="2"/>
        <w:rPr>
          <w:rFonts w:hint="eastAsia"/>
          <w:color w:val="auto"/>
          <w:highlight w:val="none"/>
          <w:lang w:val="zh-CN"/>
        </w:rPr>
      </w:pPr>
    </w:p>
    <w:p>
      <w:pPr>
        <w:rPr>
          <w:rFonts w:hint="eastAsia"/>
          <w:color w:val="auto"/>
          <w:highlight w:val="none"/>
          <w:lang w:val="zh-CN"/>
        </w:rPr>
      </w:pPr>
    </w:p>
    <w:p>
      <w:pPr>
        <w:pStyle w:val="2"/>
        <w:rPr>
          <w:rFonts w:hint="eastAsia"/>
          <w:color w:val="auto"/>
          <w:highlight w:val="none"/>
          <w:lang w:val="zh-CN"/>
        </w:rPr>
      </w:pPr>
    </w:p>
    <w:p>
      <w:pPr>
        <w:rPr>
          <w:rFonts w:hint="eastAsia"/>
          <w:color w:val="auto"/>
          <w:highlight w:val="none"/>
          <w:lang w:val="zh-CN"/>
        </w:rPr>
      </w:pPr>
    </w:p>
    <w:p>
      <w:pPr>
        <w:pStyle w:val="2"/>
        <w:rPr>
          <w:rFonts w:hint="eastAsia"/>
          <w:color w:val="auto"/>
          <w:highlight w:val="none"/>
          <w:lang w:val="zh-CN"/>
        </w:rPr>
      </w:pPr>
    </w:p>
    <w:p>
      <w:pPr>
        <w:rPr>
          <w:rFonts w:hint="eastAsia"/>
          <w:color w:val="auto"/>
          <w:highlight w:val="none"/>
          <w:lang w:val="zh-CN"/>
        </w:rPr>
      </w:pPr>
    </w:p>
    <w:p>
      <w:pPr>
        <w:pStyle w:val="2"/>
        <w:rPr>
          <w:rFonts w:hint="eastAsia"/>
          <w:color w:val="auto"/>
          <w:highlight w:val="none"/>
          <w:lang w:val="zh-CN"/>
        </w:rPr>
      </w:pPr>
    </w:p>
    <w:p>
      <w:pPr>
        <w:rPr>
          <w:rFonts w:hint="eastAsia"/>
          <w:color w:val="auto"/>
          <w:highlight w:val="none"/>
          <w:lang w:val="zh-CN"/>
        </w:rPr>
      </w:pPr>
    </w:p>
    <w:p>
      <w:pPr>
        <w:pStyle w:val="2"/>
        <w:rPr>
          <w:rFonts w:hint="eastAsia"/>
          <w:color w:val="auto"/>
          <w:highlight w:val="none"/>
          <w:lang w:val="zh-CN"/>
        </w:rPr>
      </w:pPr>
    </w:p>
    <w:p>
      <w:pPr>
        <w:rPr>
          <w:rFonts w:hint="eastAsia"/>
          <w:color w:val="auto"/>
          <w:highlight w:val="none"/>
          <w:lang w:val="zh-CN"/>
        </w:rPr>
      </w:pPr>
      <w:r>
        <w:rPr>
          <w:rFonts w:hint="eastAsia" w:ascii="宋体" w:hAnsi="宋体" w:cs="宋体"/>
          <w:b/>
          <w:bCs/>
          <w:color w:val="auto"/>
          <w:kern w:val="0"/>
          <w:sz w:val="24"/>
          <w:szCs w:val="24"/>
          <w:highlight w:val="none"/>
          <w:lang w:val="en-US" w:eastAsia="zh-CN" w:bidi="ar"/>
        </w:rPr>
        <w:t>7.5采购渠道正规合法及可追溯性证明材料（格式自拟，加盖投标人公章）</w:t>
      </w:r>
    </w:p>
    <w:p>
      <w:pPr>
        <w:pStyle w:val="2"/>
        <w:rPr>
          <w:rFonts w:hint="eastAsia"/>
          <w:color w:val="auto"/>
          <w:highlight w:val="none"/>
          <w:lang w:val="zh-CN"/>
        </w:rPr>
      </w:pPr>
    </w:p>
    <w:p>
      <w:pPr>
        <w:rPr>
          <w:rFonts w:hint="eastAsia"/>
          <w:color w:val="auto"/>
          <w:highlight w:val="none"/>
          <w:lang w:val="zh-CN"/>
        </w:rPr>
      </w:pPr>
    </w:p>
    <w:p>
      <w:pPr>
        <w:rPr>
          <w:rFonts w:hint="eastAsia" w:hAnsi="宋体" w:eastAsia="宋体" w:cs="Times New Roman"/>
          <w:b/>
          <w:bCs/>
          <w:color w:val="auto"/>
          <w:sz w:val="28"/>
          <w:szCs w:val="28"/>
          <w:highlight w:val="none"/>
        </w:rPr>
      </w:pPr>
      <w:r>
        <w:rPr>
          <w:rFonts w:hint="eastAsia" w:hAnsi="宋体" w:eastAsia="宋体" w:cs="Times New Roman"/>
          <w:b/>
          <w:bCs/>
          <w:color w:val="auto"/>
          <w:sz w:val="28"/>
          <w:szCs w:val="28"/>
          <w:highlight w:val="none"/>
        </w:rPr>
        <w:br w:type="page"/>
      </w:r>
    </w:p>
    <w:p>
      <w:pPr>
        <w:pStyle w:val="10"/>
        <w:rPr>
          <w:rFonts w:hint="eastAsia"/>
          <w:color w:val="auto"/>
          <w:highlight w:val="none"/>
        </w:rPr>
      </w:pPr>
    </w:p>
    <w:p>
      <w:pPr>
        <w:pStyle w:val="18"/>
        <w:jc w:val="center"/>
        <w:outlineLvl w:val="1"/>
        <w:rPr>
          <w:rFonts w:hint="eastAsia" w:hAnsi="宋体" w:eastAsia="宋体" w:cs="Times New Roman"/>
          <w:b/>
          <w:bCs/>
          <w:color w:val="auto"/>
          <w:sz w:val="28"/>
          <w:szCs w:val="28"/>
          <w:highlight w:val="none"/>
        </w:rPr>
      </w:pPr>
      <w:r>
        <w:rPr>
          <w:rFonts w:hint="eastAsia" w:hAnsi="宋体" w:eastAsia="宋体" w:cs="Times New Roman"/>
          <w:b/>
          <w:bCs/>
          <w:color w:val="auto"/>
          <w:sz w:val="28"/>
          <w:szCs w:val="28"/>
          <w:highlight w:val="none"/>
        </w:rPr>
        <w:t>第</w:t>
      </w:r>
      <w:r>
        <w:rPr>
          <w:rFonts w:hint="eastAsia" w:hAnsi="宋体" w:cs="Times New Roman"/>
          <w:b/>
          <w:bCs/>
          <w:color w:val="auto"/>
          <w:sz w:val="28"/>
          <w:szCs w:val="28"/>
          <w:highlight w:val="none"/>
          <w:lang w:eastAsia="zh-CN"/>
        </w:rPr>
        <w:t>三</w:t>
      </w:r>
      <w:r>
        <w:rPr>
          <w:rFonts w:hint="eastAsia" w:hAnsi="宋体" w:eastAsia="宋体" w:cs="Times New Roman"/>
          <w:b/>
          <w:bCs/>
          <w:color w:val="auto"/>
          <w:sz w:val="28"/>
          <w:szCs w:val="28"/>
          <w:highlight w:val="none"/>
        </w:rPr>
        <w:t>节 技术文件格式</w:t>
      </w:r>
    </w:p>
    <w:p>
      <w:pPr>
        <w:snapToGrid w:val="0"/>
        <w:spacing w:before="165" w:beforeLines="50" w:after="5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 xml:space="preserve">   </w:t>
      </w:r>
    </w:p>
    <w:p>
      <w:pPr>
        <w:snapToGrid w:val="0"/>
        <w:spacing w:before="165" w:beforeLines="50" w:after="50"/>
        <w:rPr>
          <w:rFonts w:hint="eastAsia" w:ascii="宋体" w:hAnsi="宋体" w:eastAsia="宋体" w:cs="Times New Roman"/>
          <w:color w:val="auto"/>
          <w:sz w:val="24"/>
          <w:highlight w:val="none"/>
        </w:rPr>
      </w:pPr>
      <w:r>
        <w:rPr>
          <w:rFonts w:hint="eastAsia" w:ascii="宋体" w:hAnsi="宋体" w:eastAsia="宋体" w:cs="宋体"/>
          <w:b/>
          <w:color w:val="auto"/>
          <w:sz w:val="28"/>
          <w:szCs w:val="28"/>
          <w:highlight w:val="none"/>
        </w:rPr>
        <w:t>1. 技术文件封面</w:t>
      </w:r>
      <w:r>
        <w:rPr>
          <w:rFonts w:hint="eastAsia" w:ascii="宋体" w:hAnsi="宋体" w:cs="宋体"/>
          <w:b/>
          <w:color w:val="auto"/>
          <w:sz w:val="28"/>
          <w:szCs w:val="28"/>
          <w:highlight w:val="none"/>
          <w:lang w:eastAsia="zh-CN"/>
        </w:rPr>
        <w:t>的</w:t>
      </w:r>
      <w:r>
        <w:rPr>
          <w:rFonts w:hint="eastAsia" w:ascii="宋体" w:hAnsi="宋体" w:eastAsia="宋体" w:cs="宋体"/>
          <w:b/>
          <w:color w:val="auto"/>
          <w:sz w:val="28"/>
          <w:szCs w:val="28"/>
          <w:highlight w:val="none"/>
        </w:rPr>
        <w:t>格式（参照此格式自拟）：</w:t>
      </w:r>
    </w:p>
    <w:p>
      <w:pPr>
        <w:snapToGrid w:val="0"/>
        <w:spacing w:before="165" w:beforeLines="50" w:after="50"/>
        <w:ind w:firstLine="1200" w:firstLineChars="500"/>
        <w:rPr>
          <w:rFonts w:hint="eastAsia" w:ascii="宋体" w:hAnsi="宋体" w:eastAsia="宋体" w:cs="Times New Roman"/>
          <w:bCs/>
          <w:color w:val="auto"/>
          <w:sz w:val="32"/>
          <w:szCs w:val="20"/>
          <w:highlight w:val="none"/>
        </w:rPr>
      </w:pPr>
      <w:r>
        <w:rPr>
          <w:rFonts w:hint="eastAsia" w:ascii="宋体" w:hAnsi="宋体" w:eastAsia="宋体" w:cs="Times New Roman"/>
          <w:color w:val="auto"/>
          <w:sz w:val="24"/>
          <w:highlight w:val="none"/>
        </w:rPr>
        <w:t xml:space="preserve">                                         </w:t>
      </w:r>
      <w:r>
        <w:rPr>
          <w:rFonts w:hint="eastAsia" w:ascii="宋体" w:hAnsi="宋体" w:cs="Times New Roman"/>
          <w:color w:val="auto"/>
          <w:sz w:val="24"/>
          <w:highlight w:val="none"/>
          <w:lang w:val="en-US" w:eastAsia="zh-CN"/>
        </w:rPr>
        <w:t xml:space="preserve">        </w:t>
      </w:r>
      <w:r>
        <w:rPr>
          <w:rFonts w:hint="eastAsia" w:ascii="宋体" w:hAnsi="宋体" w:eastAsia="宋体" w:cs="Times New Roman"/>
          <w:color w:val="auto"/>
          <w:sz w:val="24"/>
          <w:highlight w:val="none"/>
        </w:rPr>
        <w:t xml:space="preserve"> </w:t>
      </w:r>
      <w:r>
        <w:rPr>
          <w:rFonts w:hint="eastAsia" w:ascii="宋体" w:hAnsi="宋体" w:eastAsia="宋体" w:cs="Times New Roman"/>
          <w:bCs/>
          <w:color w:val="auto"/>
          <w:highlight w:val="none"/>
        </w:rPr>
        <w:t>电子投标文件</w:t>
      </w:r>
    </w:p>
    <w:p>
      <w:pPr>
        <w:snapToGrid w:val="0"/>
        <w:spacing w:before="165" w:beforeLines="50" w:after="50"/>
        <w:rPr>
          <w:rFonts w:hint="eastAsia" w:ascii="宋体" w:hAnsi="宋体" w:eastAsia="宋体" w:cs="Times New Roman"/>
          <w:color w:val="auto"/>
          <w:sz w:val="24"/>
          <w:szCs w:val="20"/>
          <w:highlight w:val="none"/>
        </w:rPr>
      </w:pPr>
    </w:p>
    <w:p>
      <w:pPr>
        <w:snapToGrid w:val="0"/>
        <w:spacing w:before="165" w:beforeLines="50" w:after="50"/>
        <w:jc w:val="center"/>
        <w:rPr>
          <w:rFonts w:hint="eastAsia" w:ascii="宋体" w:hAnsi="宋体" w:eastAsia="宋体" w:cs="Times New Roman"/>
          <w:b/>
          <w:bCs/>
          <w:color w:val="auto"/>
          <w:sz w:val="32"/>
          <w:szCs w:val="32"/>
          <w:highlight w:val="none"/>
        </w:rPr>
      </w:pPr>
    </w:p>
    <w:p>
      <w:pPr>
        <w:snapToGrid w:val="0"/>
        <w:spacing w:before="165" w:beforeLines="50" w:after="50"/>
        <w:jc w:val="center"/>
        <w:rPr>
          <w:rFonts w:hint="eastAsia" w:ascii="宋体" w:hAnsi="宋体" w:eastAsia="宋体" w:cs="Times New Roman"/>
          <w:b/>
          <w:bCs/>
          <w:color w:val="auto"/>
          <w:sz w:val="32"/>
          <w:szCs w:val="32"/>
          <w:highlight w:val="none"/>
        </w:rPr>
      </w:pPr>
      <w:r>
        <w:rPr>
          <w:rFonts w:hint="eastAsia" w:ascii="宋体" w:hAnsi="宋体" w:eastAsia="宋体" w:cs="Times New Roman"/>
          <w:b/>
          <w:bCs/>
          <w:color w:val="auto"/>
          <w:sz w:val="32"/>
          <w:szCs w:val="32"/>
          <w:highlight w:val="none"/>
        </w:rPr>
        <w:t>技术文件</w:t>
      </w:r>
    </w:p>
    <w:p>
      <w:pPr>
        <w:snapToGrid w:val="0"/>
        <w:spacing w:before="165" w:beforeLines="50" w:after="50"/>
        <w:rPr>
          <w:rFonts w:hint="eastAsia" w:ascii="宋体" w:hAnsi="宋体" w:eastAsia="宋体" w:cs="Times New Roman"/>
          <w:bCs/>
          <w:color w:val="auto"/>
          <w:sz w:val="24"/>
          <w:szCs w:val="20"/>
          <w:highlight w:val="none"/>
        </w:rPr>
      </w:pPr>
    </w:p>
    <w:p>
      <w:pPr>
        <w:snapToGrid w:val="0"/>
        <w:spacing w:before="165" w:beforeLines="50" w:after="50" w:line="400" w:lineRule="exact"/>
        <w:ind w:firstLine="360" w:firstLineChars="150"/>
        <w:rPr>
          <w:rFonts w:hint="eastAsia" w:ascii="宋体" w:hAnsi="宋体" w:eastAsia="宋体" w:cs="Times New Roman"/>
          <w:bCs/>
          <w:color w:val="auto"/>
          <w:sz w:val="24"/>
          <w:highlight w:val="none"/>
        </w:rPr>
      </w:pPr>
      <w:r>
        <w:rPr>
          <w:rFonts w:hint="eastAsia" w:ascii="宋体" w:hAnsi="宋体" w:eastAsia="宋体" w:cs="Times New Roman"/>
          <w:bCs/>
          <w:color w:val="auto"/>
          <w:sz w:val="24"/>
          <w:highlight w:val="none"/>
        </w:rPr>
        <w:t xml:space="preserve">项目名称： </w:t>
      </w:r>
    </w:p>
    <w:p>
      <w:pPr>
        <w:snapToGrid w:val="0"/>
        <w:spacing w:before="165" w:beforeLines="50" w:after="50" w:line="400" w:lineRule="exact"/>
        <w:ind w:firstLine="360" w:firstLineChars="150"/>
        <w:rPr>
          <w:rFonts w:hint="eastAsia" w:ascii="宋体" w:hAnsi="宋体" w:eastAsia="宋体" w:cs="Times New Roman"/>
          <w:bCs/>
          <w:color w:val="auto"/>
          <w:sz w:val="24"/>
          <w:highlight w:val="none"/>
          <w:lang w:eastAsia="zh-CN"/>
        </w:rPr>
      </w:pPr>
      <w:r>
        <w:rPr>
          <w:rFonts w:hint="eastAsia" w:ascii="宋体" w:hAnsi="宋体" w:eastAsia="宋体" w:cs="Times New Roman"/>
          <w:bCs/>
          <w:color w:val="auto"/>
          <w:sz w:val="24"/>
          <w:highlight w:val="none"/>
        </w:rPr>
        <w:t xml:space="preserve">项目编号： </w:t>
      </w:r>
    </w:p>
    <w:p>
      <w:pPr>
        <w:snapToGrid w:val="0"/>
        <w:spacing w:before="165" w:beforeLines="50" w:after="50" w:line="400" w:lineRule="exact"/>
        <w:ind w:firstLine="360" w:firstLineChars="150"/>
        <w:rPr>
          <w:rFonts w:hint="eastAsia" w:ascii="宋体" w:hAnsi="宋体" w:eastAsia="宋体" w:cs="Times New Roman"/>
          <w:bCs/>
          <w:color w:val="auto"/>
          <w:sz w:val="24"/>
          <w:highlight w:val="none"/>
        </w:rPr>
      </w:pPr>
      <w:r>
        <w:rPr>
          <w:rFonts w:hint="eastAsia" w:ascii="宋体" w:hAnsi="宋体" w:eastAsia="宋体" w:cs="Times New Roman"/>
          <w:bCs/>
          <w:color w:val="auto"/>
          <w:sz w:val="24"/>
          <w:highlight w:val="none"/>
        </w:rPr>
        <w:t>所投分标（如有则填写，无分标时填写“无”或者留空）：</w:t>
      </w:r>
    </w:p>
    <w:p>
      <w:pPr>
        <w:snapToGrid w:val="0"/>
        <w:spacing w:before="165" w:beforeLines="50" w:after="50" w:line="400" w:lineRule="exact"/>
        <w:ind w:firstLine="360" w:firstLineChars="150"/>
        <w:rPr>
          <w:rFonts w:hint="eastAsia" w:ascii="宋体" w:hAnsi="宋体" w:eastAsia="宋体" w:cs="Times New Roman"/>
          <w:bCs/>
          <w:color w:val="auto"/>
          <w:sz w:val="24"/>
          <w:highlight w:val="none"/>
        </w:rPr>
      </w:pPr>
      <w:r>
        <w:rPr>
          <w:rFonts w:hint="eastAsia" w:ascii="宋体" w:hAnsi="宋体" w:eastAsia="宋体" w:cs="Times New Roman"/>
          <w:bCs/>
          <w:color w:val="auto"/>
          <w:sz w:val="24"/>
          <w:highlight w:val="none"/>
        </w:rPr>
        <w:t>投标人名称：</w:t>
      </w:r>
    </w:p>
    <w:p>
      <w:pPr>
        <w:snapToGrid w:val="0"/>
        <w:spacing w:before="165" w:beforeLines="50" w:after="50"/>
        <w:ind w:firstLine="645"/>
        <w:jc w:val="center"/>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 xml:space="preserve">                       </w:t>
      </w:r>
    </w:p>
    <w:p>
      <w:pPr>
        <w:snapToGrid w:val="0"/>
        <w:spacing w:before="165" w:beforeLines="50" w:after="50"/>
        <w:ind w:firstLine="645"/>
        <w:jc w:val="center"/>
        <w:rPr>
          <w:rFonts w:hint="eastAsia" w:ascii="宋体" w:hAnsi="宋体" w:eastAsia="宋体" w:cs="Times New Roman"/>
          <w:color w:val="auto"/>
          <w:sz w:val="24"/>
          <w:highlight w:val="none"/>
        </w:rPr>
      </w:pPr>
    </w:p>
    <w:p>
      <w:pPr>
        <w:snapToGrid w:val="0"/>
        <w:spacing w:before="165" w:beforeLines="50" w:after="50"/>
        <w:ind w:firstLine="645"/>
        <w:jc w:val="center"/>
        <w:rPr>
          <w:rFonts w:hint="eastAsia" w:ascii="宋体" w:hAnsi="宋体" w:eastAsia="宋体" w:cs="Times New Roman"/>
          <w:color w:val="auto"/>
          <w:sz w:val="24"/>
          <w:highlight w:val="none"/>
        </w:rPr>
      </w:pPr>
    </w:p>
    <w:p>
      <w:pPr>
        <w:snapToGrid w:val="0"/>
        <w:spacing w:before="165" w:beforeLines="50" w:after="50"/>
        <w:ind w:firstLine="645"/>
        <w:jc w:val="center"/>
        <w:rPr>
          <w:rFonts w:hint="eastAsia" w:ascii="宋体" w:hAnsi="宋体" w:eastAsia="宋体" w:cs="Times New Roman"/>
          <w:color w:val="auto"/>
          <w:sz w:val="24"/>
          <w:highlight w:val="none"/>
        </w:rPr>
      </w:pPr>
    </w:p>
    <w:p>
      <w:pPr>
        <w:snapToGrid w:val="0"/>
        <w:spacing w:before="165" w:beforeLines="50" w:after="50"/>
        <w:ind w:firstLine="645"/>
        <w:jc w:val="center"/>
        <w:rPr>
          <w:rFonts w:hint="eastAsia" w:ascii="宋体" w:hAnsi="宋体" w:eastAsia="宋体" w:cs="Times New Roman"/>
          <w:color w:val="auto"/>
          <w:sz w:val="24"/>
          <w:highlight w:val="none"/>
        </w:rPr>
      </w:pPr>
    </w:p>
    <w:p>
      <w:pPr>
        <w:snapToGrid w:val="0"/>
        <w:spacing w:before="165" w:beforeLines="50" w:after="50"/>
        <w:ind w:firstLine="645"/>
        <w:jc w:val="center"/>
        <w:rPr>
          <w:rFonts w:hint="eastAsia" w:ascii="宋体" w:hAnsi="宋体" w:eastAsia="宋体" w:cs="Times New Roman"/>
          <w:color w:val="auto"/>
          <w:sz w:val="24"/>
          <w:highlight w:val="none"/>
        </w:rPr>
      </w:pPr>
    </w:p>
    <w:p>
      <w:pPr>
        <w:snapToGrid w:val="0"/>
        <w:spacing w:before="165" w:beforeLines="50" w:after="50"/>
        <w:ind w:firstLine="645"/>
        <w:jc w:val="center"/>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 xml:space="preserve"> 年    月    日</w:t>
      </w:r>
    </w:p>
    <w:p>
      <w:pPr>
        <w:snapToGrid w:val="0"/>
        <w:spacing w:before="165" w:beforeLines="50" w:after="50"/>
        <w:ind w:firstLine="645"/>
        <w:jc w:val="center"/>
        <w:rPr>
          <w:rFonts w:hint="eastAsia" w:ascii="宋体" w:hAnsi="宋体" w:eastAsia="宋体" w:cs="Times New Roman"/>
          <w:color w:val="auto"/>
          <w:sz w:val="24"/>
          <w:szCs w:val="20"/>
          <w:highlight w:val="none"/>
        </w:rPr>
      </w:pPr>
    </w:p>
    <w:p>
      <w:pPr>
        <w:jc w:val="center"/>
        <w:rPr>
          <w:rFonts w:hint="eastAsia" w:ascii="宋体" w:hAnsi="宋体" w:eastAsia="宋体" w:cs="Times New Roman"/>
          <w:b/>
          <w:bCs/>
          <w:color w:val="auto"/>
          <w:sz w:val="24"/>
          <w:highlight w:val="none"/>
        </w:rPr>
      </w:pPr>
      <w:r>
        <w:rPr>
          <w:rFonts w:hint="eastAsia" w:ascii="宋体" w:hAnsi="宋体" w:eastAsia="宋体" w:cs="Times New Roman"/>
          <w:b/>
          <w:bCs/>
          <w:color w:val="auto"/>
          <w:sz w:val="24"/>
          <w:highlight w:val="none"/>
        </w:rPr>
        <w:br w:type="page"/>
      </w:r>
    </w:p>
    <w:p>
      <w:pPr>
        <w:numPr>
          <w:ilvl w:val="0"/>
          <w:numId w:val="4"/>
        </w:numPr>
        <w:snapToGrid w:val="0"/>
        <w:spacing w:before="120" w:beforeLines="50" w:after="50"/>
        <w:ind w:left="142"/>
        <w:jc w:val="left"/>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技术文件目录</w:t>
      </w:r>
    </w:p>
    <w:p>
      <w:pPr>
        <w:snapToGrid w:val="0"/>
        <w:spacing w:before="120" w:beforeLines="50" w:after="50"/>
        <w:ind w:left="142" w:leftChars="0" w:firstLine="0" w:firstLineChars="0"/>
        <w:jc w:val="left"/>
        <w:rPr>
          <w:rFonts w:hint="eastAsia" w:ascii="宋体" w:hAnsi="宋体" w:eastAsia="宋体" w:cs="Times New Roman"/>
          <w:b/>
          <w:color w:val="auto"/>
          <w:sz w:val="24"/>
          <w:highlight w:val="none"/>
        </w:rPr>
      </w:pPr>
      <w:r>
        <w:rPr>
          <w:rFonts w:hint="eastAsia" w:ascii="宋体" w:hAnsi="宋体" w:eastAsia="宋体" w:cs="宋体"/>
          <w:color w:val="auto"/>
          <w:kern w:val="0"/>
          <w:sz w:val="24"/>
          <w:highlight w:val="none"/>
        </w:rPr>
        <w:t>根据招标文件规定及投标人提供的材料自行编写目录（部分格式后附）。</w:t>
      </w:r>
    </w:p>
    <w:p>
      <w:pPr>
        <w:snapToGrid w:val="0"/>
        <w:spacing w:before="165" w:beforeLines="50" w:after="50"/>
        <w:ind w:left="0" w:leftChars="0" w:firstLine="0" w:firstLineChars="0"/>
        <w:jc w:val="left"/>
        <w:outlineLvl w:val="3"/>
        <w:rPr>
          <w:rFonts w:hint="eastAsia" w:ascii="宋体" w:hAnsi="宋体" w:eastAsia="宋体" w:cs="Times New Roman"/>
          <w:b/>
          <w:color w:val="auto"/>
          <w:sz w:val="24"/>
          <w:highlight w:val="none"/>
        </w:rPr>
      </w:pPr>
      <w:r>
        <w:rPr>
          <w:rFonts w:hint="eastAsia" w:ascii="宋体" w:hAnsi="宋体" w:eastAsia="宋体" w:cs="Times New Roman"/>
          <w:b/>
          <w:color w:val="auto"/>
          <w:sz w:val="24"/>
          <w:highlight w:val="none"/>
        </w:rPr>
        <w:br w:type="page"/>
      </w:r>
      <w:r>
        <w:rPr>
          <w:rFonts w:hint="eastAsia" w:ascii="宋体" w:hAnsi="宋体" w:eastAsia="宋体" w:cs="Times New Roman"/>
          <w:b/>
          <w:color w:val="auto"/>
          <w:sz w:val="24"/>
          <w:highlight w:val="none"/>
        </w:rPr>
        <w:t xml:space="preserve"> </w:t>
      </w:r>
      <w:r>
        <w:rPr>
          <w:rFonts w:hint="eastAsia" w:ascii="宋体" w:hAnsi="宋体" w:eastAsia="宋体" w:cs="宋体"/>
          <w:b/>
          <w:color w:val="auto"/>
          <w:sz w:val="28"/>
          <w:szCs w:val="28"/>
          <w:highlight w:val="none"/>
          <w:lang w:val="en-US" w:eastAsia="zh-CN"/>
        </w:rPr>
        <w:t>3</w:t>
      </w:r>
      <w:r>
        <w:rPr>
          <w:rFonts w:hint="eastAsia" w:ascii="宋体" w:hAnsi="宋体" w:eastAsia="宋体" w:cs="宋体"/>
          <w:b/>
          <w:color w:val="auto"/>
          <w:sz w:val="28"/>
          <w:szCs w:val="28"/>
          <w:highlight w:val="none"/>
        </w:rPr>
        <w:t>. 服务要求偏离表</w:t>
      </w:r>
      <w:r>
        <w:rPr>
          <w:rFonts w:hint="eastAsia" w:hAnsi="宋体" w:cs="宋体"/>
          <w:b/>
          <w:color w:val="auto"/>
          <w:sz w:val="28"/>
          <w:szCs w:val="28"/>
          <w:highlight w:val="none"/>
          <w:lang w:eastAsia="zh-CN"/>
        </w:rPr>
        <w:t>的</w:t>
      </w:r>
      <w:r>
        <w:rPr>
          <w:rFonts w:hint="eastAsia" w:ascii="宋体" w:hAnsi="宋体" w:eastAsia="宋体" w:cs="宋体"/>
          <w:b/>
          <w:color w:val="auto"/>
          <w:sz w:val="28"/>
          <w:szCs w:val="28"/>
          <w:highlight w:val="none"/>
        </w:rPr>
        <w:t>格式</w:t>
      </w:r>
      <w:r>
        <w:rPr>
          <w:rFonts w:hint="eastAsia" w:hAnsi="宋体" w:cs="宋体"/>
          <w:b/>
          <w:color w:val="auto"/>
          <w:sz w:val="28"/>
          <w:szCs w:val="28"/>
          <w:highlight w:val="none"/>
          <w:lang w:eastAsia="zh-CN"/>
        </w:rPr>
        <w:t>：</w:t>
      </w:r>
    </w:p>
    <w:p>
      <w:pPr>
        <w:pStyle w:val="18"/>
        <w:spacing w:line="500" w:lineRule="exact"/>
        <w:jc w:val="center"/>
        <w:rPr>
          <w:rFonts w:hint="eastAsia" w:ascii="Times New Roman" w:hAnsi="Times New Roman" w:eastAsia="宋体" w:cs="Times New Roman"/>
          <w:b/>
          <w:bCs/>
          <w:color w:val="auto"/>
          <w:sz w:val="30"/>
          <w:szCs w:val="30"/>
          <w:highlight w:val="none"/>
        </w:rPr>
      </w:pPr>
      <w:r>
        <w:rPr>
          <w:rFonts w:hint="eastAsia" w:ascii="Times New Roman" w:hAnsi="Times New Roman" w:eastAsia="宋体" w:cs="Times New Roman"/>
          <w:b/>
          <w:bCs/>
          <w:color w:val="auto"/>
          <w:sz w:val="30"/>
          <w:szCs w:val="30"/>
          <w:highlight w:val="none"/>
        </w:rPr>
        <w:t>服务</w:t>
      </w:r>
      <w:r>
        <w:rPr>
          <w:rFonts w:hint="eastAsia" w:ascii="Times New Roman" w:hAnsi="Times New Roman" w:cs="Times New Roman"/>
          <w:b/>
          <w:bCs/>
          <w:color w:val="auto"/>
          <w:sz w:val="30"/>
          <w:szCs w:val="30"/>
          <w:highlight w:val="none"/>
          <w:lang w:eastAsia="zh-CN"/>
        </w:rPr>
        <w:t>要求</w:t>
      </w:r>
      <w:r>
        <w:rPr>
          <w:rFonts w:hint="eastAsia" w:ascii="Times New Roman" w:hAnsi="Times New Roman" w:eastAsia="宋体" w:cs="Times New Roman"/>
          <w:b/>
          <w:bCs/>
          <w:color w:val="auto"/>
          <w:sz w:val="30"/>
          <w:szCs w:val="30"/>
          <w:highlight w:val="none"/>
        </w:rPr>
        <w:t>偏离表</w:t>
      </w:r>
    </w:p>
    <w:p>
      <w:pPr>
        <w:pStyle w:val="18"/>
        <w:spacing w:line="440" w:lineRule="exact"/>
        <w:ind w:firstLine="420" w:firstLineChars="200"/>
        <w:rPr>
          <w:rFonts w:eastAsia="宋体" w:cs="Times New Roman"/>
          <w:color w:val="auto"/>
          <w:highlight w:val="none"/>
        </w:rPr>
      </w:pPr>
    </w:p>
    <w:p>
      <w:pPr>
        <w:spacing w:line="360" w:lineRule="auto"/>
        <w:ind w:firstLine="0" w:firstLineChars="0"/>
        <w:contextualSpacing/>
        <w:rPr>
          <w:rFonts w:hint="eastAsia" w:ascii="宋体" w:hAnsi="宋体" w:cs="宋体"/>
          <w:color w:val="auto"/>
          <w:sz w:val="24"/>
          <w:highlight w:val="none"/>
          <w:u w:val="single"/>
        </w:rPr>
      </w:pPr>
      <w:r>
        <w:rPr>
          <w:rFonts w:hint="eastAsia" w:ascii="宋体" w:hAnsi="宋体" w:cs="宋体"/>
          <w:color w:val="auto"/>
          <w:sz w:val="24"/>
          <w:highlight w:val="none"/>
        </w:rPr>
        <w:t>项目</w:t>
      </w:r>
      <w:r>
        <w:rPr>
          <w:rFonts w:hint="eastAsia" w:hAnsi="宋体" w:cs="宋体"/>
          <w:color w:val="auto"/>
          <w:sz w:val="24"/>
          <w:highlight w:val="none"/>
        </w:rPr>
        <w:t>名称</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p>
    <w:p>
      <w:pPr>
        <w:pStyle w:val="18"/>
        <w:spacing w:line="600" w:lineRule="exact"/>
        <w:ind w:firstLine="0" w:firstLineChars="0"/>
        <w:rPr>
          <w:rFonts w:hint="eastAsia" w:hAnsi="宋体" w:cs="宋体"/>
          <w:color w:val="auto"/>
          <w:sz w:val="24"/>
          <w:highlight w:val="none"/>
          <w:u w:val="single"/>
        </w:rPr>
      </w:pPr>
      <w:r>
        <w:rPr>
          <w:rFonts w:hint="eastAsia" w:hAnsi="宋体" w:cs="宋体"/>
          <w:color w:val="auto"/>
          <w:sz w:val="24"/>
          <w:highlight w:val="none"/>
        </w:rPr>
        <w:t>项目</w:t>
      </w:r>
      <w:r>
        <w:rPr>
          <w:rFonts w:hint="eastAsia" w:ascii="宋体" w:hAnsi="宋体" w:cs="宋体"/>
          <w:color w:val="auto"/>
          <w:sz w:val="24"/>
          <w:highlight w:val="none"/>
        </w:rPr>
        <w:t>编号</w:t>
      </w:r>
      <w:r>
        <w:rPr>
          <w:rFonts w:hint="eastAsia" w:hAnsi="宋体" w:cs="宋体"/>
          <w:color w:val="auto"/>
          <w:sz w:val="24"/>
          <w:highlight w:val="none"/>
        </w:rPr>
        <w:t>：</w:t>
      </w:r>
      <w:r>
        <w:rPr>
          <w:rFonts w:hint="eastAsia" w:hAnsi="宋体" w:cs="宋体"/>
          <w:color w:val="auto"/>
          <w:sz w:val="24"/>
          <w:highlight w:val="none"/>
          <w:u w:val="single"/>
        </w:rPr>
        <w:t xml:space="preserve">                 </w:t>
      </w:r>
    </w:p>
    <w:p>
      <w:pPr>
        <w:pStyle w:val="10"/>
        <w:rPr>
          <w:rFonts w:hint="eastAsia"/>
          <w:color w:val="auto"/>
          <w:highlight w:val="none"/>
        </w:rPr>
      </w:pPr>
    </w:p>
    <w:p>
      <w:pPr>
        <w:pStyle w:val="10"/>
        <w:ind w:left="0" w:firstLine="0" w:firstLineChars="0"/>
        <w:rPr>
          <w:rFonts w:hint="eastAsia" w:ascii="宋体" w:hAnsi="宋体" w:cs="宋体"/>
          <w:color w:val="auto"/>
          <w:sz w:val="24"/>
          <w:highlight w:val="none"/>
          <w:u w:val="single"/>
        </w:rPr>
      </w:pPr>
      <w:r>
        <w:rPr>
          <w:rFonts w:hint="eastAsia" w:hAnsi="宋体" w:cs="宋体"/>
          <w:color w:val="auto"/>
          <w:sz w:val="24"/>
          <w:szCs w:val="20"/>
          <w:highlight w:val="none"/>
          <w:lang w:eastAsia="zh-CN"/>
        </w:rPr>
        <w:t>所投</w:t>
      </w:r>
      <w:r>
        <w:rPr>
          <w:rFonts w:hint="eastAsia" w:ascii="宋体" w:hAnsi="宋体" w:cs="宋体"/>
          <w:color w:val="auto"/>
          <w:sz w:val="24"/>
          <w:szCs w:val="20"/>
          <w:highlight w:val="none"/>
        </w:rPr>
        <w:t>分标</w:t>
      </w:r>
      <w:r>
        <w:rPr>
          <w:rFonts w:hint="eastAsia" w:ascii="宋体" w:hAnsi="宋体" w:cs="宋体"/>
          <w:color w:val="auto"/>
          <w:sz w:val="21"/>
          <w:szCs w:val="21"/>
          <w:highlight w:val="none"/>
        </w:rPr>
        <w:t>（此处有分标时填写具体分标号，无分标时填写“无”）</w:t>
      </w:r>
      <w:r>
        <w:rPr>
          <w:rFonts w:hint="eastAsia" w:ascii="宋体" w:hAnsi="宋体" w:cs="宋体"/>
          <w:color w:val="auto"/>
          <w:sz w:val="24"/>
          <w:szCs w:val="24"/>
          <w:highlight w:val="none"/>
          <w:lang w:eastAsia="zh-CN"/>
        </w:rPr>
        <w:t>：</w:t>
      </w:r>
      <w:r>
        <w:rPr>
          <w:rFonts w:hint="eastAsia" w:ascii="宋体" w:hAnsi="宋体" w:cs="宋体"/>
          <w:color w:val="auto"/>
          <w:sz w:val="24"/>
          <w:highlight w:val="none"/>
          <w:u w:val="single"/>
        </w:rPr>
        <w:t xml:space="preserve">           </w:t>
      </w:r>
    </w:p>
    <w:p>
      <w:pPr>
        <w:rPr>
          <w:rFonts w:hint="eastAsia"/>
          <w:color w:val="auto"/>
          <w:highlight w:val="none"/>
        </w:rPr>
      </w:pPr>
    </w:p>
    <w:tbl>
      <w:tblPr>
        <w:tblStyle w:val="25"/>
        <w:tblW w:w="10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1262"/>
        <w:gridCol w:w="3425"/>
        <w:gridCol w:w="3477"/>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1" w:hRule="atLeast"/>
          <w:jc w:val="center"/>
        </w:trPr>
        <w:tc>
          <w:tcPr>
            <w:tcW w:w="85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项号</w:t>
            </w:r>
          </w:p>
        </w:tc>
        <w:tc>
          <w:tcPr>
            <w:tcW w:w="1262"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Times New Roman"/>
                <w:color w:val="auto"/>
                <w:szCs w:val="21"/>
                <w:highlight w:val="none"/>
              </w:rPr>
            </w:pPr>
            <w:r>
              <w:rPr>
                <w:rFonts w:hint="eastAsia" w:ascii="宋体" w:hAnsi="宋体" w:cs="Times New Roman"/>
                <w:color w:val="auto"/>
                <w:szCs w:val="21"/>
                <w:highlight w:val="none"/>
                <w:lang w:eastAsia="zh-CN"/>
              </w:rPr>
              <w:t>标的</w:t>
            </w:r>
            <w:r>
              <w:rPr>
                <w:rFonts w:hint="eastAsia" w:ascii="宋体" w:hAnsi="宋体" w:eastAsia="宋体" w:cs="Times New Roman"/>
                <w:color w:val="auto"/>
                <w:szCs w:val="21"/>
                <w:highlight w:val="none"/>
              </w:rPr>
              <w:t>名称</w:t>
            </w:r>
          </w:p>
        </w:tc>
        <w:tc>
          <w:tcPr>
            <w:tcW w:w="34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rPr>
              <w:t>招标文件</w:t>
            </w:r>
            <w:r>
              <w:rPr>
                <w:rFonts w:hint="eastAsia" w:ascii="宋体" w:hAnsi="宋体" w:cs="Times New Roman"/>
                <w:color w:val="auto"/>
                <w:szCs w:val="21"/>
                <w:highlight w:val="none"/>
                <w:lang w:eastAsia="zh-CN"/>
              </w:rPr>
              <w:t>采购需求</w:t>
            </w:r>
            <w:r>
              <w:rPr>
                <w:rFonts w:hint="eastAsia" w:ascii="宋体" w:hAnsi="宋体" w:cs="Times New Roman"/>
                <w:color w:val="auto"/>
                <w:szCs w:val="21"/>
                <w:highlight w:val="none"/>
                <w:lang w:val="en-US" w:eastAsia="zh-CN"/>
              </w:rPr>
              <w:t>中的</w:t>
            </w:r>
            <w:r>
              <w:rPr>
                <w:rFonts w:hint="eastAsia" w:ascii="宋体" w:hAnsi="宋体" w:eastAsia="宋体" w:cs="Times New Roman"/>
                <w:color w:val="auto"/>
                <w:szCs w:val="21"/>
                <w:highlight w:val="none"/>
              </w:rPr>
              <w:t>服务</w:t>
            </w:r>
            <w:r>
              <w:rPr>
                <w:rFonts w:hint="eastAsia" w:ascii="宋体" w:hAnsi="宋体" w:cs="Times New Roman"/>
                <w:color w:val="auto"/>
                <w:szCs w:val="21"/>
                <w:highlight w:val="none"/>
                <w:lang w:eastAsia="zh-CN"/>
              </w:rPr>
              <w:t>内容</w:t>
            </w:r>
          </w:p>
        </w:tc>
        <w:tc>
          <w:tcPr>
            <w:tcW w:w="3477"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Times New Roman"/>
                <w:color w:val="auto"/>
                <w:szCs w:val="21"/>
                <w:highlight w:val="none"/>
                <w:lang w:eastAsia="zh-CN"/>
              </w:rPr>
            </w:pPr>
            <w:r>
              <w:rPr>
                <w:rFonts w:hint="eastAsia" w:ascii="宋体" w:hAnsi="宋体" w:cs="Times New Roman"/>
                <w:color w:val="auto"/>
                <w:szCs w:val="21"/>
                <w:highlight w:val="none"/>
                <w:lang w:eastAsia="zh-CN"/>
              </w:rPr>
              <w:t>投标</w:t>
            </w:r>
            <w:r>
              <w:rPr>
                <w:rFonts w:hint="eastAsia" w:ascii="宋体" w:hAnsi="宋体" w:eastAsia="宋体" w:cs="Times New Roman"/>
                <w:color w:val="auto"/>
                <w:szCs w:val="21"/>
                <w:highlight w:val="none"/>
              </w:rPr>
              <w:t>文件</w:t>
            </w:r>
            <w:r>
              <w:rPr>
                <w:rFonts w:hint="eastAsia" w:ascii="宋体" w:hAnsi="宋体" w:cs="Times New Roman"/>
                <w:color w:val="auto"/>
                <w:szCs w:val="21"/>
                <w:highlight w:val="none"/>
                <w:lang w:val="en-US" w:eastAsia="zh-CN"/>
              </w:rPr>
              <w:t>响应的</w:t>
            </w:r>
            <w:r>
              <w:rPr>
                <w:rFonts w:hint="eastAsia" w:ascii="宋体" w:hAnsi="宋体" w:cs="Times New Roman"/>
                <w:color w:val="auto"/>
                <w:szCs w:val="21"/>
                <w:highlight w:val="none"/>
                <w:lang w:eastAsia="zh-CN"/>
              </w:rPr>
              <w:t>服务内容</w:t>
            </w:r>
          </w:p>
        </w:tc>
        <w:tc>
          <w:tcPr>
            <w:tcW w:w="116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5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1</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1"/>
                <w:highlight w:val="none"/>
              </w:rPr>
            </w:pPr>
          </w:p>
        </w:tc>
        <w:tc>
          <w:tcPr>
            <w:tcW w:w="34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1"/>
                <w:highlight w:val="none"/>
              </w:rPr>
            </w:pPr>
          </w:p>
        </w:tc>
        <w:tc>
          <w:tcPr>
            <w:tcW w:w="347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1"/>
                <w:highlight w:val="none"/>
              </w:rPr>
            </w:pPr>
          </w:p>
        </w:tc>
        <w:tc>
          <w:tcPr>
            <w:tcW w:w="116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5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2</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1"/>
                <w:highlight w:val="none"/>
              </w:rPr>
            </w:pPr>
          </w:p>
        </w:tc>
        <w:tc>
          <w:tcPr>
            <w:tcW w:w="34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1"/>
                <w:highlight w:val="none"/>
              </w:rPr>
            </w:pPr>
          </w:p>
        </w:tc>
        <w:tc>
          <w:tcPr>
            <w:tcW w:w="347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1"/>
                <w:highlight w:val="none"/>
              </w:rPr>
            </w:pPr>
          </w:p>
        </w:tc>
        <w:tc>
          <w:tcPr>
            <w:tcW w:w="116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5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1"/>
                <w:highlight w:val="none"/>
              </w:rPr>
            </w:pPr>
          </w:p>
        </w:tc>
        <w:tc>
          <w:tcPr>
            <w:tcW w:w="34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1"/>
                <w:highlight w:val="none"/>
              </w:rPr>
            </w:pPr>
          </w:p>
        </w:tc>
        <w:tc>
          <w:tcPr>
            <w:tcW w:w="347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1"/>
                <w:highlight w:val="none"/>
              </w:rPr>
            </w:pPr>
          </w:p>
        </w:tc>
        <w:tc>
          <w:tcPr>
            <w:tcW w:w="116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1"/>
                <w:highlight w:val="none"/>
              </w:rPr>
            </w:pPr>
          </w:p>
        </w:tc>
      </w:tr>
    </w:tbl>
    <w:p>
      <w:pPr>
        <w:pStyle w:val="18"/>
        <w:spacing w:line="360" w:lineRule="auto"/>
        <w:ind w:firstLine="0" w:firstLineChars="0"/>
        <w:rPr>
          <w:rFonts w:hint="eastAsia" w:hAnsi="宋体" w:cs="宋体"/>
          <w:color w:val="auto"/>
          <w:szCs w:val="21"/>
          <w:highlight w:val="none"/>
        </w:rPr>
      </w:pPr>
    </w:p>
    <w:p>
      <w:pPr>
        <w:pStyle w:val="18"/>
        <w:spacing w:line="360" w:lineRule="auto"/>
        <w:ind w:firstLine="420" w:firstLineChars="200"/>
        <w:rPr>
          <w:rFonts w:hint="eastAsia" w:hAnsi="宋体" w:cs="宋体"/>
          <w:color w:val="auto"/>
          <w:szCs w:val="21"/>
          <w:highlight w:val="none"/>
        </w:rPr>
      </w:pPr>
      <w:r>
        <w:rPr>
          <w:rFonts w:hint="eastAsia" w:hAnsi="宋体" w:cs="宋体"/>
          <w:color w:val="auto"/>
          <w:szCs w:val="21"/>
          <w:highlight w:val="none"/>
        </w:rPr>
        <w:t>注：</w:t>
      </w:r>
    </w:p>
    <w:p>
      <w:pPr>
        <w:pStyle w:val="18"/>
        <w:spacing w:line="360" w:lineRule="auto"/>
        <w:ind w:firstLine="420" w:firstLineChars="200"/>
        <w:rPr>
          <w:rFonts w:hint="eastAsia" w:hAnsi="宋体" w:cs="宋体"/>
          <w:color w:val="auto"/>
          <w:szCs w:val="21"/>
          <w:highlight w:val="none"/>
        </w:rPr>
      </w:pPr>
      <w:r>
        <w:rPr>
          <w:rFonts w:hint="eastAsia" w:hAnsi="宋体" w:cs="宋体"/>
          <w:color w:val="auto"/>
          <w:szCs w:val="21"/>
          <w:highlight w:val="none"/>
        </w:rPr>
        <w:t>1.表格内容均需按要求填写并</w:t>
      </w:r>
      <w:r>
        <w:rPr>
          <w:rFonts w:hint="eastAsia" w:hAnsi="宋体" w:cs="宋体"/>
          <w:color w:val="auto"/>
          <w:szCs w:val="21"/>
          <w:highlight w:val="none"/>
          <w:lang w:eastAsia="zh-CN"/>
        </w:rPr>
        <w:t>加</w:t>
      </w:r>
      <w:r>
        <w:rPr>
          <w:rFonts w:hint="eastAsia" w:hAnsi="宋体" w:cs="宋体"/>
          <w:color w:val="auto"/>
          <w:szCs w:val="21"/>
          <w:highlight w:val="none"/>
        </w:rPr>
        <w:t>盖</w:t>
      </w:r>
      <w:r>
        <w:rPr>
          <w:rFonts w:hint="eastAsia" w:hAnsi="宋体" w:cs="宋体"/>
          <w:color w:val="auto"/>
          <w:szCs w:val="21"/>
          <w:highlight w:val="none"/>
          <w:lang w:eastAsia="zh-CN"/>
        </w:rPr>
        <w:t>投标人公</w:t>
      </w:r>
      <w:r>
        <w:rPr>
          <w:rFonts w:hint="eastAsia" w:hAnsi="宋体" w:cs="宋体"/>
          <w:color w:val="auto"/>
          <w:szCs w:val="21"/>
          <w:highlight w:val="none"/>
        </w:rPr>
        <w:t>章。</w:t>
      </w:r>
    </w:p>
    <w:p>
      <w:pPr>
        <w:pStyle w:val="18"/>
        <w:spacing w:line="360" w:lineRule="auto"/>
        <w:ind w:firstLine="420" w:firstLineChars="200"/>
        <w:rPr>
          <w:rFonts w:hint="eastAsia" w:ascii="宋体" w:hAnsi="宋体" w:eastAsia="宋体" w:cs="宋体"/>
          <w:bCs w:val="0"/>
          <w:color w:val="auto"/>
          <w:szCs w:val="21"/>
          <w:highlight w:val="none"/>
        </w:rPr>
      </w:pPr>
      <w:r>
        <w:rPr>
          <w:rFonts w:hint="eastAsia" w:hAnsi="宋体" w:cs="宋体"/>
          <w:bCs/>
          <w:color w:val="auto"/>
          <w:szCs w:val="21"/>
          <w:highlight w:val="none"/>
        </w:rPr>
        <w:t>2.</w:t>
      </w:r>
      <w:r>
        <w:rPr>
          <w:rFonts w:hint="eastAsia" w:ascii="宋体" w:hAnsi="宋体" w:eastAsia="宋体" w:cs="宋体"/>
          <w:color w:val="auto"/>
          <w:sz w:val="21"/>
          <w:szCs w:val="21"/>
          <w:highlight w:val="none"/>
        </w:rPr>
        <w:t>请根据所投</w:t>
      </w:r>
      <w:r>
        <w:rPr>
          <w:rFonts w:hint="eastAsia" w:hAnsi="宋体" w:cs="宋体"/>
          <w:color w:val="auto"/>
          <w:sz w:val="21"/>
          <w:szCs w:val="21"/>
          <w:highlight w:val="none"/>
          <w:lang w:eastAsia="zh-CN"/>
        </w:rPr>
        <w:t>服务内容</w:t>
      </w:r>
      <w:r>
        <w:rPr>
          <w:rFonts w:hint="eastAsia" w:ascii="宋体" w:hAnsi="宋体" w:eastAsia="宋体" w:cs="宋体"/>
          <w:color w:val="auto"/>
          <w:sz w:val="21"/>
          <w:szCs w:val="21"/>
          <w:highlight w:val="none"/>
        </w:rPr>
        <w:t>，</w:t>
      </w:r>
      <w:r>
        <w:rPr>
          <w:rFonts w:hint="eastAsia" w:ascii="宋体" w:hAnsi="宋体" w:eastAsia="宋体" w:cs="宋体"/>
          <w:b w:val="0"/>
          <w:color w:val="auto"/>
          <w:sz w:val="21"/>
          <w:szCs w:val="21"/>
          <w:highlight w:val="none"/>
        </w:rPr>
        <w:t>逐条对应</w:t>
      </w:r>
      <w:r>
        <w:rPr>
          <w:rFonts w:hint="eastAsia" w:ascii="宋体" w:hAnsi="宋体" w:eastAsia="宋体" w:cs="宋体"/>
          <w:color w:val="auto"/>
          <w:sz w:val="21"/>
          <w:szCs w:val="21"/>
          <w:highlight w:val="none"/>
        </w:rPr>
        <w:t>本项目招标文件“第二章</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采购需求</w:t>
      </w:r>
      <w:r>
        <w:rPr>
          <w:rFonts w:hint="eastAsia" w:ascii="宋体" w:hAnsi="宋体" w:eastAsia="宋体" w:cs="宋体"/>
          <w:color w:val="auto"/>
          <w:sz w:val="21"/>
          <w:szCs w:val="21"/>
          <w:highlight w:val="none"/>
        </w:rPr>
        <w:t>”中</w:t>
      </w:r>
      <w:r>
        <w:rPr>
          <w:rFonts w:hint="eastAsia" w:ascii="宋体" w:hAnsi="宋体" w:eastAsia="宋体" w:cs="宋体"/>
          <w:color w:val="auto"/>
          <w:sz w:val="21"/>
          <w:szCs w:val="21"/>
          <w:highlight w:val="none"/>
          <w:lang w:eastAsia="zh-CN"/>
        </w:rPr>
        <w:t>“</w:t>
      </w:r>
      <w:r>
        <w:rPr>
          <w:rFonts w:hint="eastAsia" w:hAnsi="宋体" w:cs="宋体"/>
          <w:color w:val="auto"/>
          <w:sz w:val="21"/>
          <w:szCs w:val="21"/>
          <w:highlight w:val="none"/>
          <w:lang w:eastAsia="zh-CN"/>
        </w:rPr>
        <w:t>服务要求</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的</w:t>
      </w:r>
      <w:r>
        <w:rPr>
          <w:rFonts w:hint="eastAsia" w:hAnsi="宋体" w:cs="宋体"/>
          <w:color w:val="auto"/>
          <w:sz w:val="21"/>
          <w:szCs w:val="21"/>
          <w:highlight w:val="none"/>
          <w:lang w:val="en-US" w:eastAsia="zh-CN"/>
        </w:rPr>
        <w:t>服务内容作出明确响应，并作出偏离说明</w:t>
      </w:r>
      <w:r>
        <w:rPr>
          <w:rFonts w:hint="eastAsia" w:ascii="宋体" w:hAnsi="宋体" w:eastAsia="宋体" w:cs="宋体"/>
          <w:color w:val="auto"/>
          <w:sz w:val="21"/>
          <w:szCs w:val="21"/>
          <w:highlight w:val="none"/>
        </w:rPr>
        <w:t>。“偏离说明”一栏应当选择“正偏离”</w:t>
      </w:r>
      <w:r>
        <w:rPr>
          <w:rFonts w:hint="eastAsia" w:ascii="宋体" w:hAnsi="宋体" w:eastAsia="宋体" w:cs="宋体"/>
          <w:color w:val="auto"/>
          <w:sz w:val="21"/>
          <w:szCs w:val="21"/>
          <w:highlight w:val="none"/>
          <w:lang w:eastAsia="zh-CN"/>
        </w:rPr>
        <w:t>或</w:t>
      </w:r>
      <w:r>
        <w:rPr>
          <w:rFonts w:hint="eastAsia" w:ascii="宋体" w:hAnsi="宋体" w:eastAsia="宋体" w:cs="宋体"/>
          <w:color w:val="auto"/>
          <w:sz w:val="21"/>
          <w:szCs w:val="21"/>
          <w:highlight w:val="none"/>
        </w:rPr>
        <w:t>“负偏离”或“无偏离”进行填写。</w:t>
      </w:r>
    </w:p>
    <w:p>
      <w:pPr>
        <w:pStyle w:val="18"/>
        <w:spacing w:line="360" w:lineRule="auto"/>
        <w:ind w:firstLine="420" w:firstLineChars="200"/>
        <w:rPr>
          <w:rFonts w:hint="eastAsia" w:hAnsi="宋体" w:cs="宋体"/>
          <w:color w:val="auto"/>
          <w:szCs w:val="21"/>
          <w:highlight w:val="none"/>
        </w:rPr>
      </w:pPr>
      <w:r>
        <w:rPr>
          <w:rFonts w:hint="eastAsia" w:hAnsi="宋体" w:cs="宋体"/>
          <w:bCs/>
          <w:color w:val="auto"/>
          <w:szCs w:val="21"/>
          <w:highlight w:val="none"/>
          <w:lang w:val="en-US" w:eastAsia="zh-CN"/>
        </w:rPr>
        <w:t>3.</w:t>
      </w:r>
      <w:r>
        <w:rPr>
          <w:rFonts w:hint="eastAsia" w:hAnsi="宋体" w:cs="宋体"/>
          <w:bCs/>
          <w:color w:val="auto"/>
          <w:szCs w:val="21"/>
          <w:highlight w:val="none"/>
        </w:rPr>
        <w:t>当投标文件的</w:t>
      </w:r>
      <w:r>
        <w:rPr>
          <w:rFonts w:hint="eastAsia" w:hAnsi="宋体" w:cs="宋体"/>
          <w:bCs/>
          <w:color w:val="auto"/>
          <w:szCs w:val="21"/>
          <w:highlight w:val="none"/>
          <w:lang w:eastAsia="zh-CN"/>
        </w:rPr>
        <w:t>服务</w:t>
      </w:r>
      <w:r>
        <w:rPr>
          <w:rFonts w:hint="eastAsia" w:hAnsi="宋体" w:cs="宋体"/>
          <w:bCs/>
          <w:color w:val="auto"/>
          <w:szCs w:val="21"/>
          <w:highlight w:val="none"/>
        </w:rPr>
        <w:t>内容低于招标文件要求时，投标人应当如实写明“负偏离”。</w:t>
      </w:r>
    </w:p>
    <w:p>
      <w:pPr>
        <w:pStyle w:val="10"/>
        <w:rPr>
          <w:rFonts w:hint="eastAsia" w:hAnsi="宋体" w:eastAsia="宋体" w:cs="宋体"/>
          <w:color w:val="auto"/>
          <w:szCs w:val="21"/>
          <w:highlight w:val="none"/>
        </w:rPr>
      </w:pPr>
    </w:p>
    <w:p>
      <w:pPr>
        <w:rPr>
          <w:rFonts w:hint="eastAsia" w:hAnsi="宋体" w:eastAsia="宋体" w:cs="宋体"/>
          <w:color w:val="auto"/>
          <w:szCs w:val="21"/>
          <w:highlight w:val="none"/>
        </w:rPr>
      </w:pPr>
    </w:p>
    <w:p>
      <w:pPr>
        <w:snapToGrid w:val="0"/>
        <w:spacing w:line="360" w:lineRule="auto"/>
        <w:ind w:firstLine="5640" w:firstLineChars="2350"/>
        <w:rPr>
          <w:rFonts w:hint="eastAsia" w:ascii="仿宋_GB2312" w:hAnsi="仿宋" w:eastAsia="仿宋_GB2312" w:cs="仿宋_GB2312"/>
          <w:color w:val="auto"/>
          <w:kern w:val="0"/>
          <w:sz w:val="24"/>
          <w:highlight w:val="none"/>
          <w:lang w:val="zh-CN"/>
        </w:rPr>
      </w:pPr>
    </w:p>
    <w:p>
      <w:pPr>
        <w:snapToGrid w:val="0"/>
        <w:spacing w:line="360" w:lineRule="auto"/>
        <w:ind w:firstLine="5640" w:firstLineChars="235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投标人名称(盖公章)：</w:t>
      </w:r>
    </w:p>
    <w:p>
      <w:pPr>
        <w:snapToGrid w:val="0"/>
        <w:spacing w:line="360" w:lineRule="auto"/>
        <w:ind w:firstLine="5640" w:firstLineChars="235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w:t>
      </w:r>
    </w:p>
    <w:p>
      <w:pPr>
        <w:widowControl/>
        <w:jc w:val="left"/>
        <w:rPr>
          <w:rFonts w:ascii="宋体" w:hAnsi="宋体"/>
          <w:color w:val="auto"/>
          <w:sz w:val="30"/>
          <w:szCs w:val="20"/>
          <w:highlight w:val="none"/>
        </w:rPr>
        <w:sectPr>
          <w:pgSz w:w="11905" w:h="16838"/>
          <w:pgMar w:top="1134" w:right="1134" w:bottom="1134" w:left="1134" w:header="850" w:footer="850" w:gutter="0"/>
          <w:pgNumType w:fmt="decimal"/>
          <w:cols w:space="0" w:num="1"/>
          <w:titlePg/>
          <w:rtlGutter w:val="0"/>
          <w:docGrid w:linePitch="331" w:charSpace="0"/>
        </w:sectPr>
      </w:pPr>
    </w:p>
    <w:p>
      <w:pPr>
        <w:pStyle w:val="18"/>
        <w:jc w:val="center"/>
        <w:outlineLvl w:val="1"/>
        <w:rPr>
          <w:rFonts w:hint="eastAsia" w:hAnsi="宋体" w:eastAsia="宋体" w:cs="Times New Roman"/>
          <w:b/>
          <w:bCs/>
          <w:color w:val="auto"/>
          <w:sz w:val="28"/>
          <w:szCs w:val="28"/>
          <w:highlight w:val="none"/>
        </w:rPr>
      </w:pPr>
      <w:bookmarkStart w:id="387" w:name="_Toc22926"/>
      <w:bookmarkStart w:id="388" w:name="_Toc31920"/>
      <w:bookmarkStart w:id="389" w:name="_Toc12675"/>
      <w:bookmarkStart w:id="390" w:name="_Toc3481"/>
      <w:bookmarkStart w:id="391" w:name="_Toc30951"/>
      <w:bookmarkStart w:id="392" w:name="_Toc17719"/>
      <w:bookmarkStart w:id="393" w:name="_Toc28617"/>
      <w:bookmarkStart w:id="394" w:name="_Toc1343"/>
      <w:bookmarkStart w:id="395" w:name="_Toc12868"/>
      <w:bookmarkStart w:id="396" w:name="_Toc9015"/>
      <w:r>
        <w:rPr>
          <w:rFonts w:hint="eastAsia" w:hAnsi="宋体" w:eastAsia="宋体" w:cs="Times New Roman"/>
          <w:b/>
          <w:bCs/>
          <w:color w:val="auto"/>
          <w:sz w:val="28"/>
          <w:szCs w:val="28"/>
          <w:highlight w:val="none"/>
        </w:rPr>
        <w:t>第</w:t>
      </w:r>
      <w:r>
        <w:rPr>
          <w:rFonts w:hint="eastAsia" w:hAnsi="宋体" w:cs="Times New Roman"/>
          <w:b/>
          <w:bCs/>
          <w:color w:val="auto"/>
          <w:sz w:val="28"/>
          <w:szCs w:val="28"/>
          <w:highlight w:val="none"/>
          <w:lang w:eastAsia="zh-CN"/>
        </w:rPr>
        <w:t>四</w:t>
      </w:r>
      <w:r>
        <w:rPr>
          <w:rFonts w:hint="eastAsia" w:hAnsi="宋体" w:eastAsia="宋体" w:cs="Times New Roman"/>
          <w:b/>
          <w:bCs/>
          <w:color w:val="auto"/>
          <w:sz w:val="28"/>
          <w:szCs w:val="28"/>
          <w:highlight w:val="none"/>
        </w:rPr>
        <w:t>节 报价文件格式</w:t>
      </w:r>
      <w:bookmarkEnd w:id="387"/>
      <w:bookmarkEnd w:id="388"/>
      <w:bookmarkEnd w:id="389"/>
      <w:bookmarkEnd w:id="390"/>
      <w:bookmarkEnd w:id="391"/>
      <w:bookmarkEnd w:id="392"/>
      <w:bookmarkEnd w:id="393"/>
      <w:bookmarkEnd w:id="394"/>
      <w:bookmarkEnd w:id="395"/>
      <w:bookmarkEnd w:id="396"/>
    </w:p>
    <w:p>
      <w:pPr>
        <w:snapToGrid w:val="0"/>
        <w:spacing w:before="165" w:beforeLines="50" w:after="50" w:line="400" w:lineRule="exact"/>
        <w:jc w:val="left"/>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 xml:space="preserve">  </w:t>
      </w:r>
      <w:r>
        <w:rPr>
          <w:rFonts w:hint="eastAsia" w:ascii="宋体" w:hAnsi="宋体" w:cs="宋体"/>
          <w:b/>
          <w:bCs/>
          <w:color w:val="auto"/>
          <w:sz w:val="28"/>
          <w:szCs w:val="28"/>
          <w:highlight w:val="none"/>
          <w:lang w:val="en-US" w:eastAsia="zh-CN"/>
        </w:rPr>
        <w:t>1.</w:t>
      </w:r>
      <w:r>
        <w:rPr>
          <w:rFonts w:hint="eastAsia" w:ascii="宋体" w:hAnsi="宋体" w:cs="宋体"/>
          <w:b/>
          <w:bCs/>
          <w:color w:val="auto"/>
          <w:sz w:val="28"/>
          <w:szCs w:val="28"/>
          <w:highlight w:val="none"/>
        </w:rPr>
        <w:t>报价文件</w:t>
      </w:r>
      <w:r>
        <w:rPr>
          <w:rFonts w:hint="eastAsia" w:ascii="宋体" w:hAnsi="宋体" w:cs="宋体"/>
          <w:b/>
          <w:bCs/>
          <w:color w:val="auto"/>
          <w:sz w:val="28"/>
          <w:szCs w:val="28"/>
          <w:highlight w:val="none"/>
          <w:lang w:eastAsia="zh-CN"/>
        </w:rPr>
        <w:t>封面的格式（参照此格式自拟）：</w:t>
      </w:r>
      <w:r>
        <w:rPr>
          <w:rFonts w:hint="eastAsia" w:ascii="宋体" w:hAnsi="宋体" w:eastAsia="宋体" w:cs="Times New Roman"/>
          <w:color w:val="auto"/>
          <w:sz w:val="24"/>
          <w:highlight w:val="none"/>
        </w:rPr>
        <w:t xml:space="preserve">                                </w:t>
      </w:r>
    </w:p>
    <w:p>
      <w:pPr>
        <w:snapToGrid w:val="0"/>
        <w:spacing w:before="165" w:beforeLines="50" w:after="50" w:line="400" w:lineRule="exact"/>
        <w:rPr>
          <w:rFonts w:hint="eastAsia" w:ascii="宋体" w:hAnsi="宋体" w:eastAsia="宋体" w:cs="Times New Roman"/>
          <w:color w:val="auto"/>
          <w:sz w:val="24"/>
          <w:highlight w:val="none"/>
        </w:rPr>
      </w:pPr>
    </w:p>
    <w:p>
      <w:pPr>
        <w:snapToGrid w:val="0"/>
        <w:spacing w:before="165" w:beforeLines="50" w:after="50" w:line="400" w:lineRule="exact"/>
        <w:rPr>
          <w:rFonts w:hint="eastAsia" w:ascii="宋体" w:hAnsi="宋体" w:eastAsia="宋体" w:cs="Times New Roman"/>
          <w:bCs/>
          <w:color w:val="auto"/>
          <w:sz w:val="32"/>
          <w:szCs w:val="20"/>
          <w:highlight w:val="none"/>
        </w:rPr>
      </w:pPr>
      <w:r>
        <w:rPr>
          <w:rFonts w:hint="eastAsia" w:ascii="宋体" w:hAnsi="宋体" w:eastAsia="宋体" w:cs="Times New Roman"/>
          <w:color w:val="auto"/>
          <w:sz w:val="24"/>
          <w:highlight w:val="none"/>
        </w:rPr>
        <w:t xml:space="preserve">                        </w:t>
      </w:r>
      <w:r>
        <w:rPr>
          <w:rFonts w:hint="eastAsia" w:ascii="宋体" w:hAnsi="宋体" w:cs="Times New Roman"/>
          <w:color w:val="auto"/>
          <w:sz w:val="24"/>
          <w:highlight w:val="none"/>
          <w:lang w:val="en-US" w:eastAsia="zh-CN"/>
        </w:rPr>
        <w:t xml:space="preserve">                                  </w:t>
      </w:r>
      <w:r>
        <w:rPr>
          <w:rFonts w:hint="eastAsia" w:ascii="宋体" w:hAnsi="宋体" w:eastAsia="宋体" w:cs="Times New Roman"/>
          <w:bCs/>
          <w:color w:val="auto"/>
          <w:highlight w:val="none"/>
        </w:rPr>
        <w:t>电子投标文件</w:t>
      </w:r>
    </w:p>
    <w:p>
      <w:pPr>
        <w:snapToGrid w:val="0"/>
        <w:spacing w:before="165" w:beforeLines="50" w:after="50" w:line="400" w:lineRule="exact"/>
        <w:jc w:val="center"/>
        <w:rPr>
          <w:rFonts w:hint="eastAsia" w:ascii="宋体" w:hAnsi="宋体" w:eastAsia="宋体" w:cs="Times New Roman"/>
          <w:bCs/>
          <w:color w:val="auto"/>
          <w:sz w:val="24"/>
          <w:szCs w:val="20"/>
          <w:highlight w:val="none"/>
        </w:rPr>
      </w:pPr>
    </w:p>
    <w:p>
      <w:pPr>
        <w:snapToGrid w:val="0"/>
        <w:spacing w:before="165" w:beforeLines="50" w:after="50" w:line="400" w:lineRule="exact"/>
        <w:jc w:val="center"/>
        <w:rPr>
          <w:rFonts w:hint="eastAsia" w:ascii="宋体" w:hAnsi="宋体" w:eastAsia="宋体" w:cs="Times New Roman"/>
          <w:b/>
          <w:bCs/>
          <w:color w:val="auto"/>
          <w:sz w:val="32"/>
          <w:szCs w:val="32"/>
          <w:highlight w:val="none"/>
        </w:rPr>
      </w:pPr>
      <w:r>
        <w:rPr>
          <w:rFonts w:hint="eastAsia" w:ascii="宋体" w:hAnsi="宋体" w:eastAsia="宋体" w:cs="Times New Roman"/>
          <w:b/>
          <w:bCs/>
          <w:color w:val="auto"/>
          <w:sz w:val="32"/>
          <w:szCs w:val="32"/>
          <w:highlight w:val="none"/>
        </w:rPr>
        <w:t>报价文件</w:t>
      </w:r>
    </w:p>
    <w:p>
      <w:pPr>
        <w:snapToGrid w:val="0"/>
        <w:spacing w:before="165" w:beforeLines="50" w:after="50" w:line="400" w:lineRule="exact"/>
        <w:rPr>
          <w:rFonts w:hint="eastAsia" w:ascii="宋体" w:hAnsi="宋体" w:eastAsia="宋体" w:cs="Times New Roman"/>
          <w:bCs/>
          <w:color w:val="auto"/>
          <w:sz w:val="24"/>
          <w:szCs w:val="20"/>
          <w:highlight w:val="none"/>
        </w:rPr>
      </w:pPr>
    </w:p>
    <w:p>
      <w:pPr>
        <w:snapToGrid w:val="0"/>
        <w:spacing w:before="165" w:beforeLines="50" w:after="50" w:line="400" w:lineRule="exact"/>
        <w:rPr>
          <w:rFonts w:hint="eastAsia" w:ascii="宋体" w:hAnsi="宋体" w:eastAsia="宋体" w:cs="Times New Roman"/>
          <w:bCs/>
          <w:color w:val="auto"/>
          <w:sz w:val="24"/>
          <w:szCs w:val="20"/>
          <w:highlight w:val="none"/>
        </w:rPr>
      </w:pPr>
    </w:p>
    <w:p>
      <w:pPr>
        <w:snapToGrid w:val="0"/>
        <w:spacing w:before="165" w:beforeLines="50" w:after="50" w:line="400" w:lineRule="exact"/>
        <w:rPr>
          <w:rFonts w:hint="eastAsia" w:ascii="宋体" w:hAnsi="宋体" w:eastAsia="宋体" w:cs="Times New Roman"/>
          <w:bCs/>
          <w:color w:val="auto"/>
          <w:sz w:val="24"/>
          <w:szCs w:val="20"/>
          <w:highlight w:val="none"/>
        </w:rPr>
      </w:pPr>
    </w:p>
    <w:p>
      <w:pPr>
        <w:snapToGrid w:val="0"/>
        <w:spacing w:before="165" w:beforeLines="50" w:after="50" w:line="400" w:lineRule="exact"/>
        <w:rPr>
          <w:rFonts w:hint="eastAsia" w:ascii="宋体" w:hAnsi="宋体" w:eastAsia="宋体" w:cs="Times New Roman"/>
          <w:bCs/>
          <w:color w:val="auto"/>
          <w:sz w:val="24"/>
          <w:szCs w:val="20"/>
          <w:highlight w:val="none"/>
        </w:rPr>
      </w:pPr>
    </w:p>
    <w:p>
      <w:pPr>
        <w:snapToGrid w:val="0"/>
        <w:spacing w:before="165" w:beforeLines="50" w:after="50" w:line="400" w:lineRule="exact"/>
        <w:ind w:firstLine="360" w:firstLineChars="150"/>
        <w:rPr>
          <w:rFonts w:hint="eastAsia" w:ascii="宋体" w:hAnsi="宋体" w:eastAsia="宋体" w:cs="Times New Roman"/>
          <w:bCs/>
          <w:color w:val="auto"/>
          <w:sz w:val="24"/>
          <w:highlight w:val="none"/>
          <w:lang w:eastAsia="zh-CN"/>
        </w:rPr>
      </w:pPr>
      <w:r>
        <w:rPr>
          <w:rFonts w:hint="eastAsia" w:ascii="宋体" w:hAnsi="宋体" w:eastAsia="宋体" w:cs="Times New Roman"/>
          <w:bCs/>
          <w:color w:val="auto"/>
          <w:sz w:val="24"/>
          <w:highlight w:val="none"/>
        </w:rPr>
        <w:t xml:space="preserve">项目名称： </w:t>
      </w:r>
    </w:p>
    <w:p>
      <w:pPr>
        <w:snapToGrid w:val="0"/>
        <w:spacing w:before="165" w:beforeLines="50" w:after="50" w:line="400" w:lineRule="exact"/>
        <w:ind w:firstLine="360" w:firstLineChars="150"/>
        <w:rPr>
          <w:rFonts w:hint="eastAsia" w:ascii="宋体" w:hAnsi="宋体" w:eastAsia="宋体" w:cs="Times New Roman"/>
          <w:bCs/>
          <w:color w:val="auto"/>
          <w:sz w:val="24"/>
          <w:highlight w:val="none"/>
        </w:rPr>
      </w:pPr>
    </w:p>
    <w:p>
      <w:pPr>
        <w:snapToGrid w:val="0"/>
        <w:spacing w:before="165" w:beforeLines="50" w:after="50" w:line="400" w:lineRule="exact"/>
        <w:ind w:firstLine="360" w:firstLineChars="150"/>
        <w:rPr>
          <w:rFonts w:hint="eastAsia" w:ascii="宋体" w:hAnsi="宋体" w:eastAsia="宋体" w:cs="Times New Roman"/>
          <w:bCs/>
          <w:color w:val="auto"/>
          <w:sz w:val="24"/>
          <w:highlight w:val="none"/>
        </w:rPr>
      </w:pPr>
      <w:r>
        <w:rPr>
          <w:rFonts w:hint="eastAsia" w:ascii="宋体" w:hAnsi="宋体" w:eastAsia="宋体" w:cs="Times New Roman"/>
          <w:bCs/>
          <w:color w:val="auto"/>
          <w:sz w:val="24"/>
          <w:highlight w:val="none"/>
        </w:rPr>
        <w:t xml:space="preserve">项目编号： </w:t>
      </w:r>
    </w:p>
    <w:p>
      <w:pPr>
        <w:snapToGrid w:val="0"/>
        <w:spacing w:before="165" w:beforeLines="50" w:after="50" w:line="400" w:lineRule="exact"/>
        <w:ind w:firstLine="360" w:firstLineChars="150"/>
        <w:rPr>
          <w:rFonts w:hint="eastAsia" w:ascii="宋体" w:hAnsi="宋体" w:eastAsia="宋体" w:cs="Times New Roman"/>
          <w:bCs/>
          <w:color w:val="auto"/>
          <w:sz w:val="24"/>
          <w:highlight w:val="none"/>
        </w:rPr>
      </w:pPr>
    </w:p>
    <w:p>
      <w:pPr>
        <w:snapToGrid w:val="0"/>
        <w:spacing w:before="165" w:beforeLines="50" w:after="50" w:line="400" w:lineRule="exact"/>
        <w:ind w:firstLine="360" w:firstLineChars="150"/>
        <w:rPr>
          <w:rFonts w:hint="eastAsia" w:ascii="宋体" w:hAnsi="宋体" w:eastAsia="宋体" w:cs="Times New Roman"/>
          <w:bCs/>
          <w:color w:val="auto"/>
          <w:sz w:val="24"/>
          <w:highlight w:val="none"/>
        </w:rPr>
      </w:pPr>
      <w:r>
        <w:rPr>
          <w:rFonts w:hint="eastAsia" w:ascii="宋体" w:hAnsi="宋体" w:eastAsia="宋体" w:cs="Times New Roman"/>
          <w:bCs/>
          <w:color w:val="auto"/>
          <w:sz w:val="24"/>
          <w:highlight w:val="none"/>
        </w:rPr>
        <w:t>所投分标（如有则填写，无分标时填写“无”或者留空）：</w:t>
      </w:r>
    </w:p>
    <w:p>
      <w:pPr>
        <w:snapToGrid w:val="0"/>
        <w:spacing w:before="165" w:beforeLines="50" w:after="50" w:line="400" w:lineRule="exact"/>
        <w:ind w:firstLine="360" w:firstLineChars="150"/>
        <w:rPr>
          <w:rFonts w:hint="eastAsia" w:ascii="宋体" w:hAnsi="宋体" w:eastAsia="宋体" w:cs="Times New Roman"/>
          <w:bCs/>
          <w:color w:val="auto"/>
          <w:sz w:val="24"/>
          <w:highlight w:val="none"/>
        </w:rPr>
      </w:pPr>
    </w:p>
    <w:p>
      <w:pPr>
        <w:snapToGrid w:val="0"/>
        <w:spacing w:before="165" w:beforeLines="50" w:after="50" w:line="400" w:lineRule="exact"/>
        <w:ind w:firstLine="360" w:firstLineChars="150"/>
        <w:rPr>
          <w:rFonts w:hint="eastAsia" w:ascii="宋体" w:hAnsi="宋体" w:eastAsia="宋体" w:cs="Times New Roman"/>
          <w:bCs/>
          <w:color w:val="auto"/>
          <w:sz w:val="24"/>
          <w:highlight w:val="none"/>
        </w:rPr>
      </w:pPr>
      <w:r>
        <w:rPr>
          <w:rFonts w:hint="eastAsia" w:ascii="宋体" w:hAnsi="宋体" w:eastAsia="宋体" w:cs="Times New Roman"/>
          <w:bCs/>
          <w:color w:val="auto"/>
          <w:sz w:val="24"/>
          <w:highlight w:val="none"/>
        </w:rPr>
        <w:t>投标人名称：</w:t>
      </w:r>
    </w:p>
    <w:p>
      <w:pPr>
        <w:snapToGrid w:val="0"/>
        <w:spacing w:before="165" w:beforeLines="50" w:after="50" w:line="400" w:lineRule="exact"/>
        <w:ind w:firstLine="360" w:firstLineChars="150"/>
        <w:rPr>
          <w:rFonts w:hint="eastAsia" w:ascii="宋体" w:hAnsi="宋体" w:eastAsia="宋体" w:cs="Times New Roman"/>
          <w:bCs/>
          <w:color w:val="auto"/>
          <w:sz w:val="24"/>
          <w:highlight w:val="none"/>
        </w:rPr>
      </w:pPr>
    </w:p>
    <w:p>
      <w:pPr>
        <w:pStyle w:val="9"/>
        <w:snapToGrid w:val="0"/>
        <w:spacing w:before="50" w:after="50" w:line="400" w:lineRule="exact"/>
        <w:ind w:firstLine="960" w:firstLineChars="400"/>
        <w:rPr>
          <w:rFonts w:hint="eastAsia" w:ascii="宋体" w:hAnsi="宋体" w:eastAsia="宋体" w:cs="Times New Roman"/>
          <w:bCs/>
          <w:color w:val="auto"/>
          <w:sz w:val="24"/>
          <w:szCs w:val="24"/>
          <w:highlight w:val="none"/>
        </w:rPr>
      </w:pPr>
    </w:p>
    <w:p>
      <w:pPr>
        <w:snapToGrid w:val="0"/>
        <w:spacing w:before="165" w:beforeLines="50" w:after="50" w:line="400" w:lineRule="exact"/>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 xml:space="preserve">                                                     </w:t>
      </w:r>
    </w:p>
    <w:p>
      <w:pPr>
        <w:snapToGrid w:val="0"/>
        <w:spacing w:before="165" w:beforeLines="50" w:after="50" w:line="400" w:lineRule="exact"/>
        <w:ind w:firstLine="3120" w:firstLineChars="1300"/>
        <w:rPr>
          <w:rFonts w:hint="eastAsia" w:ascii="宋体" w:hAnsi="宋体" w:eastAsia="宋体" w:cs="Times New Roman"/>
          <w:color w:val="auto"/>
          <w:sz w:val="24"/>
          <w:highlight w:val="none"/>
        </w:rPr>
      </w:pPr>
    </w:p>
    <w:p>
      <w:pPr>
        <w:snapToGrid w:val="0"/>
        <w:spacing w:before="165" w:beforeLines="50" w:after="50" w:line="400" w:lineRule="exact"/>
        <w:ind w:firstLine="4320" w:firstLineChars="18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 xml:space="preserve">  年  月  日</w:t>
      </w:r>
    </w:p>
    <w:p>
      <w:pPr>
        <w:widowControl/>
        <w:jc w:val="left"/>
        <w:rPr>
          <w:rFonts w:ascii="宋体" w:hAnsi="宋体"/>
          <w:color w:val="auto"/>
          <w:sz w:val="24"/>
          <w:highlight w:val="none"/>
        </w:rPr>
        <w:sectPr>
          <w:pgSz w:w="11905" w:h="16838"/>
          <w:pgMar w:top="1134" w:right="1134" w:bottom="1134" w:left="1134" w:header="850" w:footer="850" w:gutter="0"/>
          <w:pgNumType w:fmt="decimal"/>
          <w:cols w:space="0" w:num="1"/>
          <w:titlePg/>
          <w:rtlGutter w:val="0"/>
          <w:docGrid w:linePitch="331" w:charSpace="0"/>
        </w:sectPr>
      </w:pPr>
    </w:p>
    <w:p>
      <w:pPr>
        <w:snapToGrid w:val="0"/>
        <w:spacing w:before="120" w:beforeLines="50" w:after="50" w:line="360" w:lineRule="auto"/>
        <w:jc w:val="left"/>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lang w:val="en-US"/>
        </w:rPr>
        <w:t>2</w:t>
      </w:r>
      <w:r>
        <w:rPr>
          <w:rFonts w:hint="eastAsia" w:ascii="宋体" w:hAnsi="宋体" w:eastAsia="宋体" w:cs="宋体"/>
          <w:b/>
          <w:color w:val="auto"/>
          <w:sz w:val="28"/>
          <w:szCs w:val="28"/>
          <w:highlight w:val="none"/>
        </w:rPr>
        <w:t>.</w:t>
      </w:r>
      <w:r>
        <w:rPr>
          <w:rFonts w:hint="eastAsia" w:ascii="宋体" w:hAnsi="宋体" w:eastAsia="宋体" w:cs="宋体"/>
          <w:b/>
          <w:bCs/>
          <w:color w:val="auto"/>
          <w:sz w:val="28"/>
          <w:szCs w:val="28"/>
          <w:highlight w:val="none"/>
        </w:rPr>
        <w:t>报价文件目录</w:t>
      </w:r>
    </w:p>
    <w:p>
      <w:pPr>
        <w:snapToGrid w:val="0"/>
        <w:spacing w:before="50" w:after="120" w:afterLines="50" w:line="360" w:lineRule="auto"/>
        <w:jc w:val="left"/>
        <w:rPr>
          <w:rFonts w:hint="eastAsia" w:ascii="宋体" w:hAnsi="宋体" w:eastAsia="宋体" w:cs="宋体"/>
          <w:b/>
          <w:color w:val="auto"/>
          <w:sz w:val="28"/>
          <w:szCs w:val="28"/>
          <w:highlight w:val="none"/>
        </w:rPr>
      </w:pPr>
      <w:r>
        <w:rPr>
          <w:rFonts w:hint="eastAsia" w:ascii="宋体" w:hAnsi="宋体" w:eastAsia="宋体" w:cs="宋体"/>
          <w:color w:val="auto"/>
          <w:sz w:val="28"/>
          <w:szCs w:val="28"/>
          <w:highlight w:val="none"/>
        </w:rPr>
        <w:t>根据招标文件规定及投标人提供的材料自行编写目录</w:t>
      </w:r>
      <w:r>
        <w:rPr>
          <w:rFonts w:hint="eastAsia" w:ascii="宋体" w:hAnsi="宋体" w:eastAsia="宋体" w:cs="宋体"/>
          <w:color w:val="auto"/>
          <w:kern w:val="0"/>
          <w:sz w:val="28"/>
          <w:szCs w:val="28"/>
          <w:highlight w:val="none"/>
        </w:rPr>
        <w:t>（部分格式后附）</w:t>
      </w:r>
      <w:r>
        <w:rPr>
          <w:rFonts w:hint="eastAsia" w:ascii="宋体" w:hAnsi="宋体" w:eastAsia="宋体" w:cs="宋体"/>
          <w:color w:val="auto"/>
          <w:sz w:val="28"/>
          <w:szCs w:val="28"/>
          <w:highlight w:val="none"/>
        </w:rPr>
        <w:t>。</w:t>
      </w:r>
    </w:p>
    <w:p>
      <w:pPr>
        <w:spacing w:line="500" w:lineRule="exact"/>
        <w:jc w:val="center"/>
        <w:rPr>
          <w:rFonts w:hint="eastAsia" w:ascii="Times New Roman" w:hAnsi="Times New Roman" w:eastAsia="宋体" w:cs="Times New Roman"/>
          <w:b/>
          <w:bCs/>
          <w:color w:val="auto"/>
          <w:sz w:val="30"/>
          <w:szCs w:val="30"/>
          <w:highlight w:val="none"/>
        </w:rPr>
      </w:pPr>
      <w:r>
        <w:rPr>
          <w:rFonts w:hint="eastAsia" w:ascii="Times New Roman" w:hAnsi="Times New Roman" w:eastAsia="宋体" w:cs="Times New Roman"/>
          <w:b/>
          <w:bCs/>
          <w:color w:val="auto"/>
          <w:sz w:val="30"/>
          <w:szCs w:val="30"/>
          <w:highlight w:val="none"/>
        </w:rPr>
        <w:br w:type="page"/>
      </w:r>
    </w:p>
    <w:p>
      <w:pPr>
        <w:pStyle w:val="18"/>
        <w:spacing w:line="500" w:lineRule="exact"/>
        <w:jc w:val="left"/>
        <w:outlineLvl w:val="3"/>
        <w:rPr>
          <w:rFonts w:hint="eastAsia" w:ascii="Times New Roman" w:hAnsi="Times New Roman" w:eastAsia="宋体" w:cs="Times New Roman"/>
          <w:b/>
          <w:bCs/>
          <w:color w:val="auto"/>
          <w:sz w:val="30"/>
          <w:szCs w:val="30"/>
          <w:highlight w:val="none"/>
        </w:rPr>
      </w:pPr>
      <w:r>
        <w:rPr>
          <w:rFonts w:hint="eastAsia" w:ascii="宋体" w:hAnsi="宋体" w:cs="宋体"/>
          <w:b/>
          <w:bCs/>
          <w:color w:val="auto"/>
          <w:sz w:val="28"/>
          <w:szCs w:val="28"/>
          <w:highlight w:val="none"/>
          <w:lang w:val="en-US" w:eastAsia="zh-CN"/>
        </w:rPr>
        <w:t>3.投标函的格式：</w:t>
      </w:r>
    </w:p>
    <w:p>
      <w:pPr>
        <w:pStyle w:val="18"/>
        <w:spacing w:line="500" w:lineRule="exact"/>
        <w:jc w:val="center"/>
        <w:rPr>
          <w:rFonts w:hint="eastAsia" w:ascii="Times New Roman" w:hAnsi="Times New Roman" w:eastAsia="宋体" w:cs="Times New Roman"/>
          <w:b/>
          <w:bCs/>
          <w:color w:val="auto"/>
          <w:sz w:val="30"/>
          <w:szCs w:val="30"/>
          <w:highlight w:val="none"/>
        </w:rPr>
      </w:pPr>
      <w:r>
        <w:rPr>
          <w:rFonts w:hint="eastAsia" w:ascii="Times New Roman" w:hAnsi="Times New Roman" w:eastAsia="宋体" w:cs="Times New Roman"/>
          <w:b/>
          <w:bCs/>
          <w:color w:val="auto"/>
          <w:sz w:val="30"/>
          <w:szCs w:val="30"/>
          <w:highlight w:val="none"/>
        </w:rPr>
        <w:t>投标函</w:t>
      </w:r>
    </w:p>
    <w:p>
      <w:pPr>
        <w:pStyle w:val="18"/>
        <w:spacing w:line="440" w:lineRule="exact"/>
        <w:ind w:firstLine="420" w:firstLineChars="200"/>
        <w:rPr>
          <w:rFonts w:hint="eastAsia" w:ascii="Times New Roman" w:hAnsi="Times New Roman" w:eastAsia="宋体" w:cs="Times New Roman"/>
          <w:color w:val="auto"/>
          <w:highlight w:val="none"/>
        </w:rPr>
      </w:pPr>
    </w:p>
    <w:p>
      <w:pPr>
        <w:pStyle w:val="18"/>
        <w:spacing w:line="440" w:lineRule="exact"/>
        <w:ind w:firstLine="420" w:firstLineChars="200"/>
        <w:rPr>
          <w:rFonts w:hint="eastAsia" w:ascii="Times New Roman" w:hAnsi="Times New Roman" w:eastAsia="宋体" w:cs="Times New Roman"/>
          <w:color w:val="auto"/>
          <w:highlight w:val="none"/>
          <w:lang w:eastAsia="zh-CN"/>
        </w:rPr>
      </w:pPr>
      <w:r>
        <w:rPr>
          <w:rFonts w:hint="eastAsia" w:ascii="Times New Roman" w:hAnsi="Times New Roman" w:eastAsia="宋体" w:cs="Times New Roman"/>
          <w:color w:val="auto"/>
          <w:highlight w:val="none"/>
        </w:rPr>
        <w:t>致：</w:t>
      </w:r>
      <w:bookmarkStart w:id="397" w:name="PO_3000001866_PM031_4"/>
      <w:r>
        <w:rPr>
          <w:rFonts w:hint="eastAsia" w:ascii="Times New Roman" w:hAnsi="Times New Roman" w:eastAsia="宋体" w:cs="Times New Roman"/>
          <w:color w:val="auto"/>
          <w:highlight w:val="none"/>
          <w:u w:val="single"/>
          <w:lang w:eastAsia="zh-CN"/>
        </w:rPr>
        <w:t>广西科联招标中心有限公司</w:t>
      </w:r>
      <w:bookmarkEnd w:id="397"/>
    </w:p>
    <w:p>
      <w:pPr>
        <w:pStyle w:val="18"/>
        <w:spacing w:line="440" w:lineRule="exact"/>
        <w:ind w:firstLine="420" w:firstLineChars="200"/>
        <w:rPr>
          <w:rFonts w:eastAsia="宋体" w:cs="Times New Roman"/>
          <w:color w:val="auto"/>
          <w:highlight w:val="none"/>
        </w:rPr>
      </w:pPr>
      <w:r>
        <w:rPr>
          <w:rFonts w:hint="eastAsia" w:eastAsia="宋体" w:cs="Times New Roman"/>
          <w:color w:val="auto"/>
          <w:highlight w:val="none"/>
        </w:rPr>
        <w:t>我方已仔细阅读了贵方组织的</w:t>
      </w:r>
      <w:r>
        <w:rPr>
          <w:rFonts w:hint="eastAsia" w:ascii="宋体" w:hAnsi="宋体" w:cs="宋体"/>
          <w:i/>
          <w:iCs/>
          <w:color w:val="auto"/>
          <w:highlight w:val="none"/>
          <w:u w:val="single"/>
          <w:lang w:eastAsia="zh-CN"/>
        </w:rPr>
        <w:t>（项目名称）</w:t>
      </w:r>
      <w:r>
        <w:rPr>
          <w:rFonts w:ascii="Times New Roman" w:hAnsi="Times New Roman" w:eastAsia="宋体" w:cs="Times New Roman"/>
          <w:color w:val="auto"/>
          <w:highlight w:val="none"/>
          <w:u w:val="single"/>
        </w:rPr>
        <w:t xml:space="preserve"> </w:t>
      </w:r>
      <w:r>
        <w:rPr>
          <w:rFonts w:hint="eastAsia" w:eastAsia="宋体" w:cs="Times New Roman"/>
          <w:color w:val="auto"/>
          <w:highlight w:val="none"/>
        </w:rPr>
        <w:t>项目（项目编号：</w:t>
      </w:r>
      <w:r>
        <w:rPr>
          <w:rFonts w:hint="eastAsia" w:cs="Times New Roman"/>
          <w:color w:val="auto"/>
          <w:highlight w:val="none"/>
          <w:u w:val="single"/>
          <w:lang w:val="en-US" w:eastAsia="zh-CN"/>
        </w:rPr>
        <w:t xml:space="preserve">        </w:t>
      </w:r>
      <w:r>
        <w:rPr>
          <w:rFonts w:hint="eastAsia" w:eastAsia="宋体" w:cs="Times New Roman"/>
          <w:color w:val="auto"/>
          <w:highlight w:val="none"/>
        </w:rPr>
        <w:t>）的招标文件的全部内容，授权</w:t>
      </w:r>
      <w:r>
        <w:rPr>
          <w:rFonts w:ascii="Times New Roman" w:hAnsi="Times New Roman" w:eastAsia="宋体" w:cs="Times New Roman"/>
          <w:color w:val="auto"/>
          <w:highlight w:val="none"/>
          <w:u w:val="single"/>
        </w:rPr>
        <w:t xml:space="preserve">                      </w:t>
      </w:r>
      <w:r>
        <w:rPr>
          <w:rFonts w:hint="eastAsia" w:eastAsia="宋体" w:cs="Times New Roman"/>
          <w:color w:val="auto"/>
          <w:highlight w:val="none"/>
        </w:rPr>
        <w:t>(全权代表姓名)</w:t>
      </w:r>
      <w:r>
        <w:rPr>
          <w:rFonts w:ascii="Times New Roman" w:hAnsi="Times New Roman" w:eastAsia="宋体" w:cs="Times New Roman"/>
          <w:color w:val="auto"/>
          <w:highlight w:val="none"/>
          <w:u w:val="single"/>
        </w:rPr>
        <w:t xml:space="preserve">          </w:t>
      </w:r>
      <w:r>
        <w:rPr>
          <w:rFonts w:hint="eastAsia" w:eastAsia="宋体" w:cs="Times New Roman"/>
          <w:color w:val="auto"/>
          <w:highlight w:val="none"/>
        </w:rPr>
        <w:t xml:space="preserve"> (职务、职称)为全权代表，现正式递交下述文件参加贵方组织的本次政府采购活动： </w:t>
      </w:r>
    </w:p>
    <w:p>
      <w:pPr>
        <w:pStyle w:val="18"/>
        <w:spacing w:line="440" w:lineRule="exact"/>
        <w:ind w:firstLine="420" w:firstLineChars="200"/>
        <w:rPr>
          <w:rFonts w:hint="eastAsia" w:eastAsia="宋体" w:cs="Times New Roman"/>
          <w:color w:val="auto"/>
          <w:highlight w:val="none"/>
        </w:rPr>
      </w:pPr>
      <w:r>
        <w:rPr>
          <w:rFonts w:hint="eastAsia" w:eastAsia="宋体" w:cs="Times New Roman"/>
          <w:color w:val="auto"/>
          <w:highlight w:val="none"/>
        </w:rPr>
        <w:t>一、报价文件电子版（包含按投标人须知前附表要求提交的全部文件）；</w:t>
      </w:r>
    </w:p>
    <w:p>
      <w:pPr>
        <w:pStyle w:val="18"/>
        <w:spacing w:line="440" w:lineRule="exact"/>
        <w:ind w:firstLine="482"/>
        <w:rPr>
          <w:rFonts w:hint="eastAsia" w:eastAsia="宋体" w:cs="Times New Roman"/>
          <w:color w:val="auto"/>
          <w:highlight w:val="none"/>
        </w:rPr>
      </w:pPr>
      <w:r>
        <w:rPr>
          <w:rFonts w:hint="eastAsia" w:eastAsia="宋体" w:cs="Times New Roman"/>
          <w:color w:val="auto"/>
          <w:highlight w:val="none"/>
        </w:rPr>
        <w:t>二、资格文件电子版（包含按投标人须知前附表要求提交的全部文件）；</w:t>
      </w:r>
    </w:p>
    <w:p>
      <w:pPr>
        <w:pStyle w:val="18"/>
        <w:spacing w:line="440" w:lineRule="exact"/>
        <w:ind w:firstLine="482"/>
        <w:rPr>
          <w:rFonts w:hint="eastAsia" w:eastAsia="宋体" w:cs="Times New Roman"/>
          <w:color w:val="auto"/>
          <w:highlight w:val="none"/>
        </w:rPr>
      </w:pPr>
      <w:r>
        <w:rPr>
          <w:rFonts w:hint="eastAsia" w:eastAsia="宋体" w:cs="Times New Roman"/>
          <w:color w:val="auto"/>
          <w:highlight w:val="none"/>
        </w:rPr>
        <w:t>三、</w:t>
      </w:r>
      <w:r>
        <w:rPr>
          <w:rFonts w:hint="eastAsia" w:hAnsi="宋体" w:eastAsia="宋体" w:cs="Times New Roman"/>
          <w:color w:val="auto"/>
          <w:highlight w:val="none"/>
        </w:rPr>
        <w:t>技术</w:t>
      </w:r>
      <w:r>
        <w:rPr>
          <w:rFonts w:hint="eastAsia" w:eastAsia="宋体" w:cs="Times New Roman"/>
          <w:color w:val="auto"/>
          <w:highlight w:val="none"/>
        </w:rPr>
        <w:t>文件电子版（包含按投标人须知前附表要求提交的全部文件）；</w:t>
      </w:r>
    </w:p>
    <w:p>
      <w:pPr>
        <w:pStyle w:val="18"/>
        <w:spacing w:line="440" w:lineRule="exact"/>
        <w:ind w:firstLine="482"/>
        <w:rPr>
          <w:rFonts w:hint="eastAsia" w:eastAsia="宋体" w:cs="Times New Roman"/>
          <w:color w:val="auto"/>
          <w:highlight w:val="none"/>
        </w:rPr>
      </w:pPr>
      <w:r>
        <w:rPr>
          <w:rFonts w:hint="eastAsia" w:hAnsi="宋体" w:eastAsia="宋体" w:cs="Times New Roman"/>
          <w:color w:val="auto"/>
          <w:highlight w:val="none"/>
        </w:rPr>
        <w:t>四、</w:t>
      </w:r>
      <w:r>
        <w:rPr>
          <w:rFonts w:hint="eastAsia" w:eastAsia="宋体" w:cs="Times New Roman"/>
          <w:color w:val="auto"/>
          <w:highlight w:val="none"/>
        </w:rPr>
        <w:t>商务</w:t>
      </w:r>
      <w:r>
        <w:rPr>
          <w:rFonts w:hint="eastAsia" w:hAnsi="宋体" w:eastAsia="宋体" w:cs="Times New Roman"/>
          <w:color w:val="auto"/>
          <w:highlight w:val="none"/>
        </w:rPr>
        <w:t>文件</w:t>
      </w:r>
      <w:r>
        <w:rPr>
          <w:rFonts w:hint="eastAsia" w:eastAsia="宋体" w:cs="Times New Roman"/>
          <w:color w:val="auto"/>
          <w:highlight w:val="none"/>
        </w:rPr>
        <w:t>电子版（包含按投标人须知前附表要求提交的全部文件）；</w:t>
      </w:r>
    </w:p>
    <w:p>
      <w:pPr>
        <w:pStyle w:val="18"/>
        <w:spacing w:line="440" w:lineRule="exact"/>
        <w:ind w:firstLine="482"/>
        <w:rPr>
          <w:rFonts w:hint="eastAsia" w:ascii="Times New Roman" w:hAnsi="Times New Roman" w:eastAsia="宋体" w:cs="Times New Roman"/>
          <w:color w:val="auto"/>
          <w:highlight w:val="none"/>
        </w:rPr>
      </w:pPr>
      <w:r>
        <w:rPr>
          <w:rFonts w:hint="eastAsia" w:eastAsia="宋体" w:cs="Times New Roman"/>
          <w:color w:val="auto"/>
          <w:highlight w:val="none"/>
        </w:rPr>
        <w:t>据此函，</w:t>
      </w:r>
      <w:r>
        <w:rPr>
          <w:rFonts w:hint="eastAsia" w:cs="Times New Roman"/>
          <w:color w:val="auto"/>
          <w:highlight w:val="none"/>
          <w:lang w:val="en-US" w:eastAsia="zh-CN"/>
        </w:rPr>
        <w:t>我方</w:t>
      </w:r>
      <w:r>
        <w:rPr>
          <w:rFonts w:hint="default" w:eastAsia="宋体" w:cs="Times New Roman"/>
          <w:color w:val="auto"/>
          <w:highlight w:val="none"/>
          <w:lang w:val="en-US"/>
        </w:rPr>
        <w:t>兹</w:t>
      </w:r>
      <w:r>
        <w:rPr>
          <w:rFonts w:hint="eastAsia" w:eastAsia="宋体" w:cs="Times New Roman"/>
          <w:color w:val="auto"/>
          <w:highlight w:val="none"/>
        </w:rPr>
        <w:t>宣布：</w:t>
      </w:r>
    </w:p>
    <w:p>
      <w:pPr>
        <w:pStyle w:val="18"/>
        <w:spacing w:line="440" w:lineRule="exact"/>
        <w:ind w:firstLine="420" w:firstLineChars="200"/>
        <w:rPr>
          <w:rFonts w:ascii="Times New Roman" w:hAnsi="Times New Roman" w:eastAsia="宋体" w:cs="Times New Roman"/>
          <w:color w:val="auto"/>
          <w:highlight w:val="none"/>
        </w:rPr>
      </w:pPr>
      <w:r>
        <w:rPr>
          <w:rFonts w:hint="eastAsia" w:eastAsia="宋体" w:cs="Times New Roman"/>
          <w:color w:val="auto"/>
          <w:highlight w:val="none"/>
        </w:rPr>
        <w:t>1、我方愿意以投标时提供</w:t>
      </w:r>
      <w:r>
        <w:rPr>
          <w:rFonts w:hint="eastAsia" w:hAnsi="宋体" w:cs="宋体"/>
          <w:color w:val="auto"/>
          <w:highlight w:val="none"/>
          <w:lang w:eastAsia="zh-CN"/>
        </w:rPr>
        <w:t>的开标一览表中的投标折扣率</w:t>
      </w:r>
      <w:r>
        <w:rPr>
          <w:rFonts w:hint="eastAsia" w:hAnsi="宋体" w:cs="宋体"/>
          <w:color w:val="auto"/>
          <w:szCs w:val="22"/>
          <w:highlight w:val="none"/>
          <w:lang w:eastAsia="zh-CN"/>
        </w:rPr>
        <w:t>，在承诺的提交服务成果时间内</w:t>
      </w:r>
      <w:r>
        <w:rPr>
          <w:rFonts w:hint="eastAsia" w:eastAsia="宋体" w:cs="Times New Roman"/>
          <w:color w:val="auto"/>
          <w:highlight w:val="none"/>
        </w:rPr>
        <w:t>提供本项目</w:t>
      </w:r>
      <w:r>
        <w:rPr>
          <w:rFonts w:hint="eastAsia" w:hAnsi="Times New Roman" w:eastAsia="宋体" w:cs="Times New Roman"/>
          <w:color w:val="auto"/>
          <w:highlight w:val="none"/>
        </w:rPr>
        <w:t>招标文件“第二章  采购需求”的“</w:t>
      </w:r>
      <w:r>
        <w:rPr>
          <w:rFonts w:hint="eastAsia" w:hAnsi="Times New Roman" w:cs="Times New Roman"/>
          <w:color w:val="auto"/>
          <w:highlight w:val="none"/>
          <w:lang w:eastAsia="zh-CN"/>
        </w:rPr>
        <w:t>服务要求</w:t>
      </w:r>
      <w:r>
        <w:rPr>
          <w:rFonts w:hint="eastAsia" w:hAnsi="Times New Roman" w:eastAsia="宋体" w:cs="Times New Roman"/>
          <w:color w:val="auto"/>
          <w:highlight w:val="none"/>
        </w:rPr>
        <w:t>”</w:t>
      </w:r>
      <w:r>
        <w:rPr>
          <w:rFonts w:hint="eastAsia" w:hAnsi="Times New Roman" w:cs="Times New Roman"/>
          <w:color w:val="auto"/>
          <w:highlight w:val="none"/>
          <w:lang w:eastAsia="zh-CN"/>
        </w:rPr>
        <w:t>中</w:t>
      </w:r>
      <w:r>
        <w:rPr>
          <w:rFonts w:hint="eastAsia" w:eastAsia="宋体" w:cs="Times New Roman"/>
          <w:color w:val="auto"/>
          <w:highlight w:val="none"/>
        </w:rPr>
        <w:t>的相应的采购内容</w:t>
      </w:r>
      <w:r>
        <w:rPr>
          <w:rFonts w:hint="eastAsia" w:hAnsi="宋体" w:cs="宋体"/>
          <w:color w:val="auto"/>
          <w:highlight w:val="none"/>
          <w:lang w:eastAsia="zh-CN"/>
        </w:rPr>
        <w:t>，具体详见开标一览表</w:t>
      </w:r>
      <w:r>
        <w:rPr>
          <w:rFonts w:hint="eastAsia" w:eastAsia="宋体" w:cs="Times New Roman"/>
          <w:color w:val="auto"/>
          <w:highlight w:val="none"/>
        </w:rPr>
        <w:t>。</w:t>
      </w:r>
    </w:p>
    <w:p>
      <w:pPr>
        <w:pStyle w:val="18"/>
        <w:spacing w:line="360" w:lineRule="exact"/>
        <w:ind w:firstLine="420" w:firstLineChars="200"/>
        <w:rPr>
          <w:rFonts w:hint="eastAsia" w:eastAsia="宋体" w:cs="Times New Roman"/>
          <w:color w:val="auto"/>
          <w:highlight w:val="none"/>
          <w:u w:val="single"/>
        </w:rPr>
      </w:pPr>
      <w:r>
        <w:rPr>
          <w:rFonts w:hint="eastAsia" w:eastAsia="宋体" w:cs="Times New Roman"/>
          <w:color w:val="auto"/>
          <w:highlight w:val="none"/>
        </w:rPr>
        <w:t>2、我方同意自本项目招标文件“第三章 投标人须知”第一节 投标人须知前附表 第21.</w:t>
      </w:r>
      <w:r>
        <w:rPr>
          <w:rFonts w:hint="eastAsia" w:cs="Times New Roman"/>
          <w:color w:val="auto"/>
          <w:highlight w:val="none"/>
          <w:lang w:val="en-US" w:eastAsia="zh-CN"/>
        </w:rPr>
        <w:t>1</w:t>
      </w:r>
      <w:r>
        <w:rPr>
          <w:rFonts w:hint="eastAsia" w:eastAsia="宋体" w:cs="Times New Roman"/>
          <w:color w:val="auto"/>
          <w:highlight w:val="none"/>
        </w:rPr>
        <w:t>项规定的投标截止时间（开标时间）起遵循</w:t>
      </w:r>
      <w:r>
        <w:rPr>
          <w:rFonts w:hint="eastAsia" w:hAnsi="宋体" w:eastAsia="宋体" w:cs="Times New Roman"/>
          <w:color w:val="auto"/>
          <w:highlight w:val="none"/>
        </w:rPr>
        <w:t>本投标函</w:t>
      </w:r>
      <w:r>
        <w:rPr>
          <w:rFonts w:hint="eastAsia" w:eastAsia="宋体" w:cs="Times New Roman"/>
          <w:color w:val="auto"/>
          <w:highlight w:val="none"/>
        </w:rPr>
        <w:t>，并承诺在“投标人须知前附表”第17.2项规定的投标有效期内不修改、撤销投标文件。</w:t>
      </w:r>
    </w:p>
    <w:p>
      <w:pPr>
        <w:pStyle w:val="18"/>
        <w:spacing w:line="360" w:lineRule="exact"/>
        <w:ind w:firstLine="420" w:firstLineChars="200"/>
        <w:rPr>
          <w:rFonts w:hint="eastAsia" w:eastAsia="宋体" w:cs="Times New Roman"/>
          <w:color w:val="auto"/>
          <w:highlight w:val="none"/>
          <w:u w:val="single"/>
        </w:rPr>
      </w:pPr>
      <w:r>
        <w:rPr>
          <w:rFonts w:hint="eastAsia" w:eastAsia="宋体" w:cs="Times New Roman"/>
          <w:color w:val="auto"/>
          <w:highlight w:val="none"/>
        </w:rPr>
        <w:t>3、我方</w:t>
      </w:r>
      <w:r>
        <w:rPr>
          <w:rFonts w:hint="eastAsia" w:ascii="宋体" w:hAnsi="宋体" w:eastAsia="宋体" w:cs="宋体"/>
          <w:color w:val="auto"/>
          <w:kern w:val="0"/>
          <w:sz w:val="20"/>
          <w:szCs w:val="21"/>
          <w:highlight w:val="none"/>
          <w:lang w:val="zh-CN" w:eastAsia="zh-CN"/>
        </w:rPr>
        <w:t>在此声明</w:t>
      </w:r>
      <w:r>
        <w:rPr>
          <w:rFonts w:hint="eastAsia" w:eastAsia="宋体" w:cs="Times New Roman"/>
          <w:color w:val="auto"/>
          <w:highlight w:val="none"/>
        </w:rPr>
        <w:t>所递交的投标文件及有关资料都是内容完整、真实和准确的。</w:t>
      </w:r>
    </w:p>
    <w:p>
      <w:pPr>
        <w:pStyle w:val="18"/>
        <w:spacing w:line="440" w:lineRule="exact"/>
        <w:ind w:firstLine="420" w:firstLineChars="200"/>
        <w:rPr>
          <w:rFonts w:hint="eastAsia" w:eastAsia="宋体" w:cs="Times New Roman"/>
          <w:color w:val="auto"/>
          <w:highlight w:val="none"/>
        </w:rPr>
      </w:pPr>
      <w:r>
        <w:rPr>
          <w:rFonts w:hint="eastAsia" w:eastAsia="宋体" w:cs="Times New Roman"/>
          <w:color w:val="auto"/>
          <w:highlight w:val="none"/>
        </w:rPr>
        <w:t>4、</w:t>
      </w:r>
      <w:r>
        <w:rPr>
          <w:rFonts w:hint="eastAsia" w:eastAsia="宋体" w:cs="Times New Roman"/>
          <w:color w:val="auto"/>
          <w:szCs w:val="21"/>
          <w:highlight w:val="none"/>
        </w:rPr>
        <w:t>如本项目采购内容涉及须符合国家强制规定的，我方承诺我方本次投标（包括资格条件和所投产品）均符合国家有关强制规定。</w:t>
      </w:r>
    </w:p>
    <w:p>
      <w:pPr>
        <w:pStyle w:val="18"/>
        <w:spacing w:line="440" w:lineRule="exact"/>
        <w:ind w:firstLine="420" w:firstLineChars="200"/>
        <w:rPr>
          <w:rFonts w:hint="eastAsia" w:eastAsia="宋体" w:cs="Times New Roman"/>
          <w:color w:val="auto"/>
          <w:highlight w:val="none"/>
        </w:rPr>
      </w:pPr>
      <w:r>
        <w:rPr>
          <w:rFonts w:hint="eastAsia" w:eastAsia="宋体" w:cs="Times New Roman"/>
          <w:color w:val="auto"/>
          <w:highlight w:val="none"/>
        </w:rPr>
        <w:t>5、如我方中标，我方承诺在收到中标通知书后，在中标通知书规定的期限内，</w:t>
      </w:r>
      <w:r>
        <w:rPr>
          <w:rFonts w:hint="eastAsia" w:hAnsi="宋体" w:eastAsia="宋体" w:cs="Times New Roman"/>
          <w:color w:val="auto"/>
          <w:highlight w:val="none"/>
        </w:rPr>
        <w:t>根据招标文件、我方的投标文件及有关澄清承诺书的要求按第五章“拟签订的合同文本”与采购人订立书面合同，并按照合同约定</w:t>
      </w:r>
      <w:r>
        <w:rPr>
          <w:rFonts w:hint="eastAsia" w:eastAsia="宋体" w:cs="Times New Roman"/>
          <w:color w:val="auto"/>
          <w:highlight w:val="none"/>
        </w:rPr>
        <w:t>承担完成合同的责任和义务。</w:t>
      </w:r>
    </w:p>
    <w:p>
      <w:pPr>
        <w:pStyle w:val="18"/>
        <w:spacing w:line="440" w:lineRule="exact"/>
        <w:ind w:firstLine="420" w:firstLineChars="200"/>
        <w:rPr>
          <w:rFonts w:hint="eastAsia" w:eastAsia="宋体" w:cs="Times New Roman"/>
          <w:color w:val="auto"/>
          <w:highlight w:val="none"/>
        </w:rPr>
      </w:pPr>
      <w:r>
        <w:rPr>
          <w:rFonts w:hint="eastAsia" w:eastAsia="宋体" w:cs="Times New Roman"/>
          <w:color w:val="auto"/>
          <w:highlight w:val="none"/>
        </w:rPr>
        <w:t>6、我方已详细审核招标文件，我方知道必须放弃提出含糊不清或误解问题的权利。</w:t>
      </w:r>
    </w:p>
    <w:p>
      <w:pPr>
        <w:pStyle w:val="18"/>
        <w:spacing w:line="440" w:lineRule="exact"/>
        <w:ind w:firstLine="420" w:firstLineChars="200"/>
        <w:rPr>
          <w:rFonts w:hint="eastAsia" w:eastAsia="宋体" w:cs="Times New Roman"/>
          <w:color w:val="auto"/>
          <w:highlight w:val="none"/>
        </w:rPr>
      </w:pPr>
      <w:r>
        <w:rPr>
          <w:rFonts w:hint="eastAsia" w:eastAsia="宋体" w:cs="Times New Roman"/>
          <w:color w:val="auto"/>
          <w:highlight w:val="none"/>
        </w:rPr>
        <w:t>7、我方同意应贵方要求提供与本投标有关的任何数据或资料。若贵方需要，我方愿意提供我方作出的一切承诺的证明材料。</w:t>
      </w:r>
    </w:p>
    <w:p>
      <w:pPr>
        <w:pStyle w:val="18"/>
        <w:spacing w:line="440" w:lineRule="exact"/>
        <w:ind w:firstLine="420" w:firstLineChars="200"/>
        <w:rPr>
          <w:rFonts w:hint="eastAsia" w:eastAsia="宋体" w:cs="Times New Roman"/>
          <w:color w:val="auto"/>
          <w:highlight w:val="none"/>
        </w:rPr>
      </w:pPr>
      <w:r>
        <w:rPr>
          <w:rFonts w:hint="eastAsia" w:eastAsia="宋体" w:cs="Times New Roman"/>
          <w:color w:val="auto"/>
          <w:highlight w:val="none"/>
        </w:rPr>
        <w:t>8、我方完全理解贵方不一定接受投标报价最低的投标人为中标</w:t>
      </w:r>
      <w:r>
        <w:rPr>
          <w:rFonts w:hint="eastAsia" w:cs="Times New Roman"/>
          <w:color w:val="auto"/>
          <w:highlight w:val="none"/>
          <w:lang w:val="en-US" w:eastAsia="zh-CN"/>
        </w:rPr>
        <w:t>人</w:t>
      </w:r>
      <w:r>
        <w:rPr>
          <w:rFonts w:hint="eastAsia" w:eastAsia="宋体" w:cs="Times New Roman"/>
          <w:color w:val="auto"/>
          <w:highlight w:val="none"/>
        </w:rPr>
        <w:t>的行为。</w:t>
      </w:r>
    </w:p>
    <w:p>
      <w:pPr>
        <w:pStyle w:val="18"/>
        <w:spacing w:line="440" w:lineRule="exact"/>
        <w:ind w:firstLine="420" w:firstLineChars="200"/>
        <w:rPr>
          <w:rFonts w:hint="eastAsia" w:eastAsia="宋体" w:cs="Times New Roman"/>
          <w:color w:val="auto"/>
          <w:highlight w:val="none"/>
        </w:rPr>
      </w:pPr>
      <w:r>
        <w:rPr>
          <w:rFonts w:hint="eastAsia" w:eastAsia="宋体" w:cs="Times New Roman"/>
          <w:color w:val="auto"/>
          <w:highlight w:val="none"/>
        </w:rPr>
        <w:t>9、我方将严格遵守《中华人民共和国政府采购法》第七十七条的规定，即供应商有下列情形之一的，处以采购金额千分之五以上千分之十</w:t>
      </w:r>
      <w:r>
        <w:rPr>
          <w:rFonts w:hint="eastAsia" w:hAnsi="宋体" w:eastAsia="宋体" w:cs="Times New Roman"/>
          <w:color w:val="auto"/>
          <w:highlight w:val="none"/>
        </w:rPr>
        <w:t>以下的罚款，列入不良行为记录名单，在一至三年内禁止参加政府采购活动，有违法所得的，并处没收违法所得，情节严重的，由工商行政管理机关吊销营业执照；构成犯罪的，依法追究刑事责任：</w:t>
      </w:r>
    </w:p>
    <w:p>
      <w:pPr>
        <w:pStyle w:val="18"/>
        <w:numPr>
          <w:ilvl w:val="0"/>
          <w:numId w:val="5"/>
        </w:numPr>
        <w:spacing w:line="440" w:lineRule="exact"/>
        <w:ind w:left="1140" w:hanging="720"/>
        <w:rPr>
          <w:rFonts w:hint="eastAsia" w:hAnsi="宋体" w:eastAsia="宋体" w:cs="Times New Roman"/>
          <w:color w:val="auto"/>
          <w:highlight w:val="none"/>
        </w:rPr>
      </w:pPr>
      <w:r>
        <w:rPr>
          <w:rFonts w:hint="eastAsia" w:hAnsi="宋体" w:eastAsia="宋体" w:cs="Times New Roman"/>
          <w:color w:val="auto"/>
          <w:highlight w:val="none"/>
        </w:rPr>
        <w:t>提供虚假材料谋取中标、成交的；</w:t>
      </w:r>
    </w:p>
    <w:p>
      <w:pPr>
        <w:pStyle w:val="18"/>
        <w:numPr>
          <w:ilvl w:val="0"/>
          <w:numId w:val="5"/>
        </w:numPr>
        <w:spacing w:line="440" w:lineRule="exact"/>
        <w:ind w:left="1140" w:hanging="720"/>
        <w:rPr>
          <w:rFonts w:hint="eastAsia" w:hAnsi="宋体" w:eastAsia="宋体" w:cs="Times New Roman"/>
          <w:color w:val="auto"/>
          <w:highlight w:val="none"/>
        </w:rPr>
      </w:pPr>
      <w:r>
        <w:rPr>
          <w:rFonts w:hint="eastAsia" w:hAnsi="宋体" w:eastAsia="宋体" w:cs="Times New Roman"/>
          <w:color w:val="auto"/>
          <w:highlight w:val="none"/>
        </w:rPr>
        <w:t>采取不正当手段诋毁、排挤其他供应商的；</w:t>
      </w:r>
    </w:p>
    <w:p>
      <w:pPr>
        <w:pStyle w:val="18"/>
        <w:numPr>
          <w:ilvl w:val="0"/>
          <w:numId w:val="5"/>
        </w:numPr>
        <w:spacing w:line="440" w:lineRule="exact"/>
        <w:ind w:left="1140" w:hanging="720"/>
        <w:rPr>
          <w:rFonts w:hint="eastAsia" w:eastAsia="宋体" w:cs="Times New Roman"/>
          <w:color w:val="auto"/>
          <w:highlight w:val="none"/>
        </w:rPr>
      </w:pPr>
      <w:r>
        <w:rPr>
          <w:rFonts w:hint="eastAsia" w:hAnsi="宋体" w:eastAsia="宋体" w:cs="Times New Roman"/>
          <w:color w:val="auto"/>
          <w:highlight w:val="none"/>
        </w:rPr>
        <w:t>与采购人、其他供应商或者采购代理机构恶意串通的；</w:t>
      </w:r>
    </w:p>
    <w:p>
      <w:pPr>
        <w:pStyle w:val="18"/>
        <w:numPr>
          <w:ilvl w:val="0"/>
          <w:numId w:val="5"/>
        </w:numPr>
        <w:spacing w:line="440" w:lineRule="exact"/>
        <w:ind w:left="1140" w:hanging="720"/>
        <w:rPr>
          <w:rFonts w:hint="eastAsia" w:eastAsia="宋体" w:cs="Times New Roman"/>
          <w:color w:val="auto"/>
          <w:highlight w:val="none"/>
        </w:rPr>
      </w:pPr>
      <w:r>
        <w:rPr>
          <w:rFonts w:hint="eastAsia" w:hAnsi="宋体" w:eastAsia="宋体" w:cs="Times New Roman"/>
          <w:color w:val="auto"/>
          <w:highlight w:val="none"/>
        </w:rPr>
        <w:t>向采购人、采购代理机构行贿或者提供其他不正当利益的；</w:t>
      </w:r>
    </w:p>
    <w:p>
      <w:pPr>
        <w:pStyle w:val="18"/>
        <w:numPr>
          <w:ilvl w:val="0"/>
          <w:numId w:val="5"/>
        </w:numPr>
        <w:spacing w:line="440" w:lineRule="exact"/>
        <w:ind w:left="1140" w:hanging="720"/>
        <w:rPr>
          <w:rFonts w:hint="eastAsia" w:eastAsia="宋体" w:cs="Times New Roman"/>
          <w:color w:val="auto"/>
          <w:highlight w:val="none"/>
        </w:rPr>
      </w:pPr>
      <w:r>
        <w:rPr>
          <w:rFonts w:hint="eastAsia" w:hAnsi="宋体" w:eastAsia="宋体" w:cs="Times New Roman"/>
          <w:color w:val="auto"/>
          <w:highlight w:val="none"/>
        </w:rPr>
        <w:t>在招标采购过程中与采购人进行协商谈判的；</w:t>
      </w:r>
    </w:p>
    <w:p>
      <w:pPr>
        <w:pStyle w:val="18"/>
        <w:numPr>
          <w:ilvl w:val="0"/>
          <w:numId w:val="5"/>
        </w:numPr>
        <w:spacing w:line="440" w:lineRule="exact"/>
        <w:ind w:left="1140" w:hanging="720"/>
        <w:rPr>
          <w:rFonts w:hint="eastAsia" w:eastAsia="宋体" w:cs="Times New Roman"/>
          <w:color w:val="auto"/>
          <w:highlight w:val="none"/>
        </w:rPr>
      </w:pPr>
      <w:r>
        <w:rPr>
          <w:rFonts w:hint="eastAsia" w:hAnsi="宋体" w:eastAsia="宋体" w:cs="Times New Roman"/>
          <w:color w:val="auto"/>
          <w:highlight w:val="none"/>
        </w:rPr>
        <w:t>拒绝有关部门监督检查或提供虚假情况的。</w:t>
      </w:r>
    </w:p>
    <w:p>
      <w:pPr>
        <w:pStyle w:val="18"/>
        <w:spacing w:line="360" w:lineRule="auto"/>
        <w:ind w:firstLine="420"/>
        <w:rPr>
          <w:rFonts w:hint="eastAsia" w:eastAsia="宋体" w:cs="Times New Roman"/>
          <w:color w:val="auto"/>
          <w:highlight w:val="none"/>
        </w:rPr>
      </w:pPr>
      <w:r>
        <w:rPr>
          <w:rFonts w:hint="eastAsia" w:eastAsia="宋体" w:cs="Times New Roman"/>
          <w:color w:val="auto"/>
          <w:highlight w:val="none"/>
        </w:rPr>
        <w:t>10、以上事项如有虚假或</w:t>
      </w:r>
      <w:r>
        <w:rPr>
          <w:rFonts w:hint="eastAsia" w:cs="Times New Roman"/>
          <w:color w:val="auto"/>
          <w:highlight w:val="none"/>
          <w:lang w:val="en-US" w:eastAsia="zh-CN"/>
        </w:rPr>
        <w:t>者</w:t>
      </w:r>
      <w:r>
        <w:rPr>
          <w:rFonts w:hint="eastAsia" w:eastAsia="宋体" w:cs="Times New Roman"/>
          <w:color w:val="auto"/>
          <w:highlight w:val="none"/>
        </w:rPr>
        <w:t>隐瞒，我方愿意承担一切后果，并不再寻求任何旨在减轻或</w:t>
      </w:r>
      <w:r>
        <w:rPr>
          <w:rFonts w:hint="eastAsia" w:cs="Times New Roman"/>
          <w:color w:val="auto"/>
          <w:highlight w:val="none"/>
          <w:lang w:val="en-US" w:eastAsia="zh-CN"/>
        </w:rPr>
        <w:t>者</w:t>
      </w:r>
      <w:r>
        <w:rPr>
          <w:rFonts w:hint="eastAsia" w:eastAsia="宋体" w:cs="Times New Roman"/>
          <w:color w:val="auto"/>
          <w:highlight w:val="none"/>
        </w:rPr>
        <w:t>免除法律责任的辩解。</w:t>
      </w:r>
    </w:p>
    <w:p>
      <w:pPr>
        <w:pStyle w:val="18"/>
        <w:spacing w:line="360" w:lineRule="auto"/>
        <w:ind w:firstLine="420"/>
        <w:rPr>
          <w:rFonts w:hint="eastAsia" w:eastAsia="宋体" w:cs="Times New Roman"/>
          <w:color w:val="auto"/>
          <w:highlight w:val="none"/>
        </w:rPr>
      </w:pPr>
      <w:r>
        <w:rPr>
          <w:rFonts w:hint="eastAsia" w:eastAsia="宋体" w:cs="Times New Roman"/>
          <w:color w:val="auto"/>
          <w:highlight w:val="none"/>
        </w:rPr>
        <w:t>1</w:t>
      </w:r>
      <w:r>
        <w:rPr>
          <w:rFonts w:hint="eastAsia" w:cs="Times New Roman"/>
          <w:color w:val="auto"/>
          <w:highlight w:val="none"/>
          <w:lang w:val="en-US" w:eastAsia="zh-CN"/>
        </w:rPr>
        <w:t>1</w:t>
      </w:r>
      <w:r>
        <w:rPr>
          <w:rFonts w:hint="eastAsia" w:eastAsia="宋体" w:cs="Times New Roman"/>
          <w:color w:val="auto"/>
          <w:highlight w:val="none"/>
        </w:rPr>
        <w:t>、与本投标有关的一切正式往来信函请寄：</w:t>
      </w:r>
    </w:p>
    <w:p>
      <w:pPr>
        <w:pStyle w:val="18"/>
        <w:spacing w:line="360" w:lineRule="auto"/>
        <w:ind w:firstLine="420"/>
        <w:rPr>
          <w:rFonts w:hint="eastAsia" w:eastAsia="宋体" w:cs="Times New Roman"/>
          <w:color w:val="auto"/>
          <w:highlight w:val="none"/>
        </w:rPr>
      </w:pPr>
      <w:r>
        <w:rPr>
          <w:rFonts w:hint="eastAsia" w:eastAsia="宋体" w:cs="Times New Roman"/>
          <w:color w:val="auto"/>
          <w:highlight w:val="none"/>
        </w:rPr>
        <w:t>地址：</w:t>
      </w:r>
      <w:r>
        <w:rPr>
          <w:rFonts w:hint="eastAsia" w:eastAsia="宋体" w:cs="Times New Roman"/>
          <w:color w:val="auto"/>
          <w:highlight w:val="none"/>
          <w:u w:val="single"/>
        </w:rPr>
        <w:t xml:space="preserve">                                                        </w:t>
      </w:r>
      <w:r>
        <w:rPr>
          <w:rFonts w:hint="eastAsia" w:eastAsia="宋体" w:cs="Times New Roman"/>
          <w:color w:val="auto"/>
          <w:highlight w:val="none"/>
        </w:rPr>
        <w:t xml:space="preserve"> </w:t>
      </w:r>
    </w:p>
    <w:p>
      <w:pPr>
        <w:pStyle w:val="18"/>
        <w:spacing w:line="360" w:lineRule="auto"/>
        <w:ind w:firstLine="420"/>
        <w:rPr>
          <w:rFonts w:hint="eastAsia" w:eastAsia="宋体" w:cs="Times New Roman"/>
          <w:color w:val="auto"/>
          <w:highlight w:val="none"/>
          <w:u w:val="single"/>
        </w:rPr>
      </w:pPr>
      <w:r>
        <w:rPr>
          <w:rFonts w:hint="eastAsia" w:eastAsia="宋体" w:cs="Times New Roman"/>
          <w:color w:val="auto"/>
          <w:highlight w:val="none"/>
        </w:rPr>
        <w:t>电话：</w:t>
      </w:r>
      <w:r>
        <w:rPr>
          <w:rFonts w:hint="eastAsia" w:eastAsia="宋体" w:cs="Times New Roman"/>
          <w:color w:val="auto"/>
          <w:highlight w:val="none"/>
          <w:u w:val="single"/>
        </w:rPr>
        <w:t xml:space="preserve">                                      　　　　　　　　　</w:t>
      </w:r>
    </w:p>
    <w:p>
      <w:pPr>
        <w:pStyle w:val="18"/>
        <w:spacing w:line="360" w:lineRule="auto"/>
        <w:ind w:firstLine="420"/>
        <w:rPr>
          <w:rFonts w:hint="eastAsia" w:eastAsia="宋体" w:cs="Times New Roman"/>
          <w:color w:val="auto"/>
          <w:highlight w:val="none"/>
          <w:u w:val="single"/>
        </w:rPr>
      </w:pPr>
      <w:r>
        <w:rPr>
          <w:rFonts w:hint="eastAsia" w:eastAsia="宋体" w:cs="Times New Roman"/>
          <w:color w:val="auto"/>
          <w:highlight w:val="none"/>
        </w:rPr>
        <w:t>传真：</w:t>
      </w:r>
      <w:r>
        <w:rPr>
          <w:rFonts w:hint="eastAsia" w:eastAsia="宋体" w:cs="Times New Roman"/>
          <w:color w:val="auto"/>
          <w:highlight w:val="none"/>
          <w:u w:val="single"/>
        </w:rPr>
        <w:t>　　　　　　　　　　　　　　　　　　　　　　　　　　　　</w:t>
      </w:r>
    </w:p>
    <w:p>
      <w:pPr>
        <w:pStyle w:val="10"/>
        <w:spacing w:line="360" w:lineRule="auto"/>
        <w:ind w:left="0" w:firstLine="420" w:firstLineChars="200"/>
        <w:rPr>
          <w:rFonts w:hint="eastAsia"/>
          <w:color w:val="auto"/>
          <w:highlight w:val="none"/>
        </w:rPr>
      </w:pPr>
      <w:r>
        <w:rPr>
          <w:rFonts w:hint="eastAsia"/>
          <w:color w:val="auto"/>
          <w:highlight w:val="none"/>
          <w:u w:val="none"/>
        </w:rPr>
        <w:t>电子邮箱：</w:t>
      </w:r>
      <w:r>
        <w:rPr>
          <w:rFonts w:hint="eastAsia" w:eastAsia="宋体" w:cs="Times New Roman"/>
          <w:color w:val="auto"/>
          <w:highlight w:val="none"/>
          <w:u w:val="single"/>
        </w:rPr>
        <w:t>　　　　　　　　　　　　　　　　　　　　　　　　　　</w:t>
      </w:r>
    </w:p>
    <w:p>
      <w:pPr>
        <w:pStyle w:val="18"/>
        <w:spacing w:line="360" w:lineRule="auto"/>
        <w:ind w:firstLine="420"/>
        <w:rPr>
          <w:rFonts w:hint="eastAsia" w:eastAsia="宋体" w:cs="Times New Roman"/>
          <w:color w:val="auto"/>
          <w:highlight w:val="none"/>
          <w:u w:val="single"/>
        </w:rPr>
      </w:pPr>
      <w:r>
        <w:rPr>
          <w:rFonts w:hint="eastAsia" w:eastAsia="宋体" w:cs="Times New Roman"/>
          <w:color w:val="auto"/>
          <w:highlight w:val="none"/>
        </w:rPr>
        <w:t>邮政编码：</w:t>
      </w:r>
      <w:r>
        <w:rPr>
          <w:rFonts w:hint="eastAsia" w:eastAsia="宋体" w:cs="Times New Roman"/>
          <w:color w:val="auto"/>
          <w:highlight w:val="none"/>
          <w:u w:val="single"/>
        </w:rPr>
        <w:t xml:space="preserve">                                                    </w:t>
      </w:r>
    </w:p>
    <w:p>
      <w:pPr>
        <w:pStyle w:val="18"/>
        <w:spacing w:line="360" w:lineRule="auto"/>
        <w:ind w:firstLine="420"/>
        <w:rPr>
          <w:rFonts w:hint="eastAsia" w:eastAsia="宋体" w:cs="Times New Roman"/>
          <w:color w:val="auto"/>
          <w:highlight w:val="none"/>
          <w:u w:val="single"/>
        </w:rPr>
      </w:pPr>
      <w:r>
        <w:rPr>
          <w:rFonts w:hint="eastAsia" w:eastAsia="宋体" w:cs="Times New Roman"/>
          <w:color w:val="auto"/>
          <w:highlight w:val="none"/>
        </w:rPr>
        <w:t>开户名称：</w:t>
      </w:r>
      <w:r>
        <w:rPr>
          <w:rFonts w:hint="eastAsia" w:eastAsia="宋体" w:cs="Times New Roman"/>
          <w:color w:val="auto"/>
          <w:highlight w:val="none"/>
          <w:u w:val="single"/>
        </w:rPr>
        <w:t xml:space="preserve">                                                    </w:t>
      </w:r>
    </w:p>
    <w:p>
      <w:pPr>
        <w:pStyle w:val="18"/>
        <w:spacing w:line="360" w:lineRule="auto"/>
        <w:ind w:firstLine="420"/>
        <w:rPr>
          <w:rFonts w:hint="eastAsia" w:eastAsia="宋体" w:cs="Times New Roman"/>
          <w:color w:val="auto"/>
          <w:highlight w:val="none"/>
          <w:u w:val="single"/>
        </w:rPr>
      </w:pPr>
      <w:r>
        <w:rPr>
          <w:rFonts w:hint="eastAsia" w:eastAsia="宋体" w:cs="Times New Roman"/>
          <w:color w:val="auto"/>
          <w:highlight w:val="none"/>
        </w:rPr>
        <w:t>开户银行：</w:t>
      </w:r>
      <w:r>
        <w:rPr>
          <w:rFonts w:hint="eastAsia" w:eastAsia="宋体" w:cs="Times New Roman"/>
          <w:color w:val="auto"/>
          <w:highlight w:val="none"/>
          <w:u w:val="single"/>
        </w:rPr>
        <w:t xml:space="preserve">                                                    </w:t>
      </w:r>
    </w:p>
    <w:p>
      <w:pPr>
        <w:pStyle w:val="18"/>
        <w:spacing w:line="360" w:lineRule="auto"/>
        <w:ind w:firstLine="420"/>
        <w:rPr>
          <w:rFonts w:hint="eastAsia" w:eastAsia="宋体" w:cs="Times New Roman"/>
          <w:color w:val="auto"/>
          <w:highlight w:val="none"/>
          <w:u w:val="single"/>
        </w:rPr>
      </w:pPr>
      <w:r>
        <w:rPr>
          <w:rFonts w:hint="eastAsia" w:eastAsia="宋体" w:cs="Times New Roman"/>
          <w:color w:val="auto"/>
          <w:highlight w:val="none"/>
        </w:rPr>
        <w:t>银行账号：</w:t>
      </w:r>
      <w:r>
        <w:rPr>
          <w:rFonts w:hint="eastAsia" w:eastAsia="宋体" w:cs="Times New Roman"/>
          <w:color w:val="auto"/>
          <w:highlight w:val="none"/>
          <w:u w:val="single"/>
        </w:rPr>
        <w:t xml:space="preserve">                                                    </w:t>
      </w:r>
    </w:p>
    <w:p>
      <w:pPr>
        <w:snapToGrid w:val="0"/>
        <w:spacing w:line="360" w:lineRule="auto"/>
        <w:ind w:firstLine="5040" w:firstLineChars="2100"/>
        <w:rPr>
          <w:rFonts w:hint="eastAsia" w:ascii="仿宋_GB2312" w:hAnsi="仿宋" w:eastAsia="仿宋_GB2312" w:cs="仿宋_GB2312"/>
          <w:color w:val="auto"/>
          <w:kern w:val="0"/>
          <w:sz w:val="24"/>
          <w:highlight w:val="none"/>
          <w:lang w:val="zh-CN"/>
        </w:rPr>
      </w:pPr>
    </w:p>
    <w:p>
      <w:pPr>
        <w:snapToGrid w:val="0"/>
        <w:spacing w:line="360" w:lineRule="auto"/>
        <w:ind w:firstLine="5040" w:firstLineChars="2100"/>
        <w:rPr>
          <w:rFonts w:hint="eastAsia" w:ascii="仿宋_GB2312" w:hAnsi="仿宋" w:eastAsia="仿宋_GB2312" w:cs="仿宋_GB2312"/>
          <w:color w:val="auto"/>
          <w:kern w:val="0"/>
          <w:sz w:val="24"/>
          <w:highlight w:val="none"/>
          <w:lang w:val="zh-CN"/>
        </w:rPr>
      </w:pPr>
    </w:p>
    <w:p>
      <w:pPr>
        <w:snapToGrid w:val="0"/>
        <w:spacing w:line="360" w:lineRule="auto"/>
        <w:ind w:firstLine="5280" w:firstLineChars="2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投标人名称(盖公章)：</w:t>
      </w:r>
    </w:p>
    <w:p>
      <w:pPr>
        <w:snapToGrid w:val="0"/>
        <w:spacing w:line="360" w:lineRule="auto"/>
        <w:ind w:firstLine="5280" w:firstLineChars="2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w:t>
      </w:r>
    </w:p>
    <w:p>
      <w:pPr>
        <w:widowControl/>
        <w:spacing w:line="360" w:lineRule="auto"/>
        <w:jc w:val="left"/>
        <w:rPr>
          <w:rFonts w:ascii="仿宋_GB2312" w:hAnsi="仿宋" w:eastAsia="仿宋_GB2312" w:cs="仿宋_GB2312"/>
          <w:color w:val="auto"/>
          <w:kern w:val="0"/>
          <w:sz w:val="24"/>
          <w:highlight w:val="none"/>
          <w:lang w:val="zh-CN"/>
        </w:rPr>
        <w:sectPr>
          <w:pgSz w:w="11905" w:h="16838"/>
          <w:pgMar w:top="1134" w:right="1134" w:bottom="1134" w:left="1134" w:header="850" w:footer="850" w:gutter="0"/>
          <w:pgNumType w:fmt="decimal"/>
          <w:cols w:space="0" w:num="1"/>
          <w:titlePg/>
          <w:rtlGutter w:val="0"/>
          <w:docGrid w:linePitch="331" w:charSpace="0"/>
        </w:sectPr>
      </w:pPr>
    </w:p>
    <w:p>
      <w:pPr>
        <w:pStyle w:val="18"/>
        <w:spacing w:line="360" w:lineRule="auto"/>
        <w:jc w:val="left"/>
        <w:outlineLvl w:val="3"/>
        <w:rPr>
          <w:rFonts w:hint="eastAsia" w:hAnsi="宋体" w:cs="宋体"/>
          <w:b/>
          <w:bCs w:val="0"/>
          <w:color w:val="auto"/>
          <w:sz w:val="28"/>
          <w:szCs w:val="28"/>
          <w:highlight w:val="none"/>
        </w:rPr>
      </w:pPr>
      <w:r>
        <w:rPr>
          <w:rFonts w:hint="eastAsia" w:ascii="宋体" w:hAnsi="宋体" w:eastAsia="宋体" w:cs="宋体"/>
          <w:b/>
          <w:bCs w:val="0"/>
          <w:color w:val="auto"/>
          <w:sz w:val="28"/>
          <w:szCs w:val="28"/>
          <w:highlight w:val="none"/>
          <w:lang w:val="en-US"/>
        </w:rPr>
        <w:t>4</w:t>
      </w:r>
      <w:r>
        <w:rPr>
          <w:rFonts w:hint="eastAsia" w:ascii="宋体" w:hAnsi="宋体" w:eastAsia="宋体" w:cs="宋体"/>
          <w:b/>
          <w:bCs w:val="0"/>
          <w:color w:val="auto"/>
          <w:sz w:val="28"/>
          <w:szCs w:val="28"/>
          <w:highlight w:val="none"/>
        </w:rPr>
        <w:t>. 开标一览表</w:t>
      </w:r>
      <w:r>
        <w:rPr>
          <w:rFonts w:hint="eastAsia" w:hAnsi="宋体" w:cs="宋体"/>
          <w:b/>
          <w:bCs w:val="0"/>
          <w:color w:val="auto"/>
          <w:sz w:val="28"/>
          <w:szCs w:val="28"/>
          <w:highlight w:val="none"/>
          <w:lang w:eastAsia="zh-CN"/>
        </w:rPr>
        <w:t>的</w:t>
      </w:r>
      <w:r>
        <w:rPr>
          <w:rFonts w:hint="eastAsia" w:ascii="宋体" w:hAnsi="宋体" w:eastAsia="宋体" w:cs="宋体"/>
          <w:b/>
          <w:bCs w:val="0"/>
          <w:color w:val="auto"/>
          <w:sz w:val="28"/>
          <w:szCs w:val="28"/>
          <w:highlight w:val="none"/>
        </w:rPr>
        <w:t>格式</w:t>
      </w:r>
      <w:r>
        <w:rPr>
          <w:rFonts w:hint="eastAsia" w:hAnsi="宋体" w:cs="宋体"/>
          <w:b/>
          <w:bCs w:val="0"/>
          <w:color w:val="auto"/>
          <w:sz w:val="28"/>
          <w:szCs w:val="28"/>
          <w:highlight w:val="none"/>
          <w:lang w:eastAsia="zh-CN"/>
        </w:rPr>
        <w:t>：</w:t>
      </w:r>
    </w:p>
    <w:p>
      <w:pPr>
        <w:pStyle w:val="18"/>
        <w:spacing w:line="360" w:lineRule="auto"/>
        <w:jc w:val="center"/>
        <w:rPr>
          <w:rFonts w:hint="eastAsia" w:eastAsia="宋体" w:cs="Times New Roman"/>
          <w:b/>
          <w:color w:val="auto"/>
          <w:sz w:val="30"/>
          <w:szCs w:val="30"/>
          <w:highlight w:val="none"/>
        </w:rPr>
      </w:pPr>
      <w:r>
        <w:rPr>
          <w:rFonts w:hint="eastAsia" w:eastAsia="宋体" w:cs="Times New Roman"/>
          <w:b/>
          <w:color w:val="auto"/>
          <w:sz w:val="30"/>
          <w:szCs w:val="30"/>
          <w:highlight w:val="none"/>
        </w:rPr>
        <w:t>开标一览表</w:t>
      </w:r>
    </w:p>
    <w:p>
      <w:pPr>
        <w:snapToGrid w:val="0"/>
        <w:spacing w:before="50" w:after="50" w:line="360" w:lineRule="auto"/>
        <w:rPr>
          <w:rFonts w:hint="eastAsia" w:ascii="宋体" w:hAnsi="宋体" w:cs="Times New Roman"/>
          <w:color w:val="auto"/>
          <w:sz w:val="24"/>
          <w:highlight w:val="none"/>
          <w:u w:val="none"/>
          <w:lang w:val="en-US" w:eastAsia="zh-CN"/>
        </w:rPr>
      </w:pPr>
      <w:r>
        <w:rPr>
          <w:rFonts w:hint="eastAsia" w:ascii="宋体" w:hAnsi="宋体" w:eastAsia="宋体" w:cs="Times New Roman"/>
          <w:color w:val="auto"/>
          <w:sz w:val="24"/>
          <w:highlight w:val="none"/>
        </w:rPr>
        <w:t>项目名称：</w:t>
      </w:r>
      <w:r>
        <w:rPr>
          <w:rFonts w:hint="eastAsia" w:ascii="宋体" w:hAnsi="宋体" w:cs="Times New Roman"/>
          <w:color w:val="auto"/>
          <w:sz w:val="24"/>
          <w:highlight w:val="none"/>
          <w:u w:val="none"/>
          <w:lang w:eastAsia="zh-CN"/>
        </w:rPr>
        <w:t xml:space="preserve"> </w:t>
      </w:r>
      <w:r>
        <w:rPr>
          <w:rFonts w:hint="eastAsia" w:ascii="宋体" w:hAnsi="宋体" w:cs="Times New Roman"/>
          <w:color w:val="auto"/>
          <w:sz w:val="24"/>
          <w:highlight w:val="none"/>
          <w:u w:val="none"/>
          <w:lang w:val="en-US" w:eastAsia="zh-CN"/>
        </w:rPr>
        <w:t xml:space="preserve">                      </w:t>
      </w:r>
    </w:p>
    <w:p>
      <w:pPr>
        <w:snapToGrid w:val="0"/>
        <w:spacing w:before="50" w:after="50" w:line="360" w:lineRule="auto"/>
        <w:rPr>
          <w:rFonts w:hint="eastAsia" w:ascii="宋体" w:hAnsi="宋体" w:cs="Times New Roman"/>
          <w:color w:val="auto"/>
          <w:sz w:val="24"/>
          <w:highlight w:val="none"/>
          <w:u w:val="none"/>
          <w:lang w:val="en-US" w:eastAsia="zh-CN"/>
        </w:rPr>
      </w:pPr>
      <w:r>
        <w:rPr>
          <w:rFonts w:hint="eastAsia" w:ascii="宋体" w:hAnsi="宋体" w:eastAsia="宋体" w:cs="Times New Roman"/>
          <w:color w:val="auto"/>
          <w:sz w:val="24"/>
          <w:highlight w:val="none"/>
        </w:rPr>
        <w:t>项目编号：</w:t>
      </w:r>
      <w:r>
        <w:rPr>
          <w:rFonts w:hint="eastAsia" w:ascii="宋体" w:hAnsi="宋体" w:cs="Times New Roman"/>
          <w:color w:val="auto"/>
          <w:sz w:val="24"/>
          <w:highlight w:val="none"/>
          <w:u w:val="none"/>
          <w:lang w:eastAsia="zh-CN"/>
        </w:rPr>
        <w:t xml:space="preserve"> </w:t>
      </w:r>
      <w:r>
        <w:rPr>
          <w:rFonts w:hint="eastAsia" w:ascii="宋体" w:hAnsi="宋体" w:cs="Times New Roman"/>
          <w:color w:val="auto"/>
          <w:sz w:val="24"/>
          <w:highlight w:val="none"/>
          <w:u w:val="none"/>
          <w:lang w:val="en-US" w:eastAsia="zh-CN"/>
        </w:rPr>
        <w:t xml:space="preserve">  </w:t>
      </w:r>
    </w:p>
    <w:p>
      <w:pPr>
        <w:snapToGrid w:val="0"/>
        <w:spacing w:before="50" w:after="50" w:line="360" w:lineRule="auto"/>
        <w:rPr>
          <w:rFonts w:hint="eastAsia" w:ascii="宋体" w:hAnsi="宋体" w:eastAsia="宋体" w:cs="Times New Roman"/>
          <w:color w:val="auto"/>
          <w:sz w:val="24"/>
          <w:highlight w:val="none"/>
          <w:u w:val="single"/>
        </w:rPr>
      </w:pPr>
      <w:r>
        <w:rPr>
          <w:rFonts w:hint="eastAsia" w:ascii="宋体" w:hAnsi="宋体" w:cs="宋体"/>
          <w:bCs/>
          <w:color w:val="auto"/>
          <w:sz w:val="24"/>
          <w:highlight w:val="none"/>
        </w:rPr>
        <w:t>所投分标（如有则填写，无分标时填写“无”或者留空）：</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tbl>
      <w:tblPr>
        <w:tblStyle w:val="25"/>
        <w:tblW w:w="926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375"/>
        <w:gridCol w:w="2413"/>
        <w:gridCol w:w="2404"/>
        <w:gridCol w:w="10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43" w:hRule="atLeast"/>
          <w:jc w:val="center"/>
        </w:trPr>
        <w:tc>
          <w:tcPr>
            <w:tcW w:w="3375"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42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服务项目名称</w:t>
            </w:r>
          </w:p>
        </w:tc>
        <w:tc>
          <w:tcPr>
            <w:tcW w:w="241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42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标的名称</w:t>
            </w:r>
          </w:p>
        </w:tc>
        <w:tc>
          <w:tcPr>
            <w:tcW w:w="240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400" w:lineRule="exact"/>
              <w:jc w:val="center"/>
              <w:rPr>
                <w:rFonts w:hint="eastAsia" w:ascii="宋体" w:hAnsi="宋体" w:cs="宋体"/>
                <w:color w:val="auto"/>
                <w:sz w:val="24"/>
                <w:highlight w:val="none"/>
              </w:rPr>
            </w:pPr>
            <w:r>
              <w:rPr>
                <w:rFonts w:hint="eastAsia" w:ascii="宋体" w:hAnsi="宋体" w:cs="宋体"/>
                <w:color w:val="auto"/>
                <w:sz w:val="24"/>
                <w:highlight w:val="none"/>
                <w:lang w:eastAsia="zh-CN"/>
              </w:rPr>
              <w:t>投标折扣率</w:t>
            </w:r>
          </w:p>
        </w:tc>
        <w:tc>
          <w:tcPr>
            <w:tcW w:w="1075" w:type="dxa"/>
            <w:tcBorders>
              <w:top w:val="single" w:color="auto" w:sz="4" w:space="0"/>
              <w:left w:val="single" w:color="auto" w:sz="4" w:space="0"/>
              <w:bottom w:val="single" w:color="auto" w:sz="4" w:space="0"/>
            </w:tcBorders>
            <w:noWrap w:val="0"/>
            <w:vAlign w:val="center"/>
          </w:tcPr>
          <w:p>
            <w:pPr>
              <w:shd w:val="clear" w:color="auto" w:fill="auto"/>
              <w:spacing w:line="420" w:lineRule="exact"/>
              <w:jc w:val="center"/>
              <w:rPr>
                <w:rFonts w:hint="eastAsia" w:ascii="宋体" w:hAnsi="宋体" w:cs="宋体"/>
                <w:color w:val="auto"/>
                <w:sz w:val="24"/>
                <w:highlight w:val="none"/>
              </w:rPr>
            </w:pPr>
            <w:r>
              <w:rPr>
                <w:rFonts w:hint="eastAsia" w:ascii="宋体" w:hAnsi="宋体" w:cs="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05" w:hRule="atLeast"/>
          <w:jc w:val="center"/>
        </w:trPr>
        <w:tc>
          <w:tcPr>
            <w:tcW w:w="3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cs="宋体"/>
                <w:bCs/>
                <w:color w:val="auto"/>
                <w:sz w:val="24"/>
                <w:highlight w:val="none"/>
              </w:rPr>
            </w:pPr>
            <w:r>
              <w:rPr>
                <w:rFonts w:hint="eastAsia" w:cs="宋体"/>
                <w:color w:val="auto"/>
                <w:sz w:val="24"/>
                <w:szCs w:val="24"/>
                <w:highlight w:val="none"/>
                <w:lang w:eastAsia="zh-CN"/>
              </w:rPr>
              <w:t>贵港市高级中学大宗食品项目</w:t>
            </w:r>
          </w:p>
        </w:tc>
        <w:tc>
          <w:tcPr>
            <w:tcW w:w="241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420" w:lineRule="exact"/>
              <w:jc w:val="center"/>
              <w:rPr>
                <w:rFonts w:ascii="宋体" w:hAnsi="宋体" w:cs="宋体"/>
                <w:color w:val="auto"/>
                <w:sz w:val="24"/>
                <w:highlight w:val="none"/>
              </w:rPr>
            </w:pPr>
          </w:p>
        </w:tc>
        <w:tc>
          <w:tcPr>
            <w:tcW w:w="240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420" w:lineRule="exact"/>
              <w:jc w:val="center"/>
              <w:rPr>
                <w:rFonts w:hint="eastAsia" w:ascii="宋体" w:hAnsi="宋体" w:cs="宋体"/>
                <w:bCs/>
                <w:color w:val="auto"/>
                <w:sz w:val="24"/>
                <w:highlight w:val="none"/>
              </w:rPr>
            </w:pPr>
            <w:r>
              <w:rPr>
                <w:rFonts w:hint="eastAsia" w:ascii="宋体" w:hAnsi="宋体" w:cs="宋体"/>
                <w:color w:val="auto"/>
                <w:sz w:val="24"/>
                <w:highlight w:val="none"/>
                <w:lang w:val="en-US" w:eastAsia="zh-CN"/>
              </w:rPr>
              <w:t>%</w:t>
            </w:r>
          </w:p>
        </w:tc>
        <w:tc>
          <w:tcPr>
            <w:tcW w:w="1075" w:type="dxa"/>
            <w:tcBorders>
              <w:top w:val="single" w:color="auto" w:sz="4" w:space="0"/>
              <w:left w:val="single" w:color="auto" w:sz="4" w:space="0"/>
              <w:bottom w:val="single" w:color="auto" w:sz="4" w:space="0"/>
            </w:tcBorders>
            <w:noWrap w:val="0"/>
            <w:vAlign w:val="center"/>
          </w:tcPr>
          <w:p>
            <w:pPr>
              <w:shd w:val="clear" w:color="auto" w:fill="auto"/>
              <w:spacing w:line="420" w:lineRule="exact"/>
              <w:jc w:val="center"/>
              <w:rPr>
                <w:rFonts w:hint="eastAsia" w:ascii="宋体" w:hAnsi="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jc w:val="center"/>
        </w:trPr>
        <w:tc>
          <w:tcPr>
            <w:tcW w:w="9267" w:type="dxa"/>
            <w:gridSpan w:val="4"/>
            <w:tcBorders>
              <w:top w:val="single" w:color="auto" w:sz="4" w:space="0"/>
              <w:left w:val="single" w:color="auto" w:sz="4" w:space="0"/>
              <w:bottom w:val="single" w:color="auto" w:sz="4" w:space="0"/>
            </w:tcBorders>
            <w:noWrap w:val="0"/>
            <w:vAlign w:val="center"/>
          </w:tcPr>
          <w:p>
            <w:pPr>
              <w:shd w:val="clear" w:color="auto" w:fill="auto"/>
              <w:spacing w:line="420" w:lineRule="exact"/>
              <w:rPr>
                <w:rFonts w:hint="eastAsia" w:ascii="宋体" w:hAnsi="宋体" w:eastAsia="宋体" w:cs="宋体"/>
                <w:bCs/>
                <w:color w:val="auto"/>
                <w:sz w:val="24"/>
                <w:highlight w:val="none"/>
                <w:lang w:eastAsia="zh-CN"/>
              </w:rPr>
            </w:pPr>
            <w:r>
              <w:rPr>
                <w:rFonts w:hint="eastAsia" w:ascii="宋体" w:hAnsi="宋体" w:cs="宋体"/>
                <w:color w:val="auto"/>
                <w:spacing w:val="-6"/>
                <w:sz w:val="24"/>
                <w:highlight w:val="none"/>
                <w:lang w:eastAsia="zh-CN"/>
              </w:rPr>
              <w:t>投标折扣率</w:t>
            </w:r>
            <w:r>
              <w:rPr>
                <w:rFonts w:hint="eastAsia" w:ascii="宋体" w:hAnsi="宋体" w:cs="宋体"/>
                <w:color w:val="auto"/>
                <w:spacing w:val="-6"/>
                <w:sz w:val="24"/>
                <w:highlight w:val="none"/>
              </w:rPr>
              <w:t>：</w:t>
            </w:r>
            <w:r>
              <w:rPr>
                <w:rFonts w:hint="eastAsia" w:ascii="宋体" w:hAnsi="宋体" w:cs="宋体"/>
                <w:color w:val="auto"/>
                <w:spacing w:val="-6"/>
                <w:sz w:val="24"/>
                <w:highlight w:val="none"/>
                <w:u w:val="single"/>
                <w:lang w:val="en-US" w:eastAsia="zh-CN"/>
              </w:rPr>
              <w:t xml:space="preserve">          </w:t>
            </w:r>
            <w:r>
              <w:rPr>
                <w:rFonts w:hint="eastAsia" w:ascii="宋体" w:hAnsi="宋体" w:cs="宋体"/>
                <w:color w:val="auto"/>
                <w:spacing w:val="-6"/>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88" w:hRule="atLeast"/>
          <w:jc w:val="center"/>
        </w:trPr>
        <w:tc>
          <w:tcPr>
            <w:tcW w:w="9267" w:type="dxa"/>
            <w:gridSpan w:val="4"/>
            <w:tcBorders>
              <w:top w:val="single" w:color="auto" w:sz="4" w:space="0"/>
              <w:left w:val="single" w:color="auto" w:sz="4" w:space="0"/>
              <w:bottom w:val="single" w:color="auto" w:sz="4" w:space="0"/>
            </w:tcBorders>
            <w:noWrap w:val="0"/>
            <w:vAlign w:val="center"/>
          </w:tcPr>
          <w:p>
            <w:pPr>
              <w:shd w:val="clear" w:color="auto" w:fill="auto"/>
              <w:spacing w:line="240" w:lineRule="auto"/>
              <w:rPr>
                <w:rFonts w:hint="eastAsia" w:ascii="Times New Roman" w:hAnsi="Times New Roman"/>
                <w:color w:val="auto"/>
                <w:highlight w:val="none"/>
              </w:rPr>
            </w:pPr>
            <w:r>
              <w:rPr>
                <w:rFonts w:hint="eastAsia" w:ascii="宋体" w:hAnsi="宋体" w:cs="宋体"/>
                <w:color w:val="auto"/>
                <w:spacing w:val="-6"/>
                <w:sz w:val="24"/>
                <w:highlight w:val="none"/>
                <w:lang w:eastAsia="zh-CN"/>
              </w:rPr>
              <w:t>合同履行期限：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6" w:hRule="atLeast"/>
          <w:jc w:val="center"/>
        </w:trPr>
        <w:tc>
          <w:tcPr>
            <w:tcW w:w="9267" w:type="dxa"/>
            <w:gridSpan w:val="4"/>
            <w:tcBorders>
              <w:top w:val="single" w:color="auto" w:sz="4" w:space="0"/>
              <w:left w:val="single" w:color="auto" w:sz="4" w:space="0"/>
              <w:bottom w:val="single" w:color="auto" w:sz="4" w:space="0"/>
            </w:tcBorders>
            <w:noWrap w:val="0"/>
            <w:vAlign w:val="center"/>
          </w:tcPr>
          <w:p>
            <w:pPr>
              <w:pStyle w:val="37"/>
              <w:numPr>
                <w:ilvl w:val="0"/>
                <w:numId w:val="0"/>
              </w:numPr>
              <w:tabs>
                <w:tab w:val="left" w:pos="1053"/>
              </w:tabs>
              <w:spacing w:before="110" w:line="240" w:lineRule="auto"/>
              <w:ind w:firstLine="418" w:firstLineChars="200"/>
              <w:jc w:val="left"/>
              <w:rPr>
                <w:rFonts w:hint="eastAsia" w:ascii="宋体" w:hAnsi="宋体" w:cs="宋体"/>
                <w:b/>
                <w:bCs/>
                <w:color w:val="auto"/>
                <w:spacing w:val="-6"/>
                <w:sz w:val="22"/>
                <w:szCs w:val="22"/>
                <w:highlight w:val="none"/>
              </w:rPr>
            </w:pPr>
            <w:r>
              <w:rPr>
                <w:rFonts w:hint="eastAsia" w:ascii="宋体" w:hAnsi="宋体" w:cs="宋体"/>
                <w:b/>
                <w:bCs/>
                <w:color w:val="auto"/>
                <w:spacing w:val="-6"/>
                <w:sz w:val="22"/>
                <w:szCs w:val="22"/>
                <w:highlight w:val="none"/>
              </w:rPr>
              <w:t>投标人须就第二章《招标项目服务需求》中所响应内容作完整唯一报价。</w:t>
            </w:r>
          </w:p>
          <w:p>
            <w:pPr>
              <w:spacing w:line="360" w:lineRule="auto"/>
              <w:ind w:firstLine="420" w:firstLineChars="200"/>
              <w:jc w:val="both"/>
              <w:rPr>
                <w:rFonts w:hint="eastAsia" w:ascii="宋体" w:hAnsi="宋体" w:eastAsia="宋体" w:cs="宋体"/>
                <w:color w:val="auto"/>
                <w:sz w:val="21"/>
                <w:szCs w:val="21"/>
                <w:highlight w:val="none"/>
              </w:rPr>
            </w:pPr>
            <w:r>
              <w:rPr>
                <w:rFonts w:hint="eastAsia"/>
                <w:color w:val="auto"/>
                <w:highlight w:val="none"/>
                <w:lang w:val="en-US" w:eastAsia="zh-CN"/>
              </w:rPr>
              <w:t>1、</w:t>
            </w:r>
            <w:r>
              <w:rPr>
                <w:rFonts w:hint="eastAsia"/>
                <w:color w:val="auto"/>
                <w:highlight w:val="none"/>
              </w:rPr>
              <w:t>投标报价是履行合同的最终价格，必须包含满足本次投标全部采购需求所应提供的服务，以及伴随的货物的价格；包含投标服务、货物成本、运输（含保险）</w:t>
            </w:r>
            <w:r>
              <w:rPr>
                <w:rFonts w:hint="eastAsia" w:ascii="宋体" w:hAnsi="宋体" w:eastAsia="宋体" w:cs="宋体"/>
                <w:color w:val="auto"/>
                <w:sz w:val="21"/>
                <w:szCs w:val="21"/>
                <w:highlight w:val="none"/>
              </w:rPr>
              <w:t>装卸、搬运、</w:t>
            </w:r>
            <w:r>
              <w:rPr>
                <w:rFonts w:hint="eastAsia"/>
                <w:color w:val="auto"/>
                <w:highlight w:val="none"/>
              </w:rPr>
              <w:t>检验、</w:t>
            </w:r>
            <w:r>
              <w:rPr>
                <w:rFonts w:hint="eastAsia" w:ascii="宋体" w:hAnsi="宋体" w:eastAsia="宋体" w:cs="宋体"/>
                <w:color w:val="auto"/>
                <w:sz w:val="21"/>
                <w:szCs w:val="21"/>
                <w:highlight w:val="none"/>
              </w:rPr>
              <w:t>保险、利润、税</w:t>
            </w:r>
            <w:r>
              <w:rPr>
                <w:rFonts w:hint="eastAsia" w:ascii="宋体" w:hAnsi="宋体" w:cs="宋体"/>
                <w:color w:val="auto"/>
                <w:sz w:val="21"/>
                <w:szCs w:val="21"/>
                <w:highlight w:val="none"/>
                <w:lang w:val="en-US" w:eastAsia="zh-CN"/>
              </w:rPr>
              <w:t>费</w:t>
            </w:r>
            <w:r>
              <w:rPr>
                <w:rFonts w:hint="eastAsia" w:ascii="宋体" w:hAnsi="宋体" w:eastAsia="宋体" w:cs="宋体"/>
                <w:color w:val="auto"/>
                <w:sz w:val="21"/>
                <w:szCs w:val="21"/>
                <w:highlight w:val="none"/>
              </w:rPr>
              <w:t>、质保期售后服务、雇员费、合同实施过程中的应预见和或不可预见等费用总和。所产生的费用由中标人负责。</w:t>
            </w:r>
          </w:p>
          <w:p>
            <w:pPr>
              <w:pStyle w:val="37"/>
              <w:numPr>
                <w:ilvl w:val="0"/>
                <w:numId w:val="0"/>
              </w:numPr>
              <w:tabs>
                <w:tab w:val="left" w:pos="1053"/>
              </w:tabs>
              <w:spacing w:before="110" w:after="0" w:line="360" w:lineRule="auto"/>
              <w:ind w:right="0" w:rightChars="0" w:firstLine="420" w:firstLineChars="200"/>
              <w:jc w:val="left"/>
              <w:rPr>
                <w:rFonts w:hint="eastAsia" w:ascii="宋体" w:hAnsi="宋体" w:eastAsia="宋体" w:cs="宋体"/>
                <w:bCs/>
                <w:color w:val="auto"/>
                <w:sz w:val="21"/>
                <w:szCs w:val="21"/>
                <w:highlight w:val="none"/>
                <w:lang w:val="en-US" w:eastAsia="zh-CN" w:bidi="ar-SA"/>
              </w:rPr>
            </w:pPr>
            <w:r>
              <w:rPr>
                <w:rFonts w:hint="eastAsia" w:ascii="宋体" w:hAnsi="宋体" w:cs="宋体"/>
                <w:bCs/>
                <w:color w:val="auto"/>
                <w:sz w:val="21"/>
                <w:szCs w:val="21"/>
                <w:highlight w:val="none"/>
                <w:lang w:val="en-US" w:eastAsia="zh-CN" w:bidi="ar-SA"/>
              </w:rPr>
              <w:t>2</w:t>
            </w:r>
            <w:r>
              <w:rPr>
                <w:rFonts w:hint="eastAsia" w:ascii="宋体" w:hAnsi="宋体" w:eastAsia="宋体" w:cs="宋体"/>
                <w:bCs/>
                <w:color w:val="auto"/>
                <w:sz w:val="21"/>
                <w:szCs w:val="21"/>
                <w:highlight w:val="none"/>
                <w:lang w:val="en-US" w:eastAsia="zh-CN" w:bidi="ar-SA"/>
              </w:rPr>
              <w:t>、供应商投标报价采用折扣率报价（以%表示，</w:t>
            </w:r>
            <w:r>
              <w:rPr>
                <w:rFonts w:hint="eastAsia" w:ascii="宋体" w:hAnsi="宋体" w:eastAsia="宋体" w:cs="宋体"/>
                <w:b/>
                <w:bCs w:val="0"/>
                <w:color w:val="auto"/>
                <w:sz w:val="21"/>
                <w:szCs w:val="21"/>
                <w:highlight w:val="none"/>
                <w:lang w:val="en-US" w:eastAsia="zh-CN" w:bidi="ar-SA"/>
              </w:rPr>
              <w:t>折扣率报价精确到个位数</w:t>
            </w:r>
            <w:r>
              <w:rPr>
                <w:rFonts w:hint="eastAsia" w:ascii="宋体" w:hAnsi="宋体" w:eastAsia="宋体" w:cs="宋体"/>
                <w:bCs/>
                <w:color w:val="auto"/>
                <w:sz w:val="21"/>
                <w:szCs w:val="21"/>
                <w:highlight w:val="none"/>
                <w:lang w:val="en-US" w:eastAsia="zh-CN" w:bidi="ar-SA"/>
              </w:rPr>
              <w:t>）。</w:t>
            </w:r>
            <w:r>
              <w:rPr>
                <w:rFonts w:hint="eastAsia" w:ascii="宋体" w:hAnsi="宋体" w:eastAsia="宋体" w:cs="宋体"/>
                <w:b/>
                <w:bCs w:val="0"/>
                <w:color w:val="auto"/>
                <w:sz w:val="21"/>
                <w:szCs w:val="21"/>
                <w:highlight w:val="none"/>
                <w:lang w:val="en-US" w:eastAsia="zh-CN" w:bidi="ar-SA"/>
              </w:rPr>
              <w:t>投标报价范围：≤100%（</w:t>
            </w:r>
            <w:r>
              <w:rPr>
                <w:rFonts w:hint="eastAsia" w:ascii="宋体" w:hAnsi="宋体" w:eastAsia="宋体" w:cs="宋体"/>
                <w:bCs/>
                <w:color w:val="auto"/>
                <w:sz w:val="21"/>
                <w:szCs w:val="21"/>
                <w:highlight w:val="none"/>
                <w:lang w:val="en-US" w:eastAsia="zh-CN" w:bidi="ar-SA"/>
              </w:rPr>
              <w:t>如：供货产品打</w:t>
            </w:r>
            <w:r>
              <w:rPr>
                <w:rFonts w:hint="eastAsia" w:ascii="宋体" w:hAnsi="宋体" w:cs="宋体"/>
                <w:bCs/>
                <w:color w:val="auto"/>
                <w:sz w:val="21"/>
                <w:szCs w:val="21"/>
                <w:highlight w:val="none"/>
                <w:lang w:val="en-US" w:eastAsia="zh-CN" w:bidi="ar-SA"/>
              </w:rPr>
              <w:t>八</w:t>
            </w:r>
            <w:r>
              <w:rPr>
                <w:rFonts w:hint="eastAsia" w:ascii="宋体" w:hAnsi="宋体" w:eastAsia="宋体" w:cs="宋体"/>
                <w:bCs/>
                <w:color w:val="auto"/>
                <w:sz w:val="21"/>
                <w:szCs w:val="21"/>
                <w:highlight w:val="none"/>
                <w:lang w:val="en-US" w:eastAsia="zh-CN" w:bidi="ar-SA"/>
              </w:rPr>
              <w:t>折即投标折扣率为80%，以此类推），否则，作无效报价处理。</w:t>
            </w:r>
          </w:p>
          <w:p>
            <w:pPr>
              <w:pStyle w:val="37"/>
              <w:numPr>
                <w:ilvl w:val="0"/>
                <w:numId w:val="0"/>
              </w:numPr>
              <w:tabs>
                <w:tab w:val="left" w:pos="1053"/>
              </w:tabs>
              <w:spacing w:before="110" w:line="240" w:lineRule="auto"/>
              <w:ind w:firstLine="420" w:firstLineChars="200"/>
              <w:jc w:val="left"/>
              <w:rPr>
                <w:rFonts w:hint="default" w:ascii="宋体" w:hAnsi="宋体" w:eastAsia="宋体" w:cs="宋体"/>
                <w:color w:val="auto"/>
                <w:spacing w:val="-6"/>
                <w:sz w:val="24"/>
                <w:highlight w:val="none"/>
                <w:lang w:val="en-US" w:eastAsia="zh-CN"/>
              </w:rPr>
            </w:pPr>
            <w:r>
              <w:rPr>
                <w:rFonts w:hint="eastAsia" w:ascii="宋体" w:hAnsi="宋体" w:eastAsia="宋体" w:cs="宋体"/>
                <w:bCs/>
                <w:color w:val="auto"/>
                <w:sz w:val="21"/>
                <w:szCs w:val="21"/>
                <w:highlight w:val="none"/>
                <w:lang w:val="en-US" w:eastAsia="zh-CN" w:bidi="ar-SA"/>
              </w:rPr>
              <w:t>3、</w:t>
            </w:r>
            <w:r>
              <w:rPr>
                <w:rFonts w:hint="eastAsia" w:ascii="宋体" w:hAnsi="宋体" w:cs="宋体"/>
                <w:bCs/>
                <w:color w:val="auto"/>
                <w:sz w:val="21"/>
                <w:szCs w:val="21"/>
                <w:highlight w:val="none"/>
                <w:lang w:val="en-US" w:eastAsia="zh-CN" w:bidi="ar-SA"/>
              </w:rPr>
              <w:t>投标</w:t>
            </w:r>
            <w:r>
              <w:rPr>
                <w:rFonts w:hint="eastAsia" w:ascii="宋体" w:hAnsi="宋体" w:eastAsia="宋体" w:cs="宋体"/>
                <w:bCs/>
                <w:color w:val="auto"/>
                <w:sz w:val="21"/>
                <w:szCs w:val="21"/>
                <w:highlight w:val="none"/>
                <w:lang w:val="en-US" w:eastAsia="zh-CN" w:bidi="ar-SA"/>
              </w:rPr>
              <w:t>折扣率将作为食材或货物实际结算的</w:t>
            </w:r>
            <w:r>
              <w:rPr>
                <w:rFonts w:hint="eastAsia" w:ascii="宋体" w:hAnsi="宋体" w:cs="宋体"/>
                <w:bCs/>
                <w:color w:val="auto"/>
                <w:sz w:val="21"/>
                <w:szCs w:val="21"/>
                <w:highlight w:val="none"/>
                <w:lang w:val="en-US" w:eastAsia="zh-CN" w:bidi="ar-SA"/>
              </w:rPr>
              <w:t>合同</w:t>
            </w:r>
            <w:r>
              <w:rPr>
                <w:rFonts w:hint="eastAsia" w:ascii="宋体" w:hAnsi="宋体" w:eastAsia="宋体" w:cs="宋体"/>
                <w:bCs/>
                <w:color w:val="auto"/>
                <w:sz w:val="21"/>
                <w:szCs w:val="21"/>
                <w:highlight w:val="none"/>
                <w:lang w:val="en-US" w:eastAsia="zh-CN" w:bidi="ar-SA"/>
              </w:rPr>
              <w:t>折扣率，结算时以学校实际采购量进行结算</w:t>
            </w:r>
            <w:r>
              <w:rPr>
                <w:rFonts w:hint="eastAsia" w:ascii="宋体" w:hAnsi="宋体" w:cs="宋体"/>
                <w:bCs/>
                <w:color w:val="auto"/>
                <w:sz w:val="21"/>
                <w:szCs w:val="21"/>
                <w:highlight w:val="none"/>
                <w:lang w:val="en-US" w:eastAsia="zh-CN" w:bidi="ar-SA"/>
              </w:rPr>
              <w:t>。</w:t>
            </w:r>
            <w:r>
              <w:rPr>
                <w:rFonts w:hint="eastAsia" w:ascii="宋体" w:hAnsi="宋体" w:eastAsia="宋体" w:cs="宋体"/>
                <w:bCs/>
                <w:color w:val="auto"/>
                <w:sz w:val="21"/>
                <w:szCs w:val="21"/>
                <w:highlight w:val="none"/>
                <w:lang w:val="en-US" w:eastAsia="zh-CN" w:bidi="ar-SA"/>
              </w:rPr>
              <w:t>采购人根据各食材或货物的市场价格情况每个月在贵港市易农国际农产品交易中心、三合市场、江南市场三地经过调查得出</w:t>
            </w:r>
            <w:r>
              <w:rPr>
                <w:rFonts w:hint="eastAsia" w:ascii="宋体" w:hAnsi="宋体" w:cs="宋体"/>
                <w:b w:val="0"/>
                <w:bCs/>
                <w:color w:val="auto"/>
                <w:sz w:val="21"/>
                <w:szCs w:val="21"/>
                <w:highlight w:val="none"/>
                <w:lang w:val="en-US" w:eastAsia="zh-CN" w:bidi="ar-SA"/>
              </w:rPr>
              <w:t>的</w:t>
            </w:r>
            <w:r>
              <w:rPr>
                <w:rFonts w:hint="eastAsia" w:ascii="宋体" w:hAnsi="宋体" w:eastAsia="宋体" w:cs="宋体"/>
                <w:bCs/>
                <w:color w:val="auto"/>
                <w:sz w:val="21"/>
                <w:szCs w:val="21"/>
                <w:highlight w:val="none"/>
                <w:lang w:val="en-US" w:eastAsia="zh-CN" w:bidi="ar-SA"/>
              </w:rPr>
              <w:t>市场批发均价</w:t>
            </w:r>
            <w:r>
              <w:rPr>
                <w:rFonts w:hint="eastAsia" w:ascii="宋体" w:hAnsi="宋体" w:eastAsia="宋体" w:cs="宋体"/>
                <w:bCs/>
                <w:color w:val="auto"/>
                <w:sz w:val="21"/>
                <w:szCs w:val="21"/>
                <w:highlight w:val="none"/>
                <w:lang w:val="en-US" w:eastAsia="zh-CN"/>
              </w:rPr>
              <w:t>即为标准</w:t>
            </w:r>
            <w:r>
              <w:rPr>
                <w:rFonts w:hint="eastAsia" w:ascii="宋体" w:hAnsi="宋体" w:eastAsia="宋体" w:cs="宋体"/>
                <w:bCs/>
                <w:color w:val="auto"/>
                <w:sz w:val="21"/>
                <w:szCs w:val="21"/>
                <w:highlight w:val="none"/>
                <w:lang w:val="en-US" w:eastAsia="zh-CN" w:bidi="ar-SA"/>
              </w:rPr>
              <w:t>单价，</w:t>
            </w:r>
            <w:r>
              <w:rPr>
                <w:rFonts w:hint="eastAsia" w:ascii="宋体" w:hAnsi="宋体" w:eastAsia="宋体" w:cs="宋体"/>
                <w:b/>
                <w:bCs w:val="0"/>
                <w:color w:val="auto"/>
                <w:sz w:val="21"/>
                <w:szCs w:val="21"/>
                <w:highlight w:val="none"/>
                <w:lang w:val="en-US" w:eastAsia="zh-CN" w:bidi="ar-SA"/>
              </w:rPr>
              <w:t>当期</w:t>
            </w:r>
            <w:r>
              <w:rPr>
                <w:rFonts w:hint="eastAsia" w:ascii="宋体" w:hAnsi="宋体" w:cs="宋体"/>
                <w:b/>
                <w:bCs w:val="0"/>
                <w:color w:val="auto"/>
                <w:sz w:val="21"/>
                <w:szCs w:val="21"/>
                <w:highlight w:val="none"/>
                <w:lang w:val="en-US" w:eastAsia="zh-CN" w:bidi="ar-SA"/>
              </w:rPr>
              <w:t>某食材或货物</w:t>
            </w:r>
            <w:r>
              <w:rPr>
                <w:rFonts w:hint="eastAsia" w:ascii="宋体" w:hAnsi="宋体" w:eastAsia="宋体" w:cs="宋体"/>
                <w:b/>
                <w:bCs w:val="0"/>
                <w:color w:val="auto"/>
                <w:sz w:val="21"/>
                <w:szCs w:val="21"/>
                <w:highlight w:val="none"/>
                <w:lang w:val="en-US" w:eastAsia="zh-CN" w:bidi="ar-SA"/>
              </w:rPr>
              <w:t>结算价=标准单价×</w:t>
            </w:r>
            <w:r>
              <w:rPr>
                <w:rFonts w:hint="eastAsia" w:ascii="宋体" w:hAnsi="宋体" w:cs="宋体"/>
                <w:b/>
                <w:bCs w:val="0"/>
                <w:color w:val="auto"/>
                <w:sz w:val="21"/>
                <w:szCs w:val="21"/>
                <w:highlight w:val="none"/>
                <w:lang w:val="en-US" w:eastAsia="zh-CN" w:bidi="ar-SA"/>
              </w:rPr>
              <w:t>合同折扣率</w:t>
            </w:r>
            <w:r>
              <w:rPr>
                <w:rFonts w:hint="eastAsia" w:ascii="宋体" w:hAnsi="宋体" w:eastAsia="宋体" w:cs="宋体"/>
                <w:b/>
                <w:bCs w:val="0"/>
                <w:color w:val="auto"/>
                <w:sz w:val="21"/>
                <w:szCs w:val="21"/>
                <w:highlight w:val="none"/>
                <w:lang w:val="en-US" w:eastAsia="zh-CN" w:bidi="ar-SA"/>
              </w:rPr>
              <w:t>×</w:t>
            </w:r>
            <w:r>
              <w:rPr>
                <w:rFonts w:hint="eastAsia" w:ascii="宋体" w:hAnsi="宋体" w:cs="宋体"/>
                <w:b/>
                <w:bCs w:val="0"/>
                <w:color w:val="auto"/>
                <w:sz w:val="21"/>
                <w:szCs w:val="21"/>
                <w:highlight w:val="none"/>
                <w:lang w:val="en-US" w:eastAsia="zh-CN" w:bidi="ar-SA"/>
              </w:rPr>
              <w:t>该食材或货物实际采购量</w:t>
            </w:r>
            <w:r>
              <w:rPr>
                <w:rFonts w:hint="eastAsia" w:ascii="宋体" w:hAnsi="宋体" w:eastAsia="宋体" w:cs="宋体"/>
                <w:b/>
                <w:color w:val="auto"/>
                <w:sz w:val="21"/>
                <w:szCs w:val="21"/>
                <w:highlight w:val="none"/>
              </w:rPr>
              <w:t>（例如：</w:t>
            </w:r>
            <w:r>
              <w:rPr>
                <w:rFonts w:hint="eastAsia" w:ascii="宋体" w:hAnsi="宋体" w:eastAsia="宋体" w:cs="宋体"/>
                <w:b/>
                <w:bCs w:val="0"/>
                <w:color w:val="auto"/>
                <w:sz w:val="21"/>
                <w:szCs w:val="21"/>
                <w:highlight w:val="none"/>
                <w:lang w:val="en-US" w:eastAsia="zh-CN" w:bidi="ar-SA"/>
              </w:rPr>
              <w:t>标准单价</w:t>
            </w:r>
            <w:r>
              <w:rPr>
                <w:rFonts w:hint="eastAsia" w:ascii="宋体" w:hAnsi="宋体" w:eastAsia="宋体" w:cs="宋体"/>
                <w:b/>
                <w:color w:val="auto"/>
                <w:sz w:val="21"/>
                <w:szCs w:val="21"/>
                <w:highlight w:val="none"/>
              </w:rPr>
              <w:t>＝100元</w:t>
            </w:r>
            <w:r>
              <w:rPr>
                <w:rFonts w:hint="eastAsia" w:ascii="宋体" w:hAnsi="宋体" w:cs="宋体"/>
                <w:b/>
                <w:color w:val="auto"/>
                <w:sz w:val="21"/>
                <w:szCs w:val="21"/>
                <w:highlight w:val="none"/>
                <w:lang w:val="en-US" w:eastAsia="zh-CN"/>
              </w:rPr>
              <w:t>/斤</w:t>
            </w:r>
            <w:r>
              <w:rPr>
                <w:rFonts w:hint="eastAsia" w:ascii="宋体" w:hAnsi="宋体" w:eastAsia="宋体" w:cs="宋体"/>
                <w:b/>
                <w:color w:val="auto"/>
                <w:sz w:val="21"/>
                <w:szCs w:val="21"/>
                <w:highlight w:val="none"/>
              </w:rPr>
              <w:t>，</w:t>
            </w:r>
            <w:r>
              <w:rPr>
                <w:rFonts w:hint="eastAsia" w:ascii="宋体" w:hAnsi="宋体" w:cs="宋体"/>
                <w:b/>
                <w:bCs w:val="0"/>
                <w:color w:val="auto"/>
                <w:sz w:val="21"/>
                <w:szCs w:val="21"/>
                <w:highlight w:val="none"/>
                <w:lang w:val="en-US" w:eastAsia="zh-CN" w:bidi="ar-SA"/>
              </w:rPr>
              <w:t>合同折扣率</w:t>
            </w:r>
            <w:r>
              <w:rPr>
                <w:rFonts w:hint="eastAsia" w:ascii="宋体" w:hAnsi="宋体" w:eastAsia="宋体" w:cs="宋体"/>
                <w:b/>
                <w:color w:val="auto"/>
                <w:sz w:val="21"/>
                <w:szCs w:val="21"/>
                <w:highlight w:val="none"/>
              </w:rPr>
              <w:t>＝</w:t>
            </w:r>
            <w:r>
              <w:rPr>
                <w:rFonts w:hint="eastAsia" w:ascii="宋体" w:hAnsi="宋体" w:eastAsia="宋体" w:cs="宋体"/>
                <w:b/>
                <w:color w:val="auto"/>
                <w:sz w:val="21"/>
                <w:szCs w:val="21"/>
                <w:highlight w:val="none"/>
                <w:lang w:val="en-US" w:eastAsia="zh-CN"/>
              </w:rPr>
              <w:t>97</w:t>
            </w:r>
            <w:r>
              <w:rPr>
                <w:rFonts w:hint="eastAsia" w:ascii="宋体" w:hAnsi="宋体" w:eastAsia="宋体" w:cs="宋体"/>
                <w:b/>
                <w:color w:val="auto"/>
                <w:sz w:val="21"/>
                <w:szCs w:val="21"/>
                <w:highlight w:val="none"/>
              </w:rPr>
              <w:t>%，</w:t>
            </w:r>
            <w:r>
              <w:rPr>
                <w:rFonts w:hint="eastAsia" w:ascii="宋体" w:hAnsi="宋体" w:cs="宋体"/>
                <w:b/>
                <w:bCs w:val="0"/>
                <w:color w:val="auto"/>
                <w:sz w:val="21"/>
                <w:szCs w:val="21"/>
                <w:highlight w:val="none"/>
                <w:lang w:val="en-US" w:eastAsia="zh-CN" w:bidi="ar-SA"/>
              </w:rPr>
              <w:t>该食材或货物实际采购量</w:t>
            </w:r>
            <w:r>
              <w:rPr>
                <w:rFonts w:hint="eastAsia" w:ascii="宋体" w:hAnsi="宋体" w:eastAsia="宋体" w:cs="宋体"/>
                <w:b/>
                <w:color w:val="auto"/>
                <w:sz w:val="21"/>
                <w:szCs w:val="21"/>
                <w:highlight w:val="none"/>
              </w:rPr>
              <w:t>＝</w:t>
            </w:r>
            <w:r>
              <w:rPr>
                <w:rFonts w:hint="eastAsia" w:ascii="宋体" w:hAnsi="宋体" w:cs="宋体"/>
                <w:b/>
                <w:color w:val="auto"/>
                <w:sz w:val="21"/>
                <w:szCs w:val="21"/>
                <w:highlight w:val="none"/>
                <w:lang w:val="en-US" w:eastAsia="zh-CN"/>
              </w:rPr>
              <w:t>10斤，</w:t>
            </w:r>
            <w:r>
              <w:rPr>
                <w:rFonts w:hint="eastAsia" w:ascii="宋体" w:hAnsi="宋体" w:eastAsia="宋体" w:cs="宋体"/>
                <w:b/>
                <w:bCs w:val="0"/>
                <w:color w:val="auto"/>
                <w:sz w:val="21"/>
                <w:szCs w:val="21"/>
                <w:highlight w:val="none"/>
                <w:lang w:val="en-US" w:eastAsia="zh-CN" w:bidi="ar-SA"/>
              </w:rPr>
              <w:t>当期</w:t>
            </w:r>
            <w:r>
              <w:rPr>
                <w:rFonts w:hint="eastAsia" w:ascii="宋体" w:hAnsi="宋体" w:cs="宋体"/>
                <w:b/>
                <w:bCs w:val="0"/>
                <w:color w:val="auto"/>
                <w:sz w:val="21"/>
                <w:szCs w:val="21"/>
                <w:highlight w:val="none"/>
                <w:lang w:val="en-US" w:eastAsia="zh-CN" w:bidi="ar-SA"/>
              </w:rPr>
              <w:t>某食材或货物</w:t>
            </w:r>
            <w:r>
              <w:rPr>
                <w:rFonts w:hint="eastAsia" w:ascii="宋体" w:hAnsi="宋体" w:eastAsia="宋体" w:cs="宋体"/>
                <w:b/>
                <w:bCs w:val="0"/>
                <w:color w:val="auto"/>
                <w:sz w:val="21"/>
                <w:szCs w:val="21"/>
                <w:highlight w:val="none"/>
                <w:lang w:val="en-US" w:eastAsia="zh-CN" w:bidi="ar-SA"/>
              </w:rPr>
              <w:t>结算价</w:t>
            </w:r>
            <w:r>
              <w:rPr>
                <w:rFonts w:hint="eastAsia" w:ascii="宋体" w:hAnsi="宋体" w:eastAsia="宋体" w:cs="宋体"/>
                <w:b/>
                <w:color w:val="auto"/>
                <w:sz w:val="21"/>
                <w:szCs w:val="21"/>
                <w:highlight w:val="none"/>
                <w:lang w:val="en-US" w:eastAsia="zh-CN"/>
              </w:rPr>
              <w:t>=</w:t>
            </w:r>
            <w:r>
              <w:rPr>
                <w:rFonts w:hint="eastAsia" w:ascii="宋体" w:hAnsi="宋体" w:eastAsia="宋体" w:cs="宋体"/>
                <w:b/>
                <w:color w:val="auto"/>
                <w:sz w:val="21"/>
                <w:szCs w:val="21"/>
                <w:highlight w:val="none"/>
              </w:rPr>
              <w:t>100×0.97×</w:t>
            </w:r>
            <w:r>
              <w:rPr>
                <w:rFonts w:hint="eastAsia" w:ascii="宋体" w:hAnsi="宋体" w:cs="宋体"/>
                <w:b/>
                <w:color w:val="auto"/>
                <w:sz w:val="21"/>
                <w:szCs w:val="21"/>
                <w:highlight w:val="none"/>
                <w:lang w:val="en-US" w:eastAsia="zh-CN"/>
              </w:rPr>
              <w:t>10=970元</w:t>
            </w:r>
            <w:r>
              <w:rPr>
                <w:rFonts w:hint="eastAsia" w:ascii="宋体" w:hAnsi="宋体" w:eastAsia="宋体" w:cs="宋体"/>
                <w:b/>
                <w:color w:val="auto"/>
                <w:sz w:val="21"/>
                <w:szCs w:val="21"/>
                <w:highlight w:val="none"/>
              </w:rPr>
              <w:t>）</w:t>
            </w:r>
            <w:r>
              <w:rPr>
                <w:rFonts w:hint="eastAsia" w:ascii="宋体" w:hAnsi="宋体" w:eastAsia="宋体" w:cs="宋体"/>
                <w:b/>
                <w:color w:val="auto"/>
                <w:sz w:val="21"/>
                <w:szCs w:val="21"/>
                <w:highlight w:val="none"/>
                <w:lang w:eastAsia="zh-CN"/>
              </w:rPr>
              <w:t>。</w:t>
            </w:r>
          </w:p>
        </w:tc>
      </w:tr>
    </w:tbl>
    <w:p>
      <w:pPr>
        <w:snapToGrid w:val="0"/>
        <w:spacing w:before="50" w:after="50" w:line="240" w:lineRule="auto"/>
        <w:ind w:firstLine="420" w:firstLineChars="200"/>
        <w:jc w:val="left"/>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 xml:space="preserve">注： </w:t>
      </w:r>
    </w:p>
    <w:p>
      <w:pPr>
        <w:snapToGrid w:val="0"/>
        <w:spacing w:before="50" w:after="50" w:line="240" w:lineRule="auto"/>
        <w:ind w:firstLine="420" w:firstLineChars="200"/>
        <w:jc w:val="left"/>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1、 投标人需按本表格式填写，不得自行更改，也不得留空（</w:t>
      </w:r>
      <w:r>
        <w:rPr>
          <w:rFonts w:hint="eastAsia" w:ascii="宋体" w:hAnsi="宋体" w:eastAsia="宋体" w:cs="宋体"/>
          <w:color w:val="auto"/>
          <w:sz w:val="21"/>
          <w:szCs w:val="21"/>
          <w:highlight w:val="none"/>
        </w:rPr>
        <w:t>备注</w:t>
      </w:r>
      <w:r>
        <w:rPr>
          <w:rFonts w:hint="eastAsia" w:ascii="宋体" w:hAnsi="宋体" w:eastAsia="宋体" w:cs="宋体"/>
          <w:color w:val="auto"/>
          <w:sz w:val="21"/>
          <w:szCs w:val="21"/>
          <w:highlight w:val="none"/>
          <w:lang w:eastAsia="zh-CN"/>
        </w:rPr>
        <w:t>除外</w:t>
      </w:r>
      <w:r>
        <w:rPr>
          <w:rFonts w:hint="eastAsia" w:ascii="宋体" w:hAnsi="宋体" w:eastAsia="宋体" w:cs="宋体"/>
          <w:color w:val="auto"/>
          <w:kern w:val="0"/>
          <w:sz w:val="21"/>
          <w:szCs w:val="21"/>
          <w:highlight w:val="none"/>
          <w:lang w:val="zh-CN"/>
        </w:rPr>
        <w:t>）, 如有多分标，按分标分别提供开标一览表，必须加盖投标人有效公章，</w:t>
      </w:r>
      <w:r>
        <w:rPr>
          <w:rFonts w:hint="eastAsia" w:ascii="宋体" w:hAnsi="宋体" w:eastAsia="宋体" w:cs="宋体"/>
          <w:b/>
          <w:color w:val="auto"/>
          <w:kern w:val="0"/>
          <w:sz w:val="21"/>
          <w:szCs w:val="21"/>
          <w:highlight w:val="none"/>
          <w:lang w:val="zh-CN"/>
        </w:rPr>
        <w:t>否则其投标作无效标处理。</w:t>
      </w:r>
    </w:p>
    <w:p>
      <w:pPr>
        <w:snapToGrid w:val="0"/>
        <w:spacing w:before="50" w:after="50" w:line="240" w:lineRule="auto"/>
        <w:ind w:firstLine="420" w:firstLineChars="200"/>
        <w:jc w:val="left"/>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2、本表内容均不能涂改，</w:t>
      </w:r>
      <w:r>
        <w:rPr>
          <w:rFonts w:hint="eastAsia" w:ascii="宋体" w:hAnsi="宋体" w:eastAsia="宋体" w:cs="宋体"/>
          <w:b/>
          <w:color w:val="auto"/>
          <w:kern w:val="0"/>
          <w:sz w:val="21"/>
          <w:szCs w:val="21"/>
          <w:highlight w:val="none"/>
          <w:lang w:val="zh-CN"/>
        </w:rPr>
        <w:t>否则其投标作无效标处理。</w:t>
      </w:r>
    </w:p>
    <w:p>
      <w:pPr>
        <w:snapToGrid w:val="0"/>
        <w:spacing w:line="240" w:lineRule="auto"/>
        <w:ind w:firstLine="420" w:firstLineChars="200"/>
        <w:jc w:val="left"/>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3、</w:t>
      </w:r>
      <w:r>
        <w:rPr>
          <w:rFonts w:hint="eastAsia" w:ascii="宋体" w:hAnsi="宋体" w:cs="宋体"/>
          <w:color w:val="auto"/>
          <w:kern w:val="0"/>
          <w:sz w:val="21"/>
          <w:szCs w:val="21"/>
          <w:highlight w:val="none"/>
          <w:lang w:val="en-US" w:eastAsia="zh-CN"/>
        </w:rPr>
        <w:t>请</w:t>
      </w:r>
      <w:r>
        <w:rPr>
          <w:rFonts w:hint="eastAsia" w:ascii="宋体" w:hAnsi="宋体" w:eastAsia="宋体" w:cs="宋体"/>
          <w:color w:val="auto"/>
          <w:sz w:val="21"/>
          <w:szCs w:val="21"/>
          <w:highlight w:val="none"/>
        </w:rPr>
        <w:t>根据所投</w:t>
      </w:r>
      <w:r>
        <w:rPr>
          <w:rFonts w:hint="eastAsia" w:hAnsi="宋体" w:cs="宋体"/>
          <w:color w:val="auto"/>
          <w:sz w:val="21"/>
          <w:szCs w:val="21"/>
          <w:highlight w:val="none"/>
          <w:lang w:eastAsia="zh-CN"/>
        </w:rPr>
        <w:t>服务内容</w:t>
      </w:r>
      <w:r>
        <w:rPr>
          <w:rFonts w:hint="eastAsia" w:ascii="宋体" w:hAnsi="宋体" w:eastAsia="宋体" w:cs="宋体"/>
          <w:color w:val="auto"/>
          <w:sz w:val="21"/>
          <w:szCs w:val="21"/>
          <w:highlight w:val="none"/>
        </w:rPr>
        <w:t>，</w:t>
      </w:r>
      <w:r>
        <w:rPr>
          <w:rFonts w:hint="eastAsia" w:ascii="宋体" w:hAnsi="宋体" w:eastAsia="宋体" w:cs="宋体"/>
          <w:b w:val="0"/>
          <w:color w:val="auto"/>
          <w:sz w:val="21"/>
          <w:szCs w:val="21"/>
          <w:highlight w:val="none"/>
        </w:rPr>
        <w:t>逐条对应</w:t>
      </w:r>
      <w:r>
        <w:rPr>
          <w:rFonts w:hint="eastAsia" w:ascii="宋体" w:hAnsi="宋体" w:eastAsia="宋体" w:cs="宋体"/>
          <w:color w:val="auto"/>
          <w:sz w:val="21"/>
          <w:szCs w:val="21"/>
          <w:highlight w:val="none"/>
        </w:rPr>
        <w:t>本项目招标文件“第二章</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采购需求</w:t>
      </w:r>
      <w:r>
        <w:rPr>
          <w:rFonts w:hint="eastAsia" w:ascii="宋体" w:hAnsi="宋体" w:eastAsia="宋体" w:cs="宋体"/>
          <w:color w:val="auto"/>
          <w:sz w:val="21"/>
          <w:szCs w:val="21"/>
          <w:highlight w:val="none"/>
        </w:rPr>
        <w:t>”的</w:t>
      </w:r>
      <w:r>
        <w:rPr>
          <w:rFonts w:hint="eastAsia" w:hAnsi="宋体" w:cs="宋体"/>
          <w:color w:val="auto"/>
          <w:sz w:val="21"/>
          <w:szCs w:val="21"/>
          <w:highlight w:val="none"/>
          <w:lang w:eastAsia="zh-CN"/>
        </w:rPr>
        <w:t>内容</w:t>
      </w:r>
      <w:r>
        <w:rPr>
          <w:rFonts w:hint="eastAsia" w:ascii="宋体" w:hAnsi="宋体" w:eastAsia="宋体" w:cs="宋体"/>
          <w:color w:val="auto"/>
          <w:sz w:val="21"/>
          <w:szCs w:val="21"/>
          <w:highlight w:val="none"/>
        </w:rPr>
        <w:t>详细填写相应的具体内容。</w:t>
      </w:r>
    </w:p>
    <w:p>
      <w:pPr>
        <w:pStyle w:val="13"/>
        <w:rPr>
          <w:rFonts w:hint="eastAsia" w:ascii="宋体" w:hAnsi="宋体" w:eastAsia="宋体" w:cs="宋体"/>
          <w:color w:val="auto"/>
          <w:sz w:val="18"/>
          <w:szCs w:val="21"/>
          <w:highlight w:val="none"/>
          <w:lang w:val="zh-CN"/>
        </w:rPr>
      </w:pPr>
    </w:p>
    <w:p>
      <w:pPr>
        <w:snapToGrid w:val="0"/>
        <w:spacing w:line="240" w:lineRule="auto"/>
        <w:ind w:firstLine="4410" w:firstLineChars="21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zh-CN"/>
        </w:rPr>
        <w:t>投标人名称(盖公章)：</w:t>
      </w:r>
    </w:p>
    <w:p>
      <w:pPr>
        <w:snapToGrid w:val="0"/>
        <w:spacing w:line="240" w:lineRule="auto"/>
        <w:ind w:firstLine="4515" w:firstLineChars="2150"/>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日期</w:t>
      </w:r>
      <w:r>
        <w:rPr>
          <w:rFonts w:hint="eastAsia" w:ascii="宋体" w:hAnsi="宋体" w:eastAsia="宋体" w:cs="宋体"/>
          <w:color w:val="auto"/>
          <w:kern w:val="0"/>
          <w:sz w:val="21"/>
          <w:szCs w:val="21"/>
          <w:highlight w:val="none"/>
        </w:rPr>
        <w:t xml:space="preserve">：  年  </w:t>
      </w:r>
      <w:r>
        <w:rPr>
          <w:rFonts w:hint="eastAsia" w:ascii="宋体" w:hAnsi="宋体" w:eastAsia="宋体" w:cs="宋体"/>
          <w:color w:val="auto"/>
          <w:kern w:val="0"/>
          <w:sz w:val="21"/>
          <w:szCs w:val="21"/>
          <w:highlight w:val="none"/>
          <w:lang w:val="zh-CN"/>
        </w:rPr>
        <w:t>月</w:t>
      </w:r>
      <w:r>
        <w:rPr>
          <w:rFonts w:hint="eastAsia" w:ascii="宋体" w:hAnsi="宋体" w:eastAsia="宋体" w:cs="宋体"/>
          <w:color w:val="auto"/>
          <w:kern w:val="0"/>
          <w:sz w:val="21"/>
          <w:szCs w:val="21"/>
          <w:highlight w:val="none"/>
        </w:rPr>
        <w:t xml:space="preserve">   </w:t>
      </w:r>
      <w:r>
        <w:rPr>
          <w:rFonts w:hint="eastAsia" w:ascii="宋体" w:hAnsi="宋体" w:eastAsia="宋体" w:cs="宋体"/>
          <w:color w:val="auto"/>
          <w:kern w:val="0"/>
          <w:sz w:val="21"/>
          <w:szCs w:val="21"/>
          <w:highlight w:val="none"/>
          <w:lang w:val="zh-CN"/>
        </w:rPr>
        <w:t>日</w:t>
      </w:r>
    </w:p>
    <w:p>
      <w:pPr>
        <w:widowControl/>
        <w:jc w:val="left"/>
        <w:rPr>
          <w:rFonts w:hint="eastAsia" w:ascii="宋体" w:hAnsi="宋体" w:eastAsia="宋体" w:cs="宋体"/>
          <w:color w:val="auto"/>
          <w:sz w:val="30"/>
          <w:szCs w:val="20"/>
          <w:highlight w:val="none"/>
        </w:rPr>
        <w:sectPr>
          <w:pgSz w:w="11905" w:h="16838"/>
          <w:pgMar w:top="1134" w:right="1134" w:bottom="1134" w:left="1134" w:header="850" w:footer="850" w:gutter="0"/>
          <w:pgNumType w:fmt="decimal"/>
          <w:cols w:space="0" w:num="1"/>
          <w:titlePg/>
          <w:rtlGutter w:val="0"/>
          <w:docGrid w:linePitch="331" w:charSpace="0"/>
        </w:sectPr>
      </w:pPr>
    </w:p>
    <w:p>
      <w:pPr>
        <w:snapToGrid w:val="0"/>
        <w:spacing w:before="165" w:beforeLines="50" w:after="50"/>
        <w:jc w:val="center"/>
        <w:outlineLvl w:val="1"/>
        <w:rPr>
          <w:rFonts w:ascii="宋体" w:hAnsi="宋体" w:eastAsia="宋体" w:cs="Times New Roman"/>
          <w:b/>
          <w:bCs/>
          <w:color w:val="auto"/>
          <w:sz w:val="28"/>
          <w:szCs w:val="28"/>
          <w:highlight w:val="none"/>
        </w:rPr>
      </w:pPr>
      <w:bookmarkStart w:id="398" w:name="_Toc2783"/>
      <w:r>
        <w:rPr>
          <w:rFonts w:hint="eastAsia" w:ascii="宋体" w:hAnsi="宋体" w:eastAsia="宋体" w:cs="Times New Roman"/>
          <w:b/>
          <w:bCs/>
          <w:color w:val="auto"/>
          <w:sz w:val="28"/>
          <w:szCs w:val="28"/>
          <w:highlight w:val="none"/>
        </w:rPr>
        <w:t>第</w:t>
      </w:r>
      <w:r>
        <w:rPr>
          <w:rFonts w:hint="eastAsia" w:ascii="宋体" w:hAnsi="宋体" w:cs="Times New Roman"/>
          <w:b/>
          <w:bCs/>
          <w:color w:val="auto"/>
          <w:sz w:val="28"/>
          <w:szCs w:val="28"/>
          <w:highlight w:val="none"/>
          <w:lang w:eastAsia="zh-CN"/>
        </w:rPr>
        <w:t>五</w:t>
      </w:r>
      <w:r>
        <w:rPr>
          <w:rFonts w:hint="eastAsia" w:ascii="宋体" w:hAnsi="宋体" w:eastAsia="宋体" w:cs="Times New Roman"/>
          <w:b/>
          <w:bCs/>
          <w:color w:val="auto"/>
          <w:sz w:val="28"/>
          <w:szCs w:val="28"/>
          <w:highlight w:val="none"/>
        </w:rPr>
        <w:t>节 其他文书、文件格式</w:t>
      </w:r>
      <w:bookmarkEnd w:id="398"/>
    </w:p>
    <w:p>
      <w:pPr>
        <w:pStyle w:val="2"/>
        <w:numPr>
          <w:ilvl w:val="0"/>
          <w:numId w:val="0"/>
        </w:numPr>
        <w:ind w:left="142" w:leftChars="0"/>
        <w:rPr>
          <w:rFonts w:hint="eastAsia" w:ascii="宋体" w:hAnsi="宋体" w:eastAsia="宋体" w:cs="宋体"/>
          <w:color w:val="auto"/>
          <w:kern w:val="0"/>
          <w:sz w:val="28"/>
          <w:szCs w:val="28"/>
          <w:highlight w:val="none"/>
          <w:lang w:eastAsia="zh-CN"/>
        </w:rPr>
      </w:pPr>
      <w:r>
        <w:rPr>
          <w:rFonts w:hint="eastAsia" w:ascii="宋体" w:hAnsi="宋体" w:cs="宋体"/>
          <w:color w:val="auto"/>
          <w:kern w:val="0"/>
          <w:sz w:val="28"/>
          <w:szCs w:val="28"/>
          <w:highlight w:val="none"/>
          <w:lang w:val="en-US" w:eastAsia="zh-CN" w:bidi="ar-SA"/>
        </w:rPr>
        <w:t>1</w:t>
      </w:r>
      <w:r>
        <w:rPr>
          <w:rFonts w:hint="eastAsia" w:ascii="宋体" w:hAnsi="宋体" w:eastAsia="宋体" w:cs="宋体"/>
          <w:color w:val="auto"/>
          <w:kern w:val="0"/>
          <w:sz w:val="28"/>
          <w:szCs w:val="28"/>
          <w:highlight w:val="none"/>
          <w:lang w:val="en-US" w:eastAsia="zh-CN" w:bidi="ar-SA"/>
        </w:rPr>
        <w:t>.</w:t>
      </w:r>
      <w:r>
        <w:rPr>
          <w:rFonts w:hint="eastAsia" w:ascii="宋体" w:hAnsi="宋体" w:eastAsia="宋体" w:cs="宋体"/>
          <w:color w:val="auto"/>
          <w:kern w:val="0"/>
          <w:sz w:val="28"/>
          <w:szCs w:val="28"/>
          <w:highlight w:val="none"/>
        </w:rPr>
        <w:t>广西壮族自治区政府采购项目合同验收书</w:t>
      </w:r>
      <w:r>
        <w:rPr>
          <w:rFonts w:hint="eastAsia" w:ascii="宋体" w:hAnsi="宋体" w:eastAsia="宋体" w:cs="宋体"/>
          <w:color w:val="auto"/>
          <w:kern w:val="0"/>
          <w:sz w:val="28"/>
          <w:szCs w:val="28"/>
          <w:highlight w:val="none"/>
          <w:lang w:eastAsia="zh-CN"/>
        </w:rPr>
        <w:t>的</w:t>
      </w:r>
      <w:r>
        <w:rPr>
          <w:rFonts w:hint="eastAsia" w:ascii="宋体" w:hAnsi="宋体" w:eastAsia="宋体" w:cs="宋体"/>
          <w:color w:val="auto"/>
          <w:kern w:val="0"/>
          <w:sz w:val="28"/>
          <w:szCs w:val="28"/>
          <w:highlight w:val="none"/>
        </w:rPr>
        <w:t>格式</w:t>
      </w:r>
      <w:r>
        <w:rPr>
          <w:rFonts w:hint="eastAsia" w:ascii="宋体" w:hAnsi="宋体" w:eastAsia="宋体" w:cs="宋体"/>
          <w:color w:val="auto"/>
          <w:kern w:val="0"/>
          <w:sz w:val="28"/>
          <w:szCs w:val="28"/>
          <w:highlight w:val="none"/>
          <w:lang w:eastAsia="zh-CN"/>
        </w:rPr>
        <w:t>：</w:t>
      </w:r>
    </w:p>
    <w:p>
      <w:pPr>
        <w:pStyle w:val="2"/>
        <w:numPr>
          <w:ilvl w:val="0"/>
          <w:numId w:val="0"/>
        </w:numPr>
        <w:rPr>
          <w:rFonts w:hint="eastAsia" w:ascii="宋体" w:hAnsi="宋体" w:eastAsia="宋体" w:cs="宋体"/>
          <w:color w:val="auto"/>
          <w:kern w:val="0"/>
          <w:sz w:val="28"/>
          <w:szCs w:val="28"/>
          <w:highlight w:val="none"/>
          <w:lang w:eastAsia="zh-CN"/>
        </w:rPr>
      </w:pPr>
    </w:p>
    <w:p>
      <w:pPr>
        <w:shd w:val="clear" w:color="auto" w:fill="FFFFFF"/>
        <w:spacing w:line="480" w:lineRule="atLeast"/>
        <w:jc w:val="center"/>
        <w:rPr>
          <w:rFonts w:hint="eastAsia" w:ascii="宋体" w:hAnsi="宋体" w:eastAsia="宋体" w:cs="宋体"/>
          <w:color w:val="auto"/>
          <w:kern w:val="0"/>
          <w:sz w:val="32"/>
          <w:szCs w:val="32"/>
          <w:highlight w:val="none"/>
        </w:rPr>
      </w:pPr>
      <w:r>
        <w:rPr>
          <w:rFonts w:hint="eastAsia" w:ascii="宋体" w:hAnsi="宋体" w:eastAsia="宋体" w:cs="宋体"/>
          <w:color w:val="auto"/>
          <w:kern w:val="0"/>
          <w:sz w:val="32"/>
          <w:szCs w:val="32"/>
          <w:highlight w:val="none"/>
        </w:rPr>
        <w:t>广西壮族自治区政府采购项目合同验收书</w:t>
      </w:r>
    </w:p>
    <w:p>
      <w:pPr>
        <w:shd w:val="clear" w:color="auto" w:fill="FFFFFF"/>
        <w:spacing w:line="480" w:lineRule="atLeast"/>
        <w:jc w:val="center"/>
        <w:rPr>
          <w:rFonts w:hint="eastAsia" w:ascii="宋体" w:hAnsi="宋体" w:eastAsia="宋体" w:cs="宋体"/>
          <w:color w:val="auto"/>
          <w:kern w:val="0"/>
          <w:sz w:val="32"/>
          <w:szCs w:val="32"/>
          <w:highlight w:val="none"/>
        </w:rPr>
      </w:pPr>
    </w:p>
    <w:p>
      <w:pPr>
        <w:shd w:val="clear" w:color="auto" w:fill="FFFFFF"/>
        <w:snapToGrid w:val="0"/>
        <w:spacing w:line="320" w:lineRule="atLeast"/>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根据政府采购项目（</w:t>
      </w:r>
      <w:r>
        <w:rPr>
          <w:rFonts w:hint="eastAsia" w:ascii="宋体" w:hAnsi="宋体" w:eastAsia="宋体" w:cs="宋体"/>
          <w:color w:val="auto"/>
          <w:kern w:val="0"/>
          <w:szCs w:val="21"/>
          <w:highlight w:val="none"/>
          <w:u w:val="single"/>
        </w:rPr>
        <w:t>采购合同编号：</w:t>
      </w:r>
      <w:r>
        <w:rPr>
          <w:rFonts w:hint="eastAsia" w:ascii="宋体" w:hAnsi="宋体" w:eastAsia="宋体" w:cs="宋体"/>
          <w:color w:val="auto"/>
          <w:kern w:val="0"/>
          <w:szCs w:val="21"/>
          <w:highlight w:val="none"/>
          <w:u w:val="single"/>
        </w:rPr>
        <w:softHyphen/>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）的约定，我单位对（</w:t>
      </w:r>
      <w:r>
        <w:rPr>
          <w:rFonts w:hint="eastAsia" w:ascii="宋体" w:hAnsi="宋体" w:eastAsia="宋体" w:cs="宋体"/>
          <w:color w:val="auto"/>
          <w:kern w:val="0"/>
          <w:szCs w:val="21"/>
          <w:highlight w:val="none"/>
          <w:u w:val="single"/>
        </w:rPr>
        <w:t xml:space="preserve"> 项目名称 </w:t>
      </w:r>
      <w:r>
        <w:rPr>
          <w:rFonts w:hint="eastAsia" w:ascii="宋体" w:hAnsi="宋体" w:eastAsia="宋体" w:cs="宋体"/>
          <w:color w:val="auto"/>
          <w:kern w:val="0"/>
          <w:szCs w:val="21"/>
          <w:highlight w:val="none"/>
        </w:rPr>
        <w:t>） 政府采购项目中标（或者成交）投标人（</w:t>
      </w:r>
      <w:r>
        <w:rPr>
          <w:rFonts w:hint="eastAsia" w:ascii="宋体" w:hAnsi="宋体" w:eastAsia="宋体" w:cs="宋体"/>
          <w:color w:val="auto"/>
          <w:kern w:val="0"/>
          <w:szCs w:val="21"/>
          <w:highlight w:val="none"/>
          <w:u w:val="single"/>
        </w:rPr>
        <w:t xml:space="preserve"> 公司名称 </w:t>
      </w:r>
      <w:r>
        <w:rPr>
          <w:rFonts w:hint="eastAsia" w:ascii="宋体" w:hAnsi="宋体" w:eastAsia="宋体" w:cs="宋体"/>
          <w:color w:val="auto"/>
          <w:kern w:val="0"/>
          <w:szCs w:val="21"/>
          <w:highlight w:val="none"/>
        </w:rPr>
        <w:t>） 提供的货物（或者工程、服务）进行了验收，验收情况如下：</w:t>
      </w:r>
    </w:p>
    <w:tbl>
      <w:tblPr>
        <w:tblStyle w:val="25"/>
        <w:tblW w:w="9371" w:type="dxa"/>
        <w:jc w:val="center"/>
        <w:tblLayout w:type="fixed"/>
        <w:tblCellMar>
          <w:top w:w="0" w:type="dxa"/>
          <w:left w:w="0" w:type="dxa"/>
          <w:bottom w:w="0" w:type="dxa"/>
          <w:right w:w="0" w:type="dxa"/>
        </w:tblCellMar>
      </w:tblPr>
      <w:tblGrid>
        <w:gridCol w:w="1331"/>
        <w:gridCol w:w="1921"/>
        <w:gridCol w:w="798"/>
        <w:gridCol w:w="102"/>
        <w:gridCol w:w="2002"/>
        <w:gridCol w:w="178"/>
        <w:gridCol w:w="685"/>
        <w:gridCol w:w="2354"/>
      </w:tblGrid>
      <w:tr>
        <w:tblPrEx>
          <w:tblCellMar>
            <w:top w:w="0" w:type="dxa"/>
            <w:left w:w="0" w:type="dxa"/>
            <w:bottom w:w="0" w:type="dxa"/>
            <w:right w:w="0" w:type="dxa"/>
          </w:tblCellMar>
        </w:tblPrEx>
        <w:trPr>
          <w:trHeight w:val="497" w:hRule="atLeast"/>
          <w:jc w:val="center"/>
        </w:trPr>
        <w:tc>
          <w:tcPr>
            <w:tcW w:w="3252"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20" w:lineRule="atLeast"/>
              <w:ind w:firstLine="5"/>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验收方式：</w:t>
            </w:r>
          </w:p>
        </w:tc>
        <w:tc>
          <w:tcPr>
            <w:tcW w:w="6119" w:type="dxa"/>
            <w:gridSpan w:val="6"/>
            <w:tcBorders>
              <w:top w:val="single" w:color="auto" w:sz="8" w:space="0"/>
              <w:left w:val="nil"/>
              <w:bottom w:val="single" w:color="auto" w:sz="8" w:space="0"/>
              <w:right w:val="single" w:color="auto" w:sz="8" w:space="0"/>
            </w:tcBorders>
            <w:noWrap w:val="0"/>
            <w:vAlign w:val="center"/>
          </w:tcPr>
          <w:p>
            <w:pPr>
              <w:snapToGrid w:val="0"/>
              <w:spacing w:before="100" w:beforeAutospacing="1" w:after="100" w:afterAutospacing="1" w:line="320" w:lineRule="atLeast"/>
              <w:ind w:firstLine="48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□自行验收 □委托验收</w:t>
            </w:r>
          </w:p>
        </w:tc>
      </w:tr>
      <w:tr>
        <w:tblPrEx>
          <w:tblCellMar>
            <w:top w:w="0" w:type="dxa"/>
            <w:left w:w="0" w:type="dxa"/>
            <w:bottom w:w="0" w:type="dxa"/>
            <w:right w:w="0" w:type="dxa"/>
          </w:tblCellMar>
        </w:tblPrEx>
        <w:trPr>
          <w:trHeight w:val="622" w:hRule="atLeast"/>
          <w:jc w:val="center"/>
        </w:trPr>
        <w:tc>
          <w:tcPr>
            <w:tcW w:w="1331" w:type="dxa"/>
            <w:tcBorders>
              <w:top w:val="nil"/>
              <w:left w:val="single" w:color="auto" w:sz="8" w:space="0"/>
              <w:bottom w:val="single" w:color="auto" w:sz="8" w:space="0"/>
              <w:right w:val="single" w:color="auto" w:sz="8" w:space="0"/>
            </w:tcBorders>
            <w:noWrap w:val="0"/>
            <w:vAlign w:val="center"/>
          </w:tcPr>
          <w:p>
            <w:pPr>
              <w:snapToGrid w:val="0"/>
              <w:spacing w:before="100" w:beforeAutospacing="1" w:after="100" w:afterAutospacing="1" w:line="320" w:lineRule="atLeast"/>
              <w:ind w:firstLine="2"/>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序号</w:t>
            </w:r>
          </w:p>
        </w:tc>
        <w:tc>
          <w:tcPr>
            <w:tcW w:w="1921" w:type="dxa"/>
            <w:tcBorders>
              <w:top w:val="nil"/>
              <w:left w:val="nil"/>
              <w:bottom w:val="single" w:color="auto" w:sz="8" w:space="0"/>
              <w:right w:val="single" w:color="auto" w:sz="8" w:space="0"/>
            </w:tcBorders>
            <w:noWrap w:val="0"/>
            <w:vAlign w:val="center"/>
          </w:tcPr>
          <w:p>
            <w:pPr>
              <w:snapToGrid w:val="0"/>
              <w:spacing w:before="100" w:beforeAutospacing="1" w:after="100" w:afterAutospacing="1" w:line="320" w:lineRule="atLeast"/>
              <w:ind w:firstLine="2"/>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名 称</w:t>
            </w:r>
          </w:p>
        </w:tc>
        <w:tc>
          <w:tcPr>
            <w:tcW w:w="2902" w:type="dxa"/>
            <w:gridSpan w:val="3"/>
            <w:tcBorders>
              <w:top w:val="nil"/>
              <w:left w:val="nil"/>
              <w:bottom w:val="single" w:color="auto" w:sz="8" w:space="0"/>
              <w:right w:val="single" w:color="auto" w:sz="8" w:space="0"/>
            </w:tcBorders>
            <w:noWrap w:val="0"/>
            <w:vAlign w:val="center"/>
          </w:tcPr>
          <w:p>
            <w:pPr>
              <w:snapToGrid w:val="0"/>
              <w:spacing w:before="100" w:beforeAutospacing="1" w:after="100" w:afterAutospacing="1" w:line="320" w:lineRule="atLeast"/>
              <w:ind w:firstLine="2"/>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货物型号规格、标准及配置等（或者服务内容、标准）</w:t>
            </w:r>
          </w:p>
        </w:tc>
        <w:tc>
          <w:tcPr>
            <w:tcW w:w="863" w:type="dxa"/>
            <w:gridSpan w:val="2"/>
            <w:tcBorders>
              <w:top w:val="nil"/>
              <w:left w:val="nil"/>
              <w:bottom w:val="single" w:color="auto" w:sz="8" w:space="0"/>
              <w:right w:val="single" w:color="auto" w:sz="8" w:space="0"/>
            </w:tcBorders>
            <w:noWrap w:val="0"/>
            <w:vAlign w:val="center"/>
          </w:tcPr>
          <w:p>
            <w:pPr>
              <w:snapToGrid w:val="0"/>
              <w:spacing w:before="100" w:beforeAutospacing="1" w:after="100" w:afterAutospacing="1" w:line="320" w:lineRule="atLeas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数量</w:t>
            </w:r>
          </w:p>
        </w:tc>
        <w:tc>
          <w:tcPr>
            <w:tcW w:w="2354" w:type="dxa"/>
            <w:tcBorders>
              <w:top w:val="nil"/>
              <w:left w:val="nil"/>
              <w:bottom w:val="single" w:color="auto" w:sz="8" w:space="0"/>
              <w:right w:val="single" w:color="auto" w:sz="8" w:space="0"/>
            </w:tcBorders>
            <w:noWrap w:val="0"/>
            <w:vAlign w:val="center"/>
          </w:tcPr>
          <w:p>
            <w:pPr>
              <w:snapToGrid w:val="0"/>
              <w:spacing w:before="100" w:beforeAutospacing="1" w:after="100" w:afterAutospacing="1" w:line="320" w:lineRule="atLeast"/>
              <w:ind w:firstLine="2"/>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金 额</w:t>
            </w: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c>
          <w:tcPr>
            <w:tcW w:w="1921" w:type="dxa"/>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c>
          <w:tcPr>
            <w:tcW w:w="2902" w:type="dxa"/>
            <w:gridSpan w:val="3"/>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c>
          <w:tcPr>
            <w:tcW w:w="863" w:type="dxa"/>
            <w:gridSpan w:val="2"/>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c>
          <w:tcPr>
            <w:tcW w:w="2354" w:type="dxa"/>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c>
          <w:tcPr>
            <w:tcW w:w="1921" w:type="dxa"/>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c>
          <w:tcPr>
            <w:tcW w:w="2902" w:type="dxa"/>
            <w:gridSpan w:val="3"/>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c>
          <w:tcPr>
            <w:tcW w:w="863" w:type="dxa"/>
            <w:gridSpan w:val="2"/>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c>
          <w:tcPr>
            <w:tcW w:w="2354" w:type="dxa"/>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c>
          <w:tcPr>
            <w:tcW w:w="1921" w:type="dxa"/>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c>
          <w:tcPr>
            <w:tcW w:w="2902" w:type="dxa"/>
            <w:gridSpan w:val="3"/>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c>
          <w:tcPr>
            <w:tcW w:w="863" w:type="dxa"/>
            <w:gridSpan w:val="2"/>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c>
          <w:tcPr>
            <w:tcW w:w="2354" w:type="dxa"/>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r>
      <w:tr>
        <w:tblPrEx>
          <w:tblCellMar>
            <w:top w:w="0" w:type="dxa"/>
            <w:left w:w="0" w:type="dxa"/>
            <w:bottom w:w="0" w:type="dxa"/>
            <w:right w:w="0" w:type="dxa"/>
          </w:tblCellMar>
        </w:tblPrEx>
        <w:trPr>
          <w:trHeight w:val="487" w:hRule="atLeast"/>
          <w:jc w:val="center"/>
        </w:trPr>
        <w:tc>
          <w:tcPr>
            <w:tcW w:w="6154" w:type="dxa"/>
            <w:gridSpan w:val="5"/>
            <w:tcBorders>
              <w:top w:val="nil"/>
              <w:left w:val="single" w:color="auto" w:sz="8" w:space="0"/>
              <w:bottom w:val="single" w:color="auto" w:sz="8" w:space="0"/>
              <w:right w:val="single" w:color="auto" w:sz="8" w:space="0"/>
            </w:tcBorders>
            <w:noWrap w:val="0"/>
            <w:vAlign w:val="center"/>
          </w:tcPr>
          <w:p>
            <w:pPr>
              <w:snapToGrid w:val="0"/>
              <w:spacing w:before="100" w:beforeAutospacing="1" w:after="100" w:afterAutospacing="1" w:line="320" w:lineRule="atLeast"/>
              <w:ind w:firstLine="5"/>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合 计</w:t>
            </w:r>
          </w:p>
        </w:tc>
        <w:tc>
          <w:tcPr>
            <w:tcW w:w="863" w:type="dxa"/>
            <w:gridSpan w:val="2"/>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c>
          <w:tcPr>
            <w:tcW w:w="2354" w:type="dxa"/>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r>
      <w:tr>
        <w:tblPrEx>
          <w:tblCellMar>
            <w:top w:w="0" w:type="dxa"/>
            <w:left w:w="0" w:type="dxa"/>
            <w:bottom w:w="0" w:type="dxa"/>
            <w:right w:w="0" w:type="dxa"/>
          </w:tblCellMar>
        </w:tblPrEx>
        <w:trPr>
          <w:trHeight w:val="641" w:hRule="atLeast"/>
          <w:jc w:val="center"/>
        </w:trPr>
        <w:tc>
          <w:tcPr>
            <w:tcW w:w="9371" w:type="dxa"/>
            <w:gridSpan w:val="8"/>
            <w:tcBorders>
              <w:top w:val="nil"/>
              <w:left w:val="single" w:color="auto" w:sz="8" w:space="0"/>
              <w:bottom w:val="single" w:color="auto" w:sz="8" w:space="0"/>
              <w:right w:val="single" w:color="auto" w:sz="8" w:space="0"/>
            </w:tcBorders>
            <w:noWrap w:val="0"/>
            <w:vAlign w:val="center"/>
          </w:tcPr>
          <w:p>
            <w:pPr>
              <w:snapToGrid w:val="0"/>
              <w:spacing w:before="100" w:beforeAutospacing="1" w:after="100" w:afterAutospacing="1" w:line="320" w:lineRule="atLeast"/>
              <w:ind w:firstLine="2"/>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合计大写金额： 亿 仟 佰 拾 万 仟 佰 拾 元</w:t>
            </w:r>
          </w:p>
        </w:tc>
      </w:tr>
      <w:tr>
        <w:tblPrEx>
          <w:tblCellMar>
            <w:top w:w="0" w:type="dxa"/>
            <w:left w:w="0" w:type="dxa"/>
            <w:bottom w:w="0" w:type="dxa"/>
            <w:right w:w="0" w:type="dxa"/>
          </w:tblCellMar>
        </w:tblPrEx>
        <w:trPr>
          <w:trHeight w:val="641" w:hRule="atLeast"/>
          <w:jc w:val="center"/>
        </w:trPr>
        <w:tc>
          <w:tcPr>
            <w:tcW w:w="1331" w:type="dxa"/>
            <w:tcBorders>
              <w:top w:val="nil"/>
              <w:left w:val="single" w:color="auto" w:sz="8" w:space="0"/>
              <w:bottom w:val="single" w:color="auto" w:sz="8" w:space="0"/>
              <w:right w:val="single" w:color="auto" w:sz="8" w:space="0"/>
            </w:tcBorders>
            <w:noWrap w:val="0"/>
            <w:vAlign w:val="center"/>
          </w:tcPr>
          <w:p>
            <w:pPr>
              <w:snapToGrid w:val="0"/>
              <w:spacing w:before="100" w:beforeAutospacing="1" w:after="100" w:afterAutospacing="1" w:line="320" w:lineRule="atLeast"/>
              <w:ind w:firstLine="2"/>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实际供货日期</w:t>
            </w:r>
          </w:p>
        </w:tc>
        <w:tc>
          <w:tcPr>
            <w:tcW w:w="2719" w:type="dxa"/>
            <w:gridSpan w:val="2"/>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c>
          <w:tcPr>
            <w:tcW w:w="2282" w:type="dxa"/>
            <w:gridSpan w:val="3"/>
            <w:tcBorders>
              <w:top w:val="nil"/>
              <w:left w:val="nil"/>
              <w:bottom w:val="single" w:color="auto" w:sz="8" w:space="0"/>
              <w:right w:val="single" w:color="auto" w:sz="8" w:space="0"/>
            </w:tcBorders>
            <w:noWrap w:val="0"/>
            <w:vAlign w:val="center"/>
          </w:tcPr>
          <w:p>
            <w:pPr>
              <w:snapToGrid w:val="0"/>
              <w:spacing w:before="100" w:beforeAutospacing="1" w:after="100" w:afterAutospacing="1" w:line="320" w:lineRule="atLeast"/>
              <w:ind w:firstLine="46"/>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合同交货验收日期</w:t>
            </w:r>
          </w:p>
        </w:tc>
        <w:tc>
          <w:tcPr>
            <w:tcW w:w="3039" w:type="dxa"/>
            <w:gridSpan w:val="2"/>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r>
      <w:tr>
        <w:tblPrEx>
          <w:tblCellMar>
            <w:top w:w="0" w:type="dxa"/>
            <w:left w:w="0" w:type="dxa"/>
            <w:bottom w:w="0" w:type="dxa"/>
            <w:right w:w="0" w:type="dxa"/>
          </w:tblCellMar>
        </w:tblPrEx>
        <w:trPr>
          <w:trHeight w:val="394" w:hRule="atLeast"/>
          <w:jc w:val="center"/>
        </w:trPr>
        <w:tc>
          <w:tcPr>
            <w:tcW w:w="1331" w:type="dxa"/>
            <w:tcBorders>
              <w:top w:val="nil"/>
              <w:left w:val="single" w:color="auto" w:sz="8" w:space="0"/>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c>
          <w:tcPr>
            <w:tcW w:w="2719" w:type="dxa"/>
            <w:gridSpan w:val="2"/>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c>
          <w:tcPr>
            <w:tcW w:w="2282" w:type="dxa"/>
            <w:gridSpan w:val="3"/>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c>
          <w:tcPr>
            <w:tcW w:w="3039" w:type="dxa"/>
            <w:gridSpan w:val="2"/>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hint="eastAsia" w:ascii="宋体" w:hAnsi="宋体" w:eastAsia="宋体" w:cs="宋体"/>
                <w:color w:val="auto"/>
                <w:kern w:val="0"/>
                <w:szCs w:val="21"/>
                <w:highlight w:val="none"/>
              </w:rPr>
            </w:pPr>
          </w:p>
        </w:tc>
      </w:tr>
      <w:tr>
        <w:tblPrEx>
          <w:tblCellMar>
            <w:top w:w="0" w:type="dxa"/>
            <w:left w:w="0" w:type="dxa"/>
            <w:bottom w:w="0" w:type="dxa"/>
            <w:right w:w="0" w:type="dxa"/>
          </w:tblCellMar>
        </w:tblPrEx>
        <w:trPr>
          <w:trHeight w:val="693" w:hRule="atLeast"/>
          <w:jc w:val="center"/>
        </w:trPr>
        <w:tc>
          <w:tcPr>
            <w:tcW w:w="133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napToGrid w:val="0"/>
              <w:spacing w:before="100" w:beforeAutospacing="1" w:after="100" w:afterAutospacing="1" w:line="320" w:lineRule="atLeas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验收具体内容</w:t>
            </w:r>
          </w:p>
        </w:tc>
        <w:tc>
          <w:tcPr>
            <w:tcW w:w="8040" w:type="dxa"/>
            <w:gridSpan w:val="7"/>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napToGrid w:val="0"/>
              <w:spacing w:before="100" w:beforeAutospacing="1" w:after="100" w:afterAutospacing="1" w:line="320" w:lineRule="atLeas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应按采购合同、采购文件、投标文件及验收方案等进行验收；并核对中标或者成交投标人在安装调试等方面是否违反合同约定或者服务规范要求、提供的质量保证证明材料是否齐全、应有的配件及附件是否达到合同约定等。可附件)</w:t>
            </w:r>
          </w:p>
        </w:tc>
      </w:tr>
      <w:tr>
        <w:tblPrEx>
          <w:tblCellMar>
            <w:top w:w="0" w:type="dxa"/>
            <w:left w:w="0" w:type="dxa"/>
            <w:bottom w:w="0" w:type="dxa"/>
            <w:right w:w="0" w:type="dxa"/>
          </w:tblCellMar>
        </w:tblPrEx>
        <w:trPr>
          <w:trHeight w:val="1281" w:hRule="atLeast"/>
          <w:jc w:val="center"/>
        </w:trPr>
        <w:tc>
          <w:tcPr>
            <w:tcW w:w="1331"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1" w:after="100" w:afterAutospacing="1" w:line="320" w:lineRule="atLeas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验收小组意见</w:t>
            </w:r>
          </w:p>
        </w:tc>
        <w:tc>
          <w:tcPr>
            <w:tcW w:w="8040" w:type="dxa"/>
            <w:gridSpan w:val="7"/>
            <w:tcBorders>
              <w:top w:val="nil"/>
              <w:left w:val="nil"/>
              <w:bottom w:val="single" w:color="auto" w:sz="8" w:space="0"/>
              <w:right w:val="single" w:color="auto" w:sz="8" w:space="0"/>
            </w:tcBorders>
            <w:noWrap w:val="0"/>
            <w:vAlign w:val="center"/>
          </w:tcPr>
          <w:p>
            <w:pPr>
              <w:spacing w:before="100" w:beforeAutospacing="1" w:after="100" w:afterAutospacing="1" w:line="320" w:lineRule="atLeas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验收结论性意见：</w:t>
            </w:r>
          </w:p>
        </w:tc>
      </w:tr>
      <w:tr>
        <w:tblPrEx>
          <w:tblCellMar>
            <w:top w:w="0" w:type="dxa"/>
            <w:left w:w="0" w:type="dxa"/>
            <w:bottom w:w="0" w:type="dxa"/>
            <w:right w:w="0" w:type="dxa"/>
          </w:tblCellMar>
        </w:tblPrEx>
        <w:trPr>
          <w:trHeight w:val="607" w:hRule="atLeast"/>
          <w:jc w:val="center"/>
        </w:trPr>
        <w:tc>
          <w:tcPr>
            <w:tcW w:w="1331" w:type="dxa"/>
            <w:vMerge w:val="continue"/>
            <w:tcBorders>
              <w:top w:val="nil"/>
              <w:left w:val="single" w:color="auto" w:sz="8" w:space="0"/>
              <w:bottom w:val="single" w:color="auto" w:sz="8" w:space="0"/>
              <w:right w:val="single" w:color="auto" w:sz="8" w:space="0"/>
            </w:tcBorders>
            <w:noWrap w:val="0"/>
            <w:vAlign w:val="center"/>
          </w:tcPr>
          <w:p>
            <w:pPr>
              <w:jc w:val="left"/>
              <w:rPr>
                <w:rFonts w:hint="eastAsia" w:ascii="宋体" w:hAnsi="宋体" w:eastAsia="宋体" w:cs="宋体"/>
                <w:color w:val="auto"/>
                <w:kern w:val="0"/>
                <w:szCs w:val="21"/>
                <w:highlight w:val="none"/>
              </w:rPr>
            </w:pPr>
          </w:p>
        </w:tc>
        <w:tc>
          <w:tcPr>
            <w:tcW w:w="8040" w:type="dxa"/>
            <w:gridSpan w:val="7"/>
            <w:tcBorders>
              <w:top w:val="nil"/>
              <w:left w:val="nil"/>
              <w:bottom w:val="single" w:color="auto" w:sz="8" w:space="0"/>
              <w:right w:val="single" w:color="auto" w:sz="8" w:space="0"/>
            </w:tcBorders>
            <w:noWrap w:val="0"/>
            <w:vAlign w:val="center"/>
          </w:tcPr>
          <w:p>
            <w:pPr>
              <w:spacing w:before="100" w:beforeAutospacing="1" w:after="100" w:afterAutospacing="1" w:line="320" w:lineRule="atLeast"/>
              <w:ind w:firstLine="96"/>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有异议的意见和说明理由：</w:t>
            </w:r>
          </w:p>
          <w:p>
            <w:pPr>
              <w:spacing w:before="100" w:beforeAutospacing="1" w:after="100" w:afterAutospacing="1" w:line="320" w:lineRule="atLeas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签字：</w:t>
            </w:r>
          </w:p>
        </w:tc>
      </w:tr>
      <w:tr>
        <w:tblPrEx>
          <w:tblCellMar>
            <w:top w:w="0" w:type="dxa"/>
            <w:left w:w="0" w:type="dxa"/>
            <w:bottom w:w="0" w:type="dxa"/>
            <w:right w:w="0" w:type="dxa"/>
          </w:tblCellMar>
        </w:tblPrEx>
        <w:trPr>
          <w:trHeight w:val="507" w:hRule="atLeast"/>
          <w:jc w:val="center"/>
        </w:trPr>
        <w:tc>
          <w:tcPr>
            <w:tcW w:w="9371" w:type="dxa"/>
            <w:gridSpan w:val="8"/>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1" w:after="100" w:afterAutospacing="1" w:line="320" w:lineRule="atLeas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验收小组成员签字：</w:t>
            </w:r>
          </w:p>
        </w:tc>
      </w:tr>
      <w:tr>
        <w:tblPrEx>
          <w:tblCellMar>
            <w:top w:w="0" w:type="dxa"/>
            <w:left w:w="0" w:type="dxa"/>
            <w:bottom w:w="0" w:type="dxa"/>
            <w:right w:w="0" w:type="dxa"/>
          </w:tblCellMar>
        </w:tblPrEx>
        <w:trPr>
          <w:trHeight w:val="736" w:hRule="atLeast"/>
          <w:jc w:val="center"/>
        </w:trPr>
        <w:tc>
          <w:tcPr>
            <w:tcW w:w="9371" w:type="dxa"/>
            <w:gridSpan w:val="8"/>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1" w:after="100" w:afterAutospacing="1" w:line="320" w:lineRule="atLeas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监督人员或者</w:t>
            </w:r>
            <w:r>
              <w:rPr>
                <w:rFonts w:hint="eastAsia" w:ascii="宋体" w:hAnsi="宋体" w:eastAsia="宋体" w:cs="宋体"/>
                <w:color w:val="auto"/>
                <w:kern w:val="0"/>
                <w:szCs w:val="21"/>
                <w:highlight w:val="none"/>
                <w:lang w:eastAsia="zh-CN"/>
              </w:rPr>
              <w:t>其他</w:t>
            </w:r>
            <w:r>
              <w:rPr>
                <w:rFonts w:hint="eastAsia" w:ascii="宋体" w:hAnsi="宋体" w:eastAsia="宋体" w:cs="宋体"/>
                <w:color w:val="auto"/>
                <w:kern w:val="0"/>
                <w:szCs w:val="21"/>
                <w:highlight w:val="none"/>
              </w:rPr>
              <w:t>相关人员签字：</w:t>
            </w:r>
          </w:p>
          <w:p>
            <w:pPr>
              <w:spacing w:before="100" w:beforeAutospacing="1" w:after="100" w:afterAutospacing="1" w:line="320" w:lineRule="atLeast"/>
              <w:ind w:firstLine="74"/>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或者受邀机构的意见（盖章）：</w:t>
            </w:r>
          </w:p>
        </w:tc>
      </w:tr>
      <w:tr>
        <w:tblPrEx>
          <w:tblCellMar>
            <w:top w:w="0" w:type="dxa"/>
            <w:left w:w="0" w:type="dxa"/>
            <w:bottom w:w="0" w:type="dxa"/>
            <w:right w:w="0" w:type="dxa"/>
          </w:tblCellMar>
        </w:tblPrEx>
        <w:trPr>
          <w:trHeight w:val="758" w:hRule="atLeast"/>
          <w:jc w:val="center"/>
        </w:trPr>
        <w:tc>
          <w:tcPr>
            <w:tcW w:w="4152" w:type="dxa"/>
            <w:gridSpan w:val="4"/>
            <w:tcBorders>
              <w:top w:val="nil"/>
              <w:left w:val="single" w:color="auto" w:sz="8" w:space="0"/>
              <w:bottom w:val="single" w:color="auto" w:sz="8" w:space="0"/>
              <w:right w:val="single" w:color="auto" w:sz="4" w:space="0"/>
            </w:tcBorders>
            <w:noWrap w:val="0"/>
            <w:tcMar>
              <w:top w:w="0" w:type="dxa"/>
              <w:left w:w="108" w:type="dxa"/>
              <w:bottom w:w="0" w:type="dxa"/>
              <w:right w:w="108" w:type="dxa"/>
            </w:tcMar>
            <w:vAlign w:val="center"/>
          </w:tcPr>
          <w:p>
            <w:pPr>
              <w:spacing w:before="100" w:beforeAutospacing="1" w:after="100" w:afterAutospacing="1" w:line="320" w:lineRule="atLeast"/>
              <w:ind w:firstLine="74"/>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中标或者成交人负责人签字或者盖章：</w:t>
            </w:r>
          </w:p>
          <w:p>
            <w:pPr>
              <w:spacing w:before="100" w:beforeAutospacing="1" w:after="100" w:afterAutospacing="1" w:line="320" w:lineRule="atLeas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联系电话： </w:t>
            </w:r>
          </w:p>
          <w:p>
            <w:pPr>
              <w:spacing w:before="100" w:beforeAutospacing="1" w:after="100" w:afterAutospacing="1" w:line="320" w:lineRule="atLeast"/>
              <w:ind w:firstLine="2730" w:firstLineChars="13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年 月 日</w:t>
            </w:r>
          </w:p>
        </w:tc>
        <w:tc>
          <w:tcPr>
            <w:tcW w:w="5219" w:type="dxa"/>
            <w:gridSpan w:val="4"/>
            <w:tcBorders>
              <w:top w:val="nil"/>
              <w:left w:val="single" w:color="auto" w:sz="4" w:space="0"/>
              <w:bottom w:val="single" w:color="auto" w:sz="8" w:space="0"/>
              <w:right w:val="single" w:color="auto" w:sz="8" w:space="0"/>
            </w:tcBorders>
            <w:noWrap w:val="0"/>
            <w:vAlign w:val="center"/>
          </w:tcPr>
          <w:p>
            <w:pPr>
              <w:spacing w:before="100" w:beforeAutospacing="1" w:after="100" w:afterAutospacing="1" w:line="320" w:lineRule="atLeas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采购人或者受托机构的意见（盖章）：</w:t>
            </w:r>
          </w:p>
          <w:p>
            <w:pPr>
              <w:spacing w:before="100" w:beforeAutospacing="1" w:after="100" w:afterAutospacing="1" w:line="320" w:lineRule="atLeas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联系电话： </w:t>
            </w:r>
          </w:p>
          <w:p>
            <w:pPr>
              <w:spacing w:before="100" w:beforeAutospacing="1" w:after="100" w:afterAutospacing="1" w:line="320" w:lineRule="atLeast"/>
              <w:ind w:firstLine="2520" w:firstLineChars="1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年 月 日</w:t>
            </w:r>
          </w:p>
        </w:tc>
      </w:tr>
    </w:tbl>
    <w:p>
      <w:pPr>
        <w:pStyle w:val="2"/>
        <w:numPr>
          <w:ilvl w:val="0"/>
          <w:numId w:val="0"/>
        </w:numPr>
        <w:rPr>
          <w:rFonts w:ascii="Times New Roman" w:hAnsi="Times New Roman" w:eastAsia="宋体" w:cs="Times New Roman"/>
          <w:b/>
          <w:color w:val="auto"/>
          <w:sz w:val="36"/>
          <w:highlight w:val="none"/>
        </w:rPr>
      </w:pPr>
      <w:r>
        <w:rPr>
          <w:rFonts w:hint="eastAsia" w:ascii="宋体" w:hAnsi="宋体" w:eastAsia="宋体" w:cs="宋体"/>
          <w:color w:val="auto"/>
          <w:highlight w:val="none"/>
        </w:rPr>
        <w:br w:type="page"/>
      </w:r>
    </w:p>
    <w:p>
      <w:pPr>
        <w:pStyle w:val="18"/>
        <w:tabs>
          <w:tab w:val="left" w:pos="2472"/>
        </w:tabs>
        <w:spacing w:line="460" w:lineRule="exact"/>
        <w:jc w:val="center"/>
        <w:rPr>
          <w:rFonts w:ascii="Times New Roman" w:hAnsi="Times New Roman" w:eastAsia="宋体" w:cs="Times New Roman"/>
          <w:b/>
          <w:color w:val="auto"/>
          <w:sz w:val="36"/>
          <w:highlight w:val="none"/>
        </w:rPr>
      </w:pPr>
    </w:p>
    <w:p>
      <w:pPr>
        <w:pStyle w:val="18"/>
        <w:tabs>
          <w:tab w:val="left" w:pos="2472"/>
        </w:tabs>
        <w:spacing w:line="460" w:lineRule="exact"/>
        <w:jc w:val="center"/>
        <w:rPr>
          <w:rFonts w:ascii="Times New Roman" w:hAnsi="Times New Roman" w:eastAsia="宋体" w:cs="Times New Roman"/>
          <w:b/>
          <w:color w:val="auto"/>
          <w:sz w:val="36"/>
          <w:highlight w:val="none"/>
        </w:rPr>
      </w:pPr>
    </w:p>
    <w:p>
      <w:pPr>
        <w:pStyle w:val="18"/>
        <w:tabs>
          <w:tab w:val="left" w:pos="2472"/>
        </w:tabs>
        <w:spacing w:line="460" w:lineRule="exact"/>
        <w:jc w:val="center"/>
        <w:rPr>
          <w:rFonts w:ascii="Times New Roman" w:hAnsi="Times New Roman" w:eastAsia="宋体" w:cs="Times New Roman"/>
          <w:b/>
          <w:color w:val="auto"/>
          <w:sz w:val="36"/>
          <w:highlight w:val="none"/>
        </w:rPr>
      </w:pPr>
    </w:p>
    <w:p>
      <w:pPr>
        <w:pStyle w:val="18"/>
        <w:tabs>
          <w:tab w:val="left" w:pos="2472"/>
        </w:tabs>
        <w:spacing w:line="460" w:lineRule="exact"/>
        <w:jc w:val="center"/>
        <w:rPr>
          <w:rFonts w:ascii="Times New Roman" w:hAnsi="Times New Roman" w:eastAsia="宋体" w:cs="Times New Roman"/>
          <w:b/>
          <w:color w:val="auto"/>
          <w:sz w:val="36"/>
          <w:highlight w:val="none"/>
        </w:rPr>
      </w:pPr>
    </w:p>
    <w:p>
      <w:pPr>
        <w:pStyle w:val="18"/>
        <w:tabs>
          <w:tab w:val="left" w:pos="2472"/>
        </w:tabs>
        <w:spacing w:line="460" w:lineRule="exact"/>
        <w:jc w:val="center"/>
        <w:rPr>
          <w:rFonts w:ascii="Times New Roman" w:hAnsi="Times New Roman" w:eastAsia="宋体" w:cs="Times New Roman"/>
          <w:b/>
          <w:color w:val="auto"/>
          <w:sz w:val="36"/>
          <w:highlight w:val="none"/>
        </w:rPr>
      </w:pPr>
    </w:p>
    <w:p>
      <w:pPr>
        <w:pStyle w:val="18"/>
        <w:tabs>
          <w:tab w:val="left" w:pos="2472"/>
        </w:tabs>
        <w:spacing w:line="460" w:lineRule="exact"/>
        <w:jc w:val="center"/>
        <w:rPr>
          <w:rFonts w:ascii="Times New Roman" w:hAnsi="Times New Roman" w:eastAsia="宋体" w:cs="Times New Roman"/>
          <w:b/>
          <w:color w:val="auto"/>
          <w:sz w:val="36"/>
          <w:highlight w:val="none"/>
        </w:rPr>
      </w:pPr>
    </w:p>
    <w:p>
      <w:pPr>
        <w:pStyle w:val="18"/>
        <w:tabs>
          <w:tab w:val="left" w:pos="2472"/>
        </w:tabs>
        <w:spacing w:line="460" w:lineRule="exact"/>
        <w:jc w:val="center"/>
        <w:rPr>
          <w:rFonts w:ascii="Times New Roman" w:hAnsi="Times New Roman" w:eastAsia="宋体" w:cs="Times New Roman"/>
          <w:b/>
          <w:color w:val="auto"/>
          <w:sz w:val="36"/>
          <w:highlight w:val="none"/>
        </w:rPr>
      </w:pPr>
    </w:p>
    <w:p>
      <w:pPr>
        <w:pStyle w:val="18"/>
        <w:tabs>
          <w:tab w:val="left" w:pos="2472"/>
        </w:tabs>
        <w:spacing w:line="460" w:lineRule="exact"/>
        <w:jc w:val="center"/>
        <w:rPr>
          <w:rFonts w:ascii="Times New Roman" w:hAnsi="Times New Roman" w:eastAsia="宋体" w:cs="Times New Roman"/>
          <w:b/>
          <w:color w:val="auto"/>
          <w:sz w:val="36"/>
          <w:highlight w:val="none"/>
        </w:rPr>
      </w:pPr>
    </w:p>
    <w:p>
      <w:pPr>
        <w:pStyle w:val="18"/>
        <w:tabs>
          <w:tab w:val="left" w:pos="2472"/>
        </w:tabs>
        <w:spacing w:line="460" w:lineRule="exact"/>
        <w:jc w:val="center"/>
        <w:outlineLvl w:val="0"/>
        <w:rPr>
          <w:rFonts w:ascii="Times New Roman" w:hAnsi="Times New Roman" w:eastAsia="宋体" w:cs="Times New Roman"/>
          <w:b/>
          <w:color w:val="auto"/>
          <w:sz w:val="36"/>
          <w:highlight w:val="none"/>
        </w:rPr>
      </w:pPr>
      <w:bookmarkStart w:id="399" w:name="_Toc11260"/>
      <w:bookmarkStart w:id="400" w:name="_Toc491"/>
      <w:bookmarkStart w:id="401" w:name="_Toc7244"/>
      <w:bookmarkStart w:id="402" w:name="_Toc25113"/>
      <w:bookmarkStart w:id="403" w:name="_Toc21753"/>
      <w:bookmarkStart w:id="404" w:name="_Toc18173"/>
      <w:bookmarkStart w:id="405" w:name="_Toc6635"/>
      <w:bookmarkStart w:id="406" w:name="_Toc2211"/>
      <w:bookmarkStart w:id="407" w:name="_Toc31429"/>
      <w:bookmarkStart w:id="408" w:name="_Toc32028"/>
      <w:bookmarkStart w:id="409" w:name="_Toc7254"/>
      <w:bookmarkStart w:id="410" w:name="_Toc31310"/>
      <w:bookmarkStart w:id="411" w:name="_Toc17736"/>
      <w:r>
        <w:rPr>
          <w:rFonts w:hint="eastAsia" w:ascii="Times New Roman" w:hAnsi="Times New Roman" w:eastAsia="宋体" w:cs="Times New Roman"/>
          <w:b/>
          <w:color w:val="auto"/>
          <w:sz w:val="36"/>
          <w:highlight w:val="none"/>
        </w:rPr>
        <w:t>第七章</w:t>
      </w:r>
      <w:r>
        <w:rPr>
          <w:rFonts w:ascii="Times New Roman" w:hAnsi="Times New Roman" w:eastAsia="宋体" w:cs="Times New Roman"/>
          <w:b/>
          <w:color w:val="auto"/>
          <w:sz w:val="36"/>
          <w:highlight w:val="none"/>
        </w:rPr>
        <w:t xml:space="preserve"> </w:t>
      </w:r>
      <w:r>
        <w:rPr>
          <w:rFonts w:hint="eastAsia" w:ascii="Times New Roman" w:hAnsi="Times New Roman" w:eastAsia="宋体" w:cs="Times New Roman"/>
          <w:b/>
          <w:color w:val="auto"/>
          <w:sz w:val="36"/>
          <w:highlight w:val="none"/>
        </w:rPr>
        <w:t>质疑、投诉材料格式</w:t>
      </w:r>
      <w:bookmarkEnd w:id="399"/>
      <w:bookmarkEnd w:id="400"/>
      <w:bookmarkEnd w:id="401"/>
      <w:bookmarkEnd w:id="402"/>
      <w:bookmarkEnd w:id="403"/>
      <w:bookmarkEnd w:id="404"/>
      <w:bookmarkEnd w:id="405"/>
      <w:bookmarkEnd w:id="406"/>
      <w:bookmarkEnd w:id="407"/>
      <w:bookmarkEnd w:id="408"/>
      <w:bookmarkEnd w:id="409"/>
      <w:bookmarkEnd w:id="410"/>
      <w:bookmarkEnd w:id="411"/>
    </w:p>
    <w:p>
      <w:pPr>
        <w:widowControl/>
        <w:spacing w:line="360" w:lineRule="auto"/>
        <w:jc w:val="left"/>
        <w:rPr>
          <w:color w:val="auto"/>
          <w:sz w:val="20"/>
          <w:highlight w:val="none"/>
        </w:rPr>
        <w:sectPr>
          <w:pgSz w:w="11905" w:h="16838"/>
          <w:pgMar w:top="1134" w:right="1134" w:bottom="1134" w:left="1134" w:header="850" w:footer="850" w:gutter="0"/>
          <w:pgNumType w:fmt="decimal"/>
          <w:cols w:space="0" w:num="1"/>
          <w:titlePg/>
          <w:rtlGutter w:val="0"/>
          <w:docGrid w:linePitch="331" w:charSpace="0"/>
        </w:sectPr>
      </w:pPr>
    </w:p>
    <w:p>
      <w:pPr>
        <w:pStyle w:val="4"/>
        <w:jc w:val="center"/>
        <w:rPr>
          <w:rFonts w:hint="eastAsia" w:ascii="宋体" w:hAnsi="宋体" w:cs="Times New Roman"/>
          <w:b w:val="0"/>
          <w:bCs w:val="0"/>
          <w:color w:val="auto"/>
          <w:highlight w:val="none"/>
        </w:rPr>
      </w:pPr>
      <w:bookmarkStart w:id="412" w:name="_Toc31800"/>
      <w:bookmarkStart w:id="413" w:name="_Toc12016"/>
      <w:bookmarkStart w:id="414" w:name="_Toc25538"/>
      <w:bookmarkStart w:id="415" w:name="_Toc15096"/>
      <w:bookmarkStart w:id="416" w:name="_Toc3458"/>
      <w:bookmarkStart w:id="417" w:name="_Toc22595"/>
      <w:bookmarkStart w:id="418" w:name="_Toc990"/>
      <w:bookmarkStart w:id="419" w:name="_Toc17610"/>
      <w:bookmarkStart w:id="420" w:name="_Toc10944"/>
      <w:bookmarkStart w:id="421" w:name="_Toc22540"/>
      <w:r>
        <w:rPr>
          <w:rFonts w:hint="eastAsia" w:ascii="宋体" w:hAnsi="宋体" w:cs="Times New Roman"/>
          <w:b w:val="0"/>
          <w:bCs w:val="0"/>
          <w:color w:val="auto"/>
          <w:highlight w:val="none"/>
        </w:rPr>
        <w:t>第一节 质疑函（格式）</w:t>
      </w:r>
      <w:bookmarkEnd w:id="412"/>
      <w:bookmarkEnd w:id="413"/>
      <w:bookmarkEnd w:id="414"/>
      <w:bookmarkEnd w:id="415"/>
      <w:bookmarkEnd w:id="416"/>
      <w:bookmarkEnd w:id="417"/>
      <w:bookmarkEnd w:id="418"/>
      <w:bookmarkEnd w:id="419"/>
      <w:bookmarkEnd w:id="420"/>
      <w:bookmarkEnd w:id="421"/>
    </w:p>
    <w:p>
      <w:pPr>
        <w:adjustRightInd/>
        <w:snapToGrid/>
        <w:spacing w:before="0" w:beforeLines="-2147483648" w:line="240" w:lineRule="auto"/>
        <w:jc w:val="center"/>
        <w:rPr>
          <w:rFonts w:hint="eastAsia" w:ascii="黑体" w:hAnsi="黑体" w:eastAsia="黑体" w:cs="仿宋"/>
          <w:bCs/>
          <w:color w:val="auto"/>
          <w:sz w:val="32"/>
          <w:szCs w:val="32"/>
          <w:highlight w:val="none"/>
        </w:rPr>
      </w:pPr>
      <w:r>
        <w:rPr>
          <w:rFonts w:hint="eastAsia" w:ascii="仿宋" w:hAnsi="仿宋" w:eastAsia="仿宋" w:cs="仿宋"/>
          <w:b/>
          <w:bCs/>
          <w:color w:val="auto"/>
          <w:sz w:val="32"/>
          <w:szCs w:val="32"/>
          <w:highlight w:val="none"/>
        </w:rPr>
        <w:t>质疑函</w:t>
      </w:r>
    </w:p>
    <w:p>
      <w:pPr>
        <w:adjustRightInd w:val="0"/>
        <w:snapToGrid w:val="0"/>
        <w:spacing w:before="331" w:beforeLines="100"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一、质疑供应商基本信息</w:t>
      </w:r>
    </w:p>
    <w:p>
      <w:pPr>
        <w:adjustRightInd w:val="0"/>
        <w:snapToGrid w:val="0"/>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质疑供应商：</w:t>
      </w:r>
      <w:r>
        <w:rPr>
          <w:rFonts w:hint="eastAsia" w:ascii="宋体" w:hAnsi="宋体" w:eastAsia="宋体" w:cs="宋体"/>
          <w:color w:val="auto"/>
          <w:sz w:val="24"/>
          <w:szCs w:val="24"/>
          <w:highlight w:val="none"/>
          <w:u w:val="dotted"/>
        </w:rPr>
        <w:t xml:space="preserve">                                        </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邮编：</w:t>
      </w:r>
      <w:r>
        <w:rPr>
          <w:rFonts w:hint="eastAsia" w:ascii="宋体" w:hAnsi="宋体" w:eastAsia="宋体" w:cs="宋体"/>
          <w:color w:val="auto"/>
          <w:sz w:val="24"/>
          <w:szCs w:val="24"/>
          <w:highlight w:val="none"/>
          <w:u w:val="dotted"/>
        </w:rPr>
        <w:t xml:space="preserve">                      </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dotted"/>
        </w:rPr>
        <w:t xml:space="preserve">                     </w:t>
      </w:r>
    </w:p>
    <w:p>
      <w:pPr>
        <w:adjustRightInd w:val="0"/>
        <w:snapToGrid w:val="0"/>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授权代表：</w:t>
      </w:r>
      <w:r>
        <w:rPr>
          <w:rFonts w:hint="eastAsia" w:ascii="宋体" w:hAnsi="宋体" w:eastAsia="宋体" w:cs="宋体"/>
          <w:color w:val="auto"/>
          <w:sz w:val="24"/>
          <w:szCs w:val="24"/>
          <w:highlight w:val="none"/>
          <w:u w:val="dotted"/>
        </w:rPr>
        <w:t xml:space="preserve">                                          </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 xml:space="preserve"> </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地址： </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邮编：</w:t>
      </w:r>
      <w:r>
        <w:rPr>
          <w:rFonts w:hint="eastAsia" w:ascii="宋体" w:hAnsi="宋体" w:eastAsia="宋体" w:cs="宋体"/>
          <w:color w:val="auto"/>
          <w:sz w:val="24"/>
          <w:szCs w:val="24"/>
          <w:highlight w:val="none"/>
          <w:u w:val="dotted"/>
        </w:rPr>
        <w:t xml:space="preserve">                       </w:t>
      </w:r>
    </w:p>
    <w:p>
      <w:pPr>
        <w:adjustRightInd w:val="0"/>
        <w:snapToGrid w:val="0"/>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二、质疑项目基本情况</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质疑项目的名称：</w:t>
      </w:r>
      <w:r>
        <w:rPr>
          <w:rFonts w:hint="eastAsia" w:ascii="宋体" w:hAnsi="宋体" w:eastAsia="宋体" w:cs="宋体"/>
          <w:color w:val="auto"/>
          <w:sz w:val="24"/>
          <w:szCs w:val="24"/>
          <w:highlight w:val="none"/>
          <w:u w:val="dotted"/>
        </w:rPr>
        <w:t xml:space="preserve">                           </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质疑项目的编号：</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包号：</w:t>
      </w:r>
      <w:r>
        <w:rPr>
          <w:rFonts w:hint="eastAsia" w:ascii="宋体" w:hAnsi="宋体" w:eastAsia="宋体" w:cs="宋体"/>
          <w:color w:val="auto"/>
          <w:sz w:val="24"/>
          <w:szCs w:val="24"/>
          <w:highlight w:val="none"/>
          <w:u w:val="dotted"/>
        </w:rPr>
        <w:t xml:space="preserve">                 </w:t>
      </w:r>
    </w:p>
    <w:p>
      <w:pPr>
        <w:adjustRightInd w:val="0"/>
        <w:snapToGrid w:val="0"/>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采购人名称：</w:t>
      </w:r>
      <w:r>
        <w:rPr>
          <w:rFonts w:hint="eastAsia" w:ascii="宋体" w:hAnsi="宋体" w:eastAsia="宋体" w:cs="宋体"/>
          <w:color w:val="auto"/>
          <w:sz w:val="24"/>
          <w:szCs w:val="24"/>
          <w:highlight w:val="none"/>
          <w:u w:val="dotted"/>
        </w:rPr>
        <w:t xml:space="preserve">  </w:t>
      </w:r>
      <w:bookmarkStart w:id="422" w:name="PO_3000001867_PM026_5"/>
      <w:r>
        <w:rPr>
          <w:rFonts w:hint="eastAsia" w:ascii="宋体" w:hAnsi="宋体" w:eastAsia="宋体" w:cs="宋体"/>
          <w:color w:val="auto"/>
          <w:sz w:val="24"/>
          <w:szCs w:val="24"/>
          <w:highlight w:val="none"/>
          <w:u w:val="dotted"/>
        </w:rPr>
        <w:t xml:space="preserve">                        </w:t>
      </w:r>
      <w:bookmarkEnd w:id="422"/>
      <w:r>
        <w:rPr>
          <w:rFonts w:hint="eastAsia" w:ascii="宋体" w:hAnsi="宋体" w:eastAsia="宋体" w:cs="宋体"/>
          <w:color w:val="auto"/>
          <w:sz w:val="24"/>
          <w:szCs w:val="24"/>
          <w:highlight w:val="none"/>
          <w:u w:val="dotted"/>
        </w:rPr>
        <w:t xml:space="preserve">  </w:t>
      </w:r>
    </w:p>
    <w:p>
      <w:pPr>
        <w:adjustRightInd w:val="0"/>
        <w:snapToGrid w:val="0"/>
        <w:spacing w:line="360" w:lineRule="auto"/>
        <w:ind w:left="0" w:leftChars="0" w:firstLine="0" w:firstLineChars="0"/>
        <w:rPr>
          <w:rFonts w:hint="eastAsia" w:ascii="宋体" w:hAnsi="宋体" w:eastAsia="宋体" w:cs="宋体"/>
          <w:color w:val="auto"/>
          <w:kern w:val="2"/>
          <w:sz w:val="24"/>
          <w:szCs w:val="24"/>
          <w:highlight w:val="none"/>
          <w:lang w:val="zh-CN" w:eastAsia="zh-CN"/>
        </w:rPr>
      </w:pPr>
      <w:r>
        <w:rPr>
          <w:rFonts w:hint="eastAsia" w:ascii="宋体" w:hAnsi="宋体" w:eastAsia="宋体" w:cs="宋体"/>
          <w:color w:val="auto"/>
          <w:kern w:val="2"/>
          <w:sz w:val="24"/>
          <w:szCs w:val="24"/>
          <w:highlight w:val="none"/>
          <w:lang w:val="zh-CN" w:eastAsia="zh-CN"/>
        </w:rPr>
        <w:t>质疑事项：</w:t>
      </w:r>
    </w:p>
    <w:p>
      <w:pPr>
        <w:adjustRightInd w:val="0"/>
        <w:snapToGrid w:val="0"/>
        <w:spacing w:line="360" w:lineRule="auto"/>
        <w:ind w:left="0" w:leftChars="0" w:firstLine="0" w:firstLineChars="0"/>
        <w:rPr>
          <w:rFonts w:hint="eastAsia" w:ascii="宋体" w:hAnsi="宋体" w:eastAsia="宋体" w:cs="宋体"/>
          <w:color w:val="auto"/>
          <w:kern w:val="2"/>
          <w:sz w:val="24"/>
          <w:szCs w:val="24"/>
          <w:highlight w:val="none"/>
          <w:lang w:val="zh-CN" w:eastAsia="zh-CN"/>
        </w:rPr>
      </w:pPr>
      <w:r>
        <w:rPr>
          <w:rFonts w:hint="eastAsia" w:ascii="宋体" w:hAnsi="宋体" w:eastAsia="宋体" w:cs="宋体"/>
          <w:color w:val="auto"/>
          <w:kern w:val="2"/>
          <w:sz w:val="24"/>
          <w:szCs w:val="24"/>
          <w:highlight w:val="none"/>
          <w:lang w:val="zh-CN" w:eastAsia="zh-CN"/>
        </w:rPr>
        <w:t>□采购文件   采购文件获取日期：</w:t>
      </w:r>
      <w:r>
        <w:rPr>
          <w:rFonts w:hint="eastAsia" w:ascii="宋体" w:hAnsi="宋体" w:eastAsia="宋体" w:cs="宋体"/>
          <w:color w:val="auto"/>
          <w:sz w:val="24"/>
          <w:szCs w:val="24"/>
          <w:highlight w:val="none"/>
          <w:u w:val="dotted"/>
        </w:rPr>
        <w:t xml:space="preserve">                         </w:t>
      </w:r>
      <w:r>
        <w:rPr>
          <w:rFonts w:hint="eastAsia" w:ascii="宋体" w:hAnsi="宋体" w:eastAsia="宋体" w:cs="宋体"/>
          <w:bCs w:val="0"/>
          <w:color w:val="auto"/>
          <w:kern w:val="2"/>
          <w:sz w:val="24"/>
          <w:szCs w:val="24"/>
          <w:highlight w:val="none"/>
          <w:u w:val="none"/>
          <w:lang w:val="zh-CN" w:eastAsia="zh-CN"/>
        </w:rPr>
        <w:t xml:space="preserve">  </w:t>
      </w:r>
    </w:p>
    <w:p>
      <w:pPr>
        <w:adjustRightInd w:val="0"/>
        <w:snapToGrid w:val="0"/>
        <w:spacing w:line="360" w:lineRule="auto"/>
        <w:ind w:left="0" w:leftChars="0" w:firstLine="0" w:firstLineChars="0"/>
        <w:rPr>
          <w:rFonts w:hint="eastAsia" w:ascii="宋体" w:hAnsi="宋体" w:eastAsia="宋体" w:cs="宋体"/>
          <w:color w:val="auto"/>
          <w:kern w:val="2"/>
          <w:sz w:val="24"/>
          <w:szCs w:val="24"/>
          <w:highlight w:val="none"/>
          <w:lang w:val="zh-CN" w:eastAsia="zh-CN"/>
        </w:rPr>
      </w:pPr>
      <w:r>
        <w:rPr>
          <w:rFonts w:hint="eastAsia" w:ascii="宋体" w:hAnsi="宋体" w:eastAsia="宋体" w:cs="宋体"/>
          <w:color w:val="auto"/>
          <w:kern w:val="2"/>
          <w:sz w:val="24"/>
          <w:szCs w:val="24"/>
          <w:highlight w:val="none"/>
          <w:lang w:val="zh-CN" w:eastAsia="zh-CN"/>
        </w:rPr>
        <w:t xml:space="preserve">□采购过程   </w:t>
      </w:r>
    </w:p>
    <w:p>
      <w:pPr>
        <w:adjustRightInd w:val="0"/>
        <w:snapToGrid w:val="0"/>
        <w:spacing w:line="360" w:lineRule="auto"/>
        <w:ind w:left="0" w:leftChars="0" w:firstLine="0" w:firstLineChars="0"/>
        <w:rPr>
          <w:rFonts w:hint="eastAsia" w:ascii="宋体" w:hAnsi="宋体" w:eastAsia="宋体" w:cs="宋体"/>
          <w:bCs w:val="0"/>
          <w:color w:val="auto"/>
          <w:kern w:val="2"/>
          <w:sz w:val="24"/>
          <w:szCs w:val="24"/>
          <w:highlight w:val="none"/>
          <w:u w:val="none"/>
          <w:lang w:val="zh-CN" w:eastAsia="zh-CN"/>
        </w:rPr>
      </w:pPr>
      <w:r>
        <w:rPr>
          <w:rFonts w:hint="eastAsia" w:ascii="宋体" w:hAnsi="宋体" w:eastAsia="宋体" w:cs="宋体"/>
          <w:color w:val="auto"/>
          <w:kern w:val="2"/>
          <w:sz w:val="24"/>
          <w:szCs w:val="24"/>
          <w:highlight w:val="none"/>
          <w:lang w:val="zh-CN" w:eastAsia="zh-CN"/>
        </w:rPr>
        <w:t xml:space="preserve">□中标结果   </w:t>
      </w:r>
    </w:p>
    <w:p>
      <w:pPr>
        <w:adjustRightInd w:val="0"/>
        <w:snapToGrid w:val="0"/>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三、质疑事项具体内容</w:t>
      </w:r>
    </w:p>
    <w:p>
      <w:pPr>
        <w:adjustRightInd w:val="0"/>
        <w:snapToGrid w:val="0"/>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质疑事项1：</w:t>
      </w:r>
      <w:r>
        <w:rPr>
          <w:rFonts w:hint="eastAsia" w:ascii="宋体" w:hAnsi="宋体" w:eastAsia="宋体" w:cs="宋体"/>
          <w:color w:val="auto"/>
          <w:sz w:val="24"/>
          <w:szCs w:val="24"/>
          <w:highlight w:val="none"/>
          <w:u w:val="dotted"/>
        </w:rPr>
        <w:t xml:space="preserve">                                         </w:t>
      </w:r>
    </w:p>
    <w:p>
      <w:pPr>
        <w:adjustRightInd w:val="0"/>
        <w:snapToGrid w:val="0"/>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事实依据：</w:t>
      </w:r>
      <w:r>
        <w:rPr>
          <w:rFonts w:hint="eastAsia" w:ascii="宋体" w:hAnsi="宋体" w:eastAsia="宋体" w:cs="宋体"/>
          <w:color w:val="auto"/>
          <w:sz w:val="24"/>
          <w:szCs w:val="24"/>
          <w:highlight w:val="none"/>
          <w:u w:val="dotted"/>
        </w:rPr>
        <w:t xml:space="preserve">                                          </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dotted"/>
        </w:rPr>
        <w:t xml:space="preserve">                                                       </w:t>
      </w:r>
    </w:p>
    <w:p>
      <w:pPr>
        <w:adjustRightInd w:val="0"/>
        <w:snapToGrid w:val="0"/>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法律依据：</w:t>
      </w:r>
      <w:r>
        <w:rPr>
          <w:rFonts w:hint="eastAsia" w:ascii="宋体" w:hAnsi="宋体" w:eastAsia="宋体" w:cs="宋体"/>
          <w:color w:val="auto"/>
          <w:sz w:val="24"/>
          <w:szCs w:val="24"/>
          <w:highlight w:val="none"/>
          <w:u w:val="dotted"/>
        </w:rPr>
        <w:t xml:space="preserve">                                          </w:t>
      </w:r>
    </w:p>
    <w:p>
      <w:pPr>
        <w:adjustRightInd w:val="0"/>
        <w:snapToGrid w:val="0"/>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u w:val="dotted"/>
        </w:rPr>
        <w:t xml:space="preserve">                                                     </w:t>
      </w:r>
    </w:p>
    <w:p>
      <w:pPr>
        <w:adjustRightInd w:val="0"/>
        <w:snapToGrid w:val="0"/>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质疑事项2</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adjustRightInd w:val="0"/>
        <w:snapToGrid w:val="0"/>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四、与质疑事项相关的质疑请求</w:t>
      </w:r>
    </w:p>
    <w:p>
      <w:pPr>
        <w:adjustRightInd w:val="0"/>
        <w:snapToGrid w:val="0"/>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请求：</w:t>
      </w:r>
      <w:r>
        <w:rPr>
          <w:rFonts w:hint="eastAsia" w:ascii="宋体" w:hAnsi="宋体" w:eastAsia="宋体" w:cs="宋体"/>
          <w:color w:val="auto"/>
          <w:sz w:val="24"/>
          <w:szCs w:val="24"/>
          <w:highlight w:val="none"/>
          <w:u w:val="dotted"/>
        </w:rPr>
        <w:t xml:space="preserve">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签字(签章)：                   公章：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日期：    </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 xml:space="preserve">    </w:t>
      </w:r>
      <w:r>
        <w:rPr>
          <w:rFonts w:hint="eastAsia" w:ascii="宋体" w:hAnsi="宋体" w:eastAsia="宋体" w:cs="宋体"/>
          <w:b/>
          <w:color w:val="auto"/>
          <w:sz w:val="24"/>
          <w:szCs w:val="24"/>
          <w:highlight w:val="none"/>
        </w:rPr>
        <w:t>质疑函制作说明：</w:t>
      </w:r>
    </w:p>
    <w:p>
      <w:pPr>
        <w:widowControl/>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1.供应商提出质疑时，应提交质疑函和必要的证明材料。</w:t>
      </w:r>
    </w:p>
    <w:p>
      <w:pPr>
        <w:widowControl/>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2.质疑供应商若委托代理人进行质疑的，质疑函应按要求列明“授权代表”的有关内容，并在附件中提交由质疑</w:t>
      </w:r>
      <w:r>
        <w:rPr>
          <w:rFonts w:hint="eastAsia" w:ascii="宋体" w:hAnsi="宋体" w:eastAsia="宋体" w:cs="宋体"/>
          <w:color w:val="auto"/>
          <w:kern w:val="0"/>
          <w:sz w:val="24"/>
          <w:szCs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3.质疑供应商若对项目的某一分包进行质疑，质疑函中应列明具体分包号。</w:t>
      </w:r>
    </w:p>
    <w:p>
      <w:pPr>
        <w:widowControl/>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4.质疑函的质疑事项应具体、明确，并有必要的事实依据和法律依据。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5.质疑函的质疑请求应与质疑事项相关。</w:t>
      </w:r>
    </w:p>
    <w:p>
      <w:pPr>
        <w:widowControl/>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480" w:firstLineChars="200"/>
        <w:jc w:val="left"/>
        <w:rPr>
          <w:rFonts w:hint="eastAsia" w:ascii="宋体" w:hAnsi="宋体" w:eastAsia="宋体" w:cs="宋体"/>
          <w:color w:val="auto"/>
          <w:sz w:val="24"/>
          <w:szCs w:val="24"/>
          <w:highlight w:val="none"/>
        </w:rPr>
      </w:pPr>
    </w:p>
    <w:p>
      <w:pPr>
        <w:widowControl/>
        <w:spacing w:line="360" w:lineRule="auto"/>
        <w:jc w:val="left"/>
        <w:rPr>
          <w:rFonts w:hint="eastAsia" w:ascii="宋体" w:hAnsi="宋体" w:eastAsia="宋体" w:cs="宋体"/>
          <w:color w:val="auto"/>
          <w:kern w:val="0"/>
          <w:sz w:val="24"/>
          <w:highlight w:val="none"/>
        </w:rPr>
        <w:sectPr>
          <w:pgSz w:w="11905" w:h="16838"/>
          <w:pgMar w:top="1134" w:right="1134" w:bottom="1134" w:left="1134" w:header="850" w:footer="850" w:gutter="0"/>
          <w:pgNumType w:fmt="decimal"/>
          <w:cols w:space="0" w:num="1"/>
          <w:titlePg/>
          <w:rtlGutter w:val="0"/>
          <w:docGrid w:linePitch="331" w:charSpace="0"/>
        </w:sectPr>
      </w:pPr>
    </w:p>
    <w:p>
      <w:pPr>
        <w:pStyle w:val="4"/>
        <w:jc w:val="center"/>
        <w:rPr>
          <w:rFonts w:hint="eastAsia" w:ascii="宋体" w:hAnsi="宋体" w:cs="Times New Roman"/>
          <w:b w:val="0"/>
          <w:bCs w:val="0"/>
          <w:color w:val="auto"/>
          <w:highlight w:val="none"/>
        </w:rPr>
      </w:pPr>
      <w:bookmarkStart w:id="423" w:name="_Toc8862"/>
      <w:bookmarkStart w:id="424" w:name="_Toc24894"/>
      <w:bookmarkStart w:id="425" w:name="_Toc24568"/>
      <w:bookmarkStart w:id="426" w:name="_Toc11984"/>
      <w:bookmarkStart w:id="427" w:name="_Toc11428"/>
      <w:bookmarkStart w:id="428" w:name="_Toc6551"/>
      <w:bookmarkStart w:id="429" w:name="_Toc32540"/>
      <w:bookmarkStart w:id="430" w:name="_Toc1896"/>
      <w:bookmarkStart w:id="431" w:name="_Toc7549"/>
      <w:bookmarkStart w:id="432" w:name="_Toc31203"/>
      <w:r>
        <w:rPr>
          <w:rFonts w:hint="eastAsia" w:ascii="宋体" w:hAnsi="宋体" w:cs="Times New Roman"/>
          <w:b w:val="0"/>
          <w:bCs w:val="0"/>
          <w:color w:val="auto"/>
          <w:highlight w:val="none"/>
        </w:rPr>
        <w:t>第二节 投诉书（格式）</w:t>
      </w:r>
      <w:bookmarkEnd w:id="423"/>
      <w:bookmarkEnd w:id="424"/>
      <w:bookmarkEnd w:id="425"/>
      <w:bookmarkEnd w:id="426"/>
      <w:bookmarkEnd w:id="427"/>
      <w:bookmarkEnd w:id="428"/>
      <w:bookmarkEnd w:id="429"/>
      <w:bookmarkEnd w:id="430"/>
      <w:bookmarkEnd w:id="431"/>
      <w:bookmarkEnd w:id="432"/>
    </w:p>
    <w:p>
      <w:pPr>
        <w:jc w:val="center"/>
        <w:rPr>
          <w:rFonts w:hint="eastAsia" w:ascii="宋体" w:hAnsi="宋体" w:eastAsia="宋体" w:cs="Times New Roman"/>
          <w:b/>
          <w:color w:val="auto"/>
          <w:sz w:val="44"/>
          <w:szCs w:val="44"/>
          <w:highlight w:val="none"/>
        </w:rPr>
      </w:pPr>
      <w:r>
        <w:rPr>
          <w:rFonts w:hint="eastAsia" w:ascii="宋体" w:hAnsi="宋体" w:eastAsia="宋体" w:cs="Times New Roman"/>
          <w:b/>
          <w:color w:val="auto"/>
          <w:sz w:val="32"/>
          <w:szCs w:val="32"/>
          <w:highlight w:val="none"/>
        </w:rPr>
        <w:t>投诉书</w:t>
      </w:r>
    </w:p>
    <w:p>
      <w:pPr>
        <w:rPr>
          <w:rFonts w:hint="eastAsia" w:ascii="黑体" w:hAnsi="黑体" w:eastAsia="黑体" w:cs="Times New Roman"/>
          <w:color w:val="auto"/>
          <w:sz w:val="32"/>
          <w:szCs w:val="32"/>
          <w:highlight w:val="none"/>
        </w:rPr>
      </w:pP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一、投诉相关主体基本情况</w:t>
      </w:r>
    </w:p>
    <w:p>
      <w:pPr>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投诉人：</w:t>
      </w:r>
      <w:r>
        <w:rPr>
          <w:rFonts w:hint="eastAsia" w:ascii="宋体" w:hAnsi="宋体" w:eastAsia="宋体" w:cs="宋体"/>
          <w:color w:val="auto"/>
          <w:sz w:val="24"/>
          <w:szCs w:val="24"/>
          <w:highlight w:val="none"/>
          <w:u w:val="dotted"/>
        </w:rPr>
        <w:t xml:space="preserve">                                               </w:t>
      </w:r>
    </w:p>
    <w:p>
      <w:pPr>
        <w:spacing w:line="360" w:lineRule="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邮编：</w:t>
      </w:r>
      <w:r>
        <w:rPr>
          <w:rFonts w:hint="eastAsia" w:ascii="宋体" w:hAnsi="宋体" w:eastAsia="宋体" w:cs="宋体"/>
          <w:color w:val="auto"/>
          <w:sz w:val="24"/>
          <w:szCs w:val="24"/>
          <w:highlight w:val="none"/>
          <w:u w:val="dotted"/>
        </w:rPr>
        <w:t xml:space="preserve">         </w:t>
      </w:r>
    </w:p>
    <w:p>
      <w:pPr>
        <w:tabs>
          <w:tab w:val="left" w:pos="6510"/>
        </w:tabs>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法定代表人/主要负责人：</w:t>
      </w:r>
      <w:r>
        <w:rPr>
          <w:rFonts w:hint="eastAsia" w:ascii="宋体" w:hAnsi="宋体" w:eastAsia="宋体" w:cs="宋体"/>
          <w:color w:val="auto"/>
          <w:sz w:val="24"/>
          <w:szCs w:val="24"/>
          <w:highlight w:val="none"/>
          <w:u w:val="dotted"/>
        </w:rPr>
        <w:t xml:space="preserve">                                </w:t>
      </w:r>
    </w:p>
    <w:p>
      <w:pPr>
        <w:tabs>
          <w:tab w:val="left" w:pos="6510"/>
        </w:tabs>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dotted"/>
        </w:rPr>
        <w:t xml:space="preserve">                                             </w:t>
      </w:r>
    </w:p>
    <w:p>
      <w:pPr>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授权代表：</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dotted"/>
        </w:rPr>
        <w:t xml:space="preserve">：                  </w:t>
      </w:r>
    </w:p>
    <w:p>
      <w:pPr>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邮编：</w:t>
      </w:r>
      <w:r>
        <w:rPr>
          <w:rFonts w:hint="eastAsia" w:ascii="宋体" w:hAnsi="宋体" w:eastAsia="宋体" w:cs="宋体"/>
          <w:color w:val="auto"/>
          <w:sz w:val="24"/>
          <w:szCs w:val="24"/>
          <w:highlight w:val="none"/>
          <w:u w:val="dotted"/>
        </w:rPr>
        <w:t xml:space="preserve">         </w:t>
      </w:r>
    </w:p>
    <w:p>
      <w:pPr>
        <w:spacing w:line="360" w:lineRule="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被投诉人1：</w:t>
      </w:r>
      <w:r>
        <w:rPr>
          <w:rFonts w:hint="eastAsia" w:ascii="宋体" w:hAnsi="宋体" w:eastAsia="宋体" w:cs="宋体"/>
          <w:color w:val="auto"/>
          <w:sz w:val="24"/>
          <w:szCs w:val="24"/>
          <w:highlight w:val="none"/>
          <w:u w:val="dotted"/>
        </w:rPr>
        <w:t xml:space="preserve">                                          </w:t>
      </w:r>
    </w:p>
    <w:p>
      <w:pPr>
        <w:spacing w:line="360" w:lineRule="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邮编：</w:t>
      </w:r>
      <w:r>
        <w:rPr>
          <w:rFonts w:hint="eastAsia" w:ascii="宋体" w:hAnsi="宋体" w:eastAsia="宋体" w:cs="宋体"/>
          <w:color w:val="auto"/>
          <w:sz w:val="24"/>
          <w:szCs w:val="24"/>
          <w:highlight w:val="none"/>
          <w:u w:val="dotted"/>
        </w:rPr>
        <w:t xml:space="preserve">         </w:t>
      </w:r>
    </w:p>
    <w:p>
      <w:pPr>
        <w:spacing w:line="360" w:lineRule="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dotted"/>
        </w:rPr>
        <w:t xml:space="preserve">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被投诉人2</w:t>
      </w:r>
    </w:p>
    <w:p>
      <w:pPr>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w:t>
      </w:r>
    </w:p>
    <w:p>
      <w:pPr>
        <w:spacing w:line="360" w:lineRule="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相关供应商：</w:t>
      </w:r>
      <w:r>
        <w:rPr>
          <w:rFonts w:hint="eastAsia" w:ascii="宋体" w:hAnsi="宋体" w:eastAsia="宋体" w:cs="宋体"/>
          <w:color w:val="auto"/>
          <w:sz w:val="24"/>
          <w:szCs w:val="24"/>
          <w:highlight w:val="none"/>
          <w:u w:val="dotted"/>
        </w:rPr>
        <w:t xml:space="preserve">                                           </w:t>
      </w:r>
    </w:p>
    <w:p>
      <w:pPr>
        <w:spacing w:line="360" w:lineRule="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邮编：</w:t>
      </w:r>
      <w:r>
        <w:rPr>
          <w:rFonts w:hint="eastAsia" w:ascii="宋体" w:hAnsi="宋体" w:eastAsia="宋体" w:cs="宋体"/>
          <w:color w:val="auto"/>
          <w:sz w:val="24"/>
          <w:szCs w:val="24"/>
          <w:highlight w:val="none"/>
          <w:u w:val="dotted"/>
        </w:rPr>
        <w:t xml:space="preserve">         </w:t>
      </w:r>
    </w:p>
    <w:p>
      <w:pPr>
        <w:spacing w:line="360" w:lineRule="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dotted"/>
        </w:rPr>
        <w:t xml:space="preserve">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二、投诉项目基本情况</w:t>
      </w:r>
    </w:p>
    <w:p>
      <w:pPr>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采购项目名称：</w:t>
      </w:r>
      <w:r>
        <w:rPr>
          <w:rFonts w:hint="eastAsia" w:ascii="宋体" w:hAnsi="宋体" w:eastAsia="宋体" w:cs="宋体"/>
          <w:color w:val="auto"/>
          <w:sz w:val="24"/>
          <w:szCs w:val="24"/>
          <w:highlight w:val="none"/>
          <w:u w:val="dotted"/>
        </w:rPr>
        <w:t xml:space="preserve">  </w:t>
      </w:r>
      <w:bookmarkStart w:id="433" w:name="PO_3000001867_PM002_12"/>
      <w:r>
        <w:rPr>
          <w:rFonts w:hint="eastAsia" w:ascii="宋体" w:hAnsi="宋体" w:eastAsia="宋体" w:cs="宋体"/>
          <w:color w:val="auto"/>
          <w:sz w:val="24"/>
          <w:szCs w:val="24"/>
          <w:highlight w:val="none"/>
          <w:u w:val="dotted"/>
        </w:rPr>
        <w:t xml:space="preserve">                    </w:t>
      </w:r>
      <w:bookmarkEnd w:id="433"/>
      <w:r>
        <w:rPr>
          <w:rFonts w:hint="eastAsia" w:ascii="宋体" w:hAnsi="宋体" w:eastAsia="宋体" w:cs="宋体"/>
          <w:color w:val="auto"/>
          <w:sz w:val="24"/>
          <w:szCs w:val="24"/>
          <w:highlight w:val="none"/>
          <w:u w:val="dotted"/>
        </w:rPr>
        <w:t xml:space="preserve">  </w:t>
      </w:r>
    </w:p>
    <w:p>
      <w:pPr>
        <w:spacing w:line="360" w:lineRule="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采购项目编号：</w:t>
      </w:r>
      <w:r>
        <w:rPr>
          <w:rFonts w:hint="eastAsia" w:ascii="宋体" w:hAnsi="宋体" w:eastAsia="宋体" w:cs="宋体"/>
          <w:color w:val="auto"/>
          <w:sz w:val="24"/>
          <w:szCs w:val="24"/>
          <w:highlight w:val="none"/>
          <w:u w:val="dotted"/>
        </w:rPr>
        <w:t xml:space="preserve">  </w:t>
      </w:r>
      <w:bookmarkStart w:id="434" w:name="PO_3000001867_PM001_9"/>
      <w:r>
        <w:rPr>
          <w:rFonts w:hint="eastAsia" w:ascii="宋体" w:hAnsi="宋体" w:eastAsia="宋体" w:cs="宋体"/>
          <w:color w:val="auto"/>
          <w:sz w:val="24"/>
          <w:szCs w:val="24"/>
          <w:highlight w:val="none"/>
          <w:u w:val="dotted"/>
        </w:rPr>
        <w:t xml:space="preserve">                    </w:t>
      </w:r>
      <w:bookmarkEnd w:id="434"/>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包号：</w:t>
      </w:r>
      <w:r>
        <w:rPr>
          <w:rFonts w:hint="eastAsia" w:ascii="宋体" w:hAnsi="宋体" w:eastAsia="宋体" w:cs="宋体"/>
          <w:color w:val="auto"/>
          <w:sz w:val="24"/>
          <w:szCs w:val="24"/>
          <w:highlight w:val="none"/>
          <w:u w:val="dotted"/>
        </w:rPr>
        <w:t xml:space="preserve">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采购人名称：</w:t>
      </w:r>
      <w:r>
        <w:rPr>
          <w:rFonts w:hint="eastAsia" w:ascii="宋体" w:hAnsi="宋体" w:eastAsia="宋体" w:cs="宋体"/>
          <w:color w:val="auto"/>
          <w:sz w:val="24"/>
          <w:szCs w:val="24"/>
          <w:highlight w:val="none"/>
          <w:u w:val="dotted"/>
        </w:rPr>
        <w:t xml:space="preserve">  </w:t>
      </w:r>
      <w:bookmarkStart w:id="435" w:name="PO_3000001867_PM026_6"/>
      <w:r>
        <w:rPr>
          <w:rFonts w:hint="eastAsia" w:ascii="宋体" w:hAnsi="宋体" w:eastAsia="宋体" w:cs="宋体"/>
          <w:color w:val="auto"/>
          <w:sz w:val="24"/>
          <w:szCs w:val="24"/>
          <w:highlight w:val="none"/>
          <w:u w:val="dotted"/>
        </w:rPr>
        <w:t xml:space="preserve">                    </w:t>
      </w:r>
      <w:bookmarkEnd w:id="435"/>
      <w:r>
        <w:rPr>
          <w:rFonts w:hint="eastAsia" w:ascii="宋体" w:hAnsi="宋体" w:eastAsia="宋体" w:cs="宋体"/>
          <w:color w:val="auto"/>
          <w:sz w:val="24"/>
          <w:szCs w:val="24"/>
          <w:highlight w:val="none"/>
          <w:u w:val="dotted"/>
          <w:lang w:val="en-US" w:eastAsia="zh-CN"/>
        </w:rPr>
        <w:t xml:space="preserve">  </w:t>
      </w:r>
    </w:p>
    <w:p>
      <w:pPr>
        <w:spacing w:line="360" w:lineRule="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代理机构名称：</w:t>
      </w:r>
      <w:r>
        <w:rPr>
          <w:rFonts w:hint="eastAsia" w:ascii="宋体" w:hAnsi="宋体" w:eastAsia="宋体" w:cs="宋体"/>
          <w:color w:val="auto"/>
          <w:sz w:val="24"/>
          <w:szCs w:val="24"/>
          <w:highlight w:val="none"/>
          <w:u w:val="dotted"/>
        </w:rPr>
        <w:t xml:space="preserve">                                        </w:t>
      </w:r>
    </w:p>
    <w:p>
      <w:pPr>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采购文件公告:</w:t>
      </w:r>
      <w:r>
        <w:rPr>
          <w:rFonts w:hint="eastAsia" w:ascii="宋体" w:hAnsi="宋体" w:eastAsia="宋体" w:cs="宋体"/>
          <w:color w:val="auto"/>
          <w:sz w:val="24"/>
          <w:szCs w:val="24"/>
          <w:highlight w:val="none"/>
          <w:u w:val="dotted"/>
        </w:rPr>
        <w:t xml:space="preserve">是/否 </w:t>
      </w:r>
      <w:r>
        <w:rPr>
          <w:rFonts w:hint="eastAsia" w:ascii="宋体" w:hAnsi="宋体" w:eastAsia="宋体" w:cs="宋体"/>
          <w:color w:val="auto"/>
          <w:sz w:val="24"/>
          <w:szCs w:val="24"/>
          <w:highlight w:val="none"/>
        </w:rPr>
        <w:t>公告期限：</w:t>
      </w:r>
      <w:r>
        <w:rPr>
          <w:rFonts w:hint="eastAsia" w:ascii="宋体" w:hAnsi="宋体" w:eastAsia="宋体" w:cs="宋体"/>
          <w:color w:val="auto"/>
          <w:sz w:val="24"/>
          <w:szCs w:val="24"/>
          <w:highlight w:val="none"/>
          <w:u w:val="dotted"/>
        </w:rPr>
        <w:t xml:space="preserve">                        </w:t>
      </w:r>
    </w:p>
    <w:p>
      <w:pPr>
        <w:spacing w:line="360" w:lineRule="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采购结果公告:</w:t>
      </w:r>
      <w:r>
        <w:rPr>
          <w:rFonts w:hint="eastAsia" w:ascii="宋体" w:hAnsi="宋体" w:eastAsia="宋体" w:cs="宋体"/>
          <w:color w:val="auto"/>
          <w:sz w:val="24"/>
          <w:szCs w:val="24"/>
          <w:highlight w:val="none"/>
          <w:u w:val="dotted"/>
        </w:rPr>
        <w:t xml:space="preserve">是/否 </w:t>
      </w:r>
      <w:r>
        <w:rPr>
          <w:rFonts w:hint="eastAsia" w:ascii="宋体" w:hAnsi="宋体" w:eastAsia="宋体" w:cs="宋体"/>
          <w:color w:val="auto"/>
          <w:sz w:val="24"/>
          <w:szCs w:val="24"/>
          <w:highlight w:val="none"/>
        </w:rPr>
        <w:t>公告期限：</w:t>
      </w:r>
      <w:r>
        <w:rPr>
          <w:rFonts w:hint="eastAsia" w:ascii="宋体" w:hAnsi="宋体" w:eastAsia="宋体" w:cs="宋体"/>
          <w:color w:val="auto"/>
          <w:sz w:val="24"/>
          <w:szCs w:val="24"/>
          <w:highlight w:val="none"/>
          <w:u w:val="dotted"/>
        </w:rPr>
        <w:t xml:space="preserve">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三、质疑基本情况</w:t>
      </w:r>
    </w:p>
    <w:p>
      <w:pPr>
        <w:spacing w:line="360" w:lineRule="auto"/>
        <w:ind w:firstLine="480" w:firstLineChars="200"/>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投诉人于</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日,向</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提出质疑，质疑事项为：</w:t>
      </w:r>
      <w:r>
        <w:rPr>
          <w:rFonts w:hint="eastAsia" w:ascii="宋体" w:hAnsi="宋体" w:eastAsia="宋体" w:cs="宋体"/>
          <w:color w:val="auto"/>
          <w:sz w:val="24"/>
          <w:szCs w:val="24"/>
          <w:highlight w:val="none"/>
          <w:u w:val="dotted"/>
        </w:rPr>
        <w:t xml:space="preserve">                                </w:t>
      </w:r>
    </w:p>
    <w:p>
      <w:pPr>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 xml:space="preserve">  </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dotted"/>
        </w:rPr>
        <w:t>采购人/</w:t>
      </w:r>
      <w:r>
        <w:rPr>
          <w:rFonts w:hint="eastAsia" w:ascii="宋体" w:hAnsi="宋体" w:cs="宋体"/>
          <w:color w:val="auto"/>
          <w:sz w:val="24"/>
          <w:szCs w:val="24"/>
          <w:highlight w:val="none"/>
          <w:u w:val="dotted"/>
          <w:lang w:eastAsia="zh-CN"/>
        </w:rPr>
        <w:t>采购</w:t>
      </w:r>
      <w:r>
        <w:rPr>
          <w:rFonts w:hint="eastAsia" w:ascii="宋体" w:hAnsi="宋体" w:eastAsia="宋体" w:cs="宋体"/>
          <w:color w:val="auto"/>
          <w:sz w:val="24"/>
          <w:szCs w:val="24"/>
          <w:highlight w:val="none"/>
          <w:u w:val="dotted"/>
        </w:rPr>
        <w:t>代理机构</w:t>
      </w:r>
      <w:r>
        <w:rPr>
          <w:rFonts w:hint="eastAsia" w:ascii="宋体" w:hAnsi="宋体" w:eastAsia="宋体" w:cs="宋体"/>
          <w:color w:val="auto"/>
          <w:sz w:val="24"/>
          <w:szCs w:val="24"/>
          <w:highlight w:val="none"/>
        </w:rPr>
        <w:t>于</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日,就质疑事项作出了答复/没有在法定期限内作出答复。</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四、投诉事项具体内容</w:t>
      </w:r>
    </w:p>
    <w:p>
      <w:pPr>
        <w:spacing w:line="360" w:lineRule="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投诉事项 1：</w:t>
      </w:r>
      <w:r>
        <w:rPr>
          <w:rFonts w:hint="eastAsia" w:ascii="宋体" w:hAnsi="宋体" w:eastAsia="宋体" w:cs="宋体"/>
          <w:color w:val="auto"/>
          <w:sz w:val="24"/>
          <w:szCs w:val="24"/>
          <w:highlight w:val="none"/>
          <w:u w:val="dotted"/>
        </w:rPr>
        <w:t xml:space="preserve">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事实依据：</w:t>
      </w:r>
      <w:r>
        <w:rPr>
          <w:rFonts w:hint="eastAsia" w:ascii="宋体" w:hAnsi="宋体" w:eastAsia="宋体" w:cs="宋体"/>
          <w:color w:val="auto"/>
          <w:sz w:val="24"/>
          <w:szCs w:val="24"/>
          <w:highlight w:val="none"/>
          <w:u w:val="dotted"/>
        </w:rPr>
        <w:t xml:space="preserve">                                         </w:t>
      </w:r>
    </w:p>
    <w:p>
      <w:pPr>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u w:val="dotted"/>
        </w:rPr>
        <w:t xml:space="preserve">                                                      </w:t>
      </w:r>
    </w:p>
    <w:p>
      <w:pPr>
        <w:spacing w:line="360" w:lineRule="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法律依据：</w:t>
      </w:r>
      <w:r>
        <w:rPr>
          <w:rFonts w:hint="eastAsia" w:ascii="宋体" w:hAnsi="宋体" w:eastAsia="宋体" w:cs="宋体"/>
          <w:color w:val="auto"/>
          <w:sz w:val="24"/>
          <w:szCs w:val="24"/>
          <w:highlight w:val="none"/>
          <w:u w:val="dotted"/>
        </w:rPr>
        <w:t xml:space="preserve">                                          </w:t>
      </w:r>
    </w:p>
    <w:p>
      <w:pPr>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u w:val="dotted"/>
        </w:rPr>
        <w:t xml:space="preserve">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投诉事项2</w:t>
      </w:r>
    </w:p>
    <w:p>
      <w:pPr>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五、与投诉事项相关的投诉请求</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请求：</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 xml:space="preserve"> </w:t>
      </w:r>
    </w:p>
    <w:p>
      <w:pPr>
        <w:spacing w:line="360" w:lineRule="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签字(签章)：                   公章：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日期：    </w:t>
      </w:r>
    </w:p>
    <w:p>
      <w:pPr>
        <w:spacing w:line="360" w:lineRule="auto"/>
        <w:rPr>
          <w:rFonts w:hint="eastAsia" w:ascii="宋体" w:hAnsi="宋体" w:eastAsia="宋体" w:cs="宋体"/>
          <w:b/>
          <w:color w:val="auto"/>
          <w:sz w:val="24"/>
          <w:szCs w:val="24"/>
          <w:highlight w:val="none"/>
        </w:rPr>
      </w:pP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投诉书制作说明：</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2.投诉人若委托代理人进行投诉的，投诉书应按照要求列明“授权代表”的有关内容，并在附件中提交由</w:t>
      </w:r>
      <w:r>
        <w:rPr>
          <w:rFonts w:hint="eastAsia" w:ascii="宋体" w:hAnsi="宋体" w:eastAsia="宋体" w:cs="宋体"/>
          <w:color w:val="auto"/>
          <w:kern w:val="0"/>
          <w:sz w:val="24"/>
          <w:szCs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3.投诉人若对项目的某一分包进行投诉，投诉书应列明具体分包号。</w:t>
      </w:r>
    </w:p>
    <w:p>
      <w:pPr>
        <w:widowControl/>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4.投诉书应简要列明质疑事项，质疑函、质疑答复等作为附件材料提供。</w:t>
      </w:r>
    </w:p>
    <w:p>
      <w:pPr>
        <w:widowControl/>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5.投诉书的投诉事项应具体、明确，并有必要的事实依据和法律依据。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6.投诉书的投诉请求应与投诉事项相关。</w:t>
      </w:r>
    </w:p>
    <w:p>
      <w:pPr>
        <w:widowControl/>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7.投诉人为自然人的，投诉书应当由本人签字；投诉人为法人或者其他组织的，投诉书应当由法定代表人、主要负责人，或者其授权代表签字或者盖章，并加盖公章。</w:t>
      </w:r>
    </w:p>
    <w:p>
      <w:pPr>
        <w:rPr>
          <w:color w:val="auto"/>
          <w:highlight w:val="none"/>
        </w:rPr>
      </w:pPr>
    </w:p>
    <w:sectPr>
      <w:footerReference r:id="rId10" w:type="first"/>
      <w:headerReference r:id="rId7" w:type="default"/>
      <w:footerReference r:id="rId8" w:type="default"/>
      <w:footerReference r:id="rId9" w:type="even"/>
      <w:pgSz w:w="11905" w:h="16838"/>
      <w:pgMar w:top="1134" w:right="1134" w:bottom="1134" w:left="1134" w:header="850" w:footer="850" w:gutter="0"/>
      <w:pgNumType w:fmt="decimal"/>
      <w:cols w:space="0" w:num="1"/>
      <w:titlePg/>
      <w:rtlGutter w:val="0"/>
      <w:docGrid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3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5" name="文本框 5"/>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widowControl w:val="0"/>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Fonts w:ascii="Times New Roman" w:hAnsi="Times New Roman" w:eastAsia="宋体" w:cs="Times New Roman"/>
                              <w:kern w:val="2"/>
                              <w:sz w:val="18"/>
                              <w:szCs w:val="18"/>
                              <w:lang w:val="en-US" w:eastAsia="zh-CN" w:bidi="ar-SA"/>
                            </w:rPr>
                            <w:instrText xml:space="preserve"> PAGE  \* MERGEFORMAT </w:instrText>
                          </w:r>
                          <w:r>
                            <w:rPr>
                              <w:rFonts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kern w:val="2"/>
                              <w:sz w:val="18"/>
                              <w:szCs w:val="18"/>
                              <w:lang w:val="en-US" w:eastAsia="zh-CN" w:bidi="ar-SA"/>
                            </w:rPr>
                            <w:t>9</w:t>
                          </w:r>
                          <w:r>
                            <w:rPr>
                              <w:rFonts w:ascii="Times New Roman" w:hAnsi="Times New Roman" w:eastAsia="宋体" w:cs="Times New Roman"/>
                              <w:kern w:val="2"/>
                              <w:sz w:val="18"/>
                              <w:szCs w:val="18"/>
                              <w:lang w:val="en-US" w:eastAsia="zh-CN" w:bidi="ar-S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PlfknQAAAAAwEAAA8AAAAAAAAAAQAgAAAAIgAAAGRycy9kb3du&#10;cmV2LnhtbFBLAQIUABQAAAAIAIdO4kBOPetkzgEAAJcDAAAOAAAAAAAAAAEAIAAAAB8BAABkcnMv&#10;ZTJvRG9jLnhtbFBLBQYAAAAABgAGAFkBAABfBQAAAAA=&#10;">
              <v:fill on="f" focussize="0,0"/>
              <v:stroke on="f"/>
              <v:imagedata o:title=""/>
              <o:lock v:ext="edit" aspectratio="f"/>
              <v:textbox inset="0mm,0mm,0mm,0mm" style="mso-fit-shape-to-text:t;">
                <w:txbxContent>
                  <w:p>
                    <w:pPr>
                      <w:widowControl w:val="0"/>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Fonts w:ascii="Times New Roman" w:hAnsi="Times New Roman" w:eastAsia="宋体" w:cs="Times New Roman"/>
                        <w:kern w:val="2"/>
                        <w:sz w:val="18"/>
                        <w:szCs w:val="18"/>
                        <w:lang w:val="en-US" w:eastAsia="zh-CN" w:bidi="ar-SA"/>
                      </w:rPr>
                      <w:instrText xml:space="preserve"> PAGE  \* MERGEFORMAT </w:instrText>
                    </w:r>
                    <w:r>
                      <w:rPr>
                        <w:rFonts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kern w:val="2"/>
                        <w:sz w:val="18"/>
                        <w:szCs w:val="18"/>
                        <w:lang w:val="en-US" w:eastAsia="zh-CN" w:bidi="ar-SA"/>
                      </w:rPr>
                      <w:t>9</w:t>
                    </w:r>
                    <w:r>
                      <w:rPr>
                        <w:rFonts w:ascii="Times New Roman" w:hAnsi="Times New Roman" w:eastAsia="宋体" w:cs="Times New Roman"/>
                        <w:kern w:val="2"/>
                        <w:sz w:val="18"/>
                        <w:szCs w:val="18"/>
                        <w:lang w:val="en-US" w:eastAsia="zh-CN" w:bidi="ar-SA"/>
                      </w:rPr>
                      <w:fldChar w:fldCharType="end"/>
                    </w:r>
                  </w:p>
                </w:txbxContent>
              </v:textbox>
            </v:shape>
          </w:pict>
        </mc:Fallback>
      </mc:AlternateContent>
    </w:r>
  </w:p>
  <w:p>
    <w:pPr>
      <w:widowControl w:val="0"/>
      <w:snapToGrid w:val="0"/>
      <w:jc w:val="left"/>
      <w:rPr>
        <w:rFonts w:ascii="Times New Roman" w:hAnsi="Times New Roman" w:eastAsia="宋体" w:cs="Times New Roman"/>
        <w:kern w:val="2"/>
        <w:sz w:val="18"/>
        <w:szCs w:val="18"/>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eastAsia="宋体" w:cs="Times New Roma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pPr>
                          <w:r>
                            <w:rPr>
                              <w:rFonts w:ascii="Times New Roman" w:hAnsi="Times New Roman" w:eastAsia="宋体" w:cs="Times New Roman"/>
                            </w:rPr>
                            <w:fldChar w:fldCharType="begin"/>
                          </w:r>
                          <w:r>
                            <w:rPr>
                              <w:rFonts w:ascii="Times New Roman" w:hAnsi="Times New Roman" w:eastAsia="宋体" w:cs="Times New Roman"/>
                            </w:rPr>
                            <w:instrText xml:space="preserve"> PAGE   \* MERGEFORMAT </w:instrText>
                          </w:r>
                          <w:r>
                            <w:rPr>
                              <w:rFonts w:ascii="Times New Roman" w:hAnsi="Times New Roman" w:eastAsia="宋体" w:cs="Times New Roman"/>
                            </w:rPr>
                            <w:fldChar w:fldCharType="separate"/>
                          </w:r>
                          <w:r>
                            <w:rPr>
                              <w:rFonts w:ascii="Times New Roman" w:hAnsi="Times New Roman" w:eastAsia="宋体" w:cs="Times New Roman"/>
                              <w:lang w:val="zh-CN"/>
                            </w:rPr>
                            <w:t>104</w:t>
                          </w:r>
                          <w:r>
                            <w:rPr>
                              <w:rFonts w:ascii="Times New Roman" w:hAnsi="Times New Roman" w:eastAsia="宋体" w:cs="Times New Roma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jc w:val="center"/>
                    </w:pPr>
                    <w:r>
                      <w:rPr>
                        <w:rFonts w:ascii="Times New Roman" w:hAnsi="Times New Roman" w:eastAsia="宋体" w:cs="Times New Roman"/>
                      </w:rPr>
                      <w:fldChar w:fldCharType="begin"/>
                    </w:r>
                    <w:r>
                      <w:rPr>
                        <w:rFonts w:ascii="Times New Roman" w:hAnsi="Times New Roman" w:eastAsia="宋体" w:cs="Times New Roman"/>
                      </w:rPr>
                      <w:instrText xml:space="preserve"> PAGE   \* MERGEFORMAT </w:instrText>
                    </w:r>
                    <w:r>
                      <w:rPr>
                        <w:rFonts w:ascii="Times New Roman" w:hAnsi="Times New Roman" w:eastAsia="宋体" w:cs="Times New Roman"/>
                      </w:rPr>
                      <w:fldChar w:fldCharType="separate"/>
                    </w:r>
                    <w:r>
                      <w:rPr>
                        <w:rFonts w:ascii="Times New Roman" w:hAnsi="Times New Roman" w:eastAsia="宋体" w:cs="Times New Roman"/>
                        <w:lang w:val="zh-CN"/>
                      </w:rPr>
                      <w:t>104</w:t>
                    </w:r>
                    <w:r>
                      <w:rPr>
                        <w:rFonts w:ascii="Times New Roman" w:hAnsi="Times New Roman" w:eastAsia="宋体" w:cs="Times New Roman"/>
                      </w:rPr>
                      <w:fldChar w:fldCharType="end"/>
                    </w:r>
                  </w:p>
                </w:txbxContent>
              </v:textbox>
            </v:shape>
          </w:pict>
        </mc:Fallback>
      </mc:AlternateContent>
    </w:r>
  </w:p>
  <w:p>
    <w:pPr>
      <w:pStyle w:val="2"/>
      <w:rPr>
        <w:rFonts w:ascii="Times New Roman" w:hAnsi="Times New Roman" w:eastAsia="宋体" w:cs="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29"/>
        <w:rFonts w:ascii="Times New Roman" w:hAnsi="Times New Roman" w:eastAsia="宋体" w:cs="Times New Roman"/>
      </w:rPr>
    </w:pPr>
    <w:r>
      <w:rPr>
        <w:rFonts w:ascii="Times New Roman" w:hAnsi="Times New Roman" w:eastAsia="宋体" w:cs="Times New Roman"/>
      </w:rPr>
      <w:fldChar w:fldCharType="begin"/>
    </w:r>
    <w:r>
      <w:rPr>
        <w:rStyle w:val="29"/>
        <w:rFonts w:ascii="Times New Roman" w:hAnsi="Times New Roman" w:eastAsia="宋体" w:cs="Times New Roman"/>
      </w:rPr>
      <w:instrText xml:space="preserve">PAGE  </w:instrText>
    </w:r>
    <w:r>
      <w:rPr>
        <w:rFonts w:ascii="Times New Roman" w:hAnsi="Times New Roman" w:eastAsia="宋体" w:cs="Times New Roman"/>
      </w:rPr>
      <w:fldChar w:fldCharType="end"/>
    </w:r>
  </w:p>
  <w:p>
    <w:pPr>
      <w:pStyle w:val="2"/>
      <w:rPr>
        <w:rFonts w:ascii="Times New Roman" w:hAnsi="Times New Roman" w:eastAsia="宋体" w:cs="Times New Roma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both"/>
      <w:rPr>
        <w:rFonts w:hint="eastAsia" w:ascii="Times New Roman" w:hAnsi="Times New Roman" w:eastAsia="宋体" w:cs="Times New Roma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29"/>
                              <w:rFonts w:ascii="Times New Roman" w:hAnsi="Times New Roman" w:eastAsia="宋体" w:cs="Times New Roman"/>
                            </w:rPr>
                          </w:pPr>
                          <w:r>
                            <w:rPr>
                              <w:rFonts w:ascii="Times New Roman" w:hAnsi="Times New Roman" w:eastAsia="宋体" w:cs="Times New Roman"/>
                            </w:rPr>
                            <w:fldChar w:fldCharType="begin"/>
                          </w:r>
                          <w:r>
                            <w:rPr>
                              <w:rStyle w:val="29"/>
                              <w:rFonts w:ascii="Times New Roman" w:hAnsi="Times New Roman" w:eastAsia="宋体" w:cs="Times New Roman"/>
                            </w:rPr>
                            <w:instrText xml:space="preserve">PAGE  </w:instrText>
                          </w:r>
                          <w:r>
                            <w:rPr>
                              <w:rFonts w:ascii="Times New Roman" w:hAnsi="Times New Roman" w:eastAsia="宋体" w:cs="Times New Roman"/>
                            </w:rPr>
                            <w:fldChar w:fldCharType="separate"/>
                          </w:r>
                          <w:r>
                            <w:rPr>
                              <w:rStyle w:val="29"/>
                              <w:rFonts w:ascii="Times New Roman" w:hAnsi="Times New Roman" w:eastAsia="宋体" w:cs="Times New Roman"/>
                            </w:rPr>
                            <w:t>122</w:t>
                          </w:r>
                          <w:r>
                            <w:rPr>
                              <w:rFonts w:ascii="Times New Roman" w:hAnsi="Times New Roman" w:eastAsia="宋体" w:cs="Times New Roman"/>
                            </w:rPr>
                            <w:fldChar w:fldCharType="end"/>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Style w:val="29"/>
                        <w:rFonts w:ascii="Times New Roman" w:hAnsi="Times New Roman" w:eastAsia="宋体" w:cs="Times New Roman"/>
                      </w:rPr>
                    </w:pPr>
                    <w:r>
                      <w:rPr>
                        <w:rFonts w:ascii="Times New Roman" w:hAnsi="Times New Roman" w:eastAsia="宋体" w:cs="Times New Roman"/>
                      </w:rPr>
                      <w:fldChar w:fldCharType="begin"/>
                    </w:r>
                    <w:r>
                      <w:rPr>
                        <w:rStyle w:val="29"/>
                        <w:rFonts w:ascii="Times New Roman" w:hAnsi="Times New Roman" w:eastAsia="宋体" w:cs="Times New Roman"/>
                      </w:rPr>
                      <w:instrText xml:space="preserve">PAGE  </w:instrText>
                    </w:r>
                    <w:r>
                      <w:rPr>
                        <w:rFonts w:ascii="Times New Roman" w:hAnsi="Times New Roman" w:eastAsia="宋体" w:cs="Times New Roman"/>
                      </w:rPr>
                      <w:fldChar w:fldCharType="separate"/>
                    </w:r>
                    <w:r>
                      <w:rPr>
                        <w:rStyle w:val="29"/>
                        <w:rFonts w:ascii="Times New Roman" w:hAnsi="Times New Roman" w:eastAsia="宋体" w:cs="Times New Roman"/>
                      </w:rPr>
                      <w:t>122</w:t>
                    </w:r>
                    <w:r>
                      <w:rPr>
                        <w:rFonts w:ascii="Times New Roman" w:hAnsi="Times New Roman" w:eastAsia="宋体" w:cs="Times New Roman"/>
                      </w:rPr>
                      <w:fldChar w:fldCharType="end"/>
                    </w: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rFonts w:ascii="Times New Roman" w:hAnsi="Times New Roman" w:eastAsia="宋体"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enter" w:pos="0"/>
        <w:tab w:val="clear" w:pos="4153"/>
      </w:tabs>
      <w:rPr>
        <w:rFonts w:ascii="Times New Roman" w:hAnsi="Times New Roman" w:eastAsia="宋体"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3C4FD3"/>
    <w:multiLevelType w:val="singleLevel"/>
    <w:tmpl w:val="DC3C4FD3"/>
    <w:lvl w:ilvl="0" w:tentative="0">
      <w:start w:val="1"/>
      <w:numFmt w:val="decimal"/>
      <w:suff w:val="nothing"/>
      <w:lvlText w:val="（%1）"/>
      <w:lvlJc w:val="left"/>
    </w:lvl>
  </w:abstractNum>
  <w:abstractNum w:abstractNumId="1">
    <w:nsid w:val="00000007"/>
    <w:multiLevelType w:val="multilevel"/>
    <w:tmpl w:val="00000007"/>
    <w:lvl w:ilvl="0" w:tentative="0">
      <w:start w:val="1"/>
      <w:numFmt w:val="decimal"/>
      <w:lvlText w:val="（%1）"/>
      <w:lvlJc w:val="left"/>
      <w:pPr>
        <w:tabs>
          <w:tab w:val="left" w:pos="1140"/>
        </w:tabs>
        <w:ind w:left="1140" w:hanging="720"/>
      </w:pPr>
      <w:rPr>
        <w:rFonts w:ascii="宋体" w:hAnsi="宋体" w:eastAsia="宋体" w:cs="Times New Roman"/>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34444808"/>
    <w:multiLevelType w:val="multilevel"/>
    <w:tmpl w:val="34444808"/>
    <w:lvl w:ilvl="0" w:tentative="0">
      <w:start w:val="1"/>
      <w:numFmt w:val="decimal"/>
      <w:lvlText w:val="%1、"/>
      <w:lvlJc w:val="left"/>
      <w:pPr>
        <w:ind w:left="660" w:hanging="360"/>
      </w:pPr>
      <w:rPr>
        <w:rFonts w:hint="default"/>
      </w:rPr>
    </w:lvl>
    <w:lvl w:ilvl="1" w:tentative="0">
      <w:start w:val="1"/>
      <w:numFmt w:val="lowerLetter"/>
      <w:lvlText w:val="%2)"/>
      <w:lvlJc w:val="left"/>
      <w:pPr>
        <w:ind w:left="1140" w:hanging="420"/>
      </w:pPr>
    </w:lvl>
    <w:lvl w:ilvl="2" w:tentative="0">
      <w:start w:val="1"/>
      <w:numFmt w:val="lowerRoman"/>
      <w:lvlText w:val="%3."/>
      <w:lvlJc w:val="right"/>
      <w:pPr>
        <w:ind w:left="1560" w:hanging="420"/>
      </w:pPr>
    </w:lvl>
    <w:lvl w:ilvl="3" w:tentative="0">
      <w:start w:val="1"/>
      <w:numFmt w:val="decimal"/>
      <w:lvlText w:val="%4."/>
      <w:lvlJc w:val="left"/>
      <w:pPr>
        <w:ind w:left="1980" w:hanging="420"/>
      </w:pPr>
    </w:lvl>
    <w:lvl w:ilvl="4" w:tentative="0">
      <w:start w:val="1"/>
      <w:numFmt w:val="lowerLetter"/>
      <w:lvlText w:val="%5)"/>
      <w:lvlJc w:val="left"/>
      <w:pPr>
        <w:ind w:left="2400" w:hanging="420"/>
      </w:pPr>
    </w:lvl>
    <w:lvl w:ilvl="5" w:tentative="0">
      <w:start w:val="1"/>
      <w:numFmt w:val="lowerRoman"/>
      <w:lvlText w:val="%6."/>
      <w:lvlJc w:val="right"/>
      <w:pPr>
        <w:ind w:left="2820" w:hanging="420"/>
      </w:pPr>
    </w:lvl>
    <w:lvl w:ilvl="6" w:tentative="0">
      <w:start w:val="1"/>
      <w:numFmt w:val="decimal"/>
      <w:lvlText w:val="%7."/>
      <w:lvlJc w:val="left"/>
      <w:pPr>
        <w:ind w:left="3240" w:hanging="420"/>
      </w:pPr>
    </w:lvl>
    <w:lvl w:ilvl="7" w:tentative="0">
      <w:start w:val="1"/>
      <w:numFmt w:val="lowerLetter"/>
      <w:lvlText w:val="%8)"/>
      <w:lvlJc w:val="left"/>
      <w:pPr>
        <w:ind w:left="3660" w:hanging="420"/>
      </w:pPr>
    </w:lvl>
    <w:lvl w:ilvl="8" w:tentative="0">
      <w:start w:val="1"/>
      <w:numFmt w:val="lowerRoman"/>
      <w:lvlText w:val="%9."/>
      <w:lvlJc w:val="right"/>
      <w:pPr>
        <w:ind w:left="4080" w:hanging="420"/>
      </w:pPr>
    </w:lvl>
  </w:abstractNum>
  <w:abstractNum w:abstractNumId="3">
    <w:nsid w:val="348E8DD0"/>
    <w:multiLevelType w:val="singleLevel"/>
    <w:tmpl w:val="348E8DD0"/>
    <w:lvl w:ilvl="0" w:tentative="0">
      <w:start w:val="2"/>
      <w:numFmt w:val="decimal"/>
      <w:suff w:val="space"/>
      <w:lvlText w:val="%1."/>
      <w:lvlJc w:val="left"/>
    </w:lvl>
  </w:abstractNum>
  <w:abstractNum w:abstractNumId="4">
    <w:nsid w:val="487F3EB2"/>
    <w:multiLevelType w:val="singleLevel"/>
    <w:tmpl w:val="487F3EB2"/>
    <w:lvl w:ilvl="0" w:tentative="0">
      <w:start w:val="2"/>
      <w:numFmt w:val="decimal"/>
      <w:suff w:val="nothing"/>
      <w:lvlText w:val="%1、"/>
      <w:lvlJc w:val="left"/>
    </w:lvl>
  </w:abstractNum>
  <w:num w:numId="1">
    <w:abstractNumId w:val="4"/>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HorizontalSpacing w:val="210"/>
  <w:drawingGridVerticalSpacing w:val="99999990"/>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iMzUyNTlmYzY2ZjMyMzAzNWM1ODhiMGYxMmRiZjYifQ=="/>
  </w:docVars>
  <w:rsids>
    <w:rsidRoot w:val="00000000"/>
    <w:rsid w:val="001F1B22"/>
    <w:rsid w:val="00C35CC2"/>
    <w:rsid w:val="00C621D0"/>
    <w:rsid w:val="00D26508"/>
    <w:rsid w:val="00D47C35"/>
    <w:rsid w:val="00D95B39"/>
    <w:rsid w:val="00DB6B5A"/>
    <w:rsid w:val="01095920"/>
    <w:rsid w:val="011B02F9"/>
    <w:rsid w:val="01274D28"/>
    <w:rsid w:val="012A54D2"/>
    <w:rsid w:val="014275A5"/>
    <w:rsid w:val="014A1B88"/>
    <w:rsid w:val="014E69AF"/>
    <w:rsid w:val="01A72EEF"/>
    <w:rsid w:val="01BE6222"/>
    <w:rsid w:val="01C73E98"/>
    <w:rsid w:val="01C92250"/>
    <w:rsid w:val="02055082"/>
    <w:rsid w:val="02974B2C"/>
    <w:rsid w:val="02CC6E30"/>
    <w:rsid w:val="02D92142"/>
    <w:rsid w:val="0312526D"/>
    <w:rsid w:val="03323B4D"/>
    <w:rsid w:val="035C3D6F"/>
    <w:rsid w:val="036A4118"/>
    <w:rsid w:val="037B5A38"/>
    <w:rsid w:val="038207AB"/>
    <w:rsid w:val="038F07B3"/>
    <w:rsid w:val="03942A31"/>
    <w:rsid w:val="04054EA8"/>
    <w:rsid w:val="041C7FB9"/>
    <w:rsid w:val="042C4A18"/>
    <w:rsid w:val="047475DC"/>
    <w:rsid w:val="048E5308"/>
    <w:rsid w:val="04975296"/>
    <w:rsid w:val="049A7C20"/>
    <w:rsid w:val="04A44EF6"/>
    <w:rsid w:val="04A57753"/>
    <w:rsid w:val="04C31FAE"/>
    <w:rsid w:val="04E34912"/>
    <w:rsid w:val="054579FD"/>
    <w:rsid w:val="054D6CFB"/>
    <w:rsid w:val="054F5D32"/>
    <w:rsid w:val="056D44BF"/>
    <w:rsid w:val="05A71B3F"/>
    <w:rsid w:val="05B2719F"/>
    <w:rsid w:val="05BE24D8"/>
    <w:rsid w:val="05EC04F9"/>
    <w:rsid w:val="05F34893"/>
    <w:rsid w:val="060A5367"/>
    <w:rsid w:val="061760BE"/>
    <w:rsid w:val="066F5DC3"/>
    <w:rsid w:val="0676474C"/>
    <w:rsid w:val="068C4871"/>
    <w:rsid w:val="069602FF"/>
    <w:rsid w:val="06F62551"/>
    <w:rsid w:val="072D0157"/>
    <w:rsid w:val="075D020D"/>
    <w:rsid w:val="07621280"/>
    <w:rsid w:val="0790327A"/>
    <w:rsid w:val="07A428E3"/>
    <w:rsid w:val="07CB185D"/>
    <w:rsid w:val="07DA4E9C"/>
    <w:rsid w:val="08093A71"/>
    <w:rsid w:val="0837398B"/>
    <w:rsid w:val="08A76D34"/>
    <w:rsid w:val="08F00221"/>
    <w:rsid w:val="08FB6F31"/>
    <w:rsid w:val="092A00E1"/>
    <w:rsid w:val="09572877"/>
    <w:rsid w:val="097C1490"/>
    <w:rsid w:val="09AB0983"/>
    <w:rsid w:val="09CE1116"/>
    <w:rsid w:val="09E076C7"/>
    <w:rsid w:val="0A1E7575"/>
    <w:rsid w:val="0A2013A9"/>
    <w:rsid w:val="0A435CEB"/>
    <w:rsid w:val="0A564057"/>
    <w:rsid w:val="0A765A8A"/>
    <w:rsid w:val="0A813285"/>
    <w:rsid w:val="0AA809C6"/>
    <w:rsid w:val="0ACE705D"/>
    <w:rsid w:val="0AD3705F"/>
    <w:rsid w:val="0AF837E4"/>
    <w:rsid w:val="0B05035F"/>
    <w:rsid w:val="0B194B3F"/>
    <w:rsid w:val="0B2B22F5"/>
    <w:rsid w:val="0B5140BC"/>
    <w:rsid w:val="0B615CFF"/>
    <w:rsid w:val="0B635AD3"/>
    <w:rsid w:val="0B831A63"/>
    <w:rsid w:val="0B8C6DD9"/>
    <w:rsid w:val="0B8F7AB0"/>
    <w:rsid w:val="0B996E37"/>
    <w:rsid w:val="0BA95626"/>
    <w:rsid w:val="0BC23C9A"/>
    <w:rsid w:val="0C01007F"/>
    <w:rsid w:val="0C463AE2"/>
    <w:rsid w:val="0C8B2878"/>
    <w:rsid w:val="0CDC043F"/>
    <w:rsid w:val="0D543F47"/>
    <w:rsid w:val="0D59103F"/>
    <w:rsid w:val="0D6B4369"/>
    <w:rsid w:val="0D834F58"/>
    <w:rsid w:val="0D9269B0"/>
    <w:rsid w:val="0D992AED"/>
    <w:rsid w:val="0E0F21BC"/>
    <w:rsid w:val="0E1770D6"/>
    <w:rsid w:val="0E2B18D5"/>
    <w:rsid w:val="0E3218E4"/>
    <w:rsid w:val="0E670952"/>
    <w:rsid w:val="0E73260E"/>
    <w:rsid w:val="0EA91BC1"/>
    <w:rsid w:val="0EEE19BA"/>
    <w:rsid w:val="0EEF6AAD"/>
    <w:rsid w:val="0EFB7D6B"/>
    <w:rsid w:val="0F035F56"/>
    <w:rsid w:val="0F17197D"/>
    <w:rsid w:val="0F3410B2"/>
    <w:rsid w:val="0F524821"/>
    <w:rsid w:val="0F6B1F01"/>
    <w:rsid w:val="0FB74DC9"/>
    <w:rsid w:val="101A621B"/>
    <w:rsid w:val="102F0E28"/>
    <w:rsid w:val="10390118"/>
    <w:rsid w:val="10A25EDA"/>
    <w:rsid w:val="10D4339F"/>
    <w:rsid w:val="11652FD6"/>
    <w:rsid w:val="11D843F8"/>
    <w:rsid w:val="11F56084"/>
    <w:rsid w:val="120D6C92"/>
    <w:rsid w:val="123139A9"/>
    <w:rsid w:val="12443DC6"/>
    <w:rsid w:val="12DE2AB6"/>
    <w:rsid w:val="12E271C4"/>
    <w:rsid w:val="12E63C04"/>
    <w:rsid w:val="13004370"/>
    <w:rsid w:val="137B5074"/>
    <w:rsid w:val="13D773DA"/>
    <w:rsid w:val="144E3925"/>
    <w:rsid w:val="14523C8E"/>
    <w:rsid w:val="14814229"/>
    <w:rsid w:val="1485642A"/>
    <w:rsid w:val="148C55F5"/>
    <w:rsid w:val="1493579A"/>
    <w:rsid w:val="14A02656"/>
    <w:rsid w:val="14EF2214"/>
    <w:rsid w:val="15112FB3"/>
    <w:rsid w:val="1517629B"/>
    <w:rsid w:val="15715C29"/>
    <w:rsid w:val="15A71FCF"/>
    <w:rsid w:val="15CE73E7"/>
    <w:rsid w:val="15DA6861"/>
    <w:rsid w:val="15F7039E"/>
    <w:rsid w:val="16521360"/>
    <w:rsid w:val="169D6B05"/>
    <w:rsid w:val="169D6CED"/>
    <w:rsid w:val="16CC463A"/>
    <w:rsid w:val="172A6452"/>
    <w:rsid w:val="17526FA4"/>
    <w:rsid w:val="178145CC"/>
    <w:rsid w:val="178A5D34"/>
    <w:rsid w:val="1795379C"/>
    <w:rsid w:val="18063809"/>
    <w:rsid w:val="18817186"/>
    <w:rsid w:val="18A53C2D"/>
    <w:rsid w:val="18BB05AE"/>
    <w:rsid w:val="18E66AB2"/>
    <w:rsid w:val="18ED0F42"/>
    <w:rsid w:val="19097C61"/>
    <w:rsid w:val="19155678"/>
    <w:rsid w:val="194F7902"/>
    <w:rsid w:val="19B81747"/>
    <w:rsid w:val="19DC1C4E"/>
    <w:rsid w:val="19FF33EE"/>
    <w:rsid w:val="1A224809"/>
    <w:rsid w:val="1A70567B"/>
    <w:rsid w:val="1A774458"/>
    <w:rsid w:val="1A846A93"/>
    <w:rsid w:val="1AA22304"/>
    <w:rsid w:val="1ABD34B5"/>
    <w:rsid w:val="1B1A3D35"/>
    <w:rsid w:val="1B7900EB"/>
    <w:rsid w:val="1B8B4540"/>
    <w:rsid w:val="1B980981"/>
    <w:rsid w:val="1BC83144"/>
    <w:rsid w:val="1C6A4C3A"/>
    <w:rsid w:val="1C915908"/>
    <w:rsid w:val="1C9E7D2D"/>
    <w:rsid w:val="1CA43733"/>
    <w:rsid w:val="1CCA5C25"/>
    <w:rsid w:val="1CE33425"/>
    <w:rsid w:val="1D556DBC"/>
    <w:rsid w:val="1D8E1824"/>
    <w:rsid w:val="1DA14320"/>
    <w:rsid w:val="1DC5245A"/>
    <w:rsid w:val="1DF1639C"/>
    <w:rsid w:val="1E037DAC"/>
    <w:rsid w:val="1E55723C"/>
    <w:rsid w:val="1EA4279A"/>
    <w:rsid w:val="1EA700B7"/>
    <w:rsid w:val="1F152A17"/>
    <w:rsid w:val="1F4E3E9E"/>
    <w:rsid w:val="1F5C1853"/>
    <w:rsid w:val="1F6210D9"/>
    <w:rsid w:val="1F640C4B"/>
    <w:rsid w:val="1F7C3BBA"/>
    <w:rsid w:val="1FC2394D"/>
    <w:rsid w:val="1FCF2A25"/>
    <w:rsid w:val="202A5D19"/>
    <w:rsid w:val="208D2FA3"/>
    <w:rsid w:val="20910DC7"/>
    <w:rsid w:val="209640CD"/>
    <w:rsid w:val="20967EE2"/>
    <w:rsid w:val="20D3473E"/>
    <w:rsid w:val="20DD79A8"/>
    <w:rsid w:val="20E233A0"/>
    <w:rsid w:val="21170006"/>
    <w:rsid w:val="213D7796"/>
    <w:rsid w:val="215E6B36"/>
    <w:rsid w:val="21660D84"/>
    <w:rsid w:val="217D1569"/>
    <w:rsid w:val="21AB6CB3"/>
    <w:rsid w:val="21DA28C2"/>
    <w:rsid w:val="21E92535"/>
    <w:rsid w:val="21EA67DF"/>
    <w:rsid w:val="22494C50"/>
    <w:rsid w:val="22551944"/>
    <w:rsid w:val="225718E5"/>
    <w:rsid w:val="2279283A"/>
    <w:rsid w:val="227A5108"/>
    <w:rsid w:val="22AB5DF9"/>
    <w:rsid w:val="22C87A6E"/>
    <w:rsid w:val="22CE4F93"/>
    <w:rsid w:val="22DA3051"/>
    <w:rsid w:val="22DC4C58"/>
    <w:rsid w:val="23236BC0"/>
    <w:rsid w:val="23566F63"/>
    <w:rsid w:val="236E1A6B"/>
    <w:rsid w:val="237F36A3"/>
    <w:rsid w:val="23AD68F9"/>
    <w:rsid w:val="23C31EAF"/>
    <w:rsid w:val="23C46C9C"/>
    <w:rsid w:val="23CD5BEA"/>
    <w:rsid w:val="23D46646"/>
    <w:rsid w:val="23E16DB3"/>
    <w:rsid w:val="23EF07BD"/>
    <w:rsid w:val="240B21ED"/>
    <w:rsid w:val="240D1D18"/>
    <w:rsid w:val="242D3833"/>
    <w:rsid w:val="24816B05"/>
    <w:rsid w:val="2484358A"/>
    <w:rsid w:val="24941690"/>
    <w:rsid w:val="24CF590E"/>
    <w:rsid w:val="24FD473D"/>
    <w:rsid w:val="252B2680"/>
    <w:rsid w:val="25581FF1"/>
    <w:rsid w:val="25665875"/>
    <w:rsid w:val="256C491B"/>
    <w:rsid w:val="258F5A73"/>
    <w:rsid w:val="25E2566C"/>
    <w:rsid w:val="26024071"/>
    <w:rsid w:val="26797B53"/>
    <w:rsid w:val="26A742E8"/>
    <w:rsid w:val="26CF1553"/>
    <w:rsid w:val="26DA0542"/>
    <w:rsid w:val="273259A9"/>
    <w:rsid w:val="27380A7A"/>
    <w:rsid w:val="27503865"/>
    <w:rsid w:val="275A5F00"/>
    <w:rsid w:val="276258F6"/>
    <w:rsid w:val="279A2560"/>
    <w:rsid w:val="27BA3F65"/>
    <w:rsid w:val="27D10647"/>
    <w:rsid w:val="27DA7DAA"/>
    <w:rsid w:val="27F23143"/>
    <w:rsid w:val="28031DF6"/>
    <w:rsid w:val="28063E8E"/>
    <w:rsid w:val="28375750"/>
    <w:rsid w:val="28790670"/>
    <w:rsid w:val="28FB43CF"/>
    <w:rsid w:val="29095C9F"/>
    <w:rsid w:val="291B1976"/>
    <w:rsid w:val="292145DB"/>
    <w:rsid w:val="292D12B6"/>
    <w:rsid w:val="29AB0C3B"/>
    <w:rsid w:val="29BB4910"/>
    <w:rsid w:val="29DB234D"/>
    <w:rsid w:val="29DD3939"/>
    <w:rsid w:val="2A1F36F3"/>
    <w:rsid w:val="2A636FF6"/>
    <w:rsid w:val="2A914B0A"/>
    <w:rsid w:val="2AFF564B"/>
    <w:rsid w:val="2B3B1E66"/>
    <w:rsid w:val="2B770163"/>
    <w:rsid w:val="2B960D99"/>
    <w:rsid w:val="2B9E3F4D"/>
    <w:rsid w:val="2B9E7E17"/>
    <w:rsid w:val="2BCB247B"/>
    <w:rsid w:val="2C7D12B4"/>
    <w:rsid w:val="2CCA7EB6"/>
    <w:rsid w:val="2CED73A5"/>
    <w:rsid w:val="2CF72413"/>
    <w:rsid w:val="2D3347E7"/>
    <w:rsid w:val="2D4F38E3"/>
    <w:rsid w:val="2D6045A9"/>
    <w:rsid w:val="2D9617F6"/>
    <w:rsid w:val="2DBE7E6A"/>
    <w:rsid w:val="2DCB0FE4"/>
    <w:rsid w:val="2DE51610"/>
    <w:rsid w:val="2DEC5B1F"/>
    <w:rsid w:val="2E21726B"/>
    <w:rsid w:val="2F423753"/>
    <w:rsid w:val="2F575FD4"/>
    <w:rsid w:val="2FB87BD1"/>
    <w:rsid w:val="2FF80F0E"/>
    <w:rsid w:val="304108B1"/>
    <w:rsid w:val="305807BF"/>
    <w:rsid w:val="306B5FE8"/>
    <w:rsid w:val="307849BD"/>
    <w:rsid w:val="307E46AF"/>
    <w:rsid w:val="30D81EF7"/>
    <w:rsid w:val="30D93356"/>
    <w:rsid w:val="30DA1DD9"/>
    <w:rsid w:val="30E12562"/>
    <w:rsid w:val="316174CA"/>
    <w:rsid w:val="318D2CFD"/>
    <w:rsid w:val="31EF7B28"/>
    <w:rsid w:val="31FE5396"/>
    <w:rsid w:val="32015993"/>
    <w:rsid w:val="322118FB"/>
    <w:rsid w:val="322476CF"/>
    <w:rsid w:val="322B55AE"/>
    <w:rsid w:val="32390A38"/>
    <w:rsid w:val="32502EDB"/>
    <w:rsid w:val="32521B1D"/>
    <w:rsid w:val="326C65A7"/>
    <w:rsid w:val="326D5167"/>
    <w:rsid w:val="326E6C1E"/>
    <w:rsid w:val="329F5F4A"/>
    <w:rsid w:val="32AD00E0"/>
    <w:rsid w:val="32BB403E"/>
    <w:rsid w:val="32DD681E"/>
    <w:rsid w:val="32E3590E"/>
    <w:rsid w:val="32FC3D25"/>
    <w:rsid w:val="33136037"/>
    <w:rsid w:val="3316675F"/>
    <w:rsid w:val="33177A44"/>
    <w:rsid w:val="33492641"/>
    <w:rsid w:val="33800A0F"/>
    <w:rsid w:val="338E424C"/>
    <w:rsid w:val="339B377C"/>
    <w:rsid w:val="33D1368F"/>
    <w:rsid w:val="345631E3"/>
    <w:rsid w:val="34572A71"/>
    <w:rsid w:val="349D7A9E"/>
    <w:rsid w:val="34BB41E0"/>
    <w:rsid w:val="34BC4B4B"/>
    <w:rsid w:val="34E571C2"/>
    <w:rsid w:val="3507717E"/>
    <w:rsid w:val="350B35FD"/>
    <w:rsid w:val="350C2D09"/>
    <w:rsid w:val="358838F4"/>
    <w:rsid w:val="3592350F"/>
    <w:rsid w:val="35A67A5F"/>
    <w:rsid w:val="35C46C07"/>
    <w:rsid w:val="3615435C"/>
    <w:rsid w:val="361C37F0"/>
    <w:rsid w:val="361E362C"/>
    <w:rsid w:val="3635774B"/>
    <w:rsid w:val="3642105E"/>
    <w:rsid w:val="364610BA"/>
    <w:rsid w:val="366E1C81"/>
    <w:rsid w:val="366E4460"/>
    <w:rsid w:val="36773E5D"/>
    <w:rsid w:val="36801F8F"/>
    <w:rsid w:val="36AF573D"/>
    <w:rsid w:val="36BB169B"/>
    <w:rsid w:val="36CF23CE"/>
    <w:rsid w:val="36D3565B"/>
    <w:rsid w:val="36E0622F"/>
    <w:rsid w:val="36ED3DEE"/>
    <w:rsid w:val="3720584E"/>
    <w:rsid w:val="375D21A8"/>
    <w:rsid w:val="3779039B"/>
    <w:rsid w:val="37CD1A92"/>
    <w:rsid w:val="37FB3273"/>
    <w:rsid w:val="383967AA"/>
    <w:rsid w:val="387F5AF8"/>
    <w:rsid w:val="38E50D89"/>
    <w:rsid w:val="39455184"/>
    <w:rsid w:val="39726B7C"/>
    <w:rsid w:val="399B6E57"/>
    <w:rsid w:val="39A7115D"/>
    <w:rsid w:val="39EA3076"/>
    <w:rsid w:val="3A06128C"/>
    <w:rsid w:val="3A2B6F44"/>
    <w:rsid w:val="3A2C1123"/>
    <w:rsid w:val="3A395E36"/>
    <w:rsid w:val="3A443C96"/>
    <w:rsid w:val="3A465B2C"/>
    <w:rsid w:val="3A5E70A9"/>
    <w:rsid w:val="3A605AF2"/>
    <w:rsid w:val="3AA36ADA"/>
    <w:rsid w:val="3AAA1C17"/>
    <w:rsid w:val="3ADE1AAE"/>
    <w:rsid w:val="3B297CC7"/>
    <w:rsid w:val="3B41368A"/>
    <w:rsid w:val="3B457F98"/>
    <w:rsid w:val="3B6C49BC"/>
    <w:rsid w:val="3B776CDF"/>
    <w:rsid w:val="3B8F2A37"/>
    <w:rsid w:val="3BA30382"/>
    <w:rsid w:val="3BAA39EE"/>
    <w:rsid w:val="3C0359A7"/>
    <w:rsid w:val="3C457F4A"/>
    <w:rsid w:val="3D237900"/>
    <w:rsid w:val="3DBD339D"/>
    <w:rsid w:val="3E3A55DD"/>
    <w:rsid w:val="3E4F3CEB"/>
    <w:rsid w:val="3E8B7A4C"/>
    <w:rsid w:val="3EF54968"/>
    <w:rsid w:val="3F1B0FC1"/>
    <w:rsid w:val="3F246DEE"/>
    <w:rsid w:val="3F320B28"/>
    <w:rsid w:val="3F4A0470"/>
    <w:rsid w:val="3F52287D"/>
    <w:rsid w:val="3F5512BA"/>
    <w:rsid w:val="3FC27A03"/>
    <w:rsid w:val="3FD602BE"/>
    <w:rsid w:val="400468BA"/>
    <w:rsid w:val="40D60483"/>
    <w:rsid w:val="40EF446D"/>
    <w:rsid w:val="40FD0A5D"/>
    <w:rsid w:val="41366D43"/>
    <w:rsid w:val="4152018A"/>
    <w:rsid w:val="416C7DBD"/>
    <w:rsid w:val="41904D2D"/>
    <w:rsid w:val="41F122DB"/>
    <w:rsid w:val="4234381E"/>
    <w:rsid w:val="42954201"/>
    <w:rsid w:val="429823CB"/>
    <w:rsid w:val="42A178EE"/>
    <w:rsid w:val="42AC04F6"/>
    <w:rsid w:val="42D307D5"/>
    <w:rsid w:val="43050FCE"/>
    <w:rsid w:val="433831AE"/>
    <w:rsid w:val="433B256A"/>
    <w:rsid w:val="43460D6B"/>
    <w:rsid w:val="438F614D"/>
    <w:rsid w:val="43B044EE"/>
    <w:rsid w:val="43EB38BE"/>
    <w:rsid w:val="43F31EC1"/>
    <w:rsid w:val="43FB1131"/>
    <w:rsid w:val="441A2345"/>
    <w:rsid w:val="44385910"/>
    <w:rsid w:val="443F0DB6"/>
    <w:rsid w:val="44410C9D"/>
    <w:rsid w:val="445E4478"/>
    <w:rsid w:val="447E4A26"/>
    <w:rsid w:val="449F1233"/>
    <w:rsid w:val="44E471D7"/>
    <w:rsid w:val="45132AAF"/>
    <w:rsid w:val="45435142"/>
    <w:rsid w:val="455F6E02"/>
    <w:rsid w:val="458F40E0"/>
    <w:rsid w:val="45A62F4A"/>
    <w:rsid w:val="45D4622A"/>
    <w:rsid w:val="462E0726"/>
    <w:rsid w:val="46671F5A"/>
    <w:rsid w:val="4683709C"/>
    <w:rsid w:val="46AF2877"/>
    <w:rsid w:val="46E74C51"/>
    <w:rsid w:val="471760F8"/>
    <w:rsid w:val="47435B56"/>
    <w:rsid w:val="476123B9"/>
    <w:rsid w:val="47720309"/>
    <w:rsid w:val="478009AC"/>
    <w:rsid w:val="479223B1"/>
    <w:rsid w:val="47A42B87"/>
    <w:rsid w:val="47B03B4D"/>
    <w:rsid w:val="47E546AB"/>
    <w:rsid w:val="484A0F00"/>
    <w:rsid w:val="484E4048"/>
    <w:rsid w:val="48787FAC"/>
    <w:rsid w:val="489B2F4B"/>
    <w:rsid w:val="48C0305C"/>
    <w:rsid w:val="48CF07C1"/>
    <w:rsid w:val="48D1046F"/>
    <w:rsid w:val="49360D0C"/>
    <w:rsid w:val="493865B5"/>
    <w:rsid w:val="496C7C8D"/>
    <w:rsid w:val="498469FF"/>
    <w:rsid w:val="49DF5A21"/>
    <w:rsid w:val="4A187D2D"/>
    <w:rsid w:val="4AC863B5"/>
    <w:rsid w:val="4ADD6C7C"/>
    <w:rsid w:val="4B410C16"/>
    <w:rsid w:val="4B44380D"/>
    <w:rsid w:val="4B7F5BCC"/>
    <w:rsid w:val="4BA94BA1"/>
    <w:rsid w:val="4BB30F42"/>
    <w:rsid w:val="4BC17ABD"/>
    <w:rsid w:val="4BEE18C0"/>
    <w:rsid w:val="4BF33563"/>
    <w:rsid w:val="4BF50CB2"/>
    <w:rsid w:val="4C601666"/>
    <w:rsid w:val="4C6E15BF"/>
    <w:rsid w:val="4C737E6D"/>
    <w:rsid w:val="4CAF6EB5"/>
    <w:rsid w:val="4CB2054A"/>
    <w:rsid w:val="4CC65386"/>
    <w:rsid w:val="4CDF679D"/>
    <w:rsid w:val="4CFB6302"/>
    <w:rsid w:val="4CFE0910"/>
    <w:rsid w:val="4D165162"/>
    <w:rsid w:val="4D170BB5"/>
    <w:rsid w:val="4D227D33"/>
    <w:rsid w:val="4D574D34"/>
    <w:rsid w:val="4D640565"/>
    <w:rsid w:val="4D7213D6"/>
    <w:rsid w:val="4DA1334D"/>
    <w:rsid w:val="4DB67C3F"/>
    <w:rsid w:val="4DB93C1C"/>
    <w:rsid w:val="4DDC3463"/>
    <w:rsid w:val="4E050942"/>
    <w:rsid w:val="4E247E95"/>
    <w:rsid w:val="4E274294"/>
    <w:rsid w:val="4E4207B2"/>
    <w:rsid w:val="4E5649B8"/>
    <w:rsid w:val="4EC84766"/>
    <w:rsid w:val="4ED133E0"/>
    <w:rsid w:val="4EE1639C"/>
    <w:rsid w:val="4EF94B51"/>
    <w:rsid w:val="4F4F2ACB"/>
    <w:rsid w:val="4F7A5C1F"/>
    <w:rsid w:val="4F8F33DB"/>
    <w:rsid w:val="4F940DFD"/>
    <w:rsid w:val="4F9D2D1D"/>
    <w:rsid w:val="4FF8744B"/>
    <w:rsid w:val="4FFB507E"/>
    <w:rsid w:val="501C5568"/>
    <w:rsid w:val="503F1F7D"/>
    <w:rsid w:val="50815D87"/>
    <w:rsid w:val="50875DDA"/>
    <w:rsid w:val="50A03A61"/>
    <w:rsid w:val="50A67405"/>
    <w:rsid w:val="50B52C6C"/>
    <w:rsid w:val="50BF7A86"/>
    <w:rsid w:val="50F7462E"/>
    <w:rsid w:val="50FC2C3C"/>
    <w:rsid w:val="5165451C"/>
    <w:rsid w:val="518F7337"/>
    <w:rsid w:val="51CA2B07"/>
    <w:rsid w:val="51D574B6"/>
    <w:rsid w:val="51D97625"/>
    <w:rsid w:val="520D40AC"/>
    <w:rsid w:val="52237D21"/>
    <w:rsid w:val="524B5983"/>
    <w:rsid w:val="525F10E1"/>
    <w:rsid w:val="527777E7"/>
    <w:rsid w:val="528E2E9A"/>
    <w:rsid w:val="52A248C9"/>
    <w:rsid w:val="52E33AC0"/>
    <w:rsid w:val="53000B16"/>
    <w:rsid w:val="533E54DE"/>
    <w:rsid w:val="53532AF5"/>
    <w:rsid w:val="5363174A"/>
    <w:rsid w:val="53695BA2"/>
    <w:rsid w:val="53781CD0"/>
    <w:rsid w:val="53BE66B0"/>
    <w:rsid w:val="53D272B4"/>
    <w:rsid w:val="53E429F3"/>
    <w:rsid w:val="53FC7D3D"/>
    <w:rsid w:val="542F40F3"/>
    <w:rsid w:val="544F4B17"/>
    <w:rsid w:val="54690E06"/>
    <w:rsid w:val="547D1B69"/>
    <w:rsid w:val="547D3CA1"/>
    <w:rsid w:val="549A78FD"/>
    <w:rsid w:val="54A71544"/>
    <w:rsid w:val="54E03240"/>
    <w:rsid w:val="54E161E6"/>
    <w:rsid w:val="55717EF0"/>
    <w:rsid w:val="55AF7C55"/>
    <w:rsid w:val="55B57333"/>
    <w:rsid w:val="55B83796"/>
    <w:rsid w:val="55BD62FC"/>
    <w:rsid w:val="55CF4789"/>
    <w:rsid w:val="55E24205"/>
    <w:rsid w:val="55FF3119"/>
    <w:rsid w:val="56290606"/>
    <w:rsid w:val="56960007"/>
    <w:rsid w:val="569C33FD"/>
    <w:rsid w:val="56A67268"/>
    <w:rsid w:val="56AD53E1"/>
    <w:rsid w:val="56E17E4B"/>
    <w:rsid w:val="571177FA"/>
    <w:rsid w:val="571A4D54"/>
    <w:rsid w:val="57285324"/>
    <w:rsid w:val="572C50A1"/>
    <w:rsid w:val="574A79DE"/>
    <w:rsid w:val="574E744D"/>
    <w:rsid w:val="5779092F"/>
    <w:rsid w:val="57862A77"/>
    <w:rsid w:val="579503DD"/>
    <w:rsid w:val="57D26EB7"/>
    <w:rsid w:val="58006EC2"/>
    <w:rsid w:val="580653FD"/>
    <w:rsid w:val="580F63AE"/>
    <w:rsid w:val="581F1A3E"/>
    <w:rsid w:val="586B7753"/>
    <w:rsid w:val="58AA581E"/>
    <w:rsid w:val="58D5070A"/>
    <w:rsid w:val="59043E01"/>
    <w:rsid w:val="594D25DB"/>
    <w:rsid w:val="59594ADC"/>
    <w:rsid w:val="59A20BAC"/>
    <w:rsid w:val="59BB60CF"/>
    <w:rsid w:val="59D34D02"/>
    <w:rsid w:val="5A4E4EC1"/>
    <w:rsid w:val="5A4E7262"/>
    <w:rsid w:val="5A791DEA"/>
    <w:rsid w:val="5A7C75A7"/>
    <w:rsid w:val="5A831B3A"/>
    <w:rsid w:val="5AEE72F1"/>
    <w:rsid w:val="5BC24B08"/>
    <w:rsid w:val="5BE34185"/>
    <w:rsid w:val="5BF6728A"/>
    <w:rsid w:val="5C083ADA"/>
    <w:rsid w:val="5C717D6E"/>
    <w:rsid w:val="5C766F57"/>
    <w:rsid w:val="5C7865A7"/>
    <w:rsid w:val="5C9F3A65"/>
    <w:rsid w:val="5CB11B30"/>
    <w:rsid w:val="5CB63FF4"/>
    <w:rsid w:val="5D10309F"/>
    <w:rsid w:val="5D2B4B79"/>
    <w:rsid w:val="5D3D543E"/>
    <w:rsid w:val="5D425978"/>
    <w:rsid w:val="5D693B91"/>
    <w:rsid w:val="5D6F03B3"/>
    <w:rsid w:val="5D7F6ADB"/>
    <w:rsid w:val="5D82741C"/>
    <w:rsid w:val="5D8F57D0"/>
    <w:rsid w:val="5DB43D5B"/>
    <w:rsid w:val="5DC90AF1"/>
    <w:rsid w:val="5E1F3CF6"/>
    <w:rsid w:val="5E565CA2"/>
    <w:rsid w:val="5E7B08D1"/>
    <w:rsid w:val="5E826CA8"/>
    <w:rsid w:val="5E847D30"/>
    <w:rsid w:val="5EAB0D2C"/>
    <w:rsid w:val="5EB84061"/>
    <w:rsid w:val="5F2B1805"/>
    <w:rsid w:val="5F476193"/>
    <w:rsid w:val="5F4D6DA2"/>
    <w:rsid w:val="5FA17662"/>
    <w:rsid w:val="5FAE1170"/>
    <w:rsid w:val="5FB76261"/>
    <w:rsid w:val="604231D2"/>
    <w:rsid w:val="60573113"/>
    <w:rsid w:val="606326E4"/>
    <w:rsid w:val="60C757D1"/>
    <w:rsid w:val="60D56C76"/>
    <w:rsid w:val="60E342E4"/>
    <w:rsid w:val="61151723"/>
    <w:rsid w:val="613432FE"/>
    <w:rsid w:val="614528AC"/>
    <w:rsid w:val="617B565A"/>
    <w:rsid w:val="619D6B85"/>
    <w:rsid w:val="61B363CD"/>
    <w:rsid w:val="61FB170E"/>
    <w:rsid w:val="625978FB"/>
    <w:rsid w:val="62A00E16"/>
    <w:rsid w:val="62D14C9E"/>
    <w:rsid w:val="63302D52"/>
    <w:rsid w:val="633F463B"/>
    <w:rsid w:val="63402869"/>
    <w:rsid w:val="639F7DC1"/>
    <w:rsid w:val="63EE313D"/>
    <w:rsid w:val="63F30435"/>
    <w:rsid w:val="64050ABF"/>
    <w:rsid w:val="642D1CFD"/>
    <w:rsid w:val="64363468"/>
    <w:rsid w:val="645239A3"/>
    <w:rsid w:val="64B32E2F"/>
    <w:rsid w:val="64C157D9"/>
    <w:rsid w:val="64CA7FBA"/>
    <w:rsid w:val="64E250F2"/>
    <w:rsid w:val="6500469F"/>
    <w:rsid w:val="659F6081"/>
    <w:rsid w:val="65A70C8A"/>
    <w:rsid w:val="65A76324"/>
    <w:rsid w:val="65A823F2"/>
    <w:rsid w:val="65B460C5"/>
    <w:rsid w:val="65ED414E"/>
    <w:rsid w:val="65EF4D81"/>
    <w:rsid w:val="65FD598B"/>
    <w:rsid w:val="66620E80"/>
    <w:rsid w:val="667C62AE"/>
    <w:rsid w:val="66996205"/>
    <w:rsid w:val="66B5420B"/>
    <w:rsid w:val="670F7889"/>
    <w:rsid w:val="67126567"/>
    <w:rsid w:val="67211260"/>
    <w:rsid w:val="67460997"/>
    <w:rsid w:val="676557D9"/>
    <w:rsid w:val="676D705E"/>
    <w:rsid w:val="67A05B2A"/>
    <w:rsid w:val="67DE2C50"/>
    <w:rsid w:val="67DE7084"/>
    <w:rsid w:val="67F7300E"/>
    <w:rsid w:val="68342E8F"/>
    <w:rsid w:val="68483D18"/>
    <w:rsid w:val="687D4BDD"/>
    <w:rsid w:val="68906041"/>
    <w:rsid w:val="68952F54"/>
    <w:rsid w:val="68DC3EFE"/>
    <w:rsid w:val="68F8398F"/>
    <w:rsid w:val="69125ADB"/>
    <w:rsid w:val="69391D99"/>
    <w:rsid w:val="69507B39"/>
    <w:rsid w:val="696F208D"/>
    <w:rsid w:val="698E0FEB"/>
    <w:rsid w:val="6998799E"/>
    <w:rsid w:val="6A3E6267"/>
    <w:rsid w:val="6A5979DE"/>
    <w:rsid w:val="6A8923D3"/>
    <w:rsid w:val="6AAF3E06"/>
    <w:rsid w:val="6ADB3525"/>
    <w:rsid w:val="6B0A20DA"/>
    <w:rsid w:val="6B8723B0"/>
    <w:rsid w:val="6B8B2B72"/>
    <w:rsid w:val="6BA958EF"/>
    <w:rsid w:val="6C3170F0"/>
    <w:rsid w:val="6C3A254B"/>
    <w:rsid w:val="6CA8352E"/>
    <w:rsid w:val="6CB97733"/>
    <w:rsid w:val="6CD725ED"/>
    <w:rsid w:val="6CEA4165"/>
    <w:rsid w:val="6D376AFE"/>
    <w:rsid w:val="6D3B35C4"/>
    <w:rsid w:val="6D546223"/>
    <w:rsid w:val="6DE02D2B"/>
    <w:rsid w:val="6E141A2A"/>
    <w:rsid w:val="6E5509CC"/>
    <w:rsid w:val="6EA05AE1"/>
    <w:rsid w:val="6EAB20CD"/>
    <w:rsid w:val="6EE06FEB"/>
    <w:rsid w:val="6EF74287"/>
    <w:rsid w:val="6F0230C8"/>
    <w:rsid w:val="6F153218"/>
    <w:rsid w:val="6F1F0ECB"/>
    <w:rsid w:val="6F76486B"/>
    <w:rsid w:val="6F924A6F"/>
    <w:rsid w:val="6FE55BBD"/>
    <w:rsid w:val="707B47C4"/>
    <w:rsid w:val="709B4B83"/>
    <w:rsid w:val="70B64C12"/>
    <w:rsid w:val="70C11755"/>
    <w:rsid w:val="70DD2618"/>
    <w:rsid w:val="70E6544B"/>
    <w:rsid w:val="70ED0986"/>
    <w:rsid w:val="71881060"/>
    <w:rsid w:val="71CF0D35"/>
    <w:rsid w:val="71D728C9"/>
    <w:rsid w:val="71E003DD"/>
    <w:rsid w:val="71F41383"/>
    <w:rsid w:val="72021250"/>
    <w:rsid w:val="720F6D7D"/>
    <w:rsid w:val="72472963"/>
    <w:rsid w:val="726532FB"/>
    <w:rsid w:val="72670F93"/>
    <w:rsid w:val="72950198"/>
    <w:rsid w:val="72EA4658"/>
    <w:rsid w:val="7320375D"/>
    <w:rsid w:val="73661E78"/>
    <w:rsid w:val="736C23ED"/>
    <w:rsid w:val="73F53DA6"/>
    <w:rsid w:val="742B4973"/>
    <w:rsid w:val="74444F9D"/>
    <w:rsid w:val="745D11FC"/>
    <w:rsid w:val="74790B66"/>
    <w:rsid w:val="748725BD"/>
    <w:rsid w:val="74A01DFE"/>
    <w:rsid w:val="74AA2238"/>
    <w:rsid w:val="74B00652"/>
    <w:rsid w:val="74C6075E"/>
    <w:rsid w:val="74F109DD"/>
    <w:rsid w:val="7509716F"/>
    <w:rsid w:val="753442AC"/>
    <w:rsid w:val="755A26D4"/>
    <w:rsid w:val="75667239"/>
    <w:rsid w:val="756D0B1E"/>
    <w:rsid w:val="75E57090"/>
    <w:rsid w:val="761B4B26"/>
    <w:rsid w:val="762F10DD"/>
    <w:rsid w:val="76945580"/>
    <w:rsid w:val="769B575F"/>
    <w:rsid w:val="76B64EC4"/>
    <w:rsid w:val="76BE180F"/>
    <w:rsid w:val="76E17EFC"/>
    <w:rsid w:val="770E2F52"/>
    <w:rsid w:val="771C6DDB"/>
    <w:rsid w:val="77246628"/>
    <w:rsid w:val="774C11E5"/>
    <w:rsid w:val="774E70C6"/>
    <w:rsid w:val="77563BDF"/>
    <w:rsid w:val="77970501"/>
    <w:rsid w:val="77CE4E49"/>
    <w:rsid w:val="77DD1955"/>
    <w:rsid w:val="78492BFF"/>
    <w:rsid w:val="784A2834"/>
    <w:rsid w:val="78986C8F"/>
    <w:rsid w:val="78B43685"/>
    <w:rsid w:val="78F53EF1"/>
    <w:rsid w:val="78FA29A6"/>
    <w:rsid w:val="79064ACA"/>
    <w:rsid w:val="79200D68"/>
    <w:rsid w:val="79404045"/>
    <w:rsid w:val="794B1CCF"/>
    <w:rsid w:val="794C17A8"/>
    <w:rsid w:val="794E1F75"/>
    <w:rsid w:val="799737F5"/>
    <w:rsid w:val="799E4EDF"/>
    <w:rsid w:val="79C40791"/>
    <w:rsid w:val="79FD67C2"/>
    <w:rsid w:val="7A4D6843"/>
    <w:rsid w:val="7A721263"/>
    <w:rsid w:val="7A98300E"/>
    <w:rsid w:val="7AA812CD"/>
    <w:rsid w:val="7ACE5AF8"/>
    <w:rsid w:val="7B2241A0"/>
    <w:rsid w:val="7B4E5F74"/>
    <w:rsid w:val="7B5B590C"/>
    <w:rsid w:val="7BC21276"/>
    <w:rsid w:val="7BF232D8"/>
    <w:rsid w:val="7C0A10B0"/>
    <w:rsid w:val="7C1705D5"/>
    <w:rsid w:val="7C2521C4"/>
    <w:rsid w:val="7C266A5E"/>
    <w:rsid w:val="7C4D471D"/>
    <w:rsid w:val="7C620CEE"/>
    <w:rsid w:val="7C712482"/>
    <w:rsid w:val="7CC43F8D"/>
    <w:rsid w:val="7CC81220"/>
    <w:rsid w:val="7CD3033B"/>
    <w:rsid w:val="7CD4773D"/>
    <w:rsid w:val="7CDD2498"/>
    <w:rsid w:val="7D1428F3"/>
    <w:rsid w:val="7D1C52E3"/>
    <w:rsid w:val="7D2E060E"/>
    <w:rsid w:val="7D3313ED"/>
    <w:rsid w:val="7D3714E0"/>
    <w:rsid w:val="7D3A2618"/>
    <w:rsid w:val="7D405FDE"/>
    <w:rsid w:val="7D53229B"/>
    <w:rsid w:val="7D9F232A"/>
    <w:rsid w:val="7DB84B7D"/>
    <w:rsid w:val="7DC03F63"/>
    <w:rsid w:val="7E221091"/>
    <w:rsid w:val="7E2719D2"/>
    <w:rsid w:val="7E301C88"/>
    <w:rsid w:val="7E5706C0"/>
    <w:rsid w:val="7E730C2B"/>
    <w:rsid w:val="7E797FB0"/>
    <w:rsid w:val="7EA1239A"/>
    <w:rsid w:val="7EC81A6C"/>
    <w:rsid w:val="7ED9582D"/>
    <w:rsid w:val="7F21731A"/>
    <w:rsid w:val="7F431EC6"/>
    <w:rsid w:val="7F66149A"/>
    <w:rsid w:val="7FE07536"/>
    <w:rsid w:val="7FF15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5"/>
    <w:autoRedefine/>
    <w:semiHidden/>
    <w:unhideWhenUsed/>
    <w:qFormat/>
    <w:uiPriority w:val="0"/>
    <w:pPr>
      <w:keepNext/>
      <w:keepLines/>
      <w:widowControl w:val="0"/>
      <w:spacing w:before="260" w:beforeLines="0" w:after="260" w:afterLines="0" w:line="413" w:lineRule="auto"/>
      <w:jc w:val="both"/>
      <w:outlineLvl w:val="1"/>
    </w:pPr>
    <w:rPr>
      <w:rFonts w:ascii="Arial" w:hAnsi="Arial" w:eastAsia="黑体" w:cs="Times New Roman"/>
      <w:b/>
      <w:bCs/>
      <w:kern w:val="2"/>
      <w:sz w:val="32"/>
      <w:szCs w:val="32"/>
      <w:lang w:val="en-US" w:eastAsia="zh-CN" w:bidi="ar-SA"/>
    </w:rPr>
  </w:style>
  <w:style w:type="paragraph" w:styleId="6">
    <w:name w:val="heading 3"/>
    <w:basedOn w:val="1"/>
    <w:next w:val="1"/>
    <w:semiHidden/>
    <w:unhideWhenUsed/>
    <w:qFormat/>
    <w:uiPriority w:val="0"/>
    <w:pPr>
      <w:keepNext/>
      <w:keepLines/>
      <w:widowControl w:val="0"/>
      <w:spacing w:line="600" w:lineRule="exact"/>
      <w:ind w:firstLine="643" w:firstLineChars="200"/>
      <w:jc w:val="both"/>
      <w:outlineLvl w:val="2"/>
    </w:pPr>
    <w:rPr>
      <w:rFonts w:ascii="Times New Roman" w:hAnsi="Times New Roman" w:eastAsia="宋体" w:cs="Times New Roman"/>
      <w:b/>
      <w:bCs/>
      <w:kern w:val="2"/>
      <w:sz w:val="32"/>
      <w:szCs w:val="32"/>
      <w:lang w:val="en-US" w:eastAsia="zh-CN" w:bidi="ar-SA"/>
    </w:rPr>
  </w:style>
  <w:style w:type="paragraph" w:styleId="7">
    <w:name w:val="heading 4"/>
    <w:basedOn w:val="1"/>
    <w:next w:val="1"/>
    <w:autoRedefine/>
    <w:qFormat/>
    <w:uiPriority w:val="0"/>
    <w:pPr>
      <w:tabs>
        <w:tab w:val="left" w:pos="2155"/>
      </w:tabs>
      <w:adjustRightInd w:val="0"/>
      <w:spacing w:before="120" w:line="360" w:lineRule="auto"/>
      <w:ind w:left="2155" w:hanging="1078"/>
      <w:outlineLvl w:val="3"/>
    </w:pPr>
    <w:rPr>
      <w:rFonts w:ascii="Arial" w:hAnsi="Times New Roman" w:eastAsia="黑体"/>
      <w:kern w:val="0"/>
      <w:sz w:val="28"/>
      <w:szCs w:val="20"/>
    </w:rPr>
  </w:style>
  <w:style w:type="paragraph" w:styleId="8">
    <w:name w:val="heading 5"/>
    <w:basedOn w:val="1"/>
    <w:next w:val="9"/>
    <w:autoRedefine/>
    <w:semiHidden/>
    <w:unhideWhenUsed/>
    <w:qFormat/>
    <w:uiPriority w:val="0"/>
    <w:pPr>
      <w:keepNext/>
      <w:keepLines/>
      <w:widowControl w:val="0"/>
      <w:spacing w:before="280" w:after="290" w:line="376" w:lineRule="auto"/>
      <w:jc w:val="both"/>
      <w:outlineLvl w:val="4"/>
    </w:pPr>
    <w:rPr>
      <w:rFonts w:ascii="Times New Roman" w:hAnsi="Times New Roman" w:eastAsia="宋体" w:cs="Times New Roman"/>
      <w:b/>
      <w:bCs/>
      <w:kern w:val="2"/>
      <w:sz w:val="28"/>
      <w:szCs w:val="28"/>
      <w:lang w:val="en-US" w:eastAsia="zh-CN" w:bidi="ar-SA"/>
    </w:rPr>
  </w:style>
  <w:style w:type="character" w:default="1" w:styleId="27">
    <w:name w:val="Default Paragraph Font"/>
    <w:autoRedefine/>
    <w:semiHidden/>
    <w:qFormat/>
    <w:uiPriority w:val="0"/>
  </w:style>
  <w:style w:type="table" w:default="1" w:styleId="25">
    <w:name w:val="Normal Table"/>
    <w:autoRedefine/>
    <w:semiHidden/>
    <w:qFormat/>
    <w:uiPriority w:val="0"/>
    <w:tblPr>
      <w:tblCellMar>
        <w:top w:w="0" w:type="dxa"/>
        <w:left w:w="108" w:type="dxa"/>
        <w:bottom w:w="0" w:type="dxa"/>
        <w:right w:w="108" w:type="dxa"/>
      </w:tblCellMar>
    </w:tblPr>
  </w:style>
  <w:style w:type="paragraph" w:styleId="2">
    <w:name w:val="footer"/>
    <w:basedOn w:val="1"/>
    <w:next w:val="1"/>
    <w:autoRedefine/>
    <w:qFormat/>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paragraph" w:customStyle="1" w:styleId="5">
    <w:name w:val="正文-2字符首行缩进"/>
    <w:basedOn w:val="1"/>
    <w:autoRedefine/>
    <w:qFormat/>
    <w:uiPriority w:val="99"/>
    <w:pPr>
      <w:ind w:firstLine="200"/>
    </w:pPr>
  </w:style>
  <w:style w:type="paragraph" w:styleId="9">
    <w:name w:val="Normal Indent"/>
    <w:basedOn w:val="1"/>
    <w:autoRedefine/>
    <w:qFormat/>
    <w:uiPriority w:val="0"/>
    <w:pPr>
      <w:widowControl w:val="0"/>
      <w:ind w:firstLine="420"/>
      <w:jc w:val="both"/>
    </w:pPr>
    <w:rPr>
      <w:rFonts w:ascii="Times New Roman" w:hAnsi="Times New Roman" w:eastAsia="宋体" w:cs="Times New Roman"/>
      <w:kern w:val="2"/>
      <w:sz w:val="21"/>
      <w:szCs w:val="20"/>
      <w:lang w:val="en-US" w:eastAsia="zh-CN" w:bidi="ar-SA"/>
    </w:rPr>
  </w:style>
  <w:style w:type="paragraph" w:styleId="10">
    <w:name w:val="index 8"/>
    <w:basedOn w:val="1"/>
    <w:next w:val="1"/>
    <w:autoRedefine/>
    <w:qFormat/>
    <w:uiPriority w:val="0"/>
    <w:pPr>
      <w:widowControl w:val="0"/>
      <w:ind w:left="2940"/>
      <w:jc w:val="both"/>
    </w:pPr>
    <w:rPr>
      <w:rFonts w:ascii="Times New Roman" w:hAnsi="Times New Roman" w:eastAsia="宋体" w:cs="Times New Roman"/>
      <w:kern w:val="2"/>
      <w:sz w:val="21"/>
      <w:szCs w:val="24"/>
      <w:lang w:val="en-US" w:eastAsia="zh-CN" w:bidi="ar-SA"/>
    </w:rPr>
  </w:style>
  <w:style w:type="paragraph" w:styleId="11">
    <w:name w:val="toa heading"/>
    <w:basedOn w:val="1"/>
    <w:next w:val="1"/>
    <w:autoRedefine/>
    <w:semiHidden/>
    <w:qFormat/>
    <w:uiPriority w:val="0"/>
    <w:pPr>
      <w:spacing w:before="120"/>
    </w:pPr>
    <w:rPr>
      <w:rFonts w:ascii="Arial" w:hAnsi="Arial" w:cs="Arial"/>
      <w:sz w:val="24"/>
    </w:rPr>
  </w:style>
  <w:style w:type="paragraph" w:styleId="12">
    <w:name w:val="annotation text"/>
    <w:basedOn w:val="1"/>
    <w:autoRedefine/>
    <w:qFormat/>
    <w:uiPriority w:val="0"/>
    <w:pPr>
      <w:widowControl w:val="0"/>
      <w:jc w:val="left"/>
    </w:pPr>
    <w:rPr>
      <w:rFonts w:ascii="Times New Roman" w:hAnsi="Times New Roman" w:eastAsia="宋体" w:cs="Times New Roman"/>
      <w:kern w:val="2"/>
      <w:sz w:val="21"/>
      <w:szCs w:val="24"/>
      <w:lang w:val="en-US" w:eastAsia="zh-CN" w:bidi="ar-SA"/>
    </w:rPr>
  </w:style>
  <w:style w:type="paragraph" w:styleId="13">
    <w:name w:val="Body Text"/>
    <w:basedOn w:val="1"/>
    <w:next w:val="1"/>
    <w:autoRedefine/>
    <w:qFormat/>
    <w:uiPriority w:val="0"/>
    <w:pPr>
      <w:widowControl w:val="0"/>
      <w:spacing w:after="120"/>
      <w:jc w:val="both"/>
    </w:pPr>
    <w:rPr>
      <w:rFonts w:ascii="Times New Roman" w:hAnsi="Times New Roman" w:eastAsia="宋体" w:cs="Times New Roman"/>
      <w:kern w:val="2"/>
      <w:sz w:val="21"/>
      <w:szCs w:val="24"/>
      <w:lang w:val="en-US" w:eastAsia="zh-CN" w:bidi="ar-SA"/>
    </w:rPr>
  </w:style>
  <w:style w:type="paragraph" w:styleId="14">
    <w:name w:val="Body Text Indent"/>
    <w:basedOn w:val="1"/>
    <w:next w:val="15"/>
    <w:autoRedefine/>
    <w:qFormat/>
    <w:uiPriority w:val="0"/>
    <w:pPr>
      <w:widowControl w:val="0"/>
      <w:spacing w:line="200" w:lineRule="exact"/>
      <w:ind w:firstLine="301"/>
      <w:jc w:val="both"/>
    </w:pPr>
    <w:rPr>
      <w:rFonts w:ascii="宋体" w:hAnsi="Courier New" w:eastAsia="宋体" w:cs="Times New Roman"/>
      <w:spacing w:val="-4"/>
      <w:kern w:val="2"/>
      <w:sz w:val="18"/>
      <w:szCs w:val="20"/>
      <w:lang w:val="en-US" w:eastAsia="zh-CN" w:bidi="ar-SA"/>
    </w:rPr>
  </w:style>
  <w:style w:type="paragraph" w:styleId="15">
    <w:name w:val="envelope return"/>
    <w:basedOn w:val="1"/>
    <w:autoRedefine/>
    <w:qFormat/>
    <w:uiPriority w:val="0"/>
    <w:pPr>
      <w:snapToGrid w:val="0"/>
    </w:pPr>
    <w:rPr>
      <w:rFonts w:ascii="Arial" w:hAnsi="Arial"/>
    </w:rPr>
  </w:style>
  <w:style w:type="paragraph" w:styleId="16">
    <w:name w:val="toc 5"/>
    <w:basedOn w:val="1"/>
    <w:next w:val="1"/>
    <w:autoRedefine/>
    <w:unhideWhenUsed/>
    <w:qFormat/>
    <w:uiPriority w:val="39"/>
    <w:pPr>
      <w:widowControl w:val="0"/>
      <w:adjustRightInd/>
      <w:snapToGrid/>
      <w:spacing w:after="0"/>
      <w:ind w:left="1680" w:leftChars="800"/>
      <w:jc w:val="both"/>
    </w:pPr>
    <w:rPr>
      <w:rFonts w:ascii="Calibri" w:hAnsi="Calibri" w:eastAsia="宋体" w:cs="Times New Roman"/>
      <w:kern w:val="2"/>
      <w:sz w:val="21"/>
    </w:rPr>
  </w:style>
  <w:style w:type="paragraph" w:styleId="17">
    <w:name w:val="toc 3"/>
    <w:next w:val="1"/>
    <w:autoRedefine/>
    <w:qFormat/>
    <w:uiPriority w:val="0"/>
    <w:pPr>
      <w:widowControl w:val="0"/>
      <w:jc w:val="left"/>
    </w:pPr>
    <w:rPr>
      <w:rFonts w:ascii="Calibri" w:hAnsi="Calibri" w:eastAsia="宋体" w:cs="Times New Roman"/>
      <w:smallCaps/>
      <w:kern w:val="2"/>
      <w:sz w:val="22"/>
      <w:szCs w:val="22"/>
      <w:lang w:val="en-US" w:eastAsia="zh-CN" w:bidi="ar-SA"/>
    </w:rPr>
  </w:style>
  <w:style w:type="paragraph" w:styleId="18">
    <w:name w:val="Plain Text"/>
    <w:basedOn w:val="1"/>
    <w:next w:val="10"/>
    <w:autoRedefine/>
    <w:qFormat/>
    <w:uiPriority w:val="0"/>
    <w:pPr>
      <w:widowControl w:val="0"/>
      <w:jc w:val="both"/>
    </w:pPr>
    <w:rPr>
      <w:rFonts w:ascii="宋体" w:hAnsi="Courier New" w:eastAsia="宋体" w:cs="Times New Roman"/>
      <w:kern w:val="2"/>
      <w:sz w:val="21"/>
      <w:szCs w:val="20"/>
      <w:lang w:val="en-US" w:eastAsia="zh-CN" w:bidi="ar-SA"/>
    </w:rPr>
  </w:style>
  <w:style w:type="paragraph" w:styleId="19">
    <w:name w:val="Body Text Indent 2"/>
    <w:basedOn w:val="1"/>
    <w:autoRedefine/>
    <w:qFormat/>
    <w:uiPriority w:val="0"/>
    <w:pPr>
      <w:ind w:firstLine="630"/>
    </w:pPr>
    <w:rPr>
      <w:kern w:val="0"/>
      <w:sz w:val="32"/>
      <w:szCs w:val="20"/>
    </w:rPr>
  </w:style>
  <w:style w:type="paragraph" w:styleId="20">
    <w:name w:val="header"/>
    <w:autoRedefine/>
    <w:qFormat/>
    <w:uiPriority w:val="0"/>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lang w:val="en-US" w:eastAsia="zh-CN" w:bidi="ar-SA"/>
    </w:rPr>
  </w:style>
  <w:style w:type="paragraph" w:styleId="21">
    <w:name w:val="toc 1"/>
    <w:next w:val="1"/>
    <w:autoRedefine/>
    <w:qFormat/>
    <w:uiPriority w:val="0"/>
    <w:pPr>
      <w:widowControl w:val="0"/>
      <w:spacing w:before="360" w:after="360"/>
      <w:jc w:val="left"/>
    </w:pPr>
    <w:rPr>
      <w:rFonts w:ascii="Calibri" w:hAnsi="Calibri" w:eastAsia="宋体" w:cs="Times New Roman"/>
      <w:b/>
      <w:bCs/>
      <w:caps/>
      <w:kern w:val="2"/>
      <w:sz w:val="22"/>
      <w:szCs w:val="22"/>
      <w:u w:val="single"/>
      <w:lang w:val="en-US" w:eastAsia="zh-CN" w:bidi="ar-SA"/>
    </w:rPr>
  </w:style>
  <w:style w:type="paragraph" w:styleId="22">
    <w:name w:val="List"/>
    <w:basedOn w:val="1"/>
    <w:autoRedefine/>
    <w:qFormat/>
    <w:uiPriority w:val="0"/>
    <w:pPr>
      <w:widowControl w:val="0"/>
      <w:ind w:left="200" w:hanging="200" w:hangingChars="200"/>
      <w:jc w:val="both"/>
    </w:pPr>
    <w:rPr>
      <w:rFonts w:ascii="Times New Roman" w:hAnsi="Times New Roman" w:eastAsia="宋体" w:cs="Times New Roman"/>
      <w:kern w:val="2"/>
      <w:sz w:val="28"/>
      <w:szCs w:val="24"/>
      <w:lang w:val="en-US" w:eastAsia="zh-CN" w:bidi="ar-SA"/>
    </w:rPr>
  </w:style>
  <w:style w:type="paragraph" w:styleId="23">
    <w:name w:val="toc 2"/>
    <w:next w:val="1"/>
    <w:autoRedefine/>
    <w:qFormat/>
    <w:uiPriority w:val="0"/>
    <w:pPr>
      <w:widowControl w:val="0"/>
      <w:jc w:val="left"/>
    </w:pPr>
    <w:rPr>
      <w:rFonts w:ascii="Calibri" w:hAnsi="Calibri" w:eastAsia="宋体" w:cs="Times New Roman"/>
      <w:b/>
      <w:bCs/>
      <w:smallCaps/>
      <w:kern w:val="2"/>
      <w:sz w:val="22"/>
      <w:szCs w:val="22"/>
      <w:lang w:val="en-US" w:eastAsia="zh-CN" w:bidi="ar-SA"/>
    </w:rPr>
  </w:style>
  <w:style w:type="paragraph" w:styleId="24">
    <w:name w:val="index 1"/>
    <w:next w:val="1"/>
    <w:autoRedefine/>
    <w:qFormat/>
    <w:uiPriority w:val="0"/>
    <w:pPr>
      <w:widowControl w:val="0"/>
      <w:spacing w:line="400" w:lineRule="exact"/>
      <w:ind w:firstLine="420" w:firstLineChars="200"/>
      <w:jc w:val="both"/>
    </w:pPr>
    <w:rPr>
      <w:rFonts w:ascii="宋体" w:hAnsi="Courier New" w:eastAsia="宋体" w:cs="Times New Roman"/>
      <w:b/>
      <w:kern w:val="2"/>
      <w:sz w:val="21"/>
      <w:szCs w:val="20"/>
      <w:lang w:val="en-US" w:eastAsia="zh-CN" w:bidi="ar-SA"/>
    </w:rPr>
  </w:style>
  <w:style w:type="table" w:styleId="26">
    <w:name w:val="Table Grid"/>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autoRedefine/>
    <w:qFormat/>
    <w:uiPriority w:val="0"/>
    <w:rPr>
      <w:b/>
    </w:rPr>
  </w:style>
  <w:style w:type="character" w:styleId="29">
    <w:name w:val="page number"/>
    <w:autoRedefine/>
    <w:qFormat/>
    <w:uiPriority w:val="0"/>
  </w:style>
  <w:style w:type="character" w:styleId="30">
    <w:name w:val="FollowedHyperlink"/>
    <w:basedOn w:val="27"/>
    <w:autoRedefine/>
    <w:qFormat/>
    <w:uiPriority w:val="0"/>
    <w:rPr>
      <w:rFonts w:hint="eastAsia" w:ascii="微软雅黑" w:hAnsi="微软雅黑" w:eastAsia="微软雅黑" w:cs="微软雅黑"/>
      <w:color w:val="02396F"/>
      <w:u w:val="single"/>
    </w:rPr>
  </w:style>
  <w:style w:type="character" w:styleId="31">
    <w:name w:val="Hyperlink"/>
    <w:autoRedefine/>
    <w:qFormat/>
    <w:uiPriority w:val="0"/>
    <w:rPr>
      <w:color w:val="0000FF"/>
      <w:u w:val="single"/>
    </w:rPr>
  </w:style>
  <w:style w:type="character" w:styleId="32">
    <w:name w:val="annotation reference"/>
    <w:autoRedefine/>
    <w:qFormat/>
    <w:uiPriority w:val="0"/>
    <w:rPr>
      <w:sz w:val="21"/>
      <w:szCs w:val="21"/>
    </w:rPr>
  </w:style>
  <w:style w:type="character" w:customStyle="1" w:styleId="33">
    <w:name w:val="正文文本 (26) + 间距 0 pt"/>
    <w:autoRedefine/>
    <w:qFormat/>
    <w:uiPriority w:val="0"/>
    <w:rPr>
      <w:rFonts w:ascii="宋体" w:hAnsi="宋体" w:eastAsia="宋体" w:cs="宋体"/>
      <w:color w:val="000000"/>
      <w:spacing w:val="0"/>
      <w:w w:val="100"/>
      <w:position w:val="0"/>
      <w:sz w:val="22"/>
      <w:szCs w:val="22"/>
      <w:u w:val="none"/>
      <w:lang w:val="zh-CN" w:eastAsia="zh-CN" w:bidi="zh-CN"/>
    </w:rPr>
  </w:style>
  <w:style w:type="paragraph" w:customStyle="1" w:styleId="34">
    <w:name w:val="正文2"/>
    <w:autoRedefine/>
    <w:qFormat/>
    <w:uiPriority w:val="0"/>
    <w:pPr>
      <w:widowControl w:val="0"/>
      <w:adjustRightInd w:val="0"/>
      <w:spacing w:before="156" w:line="360" w:lineRule="auto"/>
      <w:ind w:firstLine="510" w:firstLineChars="200"/>
      <w:jc w:val="both"/>
    </w:pPr>
    <w:rPr>
      <w:rFonts w:ascii="Times New Roman" w:hAnsi="Times New Roman" w:eastAsia="宋体" w:cs="Times New Roman"/>
      <w:kern w:val="2"/>
      <w:sz w:val="24"/>
      <w:szCs w:val="20"/>
      <w:lang w:val="en-US" w:eastAsia="zh-CN" w:bidi="ar-SA"/>
    </w:rPr>
  </w:style>
  <w:style w:type="paragraph" w:customStyle="1" w:styleId="35">
    <w:name w:val="正文缩进1"/>
    <w:next w:val="14"/>
    <w:autoRedefine/>
    <w:qFormat/>
    <w:uiPriority w:val="0"/>
    <w:pPr>
      <w:widowControl w:val="0"/>
      <w:autoSpaceDE w:val="0"/>
      <w:autoSpaceDN w:val="0"/>
      <w:adjustRightInd w:val="0"/>
      <w:snapToGrid w:val="0"/>
      <w:spacing w:after="120" w:line="360" w:lineRule="auto"/>
      <w:ind w:left="420" w:leftChars="200" w:firstLine="480" w:firstLineChars="200"/>
      <w:jc w:val="both"/>
    </w:pPr>
    <w:rPr>
      <w:rFonts w:ascii="Times New Roman" w:hAnsi="Times New Roman" w:eastAsia="宋体" w:cs="Times New Roman"/>
      <w:kern w:val="2"/>
      <w:sz w:val="24"/>
      <w:szCs w:val="21"/>
      <w:lang w:val="en-US" w:eastAsia="zh-CN" w:bidi="ar-SA"/>
    </w:rPr>
  </w:style>
  <w:style w:type="paragraph" w:customStyle="1" w:styleId="36">
    <w:name w:val="样式5"/>
    <w:autoRedefine/>
    <w:qFormat/>
    <w:uiPriority w:val="0"/>
    <w:pPr>
      <w:widowControl w:val="0"/>
      <w:adjustRightInd w:val="0"/>
      <w:spacing w:line="440" w:lineRule="exact"/>
      <w:ind w:left="2" w:firstLine="480" w:firstLineChars="200"/>
      <w:jc w:val="both"/>
    </w:pPr>
    <w:rPr>
      <w:rFonts w:ascii="仿宋_GB2312" w:hAnsi="仿宋" w:eastAsia="仿宋_GB2312" w:cs="Times New Roman"/>
      <w:kern w:val="2"/>
      <w:sz w:val="24"/>
      <w:szCs w:val="24"/>
      <w:lang w:val="en-US" w:eastAsia="zh-CN" w:bidi="ar-SA"/>
    </w:rPr>
  </w:style>
  <w:style w:type="paragraph" w:styleId="37">
    <w:name w:val="List Paragraph"/>
    <w:basedOn w:val="1"/>
    <w:autoRedefine/>
    <w:qFormat/>
    <w:uiPriority w:val="34"/>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customStyle="1" w:styleId="38">
    <w:name w:val="表格文字"/>
    <w:autoRedefine/>
    <w:qFormat/>
    <w:uiPriority w:val="0"/>
    <w:pPr>
      <w:widowControl w:val="0"/>
      <w:adjustRightInd w:val="0"/>
      <w:spacing w:line="420" w:lineRule="atLeast"/>
      <w:jc w:val="left"/>
      <w:textAlignment w:val="baseline"/>
    </w:pPr>
    <w:rPr>
      <w:rFonts w:ascii="Times New Roman" w:hAnsi="Times New Roman" w:eastAsia="宋体" w:cs="Times New Roman"/>
      <w:kern w:val="0"/>
      <w:sz w:val="21"/>
      <w:szCs w:val="24"/>
      <w:lang w:val="en-US" w:eastAsia="zh-CN" w:bidi="ar-SA"/>
    </w:rPr>
  </w:style>
  <w:style w:type="table" w:customStyle="1" w:styleId="39">
    <w:name w:val="Table Normal"/>
    <w:autoRedefine/>
    <w:unhideWhenUsed/>
    <w:qFormat/>
    <w:uiPriority w:val="2"/>
    <w:pPr>
      <w:widowControl w:val="0"/>
      <w:autoSpaceDE w:val="0"/>
      <w:autoSpaceDN w:val="0"/>
    </w:pPr>
    <w:rPr>
      <w:rFonts w:ascii="等线" w:hAnsi="等线" w:eastAsia="等线"/>
      <w:sz w:val="22"/>
      <w:szCs w:val="22"/>
      <w:lang w:val="en-US" w:eastAsia="en-US" w:bidi="ar-SA"/>
    </w:rPr>
    <w:tblPr>
      <w:tblCellMar>
        <w:top w:w="0" w:type="dxa"/>
        <w:left w:w="0" w:type="dxa"/>
        <w:bottom w:w="0" w:type="dxa"/>
        <w:right w:w="0" w:type="dxa"/>
      </w:tblCellMar>
    </w:tblPr>
  </w:style>
  <w:style w:type="paragraph" w:customStyle="1" w:styleId="40">
    <w:name w:val="Table Paragraph"/>
    <w:basedOn w:val="1"/>
    <w:autoRedefine/>
    <w:qFormat/>
    <w:uiPriority w:val="1"/>
    <w:pPr>
      <w:autoSpaceDE w:val="0"/>
      <w:autoSpaceDN w:val="0"/>
      <w:adjustRightInd w:val="0"/>
      <w:jc w:val="left"/>
    </w:pPr>
    <w:rPr>
      <w:rFonts w:ascii="Times New Roman" w:hAnsi="Times New Roman"/>
      <w:kern w:val="0"/>
      <w:sz w:val="24"/>
    </w:rPr>
  </w:style>
  <w:style w:type="paragraph" w:customStyle="1" w:styleId="41">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83</Pages>
  <Words>48582</Words>
  <Characters>51251</Characters>
  <Lines>0</Lines>
  <Paragraphs>0</Paragraphs>
  <TotalTime>72</TotalTime>
  <ScaleCrop>false</ScaleCrop>
  <LinksUpToDate>false</LinksUpToDate>
  <CharactersWithSpaces>57828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2022-09-15T01:14:00Z</dcterms:created>
  <dc:creator>Administrator</dc:creator>
  <cp:lastModifiedBy>admin</cp:lastModifiedBy>
  <cp:lastPrinted>2024-03-22T03:44:39Z</cp:lastPrinted>
  <dcterms:modified xsi:type="dcterms:W3CDTF">2024-03-22T03:44:41Z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43598E6B20804F41958C1688FC7E02B2</vt:lpwstr>
  </property>
</Properties>
</file>