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ind w:firstLine="5"/>
        <w:jc w:val="center"/>
        <w:rPr>
          <w:rFonts w:hAnsi="宋体"/>
          <w:color w:val="auto"/>
          <w:spacing w:val="30"/>
          <w:kern w:val="52"/>
          <w:sz w:val="66"/>
          <w:szCs w:val="66"/>
          <w:highlight w:val="none"/>
        </w:rPr>
      </w:pPr>
      <w:r>
        <w:rPr>
          <w:rFonts w:hint="eastAsia" w:hAnsi="宋体"/>
          <w:color w:val="auto"/>
          <w:spacing w:val="30"/>
          <w:kern w:val="52"/>
          <w:sz w:val="66"/>
          <w:szCs w:val="66"/>
          <w:highlight w:val="none"/>
        </w:rPr>
        <w:t>广西天明建筑咨询有限公司</w:t>
      </w:r>
    </w:p>
    <w:p>
      <w:pPr>
        <w:pStyle w:val="42"/>
        <w:ind w:firstLine="402" w:firstLineChars="244"/>
        <w:rPr>
          <w:rFonts w:hAnsi="宋体"/>
          <w:color w:val="auto"/>
          <w:spacing w:val="28"/>
          <w:sz w:val="32"/>
          <w:highlight w:val="none"/>
        </w:rPr>
      </w:pPr>
      <w:r>
        <w:rPr>
          <w:rFonts w:hAnsi="宋体"/>
          <w:b/>
          <w:color w:val="auto"/>
          <w:spacing w:val="-18"/>
          <w:highlight w:val="none"/>
        </w:rPr>
        <w:pict>
          <v:line id="Line 2" o:spid="_x0000_s1028" o:spt="20" style="position:absolute;left:0pt;flip:y;margin-left:38.8pt;margin-top:2.8pt;height:1.05pt;width:441.15pt;z-index:251660288;mso-width-relative:page;mso-height-relative:page;" coordsize="21600,21600">
            <v:path arrowok="t"/>
            <v:fill focussize="0,0"/>
            <v:stroke weight="1pt"/>
            <v:imagedata o:title=""/>
            <o:lock v:ext="edit"/>
          </v:line>
        </w:pict>
      </w:r>
    </w:p>
    <w:p>
      <w:pPr>
        <w:pStyle w:val="42"/>
        <w:jc w:val="center"/>
        <w:rPr>
          <w:rFonts w:hAnsi="宋体"/>
          <w:b/>
          <w:color w:val="auto"/>
          <w:spacing w:val="-18"/>
          <w:sz w:val="72"/>
          <w:szCs w:val="72"/>
          <w:highlight w:val="none"/>
        </w:rPr>
      </w:pPr>
    </w:p>
    <w:p>
      <w:pPr>
        <w:pStyle w:val="42"/>
        <w:jc w:val="center"/>
        <w:rPr>
          <w:rFonts w:hAnsi="宋体"/>
          <w:b/>
          <w:color w:val="auto"/>
          <w:spacing w:val="-18"/>
          <w:sz w:val="72"/>
          <w:szCs w:val="72"/>
          <w:highlight w:val="none"/>
        </w:rPr>
      </w:pPr>
    </w:p>
    <w:p>
      <w:pPr>
        <w:pStyle w:val="42"/>
        <w:jc w:val="center"/>
        <w:rPr>
          <w:rFonts w:hAnsi="宋体"/>
          <w:b/>
          <w:color w:val="auto"/>
          <w:spacing w:val="-18"/>
          <w:sz w:val="72"/>
          <w:szCs w:val="72"/>
          <w:highlight w:val="none"/>
        </w:rPr>
      </w:pPr>
    </w:p>
    <w:p>
      <w:pPr>
        <w:pStyle w:val="42"/>
        <w:jc w:val="center"/>
        <w:rPr>
          <w:rFonts w:hAnsi="宋体"/>
          <w:b/>
          <w:color w:val="auto"/>
          <w:spacing w:val="-18"/>
          <w:sz w:val="72"/>
          <w:szCs w:val="72"/>
          <w:highlight w:val="none"/>
        </w:rPr>
      </w:pPr>
      <w:r>
        <w:rPr>
          <w:rFonts w:hint="eastAsia" w:hAnsi="宋体"/>
          <w:b/>
          <w:color w:val="auto"/>
          <w:spacing w:val="-18"/>
          <w:sz w:val="72"/>
          <w:szCs w:val="72"/>
          <w:highlight w:val="none"/>
        </w:rPr>
        <w:t>竞争性磋商文件</w:t>
      </w:r>
    </w:p>
    <w:p>
      <w:pPr>
        <w:pStyle w:val="42"/>
        <w:rPr>
          <w:rFonts w:hAnsi="宋体"/>
          <w:color w:val="auto"/>
          <w:highlight w:val="none"/>
        </w:rPr>
      </w:pPr>
    </w:p>
    <w:p>
      <w:pPr>
        <w:pStyle w:val="42"/>
        <w:rPr>
          <w:rFonts w:hAnsi="宋体"/>
          <w:color w:val="auto"/>
          <w:highlight w:val="none"/>
        </w:rPr>
      </w:pPr>
    </w:p>
    <w:p>
      <w:pPr>
        <w:pStyle w:val="42"/>
        <w:rPr>
          <w:rFonts w:hAnsi="宋体"/>
          <w:color w:val="auto"/>
          <w:highlight w:val="none"/>
        </w:rPr>
      </w:pPr>
    </w:p>
    <w:p>
      <w:pPr>
        <w:pStyle w:val="42"/>
        <w:rPr>
          <w:rFonts w:hAnsi="宋体" w:cs="宋体"/>
          <w:color w:val="auto"/>
          <w:sz w:val="34"/>
          <w:szCs w:val="34"/>
          <w:highlight w:val="none"/>
        </w:rPr>
      </w:pPr>
    </w:p>
    <w:p>
      <w:pPr>
        <w:pStyle w:val="42"/>
        <w:ind w:left="3052" w:leftChars="644" w:hanging="1700" w:hangingChars="500"/>
        <w:rPr>
          <w:rFonts w:hint="eastAsia" w:hAnsi="宋体" w:eastAsia="宋体" w:cs="宋体"/>
          <w:color w:val="auto"/>
          <w:sz w:val="34"/>
          <w:szCs w:val="34"/>
          <w:highlight w:val="none"/>
          <w:lang w:eastAsia="zh-CN"/>
        </w:rPr>
      </w:pPr>
      <w:r>
        <w:rPr>
          <w:rFonts w:hint="eastAsia" w:hAnsi="宋体" w:cs="宋体"/>
          <w:color w:val="auto"/>
          <w:sz w:val="34"/>
          <w:szCs w:val="34"/>
          <w:highlight w:val="none"/>
        </w:rPr>
        <w:t>项目名称：</w:t>
      </w:r>
      <w:r>
        <w:rPr>
          <w:rFonts w:hint="eastAsia" w:hAnsi="宋体" w:cs="宋体"/>
          <w:color w:val="auto"/>
          <w:sz w:val="34"/>
          <w:szCs w:val="34"/>
          <w:highlight w:val="none"/>
          <w:lang w:eastAsia="zh-CN"/>
        </w:rPr>
        <w:t>华石镇那岽村黄惊蚁组养殖基地产业道路硬化工程</w:t>
      </w:r>
    </w:p>
    <w:p>
      <w:pPr>
        <w:pStyle w:val="42"/>
        <w:ind w:firstLine="1360" w:firstLineChars="400"/>
        <w:rPr>
          <w:rFonts w:hint="eastAsia" w:hAnsi="宋体" w:eastAsia="宋体" w:cs="宋体"/>
          <w:color w:val="auto"/>
          <w:sz w:val="34"/>
          <w:szCs w:val="34"/>
          <w:highlight w:val="none"/>
          <w:lang w:eastAsia="zh-CN"/>
        </w:rPr>
      </w:pPr>
      <w:r>
        <w:rPr>
          <w:rFonts w:hint="eastAsia" w:hAnsi="宋体" w:cs="宋体"/>
          <w:color w:val="auto"/>
          <w:sz w:val="34"/>
          <w:szCs w:val="34"/>
          <w:highlight w:val="none"/>
        </w:rPr>
        <w:t>项目编号：</w:t>
      </w:r>
      <w:r>
        <w:rPr>
          <w:rFonts w:hint="eastAsia" w:hAnsi="宋体" w:cs="宋体"/>
          <w:color w:val="auto"/>
          <w:sz w:val="34"/>
          <w:szCs w:val="34"/>
          <w:highlight w:val="none"/>
          <w:lang w:eastAsia="zh-CN"/>
        </w:rPr>
        <w:t>FCZC2024-C2-30007-GXTM</w:t>
      </w:r>
    </w:p>
    <w:p>
      <w:pPr>
        <w:pStyle w:val="8"/>
        <w:rPr>
          <w:rFonts w:ascii="宋体" w:hAnsi="宋体" w:cs="宋体"/>
          <w:color w:val="auto"/>
          <w:sz w:val="34"/>
          <w:szCs w:val="34"/>
          <w:highlight w:val="none"/>
        </w:rPr>
      </w:pPr>
    </w:p>
    <w:p>
      <w:pPr>
        <w:pStyle w:val="8"/>
        <w:rPr>
          <w:rFonts w:ascii="宋体" w:hAnsi="宋体" w:cs="宋体"/>
          <w:color w:val="auto"/>
          <w:sz w:val="34"/>
          <w:szCs w:val="34"/>
          <w:highlight w:val="none"/>
        </w:rPr>
      </w:pPr>
    </w:p>
    <w:p>
      <w:pPr>
        <w:pStyle w:val="8"/>
        <w:ind w:firstLine="0"/>
        <w:rPr>
          <w:rFonts w:ascii="宋体" w:hAnsi="宋体" w:cs="宋体"/>
          <w:color w:val="auto"/>
          <w:sz w:val="34"/>
          <w:szCs w:val="34"/>
          <w:highlight w:val="none"/>
        </w:rPr>
      </w:pPr>
    </w:p>
    <w:p>
      <w:pPr>
        <w:ind w:firstLine="683" w:firstLineChars="200"/>
        <w:rPr>
          <w:rFonts w:ascii="宋体" w:hAnsi="宋体" w:cs="宋体"/>
          <w:b/>
          <w:color w:val="auto"/>
          <w:sz w:val="34"/>
          <w:szCs w:val="34"/>
          <w:highlight w:val="none"/>
        </w:rPr>
      </w:pPr>
    </w:p>
    <w:p>
      <w:pPr>
        <w:ind w:firstLine="683" w:firstLineChars="200"/>
        <w:rPr>
          <w:rFonts w:ascii="宋体" w:hAnsi="宋体" w:cs="宋体"/>
          <w:b/>
          <w:color w:val="auto"/>
          <w:sz w:val="34"/>
          <w:szCs w:val="34"/>
          <w:highlight w:val="none"/>
        </w:rPr>
      </w:pPr>
    </w:p>
    <w:p>
      <w:pPr>
        <w:ind w:firstLine="683" w:firstLineChars="200"/>
        <w:rPr>
          <w:rFonts w:ascii="宋体" w:hAnsi="宋体" w:cs="宋体"/>
          <w:b/>
          <w:color w:val="auto"/>
          <w:sz w:val="34"/>
          <w:szCs w:val="34"/>
          <w:highlight w:val="none"/>
        </w:rPr>
      </w:pPr>
    </w:p>
    <w:p>
      <w:pPr>
        <w:ind w:firstLine="683" w:firstLineChars="200"/>
        <w:rPr>
          <w:rFonts w:ascii="宋体" w:hAnsi="宋体" w:cs="宋体"/>
          <w:b/>
          <w:color w:val="auto"/>
          <w:sz w:val="34"/>
          <w:szCs w:val="34"/>
          <w:highlight w:val="none"/>
        </w:rPr>
      </w:pPr>
    </w:p>
    <w:p>
      <w:pPr>
        <w:ind w:firstLine="683" w:firstLineChars="200"/>
        <w:rPr>
          <w:rFonts w:ascii="宋体" w:hAnsi="宋体" w:cs="宋体"/>
          <w:b/>
          <w:color w:val="auto"/>
          <w:sz w:val="34"/>
          <w:szCs w:val="34"/>
          <w:highlight w:val="none"/>
        </w:rPr>
      </w:pPr>
    </w:p>
    <w:p>
      <w:pPr>
        <w:ind w:firstLine="1365" w:firstLineChars="400"/>
        <w:rPr>
          <w:rFonts w:hint="eastAsia" w:ascii="宋体" w:hAnsi="宋体" w:eastAsia="宋体" w:cs="宋体"/>
          <w:b/>
          <w:color w:val="auto"/>
          <w:sz w:val="34"/>
          <w:szCs w:val="34"/>
          <w:highlight w:val="none"/>
          <w:lang w:eastAsia="zh-CN"/>
        </w:rPr>
      </w:pPr>
      <w:r>
        <w:rPr>
          <w:rFonts w:hint="eastAsia" w:ascii="宋体" w:hAnsi="宋体" w:cs="宋体"/>
          <w:b/>
          <w:color w:val="auto"/>
          <w:sz w:val="34"/>
          <w:szCs w:val="34"/>
          <w:highlight w:val="none"/>
        </w:rPr>
        <w:t>采购单位：</w:t>
      </w:r>
      <w:r>
        <w:rPr>
          <w:rFonts w:hint="eastAsia" w:ascii="宋体" w:hAnsi="宋体" w:cs="宋体"/>
          <w:b/>
          <w:color w:val="auto"/>
          <w:sz w:val="34"/>
          <w:szCs w:val="34"/>
          <w:highlight w:val="none"/>
          <w:lang w:eastAsia="zh-CN"/>
        </w:rPr>
        <w:t>防城港市防城区乡村振兴局</w:t>
      </w:r>
    </w:p>
    <w:p>
      <w:pPr>
        <w:pStyle w:val="8"/>
        <w:ind w:firstLine="0"/>
        <w:rPr>
          <w:rFonts w:ascii="宋体" w:hAnsi="宋体" w:cs="宋体"/>
          <w:color w:val="auto"/>
          <w:sz w:val="34"/>
          <w:szCs w:val="34"/>
          <w:highlight w:val="none"/>
        </w:rPr>
      </w:pPr>
    </w:p>
    <w:p>
      <w:pPr>
        <w:ind w:firstLine="1365" w:firstLineChars="400"/>
        <w:rPr>
          <w:rFonts w:ascii="宋体" w:hAnsi="宋体" w:cs="宋体"/>
          <w:b/>
          <w:color w:val="auto"/>
          <w:sz w:val="34"/>
          <w:szCs w:val="34"/>
          <w:highlight w:val="none"/>
        </w:rPr>
      </w:pPr>
      <w:r>
        <w:rPr>
          <w:rFonts w:hint="eastAsia" w:ascii="宋体" w:hAnsi="宋体" w:cs="宋体"/>
          <w:b/>
          <w:color w:val="auto"/>
          <w:sz w:val="34"/>
          <w:szCs w:val="34"/>
          <w:highlight w:val="none"/>
        </w:rPr>
        <w:t xml:space="preserve">采购代理机构：广西天明建筑咨询有限公司 </w:t>
      </w:r>
    </w:p>
    <w:p>
      <w:pPr>
        <w:pStyle w:val="8"/>
        <w:ind w:firstLine="0"/>
        <w:rPr>
          <w:rFonts w:ascii="宋体" w:hAnsi="宋体" w:cs="宋体"/>
          <w:color w:val="auto"/>
          <w:sz w:val="34"/>
          <w:szCs w:val="34"/>
          <w:highlight w:val="none"/>
        </w:rPr>
      </w:pPr>
    </w:p>
    <w:p>
      <w:pPr>
        <w:ind w:firstLine="3072" w:firstLineChars="900"/>
        <w:rPr>
          <w:rFonts w:ascii="宋体" w:hAnsi="宋体"/>
          <w:b/>
          <w:color w:val="auto"/>
          <w:sz w:val="32"/>
          <w:szCs w:val="32"/>
          <w:highlight w:val="none"/>
        </w:rPr>
      </w:pPr>
      <w:r>
        <w:rPr>
          <w:rFonts w:hint="eastAsia" w:ascii="宋体" w:hAnsi="宋体" w:cs="宋体"/>
          <w:b/>
          <w:color w:val="auto"/>
          <w:sz w:val="34"/>
          <w:szCs w:val="34"/>
          <w:highlight w:val="none"/>
        </w:rPr>
        <w:t>二零二</w:t>
      </w:r>
      <w:r>
        <w:rPr>
          <w:rFonts w:hint="eastAsia" w:ascii="宋体" w:hAnsi="宋体" w:cs="宋体"/>
          <w:b/>
          <w:color w:val="auto"/>
          <w:sz w:val="34"/>
          <w:szCs w:val="34"/>
          <w:highlight w:val="none"/>
          <w:lang w:val="en-US" w:eastAsia="zh-CN"/>
        </w:rPr>
        <w:t xml:space="preserve">四 </w:t>
      </w:r>
      <w:r>
        <w:rPr>
          <w:rFonts w:hint="eastAsia" w:ascii="宋体" w:hAnsi="宋体" w:cs="宋体"/>
          <w:b/>
          <w:color w:val="auto"/>
          <w:sz w:val="34"/>
          <w:szCs w:val="34"/>
          <w:highlight w:val="none"/>
        </w:rPr>
        <w:t>年</w:t>
      </w:r>
      <w:r>
        <w:rPr>
          <w:rFonts w:hint="eastAsia" w:ascii="宋体" w:hAnsi="宋体" w:cs="宋体"/>
          <w:b/>
          <w:color w:val="auto"/>
          <w:sz w:val="34"/>
          <w:szCs w:val="34"/>
          <w:highlight w:val="none"/>
          <w:lang w:val="en-US" w:eastAsia="zh-CN"/>
        </w:rPr>
        <w:t xml:space="preserve"> 二 </w:t>
      </w:r>
      <w:r>
        <w:rPr>
          <w:rFonts w:hint="eastAsia" w:ascii="宋体" w:hAnsi="宋体" w:cs="宋体"/>
          <w:b/>
          <w:color w:val="auto"/>
          <w:sz w:val="34"/>
          <w:szCs w:val="34"/>
          <w:highlight w:val="none"/>
        </w:rPr>
        <w:t>月</w:t>
      </w:r>
    </w:p>
    <w:p>
      <w:pPr>
        <w:spacing w:line="500" w:lineRule="exact"/>
        <w:rPr>
          <w:rFonts w:ascii="宋体"/>
          <w:b/>
          <w:color w:val="auto"/>
          <w:sz w:val="44"/>
          <w:szCs w:val="44"/>
          <w:highlight w:val="none"/>
        </w:rPr>
      </w:pPr>
    </w:p>
    <w:p>
      <w:pPr>
        <w:spacing w:line="500" w:lineRule="exact"/>
        <w:jc w:val="center"/>
        <w:rPr>
          <w:rFonts w:ascii="宋体"/>
          <w:b/>
          <w:color w:val="auto"/>
          <w:sz w:val="44"/>
          <w:szCs w:val="44"/>
          <w:highlight w:val="none"/>
        </w:rPr>
      </w:pPr>
    </w:p>
    <w:p>
      <w:pPr>
        <w:spacing w:line="500" w:lineRule="exact"/>
        <w:rPr>
          <w:rFonts w:ascii="宋体"/>
          <w:b/>
          <w:color w:val="auto"/>
          <w:sz w:val="32"/>
          <w:szCs w:val="32"/>
          <w:highlight w:val="none"/>
        </w:rPr>
        <w:sectPr>
          <w:headerReference r:id="rId3" w:type="default"/>
          <w:pgSz w:w="11906" w:h="16838"/>
          <w:pgMar w:top="1134" w:right="1134" w:bottom="1134" w:left="1134" w:header="851" w:footer="992" w:gutter="0"/>
          <w:cols w:space="720" w:num="1"/>
          <w:docGrid w:linePitch="286" w:charSpace="0"/>
        </w:sectPr>
      </w:pPr>
    </w:p>
    <w:p>
      <w:pPr>
        <w:spacing w:line="500" w:lineRule="exact"/>
        <w:rPr>
          <w:rFonts w:ascii="宋体"/>
          <w:b/>
          <w:color w:val="auto"/>
          <w:sz w:val="32"/>
          <w:szCs w:val="32"/>
          <w:highlight w:val="none"/>
        </w:rPr>
      </w:pPr>
    </w:p>
    <w:p>
      <w:pPr>
        <w:spacing w:line="500" w:lineRule="exact"/>
        <w:jc w:val="center"/>
        <w:rPr>
          <w:rFonts w:ascii="宋体"/>
          <w:b/>
          <w:color w:val="auto"/>
          <w:sz w:val="44"/>
          <w:szCs w:val="44"/>
          <w:highlight w:val="none"/>
        </w:rPr>
      </w:pPr>
      <w:r>
        <w:rPr>
          <w:rFonts w:hint="eastAsia" w:ascii="宋体"/>
          <w:b/>
          <w:color w:val="auto"/>
          <w:sz w:val="44"/>
          <w:szCs w:val="44"/>
          <w:highlight w:val="none"/>
        </w:rPr>
        <w:t>目  录</w:t>
      </w:r>
    </w:p>
    <w:p>
      <w:pPr>
        <w:spacing w:line="500" w:lineRule="exact"/>
        <w:rPr>
          <w:rFonts w:ascii="宋体"/>
          <w:b/>
          <w:color w:val="auto"/>
          <w:sz w:val="32"/>
          <w:szCs w:val="32"/>
          <w:highlight w:val="none"/>
        </w:rPr>
      </w:pPr>
    </w:p>
    <w:p>
      <w:pPr>
        <w:spacing w:line="500" w:lineRule="exact"/>
        <w:rPr>
          <w:rFonts w:ascii="宋体"/>
          <w:b/>
          <w:color w:val="auto"/>
          <w:sz w:val="32"/>
          <w:szCs w:val="32"/>
          <w:highlight w:val="none"/>
        </w:rPr>
      </w:pPr>
    </w:p>
    <w:p>
      <w:pPr>
        <w:pStyle w:val="56"/>
        <w:tabs>
          <w:tab w:val="right" w:leader="dot" w:pos="10466"/>
        </w:tabs>
        <w:rPr>
          <w:sz w:val="28"/>
          <w:szCs w:val="28"/>
        </w:rPr>
      </w:pPr>
      <w:r>
        <w:rPr>
          <w:rFonts w:hint="eastAsia" w:ascii="宋体" w:hAnsi="宋体"/>
          <w:b/>
          <w:color w:val="auto"/>
          <w:szCs w:val="21"/>
          <w:highlight w:val="none"/>
        </w:rPr>
        <w:fldChar w:fldCharType="begin"/>
      </w:r>
      <w:r>
        <w:rPr>
          <w:rFonts w:hint="eastAsia" w:ascii="宋体" w:hAnsi="宋体"/>
          <w:b/>
          <w:color w:val="auto"/>
          <w:szCs w:val="21"/>
          <w:highlight w:val="none"/>
        </w:rPr>
        <w:instrText xml:space="preserve"> TOC \o "1-3" \h \z \u </w:instrText>
      </w:r>
      <w:r>
        <w:rPr>
          <w:rFonts w:hint="eastAsia" w:ascii="宋体" w:hAnsi="宋体"/>
          <w:b/>
          <w:color w:val="auto"/>
          <w:szCs w:val="21"/>
          <w:highlight w:val="none"/>
        </w:rPr>
        <w:fldChar w:fldCharType="separate"/>
      </w:r>
      <w:r>
        <w:rPr>
          <w:rFonts w:hint="eastAsia" w:ascii="宋体" w:hAnsi="宋体"/>
          <w:color w:val="auto"/>
          <w:sz w:val="28"/>
          <w:szCs w:val="28"/>
          <w:highlight w:val="none"/>
        </w:rPr>
        <w:fldChar w:fldCharType="begin"/>
      </w:r>
      <w:r>
        <w:rPr>
          <w:rFonts w:hint="eastAsia" w:ascii="宋体" w:hAnsi="宋体"/>
          <w:sz w:val="28"/>
          <w:szCs w:val="28"/>
          <w:highlight w:val="none"/>
        </w:rPr>
        <w:instrText xml:space="preserve"> HYPERLINK \l _Toc28414 </w:instrText>
      </w:r>
      <w:r>
        <w:rPr>
          <w:rFonts w:hint="eastAsia" w:ascii="宋体" w:hAnsi="宋体"/>
          <w:sz w:val="28"/>
          <w:szCs w:val="28"/>
          <w:highlight w:val="none"/>
        </w:rPr>
        <w:fldChar w:fldCharType="separate"/>
      </w:r>
      <w:r>
        <w:rPr>
          <w:rFonts w:hint="eastAsia" w:ascii="宋体"/>
          <w:sz w:val="28"/>
          <w:szCs w:val="28"/>
          <w:highlight w:val="none"/>
        </w:rPr>
        <w:t xml:space="preserve">第一章  </w:t>
      </w:r>
      <w:r>
        <w:rPr>
          <w:rFonts w:hint="eastAsia" w:hAnsi="宋体"/>
          <w:bCs/>
          <w:sz w:val="28"/>
          <w:szCs w:val="28"/>
          <w:highlight w:val="none"/>
        </w:rPr>
        <w:t>竞争性磋商公告</w:t>
      </w:r>
      <w:r>
        <w:rPr>
          <w:sz w:val="28"/>
          <w:szCs w:val="28"/>
        </w:rPr>
        <w:tab/>
      </w:r>
      <w:r>
        <w:rPr>
          <w:sz w:val="28"/>
          <w:szCs w:val="28"/>
        </w:rPr>
        <w:fldChar w:fldCharType="begin"/>
      </w:r>
      <w:r>
        <w:rPr>
          <w:sz w:val="28"/>
          <w:szCs w:val="28"/>
        </w:rPr>
        <w:instrText xml:space="preserve"> PAGEREF _Toc28414 \h </w:instrText>
      </w:r>
      <w:r>
        <w:rPr>
          <w:sz w:val="28"/>
          <w:szCs w:val="28"/>
        </w:rPr>
        <w:fldChar w:fldCharType="separate"/>
      </w:r>
      <w:r>
        <w:rPr>
          <w:sz w:val="28"/>
          <w:szCs w:val="28"/>
        </w:rPr>
        <w:t>1</w:t>
      </w:r>
      <w:r>
        <w:rPr>
          <w:sz w:val="28"/>
          <w:szCs w:val="28"/>
        </w:rPr>
        <w:fldChar w:fldCharType="end"/>
      </w:r>
      <w:r>
        <w:rPr>
          <w:rFonts w:hint="eastAsia" w:ascii="宋体" w:hAnsi="宋体"/>
          <w:color w:val="auto"/>
          <w:sz w:val="28"/>
          <w:szCs w:val="28"/>
          <w:highlight w:val="none"/>
        </w:rPr>
        <w:fldChar w:fldCharType="end"/>
      </w:r>
    </w:p>
    <w:p>
      <w:pPr>
        <w:pStyle w:val="56"/>
        <w:tabs>
          <w:tab w:val="right" w:leader="dot" w:pos="10466"/>
        </w:tabs>
        <w:rPr>
          <w:sz w:val="28"/>
          <w:szCs w:val="28"/>
        </w:rPr>
      </w:pPr>
      <w:r>
        <w:rPr>
          <w:rFonts w:hint="eastAsia" w:ascii="宋体" w:hAnsi="宋体"/>
          <w:color w:val="auto"/>
          <w:sz w:val="28"/>
          <w:szCs w:val="28"/>
          <w:highlight w:val="none"/>
        </w:rPr>
        <w:fldChar w:fldCharType="begin"/>
      </w:r>
      <w:r>
        <w:rPr>
          <w:rFonts w:hint="eastAsia" w:ascii="宋体" w:hAnsi="宋体"/>
          <w:sz w:val="28"/>
          <w:szCs w:val="28"/>
          <w:highlight w:val="none"/>
        </w:rPr>
        <w:instrText xml:space="preserve"> HYPERLINK \l _Toc18778 </w:instrText>
      </w:r>
      <w:r>
        <w:rPr>
          <w:rFonts w:hint="eastAsia" w:ascii="宋体" w:hAnsi="宋体"/>
          <w:sz w:val="28"/>
          <w:szCs w:val="28"/>
          <w:highlight w:val="none"/>
        </w:rPr>
        <w:fldChar w:fldCharType="separate"/>
      </w:r>
      <w:r>
        <w:rPr>
          <w:rFonts w:hint="eastAsia" w:ascii="宋体"/>
          <w:sz w:val="28"/>
          <w:szCs w:val="28"/>
          <w:highlight w:val="none"/>
        </w:rPr>
        <w:t>第二章 磋商须知</w:t>
      </w:r>
      <w:r>
        <w:rPr>
          <w:sz w:val="28"/>
          <w:szCs w:val="28"/>
        </w:rPr>
        <w:tab/>
      </w:r>
      <w:r>
        <w:rPr>
          <w:sz w:val="28"/>
          <w:szCs w:val="28"/>
        </w:rPr>
        <w:fldChar w:fldCharType="begin"/>
      </w:r>
      <w:r>
        <w:rPr>
          <w:sz w:val="28"/>
          <w:szCs w:val="28"/>
        </w:rPr>
        <w:instrText xml:space="preserve"> PAGEREF _Toc18778 \h </w:instrText>
      </w:r>
      <w:r>
        <w:rPr>
          <w:sz w:val="28"/>
          <w:szCs w:val="28"/>
        </w:rPr>
        <w:fldChar w:fldCharType="separate"/>
      </w:r>
      <w:r>
        <w:rPr>
          <w:sz w:val="28"/>
          <w:szCs w:val="28"/>
        </w:rPr>
        <w:t>3</w:t>
      </w:r>
      <w:r>
        <w:rPr>
          <w:sz w:val="28"/>
          <w:szCs w:val="28"/>
        </w:rPr>
        <w:fldChar w:fldCharType="end"/>
      </w:r>
      <w:r>
        <w:rPr>
          <w:rFonts w:hint="eastAsia" w:ascii="宋体" w:hAnsi="宋体"/>
          <w:color w:val="auto"/>
          <w:sz w:val="28"/>
          <w:szCs w:val="28"/>
          <w:highlight w:val="none"/>
        </w:rPr>
        <w:fldChar w:fldCharType="end"/>
      </w:r>
    </w:p>
    <w:p>
      <w:pPr>
        <w:pStyle w:val="56"/>
        <w:tabs>
          <w:tab w:val="right" w:leader="dot" w:pos="10466"/>
        </w:tabs>
        <w:rPr>
          <w:sz w:val="28"/>
          <w:szCs w:val="28"/>
        </w:rPr>
      </w:pPr>
      <w:r>
        <w:rPr>
          <w:rFonts w:hint="eastAsia" w:ascii="宋体" w:hAnsi="宋体"/>
          <w:color w:val="auto"/>
          <w:sz w:val="28"/>
          <w:szCs w:val="28"/>
          <w:highlight w:val="none"/>
        </w:rPr>
        <w:fldChar w:fldCharType="begin"/>
      </w:r>
      <w:r>
        <w:rPr>
          <w:rFonts w:hint="eastAsia" w:ascii="宋体" w:hAnsi="宋体"/>
          <w:sz w:val="28"/>
          <w:szCs w:val="28"/>
          <w:highlight w:val="none"/>
        </w:rPr>
        <w:instrText xml:space="preserve"> HYPERLINK \l _Toc24396 </w:instrText>
      </w:r>
      <w:r>
        <w:rPr>
          <w:rFonts w:hint="eastAsia" w:ascii="宋体" w:hAnsi="宋体"/>
          <w:sz w:val="28"/>
          <w:szCs w:val="28"/>
          <w:highlight w:val="none"/>
        </w:rPr>
        <w:fldChar w:fldCharType="separate"/>
      </w:r>
      <w:r>
        <w:rPr>
          <w:rFonts w:hint="eastAsia"/>
          <w:sz w:val="28"/>
          <w:szCs w:val="28"/>
          <w:highlight w:val="none"/>
        </w:rPr>
        <w:t xml:space="preserve">第三章  </w:t>
      </w:r>
      <w:r>
        <w:rPr>
          <w:sz w:val="28"/>
          <w:szCs w:val="28"/>
          <w:highlight w:val="none"/>
        </w:rPr>
        <w:t>评标办法（综合评估法）</w:t>
      </w:r>
      <w:r>
        <w:rPr>
          <w:sz w:val="28"/>
          <w:szCs w:val="28"/>
        </w:rPr>
        <w:tab/>
      </w:r>
      <w:r>
        <w:rPr>
          <w:sz w:val="28"/>
          <w:szCs w:val="28"/>
        </w:rPr>
        <w:fldChar w:fldCharType="begin"/>
      </w:r>
      <w:r>
        <w:rPr>
          <w:sz w:val="28"/>
          <w:szCs w:val="28"/>
        </w:rPr>
        <w:instrText xml:space="preserve"> PAGEREF _Toc24396 \h </w:instrText>
      </w:r>
      <w:r>
        <w:rPr>
          <w:sz w:val="28"/>
          <w:szCs w:val="28"/>
        </w:rPr>
        <w:fldChar w:fldCharType="separate"/>
      </w:r>
      <w:r>
        <w:rPr>
          <w:sz w:val="28"/>
          <w:szCs w:val="28"/>
        </w:rPr>
        <w:t>7</w:t>
      </w:r>
      <w:r>
        <w:rPr>
          <w:sz w:val="28"/>
          <w:szCs w:val="28"/>
        </w:rPr>
        <w:fldChar w:fldCharType="end"/>
      </w:r>
      <w:r>
        <w:rPr>
          <w:rFonts w:hint="eastAsia" w:ascii="宋体" w:hAnsi="宋体"/>
          <w:color w:val="auto"/>
          <w:sz w:val="28"/>
          <w:szCs w:val="28"/>
          <w:highlight w:val="none"/>
        </w:rPr>
        <w:fldChar w:fldCharType="end"/>
      </w:r>
    </w:p>
    <w:p>
      <w:pPr>
        <w:pStyle w:val="56"/>
        <w:tabs>
          <w:tab w:val="right" w:leader="dot" w:pos="10466"/>
        </w:tabs>
        <w:rPr>
          <w:sz w:val="28"/>
          <w:szCs w:val="28"/>
        </w:rPr>
      </w:pPr>
      <w:r>
        <w:rPr>
          <w:rFonts w:hint="eastAsia" w:ascii="宋体" w:hAnsi="宋体"/>
          <w:color w:val="auto"/>
          <w:sz w:val="28"/>
          <w:szCs w:val="28"/>
          <w:highlight w:val="none"/>
        </w:rPr>
        <w:fldChar w:fldCharType="begin"/>
      </w:r>
      <w:r>
        <w:rPr>
          <w:rFonts w:hint="eastAsia" w:ascii="宋体" w:hAnsi="宋体"/>
          <w:sz w:val="28"/>
          <w:szCs w:val="28"/>
          <w:highlight w:val="none"/>
        </w:rPr>
        <w:instrText xml:space="preserve"> HYPERLINK \l _Toc23379 </w:instrText>
      </w:r>
      <w:r>
        <w:rPr>
          <w:rFonts w:hint="eastAsia" w:ascii="宋体" w:hAnsi="宋体"/>
          <w:sz w:val="28"/>
          <w:szCs w:val="28"/>
          <w:highlight w:val="none"/>
        </w:rPr>
        <w:fldChar w:fldCharType="separate"/>
      </w:r>
      <w:r>
        <w:rPr>
          <w:rFonts w:hint="eastAsia" w:cs="黑体"/>
          <w:sz w:val="28"/>
          <w:szCs w:val="28"/>
          <w:highlight w:val="none"/>
        </w:rPr>
        <w:t>第四章  合同格式</w:t>
      </w:r>
      <w:r>
        <w:rPr>
          <w:sz w:val="28"/>
          <w:szCs w:val="28"/>
        </w:rPr>
        <w:tab/>
      </w:r>
      <w:r>
        <w:rPr>
          <w:sz w:val="28"/>
          <w:szCs w:val="28"/>
        </w:rPr>
        <w:fldChar w:fldCharType="begin"/>
      </w:r>
      <w:r>
        <w:rPr>
          <w:sz w:val="28"/>
          <w:szCs w:val="28"/>
        </w:rPr>
        <w:instrText xml:space="preserve"> PAGEREF _Toc23379 \h </w:instrText>
      </w:r>
      <w:r>
        <w:rPr>
          <w:sz w:val="28"/>
          <w:szCs w:val="28"/>
        </w:rPr>
        <w:fldChar w:fldCharType="separate"/>
      </w:r>
      <w:r>
        <w:rPr>
          <w:sz w:val="28"/>
          <w:szCs w:val="28"/>
        </w:rPr>
        <w:t>11</w:t>
      </w:r>
      <w:r>
        <w:rPr>
          <w:sz w:val="28"/>
          <w:szCs w:val="28"/>
        </w:rPr>
        <w:fldChar w:fldCharType="end"/>
      </w:r>
      <w:r>
        <w:rPr>
          <w:rFonts w:hint="eastAsia" w:ascii="宋体" w:hAnsi="宋体"/>
          <w:color w:val="auto"/>
          <w:sz w:val="28"/>
          <w:szCs w:val="28"/>
          <w:highlight w:val="none"/>
        </w:rPr>
        <w:fldChar w:fldCharType="end"/>
      </w:r>
    </w:p>
    <w:p>
      <w:pPr>
        <w:pStyle w:val="56"/>
        <w:tabs>
          <w:tab w:val="right" w:leader="dot" w:pos="10466"/>
        </w:tabs>
      </w:pPr>
      <w:r>
        <w:rPr>
          <w:rFonts w:hint="eastAsia" w:ascii="宋体" w:hAnsi="宋体"/>
          <w:color w:val="auto"/>
          <w:sz w:val="28"/>
          <w:szCs w:val="28"/>
          <w:highlight w:val="none"/>
        </w:rPr>
        <w:fldChar w:fldCharType="begin"/>
      </w:r>
      <w:r>
        <w:rPr>
          <w:rFonts w:hint="eastAsia" w:ascii="宋体" w:hAnsi="宋体"/>
          <w:sz w:val="28"/>
          <w:szCs w:val="28"/>
          <w:highlight w:val="none"/>
        </w:rPr>
        <w:instrText xml:space="preserve"> HYPERLINK \l _Toc26328 </w:instrText>
      </w:r>
      <w:r>
        <w:rPr>
          <w:rFonts w:hint="eastAsia" w:ascii="宋体" w:hAnsi="宋体"/>
          <w:sz w:val="28"/>
          <w:szCs w:val="28"/>
          <w:highlight w:val="none"/>
        </w:rPr>
        <w:fldChar w:fldCharType="separate"/>
      </w:r>
      <w:r>
        <w:rPr>
          <w:rFonts w:hint="eastAsia"/>
          <w:sz w:val="28"/>
          <w:szCs w:val="28"/>
          <w:highlight w:val="none"/>
        </w:rPr>
        <w:t>第五章</w:t>
      </w:r>
      <w:r>
        <w:rPr>
          <w:sz w:val="28"/>
          <w:szCs w:val="28"/>
          <w:highlight w:val="none"/>
        </w:rPr>
        <w:t xml:space="preserve"> </w:t>
      </w:r>
      <w:r>
        <w:rPr>
          <w:rFonts w:hint="eastAsia"/>
          <w:sz w:val="28"/>
          <w:szCs w:val="28"/>
          <w:highlight w:val="none"/>
        </w:rPr>
        <w:t>响应文件格式</w:t>
      </w:r>
      <w:r>
        <w:rPr>
          <w:sz w:val="28"/>
          <w:szCs w:val="28"/>
        </w:rPr>
        <w:tab/>
      </w:r>
      <w:r>
        <w:rPr>
          <w:sz w:val="28"/>
          <w:szCs w:val="28"/>
        </w:rPr>
        <w:fldChar w:fldCharType="begin"/>
      </w:r>
      <w:r>
        <w:rPr>
          <w:sz w:val="28"/>
          <w:szCs w:val="28"/>
        </w:rPr>
        <w:instrText xml:space="preserve"> PAGEREF _Toc26328 \h </w:instrText>
      </w:r>
      <w:r>
        <w:rPr>
          <w:sz w:val="28"/>
          <w:szCs w:val="28"/>
        </w:rPr>
        <w:fldChar w:fldCharType="separate"/>
      </w:r>
      <w:r>
        <w:rPr>
          <w:sz w:val="28"/>
          <w:szCs w:val="28"/>
        </w:rPr>
        <w:t>27</w:t>
      </w:r>
      <w:r>
        <w:rPr>
          <w:sz w:val="28"/>
          <w:szCs w:val="28"/>
        </w:rPr>
        <w:fldChar w:fldCharType="end"/>
      </w:r>
      <w:r>
        <w:rPr>
          <w:rFonts w:hint="eastAsia" w:ascii="宋体" w:hAnsi="宋体"/>
          <w:color w:val="auto"/>
          <w:sz w:val="28"/>
          <w:szCs w:val="28"/>
          <w:highlight w:val="none"/>
        </w:rPr>
        <w:fldChar w:fldCharType="end"/>
      </w:r>
    </w:p>
    <w:p>
      <w:pPr>
        <w:pStyle w:val="56"/>
        <w:tabs>
          <w:tab w:val="right" w:leader="dot" w:pos="10466"/>
        </w:tabs>
      </w:pPr>
    </w:p>
    <w:p>
      <w:pPr>
        <w:spacing w:line="380" w:lineRule="exact"/>
        <w:jc w:val="left"/>
        <w:rPr>
          <w:rFonts w:ascii="宋体"/>
          <w:b/>
          <w:color w:val="auto"/>
          <w:sz w:val="30"/>
          <w:szCs w:val="30"/>
          <w:highlight w:val="none"/>
        </w:rPr>
      </w:pPr>
      <w:r>
        <w:rPr>
          <w:rFonts w:hint="eastAsia" w:ascii="宋体" w:hAnsi="宋体"/>
          <w:color w:val="auto"/>
          <w:szCs w:val="21"/>
          <w:highlight w:val="none"/>
        </w:rPr>
        <w:fldChar w:fldCharType="end"/>
      </w:r>
    </w:p>
    <w:p>
      <w:pPr>
        <w:spacing w:line="500" w:lineRule="exact"/>
        <w:jc w:val="center"/>
        <w:rPr>
          <w:rFonts w:ascii="宋体"/>
          <w:b/>
          <w:color w:val="auto"/>
          <w:sz w:val="32"/>
          <w:szCs w:val="32"/>
          <w:highlight w:val="none"/>
        </w:rPr>
      </w:pPr>
    </w:p>
    <w:p>
      <w:pPr>
        <w:spacing w:line="500" w:lineRule="exact"/>
        <w:jc w:val="center"/>
        <w:rPr>
          <w:rFonts w:ascii="宋体"/>
          <w:b/>
          <w:color w:val="auto"/>
          <w:sz w:val="32"/>
          <w:szCs w:val="32"/>
          <w:highlight w:val="none"/>
        </w:rPr>
      </w:pPr>
    </w:p>
    <w:p>
      <w:pPr>
        <w:spacing w:line="500" w:lineRule="exact"/>
        <w:jc w:val="center"/>
        <w:rPr>
          <w:rFonts w:ascii="宋体"/>
          <w:b/>
          <w:color w:val="auto"/>
          <w:sz w:val="32"/>
          <w:szCs w:val="32"/>
          <w:highlight w:val="none"/>
        </w:rPr>
      </w:pPr>
    </w:p>
    <w:p>
      <w:pPr>
        <w:spacing w:line="500" w:lineRule="exact"/>
        <w:jc w:val="center"/>
        <w:rPr>
          <w:rFonts w:ascii="宋体"/>
          <w:b/>
          <w:color w:val="auto"/>
          <w:sz w:val="32"/>
          <w:szCs w:val="32"/>
          <w:highlight w:val="none"/>
        </w:rPr>
      </w:pPr>
    </w:p>
    <w:p>
      <w:pPr>
        <w:spacing w:line="500" w:lineRule="exact"/>
        <w:jc w:val="center"/>
        <w:rPr>
          <w:rFonts w:ascii="宋体"/>
          <w:b/>
          <w:color w:val="auto"/>
          <w:sz w:val="32"/>
          <w:szCs w:val="32"/>
          <w:highlight w:val="none"/>
        </w:rPr>
      </w:pPr>
    </w:p>
    <w:p>
      <w:pPr>
        <w:spacing w:line="500" w:lineRule="exact"/>
        <w:jc w:val="center"/>
        <w:rPr>
          <w:rFonts w:ascii="宋体"/>
          <w:b/>
          <w:color w:val="auto"/>
          <w:sz w:val="32"/>
          <w:szCs w:val="32"/>
          <w:highlight w:val="none"/>
        </w:rPr>
      </w:pPr>
    </w:p>
    <w:p>
      <w:pPr>
        <w:spacing w:line="500" w:lineRule="exact"/>
        <w:jc w:val="center"/>
        <w:rPr>
          <w:rFonts w:ascii="宋体"/>
          <w:b/>
          <w:color w:val="auto"/>
          <w:sz w:val="32"/>
          <w:szCs w:val="32"/>
          <w:highlight w:val="none"/>
        </w:rPr>
      </w:pPr>
    </w:p>
    <w:p>
      <w:pPr>
        <w:spacing w:line="500" w:lineRule="exact"/>
        <w:jc w:val="center"/>
        <w:rPr>
          <w:rFonts w:ascii="宋体"/>
          <w:b/>
          <w:color w:val="auto"/>
          <w:sz w:val="32"/>
          <w:szCs w:val="32"/>
          <w:highlight w:val="none"/>
        </w:rPr>
      </w:pPr>
    </w:p>
    <w:p>
      <w:pPr>
        <w:spacing w:line="500" w:lineRule="exact"/>
        <w:jc w:val="center"/>
        <w:rPr>
          <w:rFonts w:ascii="宋体"/>
          <w:b/>
          <w:color w:val="auto"/>
          <w:sz w:val="32"/>
          <w:szCs w:val="32"/>
          <w:highlight w:val="none"/>
        </w:rPr>
      </w:pPr>
    </w:p>
    <w:p>
      <w:pPr>
        <w:spacing w:line="500" w:lineRule="exact"/>
        <w:jc w:val="center"/>
        <w:rPr>
          <w:rFonts w:ascii="宋体"/>
          <w:b/>
          <w:color w:val="auto"/>
          <w:sz w:val="32"/>
          <w:szCs w:val="32"/>
          <w:highlight w:val="none"/>
        </w:rPr>
      </w:pPr>
    </w:p>
    <w:p>
      <w:pPr>
        <w:spacing w:line="500" w:lineRule="exact"/>
        <w:jc w:val="center"/>
        <w:rPr>
          <w:rFonts w:ascii="宋体"/>
          <w:b/>
          <w:color w:val="auto"/>
          <w:sz w:val="32"/>
          <w:szCs w:val="32"/>
          <w:highlight w:val="none"/>
        </w:rPr>
      </w:pPr>
    </w:p>
    <w:p>
      <w:pPr>
        <w:spacing w:line="500" w:lineRule="exact"/>
        <w:jc w:val="center"/>
        <w:rPr>
          <w:rFonts w:ascii="宋体"/>
          <w:b/>
          <w:color w:val="auto"/>
          <w:sz w:val="32"/>
          <w:szCs w:val="32"/>
          <w:highlight w:val="none"/>
        </w:rPr>
      </w:pPr>
    </w:p>
    <w:p>
      <w:pPr>
        <w:spacing w:line="500" w:lineRule="exact"/>
        <w:jc w:val="center"/>
        <w:rPr>
          <w:rFonts w:ascii="宋体"/>
          <w:b/>
          <w:color w:val="auto"/>
          <w:sz w:val="32"/>
          <w:szCs w:val="32"/>
          <w:highlight w:val="none"/>
        </w:rPr>
      </w:pPr>
    </w:p>
    <w:p>
      <w:pPr>
        <w:spacing w:line="500" w:lineRule="exact"/>
        <w:jc w:val="center"/>
        <w:rPr>
          <w:rFonts w:ascii="宋体"/>
          <w:b/>
          <w:color w:val="auto"/>
          <w:sz w:val="32"/>
          <w:szCs w:val="32"/>
          <w:highlight w:val="none"/>
        </w:rPr>
      </w:pPr>
    </w:p>
    <w:p>
      <w:pPr>
        <w:spacing w:line="500" w:lineRule="exact"/>
        <w:jc w:val="center"/>
        <w:rPr>
          <w:rFonts w:ascii="宋体"/>
          <w:b/>
          <w:color w:val="auto"/>
          <w:sz w:val="32"/>
          <w:szCs w:val="32"/>
          <w:highlight w:val="none"/>
        </w:rPr>
      </w:pPr>
    </w:p>
    <w:p>
      <w:pPr>
        <w:spacing w:line="500" w:lineRule="exact"/>
        <w:jc w:val="center"/>
        <w:rPr>
          <w:rFonts w:ascii="宋体"/>
          <w:b/>
          <w:color w:val="auto"/>
          <w:sz w:val="32"/>
          <w:szCs w:val="32"/>
          <w:highlight w:val="none"/>
        </w:rPr>
      </w:pPr>
    </w:p>
    <w:p>
      <w:pPr>
        <w:spacing w:line="500" w:lineRule="exact"/>
        <w:jc w:val="center"/>
        <w:rPr>
          <w:rFonts w:ascii="宋体"/>
          <w:b/>
          <w:color w:val="auto"/>
          <w:sz w:val="32"/>
          <w:szCs w:val="32"/>
          <w:highlight w:val="none"/>
        </w:rPr>
      </w:pPr>
    </w:p>
    <w:p>
      <w:pPr>
        <w:pStyle w:val="2"/>
        <w:rPr>
          <w:color w:val="auto"/>
          <w:highlight w:val="none"/>
        </w:rPr>
      </w:pPr>
    </w:p>
    <w:p>
      <w:pPr>
        <w:spacing w:line="400" w:lineRule="exact"/>
        <w:rPr>
          <w:rFonts w:ascii="宋体"/>
          <w:b/>
          <w:color w:val="auto"/>
          <w:sz w:val="32"/>
          <w:szCs w:val="32"/>
          <w:highlight w:val="none"/>
        </w:rPr>
      </w:pPr>
    </w:p>
    <w:p>
      <w:pPr>
        <w:spacing w:line="400" w:lineRule="exact"/>
        <w:rPr>
          <w:rFonts w:ascii="宋体"/>
          <w:b/>
          <w:color w:val="auto"/>
          <w:sz w:val="32"/>
          <w:szCs w:val="32"/>
          <w:highlight w:val="none"/>
        </w:rPr>
      </w:pPr>
    </w:p>
    <w:p>
      <w:pPr>
        <w:spacing w:line="400" w:lineRule="exact"/>
        <w:jc w:val="center"/>
        <w:outlineLvl w:val="0"/>
        <w:rPr>
          <w:rFonts w:ascii="宋体"/>
          <w:b/>
          <w:color w:val="auto"/>
          <w:sz w:val="32"/>
          <w:szCs w:val="32"/>
          <w:highlight w:val="none"/>
        </w:rPr>
        <w:sectPr>
          <w:footerReference r:id="rId4" w:type="default"/>
          <w:pgSz w:w="11906" w:h="16838"/>
          <w:pgMar w:top="1134" w:right="1417" w:bottom="1134" w:left="1134" w:header="851" w:footer="992" w:gutter="0"/>
          <w:pgNumType w:start="1"/>
          <w:cols w:space="720" w:num="1"/>
          <w:docGrid w:linePitch="286" w:charSpace="0"/>
        </w:sectPr>
      </w:pPr>
    </w:p>
    <w:p>
      <w:pPr>
        <w:spacing w:line="400" w:lineRule="exact"/>
        <w:jc w:val="center"/>
        <w:outlineLvl w:val="0"/>
        <w:rPr>
          <w:rFonts w:hAnsi="宋体"/>
          <w:b/>
          <w:bCs/>
          <w:color w:val="auto"/>
          <w:sz w:val="32"/>
          <w:szCs w:val="32"/>
          <w:highlight w:val="none"/>
        </w:rPr>
      </w:pPr>
      <w:bookmarkStart w:id="0" w:name="_Toc28414"/>
      <w:r>
        <w:rPr>
          <w:rFonts w:hint="eastAsia" w:ascii="宋体"/>
          <w:b/>
          <w:color w:val="auto"/>
          <w:sz w:val="32"/>
          <w:szCs w:val="32"/>
          <w:highlight w:val="none"/>
        </w:rPr>
        <w:t xml:space="preserve">第一章  </w:t>
      </w:r>
      <w:r>
        <w:rPr>
          <w:rFonts w:hint="eastAsia" w:hAnsi="宋体"/>
          <w:b/>
          <w:bCs/>
          <w:color w:val="auto"/>
          <w:sz w:val="32"/>
          <w:szCs w:val="32"/>
          <w:highlight w:val="none"/>
        </w:rPr>
        <w:t>竞争性磋商公告</w:t>
      </w:r>
      <w:bookmarkEnd w:id="0"/>
    </w:p>
    <w:p>
      <w:pPr>
        <w:spacing w:line="400" w:lineRule="exact"/>
        <w:jc w:val="center"/>
        <w:rPr>
          <w:rFonts w:hAnsi="宋体"/>
          <w:b/>
          <w:bCs/>
          <w:color w:val="auto"/>
          <w:sz w:val="32"/>
          <w:szCs w:val="32"/>
          <w:highlight w:val="none"/>
        </w:rPr>
      </w:pPr>
      <w:r>
        <w:rPr>
          <w:rFonts w:hint="eastAsia" w:hAnsi="宋体"/>
          <w:b/>
          <w:bCs/>
          <w:color w:val="auto"/>
          <w:sz w:val="32"/>
          <w:szCs w:val="32"/>
          <w:highlight w:val="none"/>
          <w:lang w:eastAsia="zh-CN"/>
        </w:rPr>
        <w:t>防城港市防城区乡村振兴局华石镇那岽村黄惊蚁组养殖基地产业道路硬化工程</w:t>
      </w:r>
      <w:r>
        <w:rPr>
          <w:rFonts w:hint="eastAsia" w:hAnsi="宋体"/>
          <w:b/>
          <w:bCs/>
          <w:color w:val="auto"/>
          <w:sz w:val="32"/>
          <w:szCs w:val="32"/>
          <w:highlight w:val="none"/>
        </w:rPr>
        <w:t>竞争性磋商公告</w:t>
      </w:r>
    </w:p>
    <w:p>
      <w:pPr>
        <w:spacing w:line="400" w:lineRule="exact"/>
        <w:rPr>
          <w:rFonts w:hAnsi="宋体"/>
          <w:b/>
          <w:bCs/>
          <w:color w:val="auto"/>
          <w:sz w:val="32"/>
          <w:szCs w:val="32"/>
          <w:highlight w:val="none"/>
        </w:rPr>
      </w:pP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0682"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ascii="Tahoma" w:hAnsi="Tahoma" w:cs="Tahoma"/>
                <w:color w:val="auto"/>
                <w:kern w:val="0"/>
                <w:szCs w:val="21"/>
                <w:highlight w:val="none"/>
              </w:rPr>
            </w:pPr>
            <w:r>
              <w:rPr>
                <w:rFonts w:hint="eastAsia" w:ascii="宋体" w:hAnsi="宋体" w:cs="Tahoma"/>
                <w:color w:val="auto"/>
                <w:kern w:val="0"/>
                <w:szCs w:val="21"/>
                <w:highlight w:val="none"/>
              </w:rPr>
              <w:t>项目概况</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ascii="Tahoma" w:hAnsi="Tahoma" w:cs="Tahoma"/>
                <w:color w:val="auto"/>
                <w:kern w:val="0"/>
                <w:szCs w:val="21"/>
                <w:highlight w:val="none"/>
              </w:rPr>
            </w:pPr>
            <w:r>
              <w:rPr>
                <w:rFonts w:hint="eastAsia" w:hAnsi="宋体" w:cs="宋体"/>
                <w:color w:val="auto"/>
                <w:szCs w:val="21"/>
                <w:highlight w:val="none"/>
                <w:u w:val="single"/>
                <w:lang w:eastAsia="zh-CN"/>
              </w:rPr>
              <w:t>华石镇那岽村黄惊蚁组养殖基地产业道路硬化工程</w:t>
            </w:r>
            <w:r>
              <w:rPr>
                <w:rFonts w:hint="eastAsia" w:ascii="宋体" w:hAnsi="宋体" w:cs="Tahoma"/>
                <w:color w:val="auto"/>
                <w:kern w:val="0"/>
                <w:szCs w:val="21"/>
                <w:highlight w:val="none"/>
              </w:rPr>
              <w:t>采购项目的潜在供应商在</w:t>
            </w:r>
            <w:r>
              <w:rPr>
                <w:rFonts w:hint="eastAsia" w:ascii="宋体" w:hAnsi="宋体" w:cs="Tahoma"/>
                <w:color w:val="auto"/>
                <w:kern w:val="0"/>
                <w:szCs w:val="21"/>
                <w:highlight w:val="none"/>
                <w:u w:val="single"/>
                <w:lang w:eastAsia="zh-CN"/>
              </w:rPr>
              <w:t>广西政府采购云</w:t>
            </w:r>
            <w:r>
              <w:rPr>
                <w:rFonts w:hint="eastAsia" w:ascii="宋体" w:hAnsi="宋体" w:cs="Tahoma"/>
                <w:color w:val="auto"/>
                <w:kern w:val="0"/>
                <w:szCs w:val="21"/>
                <w:highlight w:val="none"/>
                <w:u w:val="single"/>
              </w:rPr>
              <w:t>平台</w:t>
            </w:r>
            <w:r>
              <w:rPr>
                <w:rFonts w:hint="eastAsia" w:ascii="宋体" w:hAnsi="宋体" w:cs="Tahoma"/>
                <w:color w:val="auto"/>
                <w:kern w:val="0"/>
                <w:szCs w:val="21"/>
                <w:highlight w:val="none"/>
              </w:rPr>
              <w:t>获取采购文件，并于</w:t>
            </w:r>
            <w:r>
              <w:rPr>
                <w:rFonts w:hint="eastAsia" w:ascii="宋体" w:hAnsi="宋体" w:cs="Tahoma"/>
                <w:color w:val="auto"/>
                <w:kern w:val="0"/>
                <w:szCs w:val="21"/>
                <w:highlight w:val="none"/>
                <w:u w:val="single"/>
              </w:rPr>
              <w:t>202</w:t>
            </w:r>
            <w:r>
              <w:rPr>
                <w:rFonts w:hint="eastAsia" w:ascii="宋体" w:hAnsi="宋体" w:cs="Tahoma"/>
                <w:color w:val="auto"/>
                <w:kern w:val="0"/>
                <w:szCs w:val="21"/>
                <w:highlight w:val="none"/>
                <w:u w:val="single"/>
                <w:lang w:val="en-US" w:eastAsia="zh-CN"/>
              </w:rPr>
              <w:t>4</w:t>
            </w:r>
            <w:r>
              <w:rPr>
                <w:rFonts w:hint="eastAsia" w:ascii="宋体" w:hAnsi="宋体" w:cs="Tahoma"/>
                <w:color w:val="auto"/>
                <w:kern w:val="0"/>
                <w:szCs w:val="21"/>
                <w:highlight w:val="none"/>
                <w:u w:val="single"/>
              </w:rPr>
              <w:t>年</w:t>
            </w:r>
            <w:r>
              <w:rPr>
                <w:rFonts w:hint="eastAsia" w:ascii="宋体" w:hAnsi="宋体" w:cs="Tahoma"/>
                <w:color w:val="auto"/>
                <w:kern w:val="0"/>
                <w:szCs w:val="21"/>
                <w:highlight w:val="none"/>
                <w:u w:val="single"/>
                <w:lang w:val="en-US" w:eastAsia="zh-CN"/>
              </w:rPr>
              <w:t>3</w:t>
            </w:r>
            <w:r>
              <w:rPr>
                <w:rFonts w:hint="eastAsia" w:ascii="宋体" w:hAnsi="宋体" w:cs="Tahoma"/>
                <w:color w:val="auto"/>
                <w:kern w:val="0"/>
                <w:szCs w:val="21"/>
                <w:highlight w:val="none"/>
                <w:u w:val="single"/>
              </w:rPr>
              <w:t>月</w:t>
            </w:r>
            <w:r>
              <w:rPr>
                <w:rFonts w:hint="eastAsia" w:ascii="宋体" w:hAnsi="宋体" w:cs="Tahoma"/>
                <w:color w:val="auto"/>
                <w:kern w:val="0"/>
                <w:szCs w:val="21"/>
                <w:highlight w:val="none"/>
                <w:u w:val="single"/>
                <w:lang w:val="en-US" w:eastAsia="zh-CN"/>
              </w:rPr>
              <w:t>8</w:t>
            </w:r>
            <w:r>
              <w:rPr>
                <w:rFonts w:hint="eastAsia" w:ascii="宋体" w:hAnsi="宋体" w:cs="Tahoma"/>
                <w:color w:val="auto"/>
                <w:kern w:val="0"/>
                <w:szCs w:val="21"/>
                <w:highlight w:val="none"/>
                <w:u w:val="single"/>
              </w:rPr>
              <w:t>日</w:t>
            </w:r>
            <w:r>
              <w:rPr>
                <w:rFonts w:hint="eastAsia" w:ascii="宋体" w:hAnsi="宋体" w:cs="Tahoma"/>
                <w:color w:val="auto"/>
                <w:kern w:val="0"/>
                <w:szCs w:val="21"/>
                <w:highlight w:val="none"/>
                <w:u w:val="single"/>
                <w:lang w:val="en-US" w:eastAsia="zh-CN"/>
              </w:rPr>
              <w:t xml:space="preserve">13 </w:t>
            </w:r>
            <w:r>
              <w:rPr>
                <w:rFonts w:hint="eastAsia" w:ascii="宋体" w:hAnsi="宋体" w:cs="Tahoma"/>
                <w:color w:val="auto"/>
                <w:kern w:val="0"/>
                <w:szCs w:val="21"/>
                <w:highlight w:val="none"/>
                <w:u w:val="single"/>
              </w:rPr>
              <w:t>点</w:t>
            </w:r>
            <w:r>
              <w:rPr>
                <w:rFonts w:hint="eastAsia" w:ascii="宋体" w:hAnsi="宋体" w:cs="Tahoma"/>
                <w:color w:val="auto"/>
                <w:kern w:val="0"/>
                <w:szCs w:val="21"/>
                <w:highlight w:val="none"/>
                <w:u w:val="single"/>
                <w:lang w:val="en-US" w:eastAsia="zh-CN"/>
              </w:rPr>
              <w:t>30</w:t>
            </w:r>
            <w:r>
              <w:rPr>
                <w:rFonts w:hint="eastAsia" w:ascii="宋体" w:hAnsi="宋体" w:cs="Tahoma"/>
                <w:color w:val="auto"/>
                <w:kern w:val="0"/>
                <w:szCs w:val="21"/>
                <w:highlight w:val="none"/>
                <w:u w:val="single"/>
              </w:rPr>
              <w:t>分</w:t>
            </w:r>
            <w:r>
              <w:rPr>
                <w:rFonts w:hint="eastAsia" w:ascii="宋体" w:hAnsi="宋体" w:cs="Tahoma"/>
                <w:color w:val="auto"/>
                <w:kern w:val="0"/>
                <w:szCs w:val="21"/>
                <w:highlight w:val="none"/>
              </w:rPr>
              <w:t>（北京时间）前提交响应文件。</w:t>
            </w:r>
          </w:p>
        </w:tc>
      </w:tr>
    </w:tbl>
    <w:p>
      <w:pPr>
        <w:spacing w:line="320" w:lineRule="exact"/>
        <w:jc w:val="left"/>
        <w:rPr>
          <w:rFonts w:ascii="宋体" w:hAnsi="宋体"/>
          <w:b/>
          <w:bCs/>
          <w:color w:val="auto"/>
          <w:szCs w:val="21"/>
          <w:highlight w:val="none"/>
        </w:rPr>
      </w:pPr>
    </w:p>
    <w:p>
      <w:pPr>
        <w:spacing w:line="32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一、项目基本情况</w:t>
      </w:r>
    </w:p>
    <w:p>
      <w:pPr>
        <w:spacing w:line="3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FCZC2024-C2-30007-GXTM</w:t>
      </w:r>
    </w:p>
    <w:p>
      <w:pPr>
        <w:spacing w:line="3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hAnsi="宋体" w:cs="宋体"/>
          <w:color w:val="auto"/>
          <w:szCs w:val="21"/>
          <w:highlight w:val="none"/>
          <w:lang w:eastAsia="zh-CN"/>
        </w:rPr>
        <w:t>华石镇那岽村黄惊蚁组养殖基地产业道路硬化工程</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采购方式：□竞争性谈判 </w:t>
      </w:r>
      <w:r>
        <w:rPr>
          <w:rFonts w:hint="eastAsia" w:ascii="宋体" w:hAnsi="宋体"/>
          <w:color w:val="auto"/>
          <w:szCs w:val="21"/>
          <w:highlight w:val="none"/>
        </w:rPr>
        <w:sym w:font="Wingdings 2" w:char="0052"/>
      </w:r>
      <w:r>
        <w:rPr>
          <w:rFonts w:hint="eastAsia" w:ascii="宋体" w:hAnsi="宋体"/>
          <w:color w:val="auto"/>
          <w:szCs w:val="21"/>
          <w:highlight w:val="none"/>
        </w:rPr>
        <w:t>竞争性磋商 □询价</w:t>
      </w:r>
    </w:p>
    <w:p>
      <w:pPr>
        <w:spacing w:line="3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预算金额：</w:t>
      </w:r>
      <w:r>
        <w:rPr>
          <w:rFonts w:hint="eastAsia" w:ascii="宋体" w:hAnsi="宋体"/>
          <w:color w:val="auto"/>
          <w:szCs w:val="21"/>
          <w:highlight w:val="none"/>
          <w:lang w:eastAsia="zh-CN"/>
        </w:rPr>
        <w:t>人民币壹佰壹拾伍万柒仟叁佰柒拾元整（￥1157370.00）</w:t>
      </w:r>
    </w:p>
    <w:p>
      <w:pPr>
        <w:spacing w:line="3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最高限价：</w:t>
      </w:r>
      <w:r>
        <w:rPr>
          <w:rFonts w:hint="eastAsia" w:ascii="宋体" w:hAnsi="宋体"/>
          <w:color w:val="auto"/>
          <w:szCs w:val="21"/>
          <w:highlight w:val="none"/>
          <w:lang w:eastAsia="zh-CN"/>
        </w:rPr>
        <w:t>人民币壹佰壹拾伍万柒仟叁佰柒拾元整（￥1157370.00）</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采购需求：</w:t>
      </w:r>
      <w:r>
        <w:rPr>
          <w:rFonts w:hint="eastAsia" w:hAnsi="宋体" w:cs="宋体"/>
          <w:color w:val="auto"/>
          <w:szCs w:val="21"/>
          <w:highlight w:val="none"/>
          <w:lang w:eastAsia="zh-CN"/>
        </w:rPr>
        <w:t>本工程为华石镇那岽村黄惊蚁组养殖基地产业道路硬化工程，本项目主要内容为新建道路（18cm厚混凝土面层，15cm厚碎石垫层），新建管涵等内容。具体详见施工图纸和招标工程量清单。</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12</w:t>
      </w:r>
      <w:r>
        <w:rPr>
          <w:rFonts w:hint="eastAsia" w:ascii="宋体" w:hAnsi="宋体"/>
          <w:color w:val="auto"/>
          <w:szCs w:val="21"/>
          <w:highlight w:val="none"/>
        </w:rPr>
        <w:t>0日历天</w:t>
      </w:r>
    </w:p>
    <w:p>
      <w:pPr>
        <w:pStyle w:val="33"/>
        <w:spacing w:line="320" w:lineRule="exact"/>
        <w:rPr>
          <w:rFonts w:ascii="宋体" w:hAnsi="宋体"/>
          <w:color w:val="auto"/>
          <w:sz w:val="21"/>
          <w:szCs w:val="21"/>
          <w:highlight w:val="none"/>
        </w:rPr>
      </w:pPr>
      <w:r>
        <w:rPr>
          <w:rFonts w:hint="eastAsia" w:ascii="宋体" w:hAnsi="宋体"/>
          <w:color w:val="auto"/>
          <w:sz w:val="21"/>
          <w:szCs w:val="21"/>
          <w:highlight w:val="none"/>
        </w:rPr>
        <w:t xml:space="preserve">    本项目不接受联合体。</w:t>
      </w:r>
    </w:p>
    <w:p>
      <w:pPr>
        <w:spacing w:line="32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二、申请人的资格要求：</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2.落实政府采购政策需满足的资格要求：分标1：供应商为中小企业/小微企业</w:t>
      </w:r>
      <w:r>
        <w:rPr>
          <w:rFonts w:hint="eastAsia" w:ascii="宋体" w:hAnsi="宋体" w:cs="宋体"/>
          <w:color w:val="auto"/>
          <w:szCs w:val="21"/>
          <w:highlight w:val="none"/>
          <w:shd w:val="clear" w:color="auto" w:fill="FFFFFF"/>
        </w:rPr>
        <w:t>。</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3.本项目的特定资格要求：</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（1）具有独立法人资格且具备公路工程或市政公用工程施工总承包叁级及以上（含叁级）资质，并在人员、设备、资金等方面具备相应的施工能力；</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(2)拟派项目负责人须具备[公路工程或市政公用工程专业贰级]以上（含二级）注册建造师执业资格,具备有效的安全生产考核合格证书（B类）。</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对在“信用中国”网站、中国政府采购网等渠道列入失信被执行人、重大税收违法案件当事人名单、政府采购严重违法失信行为记录名单及其他不符合《中华人民共和国政府采购法》第二十二条规定条件的供应商，不得参与政府采购活动。</w:t>
      </w:r>
    </w:p>
    <w:p>
      <w:pPr>
        <w:spacing w:line="320" w:lineRule="exact"/>
        <w:jc w:val="left"/>
        <w:rPr>
          <w:rFonts w:ascii="宋体" w:hAnsi="宋体"/>
          <w:color w:val="auto"/>
          <w:szCs w:val="21"/>
          <w:highlight w:val="none"/>
        </w:rPr>
      </w:pPr>
    </w:p>
    <w:p>
      <w:pPr>
        <w:spacing w:line="32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三、获取采购文件</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时间：202</w:t>
      </w:r>
      <w:r>
        <w:rPr>
          <w:rFonts w:hint="eastAsia" w:ascii="宋体" w:hAnsi="宋体"/>
          <w:color w:val="auto"/>
          <w:szCs w:val="21"/>
          <w:highlight w:val="none"/>
          <w:lang w:val="en-US" w:eastAsia="zh-CN"/>
        </w:rPr>
        <w:t>4</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2 </w:t>
      </w:r>
      <w:r>
        <w:rPr>
          <w:rFonts w:hint="eastAsia" w:ascii="宋体" w:hAnsi="宋体"/>
          <w:color w:val="auto"/>
          <w:szCs w:val="21"/>
          <w:highlight w:val="none"/>
        </w:rPr>
        <w:t>月</w:t>
      </w:r>
      <w:r>
        <w:rPr>
          <w:rFonts w:hint="eastAsia" w:ascii="宋体" w:hAnsi="宋体"/>
          <w:color w:val="auto"/>
          <w:szCs w:val="21"/>
          <w:highlight w:val="none"/>
          <w:lang w:val="en-US" w:eastAsia="zh-CN"/>
        </w:rPr>
        <w:t>26</w:t>
      </w:r>
      <w:r>
        <w:rPr>
          <w:rFonts w:hint="eastAsia" w:ascii="宋体" w:hAnsi="宋体"/>
          <w:color w:val="auto"/>
          <w:szCs w:val="21"/>
          <w:highlight w:val="none"/>
        </w:rPr>
        <w:t>日至202</w:t>
      </w:r>
      <w:r>
        <w:rPr>
          <w:rFonts w:hint="eastAsia" w:ascii="宋体" w:hAnsi="宋体"/>
          <w:color w:val="auto"/>
          <w:szCs w:val="21"/>
          <w:highlight w:val="none"/>
          <w:lang w:val="en-US" w:eastAsia="zh-CN"/>
        </w:rPr>
        <w:t>4</w:t>
      </w:r>
      <w:r>
        <w:rPr>
          <w:rFonts w:hint="eastAsia" w:ascii="宋体" w:hAnsi="宋体"/>
          <w:color w:val="auto"/>
          <w:szCs w:val="21"/>
          <w:highlight w:val="none"/>
        </w:rPr>
        <w:t>年</w:t>
      </w:r>
      <w:r>
        <w:rPr>
          <w:rFonts w:hint="eastAsia" w:ascii="宋体" w:hAnsi="宋体"/>
          <w:color w:val="auto"/>
          <w:szCs w:val="21"/>
          <w:highlight w:val="none"/>
          <w:lang w:val="en-US" w:eastAsia="zh-CN"/>
        </w:rPr>
        <w:t>3</w:t>
      </w:r>
      <w:r>
        <w:rPr>
          <w:rFonts w:hint="eastAsia" w:ascii="宋体" w:hAnsi="宋体"/>
          <w:color w:val="auto"/>
          <w:szCs w:val="21"/>
          <w:highlight w:val="none"/>
        </w:rPr>
        <w:t>月</w:t>
      </w:r>
      <w:r>
        <w:rPr>
          <w:rFonts w:hint="eastAsia" w:ascii="宋体" w:hAnsi="宋体"/>
          <w:color w:val="auto"/>
          <w:szCs w:val="21"/>
          <w:highlight w:val="none"/>
          <w:lang w:val="en-US" w:eastAsia="zh-CN"/>
        </w:rPr>
        <w:t>4</w:t>
      </w:r>
      <w:r>
        <w:rPr>
          <w:rFonts w:hint="eastAsia" w:ascii="宋体" w:hAnsi="宋体"/>
          <w:color w:val="auto"/>
          <w:szCs w:val="21"/>
          <w:highlight w:val="none"/>
        </w:rPr>
        <w:t>日，每天上午8时00分至12时00分，下午15时00分至18时00分（北京时间，法定节假日除外）</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地点：</w:t>
      </w:r>
      <w:r>
        <w:rPr>
          <w:rFonts w:hint="eastAsia" w:ascii="宋体" w:hAnsi="宋体"/>
          <w:color w:val="auto"/>
          <w:szCs w:val="21"/>
          <w:highlight w:val="none"/>
          <w:lang w:eastAsia="zh-CN"/>
        </w:rPr>
        <w:t>广西政府采购云</w:t>
      </w:r>
      <w:r>
        <w:rPr>
          <w:rFonts w:hint="eastAsia" w:ascii="宋体" w:hAnsi="宋体"/>
          <w:color w:val="auto"/>
          <w:szCs w:val="21"/>
          <w:highlight w:val="none"/>
        </w:rPr>
        <w:t>平台</w:t>
      </w:r>
    </w:p>
    <w:p>
      <w:pPr>
        <w:spacing w:line="320" w:lineRule="exact"/>
        <w:ind w:firstLine="420" w:firstLineChars="200"/>
        <w:jc w:val="left"/>
        <w:rPr>
          <w:rFonts w:ascii="宋体" w:hAnsi="宋体"/>
          <w:bCs/>
          <w:color w:val="auto"/>
          <w:szCs w:val="21"/>
          <w:highlight w:val="none"/>
        </w:rPr>
      </w:pPr>
      <w:r>
        <w:rPr>
          <w:rFonts w:hint="eastAsia" w:ascii="宋体" w:hAnsi="宋体"/>
          <w:color w:val="auto"/>
          <w:szCs w:val="21"/>
          <w:highlight w:val="none"/>
        </w:rPr>
        <w:t>方式：</w:t>
      </w:r>
      <w:r>
        <w:rPr>
          <w:rFonts w:hint="eastAsia" w:ascii="宋体" w:hAnsi="宋体" w:cs="宋体"/>
          <w:bCs/>
          <w:color w:val="auto"/>
          <w:szCs w:val="21"/>
          <w:highlight w:val="none"/>
        </w:rPr>
        <w:t>本项目采用</w:t>
      </w:r>
      <w:r>
        <w:rPr>
          <w:rFonts w:hint="eastAsia" w:ascii="宋体" w:hAnsi="宋体" w:cs="Tahoma"/>
          <w:color w:val="auto"/>
          <w:kern w:val="0"/>
          <w:szCs w:val="21"/>
          <w:highlight w:val="none"/>
          <w:u w:val="none"/>
          <w:lang w:eastAsia="zh-CN"/>
        </w:rPr>
        <w:t>广西政府采购云</w:t>
      </w:r>
      <w:r>
        <w:rPr>
          <w:rFonts w:hint="eastAsia" w:ascii="宋体" w:hAnsi="宋体" w:cs="Tahoma"/>
          <w:color w:val="auto"/>
          <w:kern w:val="0"/>
          <w:szCs w:val="21"/>
          <w:highlight w:val="none"/>
          <w:u w:val="none"/>
        </w:rPr>
        <w:t>平台</w:t>
      </w:r>
      <w:r>
        <w:rPr>
          <w:rFonts w:hint="eastAsia" w:ascii="宋体" w:hAnsi="宋体" w:cs="宋体"/>
          <w:bCs/>
          <w:color w:val="auto"/>
          <w:szCs w:val="21"/>
          <w:highlight w:val="none"/>
          <w:u w:val="none"/>
        </w:rPr>
        <w:t>进行网上报名，由潜在投标人登陆</w:t>
      </w:r>
      <w:r>
        <w:rPr>
          <w:rFonts w:hint="eastAsia" w:ascii="宋体" w:hAnsi="宋体" w:cs="Tahoma"/>
          <w:color w:val="auto"/>
          <w:kern w:val="0"/>
          <w:szCs w:val="21"/>
          <w:highlight w:val="none"/>
          <w:u w:val="none"/>
          <w:lang w:eastAsia="zh-CN"/>
        </w:rPr>
        <w:t>广西政府采购云</w:t>
      </w:r>
      <w:r>
        <w:rPr>
          <w:rFonts w:hint="eastAsia" w:ascii="宋体" w:hAnsi="宋体" w:cs="Tahoma"/>
          <w:color w:val="auto"/>
          <w:kern w:val="0"/>
          <w:szCs w:val="21"/>
          <w:highlight w:val="none"/>
          <w:u w:val="none"/>
        </w:rPr>
        <w:t>平台</w:t>
      </w:r>
      <w:r>
        <w:rPr>
          <w:rFonts w:hint="eastAsia" w:ascii="宋体" w:hAnsi="宋体" w:cs="宋体"/>
          <w:bCs/>
          <w:color w:val="auto"/>
          <w:szCs w:val="21"/>
          <w:highlight w:val="none"/>
          <w:u w:val="none"/>
        </w:rPr>
        <w:t>进</w:t>
      </w:r>
      <w:r>
        <w:rPr>
          <w:rFonts w:hint="eastAsia" w:ascii="宋体" w:hAnsi="宋体" w:cs="宋体"/>
          <w:bCs/>
          <w:color w:val="auto"/>
          <w:szCs w:val="21"/>
          <w:highlight w:val="none"/>
        </w:rPr>
        <w:t>行网上报名下载竞争性磋商采购文件电子版，并根据竞争性磋商采购文件规定的响应文件递交截止时间和地点提交响应文件。</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售价：0元。</w:t>
      </w:r>
    </w:p>
    <w:p>
      <w:pPr>
        <w:spacing w:line="320" w:lineRule="exact"/>
        <w:jc w:val="left"/>
        <w:rPr>
          <w:rFonts w:ascii="宋体" w:hAnsi="宋体"/>
          <w:color w:val="auto"/>
          <w:szCs w:val="21"/>
          <w:highlight w:val="none"/>
        </w:rPr>
      </w:pPr>
    </w:p>
    <w:p>
      <w:pPr>
        <w:widowControl/>
        <w:spacing w:line="400" w:lineRule="exact"/>
        <w:ind w:firstLine="422" w:firstLineChars="200"/>
        <w:jc w:val="left"/>
        <w:textAlignment w:val="baseline"/>
        <w:rPr>
          <w:rFonts w:ascii="宋体" w:hAnsi="宋体" w:cs="宋体"/>
          <w:b/>
          <w:color w:val="auto"/>
          <w:szCs w:val="21"/>
          <w:highlight w:val="none"/>
        </w:rPr>
      </w:pPr>
      <w:r>
        <w:rPr>
          <w:rFonts w:hint="eastAsia" w:ascii="宋体" w:hAnsi="宋体" w:cs="宋体"/>
          <w:b/>
          <w:color w:val="auto"/>
          <w:szCs w:val="21"/>
          <w:highlight w:val="none"/>
        </w:rPr>
        <w:t>四、响应文件提交</w:t>
      </w:r>
    </w:p>
    <w:p>
      <w:pPr>
        <w:widowControl/>
        <w:spacing w:line="400" w:lineRule="exact"/>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截止时间：</w:t>
      </w:r>
      <w:r>
        <w:rPr>
          <w:rFonts w:hint="eastAsia" w:ascii="宋体"/>
          <w:color w:val="auto"/>
          <w:szCs w:val="21"/>
          <w:highlight w:val="none"/>
          <w:lang w:val="en-US" w:eastAsia="zh-CN"/>
        </w:rPr>
        <w:t xml:space="preserve">2024 </w:t>
      </w:r>
      <w:r>
        <w:rPr>
          <w:rFonts w:hint="eastAsia" w:ascii="宋体"/>
          <w:color w:val="auto"/>
          <w:szCs w:val="21"/>
          <w:highlight w:val="none"/>
        </w:rPr>
        <w:t>年</w:t>
      </w:r>
      <w:r>
        <w:rPr>
          <w:rFonts w:hint="eastAsia" w:ascii="宋体"/>
          <w:color w:val="auto"/>
          <w:szCs w:val="21"/>
          <w:highlight w:val="none"/>
          <w:lang w:val="en-US" w:eastAsia="zh-CN"/>
        </w:rPr>
        <w:t>3</w:t>
      </w:r>
      <w:r>
        <w:rPr>
          <w:rFonts w:hint="eastAsia" w:ascii="宋体"/>
          <w:color w:val="auto"/>
          <w:szCs w:val="21"/>
          <w:highlight w:val="none"/>
        </w:rPr>
        <w:t>月</w:t>
      </w:r>
      <w:r>
        <w:rPr>
          <w:rFonts w:hint="eastAsia" w:ascii="宋体"/>
          <w:color w:val="auto"/>
          <w:szCs w:val="21"/>
          <w:highlight w:val="none"/>
          <w:lang w:val="en-US" w:eastAsia="zh-CN"/>
        </w:rPr>
        <w:t xml:space="preserve"> 8</w:t>
      </w:r>
      <w:r>
        <w:rPr>
          <w:rFonts w:hint="eastAsia" w:ascii="宋体"/>
          <w:color w:val="auto"/>
          <w:szCs w:val="21"/>
          <w:highlight w:val="none"/>
        </w:rPr>
        <w:t>日</w:t>
      </w:r>
      <w:r>
        <w:rPr>
          <w:rFonts w:hint="eastAsia" w:ascii="宋体"/>
          <w:color w:val="auto"/>
          <w:szCs w:val="21"/>
          <w:highlight w:val="none"/>
          <w:lang w:val="en-US" w:eastAsia="zh-CN"/>
        </w:rPr>
        <w:t xml:space="preserve">13 </w:t>
      </w:r>
      <w:r>
        <w:rPr>
          <w:rFonts w:hint="eastAsia" w:ascii="宋体"/>
          <w:color w:val="auto"/>
          <w:szCs w:val="21"/>
          <w:highlight w:val="none"/>
        </w:rPr>
        <w:t>点</w:t>
      </w:r>
      <w:r>
        <w:rPr>
          <w:rFonts w:hint="eastAsia" w:ascii="宋体"/>
          <w:color w:val="auto"/>
          <w:szCs w:val="21"/>
          <w:highlight w:val="none"/>
          <w:lang w:val="en-US" w:eastAsia="zh-CN"/>
        </w:rPr>
        <w:t>30</w:t>
      </w:r>
      <w:r>
        <w:rPr>
          <w:rFonts w:hint="eastAsia" w:ascii="宋体"/>
          <w:color w:val="auto"/>
          <w:szCs w:val="21"/>
          <w:highlight w:val="none"/>
        </w:rPr>
        <w:t>分</w:t>
      </w:r>
      <w:r>
        <w:rPr>
          <w:rFonts w:hint="eastAsia" w:ascii="宋体" w:hAnsi="宋体" w:cs="宋体"/>
          <w:bCs/>
          <w:color w:val="auto"/>
          <w:szCs w:val="21"/>
          <w:highlight w:val="none"/>
        </w:rPr>
        <w:t>（北京时间）</w:t>
      </w:r>
    </w:p>
    <w:p>
      <w:pPr>
        <w:widowControl/>
        <w:spacing w:line="400" w:lineRule="exact"/>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地点：“</w:t>
      </w:r>
      <w:r>
        <w:rPr>
          <w:rFonts w:hint="eastAsia" w:ascii="宋体" w:hAnsi="宋体" w:cs="Tahoma"/>
          <w:color w:val="auto"/>
          <w:kern w:val="0"/>
          <w:szCs w:val="21"/>
          <w:highlight w:val="none"/>
          <w:u w:val="none"/>
          <w:lang w:eastAsia="zh-CN"/>
        </w:rPr>
        <w:t>广西政府采购云</w:t>
      </w:r>
      <w:r>
        <w:rPr>
          <w:rFonts w:hint="eastAsia" w:ascii="宋体" w:hAnsi="宋体" w:cs="宋体"/>
          <w:bCs/>
          <w:color w:val="auto"/>
          <w:szCs w:val="21"/>
          <w:highlight w:val="none"/>
        </w:rPr>
        <w:t xml:space="preserve">”平台开标大厅                           </w:t>
      </w:r>
    </w:p>
    <w:p>
      <w:pPr>
        <w:widowControl/>
        <w:spacing w:line="400" w:lineRule="exact"/>
        <w:ind w:firstLine="422" w:firstLineChars="200"/>
        <w:jc w:val="left"/>
        <w:textAlignment w:val="baseline"/>
        <w:rPr>
          <w:rFonts w:ascii="宋体" w:hAnsi="宋体" w:cs="宋体"/>
          <w:b/>
          <w:color w:val="auto"/>
          <w:szCs w:val="21"/>
          <w:highlight w:val="none"/>
        </w:rPr>
      </w:pPr>
      <w:r>
        <w:rPr>
          <w:rFonts w:hint="eastAsia" w:ascii="宋体" w:hAnsi="宋体" w:cs="宋体"/>
          <w:b/>
          <w:color w:val="auto"/>
          <w:szCs w:val="21"/>
          <w:highlight w:val="none"/>
        </w:rPr>
        <w:t>五、开启</w:t>
      </w:r>
    </w:p>
    <w:p>
      <w:pPr>
        <w:widowControl/>
        <w:spacing w:line="400" w:lineRule="exact"/>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color w:val="auto"/>
          <w:szCs w:val="21"/>
          <w:highlight w:val="none"/>
          <w:lang w:val="en-US" w:eastAsia="zh-CN"/>
        </w:rPr>
        <w:t>2024</w:t>
      </w:r>
      <w:r>
        <w:rPr>
          <w:rFonts w:hint="eastAsia" w:ascii="宋体"/>
          <w:color w:val="auto"/>
          <w:szCs w:val="21"/>
          <w:highlight w:val="none"/>
        </w:rPr>
        <w:t>年</w:t>
      </w:r>
      <w:r>
        <w:rPr>
          <w:rFonts w:hint="eastAsia" w:ascii="宋体"/>
          <w:color w:val="auto"/>
          <w:szCs w:val="21"/>
          <w:highlight w:val="none"/>
          <w:lang w:val="en-US" w:eastAsia="zh-CN"/>
        </w:rPr>
        <w:t>3</w:t>
      </w:r>
      <w:r>
        <w:rPr>
          <w:rFonts w:hint="eastAsia" w:ascii="宋体"/>
          <w:color w:val="auto"/>
          <w:szCs w:val="21"/>
          <w:highlight w:val="none"/>
        </w:rPr>
        <w:t>月</w:t>
      </w:r>
      <w:r>
        <w:rPr>
          <w:rFonts w:hint="eastAsia" w:ascii="宋体"/>
          <w:color w:val="auto"/>
          <w:szCs w:val="21"/>
          <w:highlight w:val="none"/>
          <w:lang w:val="en-US" w:eastAsia="zh-CN"/>
        </w:rPr>
        <w:t xml:space="preserve">8 </w:t>
      </w:r>
      <w:r>
        <w:rPr>
          <w:rFonts w:hint="eastAsia" w:ascii="宋体"/>
          <w:color w:val="auto"/>
          <w:szCs w:val="21"/>
          <w:highlight w:val="none"/>
        </w:rPr>
        <w:t>日</w:t>
      </w:r>
      <w:r>
        <w:rPr>
          <w:rFonts w:hint="eastAsia" w:ascii="宋体"/>
          <w:color w:val="auto"/>
          <w:szCs w:val="21"/>
          <w:highlight w:val="none"/>
          <w:lang w:val="en-US" w:eastAsia="zh-CN"/>
        </w:rPr>
        <w:t>13</w:t>
      </w:r>
      <w:r>
        <w:rPr>
          <w:rFonts w:hint="eastAsia" w:ascii="宋体"/>
          <w:color w:val="auto"/>
          <w:szCs w:val="21"/>
          <w:highlight w:val="none"/>
        </w:rPr>
        <w:t>点</w:t>
      </w:r>
      <w:r>
        <w:rPr>
          <w:rFonts w:hint="eastAsia" w:ascii="宋体"/>
          <w:color w:val="auto"/>
          <w:szCs w:val="21"/>
          <w:highlight w:val="none"/>
          <w:lang w:val="en-US" w:eastAsia="zh-CN"/>
        </w:rPr>
        <w:t>30</w:t>
      </w:r>
      <w:r>
        <w:rPr>
          <w:rFonts w:hint="eastAsia" w:ascii="宋体"/>
          <w:color w:val="auto"/>
          <w:szCs w:val="21"/>
          <w:highlight w:val="none"/>
        </w:rPr>
        <w:t xml:space="preserve"> 分</w:t>
      </w:r>
      <w:r>
        <w:rPr>
          <w:rFonts w:hint="eastAsia" w:ascii="宋体" w:hAnsi="宋体" w:cs="宋体"/>
          <w:bCs/>
          <w:color w:val="auto"/>
          <w:szCs w:val="21"/>
          <w:highlight w:val="none"/>
        </w:rPr>
        <w:t>（北京时间）</w:t>
      </w:r>
    </w:p>
    <w:p>
      <w:pPr>
        <w:widowControl/>
        <w:spacing w:line="400" w:lineRule="exact"/>
        <w:ind w:firstLine="420" w:firstLineChars="200"/>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地点：</w:t>
      </w:r>
      <w:r>
        <w:rPr>
          <w:rFonts w:hint="eastAsia" w:ascii="宋体" w:hAnsi="宋体" w:cs="宋体"/>
          <w:color w:val="auto"/>
          <w:szCs w:val="21"/>
          <w:highlight w:val="none"/>
          <w:shd w:val="clear" w:color="auto" w:fill="FFFFFF"/>
        </w:rPr>
        <w:t>开标室</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政府采购开标室</w:t>
      </w:r>
      <w:r>
        <w:rPr>
          <w:rFonts w:hint="eastAsia" w:ascii="宋体" w:hAnsi="宋体" w:cs="宋体"/>
          <w:color w:val="auto"/>
          <w:szCs w:val="21"/>
          <w:highlight w:val="none"/>
          <w:shd w:val="clear" w:color="auto" w:fill="FFFFFF"/>
          <w:lang w:val="en-US" w:eastAsia="zh-CN"/>
        </w:rPr>
        <w:t>3</w:t>
      </w:r>
    </w:p>
    <w:p>
      <w:pPr>
        <w:widowControl/>
        <w:spacing w:line="400" w:lineRule="exact"/>
        <w:ind w:firstLine="422" w:firstLineChars="200"/>
        <w:jc w:val="left"/>
        <w:textAlignment w:val="baseline"/>
        <w:rPr>
          <w:rFonts w:ascii="宋体" w:hAnsi="宋体" w:cs="宋体"/>
          <w:b/>
          <w:color w:val="auto"/>
          <w:szCs w:val="21"/>
          <w:highlight w:val="none"/>
        </w:rPr>
      </w:pPr>
      <w:r>
        <w:rPr>
          <w:rFonts w:hint="eastAsia" w:ascii="宋体" w:hAnsi="宋体" w:cs="宋体"/>
          <w:b/>
          <w:color w:val="auto"/>
          <w:szCs w:val="21"/>
          <w:highlight w:val="none"/>
        </w:rPr>
        <w:t>六、公告期限</w:t>
      </w:r>
    </w:p>
    <w:p>
      <w:pPr>
        <w:widowControl/>
        <w:spacing w:line="400" w:lineRule="exact"/>
        <w:ind w:firstLine="420" w:firstLineChars="20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pPr>
        <w:widowControl/>
        <w:spacing w:line="400" w:lineRule="exact"/>
        <w:ind w:firstLine="422" w:firstLineChars="200"/>
        <w:jc w:val="left"/>
        <w:textAlignment w:val="baseline"/>
        <w:rPr>
          <w:rFonts w:ascii="宋体" w:hAnsi="宋体" w:cs="宋体"/>
          <w:b/>
          <w:color w:val="auto"/>
          <w:szCs w:val="21"/>
          <w:highlight w:val="none"/>
        </w:rPr>
      </w:pPr>
      <w:r>
        <w:rPr>
          <w:rFonts w:hint="eastAsia" w:ascii="宋体" w:hAnsi="宋体" w:cs="宋体"/>
          <w:b/>
          <w:color w:val="auto"/>
          <w:szCs w:val="21"/>
          <w:highlight w:val="none"/>
        </w:rPr>
        <w:t>七、其他补充事宜</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1.网上查询地址：中国政府采购网、广西壮族自治区政府采购网、全国公共资源交易平台（广西·防城港）、防城港市防城区政府门户网。</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2.本项目需要落实的政府采购政策：</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（1）《财政部、司法部关于政府采购支持监狱企业发展有关问题的通知》（财库[2014]68号）；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（2）《政府采购促进中小企业发展管理办法》（财库〔2020〕46号）；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（3）《关于促进残疾人就业政府采购政策的通知》（财库[2017]141号）；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（4）《节能产品政府采购实施意见》(财库[2004]185号)；</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（5）《关于环境标志产品政府采购实施的意见》（财库[2006]90号）等相关法律法规。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磋商保证金：无。</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4.监督部门</w:t>
      </w:r>
    </w:p>
    <w:p>
      <w:pPr>
        <w:keepNext w:val="0"/>
        <w:keepLines w:val="0"/>
        <w:pageBreakBefore w:val="0"/>
        <w:kinsoku/>
        <w:wordWrap/>
        <w:overflowPunct/>
        <w:topLinePunct w:val="0"/>
        <w:autoSpaceDE/>
        <w:autoSpaceDN/>
        <w:bidi w:val="0"/>
        <w:adjustRightInd/>
        <w:snapToGrid/>
        <w:spacing w:line="440" w:lineRule="exact"/>
        <w:ind w:firstLine="420" w:firstLineChars="200"/>
        <w:jc w:val="left"/>
        <w:rPr>
          <w:rFonts w:ascii="宋体" w:hAnsi="宋体"/>
          <w:color w:val="auto"/>
          <w:szCs w:val="21"/>
        </w:rPr>
      </w:pPr>
      <w:r>
        <w:rPr>
          <w:rFonts w:hint="eastAsia" w:ascii="宋体" w:hAnsi="宋体"/>
          <w:color w:val="auto"/>
          <w:szCs w:val="21"/>
          <w:lang w:eastAsia="zh-CN"/>
        </w:rPr>
        <w:t>名称</w:t>
      </w:r>
      <w:r>
        <w:rPr>
          <w:rFonts w:hint="eastAsia" w:ascii="宋体" w:hAnsi="宋体"/>
          <w:color w:val="auto"/>
          <w:szCs w:val="21"/>
        </w:rPr>
        <w:t>：防城港市防城区政府采购中心       </w:t>
      </w:r>
    </w:p>
    <w:p>
      <w:pPr>
        <w:keepNext w:val="0"/>
        <w:keepLines w:val="0"/>
        <w:pageBreakBefore w:val="0"/>
        <w:kinsoku/>
        <w:wordWrap/>
        <w:overflowPunct/>
        <w:topLinePunct w:val="0"/>
        <w:autoSpaceDE/>
        <w:autoSpaceDN/>
        <w:bidi w:val="0"/>
        <w:adjustRightInd/>
        <w:snapToGrid/>
        <w:spacing w:line="440" w:lineRule="exact"/>
        <w:ind w:firstLine="420" w:firstLineChars="200"/>
        <w:jc w:val="left"/>
        <w:rPr>
          <w:rFonts w:ascii="宋体" w:hAnsi="宋体"/>
          <w:color w:val="auto"/>
          <w:szCs w:val="21"/>
        </w:rPr>
      </w:pPr>
      <w:r>
        <w:rPr>
          <w:rFonts w:hint="eastAsia" w:ascii="宋体" w:hAnsi="宋体"/>
          <w:color w:val="auto"/>
          <w:szCs w:val="21"/>
        </w:rPr>
        <w:t>电话：0770-2218602</w:t>
      </w:r>
    </w:p>
    <w:p>
      <w:pPr>
        <w:spacing w:line="320" w:lineRule="exact"/>
        <w:jc w:val="left"/>
        <w:rPr>
          <w:rFonts w:ascii="宋体" w:hAnsi="宋体"/>
          <w:color w:val="auto"/>
          <w:szCs w:val="21"/>
          <w:highlight w:val="none"/>
        </w:rPr>
      </w:pPr>
      <w:r>
        <w:rPr>
          <w:rFonts w:hint="eastAsia" w:ascii="宋体" w:hAnsi="宋体"/>
          <w:b/>
          <w:bCs/>
          <w:color w:val="auto"/>
          <w:szCs w:val="21"/>
          <w:highlight w:val="none"/>
        </w:rPr>
        <w:t>八</w:t>
      </w:r>
      <w:r>
        <w:rPr>
          <w:rFonts w:hint="eastAsia" w:ascii="宋体" w:hAnsi="宋体"/>
          <w:color w:val="auto"/>
          <w:szCs w:val="21"/>
          <w:highlight w:val="none"/>
        </w:rPr>
        <w:t>、</w:t>
      </w:r>
      <w:r>
        <w:rPr>
          <w:rStyle w:val="739"/>
          <w:rFonts w:hint="eastAsia" w:ascii="宋体" w:hAnsi="宋体" w:cs="宋体"/>
          <w:b/>
          <w:color w:val="auto"/>
          <w:szCs w:val="21"/>
          <w:highlight w:val="none"/>
        </w:rPr>
        <w:t>对本次采购提出询问，请按以下方式联系</w:t>
      </w:r>
      <w:r>
        <w:rPr>
          <w:rFonts w:hint="eastAsia" w:ascii="宋体" w:hAnsi="宋体"/>
          <w:color w:val="auto"/>
          <w:szCs w:val="21"/>
          <w:highlight w:val="none"/>
        </w:rPr>
        <w:t>。</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1.采购人信息</w:t>
      </w:r>
    </w:p>
    <w:p>
      <w:pPr>
        <w:spacing w:line="3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防城港市防城区乡村振兴局</w:t>
      </w:r>
    </w:p>
    <w:p>
      <w:pPr>
        <w:spacing w:line="320" w:lineRule="exact"/>
        <w:ind w:firstLine="420" w:firstLineChars="200"/>
        <w:jc w:val="left"/>
        <w:rPr>
          <w:rFonts w:hint="eastAsia" w:ascii="宋体" w:hAnsi="宋体"/>
          <w:color w:val="auto"/>
          <w:szCs w:val="21"/>
          <w:highlight w:val="none"/>
          <w:lang w:eastAsia="zh-CN"/>
        </w:rPr>
      </w:pPr>
      <w:r>
        <w:rPr>
          <w:rFonts w:hint="eastAsia" w:ascii="宋体" w:hAnsi="宋体"/>
          <w:color w:val="auto"/>
          <w:szCs w:val="21"/>
          <w:highlight w:val="none"/>
        </w:rPr>
        <w:t>地址：防城区防东路418号(原农机校)</w:t>
      </w:r>
      <w:r>
        <w:rPr>
          <w:rFonts w:hint="eastAsia" w:ascii="宋体" w:hAnsi="宋体"/>
          <w:color w:val="auto"/>
          <w:szCs w:val="21"/>
          <w:highlight w:val="none"/>
          <w:lang w:eastAsia="zh-CN"/>
        </w:rPr>
        <w:t xml:space="preserve"> </w:t>
      </w:r>
    </w:p>
    <w:p>
      <w:pPr>
        <w:spacing w:line="32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联系方式：郑德政，0770-3231591   </w:t>
      </w:r>
    </w:p>
    <w:p>
      <w:pPr>
        <w:widowControl/>
        <w:shd w:val="clear" w:color="auto" w:fill="FFFFFF"/>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名  称：广西天明建筑咨询有限公司</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地  址：防城港市金花茶大道（大西南）工商局旁</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联系方式：0770-3283899</w:t>
      </w:r>
    </w:p>
    <w:p>
      <w:pPr>
        <w:widowControl/>
        <w:shd w:val="clear" w:color="auto" w:fill="FFFFFF"/>
        <w:spacing w:line="320" w:lineRule="exact"/>
        <w:ind w:firstLine="420" w:firstLineChars="200"/>
        <w:jc w:val="left"/>
        <w:rPr>
          <w:rFonts w:ascii="宋体" w:hAnsi="宋体" w:cs="宋体"/>
          <w:color w:val="auto"/>
          <w:szCs w:val="21"/>
          <w:highlight w:val="none"/>
        </w:rPr>
      </w:pPr>
      <w:bookmarkStart w:id="1" w:name="_Toc28359021"/>
      <w:bookmarkStart w:id="2" w:name="_Toc35393639"/>
      <w:bookmarkStart w:id="3" w:name="_Toc35393808"/>
      <w:bookmarkStart w:id="4" w:name="_Toc28359098"/>
      <w:r>
        <w:rPr>
          <w:rFonts w:hint="eastAsia" w:ascii="宋体" w:hAnsi="宋体" w:cs="宋体"/>
          <w:color w:val="auto"/>
          <w:szCs w:val="21"/>
          <w:highlight w:val="none"/>
        </w:rPr>
        <w:t>3.项目联系方式</w:t>
      </w:r>
      <w:bookmarkEnd w:id="1"/>
      <w:bookmarkEnd w:id="2"/>
      <w:bookmarkEnd w:id="3"/>
      <w:bookmarkEnd w:id="4"/>
    </w:p>
    <w:p>
      <w:pPr>
        <w:widowControl/>
        <w:shd w:val="clear" w:color="auto" w:fill="FFFFFF"/>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项目联系人：李春艳</w:t>
      </w:r>
    </w:p>
    <w:p>
      <w:pPr>
        <w:widowControl/>
        <w:shd w:val="clear" w:color="auto" w:fill="FFFFFF"/>
        <w:spacing w:line="320" w:lineRule="exact"/>
        <w:ind w:firstLine="420" w:firstLineChars="200"/>
        <w:jc w:val="left"/>
        <w:rPr>
          <w:color w:val="auto"/>
          <w:sz w:val="21"/>
          <w:szCs w:val="21"/>
          <w:highlight w:val="none"/>
        </w:rPr>
      </w:pPr>
      <w:r>
        <w:rPr>
          <w:rFonts w:hint="eastAsia" w:ascii="宋体" w:hAnsi="宋体" w:cs="宋体"/>
          <w:color w:val="auto"/>
          <w:szCs w:val="21"/>
          <w:highlight w:val="none"/>
        </w:rPr>
        <w:t xml:space="preserve">电　话：0770-3283899    </w:t>
      </w:r>
    </w:p>
    <w:p>
      <w:pPr>
        <w:pStyle w:val="33"/>
        <w:rPr>
          <w:rFonts w:ascii="宋体" w:hAnsi="宋体"/>
          <w:color w:val="auto"/>
          <w:sz w:val="21"/>
          <w:szCs w:val="21"/>
          <w:highlight w:val="none"/>
        </w:rPr>
      </w:pPr>
    </w:p>
    <w:p>
      <w:pPr>
        <w:pStyle w:val="33"/>
        <w:ind w:firstLine="4620" w:firstLineChars="2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采购人：</w:t>
      </w:r>
      <w:r>
        <w:rPr>
          <w:rFonts w:hint="eastAsia" w:ascii="宋体" w:hAnsi="宋体"/>
          <w:color w:val="auto"/>
          <w:sz w:val="21"/>
          <w:szCs w:val="21"/>
          <w:highlight w:val="none"/>
          <w:lang w:eastAsia="zh-CN"/>
        </w:rPr>
        <w:t>防城港市防城区乡村振兴局</w:t>
      </w:r>
    </w:p>
    <w:p>
      <w:pPr>
        <w:spacing w:line="300" w:lineRule="exact"/>
        <w:ind w:firstLine="420" w:firstLineChars="200"/>
        <w:jc w:val="left"/>
        <w:rPr>
          <w:color w:val="auto"/>
          <w:szCs w:val="21"/>
          <w:highlight w:val="none"/>
        </w:rPr>
      </w:pPr>
      <w:r>
        <w:rPr>
          <w:rFonts w:hint="eastAsia" w:ascii="宋体" w:hAnsi="宋体"/>
          <w:color w:val="auto"/>
          <w:szCs w:val="21"/>
          <w:highlight w:val="none"/>
        </w:rPr>
        <w:t xml:space="preserve">                                        采购代理机构：广西天明建筑咨询有限公司</w:t>
      </w:r>
    </w:p>
    <w:p>
      <w:pPr>
        <w:spacing w:line="3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202</w:t>
      </w:r>
      <w:r>
        <w:rPr>
          <w:rFonts w:hint="eastAsia" w:ascii="宋体" w:hAnsi="宋体"/>
          <w:color w:val="auto"/>
          <w:szCs w:val="21"/>
          <w:highlight w:val="none"/>
          <w:lang w:val="en-US" w:eastAsia="zh-CN"/>
        </w:rPr>
        <w:t>4</w:t>
      </w:r>
      <w:r>
        <w:rPr>
          <w:rFonts w:hint="eastAsia" w:ascii="宋体" w:hAnsi="宋体"/>
          <w:color w:val="auto"/>
          <w:szCs w:val="21"/>
          <w:highlight w:val="none"/>
        </w:rPr>
        <w:t>年</w:t>
      </w:r>
      <w:r>
        <w:rPr>
          <w:rFonts w:hint="eastAsia" w:ascii="宋体" w:hAnsi="宋体"/>
          <w:color w:val="auto"/>
          <w:szCs w:val="21"/>
          <w:highlight w:val="none"/>
          <w:lang w:val="en-US" w:eastAsia="zh-CN"/>
        </w:rPr>
        <w:t>2</w:t>
      </w:r>
      <w:r>
        <w:rPr>
          <w:rFonts w:hint="eastAsia" w:ascii="宋体" w:hAnsi="宋体"/>
          <w:color w:val="auto"/>
          <w:szCs w:val="21"/>
          <w:highlight w:val="none"/>
        </w:rPr>
        <w:t>月</w:t>
      </w:r>
      <w:r>
        <w:rPr>
          <w:rFonts w:hint="eastAsia" w:ascii="宋体" w:hAnsi="宋体"/>
          <w:color w:val="auto"/>
          <w:szCs w:val="21"/>
          <w:highlight w:val="none"/>
          <w:lang w:val="en-US" w:eastAsia="zh-CN"/>
        </w:rPr>
        <w:t>26</w:t>
      </w:r>
      <w:r>
        <w:rPr>
          <w:rFonts w:hint="eastAsia" w:ascii="宋体" w:hAnsi="宋体"/>
          <w:color w:val="auto"/>
          <w:szCs w:val="21"/>
          <w:highlight w:val="none"/>
        </w:rPr>
        <w:t>日</w:t>
      </w:r>
    </w:p>
    <w:p>
      <w:pPr>
        <w:spacing w:line="300" w:lineRule="exact"/>
        <w:ind w:firstLine="420" w:firstLineChars="200"/>
        <w:jc w:val="left"/>
        <w:rPr>
          <w:rFonts w:ascii="宋体" w:hAnsi="宋体"/>
          <w:color w:val="auto"/>
          <w:szCs w:val="21"/>
          <w:highlight w:val="none"/>
        </w:rPr>
      </w:pPr>
    </w:p>
    <w:p>
      <w:pPr>
        <w:spacing w:line="400" w:lineRule="exact"/>
        <w:jc w:val="center"/>
        <w:outlineLvl w:val="0"/>
        <w:rPr>
          <w:rFonts w:ascii="宋体"/>
          <w:b/>
          <w:color w:val="auto"/>
          <w:sz w:val="32"/>
          <w:szCs w:val="32"/>
          <w:highlight w:val="none"/>
        </w:rPr>
      </w:pPr>
      <w:bookmarkStart w:id="5" w:name="_Toc18778"/>
      <w:r>
        <w:rPr>
          <w:rFonts w:hint="eastAsia" w:ascii="宋体"/>
          <w:b/>
          <w:color w:val="auto"/>
          <w:sz w:val="32"/>
          <w:szCs w:val="32"/>
          <w:highlight w:val="none"/>
        </w:rPr>
        <w:t>第二章 磋商须知</w:t>
      </w:r>
      <w:bookmarkEnd w:id="5"/>
    </w:p>
    <w:p>
      <w:pPr>
        <w:spacing w:line="500" w:lineRule="exact"/>
        <w:ind w:firstLine="4000" w:firstLineChars="1245"/>
        <w:rPr>
          <w:rFonts w:ascii="宋体"/>
          <w:b/>
          <w:color w:val="auto"/>
          <w:sz w:val="32"/>
          <w:szCs w:val="32"/>
          <w:highlight w:val="none"/>
        </w:rPr>
      </w:pPr>
      <w:r>
        <w:rPr>
          <w:rFonts w:hint="eastAsia" w:ascii="宋体"/>
          <w:b/>
          <w:color w:val="auto"/>
          <w:sz w:val="32"/>
          <w:szCs w:val="32"/>
          <w:highlight w:val="none"/>
        </w:rPr>
        <w:t>供应商须知前附表</w:t>
      </w:r>
    </w:p>
    <w:tbl>
      <w:tblPr>
        <w:tblStyle w:val="84"/>
        <w:tblW w:w="9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133"/>
        <w:gridCol w:w="6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line="296" w:lineRule="exact"/>
              <w:jc w:val="center"/>
              <w:rPr>
                <w:rFonts w:ascii="宋体"/>
                <w:b/>
                <w:color w:val="auto"/>
                <w:szCs w:val="21"/>
                <w:highlight w:val="none"/>
              </w:rPr>
            </w:pPr>
            <w:r>
              <w:rPr>
                <w:rFonts w:hint="eastAsia" w:ascii="宋体"/>
                <w:b/>
                <w:color w:val="auto"/>
                <w:szCs w:val="21"/>
                <w:highlight w:val="none"/>
              </w:rPr>
              <w:t>序号</w:t>
            </w:r>
          </w:p>
        </w:tc>
        <w:tc>
          <w:tcPr>
            <w:tcW w:w="2133" w:type="dxa"/>
            <w:tcBorders>
              <w:top w:val="single" w:color="000000" w:sz="4" w:space="0"/>
              <w:left w:val="single" w:color="000000" w:sz="4" w:space="0"/>
              <w:bottom w:val="single" w:color="000000" w:sz="4" w:space="0"/>
              <w:right w:val="single" w:color="000000" w:sz="4" w:space="0"/>
            </w:tcBorders>
          </w:tcPr>
          <w:p>
            <w:pPr>
              <w:spacing w:line="296" w:lineRule="exact"/>
              <w:jc w:val="center"/>
              <w:rPr>
                <w:rFonts w:ascii="宋体"/>
                <w:b/>
                <w:color w:val="auto"/>
                <w:szCs w:val="21"/>
                <w:highlight w:val="none"/>
              </w:rPr>
            </w:pPr>
            <w:r>
              <w:rPr>
                <w:rFonts w:hint="eastAsia" w:ascii="宋体" w:cs="宋体"/>
                <w:b/>
                <w:bCs/>
                <w:color w:val="auto"/>
                <w:highlight w:val="none"/>
              </w:rPr>
              <w:t>说明名称</w:t>
            </w:r>
          </w:p>
        </w:tc>
        <w:tc>
          <w:tcPr>
            <w:tcW w:w="6987" w:type="dxa"/>
            <w:tcBorders>
              <w:top w:val="single" w:color="000000" w:sz="4" w:space="0"/>
              <w:left w:val="single" w:color="000000" w:sz="4" w:space="0"/>
              <w:bottom w:val="single" w:color="000000" w:sz="4" w:space="0"/>
              <w:right w:val="single" w:color="000000" w:sz="4" w:space="0"/>
            </w:tcBorders>
          </w:tcPr>
          <w:p>
            <w:pPr>
              <w:spacing w:line="296" w:lineRule="exact"/>
              <w:jc w:val="center"/>
              <w:rPr>
                <w:rFonts w:ascii="宋体"/>
                <w:b/>
                <w:color w:val="auto"/>
                <w:szCs w:val="21"/>
                <w:highlight w:val="none"/>
              </w:rPr>
            </w:pPr>
            <w:r>
              <w:rPr>
                <w:rFonts w:hint="eastAsia" w:ascii="宋体"/>
                <w:b/>
                <w:color w:val="auto"/>
                <w:szCs w:val="21"/>
                <w:highlight w:val="none"/>
              </w:rPr>
              <w:t>内容与要求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right w:val="single" w:color="000000" w:sz="4" w:space="0"/>
            </w:tcBorders>
            <w:vAlign w:val="center"/>
          </w:tcPr>
          <w:p>
            <w:pPr>
              <w:spacing w:line="296" w:lineRule="exact"/>
              <w:jc w:val="center"/>
              <w:rPr>
                <w:rFonts w:ascii="宋体"/>
                <w:color w:val="auto"/>
                <w:szCs w:val="21"/>
                <w:highlight w:val="none"/>
              </w:rPr>
            </w:pPr>
            <w:r>
              <w:rPr>
                <w:rFonts w:hint="eastAsia" w:ascii="宋体"/>
                <w:color w:val="auto"/>
                <w:szCs w:val="21"/>
                <w:highlight w:val="none"/>
              </w:rPr>
              <w:t>1</w:t>
            </w:r>
          </w:p>
        </w:tc>
        <w:tc>
          <w:tcPr>
            <w:tcW w:w="2133"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center"/>
              <w:rPr>
                <w:rFonts w:ascii="宋体"/>
                <w:b/>
                <w:color w:val="auto"/>
                <w:szCs w:val="21"/>
                <w:highlight w:val="none"/>
              </w:rPr>
            </w:pPr>
            <w:r>
              <w:rPr>
                <w:rFonts w:hint="eastAsia" w:ascii="宋体"/>
                <w:b/>
                <w:color w:val="auto"/>
                <w:szCs w:val="21"/>
                <w:highlight w:val="none"/>
              </w:rPr>
              <w:t>项目名称及编号</w:t>
            </w:r>
          </w:p>
        </w:tc>
        <w:tc>
          <w:tcPr>
            <w:tcW w:w="6987" w:type="dxa"/>
            <w:tcBorders>
              <w:top w:val="single" w:color="000000" w:sz="4" w:space="0"/>
              <w:left w:val="single" w:color="000000" w:sz="4" w:space="0"/>
              <w:bottom w:val="single" w:color="000000" w:sz="4" w:space="0"/>
              <w:right w:val="single" w:color="000000" w:sz="4" w:space="0"/>
            </w:tcBorders>
            <w:vAlign w:val="center"/>
          </w:tcPr>
          <w:p>
            <w:pPr>
              <w:spacing w:line="370" w:lineRule="exact"/>
              <w:rPr>
                <w:rFonts w:hint="eastAsia" w:ascii="宋体" w:eastAsia="宋体"/>
                <w:color w:val="auto"/>
                <w:szCs w:val="21"/>
                <w:highlight w:val="none"/>
                <w:lang w:eastAsia="zh-CN"/>
              </w:rPr>
            </w:pPr>
            <w:r>
              <w:rPr>
                <w:rFonts w:hint="eastAsia" w:ascii="宋体"/>
                <w:color w:val="auto"/>
                <w:szCs w:val="21"/>
                <w:highlight w:val="none"/>
              </w:rPr>
              <w:t>项目名称：</w:t>
            </w:r>
            <w:r>
              <w:rPr>
                <w:rFonts w:hint="eastAsia" w:hAnsi="宋体" w:cs="宋体"/>
                <w:color w:val="auto"/>
                <w:szCs w:val="21"/>
                <w:highlight w:val="none"/>
                <w:lang w:eastAsia="zh-CN"/>
              </w:rPr>
              <w:t>华石镇那岽村黄惊蚁组养殖基地产业道路硬化工程</w:t>
            </w:r>
          </w:p>
          <w:p>
            <w:pPr>
              <w:spacing w:line="370" w:lineRule="exact"/>
              <w:rPr>
                <w:rFonts w:hint="eastAsia" w:ascii="宋体" w:eastAsia="宋体"/>
                <w:color w:val="auto"/>
                <w:szCs w:val="21"/>
                <w:highlight w:val="none"/>
                <w:lang w:eastAsia="zh-CN"/>
              </w:rPr>
            </w:pPr>
            <w:r>
              <w:rPr>
                <w:rFonts w:hint="eastAsia" w:ascii="宋体"/>
                <w:color w:val="auto"/>
                <w:szCs w:val="21"/>
                <w:highlight w:val="none"/>
              </w:rPr>
              <w:t>项目编号：</w:t>
            </w:r>
            <w:r>
              <w:rPr>
                <w:rFonts w:hint="eastAsia" w:ascii="宋体"/>
                <w:color w:val="auto"/>
                <w:kern w:val="0"/>
                <w:szCs w:val="21"/>
                <w:highlight w:val="none"/>
                <w:lang w:eastAsia="zh-CN"/>
              </w:rPr>
              <w:t>FCZC2024-C2-30007-GXTM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left w:val="single" w:color="000000" w:sz="4" w:space="0"/>
              <w:bottom w:val="single" w:color="000000" w:sz="4" w:space="0"/>
              <w:right w:val="single" w:color="000000" w:sz="4" w:space="0"/>
            </w:tcBorders>
            <w:vAlign w:val="center"/>
          </w:tcPr>
          <w:p>
            <w:pPr>
              <w:spacing w:line="296" w:lineRule="exact"/>
              <w:jc w:val="center"/>
              <w:rPr>
                <w:rFonts w:ascii="宋体"/>
                <w:color w:val="auto"/>
                <w:szCs w:val="21"/>
                <w:highlight w:val="none"/>
              </w:rPr>
            </w:pPr>
            <w:r>
              <w:rPr>
                <w:rFonts w:hint="eastAsia" w:ascii="宋体"/>
                <w:color w:val="auto"/>
                <w:szCs w:val="21"/>
                <w:highlight w:val="none"/>
              </w:rPr>
              <w:t>2</w:t>
            </w:r>
          </w:p>
        </w:tc>
        <w:tc>
          <w:tcPr>
            <w:tcW w:w="2133"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center"/>
              <w:rPr>
                <w:rFonts w:ascii="宋体"/>
                <w:b/>
                <w:color w:val="auto"/>
                <w:szCs w:val="21"/>
                <w:highlight w:val="none"/>
              </w:rPr>
            </w:pPr>
            <w:r>
              <w:rPr>
                <w:rFonts w:hint="eastAsia" w:ascii="宋体"/>
                <w:b/>
                <w:color w:val="auto"/>
                <w:szCs w:val="21"/>
                <w:highlight w:val="none"/>
              </w:rPr>
              <w:t>预算金额</w:t>
            </w:r>
          </w:p>
        </w:tc>
        <w:tc>
          <w:tcPr>
            <w:tcW w:w="6987"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人民币壹佰壹拾伍万柒仟叁佰柒拾元整（￥1157370.00）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color w:val="auto"/>
                <w:szCs w:val="21"/>
                <w:highlight w:val="none"/>
              </w:rPr>
            </w:pPr>
            <w:r>
              <w:rPr>
                <w:rFonts w:hint="eastAsia" w:ascii="宋体"/>
                <w:color w:val="auto"/>
                <w:szCs w:val="21"/>
                <w:highlight w:val="none"/>
              </w:rPr>
              <w:t>3</w:t>
            </w:r>
          </w:p>
        </w:tc>
        <w:tc>
          <w:tcPr>
            <w:tcW w:w="2133"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center"/>
              <w:rPr>
                <w:rFonts w:ascii="宋体"/>
                <w:b/>
                <w:color w:val="auto"/>
                <w:szCs w:val="21"/>
                <w:highlight w:val="none"/>
              </w:rPr>
            </w:pPr>
            <w:r>
              <w:rPr>
                <w:rFonts w:hint="eastAsia" w:ascii="宋体"/>
                <w:b/>
                <w:color w:val="auto"/>
                <w:szCs w:val="21"/>
                <w:highlight w:val="none"/>
              </w:rPr>
              <w:t>项目简要描述</w:t>
            </w:r>
          </w:p>
        </w:tc>
        <w:tc>
          <w:tcPr>
            <w:tcW w:w="698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color w:val="auto"/>
                <w:szCs w:val="21"/>
                <w:highlight w:val="none"/>
              </w:rPr>
            </w:pPr>
            <w:r>
              <w:rPr>
                <w:rFonts w:hint="eastAsia" w:ascii="宋体" w:hAnsi="宋体"/>
                <w:color w:val="auto"/>
                <w:szCs w:val="21"/>
                <w:highlight w:val="none"/>
              </w:rPr>
              <w:t>1. 建设规模：</w:t>
            </w:r>
            <w:r>
              <w:rPr>
                <w:rFonts w:hint="eastAsia" w:hAnsi="宋体" w:cs="宋体"/>
                <w:color w:val="auto"/>
                <w:szCs w:val="21"/>
                <w:highlight w:val="none"/>
                <w:lang w:eastAsia="zh-CN"/>
              </w:rPr>
              <w:t>本工程为华石镇那岽村黄惊蚁组养殖基地产业道路硬化工程，本项目主要内容为新建道路（18cm厚混凝土面层，15cm厚碎石垫层），新建管涵等内容。具体详见施工图纸和招标工程量清单。</w:t>
            </w:r>
          </w:p>
          <w:p>
            <w:pPr>
              <w:spacing w:line="340" w:lineRule="exact"/>
              <w:rPr>
                <w:rFonts w:ascii="宋体" w:hAnsi="宋体"/>
                <w:color w:val="auto"/>
                <w:szCs w:val="21"/>
                <w:highlight w:val="none"/>
              </w:rPr>
            </w:pPr>
            <w:r>
              <w:rPr>
                <w:rFonts w:hint="eastAsia" w:ascii="宋体" w:hAnsi="宋体"/>
                <w:color w:val="auto"/>
                <w:szCs w:val="21"/>
                <w:highlight w:val="none"/>
              </w:rPr>
              <w:t>2.建设地点：</w:t>
            </w:r>
            <w:r>
              <w:rPr>
                <w:rFonts w:hint="eastAsia" w:hAnsi="宋体" w:cs="宋体"/>
                <w:color w:val="auto"/>
                <w:szCs w:val="21"/>
                <w:highlight w:val="none"/>
                <w:lang w:eastAsia="zh-CN"/>
              </w:rPr>
              <w:t>防城港市防城区华石镇</w:t>
            </w:r>
            <w:r>
              <w:rPr>
                <w:rFonts w:hint="eastAsia" w:ascii="宋体" w:hAnsi="宋体"/>
                <w:color w:val="auto"/>
                <w:szCs w:val="21"/>
                <w:highlight w:val="none"/>
              </w:rPr>
              <w:t>；</w:t>
            </w:r>
          </w:p>
          <w:p>
            <w:pPr>
              <w:spacing w:line="340" w:lineRule="exact"/>
              <w:rPr>
                <w:rFonts w:ascii="宋体"/>
                <w:color w:val="auto"/>
                <w:szCs w:val="21"/>
                <w:highlight w:val="none"/>
              </w:rPr>
            </w:pPr>
            <w:r>
              <w:rPr>
                <w:rFonts w:hint="eastAsia" w:ascii="宋体" w:hAnsi="宋体"/>
                <w:color w:val="auto"/>
                <w:szCs w:val="21"/>
                <w:highlight w:val="none"/>
              </w:rPr>
              <w:t>3.工期：</w:t>
            </w:r>
            <w:r>
              <w:rPr>
                <w:rFonts w:hint="eastAsia" w:ascii="宋体" w:hAnsi="宋体"/>
                <w:color w:val="auto"/>
                <w:szCs w:val="21"/>
                <w:highlight w:val="none"/>
                <w:lang w:val="en-US" w:eastAsia="zh-CN"/>
              </w:rPr>
              <w:t>12</w:t>
            </w:r>
            <w:bookmarkStart w:id="52" w:name="_GoBack"/>
            <w:bookmarkEnd w:id="52"/>
            <w:r>
              <w:rPr>
                <w:rFonts w:hint="eastAsia" w:ascii="宋体" w:hAnsi="宋体"/>
                <w:color w:val="auto"/>
                <w:szCs w:val="21"/>
                <w:highlight w:val="none"/>
              </w:rPr>
              <w:t>0日历天；质量：合格</w:t>
            </w:r>
            <w:r>
              <w:rPr>
                <w:rFonts w:hint="eastAsia" w:asci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2"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color w:val="auto"/>
                <w:szCs w:val="21"/>
                <w:highlight w:val="none"/>
              </w:rPr>
            </w:pPr>
            <w:r>
              <w:rPr>
                <w:rFonts w:hint="eastAsia" w:ascii="宋体"/>
                <w:color w:val="auto"/>
                <w:szCs w:val="21"/>
                <w:highlight w:val="none"/>
              </w:rPr>
              <w:t>4</w:t>
            </w:r>
          </w:p>
        </w:tc>
        <w:tc>
          <w:tcPr>
            <w:tcW w:w="213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olor w:val="auto"/>
                <w:szCs w:val="21"/>
                <w:highlight w:val="none"/>
              </w:rPr>
            </w:pPr>
            <w:r>
              <w:rPr>
                <w:rFonts w:hint="eastAsia" w:ascii="宋体"/>
                <w:b/>
                <w:color w:val="auto"/>
                <w:szCs w:val="21"/>
                <w:highlight w:val="none"/>
              </w:rPr>
              <w:t>磋商供应商资格要求</w:t>
            </w:r>
          </w:p>
        </w:tc>
        <w:tc>
          <w:tcPr>
            <w:tcW w:w="6987"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2.落实政府采购政策需满足的资格要求：分标1：供应商为中小企业/小微企业</w:t>
            </w:r>
            <w:r>
              <w:rPr>
                <w:rFonts w:hint="eastAsia" w:ascii="宋体" w:hAnsi="宋体" w:cs="宋体"/>
                <w:color w:val="auto"/>
                <w:szCs w:val="21"/>
                <w:highlight w:val="none"/>
                <w:shd w:val="clear" w:color="auto" w:fill="FFFFFF"/>
              </w:rPr>
              <w:t>。</w:t>
            </w:r>
          </w:p>
          <w:p>
            <w:pPr>
              <w:spacing w:line="340" w:lineRule="exact"/>
              <w:rPr>
                <w:rFonts w:ascii="宋体" w:hAnsi="宋体" w:cs="宋体"/>
                <w:color w:val="auto"/>
                <w:szCs w:val="21"/>
                <w:highlight w:val="none"/>
              </w:rPr>
            </w:pPr>
            <w:r>
              <w:rPr>
                <w:rFonts w:hint="eastAsia" w:ascii="宋体" w:hAnsi="宋体" w:cs="宋体"/>
                <w:color w:val="auto"/>
                <w:szCs w:val="21"/>
                <w:highlight w:val="none"/>
              </w:rPr>
              <w:t>3.本项目的特定资格要求：</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（1）具有独立法人资格且具备公路工程或市政公用工程施工总承包叁级及以上（含叁级）资质，并在人员、设备、资金等方面具备相应的施工能力；</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(2)拟派项目负责人须具备[公路工程或市政公用工程专业贰级]以上（含二级）注册建造师执业资格,具备有效的安全生产考核合格证书（B类）。</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对在“信用中国”网站、中国政府采购网等渠道列入失信被执行人、重大税收违法案件当事人名单、政府采购严重违法失信行为记录名单及其他不符合《中华人民共和国政府采购法》第二十二条规定条件的供应商，不得参与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color w:val="auto"/>
                <w:szCs w:val="21"/>
                <w:highlight w:val="none"/>
              </w:rPr>
            </w:pPr>
            <w:r>
              <w:rPr>
                <w:rFonts w:hint="eastAsia" w:ascii="宋体"/>
                <w:color w:val="auto"/>
                <w:szCs w:val="21"/>
                <w:highlight w:val="none"/>
              </w:rPr>
              <w:t>5</w:t>
            </w:r>
          </w:p>
        </w:tc>
        <w:tc>
          <w:tcPr>
            <w:tcW w:w="213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olor w:val="auto"/>
                <w:szCs w:val="21"/>
                <w:highlight w:val="none"/>
              </w:rPr>
            </w:pPr>
            <w:r>
              <w:rPr>
                <w:rFonts w:hint="eastAsia" w:ascii="宋体"/>
                <w:b/>
                <w:color w:val="auto"/>
                <w:szCs w:val="21"/>
                <w:highlight w:val="none"/>
              </w:rPr>
              <w:t>磋商保证金</w:t>
            </w:r>
          </w:p>
        </w:tc>
        <w:tc>
          <w:tcPr>
            <w:tcW w:w="6987"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olor w:val="auto"/>
                <w:szCs w:val="21"/>
                <w:highlight w:val="none"/>
              </w:rPr>
            </w:pPr>
            <w:r>
              <w:rPr>
                <w:rFonts w:hint="eastAsia" w:ascii="宋体"/>
                <w:b/>
                <w:color w:val="auto"/>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center"/>
              <w:rPr>
                <w:rFonts w:hAnsi="宋体" w:cs="宋体"/>
                <w:b/>
                <w:color w:val="auto"/>
                <w:szCs w:val="21"/>
                <w:highlight w:val="none"/>
              </w:rPr>
            </w:pPr>
            <w:r>
              <w:rPr>
                <w:rFonts w:hint="eastAsia" w:hAnsi="宋体" w:cs="宋体"/>
                <w:b/>
                <w:color w:val="auto"/>
                <w:szCs w:val="21"/>
                <w:highlight w:val="none"/>
              </w:rPr>
              <w:t>6</w:t>
            </w:r>
          </w:p>
        </w:tc>
        <w:tc>
          <w:tcPr>
            <w:tcW w:w="213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center"/>
              <w:rPr>
                <w:rFonts w:hAnsi="宋体" w:cs="宋体"/>
                <w:b/>
                <w:color w:val="auto"/>
                <w:szCs w:val="21"/>
                <w:highlight w:val="none"/>
              </w:rPr>
            </w:pPr>
            <w:r>
              <w:rPr>
                <w:rFonts w:hint="eastAsia" w:hAnsi="宋体" w:cs="宋体"/>
                <w:b/>
                <w:color w:val="auto"/>
                <w:szCs w:val="21"/>
                <w:highlight w:val="none"/>
              </w:rPr>
              <w:t>履约保证金</w:t>
            </w:r>
          </w:p>
        </w:tc>
        <w:tc>
          <w:tcPr>
            <w:tcW w:w="698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rPr>
                <w:rFonts w:hAnsi="宋体" w:cs="宋体"/>
                <w:bCs/>
                <w:color w:val="auto"/>
                <w:szCs w:val="21"/>
                <w:highlight w:val="none"/>
              </w:rPr>
            </w:pPr>
            <w:r>
              <w:rPr>
                <w:rFonts w:hint="eastAsia" w:hAnsi="宋体" w:cs="宋体"/>
                <w:bCs/>
                <w:color w:val="auto"/>
                <w:szCs w:val="21"/>
                <w:highlight w:val="none"/>
              </w:rPr>
              <w:t>履约保证金金额：按成交价的5%收取，在签订合同前按成交通知书的规定必须提供相应金额的履约保函或按相关法律规定提供履约担保书。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center"/>
              <w:rPr>
                <w:rFonts w:hAnsi="宋体" w:cs="宋体"/>
                <w:b/>
                <w:color w:val="auto"/>
                <w:szCs w:val="21"/>
                <w:highlight w:val="none"/>
              </w:rPr>
            </w:pPr>
            <w:r>
              <w:rPr>
                <w:rFonts w:hint="eastAsia" w:hAnsi="宋体" w:cs="宋体"/>
                <w:b/>
                <w:color w:val="auto"/>
                <w:szCs w:val="21"/>
                <w:highlight w:val="none"/>
              </w:rPr>
              <w:t>7</w:t>
            </w:r>
          </w:p>
        </w:tc>
        <w:tc>
          <w:tcPr>
            <w:tcW w:w="213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center"/>
              <w:rPr>
                <w:rFonts w:hAnsi="宋体" w:cs="宋体"/>
                <w:b/>
                <w:color w:val="auto"/>
                <w:szCs w:val="21"/>
                <w:highlight w:val="none"/>
              </w:rPr>
            </w:pPr>
            <w:r>
              <w:rPr>
                <w:rFonts w:hint="eastAsia" w:hAnsi="宋体" w:cs="宋体"/>
                <w:b/>
                <w:color w:val="auto"/>
                <w:szCs w:val="21"/>
                <w:highlight w:val="none"/>
              </w:rPr>
              <w:t>农民工工资保证金</w:t>
            </w:r>
          </w:p>
        </w:tc>
        <w:tc>
          <w:tcPr>
            <w:tcW w:w="698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rPr>
                <w:rFonts w:hAnsi="宋体" w:cs="宋体"/>
                <w:bCs/>
                <w:color w:val="auto"/>
                <w:szCs w:val="21"/>
                <w:highlight w:val="none"/>
              </w:rPr>
            </w:pPr>
            <w:r>
              <w:rPr>
                <w:rFonts w:hint="eastAsia" w:hAnsi="宋体" w:cs="宋体"/>
                <w:bCs/>
                <w:color w:val="auto"/>
                <w:szCs w:val="21"/>
                <w:highlight w:val="none"/>
              </w:rPr>
              <w:t>本工程的农民工工资保证金按合同总价的2%计算，承包人需在开工前向发包人提供农民工工资缴纳凭证和银行、人社签订三方监管协议。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color w:val="auto"/>
                <w:szCs w:val="21"/>
                <w:highlight w:val="none"/>
              </w:rPr>
            </w:pPr>
            <w:r>
              <w:rPr>
                <w:rFonts w:hint="eastAsia" w:ascii="宋体"/>
                <w:color w:val="auto"/>
                <w:szCs w:val="21"/>
                <w:highlight w:val="none"/>
              </w:rPr>
              <w:t>8</w:t>
            </w:r>
          </w:p>
        </w:tc>
        <w:tc>
          <w:tcPr>
            <w:tcW w:w="2133"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b/>
                <w:color w:val="auto"/>
                <w:szCs w:val="21"/>
                <w:highlight w:val="none"/>
              </w:rPr>
            </w:pPr>
            <w:r>
              <w:rPr>
                <w:rFonts w:hint="eastAsia" w:ascii="宋体"/>
                <w:b/>
                <w:color w:val="auto"/>
                <w:szCs w:val="21"/>
                <w:highlight w:val="none"/>
              </w:rPr>
              <w:t>响应文件份数</w:t>
            </w:r>
          </w:p>
        </w:tc>
        <w:tc>
          <w:tcPr>
            <w:tcW w:w="698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宋体"/>
                <w:color w:val="auto"/>
                <w:szCs w:val="21"/>
                <w:highlight w:val="none"/>
              </w:rPr>
            </w:pPr>
            <w:r>
              <w:rPr>
                <w:rFonts w:hint="eastAsia" w:ascii="宋体"/>
                <w:b/>
                <w:color w:val="auto"/>
                <w:szCs w:val="21"/>
                <w:highlight w:val="none"/>
              </w:rPr>
              <w:t>无</w:t>
            </w:r>
            <w:r>
              <w:rPr>
                <w:rFonts w:hint="eastAsia" w:asci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color w:val="auto"/>
                <w:szCs w:val="21"/>
                <w:highlight w:val="none"/>
              </w:rPr>
            </w:pPr>
            <w:r>
              <w:rPr>
                <w:rFonts w:hint="eastAsia" w:ascii="宋体"/>
                <w:color w:val="auto"/>
                <w:szCs w:val="21"/>
                <w:highlight w:val="none"/>
              </w:rPr>
              <w:t>9</w:t>
            </w:r>
          </w:p>
        </w:tc>
        <w:tc>
          <w:tcPr>
            <w:tcW w:w="2133"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b/>
                <w:color w:val="auto"/>
                <w:szCs w:val="21"/>
                <w:highlight w:val="none"/>
              </w:rPr>
            </w:pPr>
            <w:r>
              <w:rPr>
                <w:rFonts w:hint="eastAsia" w:ascii="宋体"/>
                <w:b/>
                <w:color w:val="auto"/>
                <w:szCs w:val="21"/>
                <w:highlight w:val="none"/>
              </w:rPr>
              <w:t>响应文件</w:t>
            </w:r>
          </w:p>
          <w:p>
            <w:pPr>
              <w:spacing w:line="296" w:lineRule="exact"/>
              <w:jc w:val="center"/>
              <w:rPr>
                <w:rFonts w:ascii="宋体"/>
                <w:color w:val="auto"/>
                <w:szCs w:val="21"/>
                <w:highlight w:val="none"/>
              </w:rPr>
            </w:pPr>
            <w:r>
              <w:rPr>
                <w:rFonts w:hint="eastAsia" w:ascii="宋体"/>
                <w:b/>
                <w:color w:val="auto"/>
                <w:szCs w:val="21"/>
                <w:highlight w:val="none"/>
              </w:rPr>
              <w:t>递交截止时间</w:t>
            </w:r>
          </w:p>
        </w:tc>
        <w:tc>
          <w:tcPr>
            <w:tcW w:w="69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b w:val="0"/>
                <w:bCs w:val="0"/>
                <w:color w:val="auto"/>
                <w:szCs w:val="21"/>
                <w:highlight w:val="none"/>
              </w:rPr>
            </w:pPr>
            <w:r>
              <w:rPr>
                <w:rFonts w:hint="eastAsia" w:ascii="宋体"/>
                <w:b w:val="0"/>
                <w:bCs w:val="0"/>
                <w:color w:val="auto"/>
                <w:szCs w:val="21"/>
                <w:highlight w:val="none"/>
              </w:rPr>
              <w:t>响应文件递交截止时间：</w:t>
            </w:r>
            <w:r>
              <w:rPr>
                <w:rFonts w:hint="eastAsia" w:ascii="宋体"/>
                <w:b w:val="0"/>
                <w:bCs w:val="0"/>
                <w:color w:val="auto"/>
                <w:szCs w:val="21"/>
                <w:highlight w:val="none"/>
                <w:lang w:val="en-US" w:eastAsia="zh-CN"/>
              </w:rPr>
              <w:t>2024</w:t>
            </w:r>
            <w:r>
              <w:rPr>
                <w:rFonts w:hint="eastAsia" w:ascii="宋体"/>
                <w:b w:val="0"/>
                <w:bCs w:val="0"/>
                <w:color w:val="auto"/>
                <w:szCs w:val="21"/>
                <w:highlight w:val="none"/>
              </w:rPr>
              <w:t>年</w:t>
            </w:r>
            <w:r>
              <w:rPr>
                <w:rFonts w:hint="eastAsia" w:ascii="宋体"/>
                <w:b w:val="0"/>
                <w:bCs w:val="0"/>
                <w:color w:val="auto"/>
                <w:szCs w:val="21"/>
                <w:highlight w:val="none"/>
                <w:lang w:val="en-US" w:eastAsia="zh-CN"/>
              </w:rPr>
              <w:t>3</w:t>
            </w:r>
            <w:r>
              <w:rPr>
                <w:rFonts w:hint="eastAsia" w:ascii="宋体"/>
                <w:b w:val="0"/>
                <w:bCs w:val="0"/>
                <w:color w:val="auto"/>
                <w:szCs w:val="21"/>
                <w:highlight w:val="none"/>
              </w:rPr>
              <w:t>月</w:t>
            </w:r>
            <w:r>
              <w:rPr>
                <w:rFonts w:hint="eastAsia" w:ascii="宋体"/>
                <w:b w:val="0"/>
                <w:bCs w:val="0"/>
                <w:color w:val="auto"/>
                <w:szCs w:val="21"/>
                <w:highlight w:val="none"/>
                <w:lang w:val="en-US" w:eastAsia="zh-CN"/>
              </w:rPr>
              <w:t xml:space="preserve">8 </w:t>
            </w:r>
            <w:r>
              <w:rPr>
                <w:rFonts w:hint="eastAsia" w:ascii="宋体"/>
                <w:b w:val="0"/>
                <w:bCs w:val="0"/>
                <w:color w:val="auto"/>
                <w:szCs w:val="21"/>
                <w:highlight w:val="none"/>
              </w:rPr>
              <w:t>日</w:t>
            </w:r>
            <w:r>
              <w:rPr>
                <w:rFonts w:hint="eastAsia" w:ascii="宋体"/>
                <w:b w:val="0"/>
                <w:bCs w:val="0"/>
                <w:color w:val="auto"/>
                <w:szCs w:val="21"/>
                <w:highlight w:val="none"/>
                <w:lang w:val="en-US" w:eastAsia="zh-CN"/>
              </w:rPr>
              <w:t xml:space="preserve">13 </w:t>
            </w:r>
            <w:r>
              <w:rPr>
                <w:rFonts w:hint="eastAsia" w:ascii="宋体"/>
                <w:b w:val="0"/>
                <w:bCs w:val="0"/>
                <w:color w:val="auto"/>
                <w:szCs w:val="21"/>
                <w:highlight w:val="none"/>
              </w:rPr>
              <w:t>点</w:t>
            </w:r>
            <w:r>
              <w:rPr>
                <w:rFonts w:hint="eastAsia" w:ascii="宋体"/>
                <w:b w:val="0"/>
                <w:bCs w:val="0"/>
                <w:color w:val="auto"/>
                <w:szCs w:val="21"/>
                <w:highlight w:val="none"/>
                <w:lang w:val="en-US" w:eastAsia="zh-CN"/>
              </w:rPr>
              <w:t>30</w:t>
            </w:r>
            <w:r>
              <w:rPr>
                <w:rFonts w:hint="eastAsia" w:ascii="宋体"/>
                <w:b w:val="0"/>
                <w:bCs w:val="0"/>
                <w:color w:val="auto"/>
                <w:szCs w:val="21"/>
                <w:highlight w:val="none"/>
              </w:rPr>
              <w:t>分；</w:t>
            </w:r>
          </w:p>
          <w:p>
            <w:pPr>
              <w:spacing w:line="300" w:lineRule="exact"/>
              <w:rPr>
                <w:rFonts w:ascii="宋体"/>
                <w:b w:val="0"/>
                <w:bCs w:val="0"/>
                <w:color w:val="auto"/>
                <w:szCs w:val="21"/>
                <w:highlight w:val="none"/>
              </w:rPr>
            </w:pPr>
            <w:r>
              <w:rPr>
                <w:rFonts w:hint="eastAsia" w:ascii="宋体"/>
                <w:b w:val="0"/>
                <w:bCs w:val="0"/>
                <w:color w:val="auto"/>
                <w:szCs w:val="21"/>
                <w:highlight w:val="none"/>
              </w:rPr>
              <w:t>竞标人递交响应文件的地点：“</w:t>
            </w:r>
            <w:r>
              <w:rPr>
                <w:rFonts w:hint="eastAsia" w:ascii="宋体" w:hAnsi="宋体" w:cs="Tahoma"/>
                <w:b w:val="0"/>
                <w:bCs w:val="0"/>
                <w:color w:val="auto"/>
                <w:kern w:val="0"/>
                <w:szCs w:val="21"/>
                <w:highlight w:val="none"/>
                <w:u w:val="none"/>
                <w:lang w:eastAsia="zh-CN"/>
              </w:rPr>
              <w:t>广西政府采购云</w:t>
            </w:r>
            <w:r>
              <w:rPr>
                <w:rFonts w:hint="eastAsia" w:ascii="宋体"/>
                <w:b w:val="0"/>
                <w:bCs w:val="0"/>
                <w:color w:val="auto"/>
                <w:szCs w:val="21"/>
                <w:highlight w:val="none"/>
              </w:rPr>
              <w:t xml:space="preserve">”平台开标大厅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color w:val="auto"/>
                <w:szCs w:val="21"/>
                <w:highlight w:val="none"/>
              </w:rPr>
            </w:pPr>
            <w:r>
              <w:rPr>
                <w:rFonts w:hint="eastAsia" w:ascii="宋体"/>
                <w:color w:val="auto"/>
                <w:szCs w:val="21"/>
                <w:highlight w:val="none"/>
              </w:rPr>
              <w:t>10</w:t>
            </w:r>
          </w:p>
        </w:tc>
        <w:tc>
          <w:tcPr>
            <w:tcW w:w="2133"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b/>
                <w:color w:val="auto"/>
                <w:szCs w:val="21"/>
                <w:highlight w:val="none"/>
              </w:rPr>
            </w:pPr>
            <w:r>
              <w:rPr>
                <w:rFonts w:hint="eastAsia" w:ascii="宋体"/>
                <w:b/>
                <w:color w:val="auto"/>
                <w:szCs w:val="21"/>
                <w:highlight w:val="none"/>
              </w:rPr>
              <w:t>磋商时间</w:t>
            </w:r>
          </w:p>
        </w:tc>
        <w:tc>
          <w:tcPr>
            <w:tcW w:w="69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b w:val="0"/>
                <w:bCs w:val="0"/>
                <w:color w:val="auto"/>
                <w:szCs w:val="21"/>
                <w:highlight w:val="none"/>
              </w:rPr>
            </w:pPr>
            <w:r>
              <w:rPr>
                <w:rFonts w:hint="eastAsia" w:ascii="宋体"/>
                <w:b w:val="0"/>
                <w:bCs w:val="0"/>
                <w:color w:val="auto"/>
                <w:szCs w:val="21"/>
                <w:highlight w:val="none"/>
              </w:rPr>
              <w:t>磋商时间：</w:t>
            </w:r>
            <w:r>
              <w:rPr>
                <w:rFonts w:hint="eastAsia" w:ascii="宋体"/>
                <w:b w:val="0"/>
                <w:bCs w:val="0"/>
                <w:color w:val="auto"/>
                <w:szCs w:val="21"/>
                <w:highlight w:val="none"/>
                <w:lang w:val="en-US" w:eastAsia="zh-CN"/>
              </w:rPr>
              <w:t>2024</w:t>
            </w:r>
            <w:r>
              <w:rPr>
                <w:rFonts w:hint="eastAsia" w:ascii="宋体"/>
                <w:b w:val="0"/>
                <w:bCs w:val="0"/>
                <w:color w:val="auto"/>
                <w:szCs w:val="21"/>
                <w:highlight w:val="none"/>
              </w:rPr>
              <w:t>年</w:t>
            </w:r>
            <w:r>
              <w:rPr>
                <w:rFonts w:hint="eastAsia" w:ascii="宋体"/>
                <w:b w:val="0"/>
                <w:bCs w:val="0"/>
                <w:color w:val="auto"/>
                <w:szCs w:val="21"/>
                <w:highlight w:val="none"/>
                <w:lang w:val="en-US" w:eastAsia="zh-CN"/>
              </w:rPr>
              <w:t>3</w:t>
            </w:r>
            <w:r>
              <w:rPr>
                <w:rFonts w:hint="eastAsia" w:ascii="宋体"/>
                <w:b w:val="0"/>
                <w:bCs w:val="0"/>
                <w:color w:val="auto"/>
                <w:szCs w:val="21"/>
                <w:highlight w:val="none"/>
              </w:rPr>
              <w:t>月</w:t>
            </w:r>
            <w:r>
              <w:rPr>
                <w:rFonts w:hint="eastAsia" w:ascii="宋体"/>
                <w:b w:val="0"/>
                <w:bCs w:val="0"/>
                <w:color w:val="auto"/>
                <w:szCs w:val="21"/>
                <w:highlight w:val="none"/>
                <w:lang w:val="en-US" w:eastAsia="zh-CN"/>
              </w:rPr>
              <w:t>8</w:t>
            </w:r>
            <w:r>
              <w:rPr>
                <w:rFonts w:hint="eastAsia" w:ascii="宋体"/>
                <w:b w:val="0"/>
                <w:bCs w:val="0"/>
                <w:color w:val="auto"/>
                <w:szCs w:val="21"/>
                <w:highlight w:val="none"/>
              </w:rPr>
              <w:t>日</w:t>
            </w:r>
            <w:r>
              <w:rPr>
                <w:rFonts w:hint="eastAsia" w:ascii="宋体"/>
                <w:b w:val="0"/>
                <w:bCs w:val="0"/>
                <w:color w:val="auto"/>
                <w:szCs w:val="21"/>
                <w:highlight w:val="none"/>
                <w:lang w:val="en-US" w:eastAsia="zh-CN"/>
              </w:rPr>
              <w:t>13</w:t>
            </w:r>
            <w:r>
              <w:rPr>
                <w:rFonts w:hint="eastAsia" w:ascii="宋体"/>
                <w:b w:val="0"/>
                <w:bCs w:val="0"/>
                <w:color w:val="auto"/>
                <w:szCs w:val="21"/>
                <w:highlight w:val="none"/>
              </w:rPr>
              <w:t>点</w:t>
            </w:r>
            <w:r>
              <w:rPr>
                <w:rFonts w:hint="eastAsia" w:ascii="宋体"/>
                <w:b w:val="0"/>
                <w:bCs w:val="0"/>
                <w:color w:val="auto"/>
                <w:szCs w:val="21"/>
                <w:highlight w:val="none"/>
                <w:lang w:val="en-US" w:eastAsia="zh-CN"/>
              </w:rPr>
              <w:t>30</w:t>
            </w:r>
            <w:r>
              <w:rPr>
                <w:rFonts w:hint="eastAsia" w:ascii="宋体"/>
                <w:b w:val="0"/>
                <w:bCs w:val="0"/>
                <w:color w:val="auto"/>
                <w:szCs w:val="21"/>
                <w:highlight w:val="none"/>
              </w:rPr>
              <w:t>分截标后（具体时间由代理机构工作人员另行通知）</w:t>
            </w:r>
          </w:p>
          <w:p>
            <w:pPr>
              <w:spacing w:line="300" w:lineRule="exact"/>
              <w:rPr>
                <w:rFonts w:ascii="宋体"/>
                <w:b w:val="0"/>
                <w:bCs w:val="0"/>
                <w:color w:val="auto"/>
                <w:szCs w:val="21"/>
                <w:highlight w:val="none"/>
              </w:rPr>
            </w:pPr>
            <w:r>
              <w:rPr>
                <w:rFonts w:hint="eastAsia" w:ascii="宋体"/>
                <w:b w:val="0"/>
                <w:bCs w:val="0"/>
                <w:color w:val="auto"/>
                <w:szCs w:val="21"/>
                <w:highlight w:val="none"/>
              </w:rPr>
              <w:t>磋商地点：“</w:t>
            </w:r>
            <w:r>
              <w:rPr>
                <w:rFonts w:hint="eastAsia" w:ascii="宋体" w:hAnsi="宋体" w:cs="Tahoma"/>
                <w:b w:val="0"/>
                <w:bCs w:val="0"/>
                <w:color w:val="auto"/>
                <w:kern w:val="0"/>
                <w:szCs w:val="21"/>
                <w:highlight w:val="none"/>
                <w:u w:val="none"/>
                <w:lang w:eastAsia="zh-CN"/>
              </w:rPr>
              <w:t>广西政府采购云</w:t>
            </w:r>
            <w:r>
              <w:rPr>
                <w:rFonts w:hint="eastAsia" w:ascii="宋体"/>
                <w:b w:val="0"/>
                <w:bCs w:val="0"/>
                <w:color w:val="auto"/>
                <w:szCs w:val="21"/>
                <w:highlight w:val="none"/>
              </w:rPr>
              <w:t>”平台开标大厅实行在线竞标响应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color w:val="auto"/>
                <w:szCs w:val="21"/>
                <w:highlight w:val="none"/>
              </w:rPr>
            </w:pPr>
            <w:r>
              <w:rPr>
                <w:rFonts w:hint="eastAsia" w:ascii="宋体"/>
                <w:color w:val="auto"/>
                <w:szCs w:val="21"/>
                <w:highlight w:val="none"/>
              </w:rPr>
              <w:t>11</w:t>
            </w:r>
          </w:p>
        </w:tc>
        <w:tc>
          <w:tcPr>
            <w:tcW w:w="2133" w:type="dxa"/>
            <w:tcBorders>
              <w:top w:val="single" w:color="000000" w:sz="4" w:space="0"/>
              <w:left w:val="single" w:color="000000" w:sz="4" w:space="0"/>
              <w:bottom w:val="single" w:color="000000" w:sz="4" w:space="0"/>
              <w:right w:val="single" w:color="000000" w:sz="4" w:space="0"/>
            </w:tcBorders>
            <w:vAlign w:val="center"/>
          </w:tcPr>
          <w:p>
            <w:pPr>
              <w:pStyle w:val="715"/>
              <w:widowControl/>
              <w:spacing w:line="400" w:lineRule="exact"/>
              <w:jc w:val="center"/>
              <w:textAlignment w:val="baseline"/>
              <w:rPr>
                <w:rStyle w:val="739"/>
                <w:rFonts w:ascii="宋体" w:hAnsi="宋体" w:cs="宋体"/>
                <w:b/>
                <w:color w:val="auto"/>
                <w:szCs w:val="21"/>
                <w:highlight w:val="none"/>
              </w:rPr>
            </w:pPr>
            <w:r>
              <w:rPr>
                <w:rStyle w:val="739"/>
                <w:rFonts w:hint="eastAsia" w:ascii="宋体" w:hAnsi="宋体" w:cs="宋体"/>
                <w:b/>
                <w:color w:val="auto"/>
                <w:szCs w:val="21"/>
                <w:highlight w:val="none"/>
              </w:rPr>
              <w:t>在线竞标响应</w:t>
            </w:r>
          </w:p>
          <w:p>
            <w:pPr>
              <w:pStyle w:val="715"/>
              <w:widowControl/>
              <w:spacing w:line="400" w:lineRule="exact"/>
              <w:jc w:val="center"/>
              <w:textAlignment w:val="baseline"/>
              <w:rPr>
                <w:rStyle w:val="739"/>
                <w:rFonts w:ascii="宋体" w:hAnsi="宋体" w:cs="宋体"/>
                <w:b/>
                <w:color w:val="auto"/>
                <w:szCs w:val="21"/>
                <w:highlight w:val="none"/>
              </w:rPr>
            </w:pPr>
            <w:r>
              <w:rPr>
                <w:rStyle w:val="739"/>
                <w:rFonts w:hint="eastAsia" w:ascii="宋体" w:hAnsi="宋体" w:cs="宋体"/>
                <w:b/>
                <w:color w:val="auto"/>
                <w:szCs w:val="21"/>
                <w:highlight w:val="none"/>
              </w:rPr>
              <w:t>（电子竞标）</w:t>
            </w:r>
          </w:p>
          <w:p>
            <w:pPr>
              <w:pStyle w:val="715"/>
              <w:widowControl/>
              <w:spacing w:line="400" w:lineRule="exact"/>
              <w:jc w:val="center"/>
              <w:textAlignment w:val="baseline"/>
              <w:rPr>
                <w:rStyle w:val="739"/>
                <w:rFonts w:ascii="宋体" w:hAnsi="宋体" w:cs="宋体"/>
                <w:b/>
                <w:color w:val="auto"/>
                <w:szCs w:val="21"/>
                <w:highlight w:val="none"/>
              </w:rPr>
            </w:pPr>
            <w:r>
              <w:rPr>
                <w:rStyle w:val="739"/>
                <w:rFonts w:hint="eastAsia" w:ascii="宋体" w:hAnsi="宋体" w:cs="宋体"/>
                <w:b/>
                <w:color w:val="auto"/>
                <w:szCs w:val="21"/>
                <w:highlight w:val="none"/>
              </w:rPr>
              <w:t>说明及注意事项</w:t>
            </w:r>
          </w:p>
          <w:p>
            <w:pPr>
              <w:spacing w:line="296" w:lineRule="exact"/>
              <w:jc w:val="center"/>
              <w:rPr>
                <w:rFonts w:ascii="宋体"/>
                <w:b/>
                <w:color w:val="auto"/>
                <w:szCs w:val="21"/>
                <w:highlight w:val="none"/>
              </w:rPr>
            </w:pPr>
          </w:p>
        </w:tc>
        <w:tc>
          <w:tcPr>
            <w:tcW w:w="6987" w:type="dxa"/>
            <w:tcBorders>
              <w:top w:val="single" w:color="000000" w:sz="4" w:space="0"/>
              <w:left w:val="single" w:color="000000" w:sz="4" w:space="0"/>
              <w:bottom w:val="single" w:color="000000" w:sz="4" w:space="0"/>
              <w:right w:val="single" w:color="000000" w:sz="4" w:space="0"/>
            </w:tcBorders>
            <w:vAlign w:val="center"/>
          </w:tcPr>
          <w:p>
            <w:pPr>
              <w:pStyle w:val="715"/>
              <w:widowControl/>
              <w:spacing w:line="300" w:lineRule="exact"/>
              <w:jc w:val="left"/>
              <w:textAlignment w:val="baseline"/>
              <w:rPr>
                <w:rStyle w:val="739"/>
                <w:rFonts w:ascii="宋体" w:hAnsi="宋体" w:cs="宋体"/>
                <w:b w:val="0"/>
                <w:bCs/>
                <w:color w:val="auto"/>
                <w:szCs w:val="21"/>
                <w:highlight w:val="none"/>
              </w:rPr>
            </w:pPr>
            <w:r>
              <w:rPr>
                <w:rStyle w:val="739"/>
                <w:rFonts w:hint="eastAsia" w:ascii="宋体" w:hAnsi="宋体" w:cs="宋体"/>
                <w:b w:val="0"/>
                <w:bCs/>
                <w:color w:val="auto"/>
                <w:szCs w:val="21"/>
                <w:highlight w:val="none"/>
              </w:rPr>
              <w:t>1.本项目为全流程电子化采购项目，通过“</w:t>
            </w:r>
            <w:r>
              <w:rPr>
                <w:rFonts w:hint="eastAsia" w:ascii="宋体" w:hAnsi="宋体" w:cs="Tahoma"/>
                <w:b w:val="0"/>
                <w:bCs/>
                <w:color w:val="auto"/>
                <w:kern w:val="0"/>
                <w:szCs w:val="21"/>
                <w:highlight w:val="none"/>
                <w:u w:val="none"/>
                <w:lang w:eastAsia="zh-CN"/>
              </w:rPr>
              <w:t>广西政府采购云</w:t>
            </w:r>
            <w:r>
              <w:rPr>
                <w:rStyle w:val="739"/>
                <w:rFonts w:hint="eastAsia" w:ascii="宋体" w:hAnsi="宋体" w:cs="宋体"/>
                <w:b w:val="0"/>
                <w:bCs/>
                <w:color w:val="auto"/>
                <w:szCs w:val="21"/>
                <w:highlight w:val="none"/>
              </w:rPr>
              <w:t>”平台实行在线电子竞标，供应商应先安装“</w:t>
            </w:r>
            <w:r>
              <w:rPr>
                <w:rStyle w:val="739"/>
                <w:rFonts w:hint="eastAsia" w:ascii="宋体" w:hAnsi="宋体" w:cs="宋体"/>
                <w:b w:val="0"/>
                <w:bCs/>
                <w:color w:val="auto"/>
                <w:szCs w:val="21"/>
                <w:highlight w:val="none"/>
                <w:lang w:eastAsia="zh-CN"/>
              </w:rPr>
              <w:t>广西政府采购云</w:t>
            </w:r>
            <w:r>
              <w:rPr>
                <w:rStyle w:val="739"/>
                <w:rFonts w:hint="eastAsia" w:ascii="宋体" w:hAnsi="宋体" w:cs="宋体"/>
                <w:b w:val="0"/>
                <w:bCs/>
                <w:color w:val="auto"/>
                <w:szCs w:val="21"/>
                <w:highlight w:val="none"/>
              </w:rPr>
              <w:t>电子交易客户端”（请自行前往“</w:t>
            </w:r>
            <w:r>
              <w:rPr>
                <w:rStyle w:val="739"/>
                <w:rFonts w:hint="eastAsia" w:ascii="宋体" w:hAnsi="宋体" w:cs="宋体"/>
                <w:b w:val="0"/>
                <w:bCs/>
                <w:color w:val="auto"/>
                <w:szCs w:val="21"/>
                <w:highlight w:val="none"/>
                <w:lang w:eastAsia="zh-CN"/>
              </w:rPr>
              <w:t>广西政府采购云</w:t>
            </w:r>
            <w:r>
              <w:rPr>
                <w:rStyle w:val="739"/>
                <w:rFonts w:hint="eastAsia" w:ascii="宋体" w:hAnsi="宋体" w:cs="宋体"/>
                <w:b w:val="0"/>
                <w:bCs/>
                <w:color w:val="auto"/>
                <w:szCs w:val="21"/>
                <w:highlight w:val="none"/>
              </w:rPr>
              <w:t>”平台进行下载），并按照本项目采购文件和“</w:t>
            </w:r>
            <w:r>
              <w:rPr>
                <w:rStyle w:val="739"/>
                <w:rFonts w:hint="eastAsia" w:ascii="宋体" w:hAnsi="宋体" w:cs="宋体"/>
                <w:b w:val="0"/>
                <w:bCs/>
                <w:color w:val="auto"/>
                <w:szCs w:val="21"/>
                <w:highlight w:val="none"/>
                <w:lang w:eastAsia="zh-CN"/>
              </w:rPr>
              <w:t>广西政府采购云</w:t>
            </w:r>
            <w:r>
              <w:rPr>
                <w:rStyle w:val="739"/>
                <w:rFonts w:hint="eastAsia" w:ascii="宋体" w:hAnsi="宋体" w:cs="宋体"/>
                <w:b w:val="0"/>
                <w:bCs/>
                <w:color w:val="auto"/>
                <w:szCs w:val="21"/>
                <w:highlight w:val="none"/>
              </w:rPr>
              <w:t>”平台的要求编制、加密后在响应文件递交截止时间前通过网络上传至 “</w:t>
            </w:r>
            <w:r>
              <w:rPr>
                <w:rStyle w:val="739"/>
                <w:rFonts w:hint="eastAsia" w:ascii="宋体" w:hAnsi="宋体" w:cs="宋体"/>
                <w:b w:val="0"/>
                <w:bCs/>
                <w:color w:val="auto"/>
                <w:szCs w:val="21"/>
                <w:highlight w:val="none"/>
                <w:lang w:eastAsia="zh-CN"/>
              </w:rPr>
              <w:t>广西政府采购云</w:t>
            </w:r>
            <w:r>
              <w:rPr>
                <w:rStyle w:val="739"/>
                <w:rFonts w:hint="eastAsia" w:ascii="宋体" w:hAnsi="宋体" w:cs="宋体"/>
                <w:b w:val="0"/>
                <w:bCs/>
                <w:color w:val="auto"/>
                <w:szCs w:val="21"/>
                <w:highlight w:val="none"/>
              </w:rPr>
              <w:t>”平台，供应商在“</w:t>
            </w:r>
            <w:r>
              <w:rPr>
                <w:rStyle w:val="739"/>
                <w:rFonts w:hint="eastAsia" w:ascii="宋体" w:hAnsi="宋体" w:cs="宋体"/>
                <w:b w:val="0"/>
                <w:bCs/>
                <w:color w:val="auto"/>
                <w:szCs w:val="21"/>
                <w:highlight w:val="none"/>
                <w:lang w:eastAsia="zh-CN"/>
              </w:rPr>
              <w:t>广西政府采购云</w:t>
            </w:r>
            <w:r>
              <w:rPr>
                <w:rStyle w:val="739"/>
                <w:rFonts w:hint="eastAsia" w:ascii="宋体" w:hAnsi="宋体" w:cs="宋体"/>
                <w:b w:val="0"/>
                <w:bCs/>
                <w:color w:val="auto"/>
                <w:szCs w:val="21"/>
                <w:highlight w:val="none"/>
              </w:rPr>
              <w:t>”平台提交电子响应文件时，请填写参加远程开标活动经办人联系方式。供应商登录“</w:t>
            </w:r>
            <w:r>
              <w:rPr>
                <w:rStyle w:val="739"/>
                <w:rFonts w:hint="eastAsia" w:ascii="宋体" w:hAnsi="宋体" w:cs="宋体"/>
                <w:b w:val="0"/>
                <w:bCs/>
                <w:color w:val="auto"/>
                <w:szCs w:val="21"/>
                <w:highlight w:val="none"/>
                <w:lang w:eastAsia="zh-CN"/>
              </w:rPr>
              <w:t>广西政府采购云</w:t>
            </w:r>
            <w:r>
              <w:rPr>
                <w:rStyle w:val="739"/>
                <w:rFonts w:hint="eastAsia" w:ascii="宋体" w:hAnsi="宋体" w:cs="宋体"/>
                <w:b w:val="0"/>
                <w:bCs/>
                <w:color w:val="auto"/>
                <w:szCs w:val="21"/>
                <w:highlight w:val="none"/>
              </w:rPr>
              <w:t>”平台，依次进入“服务中心-项目采购-操作流程-电子招投标-政府采购项目电子交易管理操作指南-供应商”查看电子投标具体操作流程。</w:t>
            </w:r>
          </w:p>
          <w:p>
            <w:pPr>
              <w:pStyle w:val="715"/>
              <w:widowControl/>
              <w:spacing w:line="300" w:lineRule="exact"/>
              <w:jc w:val="left"/>
              <w:textAlignment w:val="baseline"/>
              <w:rPr>
                <w:rStyle w:val="739"/>
                <w:rFonts w:ascii="宋体" w:hAnsi="宋体" w:cs="宋体"/>
                <w:b w:val="0"/>
                <w:bCs/>
                <w:color w:val="auto"/>
                <w:szCs w:val="21"/>
                <w:highlight w:val="none"/>
              </w:rPr>
            </w:pPr>
            <w:r>
              <w:rPr>
                <w:rStyle w:val="739"/>
                <w:rFonts w:hint="eastAsia" w:ascii="宋体" w:hAnsi="宋体" w:cs="宋体"/>
                <w:b w:val="0"/>
                <w:bCs/>
                <w:color w:val="auto"/>
                <w:szCs w:val="21"/>
                <w:highlight w:val="none"/>
              </w:rPr>
              <w:t>2.未进行网上注册并办理数字证书（CA认证）的供应商将无法参与本项目政府采购活动，供应商应当在响应文件递交截止时间前，完成电子交易平台上的CA数字证书办理（供应商可登录“广西政府采购网”，依次进入“办事服务-下载专区”或者登陆“</w:t>
            </w:r>
            <w:r>
              <w:rPr>
                <w:rStyle w:val="739"/>
                <w:rFonts w:hint="eastAsia" w:ascii="宋体" w:hAnsi="宋体" w:cs="宋体"/>
                <w:b w:val="0"/>
                <w:bCs/>
                <w:color w:val="auto"/>
                <w:szCs w:val="21"/>
                <w:highlight w:val="none"/>
                <w:lang w:eastAsia="zh-CN"/>
              </w:rPr>
              <w:t>广西政府采购云</w:t>
            </w:r>
            <w:r>
              <w:rPr>
                <w:rStyle w:val="739"/>
                <w:rFonts w:hint="eastAsia" w:ascii="宋体" w:hAnsi="宋体" w:cs="宋体"/>
                <w:b w:val="0"/>
                <w:bCs/>
                <w:color w:val="auto"/>
                <w:szCs w:val="21"/>
                <w:highlight w:val="none"/>
              </w:rPr>
              <w:t>”平台，依次进入“服务中心-入驻与配置”中查看CA数字证书办理操作流程。如在操作过程中遇到问题或者需要技术支持，请致电</w:t>
            </w:r>
            <w:r>
              <w:rPr>
                <w:rStyle w:val="739"/>
                <w:rFonts w:hint="eastAsia" w:ascii="宋体" w:hAnsi="宋体" w:cs="宋体"/>
                <w:b w:val="0"/>
                <w:bCs/>
                <w:color w:val="auto"/>
                <w:szCs w:val="21"/>
                <w:highlight w:val="none"/>
                <w:lang w:eastAsia="zh-CN"/>
              </w:rPr>
              <w:t>广西政府采购云</w:t>
            </w:r>
            <w:r>
              <w:rPr>
                <w:rStyle w:val="739"/>
                <w:rFonts w:hint="eastAsia" w:ascii="宋体" w:hAnsi="宋体" w:cs="宋体"/>
                <w:b w:val="0"/>
                <w:bCs/>
                <w:color w:val="auto"/>
                <w:szCs w:val="21"/>
                <w:highlight w:val="none"/>
              </w:rPr>
              <w:t>客服热线：400-881-7190）及响应文件的提交。</w:t>
            </w:r>
          </w:p>
          <w:p>
            <w:pPr>
              <w:pStyle w:val="715"/>
              <w:widowControl/>
              <w:spacing w:line="300" w:lineRule="exact"/>
              <w:jc w:val="left"/>
              <w:textAlignment w:val="baseline"/>
              <w:rPr>
                <w:rStyle w:val="739"/>
                <w:rFonts w:ascii="宋体" w:hAnsi="宋体" w:cs="宋体"/>
                <w:b w:val="0"/>
                <w:bCs/>
                <w:color w:val="auto"/>
                <w:szCs w:val="21"/>
                <w:highlight w:val="none"/>
              </w:rPr>
            </w:pPr>
            <w:r>
              <w:rPr>
                <w:rStyle w:val="739"/>
                <w:rFonts w:hint="eastAsia" w:ascii="宋体" w:hAnsi="宋体" w:cs="宋体"/>
                <w:b w:val="0"/>
                <w:bCs/>
                <w:color w:val="auto"/>
                <w:szCs w:val="21"/>
                <w:highlight w:val="none"/>
              </w:rPr>
              <w:t>3.CA证书在线解密：供应商竞标时，需携带制作响应文件时用来加密的有效数字证书（CA认证）登录“</w:t>
            </w:r>
            <w:r>
              <w:rPr>
                <w:rStyle w:val="739"/>
                <w:rFonts w:hint="eastAsia" w:ascii="宋体" w:hAnsi="宋体" w:cs="宋体"/>
                <w:b w:val="0"/>
                <w:bCs/>
                <w:color w:val="auto"/>
                <w:szCs w:val="21"/>
                <w:highlight w:val="none"/>
                <w:lang w:eastAsia="zh-CN"/>
              </w:rPr>
              <w:t>广西政府采购云</w:t>
            </w:r>
            <w:r>
              <w:rPr>
                <w:rStyle w:val="739"/>
                <w:rFonts w:hint="eastAsia" w:ascii="宋体" w:hAnsi="宋体" w:cs="宋体"/>
                <w:b w:val="0"/>
                <w:bCs/>
                <w:color w:val="auto"/>
                <w:szCs w:val="21"/>
                <w:highlight w:val="none"/>
              </w:rPr>
              <w:t>”平台电子开标大厅现场按规定时间对加密的响应文件进行解密，否则后果自负。</w:t>
            </w:r>
          </w:p>
          <w:p>
            <w:pPr>
              <w:pStyle w:val="715"/>
              <w:widowControl/>
              <w:spacing w:line="300" w:lineRule="exact"/>
              <w:jc w:val="left"/>
              <w:textAlignment w:val="baseline"/>
              <w:rPr>
                <w:rStyle w:val="739"/>
                <w:rFonts w:ascii="宋体" w:hAnsi="宋体" w:cs="宋体"/>
                <w:b w:val="0"/>
                <w:bCs/>
                <w:color w:val="auto"/>
                <w:szCs w:val="21"/>
                <w:highlight w:val="none"/>
              </w:rPr>
            </w:pPr>
            <w:r>
              <w:rPr>
                <w:rStyle w:val="739"/>
                <w:rFonts w:hint="eastAsia" w:ascii="宋体" w:hAnsi="宋体" w:cs="宋体"/>
                <w:b w:val="0"/>
                <w:bCs/>
                <w:color w:val="auto"/>
                <w:szCs w:val="21"/>
                <w:highlight w:val="none"/>
              </w:rPr>
              <w:t>4.通过“广西政府</w:t>
            </w:r>
            <w:r>
              <w:rPr>
                <w:rStyle w:val="739"/>
                <w:rFonts w:hint="eastAsia" w:ascii="宋体" w:hAnsi="宋体" w:cs="宋体"/>
                <w:b w:val="0"/>
                <w:bCs/>
                <w:color w:val="auto"/>
                <w:szCs w:val="21"/>
                <w:highlight w:val="none"/>
                <w:lang w:eastAsia="zh-CN"/>
              </w:rPr>
              <w:t>采购云</w:t>
            </w:r>
            <w:r>
              <w:rPr>
                <w:rStyle w:val="739"/>
                <w:rFonts w:hint="eastAsia" w:ascii="宋体" w:hAnsi="宋体" w:cs="宋体"/>
                <w:b w:val="0"/>
                <w:bCs/>
                <w:color w:val="auto"/>
                <w:szCs w:val="21"/>
                <w:highlight w:val="none"/>
              </w:rPr>
              <w:t>平台”上传递交的“电子加密响应文件”无法按时解密，供应商递交了电子备份响应文件的，以电子备份响应文件为依据，否则视为响应文件撤回。通过</w:t>
            </w:r>
            <w:r>
              <w:rPr>
                <w:rStyle w:val="739"/>
                <w:rFonts w:hint="eastAsia" w:ascii="宋体" w:hAnsi="宋体" w:cs="宋体"/>
                <w:b w:val="0"/>
                <w:bCs/>
                <w:color w:val="auto"/>
                <w:szCs w:val="21"/>
                <w:highlight w:val="none"/>
                <w:lang w:eastAsia="zh-CN"/>
              </w:rPr>
              <w:t>广西政府采购云</w:t>
            </w:r>
            <w:r>
              <w:rPr>
                <w:rStyle w:val="739"/>
                <w:rFonts w:hint="eastAsia" w:ascii="宋体" w:hAnsi="宋体" w:cs="宋体"/>
                <w:b w:val="0"/>
                <w:bCs/>
                <w:color w:val="auto"/>
                <w:szCs w:val="21"/>
                <w:highlight w:val="none"/>
              </w:rPr>
              <w:t>平台上传递交的电子加密响应文件已按时解密的，电子备份响应文件自动失效。供应商仅递交电子备份响应文件的，竞标无效。</w:t>
            </w:r>
          </w:p>
          <w:p>
            <w:pPr>
              <w:pStyle w:val="715"/>
              <w:widowControl/>
              <w:spacing w:line="300" w:lineRule="exact"/>
              <w:jc w:val="left"/>
              <w:textAlignment w:val="baseline"/>
              <w:rPr>
                <w:rStyle w:val="739"/>
                <w:rFonts w:ascii="宋体" w:hAnsi="宋体" w:cs="宋体"/>
                <w:b w:val="0"/>
                <w:bCs/>
                <w:color w:val="auto"/>
                <w:szCs w:val="21"/>
                <w:highlight w:val="none"/>
              </w:rPr>
            </w:pPr>
            <w:r>
              <w:rPr>
                <w:rStyle w:val="739"/>
                <w:rFonts w:hint="eastAsia" w:ascii="宋体" w:hAnsi="宋体" w:cs="宋体"/>
                <w:b w:val="0"/>
                <w:bCs/>
                <w:color w:val="auto"/>
                <w:szCs w:val="21"/>
                <w:highlight w:val="none"/>
              </w:rPr>
              <w:t>5.本项目不接受未登陆“</w:t>
            </w:r>
            <w:r>
              <w:rPr>
                <w:rStyle w:val="739"/>
                <w:rFonts w:hint="eastAsia" w:ascii="宋体" w:hAnsi="宋体" w:cs="宋体"/>
                <w:b w:val="0"/>
                <w:bCs/>
                <w:color w:val="auto"/>
                <w:szCs w:val="21"/>
                <w:highlight w:val="none"/>
                <w:lang w:eastAsia="zh-CN"/>
              </w:rPr>
              <w:t>广西政府采购云</w:t>
            </w:r>
            <w:r>
              <w:rPr>
                <w:rStyle w:val="739"/>
                <w:rFonts w:hint="eastAsia" w:ascii="宋体" w:hAnsi="宋体" w:cs="宋体"/>
                <w:b w:val="0"/>
                <w:bCs/>
                <w:color w:val="auto"/>
                <w:szCs w:val="21"/>
                <w:highlight w:val="none"/>
              </w:rPr>
              <w:t>”平台获取本项目竞争性磋商文件的供应商竞标。</w:t>
            </w:r>
          </w:p>
          <w:p>
            <w:pPr>
              <w:spacing w:line="300" w:lineRule="exact"/>
              <w:jc w:val="left"/>
              <w:rPr>
                <w:rStyle w:val="739"/>
                <w:rFonts w:ascii="宋体" w:hAnsi="宋体" w:cs="宋体"/>
                <w:b w:val="0"/>
                <w:bCs/>
                <w:color w:val="auto"/>
                <w:szCs w:val="21"/>
                <w:highlight w:val="none"/>
              </w:rPr>
            </w:pPr>
          </w:p>
          <w:p>
            <w:pPr>
              <w:spacing w:line="300" w:lineRule="exact"/>
              <w:jc w:val="left"/>
              <w:rPr>
                <w:rStyle w:val="739"/>
                <w:rFonts w:ascii="宋体" w:hAnsi="宋体" w:cs="宋体"/>
                <w:b w:val="0"/>
                <w:bCs/>
                <w:color w:val="auto"/>
                <w:szCs w:val="21"/>
                <w:highlight w:val="none"/>
              </w:rPr>
            </w:pPr>
            <w:r>
              <w:rPr>
                <w:rStyle w:val="739"/>
                <w:rFonts w:hint="eastAsia" w:ascii="宋体" w:hAnsi="宋体" w:cs="宋体"/>
                <w:b w:val="0"/>
                <w:bCs/>
                <w:color w:val="auto"/>
                <w:szCs w:val="21"/>
                <w:highlight w:val="none"/>
              </w:rPr>
              <w:t>注：①为确保网上操作合法、有效和安全，请供应商确保在电子竞标过程中能够对相关数据电文进行加密和使用电子签章，妥善保管CA数字证书并使用有效的CA数字证书参与整个竞标活动。</w:t>
            </w:r>
          </w:p>
          <w:p>
            <w:pPr>
              <w:spacing w:line="300" w:lineRule="exact"/>
              <w:ind w:firstLine="420" w:firstLineChars="200"/>
              <w:jc w:val="left"/>
              <w:rPr>
                <w:rFonts w:ascii="宋体"/>
                <w:b/>
                <w:bCs/>
                <w:color w:val="auto"/>
                <w:szCs w:val="21"/>
                <w:highlight w:val="none"/>
              </w:rPr>
            </w:pPr>
            <w:r>
              <w:rPr>
                <w:rStyle w:val="739"/>
                <w:rFonts w:hint="eastAsia" w:ascii="宋体" w:hAnsi="宋体" w:cs="宋体"/>
                <w:b w:val="0"/>
                <w:bCs/>
                <w:color w:val="auto"/>
                <w:szCs w:val="21"/>
                <w:highlight w:val="none"/>
              </w:rPr>
              <w:t>②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Style w:val="739"/>
                <w:rFonts w:hint="eastAsia" w:ascii="宋体" w:hAnsi="宋体" w:cs="宋体"/>
                <w:b w:val="0"/>
                <w:bCs/>
                <w:color w:val="auto"/>
                <w:szCs w:val="21"/>
                <w:highlight w:val="none"/>
                <w:lang w:eastAsia="zh-CN"/>
              </w:rPr>
              <w:t>广西政府采购云</w:t>
            </w:r>
            <w:r>
              <w:rPr>
                <w:rStyle w:val="739"/>
                <w:rFonts w:hint="eastAsia" w:ascii="宋体" w:hAnsi="宋体" w:cs="宋体"/>
                <w:b w:val="0"/>
                <w:bCs/>
                <w:color w:val="auto"/>
                <w:szCs w:val="21"/>
                <w:highlight w:val="none"/>
              </w:rPr>
              <w:t>”平台将予以拒收。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color w:val="auto"/>
                <w:szCs w:val="21"/>
                <w:highlight w:val="none"/>
              </w:rPr>
            </w:pPr>
            <w:r>
              <w:rPr>
                <w:rFonts w:hint="eastAsia" w:ascii="宋体"/>
                <w:color w:val="auto"/>
                <w:szCs w:val="21"/>
                <w:highlight w:val="none"/>
              </w:rPr>
              <w:t>12</w:t>
            </w:r>
          </w:p>
        </w:tc>
        <w:tc>
          <w:tcPr>
            <w:tcW w:w="2133"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hAnsi="宋体" w:cs="宋体"/>
                <w:b/>
                <w:bCs/>
                <w:color w:val="auto"/>
                <w:szCs w:val="21"/>
                <w:highlight w:val="none"/>
              </w:rPr>
            </w:pPr>
            <w:r>
              <w:rPr>
                <w:rFonts w:hint="eastAsia" w:ascii="宋体" w:hAnsi="宋体" w:cs="宋体"/>
                <w:b/>
                <w:bCs/>
                <w:color w:val="auto"/>
                <w:szCs w:val="21"/>
                <w:highlight w:val="none"/>
              </w:rPr>
              <w:t>响应文件要求</w:t>
            </w:r>
          </w:p>
          <w:p>
            <w:pPr>
              <w:spacing w:line="296" w:lineRule="exact"/>
              <w:jc w:val="center"/>
              <w:rPr>
                <w:rFonts w:ascii="宋体"/>
                <w:b/>
                <w:bCs/>
                <w:color w:val="auto"/>
                <w:szCs w:val="21"/>
                <w:highlight w:val="none"/>
              </w:rPr>
            </w:pPr>
            <w:r>
              <w:rPr>
                <w:rFonts w:hint="eastAsia" w:ascii="宋体" w:hAnsi="宋体" w:cs="宋体"/>
                <w:b/>
                <w:bCs/>
                <w:color w:val="auto"/>
                <w:szCs w:val="21"/>
                <w:highlight w:val="none"/>
              </w:rPr>
              <w:t>（电子版）</w:t>
            </w:r>
          </w:p>
        </w:tc>
        <w:tc>
          <w:tcPr>
            <w:tcW w:w="6987"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pPr>
              <w:spacing w:line="300" w:lineRule="exact"/>
              <w:jc w:val="left"/>
              <w:rPr>
                <w:rFonts w:ascii="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w:t>
            </w:r>
            <w:r>
              <w:rPr>
                <w:rFonts w:hint="eastAsia" w:ascii="宋体" w:hAnsi="宋体" w:cs="Courier New"/>
                <w:color w:val="auto"/>
                <w:szCs w:val="21"/>
                <w:highlight w:val="none"/>
                <w:lang w:eastAsia="zh-CN"/>
              </w:rPr>
              <w:t>广西政府采购云</w:t>
            </w:r>
            <w:r>
              <w:rPr>
                <w:rFonts w:hint="eastAsia" w:ascii="宋体" w:hAnsi="宋体" w:cs="Courier New"/>
                <w:color w:val="auto"/>
                <w:szCs w:val="21"/>
                <w:highlight w:val="none"/>
              </w:rPr>
              <w:t>”平台投送。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color w:val="auto"/>
                <w:szCs w:val="21"/>
                <w:highlight w:val="none"/>
              </w:rPr>
            </w:pPr>
            <w:r>
              <w:rPr>
                <w:rFonts w:hint="eastAsia" w:ascii="宋体"/>
                <w:color w:val="auto"/>
                <w:szCs w:val="21"/>
                <w:highlight w:val="none"/>
              </w:rPr>
              <w:t>13</w:t>
            </w:r>
          </w:p>
        </w:tc>
        <w:tc>
          <w:tcPr>
            <w:tcW w:w="2133"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b/>
                <w:color w:val="auto"/>
                <w:szCs w:val="21"/>
                <w:highlight w:val="none"/>
              </w:rPr>
            </w:pPr>
            <w:r>
              <w:rPr>
                <w:rFonts w:hint="eastAsia" w:ascii="宋体"/>
                <w:b/>
                <w:color w:val="auto"/>
                <w:szCs w:val="21"/>
                <w:highlight w:val="none"/>
              </w:rPr>
              <w:t>评定方法</w:t>
            </w:r>
          </w:p>
        </w:tc>
        <w:tc>
          <w:tcPr>
            <w:tcW w:w="698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宋体"/>
                <w:color w:val="auto"/>
                <w:szCs w:val="21"/>
                <w:highlight w:val="none"/>
              </w:rPr>
            </w:pPr>
            <w:r>
              <w:rPr>
                <w:rFonts w:hint="eastAsia" w:ascii="宋体"/>
                <w:color w:val="auto"/>
                <w:szCs w:val="21"/>
                <w:highlight w:val="none"/>
              </w:rPr>
              <w:t xml:space="preserve">评定方法：综合评估法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color w:val="auto"/>
                <w:szCs w:val="21"/>
                <w:highlight w:val="none"/>
              </w:rPr>
            </w:pPr>
            <w:r>
              <w:rPr>
                <w:rFonts w:hint="eastAsia" w:ascii="宋体"/>
                <w:color w:val="auto"/>
                <w:szCs w:val="21"/>
                <w:highlight w:val="none"/>
              </w:rPr>
              <w:t>14</w:t>
            </w:r>
          </w:p>
        </w:tc>
        <w:tc>
          <w:tcPr>
            <w:tcW w:w="2133"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b/>
                <w:color w:val="auto"/>
                <w:szCs w:val="21"/>
                <w:highlight w:val="none"/>
              </w:rPr>
            </w:pPr>
            <w:r>
              <w:rPr>
                <w:rFonts w:hint="eastAsia" w:ascii="宋体"/>
                <w:b/>
                <w:color w:val="auto"/>
                <w:szCs w:val="21"/>
                <w:highlight w:val="none"/>
              </w:rPr>
              <w:t>磋商有效期</w:t>
            </w:r>
          </w:p>
        </w:tc>
        <w:tc>
          <w:tcPr>
            <w:tcW w:w="6987" w:type="dxa"/>
            <w:tcBorders>
              <w:top w:val="single" w:color="000000" w:sz="4" w:space="0"/>
              <w:left w:val="single" w:color="000000" w:sz="4" w:space="0"/>
              <w:bottom w:val="single" w:color="000000" w:sz="4" w:space="0"/>
              <w:right w:val="single" w:color="000000" w:sz="4" w:space="0"/>
            </w:tcBorders>
            <w:vAlign w:val="center"/>
          </w:tcPr>
          <w:p>
            <w:pPr>
              <w:pStyle w:val="20"/>
              <w:snapToGrid w:val="0"/>
              <w:spacing w:after="120" w:line="300" w:lineRule="exact"/>
              <w:ind w:left="0" w:firstLine="0"/>
              <w:rPr>
                <w:rFonts w:ascii="宋体"/>
                <w:color w:val="auto"/>
                <w:kern w:val="2"/>
                <w:sz w:val="21"/>
                <w:szCs w:val="21"/>
                <w:highlight w:val="none"/>
              </w:rPr>
            </w:pPr>
            <w:r>
              <w:rPr>
                <w:rFonts w:hint="eastAsia" w:ascii="宋体"/>
                <w:color w:val="auto"/>
                <w:kern w:val="2"/>
                <w:sz w:val="21"/>
                <w:szCs w:val="21"/>
                <w:highlight w:val="none"/>
              </w:rPr>
              <w:t>磋商有效期：60日历天 （从磋商截止之日算起）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color w:val="auto"/>
                <w:szCs w:val="21"/>
                <w:highlight w:val="none"/>
              </w:rPr>
            </w:pPr>
            <w:r>
              <w:rPr>
                <w:rFonts w:hint="eastAsia" w:ascii="宋体"/>
                <w:color w:val="auto"/>
                <w:szCs w:val="21"/>
                <w:highlight w:val="none"/>
              </w:rPr>
              <w:t>15</w:t>
            </w:r>
          </w:p>
        </w:tc>
        <w:tc>
          <w:tcPr>
            <w:tcW w:w="2133" w:type="dxa"/>
            <w:tcBorders>
              <w:top w:val="single" w:color="000000" w:sz="4" w:space="0"/>
              <w:left w:val="single" w:color="000000" w:sz="4" w:space="0"/>
              <w:bottom w:val="single" w:color="000000" w:sz="4" w:space="0"/>
              <w:right w:val="single" w:color="000000" w:sz="4" w:space="0"/>
            </w:tcBorders>
            <w:vAlign w:val="center"/>
          </w:tcPr>
          <w:p>
            <w:pPr>
              <w:spacing w:line="296" w:lineRule="exact"/>
              <w:jc w:val="center"/>
              <w:rPr>
                <w:rFonts w:ascii="宋体"/>
                <w:b/>
                <w:color w:val="auto"/>
                <w:szCs w:val="21"/>
                <w:highlight w:val="none"/>
              </w:rPr>
            </w:pPr>
            <w:r>
              <w:rPr>
                <w:rFonts w:hint="eastAsia"/>
                <w:b/>
                <w:color w:val="auto"/>
                <w:szCs w:val="21"/>
                <w:highlight w:val="none"/>
              </w:rPr>
              <w:t>采购代理服务费</w:t>
            </w:r>
          </w:p>
        </w:tc>
        <w:tc>
          <w:tcPr>
            <w:tcW w:w="69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spacing w:line="300" w:lineRule="exact"/>
              <w:textAlignment w:val="bottom"/>
              <w:rPr>
                <w:color w:val="auto"/>
                <w:highlight w:val="none"/>
              </w:rPr>
            </w:pPr>
            <w:r>
              <w:rPr>
                <w:rFonts w:hint="eastAsia"/>
                <w:color w:val="auto"/>
                <w:highlight w:val="none"/>
              </w:rPr>
              <w:t>采购代理服务费：按国家发展计划委员会计价格[2002]1980号《招标代理服务费管理暂行办法》及发改价格[2011]534号文的规定的收费标准收取，由成交人在领取成交通知书前一次性向招标代理机构支付。</w:t>
            </w:r>
          </w:p>
        </w:tc>
      </w:tr>
    </w:tbl>
    <w:p>
      <w:pPr>
        <w:widowControl/>
        <w:spacing w:beforeAutospacing="1" w:afterAutospacing="1"/>
        <w:jc w:val="left"/>
        <w:rPr>
          <w:rFonts w:ascii="宋体"/>
          <w:b/>
          <w:color w:val="auto"/>
          <w:sz w:val="32"/>
          <w:szCs w:val="32"/>
          <w:highlight w:val="none"/>
        </w:rPr>
        <w:sectPr>
          <w:footerReference r:id="rId5" w:type="default"/>
          <w:pgSz w:w="11906" w:h="16838"/>
          <w:pgMar w:top="720" w:right="1134" w:bottom="1134" w:left="1134" w:header="851" w:footer="992" w:gutter="0"/>
          <w:pgNumType w:start="1"/>
          <w:cols w:space="720" w:num="1"/>
          <w:docGrid w:linePitch="286" w:charSpace="0"/>
        </w:sectPr>
      </w:pPr>
    </w:p>
    <w:p>
      <w:pPr>
        <w:spacing w:line="500" w:lineRule="exact"/>
        <w:jc w:val="center"/>
        <w:rPr>
          <w:rFonts w:ascii="宋体"/>
          <w:b/>
          <w:color w:val="auto"/>
          <w:sz w:val="32"/>
          <w:szCs w:val="32"/>
          <w:highlight w:val="none"/>
        </w:rPr>
      </w:pPr>
      <w:r>
        <w:rPr>
          <w:rFonts w:hint="eastAsia" w:ascii="宋体"/>
          <w:b/>
          <w:color w:val="auto"/>
          <w:sz w:val="32"/>
          <w:szCs w:val="32"/>
          <w:highlight w:val="none"/>
        </w:rPr>
        <w:t>供应商须知</w:t>
      </w:r>
    </w:p>
    <w:p>
      <w:pPr>
        <w:spacing w:line="340" w:lineRule="exact"/>
        <w:rPr>
          <w:rFonts w:ascii="宋体" w:hAnsi="宋体"/>
          <w:b/>
          <w:color w:val="auto"/>
          <w:szCs w:val="21"/>
          <w:highlight w:val="none"/>
        </w:rPr>
      </w:pPr>
    </w:p>
    <w:p>
      <w:pPr>
        <w:spacing w:line="340" w:lineRule="exact"/>
        <w:rPr>
          <w:rFonts w:ascii="宋体" w:hAnsi="宋体"/>
          <w:b/>
          <w:color w:val="auto"/>
          <w:szCs w:val="21"/>
          <w:highlight w:val="none"/>
        </w:rPr>
      </w:pPr>
      <w:r>
        <w:rPr>
          <w:rFonts w:hint="eastAsia" w:ascii="宋体" w:hAnsi="宋体"/>
          <w:b/>
          <w:color w:val="auto"/>
          <w:szCs w:val="21"/>
          <w:highlight w:val="none"/>
        </w:rPr>
        <w:t>一、总　则</w:t>
      </w:r>
    </w:p>
    <w:p>
      <w:pPr>
        <w:spacing w:line="340" w:lineRule="exact"/>
        <w:rPr>
          <w:rFonts w:ascii="宋体" w:hAnsi="宋体"/>
          <w:color w:val="auto"/>
          <w:szCs w:val="21"/>
          <w:highlight w:val="none"/>
        </w:rPr>
      </w:pPr>
      <w:r>
        <w:rPr>
          <w:rFonts w:hint="eastAsia" w:ascii="宋体" w:hAnsi="宋体"/>
          <w:color w:val="auto"/>
          <w:szCs w:val="21"/>
          <w:highlight w:val="none"/>
        </w:rPr>
        <w:t>1. 适用范围</w:t>
      </w:r>
    </w:p>
    <w:p>
      <w:pPr>
        <w:spacing w:line="370" w:lineRule="exact"/>
        <w:rPr>
          <w:rFonts w:hint="eastAsia" w:ascii="宋体" w:eastAsia="宋体"/>
          <w:color w:val="auto"/>
          <w:szCs w:val="21"/>
          <w:highlight w:val="none"/>
          <w:lang w:eastAsia="zh-CN"/>
        </w:rPr>
      </w:pPr>
      <w:r>
        <w:rPr>
          <w:rFonts w:hint="eastAsia" w:ascii="宋体" w:hAnsi="宋体"/>
          <w:color w:val="auto"/>
          <w:szCs w:val="21"/>
          <w:highlight w:val="none"/>
        </w:rPr>
        <w:t>1.1</w:t>
      </w:r>
      <w:r>
        <w:rPr>
          <w:rFonts w:hint="eastAsia" w:ascii="宋体"/>
          <w:color w:val="auto"/>
          <w:szCs w:val="21"/>
          <w:highlight w:val="none"/>
        </w:rPr>
        <w:t>项目名称：</w:t>
      </w:r>
      <w:r>
        <w:rPr>
          <w:rFonts w:hint="eastAsia" w:hAnsi="宋体" w:cs="宋体"/>
          <w:color w:val="auto"/>
          <w:szCs w:val="21"/>
          <w:highlight w:val="none"/>
          <w:lang w:eastAsia="zh-CN"/>
        </w:rPr>
        <w:t>华石镇那岽村黄惊蚁组养殖基地产业道路硬化工程</w:t>
      </w:r>
    </w:p>
    <w:p>
      <w:pPr>
        <w:spacing w:line="340" w:lineRule="exact"/>
        <w:rPr>
          <w:rFonts w:hint="eastAsia" w:ascii="宋体" w:eastAsia="宋体"/>
          <w:color w:val="auto"/>
          <w:kern w:val="0"/>
          <w:szCs w:val="21"/>
          <w:highlight w:val="none"/>
          <w:lang w:eastAsia="zh-CN"/>
        </w:rPr>
      </w:pPr>
      <w:r>
        <w:rPr>
          <w:rFonts w:hint="eastAsia" w:ascii="宋体"/>
          <w:color w:val="auto"/>
          <w:szCs w:val="21"/>
          <w:highlight w:val="none"/>
        </w:rPr>
        <w:t xml:space="preserve">    项目编号：</w:t>
      </w:r>
      <w:r>
        <w:rPr>
          <w:rFonts w:hint="eastAsia" w:ascii="宋体"/>
          <w:color w:val="auto"/>
          <w:kern w:val="0"/>
          <w:szCs w:val="21"/>
          <w:highlight w:val="none"/>
          <w:lang w:eastAsia="zh-CN"/>
        </w:rPr>
        <w:t>FCZC2024-C2-30007-GXTM</w:t>
      </w:r>
    </w:p>
    <w:p>
      <w:pPr>
        <w:spacing w:line="340" w:lineRule="exact"/>
        <w:rPr>
          <w:rFonts w:ascii="宋体" w:hAnsi="宋体"/>
          <w:color w:val="auto"/>
          <w:szCs w:val="21"/>
          <w:highlight w:val="none"/>
        </w:rPr>
      </w:pPr>
      <w:r>
        <w:rPr>
          <w:rFonts w:hint="eastAsia" w:ascii="宋体" w:hAnsi="宋体"/>
          <w:color w:val="auto"/>
          <w:szCs w:val="21"/>
          <w:highlight w:val="none"/>
        </w:rPr>
        <w:t>本文件仅适用于本文件中所叙述的工程类采购项目。</w:t>
      </w:r>
    </w:p>
    <w:p>
      <w:pPr>
        <w:spacing w:line="340" w:lineRule="exact"/>
        <w:rPr>
          <w:rFonts w:ascii="宋体" w:hAnsi="宋体"/>
          <w:color w:val="auto"/>
          <w:szCs w:val="21"/>
          <w:highlight w:val="none"/>
        </w:rPr>
      </w:pPr>
      <w:r>
        <w:rPr>
          <w:rFonts w:hint="eastAsia" w:ascii="宋体" w:hAnsi="宋体"/>
          <w:color w:val="auto"/>
          <w:szCs w:val="21"/>
          <w:highlight w:val="none"/>
        </w:rPr>
        <w:t>2. 定义</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2.1“采购人”是指：依法进行采购的国家机关、事业单位、团体组织。                 </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2.2“采购代理机构”是指：广西天明建筑咨询有限公司</w:t>
      </w:r>
    </w:p>
    <w:p>
      <w:pPr>
        <w:spacing w:line="340" w:lineRule="exact"/>
        <w:ind w:firstLine="422" w:firstLineChars="200"/>
        <w:rPr>
          <w:rFonts w:ascii="宋体" w:hAnsi="宋体"/>
          <w:b/>
          <w:color w:val="auto"/>
          <w:szCs w:val="21"/>
          <w:highlight w:val="none"/>
        </w:rPr>
      </w:pPr>
      <w:r>
        <w:rPr>
          <w:rFonts w:hint="eastAsia" w:ascii="宋体" w:hAnsi="宋体"/>
          <w:b/>
          <w:color w:val="auto"/>
          <w:szCs w:val="21"/>
          <w:highlight w:val="none"/>
        </w:rPr>
        <w:t>2.3“供应商”是指响应本文件要求，参加磋商的法人或者其他组织。如果该供应商在本次磋商中成交，即成为“成交人”。</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2.4</w:t>
      </w:r>
      <w:r>
        <w:rPr>
          <w:rFonts w:hint="eastAsia" w:ascii="宋体" w:hAnsi="宋体"/>
          <w:color w:val="auto"/>
          <w:spacing w:val="-10"/>
          <w:szCs w:val="21"/>
          <w:highlight w:val="none"/>
        </w:rPr>
        <w:t>“响应文件”是指：供应商根据本文件要求，编制包含报价、技术和服务等所有内容的响应文件。</w:t>
      </w:r>
    </w:p>
    <w:p>
      <w:pPr>
        <w:spacing w:line="340" w:lineRule="exact"/>
        <w:rPr>
          <w:rFonts w:ascii="宋体" w:hAnsi="宋体"/>
          <w:color w:val="auto"/>
          <w:szCs w:val="21"/>
          <w:highlight w:val="none"/>
        </w:rPr>
      </w:pPr>
      <w:r>
        <w:rPr>
          <w:rFonts w:hint="eastAsia" w:ascii="宋体" w:hAnsi="宋体"/>
          <w:color w:val="auto"/>
          <w:szCs w:val="21"/>
          <w:highlight w:val="none"/>
        </w:rPr>
        <w:t>3. 供应商的基本条件：见供应商须知前附表。</w:t>
      </w:r>
    </w:p>
    <w:p>
      <w:pPr>
        <w:spacing w:line="340" w:lineRule="exact"/>
        <w:rPr>
          <w:rFonts w:ascii="宋体" w:hAnsi="宋体"/>
          <w:color w:val="auto"/>
          <w:szCs w:val="21"/>
          <w:highlight w:val="none"/>
        </w:rPr>
      </w:pPr>
      <w:r>
        <w:rPr>
          <w:rFonts w:hint="eastAsia" w:ascii="宋体" w:hAnsi="宋体"/>
          <w:color w:val="auto"/>
          <w:szCs w:val="21"/>
          <w:highlight w:val="none"/>
        </w:rPr>
        <w:t>4. 磋商费用</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4.1 供应商应自行承担所有与编写和提交响应文件有关的费用，不论磋商结果如何，采购人和采购代理机构在任何情况下无义务和责任承担此类费用。</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4.2本项目代理服务费：见供应商须知前附表。</w:t>
      </w:r>
    </w:p>
    <w:p>
      <w:pPr>
        <w:spacing w:line="340" w:lineRule="exac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 xml:space="preserve"> </w:t>
      </w:r>
      <w:r>
        <w:rPr>
          <w:rFonts w:hint="eastAsia" w:ascii="宋体" w:hAnsi="宋体"/>
          <w:color w:val="auto"/>
          <w:szCs w:val="21"/>
          <w:highlight w:val="none"/>
        </w:rPr>
        <w:t>竞争性磋商文件（以下简称磋商文件）的澄清与修改 、公告</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5.1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spacing w:line="3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5.2公告见中</w:t>
      </w:r>
      <w:r>
        <w:rPr>
          <w:rFonts w:hint="eastAsia" w:ascii="宋体" w:hAnsi="宋体"/>
          <w:color w:val="auto"/>
          <w:szCs w:val="21"/>
        </w:rPr>
        <w:t>中国政府采购网、广西壮族自治区政府采购网、全国公共资源交易平台（广西·防城港）、防城港市防城区政府门户网</w:t>
      </w:r>
      <w:r>
        <w:rPr>
          <w:rFonts w:hint="eastAsia" w:ascii="宋体" w:hAnsi="宋体"/>
          <w:color w:val="auto"/>
          <w:szCs w:val="21"/>
          <w:lang w:eastAsia="zh-CN"/>
        </w:rPr>
        <w:t>。</w:t>
      </w:r>
    </w:p>
    <w:p>
      <w:pPr>
        <w:spacing w:line="300" w:lineRule="exact"/>
        <w:rPr>
          <w:rFonts w:ascii="宋体" w:hAnsi="宋体"/>
          <w:b/>
          <w:color w:val="auto"/>
          <w:szCs w:val="21"/>
          <w:highlight w:val="none"/>
        </w:rPr>
      </w:pPr>
      <w:r>
        <w:rPr>
          <w:rFonts w:hint="eastAsia" w:ascii="宋体" w:hAnsi="宋体"/>
          <w:b/>
          <w:color w:val="auto"/>
          <w:szCs w:val="21"/>
          <w:highlight w:val="none"/>
        </w:rPr>
        <w:t>二、响应文件的编制</w:t>
      </w:r>
    </w:p>
    <w:p>
      <w:pPr>
        <w:spacing w:line="300" w:lineRule="exact"/>
        <w:rPr>
          <w:rFonts w:ascii="宋体" w:hAnsi="宋体"/>
          <w:color w:val="auto"/>
          <w:szCs w:val="21"/>
          <w:highlight w:val="none"/>
        </w:rPr>
      </w:pPr>
      <w:r>
        <w:rPr>
          <w:rFonts w:hint="eastAsia" w:ascii="宋体" w:hAnsi="宋体"/>
          <w:color w:val="auto"/>
          <w:szCs w:val="21"/>
          <w:highlight w:val="none"/>
        </w:rPr>
        <w:t>6. 响应文件编制基本要求</w:t>
      </w:r>
    </w:p>
    <w:p>
      <w:pPr>
        <w:spacing w:line="300" w:lineRule="exact"/>
        <w:ind w:firstLine="422" w:firstLineChars="200"/>
        <w:rPr>
          <w:rFonts w:ascii="宋体" w:hAnsi="宋体"/>
          <w:b/>
          <w:color w:val="auto"/>
          <w:szCs w:val="21"/>
          <w:highlight w:val="none"/>
        </w:rPr>
      </w:pPr>
      <w:r>
        <w:rPr>
          <w:rFonts w:hint="eastAsia" w:ascii="宋体" w:hAnsi="宋体"/>
          <w:b/>
          <w:color w:val="auto"/>
          <w:szCs w:val="21"/>
          <w:highlight w:val="none"/>
        </w:rPr>
        <w:t>6.1响应文件电子版要求</w:t>
      </w:r>
    </w:p>
    <w:p>
      <w:pPr>
        <w:spacing w:line="300" w:lineRule="exact"/>
        <w:ind w:firstLine="422" w:firstLineChars="200"/>
        <w:rPr>
          <w:rFonts w:ascii="宋体" w:hAnsi="宋体"/>
          <w:b/>
          <w:color w:val="auto"/>
          <w:szCs w:val="21"/>
          <w:highlight w:val="none"/>
        </w:rPr>
      </w:pPr>
      <w:r>
        <w:rPr>
          <w:rFonts w:hint="eastAsia" w:ascii="宋体" w:hAnsi="宋体"/>
          <w:b/>
          <w:color w:val="auto"/>
          <w:szCs w:val="21"/>
          <w:highlight w:val="none"/>
        </w:rPr>
        <w:t>6.1.1各供应商在编制响应文件时请按照文件“第五章 响应文件格式”规定的格式进行，混乱的编排导致响应文件被误读或评审小组查找不到有效文件是供应商的风险。不完整、编排混乱导致响应文件被误读、漏读或者查找不到相关内容的，由此引发的后果由供应商承担。</w:t>
      </w:r>
    </w:p>
    <w:p>
      <w:pPr>
        <w:spacing w:line="300" w:lineRule="exact"/>
        <w:ind w:firstLine="422" w:firstLineChars="200"/>
        <w:rPr>
          <w:rFonts w:ascii="宋体" w:hAnsi="宋体"/>
          <w:b/>
          <w:color w:val="auto"/>
          <w:szCs w:val="21"/>
          <w:highlight w:val="none"/>
        </w:rPr>
      </w:pPr>
      <w:r>
        <w:rPr>
          <w:rFonts w:hint="eastAsia" w:ascii="宋体" w:hAnsi="宋体"/>
          <w:b/>
          <w:color w:val="auto"/>
          <w:szCs w:val="21"/>
          <w:highlight w:val="none"/>
        </w:rPr>
        <w:t>6.1.2本项目只接收电子版响应文件。</w:t>
      </w:r>
    </w:p>
    <w:p>
      <w:pPr>
        <w:spacing w:line="300" w:lineRule="exact"/>
        <w:ind w:firstLine="422" w:firstLineChars="200"/>
        <w:rPr>
          <w:rFonts w:ascii="宋体" w:hAnsi="宋体"/>
          <w:b/>
          <w:color w:val="auto"/>
          <w:szCs w:val="21"/>
          <w:highlight w:val="none"/>
        </w:rPr>
      </w:pPr>
      <w:r>
        <w:rPr>
          <w:rFonts w:hint="eastAsia" w:ascii="宋体" w:hAnsi="宋体"/>
          <w:b/>
          <w:color w:val="auto"/>
          <w:szCs w:val="21"/>
          <w:highlight w:val="none"/>
        </w:rPr>
        <w:t>6.1.</w:t>
      </w:r>
      <w:bookmarkStart w:id="6" w:name="_Hlk65832699"/>
      <w:r>
        <w:rPr>
          <w:rFonts w:hint="eastAsia" w:ascii="宋体" w:hAnsi="宋体"/>
          <w:b/>
          <w:color w:val="auto"/>
          <w:szCs w:val="21"/>
          <w:highlight w:val="none"/>
        </w:rPr>
        <w:t>3响应文件须由供应商在</w:t>
      </w:r>
      <w:r>
        <w:rPr>
          <w:rFonts w:hint="eastAsia" w:ascii="宋体" w:hAnsi="宋体"/>
          <w:b/>
          <w:color w:val="auto"/>
          <w:szCs w:val="21"/>
          <w:highlight w:val="none"/>
          <w:lang w:val="zh-CN"/>
        </w:rPr>
        <w:t>“</w:t>
      </w:r>
      <w:r>
        <w:rPr>
          <w:rFonts w:hint="eastAsia" w:ascii="宋体" w:hAnsi="宋体"/>
          <w:b/>
          <w:color w:val="auto"/>
          <w:szCs w:val="21"/>
          <w:highlight w:val="none"/>
        </w:rPr>
        <w:t>第五章 响应文件格式</w:t>
      </w:r>
      <w:r>
        <w:rPr>
          <w:rFonts w:hint="eastAsia" w:ascii="宋体" w:hAnsi="宋体"/>
          <w:b/>
          <w:color w:val="auto"/>
          <w:szCs w:val="21"/>
          <w:highlight w:val="none"/>
          <w:lang w:val="zh-CN"/>
        </w:rPr>
        <w:t>”</w:t>
      </w:r>
      <w:r>
        <w:rPr>
          <w:rFonts w:hint="eastAsia" w:ascii="宋体" w:hAnsi="宋体"/>
          <w:b/>
          <w:color w:val="auto"/>
          <w:szCs w:val="21"/>
          <w:highlight w:val="none"/>
        </w:rPr>
        <w:t>规定位置进行签署、盖章</w:t>
      </w:r>
      <w:bookmarkEnd w:id="6"/>
      <w:r>
        <w:rPr>
          <w:rFonts w:hint="eastAsia" w:ascii="宋体" w:hAnsi="宋体"/>
          <w:b/>
          <w:color w:val="auto"/>
          <w:szCs w:val="21"/>
          <w:highlight w:val="none"/>
        </w:rPr>
        <w:t>，否则其响应文件按无效响应处理。骑缝盖公章不视为在规定位置盖章。</w:t>
      </w:r>
    </w:p>
    <w:p>
      <w:pPr>
        <w:spacing w:line="300" w:lineRule="exact"/>
        <w:ind w:firstLine="422" w:firstLineChars="200"/>
        <w:rPr>
          <w:rFonts w:ascii="宋体" w:hAnsi="宋体"/>
          <w:b/>
          <w:color w:val="auto"/>
          <w:szCs w:val="21"/>
          <w:highlight w:val="none"/>
        </w:rPr>
      </w:pPr>
      <w:r>
        <w:rPr>
          <w:rFonts w:hint="eastAsia" w:ascii="宋体" w:hAnsi="宋体"/>
          <w:b/>
          <w:color w:val="auto"/>
          <w:szCs w:val="21"/>
          <w:highlight w:val="none"/>
        </w:rPr>
        <w:t>6.1.4响应文件中标注的供应商名称应与营业执照（事业单位法人证书、执业许可证、自然人身份证）及电子公章一致，否则其响应文件按无效响应处理。</w:t>
      </w:r>
    </w:p>
    <w:p>
      <w:pPr>
        <w:spacing w:line="300" w:lineRule="exact"/>
        <w:ind w:firstLine="422" w:firstLineChars="200"/>
        <w:rPr>
          <w:rFonts w:ascii="宋体" w:hAnsi="宋体"/>
          <w:b/>
          <w:color w:val="auto"/>
          <w:szCs w:val="21"/>
          <w:highlight w:val="none"/>
        </w:rPr>
      </w:pPr>
      <w:r>
        <w:rPr>
          <w:rFonts w:hint="eastAsia" w:ascii="宋体" w:hAnsi="宋体"/>
          <w:b/>
          <w:color w:val="auto"/>
          <w:szCs w:val="21"/>
          <w:highlight w:val="none"/>
        </w:rPr>
        <w:t>6.1.5响应文件应避免涂改、行间插字或者删除，否则其响应文件按无效响应处理。</w:t>
      </w:r>
    </w:p>
    <w:p>
      <w:pPr>
        <w:spacing w:line="300" w:lineRule="exact"/>
        <w:ind w:firstLine="422" w:firstLineChars="200"/>
        <w:rPr>
          <w:rFonts w:ascii="宋体" w:hAnsi="宋体"/>
          <w:b/>
          <w:color w:val="auto"/>
          <w:szCs w:val="21"/>
          <w:highlight w:val="none"/>
        </w:rPr>
      </w:pPr>
    </w:p>
    <w:p>
      <w:pPr>
        <w:spacing w:line="300" w:lineRule="exact"/>
        <w:ind w:firstLine="422" w:firstLineChars="200"/>
        <w:rPr>
          <w:rFonts w:ascii="宋体" w:hAnsi="宋体"/>
          <w:color w:val="auto"/>
          <w:szCs w:val="21"/>
          <w:highlight w:val="none"/>
        </w:rPr>
      </w:pPr>
      <w:r>
        <w:rPr>
          <w:rFonts w:hint="eastAsia" w:ascii="宋体" w:hAnsi="宋体"/>
          <w:b/>
          <w:color w:val="auto"/>
          <w:szCs w:val="21"/>
          <w:highlight w:val="none"/>
        </w:rPr>
        <w:t>6.2响应文件的组成：</w:t>
      </w:r>
      <w:r>
        <w:rPr>
          <w:rFonts w:hint="eastAsia" w:ascii="宋体" w:hAnsi="MS Mincho" w:eastAsia="MS Mincho" w:cs="MS Mincho"/>
          <w:b/>
          <w:color w:val="auto"/>
          <w:szCs w:val="21"/>
          <w:highlight w:val="none"/>
        </w:rPr>
        <w:t>☑</w:t>
      </w:r>
      <w:r>
        <w:rPr>
          <w:rFonts w:hint="eastAsia" w:ascii="宋体" w:hAnsi="宋体"/>
          <w:b/>
          <w:color w:val="auto"/>
          <w:szCs w:val="21"/>
          <w:highlight w:val="none"/>
        </w:rPr>
        <w:t>资格审查</w:t>
      </w:r>
      <w:r>
        <w:rPr>
          <w:rFonts w:hint="eastAsia" w:ascii="宋体" w:hAnsi="宋体" w:cs="MS Mincho"/>
          <w:b/>
          <w:color w:val="auto"/>
          <w:szCs w:val="21"/>
          <w:highlight w:val="none"/>
        </w:rPr>
        <w:t xml:space="preserve">  </w:t>
      </w:r>
      <w:r>
        <w:rPr>
          <w:rFonts w:hint="eastAsia" w:ascii="宋体" w:hAnsi="MS Mincho" w:eastAsia="MS Mincho" w:cs="MS Mincho"/>
          <w:b/>
          <w:color w:val="auto"/>
          <w:szCs w:val="21"/>
          <w:highlight w:val="none"/>
        </w:rPr>
        <w:t>☑</w:t>
      </w:r>
      <w:r>
        <w:rPr>
          <w:rFonts w:hint="eastAsia" w:ascii="宋体" w:hAnsi="宋体"/>
          <w:b/>
          <w:color w:val="auto"/>
          <w:szCs w:val="21"/>
          <w:highlight w:val="none"/>
        </w:rPr>
        <w:t xml:space="preserve">技术部分  </w:t>
      </w:r>
      <w:r>
        <w:rPr>
          <w:rFonts w:hint="eastAsia" w:ascii="宋体" w:hAnsi="MS Mincho" w:eastAsia="MS Mincho" w:cs="MS Mincho"/>
          <w:b/>
          <w:color w:val="auto"/>
          <w:szCs w:val="21"/>
          <w:highlight w:val="none"/>
        </w:rPr>
        <w:t>☑商</w:t>
      </w:r>
      <w:r>
        <w:rPr>
          <w:rFonts w:hint="eastAsia" w:ascii="宋体" w:hAnsi="宋体" w:cs="宋体"/>
          <w:b/>
          <w:color w:val="auto"/>
          <w:szCs w:val="21"/>
          <w:highlight w:val="none"/>
        </w:rPr>
        <w:t>务</w:t>
      </w:r>
      <w:r>
        <w:rPr>
          <w:rFonts w:hint="eastAsia" w:ascii="MS Mincho" w:hAnsi="MS Mincho" w:eastAsia="MS Mincho" w:cs="MS Mincho"/>
          <w:b/>
          <w:color w:val="auto"/>
          <w:szCs w:val="21"/>
          <w:highlight w:val="none"/>
        </w:rPr>
        <w:t>及</w:t>
      </w:r>
      <w:r>
        <w:rPr>
          <w:rFonts w:hint="eastAsia" w:ascii="宋体" w:hAnsi="宋体" w:cs="宋体"/>
          <w:b/>
          <w:color w:val="auto"/>
          <w:szCs w:val="21"/>
          <w:highlight w:val="none"/>
        </w:rPr>
        <w:t>资</w:t>
      </w:r>
      <w:r>
        <w:rPr>
          <w:rFonts w:hint="eastAsia" w:ascii="MS Mincho" w:hAnsi="MS Mincho" w:eastAsia="MS Mincho" w:cs="MS Mincho"/>
          <w:b/>
          <w:color w:val="auto"/>
          <w:szCs w:val="21"/>
          <w:highlight w:val="none"/>
        </w:rPr>
        <w:t>信</w:t>
      </w:r>
      <w:r>
        <w:rPr>
          <w:rFonts w:hint="eastAsia" w:ascii="宋体" w:hAnsi="宋体" w:cs="宋体"/>
          <w:b/>
          <w:color w:val="auto"/>
          <w:szCs w:val="21"/>
          <w:highlight w:val="none"/>
        </w:rPr>
        <w:t>业绩</w:t>
      </w:r>
    </w:p>
    <w:p>
      <w:pPr>
        <w:adjustRightInd w:val="0"/>
        <w:snapToGrid w:val="0"/>
        <w:spacing w:line="300" w:lineRule="exact"/>
        <w:ind w:firstLine="422" w:firstLineChars="200"/>
        <w:rPr>
          <w:rFonts w:ascii="宋体" w:hAnsi="宋体"/>
          <w:b/>
          <w:color w:val="auto"/>
          <w:szCs w:val="21"/>
          <w:highlight w:val="none"/>
        </w:rPr>
      </w:pPr>
      <w:r>
        <w:rPr>
          <w:rFonts w:hint="eastAsia" w:ascii="宋体" w:hAnsi="宋体"/>
          <w:b/>
          <w:color w:val="auto"/>
          <w:szCs w:val="21"/>
          <w:highlight w:val="none"/>
        </w:rPr>
        <w:t>6.2.1资格审查</w:t>
      </w:r>
    </w:p>
    <w:p>
      <w:pPr>
        <w:adjustRightInd w:val="0"/>
        <w:snapToGrid w:val="0"/>
        <w:spacing w:line="300" w:lineRule="exact"/>
        <w:ind w:firstLine="420" w:firstLineChars="200"/>
        <w:rPr>
          <w:rFonts w:ascii="宋体" w:hAnsi="宋体"/>
          <w:color w:val="auto"/>
          <w:szCs w:val="21"/>
          <w:highlight w:val="none"/>
        </w:rPr>
      </w:pPr>
      <w:r>
        <w:rPr>
          <w:rFonts w:hint="eastAsia" w:ascii="宋体" w:hAnsi="宋体"/>
          <w:color w:val="auto"/>
          <w:szCs w:val="21"/>
          <w:highlight w:val="none"/>
        </w:rPr>
        <w:t>（1）响应文件签署授权委托书；（</w:t>
      </w:r>
      <w:r>
        <w:rPr>
          <w:rFonts w:hint="eastAsia" w:ascii="宋体"/>
          <w:color w:val="auto"/>
          <w:szCs w:val="21"/>
          <w:highlight w:val="none"/>
        </w:rPr>
        <w:t>附法定代表人身份证明、代理人身份证等材料的复印件）</w:t>
      </w:r>
    </w:p>
    <w:p>
      <w:pPr>
        <w:adjustRightInd w:val="0"/>
        <w:snapToGrid w:val="0"/>
        <w:spacing w:line="300" w:lineRule="exact"/>
        <w:ind w:firstLine="420" w:firstLineChars="200"/>
        <w:rPr>
          <w:rFonts w:ascii="宋体" w:hAnsi="宋体"/>
          <w:color w:val="auto"/>
          <w:szCs w:val="21"/>
          <w:highlight w:val="none"/>
        </w:rPr>
      </w:pPr>
      <w:r>
        <w:rPr>
          <w:rFonts w:hint="eastAsia" w:ascii="宋体" w:hAnsi="宋体"/>
          <w:color w:val="auto"/>
          <w:szCs w:val="21"/>
          <w:highlight w:val="none"/>
        </w:rPr>
        <w:t>（2）供应商基本情况表；</w:t>
      </w:r>
      <w:r>
        <w:rPr>
          <w:rFonts w:hint="eastAsia" w:ascii="宋体"/>
          <w:color w:val="auto"/>
          <w:szCs w:val="21"/>
          <w:highlight w:val="none"/>
        </w:rPr>
        <w:t>（附企业法人营业执照副本、企业资质证书副本、安全生产许可证副本等材料的复印件）</w:t>
      </w:r>
    </w:p>
    <w:p>
      <w:pPr>
        <w:adjustRightInd w:val="0"/>
        <w:snapToGrid w:val="0"/>
        <w:spacing w:line="3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color w:val="auto"/>
          <w:szCs w:val="21"/>
          <w:highlight w:val="none"/>
        </w:rPr>
        <w:t>基本账户开户许可证</w:t>
      </w:r>
      <w:r>
        <w:rPr>
          <w:rFonts w:hint="eastAsia" w:ascii="宋体" w:hAnsi="宋体"/>
          <w:color w:val="auto"/>
          <w:szCs w:val="21"/>
          <w:highlight w:val="none"/>
        </w:rPr>
        <w:t>；</w:t>
      </w:r>
    </w:p>
    <w:p>
      <w:pPr>
        <w:adjustRightInd w:val="0"/>
        <w:snapToGrid w:val="0"/>
        <w:spacing w:line="300" w:lineRule="exact"/>
        <w:ind w:firstLine="420" w:firstLineChars="200"/>
        <w:rPr>
          <w:rFonts w:ascii="宋体" w:hAnsi="宋体"/>
          <w:color w:val="auto"/>
          <w:szCs w:val="21"/>
          <w:highlight w:val="none"/>
        </w:rPr>
      </w:pPr>
      <w:r>
        <w:rPr>
          <w:rFonts w:hint="eastAsia" w:ascii="宋体" w:hAnsi="宋体"/>
          <w:color w:val="auto"/>
          <w:szCs w:val="21"/>
          <w:highlight w:val="none"/>
        </w:rPr>
        <w:t>（4）建设工程项目管理承诺书；</w:t>
      </w:r>
    </w:p>
    <w:p>
      <w:pPr>
        <w:adjustRightInd w:val="0"/>
        <w:snapToGrid w:val="0"/>
        <w:spacing w:line="30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s="Times New Roman"/>
          <w:color w:val="auto"/>
          <w:szCs w:val="21"/>
          <w:highlight w:val="none"/>
          <w:lang w:eastAsia="zh-CN"/>
        </w:rPr>
        <w:t>防城港</w:t>
      </w:r>
      <w:r>
        <w:rPr>
          <w:rFonts w:hint="eastAsia" w:ascii="宋体" w:hAnsi="宋体" w:cs="Times New Roman"/>
          <w:color w:val="auto"/>
          <w:szCs w:val="21"/>
          <w:highlight w:val="none"/>
        </w:rPr>
        <w:t>市政府采购供应商信用承诺函</w:t>
      </w:r>
      <w:r>
        <w:rPr>
          <w:rFonts w:hint="eastAsia" w:ascii="宋体" w:hAnsi="宋体" w:cs="Times New Roman"/>
          <w:color w:val="auto"/>
          <w:szCs w:val="21"/>
          <w:highlight w:val="none"/>
          <w:lang w:eastAsia="zh-CN"/>
        </w:rPr>
        <w:t>（格式后附）</w:t>
      </w:r>
      <w:r>
        <w:rPr>
          <w:rFonts w:hint="eastAsia" w:ascii="宋体" w:hAnsi="宋体"/>
          <w:color w:val="auto"/>
          <w:szCs w:val="21"/>
          <w:highlight w:val="none"/>
        </w:rPr>
        <w:t>；</w:t>
      </w:r>
    </w:p>
    <w:p>
      <w:pPr>
        <w:adjustRightInd w:val="0"/>
        <w:snapToGrid w:val="0"/>
        <w:spacing w:line="3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）拟派项目经理、项目施工专职安全员基本情况表及相应的注册证书、职称证书和人员要提供截标前半年内（2023年</w:t>
      </w:r>
      <w:r>
        <w:rPr>
          <w:rFonts w:hint="eastAsia" w:ascii="宋体" w:hAnsi="宋体"/>
          <w:color w:val="auto"/>
          <w:szCs w:val="21"/>
          <w:highlight w:val="none"/>
          <w:lang w:val="en-US" w:eastAsia="zh-CN"/>
        </w:rPr>
        <w:t>10</w:t>
      </w:r>
      <w:r>
        <w:rPr>
          <w:rFonts w:hint="eastAsia" w:ascii="宋体" w:hAnsi="宋体"/>
          <w:color w:val="auto"/>
          <w:szCs w:val="21"/>
          <w:highlight w:val="none"/>
        </w:rPr>
        <w:t>月至</w:t>
      </w:r>
      <w:r>
        <w:rPr>
          <w:rFonts w:hint="eastAsia" w:ascii="宋体" w:hAnsi="宋体"/>
          <w:color w:val="auto"/>
          <w:szCs w:val="21"/>
          <w:highlight w:val="none"/>
          <w:lang w:val="en-US" w:eastAsia="zh-CN"/>
        </w:rPr>
        <w:t>12</w:t>
      </w:r>
      <w:r>
        <w:rPr>
          <w:rFonts w:hint="eastAsia" w:ascii="宋体" w:hAnsi="宋体"/>
          <w:color w:val="auto"/>
          <w:szCs w:val="21"/>
          <w:highlight w:val="none"/>
        </w:rPr>
        <w:t>月）连续三个月缴纳的社保证明材料；</w:t>
      </w:r>
    </w:p>
    <w:p>
      <w:pPr>
        <w:adjustRightInd w:val="0"/>
        <w:snapToGrid w:val="0"/>
        <w:spacing w:line="3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）资格审查需要的其他材料：中小企业声明函、企业信誉实力一览表、近三年发生的诉讼和仲裁情况等。</w:t>
      </w:r>
    </w:p>
    <w:p>
      <w:pPr>
        <w:adjustRightInd w:val="0"/>
        <w:snapToGrid w:val="0"/>
        <w:spacing w:line="300" w:lineRule="exact"/>
        <w:ind w:firstLine="527" w:firstLineChars="250"/>
        <w:rPr>
          <w:rFonts w:ascii="宋体" w:hAnsi="宋体"/>
          <w:b/>
          <w:color w:val="auto"/>
          <w:szCs w:val="21"/>
          <w:highlight w:val="none"/>
        </w:rPr>
      </w:pPr>
      <w:r>
        <w:rPr>
          <w:rFonts w:hint="eastAsia" w:ascii="宋体" w:hAnsi="宋体"/>
          <w:b/>
          <w:color w:val="auto"/>
          <w:szCs w:val="21"/>
          <w:highlight w:val="none"/>
        </w:rPr>
        <w:t>6.2.2技术部分</w:t>
      </w:r>
    </w:p>
    <w:p>
      <w:pPr>
        <w:adjustRightInd w:val="0"/>
        <w:snapToGrid w:val="0"/>
        <w:spacing w:line="300" w:lineRule="exact"/>
        <w:ind w:firstLine="630" w:firstLineChars="300"/>
        <w:rPr>
          <w:rFonts w:ascii="宋体" w:hAnsi="宋体"/>
          <w:color w:val="auto"/>
          <w:szCs w:val="21"/>
          <w:highlight w:val="none"/>
        </w:rPr>
      </w:pPr>
      <w:r>
        <w:rPr>
          <w:rFonts w:hint="eastAsia" w:ascii="宋体" w:hAnsi="宋体"/>
          <w:color w:val="auto"/>
          <w:szCs w:val="21"/>
          <w:highlight w:val="none"/>
        </w:rPr>
        <w:t>施工组织设计。</w:t>
      </w:r>
    </w:p>
    <w:p>
      <w:pPr>
        <w:spacing w:line="300" w:lineRule="exact"/>
        <w:ind w:firstLine="527" w:firstLineChars="250"/>
        <w:rPr>
          <w:rFonts w:ascii="宋体" w:hAnsi="宋体"/>
          <w:color w:val="auto"/>
          <w:szCs w:val="21"/>
          <w:highlight w:val="none"/>
        </w:rPr>
      </w:pPr>
      <w:r>
        <w:rPr>
          <w:rFonts w:hint="eastAsia" w:ascii="宋体" w:hAnsi="宋体"/>
          <w:b/>
          <w:color w:val="auto"/>
          <w:szCs w:val="21"/>
          <w:highlight w:val="none"/>
        </w:rPr>
        <w:t>6.2.3</w:t>
      </w:r>
      <w:r>
        <w:rPr>
          <w:rFonts w:hint="eastAsia" w:ascii="宋体" w:hAnsi="MS Mincho" w:eastAsia="MS Mincho" w:cs="MS Mincho"/>
          <w:b/>
          <w:color w:val="auto"/>
          <w:szCs w:val="21"/>
          <w:highlight w:val="none"/>
        </w:rPr>
        <w:t>商务及资信业绩</w:t>
      </w:r>
    </w:p>
    <w:p>
      <w:pPr>
        <w:tabs>
          <w:tab w:val="left" w:pos="0"/>
        </w:tabs>
        <w:adjustRightInd w:val="0"/>
        <w:spacing w:line="300" w:lineRule="exact"/>
        <w:ind w:firstLine="420" w:firstLineChars="200"/>
        <w:jc w:val="left"/>
        <w:textAlignment w:val="baseline"/>
        <w:rPr>
          <w:rFonts w:ascii="宋体" w:hAnsi="宋体"/>
          <w:color w:val="auto"/>
          <w:szCs w:val="21"/>
          <w:highlight w:val="none"/>
        </w:rPr>
      </w:pPr>
      <w:r>
        <w:rPr>
          <w:rFonts w:hint="eastAsia" w:ascii="宋体" w:hAnsi="宋体" w:cs="宋体"/>
          <w:color w:val="auto"/>
          <w:szCs w:val="21"/>
          <w:highlight w:val="none"/>
        </w:rPr>
        <w:t>（1）磋商函；</w:t>
      </w:r>
    </w:p>
    <w:p>
      <w:pPr>
        <w:tabs>
          <w:tab w:val="left" w:pos="-49"/>
          <w:tab w:val="left" w:pos="0"/>
        </w:tabs>
        <w:adjustRightInd w:val="0"/>
        <w:spacing w:line="300" w:lineRule="exact"/>
        <w:ind w:firstLine="420" w:firstLineChars="200"/>
        <w:jc w:val="left"/>
        <w:textAlignment w:val="baseline"/>
        <w:rPr>
          <w:rFonts w:ascii="宋体" w:hAnsi="宋体"/>
          <w:color w:val="auto"/>
          <w:szCs w:val="21"/>
          <w:highlight w:val="none"/>
        </w:rPr>
      </w:pPr>
      <w:r>
        <w:rPr>
          <w:rFonts w:hint="eastAsia" w:ascii="宋体" w:hAnsi="宋体" w:cs="宋体"/>
          <w:color w:val="auto"/>
          <w:szCs w:val="21"/>
          <w:highlight w:val="none"/>
        </w:rPr>
        <w:t>（2）磋商函附录；</w:t>
      </w:r>
    </w:p>
    <w:p>
      <w:pPr>
        <w:tabs>
          <w:tab w:val="left" w:pos="-49"/>
          <w:tab w:val="left" w:pos="0"/>
        </w:tabs>
        <w:adjustRightInd w:val="0"/>
        <w:spacing w:line="300" w:lineRule="exact"/>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工程量清单报价文件。</w:t>
      </w:r>
    </w:p>
    <w:p>
      <w:pPr>
        <w:adjustRightInd w:val="0"/>
        <w:snapToGrid w:val="0"/>
        <w:spacing w:line="300" w:lineRule="exact"/>
        <w:ind w:firstLine="420" w:firstLineChars="200"/>
        <w:rPr>
          <w:rFonts w:ascii="宋体" w:hAnsi="宋体"/>
          <w:bCs/>
          <w:color w:val="auto"/>
          <w:szCs w:val="21"/>
          <w:highlight w:val="none"/>
        </w:rPr>
      </w:pPr>
      <w:r>
        <w:rPr>
          <w:rFonts w:hint="eastAsia" w:ascii="宋体" w:hAnsi="宋体"/>
          <w:bCs/>
          <w:color w:val="auto"/>
          <w:szCs w:val="21"/>
          <w:highlight w:val="none"/>
        </w:rPr>
        <w:t>（4）资信业绩（格式自拟）</w:t>
      </w:r>
    </w:p>
    <w:p>
      <w:pPr>
        <w:adjustRightInd w:val="0"/>
        <w:snapToGrid w:val="0"/>
        <w:spacing w:line="300" w:lineRule="exact"/>
        <w:jc w:val="left"/>
        <w:rPr>
          <w:rFonts w:ascii="宋体" w:hAnsi="宋体"/>
          <w:b/>
          <w:color w:val="auto"/>
          <w:szCs w:val="21"/>
          <w:highlight w:val="none"/>
        </w:rPr>
      </w:pPr>
      <w:r>
        <w:rPr>
          <w:rFonts w:hint="eastAsia" w:ascii="宋体" w:hAnsi="宋体"/>
          <w:b/>
          <w:color w:val="auto"/>
          <w:szCs w:val="21"/>
          <w:highlight w:val="none"/>
        </w:rPr>
        <w:t>7. 计量单位</w:t>
      </w:r>
    </w:p>
    <w:p>
      <w:pPr>
        <w:spacing w:line="300" w:lineRule="exact"/>
        <w:ind w:firstLine="315" w:firstLineChars="150"/>
        <w:rPr>
          <w:rFonts w:ascii="宋体" w:hAnsi="宋体"/>
          <w:color w:val="auto"/>
          <w:szCs w:val="21"/>
          <w:highlight w:val="none"/>
        </w:rPr>
      </w:pPr>
      <w:r>
        <w:rPr>
          <w:rFonts w:hint="eastAsia" w:ascii="宋体" w:hAnsi="宋体"/>
          <w:color w:val="auto"/>
          <w:szCs w:val="21"/>
          <w:highlight w:val="none"/>
        </w:rPr>
        <w:t>除技术要求中另有规定外，本文件所要求使用的计量单位均应采用国家法定计量单位。</w:t>
      </w:r>
    </w:p>
    <w:p>
      <w:pPr>
        <w:spacing w:line="340" w:lineRule="exact"/>
        <w:rPr>
          <w:rFonts w:ascii="宋体" w:hAnsi="宋体"/>
          <w:b/>
          <w:color w:val="auto"/>
          <w:szCs w:val="21"/>
          <w:highlight w:val="none"/>
        </w:rPr>
      </w:pPr>
      <w:r>
        <w:rPr>
          <w:rFonts w:hint="eastAsia" w:ascii="宋体" w:hAnsi="宋体"/>
          <w:b/>
          <w:color w:val="auto"/>
          <w:szCs w:val="21"/>
          <w:highlight w:val="none"/>
        </w:rPr>
        <w:t>三、响应文件的密封、标记、递交和首次解密</w:t>
      </w:r>
    </w:p>
    <w:p>
      <w:pPr>
        <w:spacing w:line="340" w:lineRule="exact"/>
        <w:rPr>
          <w:rFonts w:ascii="宋体" w:hAnsi="宋体"/>
          <w:b/>
          <w:color w:val="auto"/>
          <w:szCs w:val="21"/>
          <w:highlight w:val="none"/>
          <w:lang w:val="zh-CN"/>
        </w:rPr>
      </w:pPr>
      <w:r>
        <w:rPr>
          <w:rFonts w:hint="eastAsia" w:ascii="宋体" w:hAnsi="宋体"/>
          <w:b/>
          <w:color w:val="auto"/>
          <w:szCs w:val="21"/>
          <w:highlight w:val="none"/>
        </w:rPr>
        <w:t>8.响应文件的</w:t>
      </w:r>
      <w:r>
        <w:rPr>
          <w:rFonts w:hint="eastAsia" w:ascii="宋体" w:hAnsi="宋体"/>
          <w:b/>
          <w:color w:val="auto"/>
          <w:szCs w:val="21"/>
          <w:highlight w:val="none"/>
          <w:lang w:val="zh-CN"/>
        </w:rPr>
        <w:t>密封、标记</w:t>
      </w:r>
    </w:p>
    <w:p>
      <w:pPr>
        <w:spacing w:line="340" w:lineRule="exact"/>
        <w:ind w:firstLine="422" w:firstLineChars="200"/>
        <w:rPr>
          <w:rFonts w:ascii="宋体" w:hAnsi="宋体"/>
          <w:b/>
          <w:color w:val="auto"/>
          <w:szCs w:val="21"/>
          <w:highlight w:val="none"/>
          <w:lang w:val="zh-CN"/>
        </w:rPr>
      </w:pPr>
      <w:r>
        <w:rPr>
          <w:rFonts w:hint="eastAsia" w:ascii="宋体" w:hAnsi="宋体"/>
          <w:b/>
          <w:color w:val="auto"/>
          <w:szCs w:val="21"/>
          <w:highlight w:val="none"/>
        </w:rPr>
        <w:t>8.1</w:t>
      </w:r>
      <w:r>
        <w:rPr>
          <w:rFonts w:hint="eastAsia" w:ascii="宋体" w:hAnsi="宋体"/>
          <w:b/>
          <w:color w:val="auto"/>
          <w:szCs w:val="21"/>
          <w:highlight w:val="none"/>
          <w:lang w:val="zh-CN"/>
        </w:rPr>
        <w:t>供应商进行电子交易应安装客户端软件—“广西政府采购云电子交易客户端”，并按照磋商文件和电子交易平台的要求编制并加密响应文件。供应商未按规定加密的响应文件，电子交易平台将拒收并提示。</w:t>
      </w:r>
    </w:p>
    <w:p>
      <w:pPr>
        <w:spacing w:line="340" w:lineRule="exact"/>
        <w:ind w:firstLine="422" w:firstLineChars="200"/>
        <w:rPr>
          <w:rFonts w:ascii="宋体" w:hAnsi="宋体"/>
          <w:b/>
          <w:color w:val="auto"/>
          <w:szCs w:val="21"/>
          <w:highlight w:val="none"/>
          <w:lang w:val="zh-CN"/>
        </w:rPr>
      </w:pPr>
      <w:r>
        <w:rPr>
          <w:rFonts w:hint="eastAsia" w:ascii="宋体" w:hAnsi="宋体"/>
          <w:b/>
          <w:color w:val="auto"/>
          <w:szCs w:val="21"/>
          <w:highlight w:val="none"/>
        </w:rPr>
        <w:t>8</w:t>
      </w:r>
      <w:r>
        <w:rPr>
          <w:rFonts w:hint="eastAsia" w:ascii="宋体" w:hAnsi="宋体"/>
          <w:b/>
          <w:color w:val="auto"/>
          <w:szCs w:val="21"/>
          <w:highlight w:val="none"/>
          <w:lang w:val="zh-CN"/>
        </w:rPr>
        <w:t>.2使用“广西政府采购云电子交易客户端”需要提前申领CA数字证书，申领流程见该项目采购公告附件。</w:t>
      </w:r>
    </w:p>
    <w:p>
      <w:pPr>
        <w:spacing w:line="340" w:lineRule="exact"/>
        <w:ind w:firstLine="422" w:firstLineChars="200"/>
        <w:rPr>
          <w:rFonts w:ascii="宋体" w:hAnsi="宋体"/>
          <w:b/>
          <w:color w:val="auto"/>
          <w:szCs w:val="21"/>
          <w:highlight w:val="none"/>
        </w:rPr>
      </w:pPr>
      <w:r>
        <w:rPr>
          <w:rFonts w:hint="eastAsia" w:ascii="宋体" w:hAnsi="宋体"/>
          <w:b/>
          <w:color w:val="auto"/>
          <w:szCs w:val="21"/>
          <w:highlight w:val="none"/>
        </w:rPr>
        <w:t>8.3为确保网上操作合法、有效和安全，供应商应当在响应文件提交截止时间前完成在“政府</w:t>
      </w:r>
      <w:r>
        <w:rPr>
          <w:rFonts w:hint="eastAsia" w:ascii="宋体" w:hAnsi="宋体"/>
          <w:b/>
          <w:color w:val="auto"/>
          <w:szCs w:val="21"/>
          <w:highlight w:val="none"/>
          <w:lang w:eastAsia="zh-CN"/>
        </w:rPr>
        <w:t>广西政府采购云</w:t>
      </w:r>
      <w:r>
        <w:rPr>
          <w:rFonts w:hint="eastAsia" w:ascii="宋体" w:hAnsi="宋体"/>
          <w:b/>
          <w:color w:val="auto"/>
          <w:szCs w:val="21"/>
          <w:highlight w:val="none"/>
        </w:rPr>
        <w:t>平台”的身份认证，确保在电子交易过程中能够对相关数据电文进行加密和使用电子签名。</w:t>
      </w:r>
    </w:p>
    <w:p>
      <w:pPr>
        <w:numPr>
          <w:ilvl w:val="0"/>
          <w:numId w:val="7"/>
        </w:numPr>
        <w:spacing w:line="340" w:lineRule="exact"/>
        <w:rPr>
          <w:rFonts w:ascii="宋体" w:hAnsi="宋体"/>
          <w:b/>
          <w:color w:val="auto"/>
          <w:szCs w:val="21"/>
          <w:highlight w:val="none"/>
        </w:rPr>
      </w:pPr>
      <w:r>
        <w:rPr>
          <w:rFonts w:hint="eastAsia" w:ascii="宋体" w:hAnsi="宋体"/>
          <w:b/>
          <w:color w:val="auto"/>
          <w:szCs w:val="21"/>
          <w:highlight w:val="none"/>
        </w:rPr>
        <w:t>响应文件的递交</w:t>
      </w:r>
    </w:p>
    <w:p>
      <w:pPr>
        <w:spacing w:line="340" w:lineRule="exact"/>
        <w:ind w:firstLine="422" w:firstLineChars="200"/>
        <w:rPr>
          <w:rFonts w:ascii="宋体"/>
          <w:b/>
          <w:bCs/>
          <w:color w:val="auto"/>
          <w:szCs w:val="21"/>
          <w:highlight w:val="none"/>
        </w:rPr>
      </w:pPr>
      <w:r>
        <w:rPr>
          <w:rFonts w:hint="eastAsia" w:ascii="宋体"/>
          <w:b/>
          <w:bCs/>
          <w:color w:val="auto"/>
          <w:szCs w:val="21"/>
          <w:highlight w:val="none"/>
        </w:rPr>
        <w:t>9.1通过</w:t>
      </w:r>
      <w:r>
        <w:rPr>
          <w:rFonts w:hint="eastAsia" w:ascii="宋体"/>
          <w:b/>
          <w:bCs/>
          <w:color w:val="auto"/>
          <w:szCs w:val="21"/>
          <w:highlight w:val="none"/>
          <w:lang w:eastAsia="zh-CN"/>
        </w:rPr>
        <w:t>广西政府采购云</w:t>
      </w:r>
      <w:r>
        <w:rPr>
          <w:rFonts w:hint="eastAsia" w:ascii="宋体"/>
          <w:b/>
          <w:bCs/>
          <w:color w:val="auto"/>
          <w:szCs w:val="21"/>
          <w:highlight w:val="none"/>
        </w:rPr>
        <w:t>平台实行在线竞标响应</w:t>
      </w:r>
    </w:p>
    <w:p>
      <w:pPr>
        <w:spacing w:line="340" w:lineRule="exact"/>
        <w:ind w:firstLine="422" w:firstLineChars="200"/>
        <w:rPr>
          <w:rFonts w:ascii="宋体"/>
          <w:b/>
          <w:bCs/>
          <w:color w:val="auto"/>
          <w:szCs w:val="21"/>
          <w:highlight w:val="none"/>
        </w:rPr>
      </w:pPr>
      <w:r>
        <w:rPr>
          <w:rFonts w:hint="eastAsia" w:ascii="宋体"/>
          <w:b/>
          <w:bCs/>
          <w:color w:val="auto"/>
          <w:szCs w:val="21"/>
          <w:highlight w:val="none"/>
        </w:rPr>
        <w:t>9.2供应商必须在“供应商须知前附表”规定的时间和地点提交响应文件。</w:t>
      </w:r>
    </w:p>
    <w:p>
      <w:pPr>
        <w:spacing w:line="340" w:lineRule="exact"/>
        <w:ind w:firstLine="422" w:firstLineChars="200"/>
        <w:rPr>
          <w:rFonts w:ascii="宋体"/>
          <w:b/>
          <w:bCs/>
          <w:color w:val="auto"/>
          <w:szCs w:val="21"/>
          <w:highlight w:val="none"/>
        </w:rPr>
      </w:pPr>
      <w:r>
        <w:rPr>
          <w:rFonts w:hint="eastAsia" w:ascii="宋体"/>
          <w:b/>
          <w:bCs/>
          <w:color w:val="auto"/>
          <w:szCs w:val="21"/>
          <w:highlight w:val="none"/>
        </w:rPr>
        <w:t>9.3在响应文件提交截止时间以后，不能补充、修改响应文件。</w:t>
      </w:r>
    </w:p>
    <w:p>
      <w:pPr>
        <w:spacing w:line="340" w:lineRule="exact"/>
        <w:ind w:firstLine="422" w:firstLineChars="200"/>
        <w:rPr>
          <w:rFonts w:ascii="宋体"/>
          <w:b/>
          <w:bCs/>
          <w:color w:val="auto"/>
          <w:szCs w:val="21"/>
          <w:highlight w:val="none"/>
        </w:rPr>
      </w:pPr>
      <w:r>
        <w:rPr>
          <w:rFonts w:hint="eastAsia" w:ascii="宋体"/>
          <w:b/>
          <w:bCs/>
          <w:color w:val="auto"/>
          <w:szCs w:val="21"/>
          <w:highlight w:val="none"/>
        </w:rPr>
        <w:t>9.4在提交“最后报价”后，供应商不能退出磋商。</w:t>
      </w:r>
    </w:p>
    <w:p>
      <w:pPr>
        <w:spacing w:line="340" w:lineRule="exact"/>
        <w:ind w:firstLine="422" w:firstLineChars="200"/>
        <w:rPr>
          <w:rFonts w:ascii="宋体"/>
          <w:b/>
          <w:bCs/>
          <w:color w:val="auto"/>
          <w:szCs w:val="21"/>
          <w:highlight w:val="none"/>
        </w:rPr>
      </w:pPr>
      <w:r>
        <w:rPr>
          <w:rFonts w:hint="eastAsia" w:ascii="宋体"/>
          <w:b/>
          <w:bCs/>
          <w:color w:val="auto"/>
          <w:szCs w:val="21"/>
          <w:highlight w:val="none"/>
        </w:rPr>
        <w:t>9.5电子交易平台收到响应文件，将妥善保存并即时向供应商发出确认回执通知。在响应文件提交截止时间前，除供应商补充、修改或者撤回响应文件外，任何单位和个人不得解密或提取响应文件。</w:t>
      </w:r>
    </w:p>
    <w:p>
      <w:pPr>
        <w:spacing w:line="340" w:lineRule="exact"/>
        <w:ind w:firstLine="422" w:firstLineChars="200"/>
        <w:rPr>
          <w:rFonts w:ascii="宋体"/>
          <w:b/>
          <w:bCs/>
          <w:color w:val="auto"/>
          <w:szCs w:val="21"/>
          <w:highlight w:val="none"/>
        </w:rPr>
      </w:pPr>
      <w:r>
        <w:rPr>
          <w:rFonts w:hint="eastAsia" w:ascii="宋体"/>
          <w:b/>
          <w:bCs/>
          <w:color w:val="auto"/>
          <w:szCs w:val="21"/>
          <w:highlight w:val="none"/>
        </w:rPr>
        <w:t>9.6采购机构不可视情况延长提交响应文件的截止时间。</w:t>
      </w:r>
    </w:p>
    <w:p>
      <w:pPr>
        <w:spacing w:line="340" w:lineRule="exact"/>
        <w:ind w:firstLine="422" w:firstLineChars="200"/>
        <w:rPr>
          <w:rFonts w:ascii="宋体"/>
          <w:b/>
          <w:bCs/>
          <w:color w:val="auto"/>
          <w:szCs w:val="21"/>
          <w:highlight w:val="none"/>
        </w:rPr>
      </w:pPr>
      <w:r>
        <w:rPr>
          <w:rFonts w:hint="eastAsia" w:ascii="宋体"/>
          <w:b/>
          <w:bCs/>
          <w:color w:val="auto"/>
          <w:szCs w:val="21"/>
          <w:highlight w:val="none"/>
        </w:rPr>
        <w:t>9.7备份响应文件：本项目不接受备份响应文件。</w:t>
      </w:r>
    </w:p>
    <w:p>
      <w:pPr>
        <w:spacing w:line="340" w:lineRule="exact"/>
        <w:ind w:firstLine="422" w:firstLineChars="200"/>
        <w:rPr>
          <w:rFonts w:ascii="宋体"/>
          <w:b/>
          <w:bCs/>
          <w:color w:val="auto"/>
          <w:szCs w:val="21"/>
          <w:highlight w:val="none"/>
        </w:rPr>
      </w:pPr>
      <w:r>
        <w:rPr>
          <w:rFonts w:hint="eastAsia" w:ascii="宋体"/>
          <w:b/>
          <w:bCs/>
          <w:color w:val="auto"/>
          <w:szCs w:val="21"/>
          <w:highlight w:val="none"/>
        </w:rPr>
        <w:t>9.8首次解密：采购代理机构将在“供应商须知前附表”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b/>
          <w:bCs/>
          <w:color w:val="auto"/>
          <w:szCs w:val="21"/>
          <w:highlight w:val="none"/>
          <w:lang w:eastAsia="zh-CN"/>
        </w:rPr>
        <w:t>广西政府采购云</w:t>
      </w:r>
      <w:r>
        <w:rPr>
          <w:rFonts w:hint="eastAsia" w:ascii="宋体"/>
          <w:b/>
          <w:bCs/>
          <w:color w:val="auto"/>
          <w:szCs w:val="21"/>
          <w:highlight w:val="none"/>
        </w:rPr>
        <w:t>”平台电子开标大厅签到并在发起解密指令之时起30分钟内完成对电子响应文件在线解密。发起解密指令之时起5分钟内供应商还未进行解密的，代理机构要通知供应商，供应商没预留联系方式或预留联系方式无效，导致代理机构无法联系到供应商进行解密的，视为响应文件无效。（解密异常情况处理：详见本章“11.2电子交易活动的中止”。）</w:t>
      </w:r>
    </w:p>
    <w:p>
      <w:pPr>
        <w:spacing w:line="340" w:lineRule="exact"/>
        <w:ind w:firstLine="422" w:firstLineChars="200"/>
        <w:rPr>
          <w:color w:val="auto"/>
          <w:highlight w:val="none"/>
        </w:rPr>
      </w:pPr>
      <w:r>
        <w:rPr>
          <w:rFonts w:hint="eastAsia" w:ascii="宋体"/>
          <w:b/>
          <w:bCs/>
          <w:color w:val="auto"/>
          <w:szCs w:val="21"/>
          <w:highlight w:val="none"/>
        </w:rPr>
        <w:t>如供应商成功解密响应文件，但未在“</w:t>
      </w:r>
      <w:r>
        <w:rPr>
          <w:rFonts w:hint="eastAsia" w:ascii="宋体"/>
          <w:b/>
          <w:bCs/>
          <w:color w:val="auto"/>
          <w:szCs w:val="21"/>
          <w:highlight w:val="none"/>
          <w:lang w:eastAsia="zh-CN"/>
        </w:rPr>
        <w:t>广西政府采购云</w:t>
      </w:r>
      <w:r>
        <w:rPr>
          <w:rFonts w:hint="eastAsia" w:ascii="宋体"/>
          <w:b/>
          <w:bCs/>
          <w:color w:val="auto"/>
          <w:szCs w:val="21"/>
          <w:highlight w:val="none"/>
        </w:rPr>
        <w:t>”电子开标大厅参加磋商的，视同认可磋商过程和结果，由此产生的后果由供应商自行负责。 参与磋商的供应商不足3家的，不得开标</w:t>
      </w:r>
      <w:r>
        <w:rPr>
          <w:rFonts w:hint="eastAsia" w:ascii="宋体" w:hAnsi="宋体"/>
          <w:color w:val="auto"/>
          <w:szCs w:val="21"/>
          <w:highlight w:val="none"/>
        </w:rPr>
        <w:t>。</w:t>
      </w:r>
    </w:p>
    <w:p>
      <w:pPr>
        <w:spacing w:line="340" w:lineRule="exact"/>
        <w:ind w:firstLine="420" w:firstLineChars="200"/>
        <w:rPr>
          <w:rFonts w:ascii="宋体" w:hAnsi="宋体"/>
          <w:color w:val="auto"/>
          <w:szCs w:val="21"/>
          <w:highlight w:val="none"/>
        </w:rPr>
      </w:pPr>
    </w:p>
    <w:p>
      <w:pPr>
        <w:spacing w:after="120"/>
        <w:rPr>
          <w:rFonts w:ascii="Calibri" w:hAnsi="Calibri"/>
          <w:color w:val="auto"/>
          <w:szCs w:val="20"/>
          <w:highlight w:val="none"/>
        </w:rPr>
      </w:pPr>
    </w:p>
    <w:p>
      <w:pPr>
        <w:spacing w:line="340" w:lineRule="exact"/>
        <w:rPr>
          <w:rFonts w:ascii="宋体" w:hAnsi="宋体"/>
          <w:b/>
          <w:color w:val="auto"/>
          <w:szCs w:val="21"/>
          <w:highlight w:val="none"/>
        </w:rPr>
      </w:pPr>
      <w:r>
        <w:rPr>
          <w:rFonts w:hint="eastAsia" w:ascii="宋体" w:hAnsi="宋体"/>
          <w:b/>
          <w:color w:val="auto"/>
          <w:szCs w:val="21"/>
          <w:highlight w:val="none"/>
        </w:rPr>
        <w:t>四、竞争性磋商（简称磋商）与评审</w:t>
      </w:r>
    </w:p>
    <w:p>
      <w:pPr>
        <w:spacing w:line="340" w:lineRule="exact"/>
        <w:rPr>
          <w:rFonts w:ascii="宋体" w:hAnsi="宋体"/>
          <w:b/>
          <w:bCs/>
          <w:color w:val="auto"/>
          <w:szCs w:val="21"/>
          <w:highlight w:val="none"/>
        </w:rPr>
      </w:pPr>
      <w:r>
        <w:rPr>
          <w:rFonts w:hint="eastAsia" w:ascii="宋体" w:hAnsi="宋体"/>
          <w:b/>
          <w:bCs/>
          <w:color w:val="auto"/>
          <w:szCs w:val="21"/>
          <w:highlight w:val="none"/>
        </w:rPr>
        <w:t>10.磋商小组组成及磋商时间、地点、人员</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10.1磋商小组构成：本项目的磋商小组由采购人代表和专家组成。成员人数应当为3人以上单数（含3人）。其中专家不得少于成员总数的三分之二。</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10.2 具体的磋商时间、地点、人员见竞标人须知前附表。</w:t>
      </w:r>
    </w:p>
    <w:p>
      <w:pPr>
        <w:spacing w:after="120"/>
        <w:ind w:left="420" w:firstLine="210"/>
        <w:rPr>
          <w:rFonts w:ascii="Calibri" w:hAnsi="Calibri"/>
          <w:color w:val="auto"/>
          <w:szCs w:val="20"/>
          <w:highlight w:val="none"/>
        </w:rPr>
      </w:pPr>
    </w:p>
    <w:p>
      <w:pPr>
        <w:spacing w:line="340" w:lineRule="exact"/>
        <w:rPr>
          <w:rFonts w:ascii="宋体" w:hAnsi="宋体"/>
          <w:b/>
          <w:bCs/>
          <w:color w:val="auto"/>
          <w:szCs w:val="21"/>
          <w:highlight w:val="none"/>
        </w:rPr>
      </w:pPr>
      <w:r>
        <w:rPr>
          <w:rFonts w:hint="eastAsia" w:ascii="宋体" w:hAnsi="宋体"/>
          <w:b/>
          <w:bCs/>
          <w:color w:val="auto"/>
          <w:szCs w:val="21"/>
          <w:highlight w:val="none"/>
        </w:rPr>
        <w:t>11．评审原则和评审办法</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11.1具体评审原则和评审办法见评分标准。</w:t>
      </w:r>
    </w:p>
    <w:p>
      <w:pPr>
        <w:spacing w:line="3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11.2电子交易活动的中止。采购过程中出现以下情形，导致电子交易平台无法正常运行，或者无法保证电子交易的公平、公正和安全时，采购机构可中止电子交易活动：</w:t>
      </w:r>
    </w:p>
    <w:p>
      <w:pPr>
        <w:spacing w:line="3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 xml:space="preserve">（1）电子交易平台发生故障而无法登录访问的； </w:t>
      </w:r>
    </w:p>
    <w:p>
      <w:pPr>
        <w:spacing w:line="3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（2）电子交易平台应用或数据库出现错误，不能进行正常操作的；</w:t>
      </w:r>
    </w:p>
    <w:p>
      <w:pPr>
        <w:spacing w:line="3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（3）电子交易平台发现严重安全漏洞，有潜在泄密危险的；</w:t>
      </w:r>
    </w:p>
    <w:p>
      <w:pPr>
        <w:spacing w:line="3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 xml:space="preserve">（4）病毒发作导致不能进行正常操作的； </w:t>
      </w:r>
    </w:p>
    <w:p>
      <w:pPr>
        <w:spacing w:line="3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（4）其他无法保证电子交易的公平、公正和安全的情况。</w:t>
      </w:r>
    </w:p>
    <w:p>
      <w:pPr>
        <w:spacing w:line="3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11.3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spacing w:after="120"/>
        <w:rPr>
          <w:rFonts w:ascii="Calibri" w:hAnsi="Calibri"/>
          <w:color w:val="auto"/>
          <w:szCs w:val="20"/>
          <w:highlight w:val="none"/>
        </w:rPr>
      </w:pPr>
    </w:p>
    <w:p>
      <w:pPr>
        <w:spacing w:line="340" w:lineRule="exact"/>
        <w:rPr>
          <w:rFonts w:ascii="宋体" w:hAnsi="宋体"/>
          <w:b/>
          <w:bCs/>
          <w:color w:val="auto"/>
          <w:szCs w:val="21"/>
          <w:highlight w:val="none"/>
        </w:rPr>
      </w:pPr>
      <w:r>
        <w:rPr>
          <w:rFonts w:hint="eastAsia" w:ascii="宋体" w:hAnsi="宋体"/>
          <w:b/>
          <w:bCs/>
          <w:color w:val="auto"/>
          <w:szCs w:val="21"/>
          <w:highlight w:val="none"/>
        </w:rPr>
        <w:t>12.响应文件评审及磋商的步骤</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12.1</w:t>
      </w:r>
      <w:r>
        <w:rPr>
          <w:rFonts w:hint="eastAsia" w:ascii="宋体" w:hAnsi="宋体"/>
          <w:b/>
          <w:color w:val="auto"/>
          <w:szCs w:val="21"/>
          <w:highlight w:val="none"/>
        </w:rPr>
        <w:t>磋商保证金的确认</w:t>
      </w:r>
      <w:r>
        <w:rPr>
          <w:rFonts w:hint="eastAsia" w:ascii="宋体" w:hAnsi="宋体"/>
          <w:color w:val="auto"/>
          <w:szCs w:val="21"/>
          <w:highlight w:val="none"/>
        </w:rPr>
        <w:t>：无</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12.2</w:t>
      </w:r>
      <w:r>
        <w:rPr>
          <w:rFonts w:hint="eastAsia" w:ascii="宋体" w:hAnsi="宋体"/>
          <w:b/>
          <w:color w:val="auto"/>
          <w:szCs w:val="21"/>
          <w:highlight w:val="none"/>
        </w:rPr>
        <w:t>资格（符合性）审查：</w:t>
      </w:r>
      <w:r>
        <w:rPr>
          <w:rFonts w:hint="eastAsia" w:ascii="宋体" w:hAnsi="宋体"/>
          <w:color w:val="auto"/>
          <w:szCs w:val="21"/>
          <w:highlight w:val="none"/>
        </w:rPr>
        <w:t>磋商小组对磋商资格条件及响应文件进行评审，并从符合竞争性磋商文件规定的相应资格条件的竞标人名单中确定竞标人参加磋商。资格条件不符合的竞标人或未实质性响应磋商文件的响应文件按无效响应处理，磋商小组应当以</w:t>
      </w:r>
      <w:r>
        <w:rPr>
          <w:rFonts w:hint="eastAsia" w:ascii="宋体" w:hAnsi="宋体"/>
          <w:b/>
          <w:bCs/>
          <w:color w:val="auto"/>
          <w:szCs w:val="21"/>
          <w:highlight w:val="none"/>
        </w:rPr>
        <w:t>电子函形式</w:t>
      </w:r>
      <w:r>
        <w:rPr>
          <w:rFonts w:hint="eastAsia" w:ascii="宋体" w:hAnsi="宋体"/>
          <w:color w:val="auto"/>
          <w:szCs w:val="21"/>
          <w:highlight w:val="none"/>
        </w:rPr>
        <w:t>告知有关竞标人。</w:t>
      </w:r>
    </w:p>
    <w:p>
      <w:pPr>
        <w:widowControl/>
        <w:tabs>
          <w:tab w:val="left" w:pos="540"/>
        </w:tabs>
        <w:spacing w:line="3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12.3第一轮磋商</w:t>
      </w:r>
    </w:p>
    <w:p>
      <w:pPr>
        <w:widowControl/>
        <w:tabs>
          <w:tab w:val="left" w:pos="540"/>
        </w:tabs>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磋商小组按已确定的磋商顺序，磋商小组所有成员应当集中与单一竞标人分别进行磋商，并给予所有参加磋商的竞标人平等的磋商机会。</w:t>
      </w:r>
    </w:p>
    <w:p>
      <w:pPr>
        <w:widowControl/>
        <w:tabs>
          <w:tab w:val="left" w:pos="540"/>
        </w:tabs>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widowControl/>
        <w:tabs>
          <w:tab w:val="left" w:pos="540"/>
        </w:tabs>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对磋商文件作出的实质性变动是磋商文件的有效组成部分，磋商小组应当及时以</w:t>
      </w:r>
      <w:r>
        <w:rPr>
          <w:rFonts w:hint="eastAsia" w:ascii="宋体" w:hAnsi="宋体"/>
          <w:b/>
          <w:bCs/>
          <w:color w:val="auto"/>
          <w:szCs w:val="21"/>
          <w:highlight w:val="none"/>
        </w:rPr>
        <w:t>电子澄清函形式</w:t>
      </w:r>
      <w:r>
        <w:rPr>
          <w:rFonts w:hint="eastAsia" w:ascii="宋体" w:hAnsi="宋体"/>
          <w:color w:val="auto"/>
          <w:szCs w:val="21"/>
          <w:highlight w:val="none"/>
        </w:rPr>
        <w:t>同时通知所有参加磋商的供应商。</w:t>
      </w:r>
    </w:p>
    <w:p>
      <w:pPr>
        <w:widowControl/>
        <w:tabs>
          <w:tab w:val="left" w:pos="540"/>
        </w:tabs>
        <w:spacing w:line="34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rPr>
        <w:t>供应商必须按照文件的变动情况和磋商小组的要求以</w:t>
      </w:r>
      <w:r>
        <w:rPr>
          <w:rFonts w:hint="eastAsia" w:ascii="宋体" w:hAnsi="宋体" w:cs="宋体"/>
          <w:b/>
          <w:bCs/>
          <w:color w:val="auto"/>
          <w:szCs w:val="21"/>
          <w:highlight w:val="none"/>
        </w:rPr>
        <w:t>电子回函的形式（并加盖电子公章）</w:t>
      </w:r>
      <w:r>
        <w:rPr>
          <w:rFonts w:hint="eastAsia" w:ascii="宋体" w:hAnsi="宋体" w:cs="宋体"/>
          <w:color w:val="auto"/>
          <w:szCs w:val="21"/>
          <w:highlight w:val="none"/>
        </w:rPr>
        <w:t>重新提交响应文件</w:t>
      </w:r>
      <w:r>
        <w:rPr>
          <w:rFonts w:hint="eastAsia" w:ascii="宋体" w:hAnsi="宋体" w:cs="宋体"/>
          <w:b/>
          <w:bCs/>
          <w:color w:val="auto"/>
          <w:szCs w:val="21"/>
          <w:highlight w:val="none"/>
        </w:rPr>
        <w:t>。</w:t>
      </w:r>
      <w:r>
        <w:rPr>
          <w:rFonts w:hint="eastAsia" w:ascii="宋体" w:hAnsi="宋体" w:cs="宋体"/>
          <w:color w:val="auto"/>
          <w:szCs w:val="21"/>
          <w:highlight w:val="none"/>
        </w:rPr>
        <w:t>参加磋商的供应商未在规定时间内重新提交响应文件的，视同退出磋商。</w:t>
      </w:r>
      <w:r>
        <w:rPr>
          <w:rFonts w:hint="eastAsia" w:ascii="宋体" w:hAnsi="宋体"/>
          <w:color w:val="auto"/>
          <w:szCs w:val="21"/>
          <w:highlight w:val="none"/>
        </w:rPr>
        <w:t>磋商中，磋商的任何一方不得透露与磋商有关的其他竞标人的技术资料、价格和其他信息。</w:t>
      </w:r>
    </w:p>
    <w:p>
      <w:pPr>
        <w:widowControl/>
        <w:tabs>
          <w:tab w:val="left" w:pos="540"/>
        </w:tabs>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采购代理机构对磋商过程和重要磋商内容进行记录，磋商双方在记录上签字确认。</w:t>
      </w:r>
    </w:p>
    <w:p>
      <w:pPr>
        <w:widowControl/>
        <w:tabs>
          <w:tab w:val="left" w:pos="540"/>
        </w:tabs>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磋商小组一致确定响应竞标人符合磋商文件要求的，按磋商文件设定的方法和标准确定成交候选人。第一轮磋商磋商小组未能确定成交候选人的，对磋商文件修正后进行第二轮磋商。</w:t>
      </w:r>
    </w:p>
    <w:p>
      <w:pPr>
        <w:widowControl/>
        <w:tabs>
          <w:tab w:val="left" w:pos="540"/>
        </w:tabs>
        <w:spacing w:line="3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12.4磋商文件修正</w:t>
      </w:r>
    </w:p>
    <w:p>
      <w:pPr>
        <w:widowControl/>
        <w:tabs>
          <w:tab w:val="left" w:pos="540"/>
        </w:tabs>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⑴第一轮磋商结束后，磋商小组进行合议。根据第一轮磋商掌握的情况，可以对磋商文件进行修改，确定采购内容的详细规格或具体要求，优化采购方案。</w:t>
      </w:r>
    </w:p>
    <w:p>
      <w:pPr>
        <w:widowControl/>
        <w:tabs>
          <w:tab w:val="left" w:pos="540"/>
        </w:tabs>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⑵采购代理机构通知响应竞标人集中，磋商小组强调调整后的采购要求，将磋商文件的修改结果以</w:t>
      </w:r>
      <w:r>
        <w:rPr>
          <w:rFonts w:hint="eastAsia" w:ascii="宋体" w:hAnsi="宋体"/>
          <w:b/>
          <w:bCs/>
          <w:color w:val="auto"/>
          <w:szCs w:val="21"/>
          <w:highlight w:val="none"/>
        </w:rPr>
        <w:t>电子函形式</w:t>
      </w:r>
      <w:r>
        <w:rPr>
          <w:rFonts w:hint="eastAsia" w:ascii="宋体" w:hAnsi="宋体"/>
          <w:color w:val="auto"/>
          <w:szCs w:val="21"/>
          <w:highlight w:val="none"/>
        </w:rPr>
        <w:t>通知响应竞标人，向响应竞标人提供较充分的修正时间。</w:t>
      </w:r>
    </w:p>
    <w:p>
      <w:pPr>
        <w:widowControl/>
        <w:tabs>
          <w:tab w:val="left" w:pos="540"/>
        </w:tabs>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⑶响应竞标人根据第一轮磋商情况和磋商文件修改书面通知，对原响应文件进行修正，并将修正文件</w:t>
      </w:r>
      <w:r>
        <w:rPr>
          <w:rFonts w:hint="eastAsia" w:ascii="宋体" w:hAnsi="宋体" w:cs="宋体"/>
          <w:b/>
          <w:bCs/>
          <w:color w:val="auto"/>
          <w:szCs w:val="21"/>
          <w:highlight w:val="none"/>
        </w:rPr>
        <w:t>加盖电子公章</w:t>
      </w:r>
      <w:r>
        <w:rPr>
          <w:rFonts w:hint="eastAsia" w:ascii="宋体" w:hAnsi="宋体" w:cs="宋体"/>
          <w:color w:val="auto"/>
          <w:szCs w:val="21"/>
          <w:highlight w:val="none"/>
        </w:rPr>
        <w:t>提交</w:t>
      </w:r>
      <w:r>
        <w:rPr>
          <w:rFonts w:hint="eastAsia" w:ascii="宋体" w:hAnsi="宋体"/>
          <w:color w:val="auto"/>
          <w:szCs w:val="21"/>
          <w:highlight w:val="none"/>
        </w:rPr>
        <w:t>。逾时提交的，视同放弃磋商。修正文件与响应文件同具法律效力。</w:t>
      </w:r>
    </w:p>
    <w:p>
      <w:pPr>
        <w:widowControl/>
        <w:tabs>
          <w:tab w:val="left" w:pos="540"/>
        </w:tabs>
        <w:spacing w:line="34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12.5第二轮磋商</w:t>
      </w:r>
    </w:p>
    <w:p>
      <w:pPr>
        <w:widowControl/>
        <w:tabs>
          <w:tab w:val="left" w:pos="540"/>
        </w:tabs>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磋商小组就修正后的磋商文件与响应竞标人分别进行磋商。采购代理机构对磋商过程和重要磋商内容进行记录，磋商双方在记录上签字确认。磋商小组按磋商文件设定的方法和标准确定成交候选人。</w:t>
      </w:r>
    </w:p>
    <w:p>
      <w:pPr>
        <w:widowControl/>
        <w:tabs>
          <w:tab w:val="left" w:pos="540"/>
        </w:tabs>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第二轮磋商磋商小组未能确定成交候选人的，对磋商文件修正后进行第三轮磋商。以此类推。</w:t>
      </w:r>
    </w:p>
    <w:p>
      <w:pPr>
        <w:widowControl/>
        <w:tabs>
          <w:tab w:val="left" w:pos="540"/>
        </w:tabs>
        <w:spacing w:line="3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12.6最后报价</w:t>
      </w:r>
    </w:p>
    <w:p>
      <w:pPr>
        <w:widowControl/>
        <w:tabs>
          <w:tab w:val="left" w:pos="540"/>
        </w:tabs>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12.6.1磋商文件能够详细列明采购标的的技术、服务要求的，磋商结束后，磋商小组应当要求所有继续参加磋商的竞标人在规定时间内</w:t>
      </w:r>
      <w:r>
        <w:rPr>
          <w:rFonts w:hint="eastAsia" w:ascii="宋体" w:hAnsi="宋体"/>
          <w:b/>
          <w:bCs/>
          <w:color w:val="auto"/>
          <w:szCs w:val="21"/>
          <w:highlight w:val="none"/>
        </w:rPr>
        <w:t>在“</w:t>
      </w:r>
      <w:r>
        <w:rPr>
          <w:rFonts w:hint="eastAsia" w:ascii="宋体" w:hAnsi="宋体"/>
          <w:b/>
          <w:bCs/>
          <w:color w:val="auto"/>
          <w:szCs w:val="21"/>
          <w:highlight w:val="none"/>
          <w:lang w:eastAsia="zh-CN"/>
        </w:rPr>
        <w:t>广西政府采购云</w:t>
      </w:r>
      <w:r>
        <w:rPr>
          <w:rFonts w:hint="eastAsia" w:ascii="宋体" w:hAnsi="宋体"/>
          <w:b/>
          <w:bCs/>
          <w:color w:val="auto"/>
          <w:szCs w:val="21"/>
          <w:highlight w:val="none"/>
        </w:rPr>
        <w:t>”平台远程不见面开标大厅响应最后报价。</w:t>
      </w:r>
      <w:r>
        <w:rPr>
          <w:rFonts w:hint="eastAsia" w:ascii="宋体" w:hAnsi="宋体"/>
          <w:color w:val="auto"/>
          <w:szCs w:val="21"/>
          <w:highlight w:val="none"/>
        </w:rPr>
        <w:t>提交最后报价的竞标人不得少于3家。</w:t>
      </w:r>
    </w:p>
    <w:p>
      <w:pPr>
        <w:widowControl/>
        <w:tabs>
          <w:tab w:val="left" w:pos="540"/>
        </w:tabs>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12.6.2最后报价是竞标人响应文件的有效组成部分。</w:t>
      </w:r>
    </w:p>
    <w:p>
      <w:pPr>
        <w:widowControl/>
        <w:tabs>
          <w:tab w:val="left" w:pos="540"/>
        </w:tabs>
        <w:spacing w:line="340" w:lineRule="exact"/>
        <w:ind w:firstLine="422" w:firstLineChars="200"/>
        <w:jc w:val="left"/>
        <w:rPr>
          <w:rFonts w:ascii="宋体" w:hAnsi="宋体"/>
          <w:color w:val="auto"/>
          <w:szCs w:val="21"/>
          <w:highlight w:val="none"/>
        </w:rPr>
      </w:pPr>
      <w:r>
        <w:rPr>
          <w:rFonts w:hint="eastAsia" w:ascii="宋体" w:hAnsi="宋体"/>
          <w:b/>
          <w:color w:val="auto"/>
          <w:szCs w:val="21"/>
          <w:highlight w:val="none"/>
        </w:rPr>
        <w:t>12.7综合评分：</w:t>
      </w:r>
      <w:r>
        <w:rPr>
          <w:rFonts w:hint="eastAsia" w:ascii="宋体" w:hAnsi="宋体"/>
          <w:color w:val="auto"/>
          <w:szCs w:val="21"/>
          <w:highlight w:val="none"/>
        </w:rPr>
        <w:t>经磋商确定最终采购需求和提交最后报价的竞标人后，由磋商小组采用综合评分法对提交最后报价的竞标人的响应文件和最后报价进行综合评分。</w:t>
      </w:r>
    </w:p>
    <w:p>
      <w:pPr>
        <w:widowControl/>
        <w:tabs>
          <w:tab w:val="left" w:pos="540"/>
        </w:tabs>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磋商小组应当根据综合评分情况，按照评审得分由高到低顺序推荐3名以上成交候选竞标人，并编写评审报告。符合《政府采购竞争性磋商采购方式管理暂行办法》（财库﹝</w:t>
      </w:r>
      <w:r>
        <w:rPr>
          <w:rFonts w:ascii="宋体" w:hAnsi="宋体"/>
          <w:color w:val="auto"/>
          <w:szCs w:val="21"/>
          <w:highlight w:val="none"/>
        </w:rPr>
        <w:t>2014</w:t>
      </w:r>
      <w:r>
        <w:rPr>
          <w:rFonts w:hint="eastAsia" w:ascii="宋体" w:hAnsi="宋体"/>
          <w:color w:val="auto"/>
          <w:szCs w:val="21"/>
          <w:highlight w:val="none"/>
        </w:rPr>
        <w:t>﹞</w:t>
      </w:r>
      <w:r>
        <w:rPr>
          <w:rFonts w:ascii="宋体" w:hAnsi="宋体"/>
          <w:color w:val="auto"/>
          <w:szCs w:val="21"/>
          <w:highlight w:val="none"/>
        </w:rPr>
        <w:t>214</w:t>
      </w:r>
      <w:r>
        <w:rPr>
          <w:rFonts w:hint="eastAsia" w:ascii="宋体" w:hAnsi="宋体"/>
          <w:color w:val="auto"/>
          <w:szCs w:val="21"/>
          <w:highlight w:val="none"/>
        </w:rPr>
        <w:t>号）第二十一条第三款情形的，可以推荐2家成交候选竞标人。评审得分相同的，按照最后报价由低到高的顺序推荐。评审得分且最后报价相同的，则按照项目实施方案优劣顺序推荐。</w:t>
      </w:r>
    </w:p>
    <w:p>
      <w:pPr>
        <w:widowControl/>
        <w:tabs>
          <w:tab w:val="left" w:pos="540"/>
        </w:tabs>
        <w:spacing w:line="340" w:lineRule="exact"/>
        <w:ind w:firstLine="422" w:firstLineChars="200"/>
        <w:jc w:val="left"/>
        <w:rPr>
          <w:rFonts w:ascii="宋体" w:hAnsi="宋体"/>
          <w:color w:val="auto"/>
          <w:szCs w:val="21"/>
          <w:highlight w:val="none"/>
        </w:rPr>
      </w:pPr>
      <w:r>
        <w:rPr>
          <w:rFonts w:hint="eastAsia" w:ascii="宋体" w:hAnsi="宋体"/>
          <w:b/>
          <w:color w:val="auto"/>
          <w:szCs w:val="21"/>
          <w:highlight w:val="none"/>
        </w:rPr>
        <w:t>12.8</w:t>
      </w:r>
      <w:r>
        <w:rPr>
          <w:rFonts w:hint="eastAsia" w:ascii="宋体" w:hAnsi="宋体"/>
          <w:color w:val="auto"/>
          <w:szCs w:val="21"/>
          <w:highlight w:val="none"/>
        </w:rPr>
        <w:t>响应竞标人的报价均超过了采购预算，采购人不能支付的，磋商活动终止。</w:t>
      </w:r>
    </w:p>
    <w:p>
      <w:pPr>
        <w:widowControl/>
        <w:tabs>
          <w:tab w:val="left" w:pos="540"/>
        </w:tabs>
        <w:spacing w:line="340" w:lineRule="exact"/>
        <w:ind w:firstLine="422" w:firstLineChars="200"/>
        <w:jc w:val="left"/>
        <w:rPr>
          <w:rFonts w:ascii="宋体" w:hAnsi="宋体"/>
          <w:bCs/>
          <w:color w:val="auto"/>
          <w:szCs w:val="21"/>
          <w:highlight w:val="none"/>
        </w:rPr>
      </w:pPr>
      <w:r>
        <w:rPr>
          <w:rFonts w:hint="eastAsia" w:ascii="宋体" w:hAnsi="宋体"/>
          <w:b/>
          <w:color w:val="auto"/>
          <w:szCs w:val="21"/>
          <w:highlight w:val="none"/>
        </w:rPr>
        <w:t>12.9</w:t>
      </w:r>
      <w:r>
        <w:rPr>
          <w:rFonts w:hint="eastAsia" w:ascii="宋体" w:hAnsi="宋体"/>
          <w:bCs/>
          <w:color w:val="auto"/>
          <w:szCs w:val="21"/>
          <w:highlight w:val="none"/>
        </w:rPr>
        <w:t>在评标过程中出现法律法规和磋商文件均没有明确规定的情形时，由磋商小组现场协商解决，协商不一致的，由全体磋商小组投票表决，以得票率半数以上专家的意见为准。</w:t>
      </w:r>
    </w:p>
    <w:p>
      <w:pPr>
        <w:widowControl/>
        <w:tabs>
          <w:tab w:val="left" w:pos="540"/>
        </w:tabs>
        <w:spacing w:line="340" w:lineRule="exact"/>
        <w:ind w:firstLine="422" w:firstLineChars="200"/>
        <w:jc w:val="left"/>
        <w:rPr>
          <w:rFonts w:ascii="宋体" w:hAnsi="宋体"/>
          <w:b/>
          <w:color w:val="auto"/>
          <w:szCs w:val="21"/>
          <w:highlight w:val="none"/>
        </w:rPr>
      </w:pPr>
      <w:r>
        <w:rPr>
          <w:rFonts w:hint="eastAsia" w:ascii="宋体" w:hAnsi="宋体"/>
          <w:b/>
          <w:bCs/>
          <w:color w:val="auto"/>
          <w:szCs w:val="21"/>
          <w:highlight w:val="none"/>
        </w:rPr>
        <w:t>13.</w:t>
      </w:r>
      <w:r>
        <w:rPr>
          <w:rFonts w:hint="eastAsia" w:ascii="宋体" w:hAnsi="宋体"/>
          <w:b/>
          <w:color w:val="auto"/>
          <w:szCs w:val="21"/>
          <w:highlight w:val="none"/>
        </w:rPr>
        <w:t>特别说明：</w:t>
      </w:r>
    </w:p>
    <w:p>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13.1竞标人竞标所使用的资格、信誉、荣誉、业绩与企业认证必须为本法人所拥有（特殊要求除外）。竞标人竞标所使用的采购项目实施人员必须为本法人员工（或必须为本法人或控股公司正式员工）。</w:t>
      </w:r>
    </w:p>
    <w:p>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13.2竞标人应仔细阅读竞争性磋商文件的所有内容，按照竞争性磋商文件的要求提交响应文件，并对所提供的全部资料的真实性承担法律责任。</w:t>
      </w:r>
    </w:p>
    <w:p>
      <w:pPr>
        <w:widowControl/>
        <w:spacing w:line="340" w:lineRule="exact"/>
        <w:ind w:firstLine="420" w:firstLineChars="200"/>
        <w:jc w:val="left"/>
        <w:rPr>
          <w:color w:val="auto"/>
          <w:highlight w:val="none"/>
        </w:rPr>
      </w:pPr>
      <w:r>
        <w:rPr>
          <w:rFonts w:hint="eastAsia" w:ascii="宋体" w:hAnsi="宋体" w:cs="宋体"/>
          <w:color w:val="auto"/>
          <w:highlight w:val="none"/>
        </w:rPr>
        <w:t>13.3</w:t>
      </w:r>
      <w:r>
        <w:rPr>
          <w:rFonts w:hint="eastAsia"/>
          <w:color w:val="auto"/>
          <w:highlight w:val="none"/>
        </w:rPr>
        <w:t>竞标人在磋商活动中提供任何虚假材料，其磋商无效，并报监管部门查处；成交后发现的，成交竞标人须依照《中华人民共和国消费者权益保护法》第五十五条第一款之规定三倍赔偿采购人，且民事赔偿并不免除违法竞标人的行政与刑事责任。</w:t>
      </w:r>
    </w:p>
    <w:p>
      <w:pPr>
        <w:widowControl/>
        <w:spacing w:line="3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 xml:space="preserve"> </w:t>
      </w:r>
    </w:p>
    <w:p>
      <w:pPr>
        <w:widowControl/>
        <w:spacing w:line="3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13.4补充说明：</w:t>
      </w:r>
    </w:p>
    <w:p>
      <w:pPr>
        <w:widowControl/>
        <w:spacing w:line="340" w:lineRule="exact"/>
        <w:ind w:firstLine="527" w:firstLineChars="250"/>
        <w:jc w:val="left"/>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.价格合同：承包方式为包工包料，采用固定单价</w:t>
      </w:r>
      <w:r>
        <w:rPr>
          <w:rFonts w:ascii="宋体" w:hAnsi="宋体"/>
          <w:b/>
          <w:color w:val="auto"/>
          <w:szCs w:val="21"/>
          <w:highlight w:val="none"/>
        </w:rPr>
        <w:t>合同</w:t>
      </w:r>
      <w:r>
        <w:rPr>
          <w:rFonts w:hint="eastAsia" w:ascii="宋体" w:hAnsi="宋体"/>
          <w:b/>
          <w:color w:val="auto"/>
          <w:szCs w:val="21"/>
          <w:highlight w:val="none"/>
        </w:rPr>
        <w:t>形式。</w:t>
      </w:r>
    </w:p>
    <w:p>
      <w:pPr>
        <w:spacing w:line="340" w:lineRule="exact"/>
        <w:ind w:firstLine="527" w:firstLineChars="250"/>
        <w:rPr>
          <w:rFonts w:ascii="宋体" w:hAnsi="宋体"/>
          <w:b/>
          <w:color w:val="auto"/>
          <w:kern w:val="0"/>
          <w:szCs w:val="21"/>
          <w:highlight w:val="none"/>
        </w:rPr>
      </w:pPr>
      <w:r>
        <w:rPr>
          <w:rFonts w:ascii="宋体" w:hAnsi="宋体"/>
          <w:b/>
          <w:color w:val="auto"/>
          <w:kern w:val="0"/>
          <w:szCs w:val="21"/>
          <w:highlight w:val="none"/>
        </w:rPr>
        <w:t>2</w:t>
      </w:r>
      <w:r>
        <w:rPr>
          <w:rFonts w:hint="eastAsia" w:ascii="宋体" w:hAnsi="宋体"/>
          <w:b/>
          <w:color w:val="auto"/>
          <w:kern w:val="0"/>
          <w:szCs w:val="21"/>
          <w:highlight w:val="none"/>
        </w:rPr>
        <w:t>.要求各潜在竞标人充分考虑材料运输条件，中标后业主方对二次材料运输不作补偿。</w:t>
      </w:r>
    </w:p>
    <w:p>
      <w:pPr>
        <w:widowControl/>
        <w:spacing w:line="340" w:lineRule="exact"/>
        <w:ind w:firstLine="527" w:firstLineChars="250"/>
        <w:jc w:val="left"/>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.请各潜在竞标人充分考虑项目过程中的材料试验费、各部位的试块试件检验费等，该类涉及项目质量检验试验的费用一律由中标单位负责出资检测以保证工程质量合格，业主方不作补偿。</w:t>
      </w:r>
    </w:p>
    <w:p>
      <w:pPr>
        <w:widowControl/>
        <w:spacing w:line="3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14.低于成本报价</w:t>
      </w:r>
    </w:p>
    <w:p>
      <w:pPr>
        <w:widowControl/>
        <w:spacing w:line="3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磋商小组在评审过程中发现竞标人的总报价明显低于其他竞标人的总报价或者明显低于采购预算价，有理由怀疑其总报价可能低于其成本的，应当要求该竞标人做出书面说明并提供相关证明材料。竞标人不能合理说明或者不能提供相关证明材料的，视作该竞标人以低于成本报价磋商，其磋商无效。</w:t>
      </w:r>
    </w:p>
    <w:p>
      <w:pPr>
        <w:widowControl/>
        <w:spacing w:line="3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15.最终磋商结束后，磋商小组不得再与竞标人进行任何形式的商谈。</w:t>
      </w:r>
    </w:p>
    <w:p>
      <w:pPr>
        <w:spacing w:line="30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五、确定成交供应商办法及结果公告</w:t>
      </w:r>
    </w:p>
    <w:p>
      <w:pPr>
        <w:spacing w:line="30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16.</w:t>
      </w:r>
      <w:r>
        <w:rPr>
          <w:rFonts w:hint="eastAsia" w:ascii="宋体" w:hAnsi="宋体" w:cs="宋体"/>
          <w:color w:val="auto"/>
          <w:kern w:val="0"/>
          <w:szCs w:val="21"/>
          <w:highlight w:val="none"/>
        </w:rPr>
        <w:t>采购</w:t>
      </w:r>
      <w:r>
        <w:rPr>
          <w:rFonts w:hint="eastAsia" w:ascii="宋体" w:hAnsi="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17.采购代理机构应当在成交供应商确定后2个工作日内，在竞争性磋商公告发布媒体上公告成交结果，同时向成交供应商发出成交通知书。</w:t>
      </w:r>
    </w:p>
    <w:p>
      <w:pPr>
        <w:pStyle w:val="42"/>
        <w:spacing w:line="300" w:lineRule="exact"/>
        <w:ind w:firstLine="413" w:firstLineChars="196"/>
        <w:jc w:val="left"/>
        <w:rPr>
          <w:rFonts w:hAnsi="宋体"/>
          <w:b/>
          <w:color w:val="auto"/>
          <w:kern w:val="2"/>
          <w:sz w:val="21"/>
          <w:highlight w:val="none"/>
        </w:rPr>
      </w:pPr>
      <w:r>
        <w:rPr>
          <w:rFonts w:hint="eastAsia" w:hAnsi="宋体"/>
          <w:b/>
          <w:color w:val="auto"/>
          <w:kern w:val="2"/>
          <w:sz w:val="21"/>
          <w:highlight w:val="none"/>
        </w:rPr>
        <w:t>六、签订合同</w:t>
      </w:r>
    </w:p>
    <w:p>
      <w:pPr>
        <w:pStyle w:val="42"/>
        <w:spacing w:line="300" w:lineRule="exact"/>
        <w:ind w:firstLine="411" w:firstLineChars="196"/>
        <w:jc w:val="left"/>
        <w:rPr>
          <w:rFonts w:hAnsi="宋体"/>
          <w:b/>
          <w:color w:val="auto"/>
          <w:kern w:val="2"/>
          <w:sz w:val="21"/>
          <w:highlight w:val="none"/>
        </w:rPr>
      </w:pPr>
      <w:r>
        <w:rPr>
          <w:rFonts w:hint="eastAsia" w:hAnsi="宋体"/>
          <w:color w:val="auto"/>
          <w:sz w:val="21"/>
          <w:highlight w:val="none"/>
        </w:rPr>
        <w:t>18.履约保证金（人民币）：</w:t>
      </w:r>
      <w:r>
        <w:rPr>
          <w:rFonts w:hint="eastAsia" w:hAnsi="宋体"/>
          <w:bCs/>
          <w:color w:val="auto"/>
          <w:sz w:val="21"/>
          <w:highlight w:val="none"/>
        </w:rPr>
        <w:t>按成交价的5%收取，在签订合同前按成交通知书的规定必须提供相应金额的履约保函或按相关法律规定提供履约担保书。</w:t>
      </w:r>
    </w:p>
    <w:p>
      <w:pPr>
        <w:spacing w:line="3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19.履约保证金在成交人完成服务内容后，经成交人提出退付要求，采购人从接到成交人的退付函后，十个工作日内退付（无息）。如成交人不按竞争性磋商文件及相应文件承诺的价格、质量和时间提供服务的，视为违约，采购人有权单方面终止合同，并扣除履约保证金。</w:t>
      </w:r>
    </w:p>
    <w:p>
      <w:pPr>
        <w:spacing w:line="300" w:lineRule="exact"/>
        <w:ind w:left="420" w:leftChars="200"/>
        <w:jc w:val="left"/>
        <w:rPr>
          <w:rFonts w:ascii="宋体" w:hAnsi="宋体"/>
          <w:color w:val="auto"/>
          <w:szCs w:val="21"/>
          <w:highlight w:val="none"/>
        </w:rPr>
      </w:pPr>
      <w:r>
        <w:rPr>
          <w:rFonts w:hint="eastAsia" w:ascii="宋体" w:hAnsi="宋体"/>
          <w:color w:val="auto"/>
          <w:szCs w:val="21"/>
          <w:highlight w:val="none"/>
        </w:rPr>
        <w:t>20.成交供应商在收到成交通知书后，按规定在25个自然日内与采购人签订采购合同。</w:t>
      </w:r>
    </w:p>
    <w:p>
      <w:pPr>
        <w:spacing w:line="3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21.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pPr>
        <w:spacing w:line="300" w:lineRule="exact"/>
        <w:ind w:firstLine="420" w:firstLineChars="200"/>
        <w:jc w:val="left"/>
        <w:rPr>
          <w:rFonts w:ascii="宋体" w:hAnsi="宋体"/>
          <w:color w:val="auto"/>
          <w:szCs w:val="21"/>
          <w:highlight w:val="none"/>
        </w:rPr>
      </w:pPr>
    </w:p>
    <w:p>
      <w:pPr>
        <w:spacing w:line="30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七、政府采购合同公告</w:t>
      </w:r>
    </w:p>
    <w:p>
      <w:pPr>
        <w:spacing w:line="3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00" w:lineRule="exact"/>
        <w:ind w:firstLine="517" w:firstLineChars="245"/>
        <w:jc w:val="left"/>
        <w:rPr>
          <w:rFonts w:ascii="宋体" w:hAnsi="宋体"/>
          <w:b/>
          <w:color w:val="auto"/>
          <w:szCs w:val="21"/>
          <w:highlight w:val="none"/>
        </w:rPr>
      </w:pPr>
      <w:r>
        <w:rPr>
          <w:rFonts w:hint="eastAsia" w:ascii="宋体" w:hAnsi="宋体"/>
          <w:b/>
          <w:color w:val="auto"/>
          <w:szCs w:val="21"/>
          <w:highlight w:val="none"/>
        </w:rPr>
        <w:t>八、适用法律</w:t>
      </w:r>
    </w:p>
    <w:p>
      <w:pPr>
        <w:spacing w:line="300" w:lineRule="exact"/>
        <w:ind w:firstLine="514" w:firstLineChars="245"/>
        <w:jc w:val="left"/>
        <w:rPr>
          <w:rFonts w:ascii="宋体" w:hAnsi="宋体"/>
          <w:b/>
          <w:color w:val="auto"/>
          <w:szCs w:val="21"/>
          <w:highlight w:val="none"/>
        </w:rPr>
      </w:pPr>
      <w:r>
        <w:rPr>
          <w:rFonts w:hint="eastAsia" w:ascii="宋体" w:hAnsi="宋体"/>
          <w:color w:val="auto"/>
          <w:szCs w:val="21"/>
          <w:highlight w:val="none"/>
        </w:rPr>
        <w:t>23.</w:t>
      </w:r>
      <w:r>
        <w:rPr>
          <w:rFonts w:ascii="宋体" w:hAnsi="宋体"/>
          <w:color w:val="auto"/>
          <w:szCs w:val="21"/>
          <w:highlight w:val="none"/>
        </w:rPr>
        <w:t xml:space="preserve"> </w:t>
      </w:r>
      <w:r>
        <w:rPr>
          <w:rFonts w:hint="eastAsia" w:ascii="宋体" w:hAnsi="宋体"/>
          <w:color w:val="auto"/>
          <w:szCs w:val="21"/>
          <w:highlight w:val="none"/>
        </w:rPr>
        <w:t>采购当事人的一切活动均适用于《中华人民共和国政府采购法》、《中华人民共和国政府采购法实施条例》、《政府采购竞争性磋商采购方式管理暂行办法》及相关规定。</w:t>
      </w:r>
    </w:p>
    <w:p>
      <w:pPr>
        <w:spacing w:line="30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九、其他事项</w:t>
      </w:r>
    </w:p>
    <w:p>
      <w:pPr>
        <w:spacing w:line="300" w:lineRule="exact"/>
        <w:ind w:firstLine="516" w:firstLineChars="246"/>
        <w:jc w:val="left"/>
        <w:rPr>
          <w:rFonts w:ascii="宋体" w:hAnsi="宋体"/>
          <w:b/>
          <w:color w:val="auto"/>
          <w:szCs w:val="21"/>
          <w:highlight w:val="none"/>
        </w:rPr>
      </w:pPr>
      <w:r>
        <w:rPr>
          <w:rFonts w:hint="eastAsia" w:ascii="宋体" w:hAnsi="宋体"/>
          <w:color w:val="auto"/>
          <w:szCs w:val="21"/>
          <w:highlight w:val="none"/>
        </w:rPr>
        <w:t>24.签订合同前，成交人在领取成交通知书前一次性向招标代理机构支付代理费</w:t>
      </w:r>
      <w:r>
        <w:rPr>
          <w:rFonts w:hint="eastAsia" w:ascii="宋体" w:hAnsi="宋体" w:cs="宋体"/>
          <w:color w:val="auto"/>
          <w:kern w:val="0"/>
          <w:szCs w:val="21"/>
          <w:highlight w:val="none"/>
        </w:rPr>
        <w:t>。</w:t>
      </w:r>
    </w:p>
    <w:p>
      <w:pPr>
        <w:pStyle w:val="42"/>
        <w:spacing w:line="300" w:lineRule="exact"/>
        <w:ind w:firstLine="527" w:firstLineChars="250"/>
        <w:jc w:val="left"/>
        <w:rPr>
          <w:rFonts w:hAnsi="宋体" w:cs="Courier New"/>
          <w:b/>
          <w:color w:val="auto"/>
          <w:kern w:val="2"/>
          <w:sz w:val="21"/>
          <w:highlight w:val="none"/>
        </w:rPr>
      </w:pPr>
      <w:r>
        <w:rPr>
          <w:rFonts w:hint="eastAsia" w:hAnsi="宋体"/>
          <w:b/>
          <w:color w:val="auto"/>
          <w:sz w:val="21"/>
          <w:highlight w:val="none"/>
        </w:rPr>
        <w:t>24.1解释权</w:t>
      </w:r>
    </w:p>
    <w:p>
      <w:pPr>
        <w:pStyle w:val="42"/>
        <w:spacing w:line="300" w:lineRule="exact"/>
        <w:ind w:firstLine="909" w:firstLineChars="450"/>
        <w:jc w:val="left"/>
        <w:rPr>
          <w:rFonts w:hAnsi="宋体"/>
          <w:color w:val="auto"/>
          <w:spacing w:val="-4"/>
          <w:sz w:val="21"/>
          <w:highlight w:val="none"/>
        </w:rPr>
      </w:pPr>
      <w:r>
        <w:rPr>
          <w:rFonts w:hint="eastAsia" w:hAnsi="宋体"/>
          <w:color w:val="auto"/>
          <w:spacing w:val="-4"/>
          <w:sz w:val="21"/>
          <w:highlight w:val="none"/>
        </w:rPr>
        <w:t>本磋商文件解释权属</w:t>
      </w:r>
      <w:r>
        <w:rPr>
          <w:rFonts w:hint="eastAsia" w:hAnsi="宋体"/>
          <w:color w:val="auto"/>
          <w:sz w:val="21"/>
          <w:highlight w:val="none"/>
        </w:rPr>
        <w:t>本采购代理机构及采购人</w:t>
      </w:r>
      <w:r>
        <w:rPr>
          <w:rFonts w:hint="eastAsia" w:hAnsi="宋体"/>
          <w:color w:val="auto"/>
          <w:spacing w:val="-4"/>
          <w:sz w:val="21"/>
          <w:highlight w:val="none"/>
        </w:rPr>
        <w:t>。</w:t>
      </w:r>
    </w:p>
    <w:p>
      <w:pPr>
        <w:pStyle w:val="42"/>
        <w:spacing w:line="300" w:lineRule="exact"/>
        <w:ind w:firstLine="527" w:firstLineChars="250"/>
        <w:jc w:val="left"/>
        <w:rPr>
          <w:rFonts w:hAnsi="宋体"/>
          <w:color w:val="auto"/>
          <w:spacing w:val="-4"/>
          <w:sz w:val="21"/>
          <w:highlight w:val="none"/>
        </w:rPr>
      </w:pPr>
      <w:r>
        <w:rPr>
          <w:rFonts w:hint="eastAsia" w:hAnsi="宋体"/>
          <w:b/>
          <w:color w:val="auto"/>
          <w:sz w:val="21"/>
          <w:highlight w:val="none"/>
        </w:rPr>
        <w:t>24.2有关事宜</w:t>
      </w:r>
    </w:p>
    <w:p>
      <w:pPr>
        <w:spacing w:line="300" w:lineRule="exact"/>
        <w:ind w:firstLine="949" w:firstLineChars="450"/>
        <w:jc w:val="left"/>
        <w:rPr>
          <w:rFonts w:ascii="宋体" w:hAnsi="宋体"/>
          <w:b/>
          <w:color w:val="auto"/>
          <w:szCs w:val="21"/>
          <w:highlight w:val="none"/>
        </w:rPr>
      </w:pPr>
      <w:r>
        <w:rPr>
          <w:rFonts w:hint="eastAsia" w:ascii="宋体" w:hAnsi="宋体"/>
          <w:b/>
          <w:color w:val="auto"/>
          <w:szCs w:val="21"/>
          <w:highlight w:val="none"/>
        </w:rPr>
        <w:t>所有与本磋商文件有关的函件请按下列通讯地址联系：</w:t>
      </w:r>
    </w:p>
    <w:p>
      <w:pPr>
        <w:spacing w:line="300" w:lineRule="exact"/>
        <w:ind w:firstLine="945" w:firstLineChars="450"/>
        <w:jc w:val="left"/>
        <w:rPr>
          <w:rFonts w:ascii="宋体" w:hAnsi="宋体"/>
          <w:color w:val="auto"/>
          <w:szCs w:val="21"/>
          <w:highlight w:val="none"/>
        </w:rPr>
      </w:pPr>
      <w:r>
        <w:rPr>
          <w:rFonts w:hint="eastAsia" w:ascii="宋体" w:hAnsi="宋体"/>
          <w:color w:val="auto"/>
          <w:szCs w:val="21"/>
          <w:highlight w:val="none"/>
        </w:rPr>
        <w:t>广西天明建筑咨询有限公司</w:t>
      </w:r>
    </w:p>
    <w:p>
      <w:pPr>
        <w:spacing w:line="300" w:lineRule="exact"/>
        <w:ind w:firstLine="945" w:firstLineChars="450"/>
        <w:jc w:val="left"/>
        <w:rPr>
          <w:rFonts w:ascii="宋体" w:hAnsi="宋体"/>
          <w:color w:val="auto"/>
          <w:szCs w:val="21"/>
          <w:highlight w:val="none"/>
        </w:rPr>
      </w:pPr>
      <w:r>
        <w:rPr>
          <w:rFonts w:hint="eastAsia" w:ascii="宋体" w:hAnsi="宋体"/>
          <w:color w:val="auto"/>
          <w:szCs w:val="21"/>
          <w:highlight w:val="none"/>
        </w:rPr>
        <w:t>邮政编码：538021</w:t>
      </w:r>
    </w:p>
    <w:p>
      <w:pPr>
        <w:spacing w:line="300" w:lineRule="exact"/>
        <w:ind w:firstLine="945" w:firstLineChars="450"/>
        <w:jc w:val="left"/>
        <w:rPr>
          <w:rFonts w:ascii="宋体" w:hAnsi="宋体"/>
          <w:color w:val="auto"/>
          <w:szCs w:val="21"/>
          <w:highlight w:val="none"/>
        </w:rPr>
      </w:pPr>
      <w:r>
        <w:rPr>
          <w:rFonts w:hint="eastAsia" w:ascii="宋体" w:hAnsi="宋体"/>
          <w:color w:val="auto"/>
          <w:szCs w:val="21"/>
          <w:highlight w:val="none"/>
        </w:rPr>
        <w:t>通讯地址：防城港市金花茶大道（大西南）工商局旁</w:t>
      </w:r>
    </w:p>
    <w:p>
      <w:pPr>
        <w:spacing w:line="300" w:lineRule="exact"/>
        <w:ind w:firstLine="945" w:firstLineChars="450"/>
        <w:jc w:val="left"/>
        <w:rPr>
          <w:rFonts w:ascii="宋体" w:hAnsi="宋体"/>
          <w:color w:val="auto"/>
          <w:szCs w:val="21"/>
          <w:highlight w:val="none"/>
        </w:rPr>
      </w:pPr>
      <w:r>
        <w:rPr>
          <w:rFonts w:hint="eastAsia" w:ascii="宋体" w:hAnsi="宋体"/>
          <w:color w:val="auto"/>
          <w:szCs w:val="21"/>
          <w:highlight w:val="none"/>
        </w:rPr>
        <w:t>联 系 人：李春艳</w:t>
      </w:r>
    </w:p>
    <w:p>
      <w:pPr>
        <w:spacing w:line="300" w:lineRule="exact"/>
        <w:ind w:firstLine="945" w:firstLineChars="450"/>
        <w:jc w:val="left"/>
        <w:rPr>
          <w:rFonts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话：0770-3283899</w:t>
      </w:r>
    </w:p>
    <w:p>
      <w:pPr>
        <w:pStyle w:val="33"/>
        <w:rPr>
          <w:rFonts w:ascii="宋体" w:hAnsi="宋体"/>
          <w:color w:val="auto"/>
          <w:sz w:val="21"/>
          <w:szCs w:val="21"/>
          <w:highlight w:val="none"/>
        </w:rPr>
      </w:pPr>
      <w:r>
        <w:rPr>
          <w:rFonts w:hint="eastAsia" w:ascii="宋体" w:hAnsi="宋体"/>
          <w:color w:val="auto"/>
          <w:szCs w:val="21"/>
          <w:highlight w:val="none"/>
        </w:rPr>
        <w:t xml:space="preserve">   </w:t>
      </w:r>
      <w:r>
        <w:rPr>
          <w:rFonts w:hint="eastAsia" w:ascii="宋体" w:hAnsi="宋体"/>
          <w:color w:val="auto"/>
          <w:sz w:val="21"/>
          <w:szCs w:val="21"/>
          <w:highlight w:val="none"/>
        </w:rPr>
        <w:t xml:space="preserve"> </w:t>
      </w:r>
      <w:r>
        <w:rPr>
          <w:rFonts w:hint="eastAsia" w:ascii="宋体" w:hAnsi="宋体"/>
          <w:b/>
          <w:bCs/>
          <w:color w:val="auto"/>
          <w:sz w:val="21"/>
          <w:szCs w:val="21"/>
          <w:highlight w:val="none"/>
        </w:rPr>
        <w:t xml:space="preserve"> 24.3采购代理服务费的采购代理机构银行账户：</w:t>
      </w:r>
    </w:p>
    <w:p>
      <w:pPr>
        <w:pStyle w:val="33"/>
        <w:ind w:firstLine="1050" w:firstLineChars="500"/>
        <w:rPr>
          <w:rFonts w:ascii="宋体" w:hAnsi="宋体"/>
          <w:color w:val="auto"/>
          <w:sz w:val="21"/>
          <w:szCs w:val="21"/>
          <w:highlight w:val="none"/>
        </w:rPr>
      </w:pPr>
      <w:r>
        <w:rPr>
          <w:rFonts w:hint="eastAsia" w:ascii="宋体" w:hAnsi="宋体"/>
          <w:color w:val="auto"/>
          <w:sz w:val="21"/>
          <w:szCs w:val="21"/>
          <w:highlight w:val="none"/>
        </w:rPr>
        <w:t>开户名称：广西天明建筑咨询有限公司</w:t>
      </w:r>
    </w:p>
    <w:p>
      <w:pPr>
        <w:pStyle w:val="33"/>
        <w:ind w:firstLine="1050" w:firstLineChars="500"/>
        <w:rPr>
          <w:rFonts w:ascii="宋体" w:hAnsi="宋体"/>
          <w:color w:val="auto"/>
          <w:sz w:val="21"/>
          <w:szCs w:val="21"/>
          <w:highlight w:val="none"/>
        </w:rPr>
      </w:pPr>
      <w:r>
        <w:rPr>
          <w:rFonts w:hint="eastAsia" w:ascii="宋体" w:hAnsi="宋体"/>
          <w:color w:val="auto"/>
          <w:sz w:val="21"/>
          <w:szCs w:val="21"/>
          <w:highlight w:val="none"/>
        </w:rPr>
        <w:t>开户银行：中国农业银行防城港港口区支行</w:t>
      </w:r>
    </w:p>
    <w:p>
      <w:pPr>
        <w:pStyle w:val="33"/>
        <w:ind w:firstLine="1050" w:firstLineChars="500"/>
        <w:rPr>
          <w:rFonts w:ascii="宋体" w:hAnsi="宋体"/>
          <w:color w:val="auto"/>
          <w:sz w:val="21"/>
          <w:szCs w:val="21"/>
          <w:highlight w:val="none"/>
        </w:rPr>
      </w:pPr>
      <w:r>
        <w:rPr>
          <w:rFonts w:hint="eastAsia" w:ascii="宋体" w:hAnsi="宋体"/>
          <w:color w:val="auto"/>
          <w:sz w:val="21"/>
          <w:szCs w:val="21"/>
          <w:highlight w:val="none"/>
        </w:rPr>
        <w:t>银行账号：20767201040002666</w:t>
      </w:r>
    </w:p>
    <w:p>
      <w:pPr>
        <w:spacing w:line="300" w:lineRule="exact"/>
        <w:jc w:val="left"/>
        <w:rPr>
          <w:rFonts w:ascii="宋体" w:hAnsi="宋体"/>
          <w:color w:val="auto"/>
          <w:szCs w:val="21"/>
          <w:highlight w:val="none"/>
        </w:rPr>
      </w:pPr>
    </w:p>
    <w:p>
      <w:pPr>
        <w:pStyle w:val="3"/>
        <w:keepNext w:val="0"/>
        <w:keepLines w:val="0"/>
        <w:pageBreakBefore/>
        <w:spacing w:line="400" w:lineRule="exact"/>
        <w:ind w:firstLine="2236" w:firstLineChars="696"/>
        <w:rPr>
          <w:color w:val="auto"/>
          <w:highlight w:val="none"/>
        </w:rPr>
      </w:pPr>
      <w:bookmarkStart w:id="7" w:name="_Toc5703"/>
      <w:bookmarkStart w:id="8" w:name="_Toc24396"/>
      <w:r>
        <w:rPr>
          <w:rFonts w:hint="eastAsia"/>
          <w:color w:val="auto"/>
          <w:sz w:val="32"/>
          <w:szCs w:val="32"/>
          <w:highlight w:val="none"/>
        </w:rPr>
        <w:t xml:space="preserve">第三章  </w:t>
      </w:r>
      <w:r>
        <w:rPr>
          <w:color w:val="auto"/>
          <w:sz w:val="32"/>
          <w:szCs w:val="32"/>
          <w:highlight w:val="none"/>
        </w:rPr>
        <w:t>评标办法（综合评估法）</w:t>
      </w:r>
      <w:bookmarkEnd w:id="7"/>
      <w:bookmarkEnd w:id="8"/>
    </w:p>
    <w:p>
      <w:pPr>
        <w:keepNext/>
        <w:keepLines/>
        <w:spacing w:line="400" w:lineRule="exact"/>
        <w:jc w:val="center"/>
        <w:rPr>
          <w:color w:val="auto"/>
          <w:sz w:val="32"/>
          <w:szCs w:val="32"/>
          <w:highlight w:val="none"/>
        </w:rPr>
      </w:pPr>
      <w:bookmarkStart w:id="9" w:name="_Toc513815845"/>
      <w:bookmarkStart w:id="10" w:name="_Toc528512950"/>
      <w:bookmarkStart w:id="11" w:name="_Toc419363613"/>
      <w:bookmarkStart w:id="12" w:name="_Toc419320184"/>
      <w:bookmarkStart w:id="13" w:name="_Toc514078584"/>
      <w:bookmarkStart w:id="14" w:name="_Toc419321220"/>
      <w:bookmarkStart w:id="15" w:name="_Toc419364311"/>
      <w:bookmarkStart w:id="16" w:name="_Toc505241387"/>
      <w:bookmarkStart w:id="17" w:name="_Toc9850702"/>
      <w:bookmarkStart w:id="18" w:name="_Toc31521"/>
      <w:bookmarkStart w:id="19" w:name="_Toc433988654"/>
      <w:r>
        <w:rPr>
          <w:b/>
          <w:bCs/>
          <w:color w:val="auto"/>
          <w:sz w:val="32"/>
          <w:szCs w:val="32"/>
          <w:highlight w:val="none"/>
        </w:rPr>
        <w:t>评标办法前附表</w:t>
      </w:r>
      <w:bookmarkEnd w:id="9"/>
      <w:bookmarkEnd w:id="10"/>
      <w:bookmarkEnd w:id="11"/>
      <w:bookmarkEnd w:id="12"/>
      <w:bookmarkEnd w:id="13"/>
      <w:bookmarkEnd w:id="14"/>
      <w:bookmarkEnd w:id="15"/>
      <w:bookmarkEnd w:id="16"/>
      <w:bookmarkEnd w:id="17"/>
      <w:bookmarkEnd w:id="18"/>
      <w:bookmarkEnd w:id="19"/>
    </w:p>
    <w:tbl>
      <w:tblPr>
        <w:tblStyle w:val="84"/>
        <w:tblW w:w="10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851"/>
        <w:gridCol w:w="709"/>
        <w:gridCol w:w="1503"/>
        <w:gridCol w:w="1899"/>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61" w:type="dxa"/>
            <w:shd w:val="clear" w:color="auto" w:fill="E6E6E6"/>
            <w:vAlign w:val="center"/>
          </w:tcPr>
          <w:p>
            <w:pPr>
              <w:spacing w:line="300" w:lineRule="auto"/>
              <w:jc w:val="center"/>
              <w:rPr>
                <w:color w:val="auto"/>
                <w:szCs w:val="21"/>
                <w:highlight w:val="none"/>
              </w:rPr>
            </w:pPr>
            <w:r>
              <w:rPr>
                <w:color w:val="auto"/>
                <w:szCs w:val="21"/>
                <w:highlight w:val="none"/>
              </w:rPr>
              <w:t>条款号</w:t>
            </w:r>
          </w:p>
        </w:tc>
        <w:tc>
          <w:tcPr>
            <w:tcW w:w="4962" w:type="dxa"/>
            <w:gridSpan w:val="4"/>
            <w:shd w:val="clear" w:color="auto" w:fill="E6E6E6"/>
            <w:vAlign w:val="center"/>
          </w:tcPr>
          <w:p>
            <w:pPr>
              <w:spacing w:line="300" w:lineRule="auto"/>
              <w:jc w:val="center"/>
              <w:rPr>
                <w:color w:val="auto"/>
                <w:szCs w:val="21"/>
                <w:highlight w:val="none"/>
              </w:rPr>
            </w:pPr>
            <w:r>
              <w:rPr>
                <w:color w:val="auto"/>
                <w:szCs w:val="21"/>
                <w:highlight w:val="none"/>
              </w:rPr>
              <w:t>评审因素</w:t>
            </w:r>
          </w:p>
        </w:tc>
        <w:tc>
          <w:tcPr>
            <w:tcW w:w="4506" w:type="dxa"/>
            <w:shd w:val="clear" w:color="auto" w:fill="E6E6E6"/>
            <w:vAlign w:val="center"/>
          </w:tcPr>
          <w:p>
            <w:pPr>
              <w:spacing w:line="300" w:lineRule="auto"/>
              <w:jc w:val="center"/>
              <w:rPr>
                <w:color w:val="auto"/>
                <w:szCs w:val="21"/>
                <w:highlight w:val="none"/>
              </w:rPr>
            </w:pPr>
            <w:r>
              <w:rPr>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restart"/>
            <w:vAlign w:val="center"/>
          </w:tcPr>
          <w:p>
            <w:pPr>
              <w:spacing w:line="300" w:lineRule="auto"/>
              <w:jc w:val="center"/>
              <w:rPr>
                <w:color w:val="auto"/>
                <w:szCs w:val="21"/>
                <w:highlight w:val="none"/>
              </w:rPr>
            </w:pPr>
            <w:r>
              <w:rPr>
                <w:color w:val="auto"/>
                <w:szCs w:val="21"/>
                <w:highlight w:val="none"/>
              </w:rPr>
              <w:t>2.1.1</w:t>
            </w:r>
          </w:p>
        </w:tc>
        <w:tc>
          <w:tcPr>
            <w:tcW w:w="1560" w:type="dxa"/>
            <w:gridSpan w:val="2"/>
            <w:vMerge w:val="restart"/>
            <w:vAlign w:val="center"/>
          </w:tcPr>
          <w:p>
            <w:pPr>
              <w:spacing w:line="300" w:lineRule="auto"/>
              <w:rPr>
                <w:color w:val="auto"/>
                <w:szCs w:val="21"/>
                <w:highlight w:val="none"/>
              </w:rPr>
            </w:pPr>
            <w:r>
              <w:rPr>
                <w:color w:val="auto"/>
                <w:szCs w:val="21"/>
                <w:highlight w:val="none"/>
              </w:rPr>
              <w:t>资格评审标准</w:t>
            </w:r>
          </w:p>
        </w:tc>
        <w:tc>
          <w:tcPr>
            <w:tcW w:w="1503" w:type="dxa"/>
            <w:vMerge w:val="restart"/>
            <w:vAlign w:val="center"/>
          </w:tcPr>
          <w:p>
            <w:pPr>
              <w:spacing w:line="300" w:lineRule="auto"/>
              <w:jc w:val="center"/>
              <w:rPr>
                <w:color w:val="auto"/>
                <w:highlight w:val="none"/>
              </w:rPr>
            </w:pPr>
            <w:r>
              <w:rPr>
                <w:rFonts w:hint="eastAsia"/>
                <w:color w:val="auto"/>
                <w:highlight w:val="none"/>
              </w:rPr>
              <w:t>□</w:t>
            </w:r>
          </w:p>
          <w:p>
            <w:pPr>
              <w:spacing w:line="300" w:lineRule="auto"/>
              <w:jc w:val="center"/>
              <w:rPr>
                <w:color w:val="auto"/>
                <w:szCs w:val="21"/>
                <w:highlight w:val="none"/>
              </w:rPr>
            </w:pPr>
            <w:r>
              <w:rPr>
                <w:color w:val="auto"/>
                <w:szCs w:val="21"/>
                <w:highlight w:val="none"/>
              </w:rPr>
              <w:t>合</w:t>
            </w:r>
          </w:p>
          <w:p>
            <w:pPr>
              <w:spacing w:line="300" w:lineRule="auto"/>
              <w:jc w:val="center"/>
              <w:rPr>
                <w:color w:val="auto"/>
                <w:szCs w:val="21"/>
                <w:highlight w:val="none"/>
              </w:rPr>
            </w:pPr>
            <w:r>
              <w:rPr>
                <w:color w:val="auto"/>
                <w:szCs w:val="21"/>
                <w:highlight w:val="none"/>
              </w:rPr>
              <w:t>格</w:t>
            </w:r>
          </w:p>
          <w:p>
            <w:pPr>
              <w:spacing w:line="300" w:lineRule="auto"/>
              <w:jc w:val="center"/>
              <w:rPr>
                <w:color w:val="auto"/>
                <w:szCs w:val="21"/>
                <w:highlight w:val="none"/>
              </w:rPr>
            </w:pPr>
            <w:r>
              <w:rPr>
                <w:color w:val="auto"/>
                <w:szCs w:val="21"/>
                <w:highlight w:val="none"/>
              </w:rPr>
              <w:t>制</w:t>
            </w:r>
          </w:p>
        </w:tc>
        <w:tc>
          <w:tcPr>
            <w:tcW w:w="6405" w:type="dxa"/>
            <w:gridSpan w:val="2"/>
            <w:vAlign w:val="center"/>
          </w:tcPr>
          <w:p>
            <w:pPr>
              <w:spacing w:line="300" w:lineRule="auto"/>
              <w:rPr>
                <w:color w:val="auto"/>
                <w:szCs w:val="21"/>
                <w:highlight w:val="none"/>
              </w:rPr>
            </w:pPr>
            <w:r>
              <w:rPr>
                <w:color w:val="auto"/>
                <w:szCs w:val="21"/>
                <w:highlight w:val="none"/>
              </w:rPr>
              <w:t>合格标准：缺少任何一项或有任何一项不合格者</w:t>
            </w:r>
            <w:r>
              <w:rPr>
                <w:rFonts w:hint="eastAsia"/>
                <w:color w:val="auto"/>
                <w:szCs w:val="21"/>
                <w:highlight w:val="none"/>
              </w:rPr>
              <w:t>，</w:t>
            </w:r>
            <w:r>
              <w:rPr>
                <w:color w:val="auto"/>
                <w:szCs w:val="21"/>
                <w:highlight w:val="none"/>
              </w:rPr>
              <w:t>其资格审查视为不合格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pPr>
              <w:rPr>
                <w:color w:val="auto"/>
                <w:highlight w:val="none"/>
              </w:rPr>
            </w:pPr>
          </w:p>
        </w:tc>
        <w:tc>
          <w:tcPr>
            <w:tcW w:w="1560" w:type="dxa"/>
            <w:gridSpan w:val="2"/>
            <w:vMerge w:val="continue"/>
            <w:vAlign w:val="center"/>
          </w:tcPr>
          <w:p>
            <w:pPr>
              <w:rPr>
                <w:color w:val="auto"/>
                <w:highlight w:val="none"/>
              </w:rPr>
            </w:pPr>
          </w:p>
        </w:tc>
        <w:tc>
          <w:tcPr>
            <w:tcW w:w="1503" w:type="dxa"/>
            <w:vMerge w:val="continue"/>
            <w:vAlign w:val="center"/>
          </w:tcPr>
          <w:p>
            <w:pPr>
              <w:rPr>
                <w:color w:val="auto"/>
                <w:highlight w:val="none"/>
              </w:rPr>
            </w:pPr>
          </w:p>
        </w:tc>
        <w:tc>
          <w:tcPr>
            <w:tcW w:w="6405" w:type="dxa"/>
            <w:gridSpan w:val="2"/>
            <w:vAlign w:val="center"/>
          </w:tcPr>
          <w:p>
            <w:pPr>
              <w:spacing w:line="300" w:lineRule="auto"/>
              <w:rPr>
                <w:color w:val="auto"/>
                <w:szCs w:val="21"/>
                <w:highlight w:val="none"/>
              </w:rPr>
            </w:pPr>
            <w:r>
              <w:rPr>
                <w:rFonts w:hint="eastAsia" w:ascii="宋体"/>
                <w:color w:val="auto"/>
                <w:szCs w:val="21"/>
                <w:highlight w:val="none"/>
              </w:rPr>
              <w:t>（1）响应文件签署授权委托书；</w:t>
            </w:r>
            <w:r>
              <w:rPr>
                <w:rFonts w:hint="eastAsia" w:ascii="宋体" w:hAnsi="宋体"/>
                <w:color w:val="auto"/>
                <w:szCs w:val="21"/>
                <w:highlight w:val="none"/>
              </w:rPr>
              <w:t>（</w:t>
            </w:r>
            <w:r>
              <w:rPr>
                <w:rFonts w:hint="eastAsia" w:ascii="宋体"/>
                <w:color w:val="auto"/>
                <w:szCs w:val="21"/>
                <w:highlight w:val="none"/>
              </w:rPr>
              <w:t>附法定代表人身份证明、代理人身份证等材料的复印件）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pPr>
              <w:rPr>
                <w:color w:val="auto"/>
                <w:highlight w:val="none"/>
              </w:rPr>
            </w:pPr>
          </w:p>
        </w:tc>
        <w:tc>
          <w:tcPr>
            <w:tcW w:w="1560" w:type="dxa"/>
            <w:gridSpan w:val="2"/>
            <w:vMerge w:val="continue"/>
            <w:vAlign w:val="center"/>
          </w:tcPr>
          <w:p>
            <w:pPr>
              <w:rPr>
                <w:color w:val="auto"/>
                <w:highlight w:val="none"/>
              </w:rPr>
            </w:pPr>
          </w:p>
        </w:tc>
        <w:tc>
          <w:tcPr>
            <w:tcW w:w="1503" w:type="dxa"/>
            <w:vMerge w:val="continue"/>
            <w:vAlign w:val="center"/>
          </w:tcPr>
          <w:p>
            <w:pPr>
              <w:rPr>
                <w:color w:val="auto"/>
                <w:highlight w:val="none"/>
              </w:rPr>
            </w:pPr>
          </w:p>
        </w:tc>
        <w:tc>
          <w:tcPr>
            <w:tcW w:w="6405" w:type="dxa"/>
            <w:gridSpan w:val="2"/>
            <w:vAlign w:val="center"/>
          </w:tcPr>
          <w:p>
            <w:pPr>
              <w:spacing w:line="300" w:lineRule="auto"/>
              <w:rPr>
                <w:color w:val="auto"/>
                <w:szCs w:val="21"/>
                <w:highlight w:val="none"/>
              </w:rPr>
            </w:pPr>
            <w:r>
              <w:rPr>
                <w:rFonts w:hint="eastAsia" w:ascii="宋体"/>
                <w:color w:val="auto"/>
                <w:szCs w:val="21"/>
                <w:highlight w:val="none"/>
              </w:rPr>
              <w:t>（2）供应商基本情况表；（附企业法人营业执照副本、企业资质证书副本、安全生产许可证副本等材料的复印件）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vMerge w:val="continue"/>
            <w:vAlign w:val="center"/>
          </w:tcPr>
          <w:p>
            <w:pPr>
              <w:rPr>
                <w:color w:val="auto"/>
                <w:highlight w:val="none"/>
              </w:rPr>
            </w:pPr>
          </w:p>
        </w:tc>
        <w:tc>
          <w:tcPr>
            <w:tcW w:w="1560" w:type="dxa"/>
            <w:gridSpan w:val="2"/>
            <w:vMerge w:val="continue"/>
            <w:vAlign w:val="center"/>
          </w:tcPr>
          <w:p>
            <w:pPr>
              <w:rPr>
                <w:color w:val="auto"/>
                <w:highlight w:val="none"/>
              </w:rPr>
            </w:pPr>
          </w:p>
        </w:tc>
        <w:tc>
          <w:tcPr>
            <w:tcW w:w="1503" w:type="dxa"/>
            <w:vMerge w:val="continue"/>
            <w:vAlign w:val="center"/>
          </w:tcPr>
          <w:p>
            <w:pPr>
              <w:rPr>
                <w:color w:val="auto"/>
                <w:highlight w:val="none"/>
              </w:rPr>
            </w:pPr>
          </w:p>
        </w:tc>
        <w:tc>
          <w:tcPr>
            <w:tcW w:w="6405" w:type="dxa"/>
            <w:gridSpan w:val="2"/>
            <w:vAlign w:val="center"/>
          </w:tcPr>
          <w:p>
            <w:pPr>
              <w:spacing w:line="300" w:lineRule="auto"/>
              <w:rPr>
                <w:color w:val="auto"/>
                <w:szCs w:val="21"/>
                <w:highlight w:val="none"/>
              </w:rPr>
            </w:pPr>
            <w:r>
              <w:rPr>
                <w:rFonts w:hint="eastAsia" w:ascii="宋体"/>
                <w:color w:val="auto"/>
                <w:szCs w:val="21"/>
                <w:highlight w:val="none"/>
              </w:rPr>
              <w:t>（3）基本账户开户许可证；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pPr>
              <w:rPr>
                <w:color w:val="auto"/>
                <w:highlight w:val="none"/>
              </w:rPr>
            </w:pPr>
          </w:p>
        </w:tc>
        <w:tc>
          <w:tcPr>
            <w:tcW w:w="1560" w:type="dxa"/>
            <w:gridSpan w:val="2"/>
            <w:vMerge w:val="continue"/>
            <w:vAlign w:val="center"/>
          </w:tcPr>
          <w:p>
            <w:pPr>
              <w:rPr>
                <w:color w:val="auto"/>
                <w:highlight w:val="none"/>
              </w:rPr>
            </w:pPr>
          </w:p>
        </w:tc>
        <w:tc>
          <w:tcPr>
            <w:tcW w:w="1503" w:type="dxa"/>
            <w:vMerge w:val="continue"/>
            <w:vAlign w:val="center"/>
          </w:tcPr>
          <w:p>
            <w:pPr>
              <w:rPr>
                <w:color w:val="auto"/>
                <w:highlight w:val="none"/>
              </w:rPr>
            </w:pPr>
          </w:p>
        </w:tc>
        <w:tc>
          <w:tcPr>
            <w:tcW w:w="6405" w:type="dxa"/>
            <w:gridSpan w:val="2"/>
            <w:vAlign w:val="center"/>
          </w:tcPr>
          <w:p>
            <w:pPr>
              <w:spacing w:line="300" w:lineRule="auto"/>
              <w:rPr>
                <w:color w:val="auto"/>
                <w:szCs w:val="21"/>
                <w:highlight w:val="none"/>
              </w:rPr>
            </w:pPr>
            <w:r>
              <w:rPr>
                <w:rFonts w:hint="eastAsia" w:ascii="宋体"/>
                <w:color w:val="auto"/>
                <w:szCs w:val="21"/>
                <w:highlight w:val="none"/>
              </w:rPr>
              <w:t>（4）建设工程项目管理承诺书；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pPr>
              <w:rPr>
                <w:color w:val="auto"/>
                <w:highlight w:val="none"/>
              </w:rPr>
            </w:pPr>
          </w:p>
        </w:tc>
        <w:tc>
          <w:tcPr>
            <w:tcW w:w="1560" w:type="dxa"/>
            <w:gridSpan w:val="2"/>
            <w:vMerge w:val="continue"/>
            <w:vAlign w:val="center"/>
          </w:tcPr>
          <w:p>
            <w:pPr>
              <w:rPr>
                <w:color w:val="auto"/>
                <w:highlight w:val="none"/>
              </w:rPr>
            </w:pPr>
          </w:p>
        </w:tc>
        <w:tc>
          <w:tcPr>
            <w:tcW w:w="1503" w:type="dxa"/>
            <w:vMerge w:val="continue"/>
            <w:vAlign w:val="center"/>
          </w:tcPr>
          <w:p>
            <w:pPr>
              <w:rPr>
                <w:color w:val="auto"/>
                <w:highlight w:val="none"/>
              </w:rPr>
            </w:pPr>
          </w:p>
        </w:tc>
        <w:tc>
          <w:tcPr>
            <w:tcW w:w="6405" w:type="dxa"/>
            <w:gridSpan w:val="2"/>
            <w:vAlign w:val="center"/>
          </w:tcPr>
          <w:p>
            <w:pPr>
              <w:spacing w:line="300" w:lineRule="auto"/>
              <w:rPr>
                <w:rFonts w:ascii="宋体"/>
                <w:color w:val="auto"/>
                <w:szCs w:val="21"/>
                <w:highlight w:val="none"/>
              </w:rPr>
            </w:pPr>
            <w:r>
              <w:rPr>
                <w:rFonts w:hint="eastAsia" w:ascii="宋体"/>
                <w:color w:val="auto"/>
                <w:szCs w:val="21"/>
                <w:highlight w:val="none"/>
              </w:rPr>
              <w:t>（5）</w:t>
            </w:r>
            <w:r>
              <w:rPr>
                <w:rFonts w:hint="eastAsia" w:ascii="宋体" w:hAnsi="宋体" w:cs="Times New Roman"/>
                <w:color w:val="auto"/>
                <w:szCs w:val="21"/>
                <w:highlight w:val="none"/>
                <w:lang w:eastAsia="zh-CN"/>
              </w:rPr>
              <w:t>防城港</w:t>
            </w:r>
            <w:r>
              <w:rPr>
                <w:rFonts w:hint="eastAsia" w:ascii="宋体" w:hAnsi="宋体" w:cs="Times New Roman"/>
                <w:color w:val="auto"/>
                <w:szCs w:val="21"/>
                <w:highlight w:val="none"/>
              </w:rPr>
              <w:t>市政府采购供应商信用承诺函</w:t>
            </w:r>
            <w:r>
              <w:rPr>
                <w:rFonts w:hint="eastAsia" w:ascii="宋体" w:hAnsi="宋体" w:cs="Times New Roman"/>
                <w:color w:val="auto"/>
                <w:szCs w:val="21"/>
                <w:highlight w:val="none"/>
                <w:lang w:eastAsia="zh-CN"/>
              </w:rPr>
              <w:t>（格式后附）；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pPr>
              <w:rPr>
                <w:color w:val="auto"/>
                <w:highlight w:val="none"/>
              </w:rPr>
            </w:pPr>
          </w:p>
        </w:tc>
        <w:tc>
          <w:tcPr>
            <w:tcW w:w="1560" w:type="dxa"/>
            <w:gridSpan w:val="2"/>
            <w:vMerge w:val="continue"/>
            <w:vAlign w:val="center"/>
          </w:tcPr>
          <w:p>
            <w:pPr>
              <w:rPr>
                <w:color w:val="auto"/>
                <w:highlight w:val="none"/>
              </w:rPr>
            </w:pPr>
          </w:p>
        </w:tc>
        <w:tc>
          <w:tcPr>
            <w:tcW w:w="1503" w:type="dxa"/>
            <w:vMerge w:val="continue"/>
            <w:vAlign w:val="center"/>
          </w:tcPr>
          <w:p>
            <w:pPr>
              <w:rPr>
                <w:color w:val="auto"/>
                <w:highlight w:val="none"/>
              </w:rPr>
            </w:pPr>
          </w:p>
        </w:tc>
        <w:tc>
          <w:tcPr>
            <w:tcW w:w="6405" w:type="dxa"/>
            <w:gridSpan w:val="2"/>
            <w:vAlign w:val="center"/>
          </w:tcPr>
          <w:p>
            <w:pPr>
              <w:spacing w:line="300" w:lineRule="auto"/>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）拟派项目经理、项目施工专职安全员基本情况表及相应的注册证书、职称证书</w:t>
            </w:r>
            <w:r>
              <w:rPr>
                <w:rFonts w:hint="eastAsia" w:ascii="宋体" w:hAnsi="宋体"/>
                <w:color w:val="auto"/>
                <w:szCs w:val="21"/>
                <w:highlight w:val="none"/>
              </w:rPr>
              <w:t>和人员要提供截标前半年内（2023年</w:t>
            </w:r>
            <w:r>
              <w:rPr>
                <w:rFonts w:hint="eastAsia" w:ascii="宋体" w:hAnsi="宋体"/>
                <w:color w:val="auto"/>
                <w:szCs w:val="21"/>
                <w:highlight w:val="none"/>
                <w:lang w:val="en-US" w:eastAsia="zh-CN"/>
              </w:rPr>
              <w:t>10</w:t>
            </w:r>
            <w:r>
              <w:rPr>
                <w:rFonts w:hint="eastAsia" w:ascii="宋体" w:hAnsi="宋体"/>
                <w:color w:val="auto"/>
                <w:szCs w:val="21"/>
                <w:highlight w:val="none"/>
              </w:rPr>
              <w:t>月至</w:t>
            </w:r>
            <w:r>
              <w:rPr>
                <w:rFonts w:hint="eastAsia" w:ascii="宋体" w:hAnsi="宋体"/>
                <w:color w:val="auto"/>
                <w:szCs w:val="21"/>
                <w:highlight w:val="none"/>
                <w:lang w:val="en-US" w:eastAsia="zh-CN"/>
              </w:rPr>
              <w:t>12</w:t>
            </w:r>
            <w:r>
              <w:rPr>
                <w:rFonts w:hint="eastAsia" w:ascii="宋体" w:hAnsi="宋体"/>
                <w:color w:val="auto"/>
                <w:szCs w:val="21"/>
                <w:highlight w:val="none"/>
              </w:rPr>
              <w:t>月）连续三个月缴纳的社保证明材料</w:t>
            </w:r>
            <w:r>
              <w:rPr>
                <w:rFonts w:hint="eastAsia" w:asci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961" w:type="dxa"/>
            <w:vMerge w:val="continue"/>
            <w:vAlign w:val="center"/>
          </w:tcPr>
          <w:p>
            <w:pPr>
              <w:rPr>
                <w:color w:val="auto"/>
                <w:highlight w:val="none"/>
              </w:rPr>
            </w:pPr>
          </w:p>
        </w:tc>
        <w:tc>
          <w:tcPr>
            <w:tcW w:w="1560" w:type="dxa"/>
            <w:gridSpan w:val="2"/>
            <w:vMerge w:val="continue"/>
            <w:vAlign w:val="center"/>
          </w:tcPr>
          <w:p>
            <w:pPr>
              <w:rPr>
                <w:color w:val="auto"/>
                <w:highlight w:val="none"/>
              </w:rPr>
            </w:pPr>
          </w:p>
        </w:tc>
        <w:tc>
          <w:tcPr>
            <w:tcW w:w="1503" w:type="dxa"/>
            <w:vMerge w:val="continue"/>
            <w:vAlign w:val="center"/>
          </w:tcPr>
          <w:p>
            <w:pPr>
              <w:rPr>
                <w:color w:val="auto"/>
                <w:highlight w:val="none"/>
              </w:rPr>
            </w:pPr>
          </w:p>
        </w:tc>
        <w:tc>
          <w:tcPr>
            <w:tcW w:w="6405" w:type="dxa"/>
            <w:gridSpan w:val="2"/>
            <w:vAlign w:val="center"/>
          </w:tcPr>
          <w:p>
            <w:pPr>
              <w:spacing w:line="300" w:lineRule="auto"/>
              <w:rPr>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）资格审查需要的其他材料：</w:t>
            </w:r>
            <w:r>
              <w:rPr>
                <w:rFonts w:hint="eastAsia" w:ascii="宋体" w:hAnsi="宋体"/>
                <w:color w:val="auto"/>
                <w:szCs w:val="21"/>
                <w:highlight w:val="none"/>
              </w:rPr>
              <w:t>中小企业声明函、</w:t>
            </w:r>
            <w:r>
              <w:rPr>
                <w:rFonts w:hint="eastAsia" w:ascii="宋体"/>
                <w:color w:val="auto"/>
                <w:szCs w:val="21"/>
                <w:highlight w:val="none"/>
              </w:rPr>
              <w:t>企业信誉实力一览表、近三年发生的诉讼和仲裁情况等。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61" w:type="dxa"/>
            <w:vMerge w:val="restart"/>
            <w:vAlign w:val="center"/>
          </w:tcPr>
          <w:p>
            <w:pPr>
              <w:spacing w:line="300" w:lineRule="auto"/>
              <w:jc w:val="center"/>
              <w:rPr>
                <w:color w:val="auto"/>
                <w:szCs w:val="21"/>
                <w:highlight w:val="none"/>
              </w:rPr>
            </w:pPr>
            <w:r>
              <w:rPr>
                <w:color w:val="auto"/>
                <w:szCs w:val="21"/>
                <w:highlight w:val="none"/>
              </w:rPr>
              <w:t>2.1.2</w:t>
            </w:r>
          </w:p>
        </w:tc>
        <w:tc>
          <w:tcPr>
            <w:tcW w:w="3063" w:type="dxa"/>
            <w:gridSpan w:val="3"/>
            <w:vMerge w:val="restart"/>
            <w:vAlign w:val="center"/>
          </w:tcPr>
          <w:p>
            <w:pPr>
              <w:spacing w:line="300" w:lineRule="auto"/>
              <w:jc w:val="center"/>
              <w:rPr>
                <w:color w:val="auto"/>
                <w:szCs w:val="21"/>
                <w:highlight w:val="none"/>
              </w:rPr>
            </w:pPr>
            <w:r>
              <w:rPr>
                <w:color w:val="auto"/>
                <w:szCs w:val="21"/>
                <w:highlight w:val="none"/>
              </w:rPr>
              <w:t>形式</w:t>
            </w:r>
          </w:p>
          <w:p>
            <w:pPr>
              <w:spacing w:line="300" w:lineRule="auto"/>
              <w:jc w:val="center"/>
              <w:rPr>
                <w:color w:val="auto"/>
                <w:szCs w:val="21"/>
                <w:highlight w:val="none"/>
              </w:rPr>
            </w:pPr>
            <w:r>
              <w:rPr>
                <w:color w:val="auto"/>
                <w:szCs w:val="21"/>
                <w:highlight w:val="none"/>
              </w:rPr>
              <w:t>评审标准</w:t>
            </w:r>
          </w:p>
        </w:tc>
        <w:tc>
          <w:tcPr>
            <w:tcW w:w="1899" w:type="dxa"/>
            <w:vAlign w:val="center"/>
          </w:tcPr>
          <w:p>
            <w:pPr>
              <w:spacing w:line="300" w:lineRule="auto"/>
              <w:jc w:val="center"/>
              <w:rPr>
                <w:color w:val="auto"/>
                <w:szCs w:val="21"/>
                <w:highlight w:val="none"/>
              </w:rPr>
            </w:pPr>
            <w:r>
              <w:rPr>
                <w:color w:val="auto"/>
                <w:szCs w:val="21"/>
                <w:highlight w:val="none"/>
              </w:rPr>
              <w:t>磋商</w:t>
            </w:r>
            <w:r>
              <w:rPr>
                <w:rFonts w:hint="eastAsia"/>
                <w:color w:val="auto"/>
                <w:szCs w:val="21"/>
                <w:highlight w:val="none"/>
              </w:rPr>
              <w:t>供应商</w:t>
            </w:r>
            <w:r>
              <w:rPr>
                <w:color w:val="auto"/>
                <w:szCs w:val="21"/>
                <w:highlight w:val="none"/>
              </w:rPr>
              <w:t>名称</w:t>
            </w:r>
          </w:p>
        </w:tc>
        <w:tc>
          <w:tcPr>
            <w:tcW w:w="4506" w:type="dxa"/>
            <w:vAlign w:val="center"/>
          </w:tcPr>
          <w:p>
            <w:pPr>
              <w:spacing w:line="300" w:lineRule="auto"/>
              <w:rPr>
                <w:color w:val="auto"/>
                <w:szCs w:val="21"/>
                <w:highlight w:val="none"/>
              </w:rPr>
            </w:pPr>
            <w:r>
              <w:rPr>
                <w:color w:val="auto"/>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61" w:type="dxa"/>
            <w:vMerge w:val="continue"/>
            <w:vAlign w:val="center"/>
          </w:tcPr>
          <w:p>
            <w:pPr>
              <w:rPr>
                <w:color w:val="auto"/>
                <w:highlight w:val="none"/>
              </w:rPr>
            </w:pPr>
          </w:p>
        </w:tc>
        <w:tc>
          <w:tcPr>
            <w:tcW w:w="3063" w:type="dxa"/>
            <w:gridSpan w:val="3"/>
            <w:vMerge w:val="continue"/>
            <w:vAlign w:val="center"/>
          </w:tcPr>
          <w:p>
            <w:pPr>
              <w:rPr>
                <w:color w:val="auto"/>
                <w:highlight w:val="none"/>
              </w:rPr>
            </w:pPr>
          </w:p>
        </w:tc>
        <w:tc>
          <w:tcPr>
            <w:tcW w:w="1899" w:type="dxa"/>
            <w:vAlign w:val="center"/>
          </w:tcPr>
          <w:p>
            <w:pPr>
              <w:spacing w:line="300" w:lineRule="auto"/>
              <w:jc w:val="center"/>
              <w:rPr>
                <w:color w:val="auto"/>
                <w:szCs w:val="21"/>
                <w:highlight w:val="none"/>
              </w:rPr>
            </w:pPr>
            <w:r>
              <w:rPr>
                <w:color w:val="auto"/>
                <w:szCs w:val="21"/>
                <w:highlight w:val="none"/>
              </w:rPr>
              <w:t>投标函签字盖章</w:t>
            </w:r>
          </w:p>
        </w:tc>
        <w:tc>
          <w:tcPr>
            <w:tcW w:w="4506" w:type="dxa"/>
            <w:vAlign w:val="center"/>
          </w:tcPr>
          <w:p>
            <w:pPr>
              <w:spacing w:line="300" w:lineRule="auto"/>
              <w:rPr>
                <w:color w:val="auto"/>
                <w:szCs w:val="21"/>
                <w:highlight w:val="none"/>
              </w:rPr>
            </w:pPr>
            <w:r>
              <w:rPr>
                <w:color w:val="auto"/>
                <w:szCs w:val="21"/>
                <w:highlight w:val="none"/>
              </w:rPr>
              <w:t>法定代表人或其委托代理人签字或盖章及加盖</w:t>
            </w:r>
            <w:r>
              <w:rPr>
                <w:rFonts w:hint="eastAsia"/>
                <w:color w:val="auto"/>
                <w:szCs w:val="21"/>
                <w:highlight w:val="none"/>
              </w:rPr>
              <w:t>磋商供应商</w:t>
            </w:r>
            <w:r>
              <w:rPr>
                <w:color w:val="auto"/>
                <w:szCs w:val="21"/>
                <w:highlight w:val="none"/>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1" w:type="dxa"/>
            <w:vMerge w:val="restart"/>
            <w:vAlign w:val="center"/>
          </w:tcPr>
          <w:p>
            <w:pPr>
              <w:spacing w:line="300" w:lineRule="auto"/>
              <w:jc w:val="center"/>
              <w:rPr>
                <w:color w:val="auto"/>
                <w:szCs w:val="21"/>
                <w:highlight w:val="none"/>
              </w:rPr>
            </w:pPr>
            <w:r>
              <w:rPr>
                <w:color w:val="auto"/>
                <w:szCs w:val="21"/>
                <w:highlight w:val="none"/>
              </w:rPr>
              <w:t>2.1.3</w:t>
            </w:r>
          </w:p>
        </w:tc>
        <w:tc>
          <w:tcPr>
            <w:tcW w:w="3063" w:type="dxa"/>
            <w:gridSpan w:val="3"/>
            <w:vMerge w:val="restart"/>
            <w:vAlign w:val="center"/>
          </w:tcPr>
          <w:p>
            <w:pPr>
              <w:spacing w:line="300" w:lineRule="auto"/>
              <w:jc w:val="center"/>
              <w:rPr>
                <w:color w:val="auto"/>
                <w:szCs w:val="21"/>
                <w:highlight w:val="none"/>
              </w:rPr>
            </w:pPr>
            <w:r>
              <w:rPr>
                <w:color w:val="auto"/>
                <w:szCs w:val="21"/>
                <w:highlight w:val="none"/>
              </w:rPr>
              <w:t>响应性</w:t>
            </w:r>
          </w:p>
          <w:p>
            <w:pPr>
              <w:spacing w:line="300" w:lineRule="auto"/>
              <w:jc w:val="center"/>
              <w:rPr>
                <w:color w:val="auto"/>
                <w:szCs w:val="21"/>
                <w:highlight w:val="none"/>
              </w:rPr>
            </w:pPr>
            <w:r>
              <w:rPr>
                <w:color w:val="auto"/>
                <w:szCs w:val="21"/>
                <w:highlight w:val="none"/>
              </w:rPr>
              <w:t>评审标准</w:t>
            </w:r>
          </w:p>
          <w:p>
            <w:pPr>
              <w:spacing w:line="300" w:lineRule="auto"/>
              <w:jc w:val="center"/>
              <w:rPr>
                <w:color w:val="auto"/>
                <w:szCs w:val="21"/>
                <w:highlight w:val="none"/>
              </w:rPr>
            </w:pPr>
            <w:r>
              <w:rPr>
                <w:rFonts w:eastAsia="楷体_GB2312"/>
                <w:color w:val="auto"/>
                <w:szCs w:val="21"/>
                <w:highlight w:val="none"/>
              </w:rPr>
              <w:t>【备注：</w:t>
            </w:r>
            <w:r>
              <w:rPr>
                <w:rFonts w:hint="eastAsia" w:eastAsia="楷体_GB2312"/>
                <w:color w:val="auto"/>
                <w:szCs w:val="21"/>
                <w:highlight w:val="none"/>
              </w:rPr>
              <w:t>采购人</w:t>
            </w:r>
            <w:r>
              <w:rPr>
                <w:rFonts w:eastAsia="楷体_GB2312"/>
                <w:color w:val="auto"/>
                <w:szCs w:val="21"/>
                <w:highlight w:val="none"/>
              </w:rPr>
              <w:t>可按项目需求分为商务标响应性评审和</w:t>
            </w:r>
            <w:r>
              <w:rPr>
                <w:rFonts w:hint="eastAsia" w:eastAsia="楷体_GB2312"/>
                <w:color w:val="auto"/>
                <w:szCs w:val="21"/>
                <w:highlight w:val="none"/>
              </w:rPr>
              <w:t>技术部分</w:t>
            </w:r>
            <w:r>
              <w:rPr>
                <w:rFonts w:eastAsia="楷体_GB2312"/>
                <w:color w:val="auto"/>
                <w:szCs w:val="21"/>
                <w:highlight w:val="none"/>
              </w:rPr>
              <w:t>响应性评审两部分】</w:t>
            </w:r>
          </w:p>
        </w:tc>
        <w:tc>
          <w:tcPr>
            <w:tcW w:w="1899" w:type="dxa"/>
            <w:vAlign w:val="center"/>
          </w:tcPr>
          <w:p>
            <w:pPr>
              <w:spacing w:line="300" w:lineRule="auto"/>
              <w:jc w:val="center"/>
              <w:rPr>
                <w:color w:val="auto"/>
                <w:szCs w:val="21"/>
                <w:highlight w:val="none"/>
              </w:rPr>
            </w:pPr>
            <w:r>
              <w:rPr>
                <w:color w:val="auto"/>
                <w:szCs w:val="21"/>
                <w:highlight w:val="none"/>
              </w:rPr>
              <w:t>投标内容</w:t>
            </w:r>
          </w:p>
        </w:tc>
        <w:tc>
          <w:tcPr>
            <w:tcW w:w="4506" w:type="dxa"/>
            <w:vAlign w:val="center"/>
          </w:tcPr>
          <w:p>
            <w:pPr>
              <w:spacing w:line="300" w:lineRule="auto"/>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3</w:t>
            </w:r>
            <w:r>
              <w:rPr>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61" w:type="dxa"/>
            <w:vMerge w:val="continue"/>
            <w:vAlign w:val="center"/>
          </w:tcPr>
          <w:p>
            <w:pPr>
              <w:rPr>
                <w:color w:val="auto"/>
                <w:highlight w:val="none"/>
              </w:rPr>
            </w:pPr>
          </w:p>
        </w:tc>
        <w:tc>
          <w:tcPr>
            <w:tcW w:w="3063" w:type="dxa"/>
            <w:gridSpan w:val="3"/>
            <w:vMerge w:val="continue"/>
            <w:vAlign w:val="center"/>
          </w:tcPr>
          <w:p>
            <w:pPr>
              <w:rPr>
                <w:color w:val="auto"/>
                <w:highlight w:val="none"/>
              </w:rPr>
            </w:pPr>
          </w:p>
        </w:tc>
        <w:tc>
          <w:tcPr>
            <w:tcW w:w="1899" w:type="dxa"/>
            <w:vAlign w:val="center"/>
          </w:tcPr>
          <w:p>
            <w:pPr>
              <w:spacing w:line="300" w:lineRule="auto"/>
              <w:jc w:val="center"/>
              <w:rPr>
                <w:color w:val="auto"/>
                <w:szCs w:val="21"/>
                <w:highlight w:val="none"/>
              </w:rPr>
            </w:pPr>
            <w:r>
              <w:rPr>
                <w:color w:val="auto"/>
                <w:szCs w:val="21"/>
                <w:highlight w:val="none"/>
              </w:rPr>
              <w:t>工期</w:t>
            </w:r>
          </w:p>
        </w:tc>
        <w:tc>
          <w:tcPr>
            <w:tcW w:w="4506" w:type="dxa"/>
            <w:vAlign w:val="center"/>
          </w:tcPr>
          <w:p>
            <w:pPr>
              <w:spacing w:line="300" w:lineRule="auto"/>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3</w:t>
            </w:r>
            <w:r>
              <w:rPr>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61" w:type="dxa"/>
            <w:vMerge w:val="continue"/>
            <w:vAlign w:val="center"/>
          </w:tcPr>
          <w:p>
            <w:pPr>
              <w:rPr>
                <w:color w:val="auto"/>
                <w:highlight w:val="none"/>
              </w:rPr>
            </w:pPr>
          </w:p>
        </w:tc>
        <w:tc>
          <w:tcPr>
            <w:tcW w:w="3063" w:type="dxa"/>
            <w:gridSpan w:val="3"/>
            <w:vMerge w:val="continue"/>
            <w:vAlign w:val="center"/>
          </w:tcPr>
          <w:p>
            <w:pPr>
              <w:rPr>
                <w:color w:val="auto"/>
                <w:highlight w:val="none"/>
              </w:rPr>
            </w:pPr>
          </w:p>
        </w:tc>
        <w:tc>
          <w:tcPr>
            <w:tcW w:w="1899" w:type="dxa"/>
            <w:vAlign w:val="center"/>
          </w:tcPr>
          <w:p>
            <w:pPr>
              <w:spacing w:line="300" w:lineRule="auto"/>
              <w:jc w:val="center"/>
              <w:rPr>
                <w:color w:val="auto"/>
                <w:szCs w:val="21"/>
                <w:highlight w:val="none"/>
              </w:rPr>
            </w:pPr>
            <w:r>
              <w:rPr>
                <w:color w:val="auto"/>
                <w:szCs w:val="21"/>
                <w:highlight w:val="none"/>
              </w:rPr>
              <w:t>工程质量</w:t>
            </w:r>
          </w:p>
        </w:tc>
        <w:tc>
          <w:tcPr>
            <w:tcW w:w="4506" w:type="dxa"/>
            <w:vAlign w:val="center"/>
          </w:tcPr>
          <w:p>
            <w:pPr>
              <w:spacing w:line="300" w:lineRule="auto"/>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3</w:t>
            </w:r>
            <w:r>
              <w:rPr>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1" w:type="dxa"/>
            <w:vMerge w:val="continue"/>
            <w:vAlign w:val="center"/>
          </w:tcPr>
          <w:p>
            <w:pPr>
              <w:rPr>
                <w:color w:val="auto"/>
                <w:highlight w:val="none"/>
              </w:rPr>
            </w:pPr>
          </w:p>
        </w:tc>
        <w:tc>
          <w:tcPr>
            <w:tcW w:w="3063" w:type="dxa"/>
            <w:gridSpan w:val="3"/>
            <w:vMerge w:val="continue"/>
            <w:vAlign w:val="center"/>
          </w:tcPr>
          <w:p>
            <w:pPr>
              <w:rPr>
                <w:color w:val="auto"/>
                <w:highlight w:val="none"/>
              </w:rPr>
            </w:pPr>
          </w:p>
        </w:tc>
        <w:tc>
          <w:tcPr>
            <w:tcW w:w="1899" w:type="dxa"/>
            <w:vAlign w:val="center"/>
          </w:tcPr>
          <w:p>
            <w:pPr>
              <w:spacing w:line="300" w:lineRule="auto"/>
              <w:jc w:val="center"/>
              <w:rPr>
                <w:color w:val="auto"/>
                <w:szCs w:val="21"/>
                <w:highlight w:val="none"/>
              </w:rPr>
            </w:pPr>
            <w:r>
              <w:rPr>
                <w:color w:val="auto"/>
                <w:szCs w:val="21"/>
                <w:highlight w:val="none"/>
              </w:rPr>
              <w:t>投标有效期</w:t>
            </w:r>
          </w:p>
        </w:tc>
        <w:tc>
          <w:tcPr>
            <w:tcW w:w="4506" w:type="dxa"/>
            <w:vAlign w:val="center"/>
          </w:tcPr>
          <w:p>
            <w:pPr>
              <w:spacing w:line="300" w:lineRule="auto"/>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14</w:t>
            </w:r>
            <w:r>
              <w:rPr>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61" w:type="dxa"/>
            <w:vMerge w:val="continue"/>
            <w:vAlign w:val="center"/>
          </w:tcPr>
          <w:p>
            <w:pPr>
              <w:rPr>
                <w:color w:val="auto"/>
                <w:highlight w:val="none"/>
              </w:rPr>
            </w:pPr>
          </w:p>
        </w:tc>
        <w:tc>
          <w:tcPr>
            <w:tcW w:w="3063" w:type="dxa"/>
            <w:gridSpan w:val="3"/>
            <w:vMerge w:val="continue"/>
            <w:vAlign w:val="center"/>
          </w:tcPr>
          <w:p>
            <w:pPr>
              <w:rPr>
                <w:color w:val="auto"/>
                <w:highlight w:val="none"/>
              </w:rPr>
            </w:pPr>
          </w:p>
        </w:tc>
        <w:tc>
          <w:tcPr>
            <w:tcW w:w="1899" w:type="dxa"/>
            <w:vAlign w:val="center"/>
          </w:tcPr>
          <w:p>
            <w:pPr>
              <w:spacing w:line="300" w:lineRule="auto"/>
              <w:jc w:val="center"/>
              <w:rPr>
                <w:color w:val="auto"/>
                <w:szCs w:val="21"/>
                <w:highlight w:val="none"/>
              </w:rPr>
            </w:pPr>
            <w:r>
              <w:rPr>
                <w:color w:val="auto"/>
                <w:szCs w:val="21"/>
                <w:highlight w:val="none"/>
              </w:rPr>
              <w:t>权利义务</w:t>
            </w:r>
          </w:p>
        </w:tc>
        <w:tc>
          <w:tcPr>
            <w:tcW w:w="4506" w:type="dxa"/>
            <w:vAlign w:val="center"/>
          </w:tcPr>
          <w:p>
            <w:pPr>
              <w:spacing w:line="300" w:lineRule="auto"/>
              <w:rPr>
                <w:color w:val="auto"/>
                <w:szCs w:val="21"/>
                <w:highlight w:val="none"/>
              </w:rPr>
            </w:pPr>
            <w:r>
              <w:rPr>
                <w:color w:val="auto"/>
                <w:szCs w:val="21"/>
                <w:highlight w:val="none"/>
              </w:rPr>
              <w:t>投标函附录中的相关承诺符合或优于第四章“合同条款及格式”的相关规定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61" w:type="dxa"/>
            <w:vMerge w:val="continue"/>
            <w:vAlign w:val="center"/>
          </w:tcPr>
          <w:p>
            <w:pPr>
              <w:rPr>
                <w:color w:val="auto"/>
                <w:highlight w:val="none"/>
              </w:rPr>
            </w:pPr>
          </w:p>
        </w:tc>
        <w:tc>
          <w:tcPr>
            <w:tcW w:w="3063" w:type="dxa"/>
            <w:gridSpan w:val="3"/>
            <w:vMerge w:val="continue"/>
            <w:vAlign w:val="center"/>
          </w:tcPr>
          <w:p>
            <w:pPr>
              <w:rPr>
                <w:color w:val="auto"/>
                <w:highlight w:val="none"/>
              </w:rPr>
            </w:pPr>
          </w:p>
        </w:tc>
        <w:tc>
          <w:tcPr>
            <w:tcW w:w="1899" w:type="dxa"/>
            <w:vAlign w:val="center"/>
          </w:tcPr>
          <w:p>
            <w:pPr>
              <w:spacing w:line="300" w:lineRule="auto"/>
              <w:jc w:val="center"/>
              <w:rPr>
                <w:color w:val="auto"/>
                <w:szCs w:val="21"/>
                <w:highlight w:val="none"/>
              </w:rPr>
            </w:pPr>
            <w:r>
              <w:rPr>
                <w:rFonts w:hint="eastAsia"/>
                <w:color w:val="auto"/>
                <w:szCs w:val="21"/>
                <w:highlight w:val="none"/>
              </w:rPr>
              <w:t>资格</w:t>
            </w:r>
            <w:r>
              <w:rPr>
                <w:color w:val="auto"/>
                <w:szCs w:val="21"/>
                <w:highlight w:val="none"/>
              </w:rPr>
              <w:t>和要求</w:t>
            </w:r>
          </w:p>
        </w:tc>
        <w:tc>
          <w:tcPr>
            <w:tcW w:w="4506" w:type="dxa"/>
            <w:vAlign w:val="center"/>
          </w:tcPr>
          <w:p>
            <w:pPr>
              <w:spacing w:line="300" w:lineRule="auto"/>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4项</w:t>
            </w:r>
            <w:r>
              <w:rPr>
                <w:color w:val="auto"/>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61" w:type="dxa"/>
            <w:vAlign w:val="center"/>
          </w:tcPr>
          <w:p>
            <w:pPr>
              <w:spacing w:line="300" w:lineRule="auto"/>
              <w:jc w:val="center"/>
              <w:rPr>
                <w:color w:val="auto"/>
                <w:szCs w:val="21"/>
                <w:highlight w:val="none"/>
              </w:rPr>
            </w:pPr>
            <w:r>
              <w:rPr>
                <w:rFonts w:hint="eastAsia"/>
                <w:b/>
                <w:color w:val="auto"/>
                <w:szCs w:val="21"/>
                <w:highlight w:val="none"/>
              </w:rPr>
              <w:t>2.2</w:t>
            </w:r>
          </w:p>
        </w:tc>
        <w:tc>
          <w:tcPr>
            <w:tcW w:w="3063" w:type="dxa"/>
            <w:gridSpan w:val="3"/>
            <w:vAlign w:val="center"/>
          </w:tcPr>
          <w:p>
            <w:pPr>
              <w:spacing w:line="300" w:lineRule="auto"/>
              <w:jc w:val="center"/>
              <w:rPr>
                <w:color w:val="auto"/>
                <w:szCs w:val="21"/>
                <w:highlight w:val="none"/>
              </w:rPr>
            </w:pPr>
            <w:r>
              <w:rPr>
                <w:rFonts w:hint="eastAsia"/>
                <w:color w:val="auto"/>
                <w:szCs w:val="21"/>
                <w:highlight w:val="none"/>
              </w:rPr>
              <w:t>详细评审</w:t>
            </w:r>
          </w:p>
        </w:tc>
        <w:tc>
          <w:tcPr>
            <w:tcW w:w="6405" w:type="dxa"/>
            <w:gridSpan w:val="2"/>
            <w:vAlign w:val="center"/>
          </w:tcPr>
          <w:p>
            <w:pPr>
              <w:spacing w:line="300" w:lineRule="auto"/>
              <w:rPr>
                <w:color w:val="auto"/>
                <w:szCs w:val="21"/>
                <w:highlight w:val="none"/>
              </w:rPr>
            </w:pPr>
            <w:r>
              <w:rPr>
                <w:rFonts w:hint="eastAsia"/>
                <w:color w:val="auto"/>
                <w:szCs w:val="21"/>
                <w:highlight w:val="none"/>
              </w:rPr>
              <w:t>通过资格审查的合格磋商供应商，只有通过了形式性评审和响应性评审，才能进入详细评审程序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961" w:type="dxa"/>
            <w:vAlign w:val="center"/>
          </w:tcPr>
          <w:p>
            <w:pPr>
              <w:spacing w:line="300" w:lineRule="auto"/>
              <w:jc w:val="center"/>
              <w:rPr>
                <w:b/>
                <w:color w:val="auto"/>
                <w:szCs w:val="21"/>
                <w:highlight w:val="none"/>
              </w:rPr>
            </w:pPr>
            <w:r>
              <w:rPr>
                <w:b/>
                <w:color w:val="auto"/>
                <w:szCs w:val="21"/>
                <w:highlight w:val="none"/>
              </w:rPr>
              <w:t>2.2.1</w:t>
            </w:r>
          </w:p>
        </w:tc>
        <w:tc>
          <w:tcPr>
            <w:tcW w:w="3063" w:type="dxa"/>
            <w:gridSpan w:val="3"/>
            <w:vAlign w:val="center"/>
          </w:tcPr>
          <w:p>
            <w:pPr>
              <w:spacing w:line="300" w:lineRule="auto"/>
              <w:jc w:val="center"/>
              <w:rPr>
                <w:color w:val="auto"/>
                <w:szCs w:val="21"/>
                <w:highlight w:val="none"/>
              </w:rPr>
            </w:pPr>
            <w:r>
              <w:rPr>
                <w:rFonts w:hint="eastAsia"/>
                <w:color w:val="auto"/>
                <w:szCs w:val="21"/>
                <w:highlight w:val="none"/>
              </w:rPr>
              <w:t>详细评审</w:t>
            </w:r>
          </w:p>
          <w:p>
            <w:pPr>
              <w:spacing w:line="300" w:lineRule="auto"/>
              <w:jc w:val="center"/>
              <w:rPr>
                <w:color w:val="auto"/>
                <w:szCs w:val="21"/>
                <w:highlight w:val="none"/>
              </w:rPr>
            </w:pPr>
            <w:r>
              <w:rPr>
                <w:rFonts w:hint="eastAsia"/>
                <w:color w:val="auto"/>
                <w:szCs w:val="21"/>
                <w:highlight w:val="none"/>
              </w:rPr>
              <w:t>内容</w:t>
            </w:r>
          </w:p>
        </w:tc>
        <w:tc>
          <w:tcPr>
            <w:tcW w:w="1899" w:type="dxa"/>
            <w:vAlign w:val="center"/>
          </w:tcPr>
          <w:p>
            <w:pPr>
              <w:spacing w:line="300" w:lineRule="auto"/>
              <w:jc w:val="center"/>
              <w:rPr>
                <w:color w:val="auto"/>
                <w:szCs w:val="21"/>
                <w:highlight w:val="none"/>
              </w:rPr>
            </w:pPr>
            <w:r>
              <w:rPr>
                <w:color w:val="auto"/>
                <w:szCs w:val="21"/>
                <w:highlight w:val="none"/>
              </w:rPr>
              <w:t>分值构成</w:t>
            </w:r>
          </w:p>
          <w:p>
            <w:pPr>
              <w:spacing w:line="300" w:lineRule="auto"/>
              <w:jc w:val="center"/>
              <w:rPr>
                <w:color w:val="auto"/>
                <w:szCs w:val="21"/>
                <w:highlight w:val="none"/>
              </w:rPr>
            </w:pPr>
            <w:r>
              <w:rPr>
                <w:color w:val="auto"/>
                <w:szCs w:val="21"/>
                <w:highlight w:val="none"/>
              </w:rPr>
              <w:t>（总分100分）</w:t>
            </w:r>
          </w:p>
        </w:tc>
        <w:tc>
          <w:tcPr>
            <w:tcW w:w="4506" w:type="dxa"/>
          </w:tcPr>
          <w:p>
            <w:pPr>
              <w:spacing w:line="300" w:lineRule="auto"/>
              <w:rPr>
                <w:color w:val="auto"/>
                <w:szCs w:val="21"/>
                <w:highlight w:val="none"/>
              </w:rPr>
            </w:pPr>
            <w:r>
              <w:rPr>
                <w:rFonts w:hint="eastAsia"/>
                <w:color w:val="auto"/>
                <w:szCs w:val="21"/>
                <w:highlight w:val="none"/>
              </w:rPr>
              <w:t>1.价格</w:t>
            </w:r>
            <w:r>
              <w:rPr>
                <w:rFonts w:hint="eastAsia"/>
                <w:color w:val="auto"/>
                <w:szCs w:val="21"/>
                <w:highlight w:val="none"/>
                <w:u w:val="single"/>
              </w:rPr>
              <w:t>（30）</w:t>
            </w:r>
            <w:r>
              <w:rPr>
                <w:rFonts w:hint="eastAsia"/>
                <w:color w:val="auto"/>
                <w:szCs w:val="21"/>
                <w:highlight w:val="none"/>
              </w:rPr>
              <w:t>分</w:t>
            </w:r>
          </w:p>
          <w:p>
            <w:pPr>
              <w:spacing w:line="300" w:lineRule="auto"/>
              <w:rPr>
                <w:color w:val="auto"/>
                <w:szCs w:val="21"/>
                <w:highlight w:val="none"/>
              </w:rPr>
            </w:pPr>
            <w:r>
              <w:rPr>
                <w:rFonts w:hint="eastAsia"/>
                <w:color w:val="auto"/>
                <w:szCs w:val="21"/>
                <w:highlight w:val="none"/>
              </w:rPr>
              <w:t>2.施工组织</w:t>
            </w:r>
            <w:r>
              <w:rPr>
                <w:rFonts w:hint="eastAsia"/>
                <w:color w:val="auto"/>
                <w:szCs w:val="21"/>
                <w:highlight w:val="none"/>
                <w:u w:val="single"/>
              </w:rPr>
              <w:t>（60）</w:t>
            </w:r>
            <w:r>
              <w:rPr>
                <w:rFonts w:hint="eastAsia"/>
                <w:color w:val="auto"/>
                <w:szCs w:val="21"/>
                <w:highlight w:val="none"/>
              </w:rPr>
              <w:t>分</w:t>
            </w:r>
          </w:p>
          <w:p>
            <w:pPr>
              <w:spacing w:line="300" w:lineRule="auto"/>
              <w:rPr>
                <w:color w:val="auto"/>
                <w:szCs w:val="21"/>
                <w:highlight w:val="none"/>
              </w:rPr>
            </w:pPr>
            <w:r>
              <w:rPr>
                <w:rFonts w:hint="eastAsia"/>
                <w:color w:val="auto"/>
                <w:szCs w:val="21"/>
                <w:highlight w:val="none"/>
              </w:rPr>
              <w:t>3.商务资信业绩</w:t>
            </w:r>
            <w:r>
              <w:rPr>
                <w:rFonts w:hint="eastAsia"/>
                <w:color w:val="auto"/>
                <w:szCs w:val="21"/>
                <w:highlight w:val="none"/>
                <w:u w:val="single"/>
              </w:rPr>
              <w:t>（10）</w:t>
            </w:r>
            <w:r>
              <w:rPr>
                <w:rFonts w:hint="eastAsia"/>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961" w:type="dxa"/>
            <w:vAlign w:val="center"/>
          </w:tcPr>
          <w:p>
            <w:pPr>
              <w:spacing w:line="300" w:lineRule="auto"/>
              <w:jc w:val="center"/>
              <w:rPr>
                <w:b/>
                <w:color w:val="auto"/>
                <w:szCs w:val="21"/>
                <w:highlight w:val="none"/>
              </w:rPr>
            </w:pPr>
            <w:r>
              <w:rPr>
                <w:rFonts w:hint="eastAsia"/>
                <w:color w:val="auto"/>
                <w:szCs w:val="21"/>
                <w:highlight w:val="none"/>
              </w:rPr>
              <w:t>2.2.2（1）</w:t>
            </w:r>
          </w:p>
        </w:tc>
        <w:tc>
          <w:tcPr>
            <w:tcW w:w="851" w:type="dxa"/>
            <w:vAlign w:val="center"/>
          </w:tcPr>
          <w:p>
            <w:pPr>
              <w:spacing w:line="300" w:lineRule="auto"/>
              <w:jc w:val="center"/>
              <w:rPr>
                <w:color w:val="auto"/>
                <w:szCs w:val="21"/>
                <w:highlight w:val="none"/>
              </w:rPr>
            </w:pPr>
            <w:r>
              <w:rPr>
                <w:rFonts w:hint="eastAsia"/>
                <w:color w:val="auto"/>
                <w:szCs w:val="21"/>
                <w:highlight w:val="none"/>
              </w:rPr>
              <w:t>价格（满分30）</w:t>
            </w:r>
          </w:p>
        </w:tc>
        <w:tc>
          <w:tcPr>
            <w:tcW w:w="4111" w:type="dxa"/>
            <w:gridSpan w:val="3"/>
            <w:vAlign w:val="center"/>
          </w:tcPr>
          <w:p>
            <w:pPr>
              <w:widowControl/>
              <w:rPr>
                <w:color w:val="auto"/>
                <w:szCs w:val="21"/>
                <w:highlight w:val="none"/>
              </w:rPr>
            </w:pPr>
            <w:r>
              <w:rPr>
                <w:rFonts w:hint="eastAsia"/>
                <w:bCs/>
                <w:color w:val="auto"/>
                <w:highlight w:val="none"/>
              </w:rPr>
              <w:t>采用低价优先法计算，即满足磋商文件要求且最后报价最低的供应商的价格为磋商基准价，其价格分30分为满分。</w:t>
            </w:r>
            <w:r>
              <w:rPr>
                <w:rFonts w:hint="eastAsia"/>
                <w:color w:val="auto"/>
                <w:highlight w:val="none"/>
              </w:rPr>
              <w:t>（30分）</w:t>
            </w:r>
          </w:p>
        </w:tc>
        <w:tc>
          <w:tcPr>
            <w:tcW w:w="4506" w:type="dxa"/>
            <w:vAlign w:val="center"/>
          </w:tcPr>
          <w:p>
            <w:pPr>
              <w:spacing w:line="240" w:lineRule="exact"/>
              <w:ind w:left="1155"/>
              <w:rPr>
                <w:color w:val="auto"/>
                <w:szCs w:val="21"/>
                <w:highlight w:val="none"/>
              </w:rPr>
            </w:pPr>
            <w:r>
              <w:rPr>
                <w:rFonts w:hint="eastAsia" w:ascii="宋体" w:cs="Courier New"/>
                <w:bCs/>
                <w:color w:val="auto"/>
                <w:szCs w:val="21"/>
                <w:highlight w:val="none"/>
              </w:rPr>
              <w:t xml:space="preserve">        </w:t>
            </w:r>
            <w:r>
              <w:rPr>
                <w:rFonts w:hint="eastAsia"/>
                <w:color w:val="auto"/>
                <w:szCs w:val="21"/>
                <w:highlight w:val="none"/>
              </w:rPr>
              <w:t>磋商基准价</w:t>
            </w:r>
          </w:p>
          <w:p>
            <w:pPr>
              <w:spacing w:line="240" w:lineRule="exact"/>
              <w:rPr>
                <w:rFonts w:ascii="宋体" w:cs="Courier New"/>
                <w:bCs/>
                <w:color w:val="auto"/>
                <w:szCs w:val="21"/>
                <w:highlight w:val="none"/>
              </w:rPr>
            </w:pPr>
            <w:r>
              <w:rPr>
                <w:rFonts w:hint="eastAsia" w:ascii="宋体" w:cs="Courier New"/>
                <w:bCs/>
                <w:color w:val="auto"/>
                <w:szCs w:val="21"/>
                <w:highlight w:val="none"/>
              </w:rPr>
              <w:t>某供应商价格分=-------------------×30分</w:t>
            </w:r>
          </w:p>
          <w:p>
            <w:pPr>
              <w:spacing w:line="240" w:lineRule="exact"/>
              <w:ind w:firstLine="1890" w:firstLineChars="900"/>
              <w:rPr>
                <w:color w:val="auto"/>
                <w:sz w:val="24"/>
                <w:highlight w:val="none"/>
              </w:rPr>
            </w:pPr>
            <w:r>
              <w:rPr>
                <w:rFonts w:hint="eastAsia"/>
                <w:color w:val="auto"/>
                <w:szCs w:val="21"/>
                <w:highlight w:val="none"/>
              </w:rPr>
              <w:t>最后磋商报价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61" w:type="dxa"/>
            <w:vMerge w:val="restart"/>
            <w:vAlign w:val="center"/>
          </w:tcPr>
          <w:p>
            <w:pPr>
              <w:spacing w:line="300" w:lineRule="auto"/>
              <w:rPr>
                <w:color w:val="auto"/>
                <w:szCs w:val="21"/>
                <w:highlight w:val="none"/>
              </w:rPr>
            </w:pPr>
            <w:r>
              <w:rPr>
                <w:rFonts w:hint="eastAsia"/>
                <w:color w:val="auto"/>
                <w:szCs w:val="21"/>
                <w:highlight w:val="none"/>
              </w:rPr>
              <w:t>2.2.2（2）</w:t>
            </w:r>
          </w:p>
          <w:p>
            <w:pPr>
              <w:spacing w:line="300" w:lineRule="auto"/>
              <w:jc w:val="center"/>
              <w:rPr>
                <w:color w:val="auto"/>
                <w:szCs w:val="21"/>
                <w:highlight w:val="none"/>
              </w:rPr>
            </w:pPr>
          </w:p>
          <w:p>
            <w:pPr>
              <w:spacing w:line="300" w:lineRule="auto"/>
              <w:jc w:val="center"/>
              <w:rPr>
                <w:color w:val="auto"/>
                <w:szCs w:val="21"/>
                <w:highlight w:val="none"/>
              </w:rPr>
            </w:pPr>
          </w:p>
          <w:p>
            <w:pPr>
              <w:spacing w:line="300" w:lineRule="auto"/>
              <w:jc w:val="center"/>
              <w:rPr>
                <w:color w:val="auto"/>
                <w:szCs w:val="21"/>
                <w:highlight w:val="none"/>
              </w:rPr>
            </w:pPr>
          </w:p>
        </w:tc>
        <w:tc>
          <w:tcPr>
            <w:tcW w:w="851" w:type="dxa"/>
            <w:vMerge w:val="restart"/>
            <w:vAlign w:val="center"/>
          </w:tcPr>
          <w:p>
            <w:pPr>
              <w:spacing w:line="300" w:lineRule="auto"/>
              <w:rPr>
                <w:rFonts w:ascii="宋体"/>
                <w:color w:val="auto"/>
                <w:szCs w:val="21"/>
                <w:highlight w:val="none"/>
              </w:rPr>
            </w:pPr>
          </w:p>
          <w:p>
            <w:pPr>
              <w:spacing w:line="300" w:lineRule="auto"/>
              <w:rPr>
                <w:rFonts w:ascii="宋体"/>
                <w:color w:val="auto"/>
                <w:szCs w:val="21"/>
                <w:highlight w:val="none"/>
              </w:rPr>
            </w:pPr>
          </w:p>
          <w:p>
            <w:pPr>
              <w:spacing w:line="300" w:lineRule="auto"/>
              <w:rPr>
                <w:rFonts w:ascii="宋体"/>
                <w:color w:val="auto"/>
                <w:szCs w:val="21"/>
                <w:highlight w:val="none"/>
              </w:rPr>
            </w:pPr>
          </w:p>
          <w:p>
            <w:pPr>
              <w:spacing w:line="300" w:lineRule="auto"/>
              <w:rPr>
                <w:rFonts w:ascii="宋体"/>
                <w:color w:val="auto"/>
                <w:szCs w:val="21"/>
                <w:highlight w:val="none"/>
              </w:rPr>
            </w:pPr>
          </w:p>
          <w:p>
            <w:pPr>
              <w:spacing w:line="300" w:lineRule="auto"/>
              <w:rPr>
                <w:rFonts w:ascii="宋体"/>
                <w:color w:val="auto"/>
                <w:szCs w:val="21"/>
                <w:highlight w:val="none"/>
              </w:rPr>
            </w:pPr>
          </w:p>
          <w:p>
            <w:pPr>
              <w:spacing w:line="300" w:lineRule="auto"/>
              <w:rPr>
                <w:rFonts w:ascii="宋体"/>
                <w:color w:val="auto"/>
                <w:szCs w:val="21"/>
                <w:highlight w:val="none"/>
              </w:rPr>
            </w:pPr>
          </w:p>
          <w:p>
            <w:pPr>
              <w:spacing w:line="300" w:lineRule="auto"/>
              <w:rPr>
                <w:color w:val="auto"/>
                <w:szCs w:val="21"/>
                <w:highlight w:val="none"/>
              </w:rPr>
            </w:pPr>
            <w:r>
              <w:rPr>
                <w:rFonts w:hint="eastAsia" w:ascii="宋体"/>
                <w:color w:val="auto"/>
                <w:szCs w:val="21"/>
                <w:highlight w:val="none"/>
              </w:rPr>
              <w:t>施工组织评分标准</w:t>
            </w:r>
            <w:r>
              <w:rPr>
                <w:rFonts w:hint="eastAsia"/>
                <w:color w:val="auto"/>
                <w:szCs w:val="21"/>
                <w:highlight w:val="none"/>
              </w:rPr>
              <w:t>（满分60分）</w:t>
            </w: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rFonts w:ascii="宋体"/>
                <w:color w:val="auto"/>
                <w:szCs w:val="21"/>
                <w:highlight w:val="none"/>
              </w:rPr>
            </w:pPr>
          </w:p>
          <w:p>
            <w:pPr>
              <w:spacing w:line="300" w:lineRule="auto"/>
              <w:rPr>
                <w:rFonts w:ascii="宋体"/>
                <w:color w:val="auto"/>
                <w:szCs w:val="21"/>
                <w:highlight w:val="none"/>
              </w:rPr>
            </w:pPr>
          </w:p>
          <w:p>
            <w:pPr>
              <w:spacing w:line="300" w:lineRule="auto"/>
              <w:rPr>
                <w:color w:val="auto"/>
                <w:szCs w:val="21"/>
                <w:highlight w:val="none"/>
              </w:rPr>
            </w:pPr>
          </w:p>
        </w:tc>
        <w:tc>
          <w:tcPr>
            <w:tcW w:w="2212" w:type="dxa"/>
            <w:gridSpan w:val="2"/>
            <w:vAlign w:val="center"/>
          </w:tcPr>
          <w:p>
            <w:pPr>
              <w:spacing w:line="280" w:lineRule="exact"/>
              <w:jc w:val="center"/>
              <w:rPr>
                <w:color w:val="auto"/>
                <w:kern w:val="0"/>
                <w:szCs w:val="21"/>
                <w:highlight w:val="none"/>
              </w:rPr>
            </w:pPr>
            <w:r>
              <w:rPr>
                <w:color w:val="auto"/>
                <w:kern w:val="0"/>
                <w:szCs w:val="21"/>
                <w:highlight w:val="none"/>
              </w:rPr>
              <w:t>主要施工方法</w:t>
            </w:r>
          </w:p>
          <w:p>
            <w:pPr>
              <w:spacing w:line="280" w:lineRule="exact"/>
              <w:jc w:val="center"/>
              <w:rPr>
                <w:color w:val="auto"/>
                <w:kern w:val="0"/>
                <w:szCs w:val="21"/>
                <w:highlight w:val="none"/>
              </w:rPr>
            </w:pPr>
            <w:r>
              <w:rPr>
                <w:rFonts w:hint="eastAsia"/>
                <w:color w:val="auto"/>
                <w:highlight w:val="none"/>
              </w:rPr>
              <w:t>（10分）</w:t>
            </w:r>
          </w:p>
        </w:tc>
        <w:tc>
          <w:tcPr>
            <w:tcW w:w="6405" w:type="dxa"/>
            <w:gridSpan w:val="2"/>
            <w:vAlign w:val="center"/>
          </w:tcPr>
          <w:p>
            <w:pPr>
              <w:widowControl/>
              <w:spacing w:line="280" w:lineRule="exact"/>
              <w:jc w:val="center"/>
              <w:rPr>
                <w:color w:val="auto"/>
                <w:kern w:val="0"/>
                <w:szCs w:val="21"/>
                <w:highlight w:val="none"/>
              </w:rPr>
            </w:pPr>
            <w:r>
              <w:rPr>
                <w:color w:val="auto"/>
                <w:kern w:val="0"/>
                <w:szCs w:val="21"/>
                <w:highlight w:val="none"/>
              </w:rPr>
              <w:t>各主要分部施工方法符合项目实际，须有详尽的施工技术方案，工艺先进、方法科学合理、可行，能指导具体施工并确保安全。</w:t>
            </w:r>
            <w:r>
              <w:rPr>
                <w:rFonts w:hint="eastAsia" w:ascii="宋体"/>
                <w:bCs/>
                <w:color w:val="auto"/>
                <w:szCs w:val="21"/>
                <w:highlight w:val="none"/>
              </w:rPr>
              <w:t>评分：</w:t>
            </w:r>
          </w:p>
          <w:p>
            <w:pPr>
              <w:widowControl/>
              <w:spacing w:line="280" w:lineRule="exact"/>
              <w:jc w:val="center"/>
              <w:rPr>
                <w:color w:val="auto"/>
                <w:highlight w:val="none"/>
              </w:rPr>
            </w:pPr>
            <w:r>
              <w:rPr>
                <w:rFonts w:hint="eastAsia"/>
                <w:color w:val="auto"/>
                <w:kern w:val="0"/>
                <w:szCs w:val="21"/>
                <w:highlight w:val="none"/>
              </w:rPr>
              <w:t>（一般：3</w:t>
            </w:r>
            <w:r>
              <w:rPr>
                <w:rFonts w:hint="eastAsia"/>
                <w:color w:val="auto"/>
                <w:kern w:val="0"/>
                <w:szCs w:val="21"/>
                <w:highlight w:val="none"/>
                <w:lang w:val="en-US" w:eastAsia="zh-CN"/>
              </w:rPr>
              <w:t>.0</w:t>
            </w:r>
            <w:r>
              <w:rPr>
                <w:rFonts w:hint="eastAsia"/>
                <w:color w:val="auto"/>
                <w:kern w:val="0"/>
                <w:szCs w:val="21"/>
                <w:highlight w:val="none"/>
              </w:rPr>
              <w:t>分，中：6</w:t>
            </w:r>
            <w:r>
              <w:rPr>
                <w:rFonts w:hint="eastAsia"/>
                <w:color w:val="auto"/>
                <w:kern w:val="0"/>
                <w:szCs w:val="21"/>
                <w:highlight w:val="none"/>
                <w:lang w:val="en-US" w:eastAsia="zh-CN"/>
              </w:rPr>
              <w:t>.0</w:t>
            </w:r>
            <w:r>
              <w:rPr>
                <w:rFonts w:hint="eastAsia"/>
                <w:color w:val="auto"/>
                <w:kern w:val="0"/>
                <w:szCs w:val="21"/>
                <w:highlight w:val="none"/>
              </w:rPr>
              <w:t>分，优：10.0分）。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961" w:type="dxa"/>
            <w:vMerge w:val="continue"/>
            <w:vAlign w:val="center"/>
          </w:tcPr>
          <w:p>
            <w:pPr>
              <w:rPr>
                <w:color w:val="auto"/>
                <w:highlight w:val="none"/>
              </w:rPr>
            </w:pPr>
          </w:p>
        </w:tc>
        <w:tc>
          <w:tcPr>
            <w:tcW w:w="851" w:type="dxa"/>
            <w:vMerge w:val="continue"/>
            <w:vAlign w:val="center"/>
          </w:tcPr>
          <w:p>
            <w:pPr>
              <w:rPr>
                <w:color w:val="auto"/>
                <w:highlight w:val="none"/>
              </w:rPr>
            </w:pPr>
          </w:p>
        </w:tc>
        <w:tc>
          <w:tcPr>
            <w:tcW w:w="2212" w:type="dxa"/>
            <w:gridSpan w:val="2"/>
            <w:vAlign w:val="center"/>
          </w:tcPr>
          <w:p>
            <w:pPr>
              <w:widowControl/>
              <w:spacing w:line="280" w:lineRule="exact"/>
              <w:jc w:val="center"/>
              <w:rPr>
                <w:color w:val="auto"/>
                <w:szCs w:val="21"/>
                <w:highlight w:val="none"/>
              </w:rPr>
            </w:pPr>
            <w:r>
              <w:rPr>
                <w:color w:val="auto"/>
                <w:kern w:val="0"/>
                <w:szCs w:val="21"/>
                <w:highlight w:val="none"/>
              </w:rPr>
              <w:t>拟投入的主要物资计划</w:t>
            </w:r>
            <w:r>
              <w:rPr>
                <w:rFonts w:hint="eastAsia"/>
                <w:color w:val="auto"/>
                <w:highlight w:val="none"/>
              </w:rPr>
              <w:t>（10分）</w:t>
            </w:r>
          </w:p>
        </w:tc>
        <w:tc>
          <w:tcPr>
            <w:tcW w:w="6405" w:type="dxa"/>
            <w:gridSpan w:val="2"/>
            <w:vAlign w:val="center"/>
          </w:tcPr>
          <w:p>
            <w:pPr>
              <w:widowControl/>
              <w:spacing w:line="280" w:lineRule="exact"/>
              <w:jc w:val="center"/>
              <w:rPr>
                <w:color w:val="auto"/>
                <w:kern w:val="0"/>
                <w:szCs w:val="21"/>
                <w:highlight w:val="none"/>
              </w:rPr>
            </w:pPr>
            <w:r>
              <w:rPr>
                <w:color w:val="auto"/>
                <w:kern w:val="0"/>
                <w:szCs w:val="21"/>
                <w:highlight w:val="none"/>
              </w:rPr>
              <w:t>投入的施工材料有详细的组织计划且计划周密，数量、选型配置、进场时间安排合理，满足施工需要。</w:t>
            </w:r>
            <w:r>
              <w:rPr>
                <w:rFonts w:hint="eastAsia"/>
                <w:color w:val="auto"/>
                <w:kern w:val="0"/>
                <w:szCs w:val="21"/>
                <w:highlight w:val="none"/>
              </w:rPr>
              <w:t>评分：</w:t>
            </w:r>
          </w:p>
          <w:p>
            <w:pPr>
              <w:widowControl/>
              <w:spacing w:line="280" w:lineRule="exact"/>
              <w:jc w:val="center"/>
              <w:rPr>
                <w:color w:val="auto"/>
                <w:szCs w:val="21"/>
                <w:highlight w:val="none"/>
              </w:rPr>
            </w:pPr>
            <w:r>
              <w:rPr>
                <w:rFonts w:hint="eastAsia"/>
                <w:color w:val="auto"/>
                <w:kern w:val="0"/>
                <w:szCs w:val="21"/>
                <w:highlight w:val="none"/>
              </w:rPr>
              <w:t>（一般：3</w:t>
            </w:r>
            <w:r>
              <w:rPr>
                <w:rFonts w:hint="eastAsia"/>
                <w:color w:val="auto"/>
                <w:kern w:val="0"/>
                <w:szCs w:val="21"/>
                <w:highlight w:val="none"/>
                <w:lang w:val="en-US" w:eastAsia="zh-CN"/>
              </w:rPr>
              <w:t>.0</w:t>
            </w:r>
            <w:r>
              <w:rPr>
                <w:rFonts w:hint="eastAsia"/>
                <w:color w:val="auto"/>
                <w:kern w:val="0"/>
                <w:szCs w:val="21"/>
                <w:highlight w:val="none"/>
              </w:rPr>
              <w:t>分，中：6</w:t>
            </w:r>
            <w:r>
              <w:rPr>
                <w:rFonts w:hint="eastAsia"/>
                <w:color w:val="auto"/>
                <w:kern w:val="0"/>
                <w:szCs w:val="21"/>
                <w:highlight w:val="none"/>
                <w:lang w:val="en-US" w:eastAsia="zh-CN"/>
              </w:rPr>
              <w:t>.0</w:t>
            </w:r>
            <w:r>
              <w:rPr>
                <w:rFonts w:hint="eastAsia"/>
                <w:color w:val="auto"/>
                <w:kern w:val="0"/>
                <w:szCs w:val="21"/>
                <w:highlight w:val="none"/>
              </w:rPr>
              <w:t>分，优：10.0分）。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1" w:type="dxa"/>
            <w:vMerge w:val="continue"/>
            <w:vAlign w:val="center"/>
          </w:tcPr>
          <w:p>
            <w:pPr>
              <w:rPr>
                <w:color w:val="auto"/>
                <w:highlight w:val="none"/>
              </w:rPr>
            </w:pPr>
          </w:p>
        </w:tc>
        <w:tc>
          <w:tcPr>
            <w:tcW w:w="851" w:type="dxa"/>
            <w:vMerge w:val="continue"/>
            <w:vAlign w:val="center"/>
          </w:tcPr>
          <w:p>
            <w:pPr>
              <w:rPr>
                <w:color w:val="auto"/>
                <w:highlight w:val="none"/>
              </w:rPr>
            </w:pPr>
          </w:p>
        </w:tc>
        <w:tc>
          <w:tcPr>
            <w:tcW w:w="2212" w:type="dxa"/>
            <w:gridSpan w:val="2"/>
            <w:vAlign w:val="center"/>
          </w:tcPr>
          <w:p>
            <w:pPr>
              <w:widowControl/>
              <w:spacing w:line="280" w:lineRule="exact"/>
              <w:jc w:val="center"/>
              <w:rPr>
                <w:color w:val="auto"/>
                <w:kern w:val="0"/>
                <w:szCs w:val="21"/>
                <w:highlight w:val="none"/>
              </w:rPr>
            </w:pPr>
            <w:r>
              <w:rPr>
                <w:color w:val="auto"/>
                <w:kern w:val="0"/>
                <w:szCs w:val="21"/>
                <w:highlight w:val="none"/>
              </w:rPr>
              <w:t>拟投入的主要施工机械、设备计划</w:t>
            </w:r>
          </w:p>
          <w:p>
            <w:pPr>
              <w:widowControl/>
              <w:spacing w:line="280" w:lineRule="exact"/>
              <w:jc w:val="center"/>
              <w:rPr>
                <w:color w:val="auto"/>
                <w:szCs w:val="21"/>
                <w:highlight w:val="none"/>
              </w:rPr>
            </w:pPr>
            <w:r>
              <w:rPr>
                <w:rFonts w:hint="eastAsia"/>
                <w:color w:val="auto"/>
                <w:highlight w:val="none"/>
              </w:rPr>
              <w:t>（10分）</w:t>
            </w:r>
          </w:p>
        </w:tc>
        <w:tc>
          <w:tcPr>
            <w:tcW w:w="6405" w:type="dxa"/>
            <w:gridSpan w:val="2"/>
            <w:vAlign w:val="center"/>
          </w:tcPr>
          <w:p>
            <w:pPr>
              <w:widowControl/>
              <w:spacing w:line="280" w:lineRule="exact"/>
              <w:jc w:val="center"/>
              <w:rPr>
                <w:color w:val="auto"/>
                <w:kern w:val="0"/>
                <w:szCs w:val="21"/>
                <w:highlight w:val="none"/>
              </w:rPr>
            </w:pPr>
            <w:r>
              <w:rPr>
                <w:color w:val="auto"/>
                <w:kern w:val="0"/>
                <w:szCs w:val="21"/>
                <w:highlight w:val="none"/>
              </w:rPr>
              <w:t>投入的施工机械、设备、机具有详细的组织计划且计划周密，设备数量、选型配置、进场时间安排合理，满足施工需要。</w:t>
            </w:r>
            <w:r>
              <w:rPr>
                <w:rFonts w:hint="eastAsia"/>
                <w:color w:val="auto"/>
                <w:kern w:val="0"/>
                <w:szCs w:val="21"/>
                <w:highlight w:val="none"/>
              </w:rPr>
              <w:t>评分：</w:t>
            </w:r>
          </w:p>
          <w:p>
            <w:pPr>
              <w:widowControl/>
              <w:spacing w:line="280" w:lineRule="exact"/>
              <w:jc w:val="center"/>
              <w:rPr>
                <w:color w:val="auto"/>
                <w:szCs w:val="21"/>
                <w:highlight w:val="none"/>
              </w:rPr>
            </w:pPr>
            <w:r>
              <w:rPr>
                <w:rFonts w:hint="eastAsia"/>
                <w:color w:val="auto"/>
                <w:kern w:val="0"/>
                <w:szCs w:val="21"/>
                <w:highlight w:val="none"/>
              </w:rPr>
              <w:t>（一般：3</w:t>
            </w:r>
            <w:r>
              <w:rPr>
                <w:rFonts w:hint="eastAsia"/>
                <w:color w:val="auto"/>
                <w:kern w:val="0"/>
                <w:szCs w:val="21"/>
                <w:highlight w:val="none"/>
                <w:lang w:val="en-US" w:eastAsia="zh-CN"/>
              </w:rPr>
              <w:t>.0</w:t>
            </w:r>
            <w:r>
              <w:rPr>
                <w:rFonts w:hint="eastAsia"/>
                <w:color w:val="auto"/>
                <w:kern w:val="0"/>
                <w:szCs w:val="21"/>
                <w:highlight w:val="none"/>
              </w:rPr>
              <w:t>分，中：6</w:t>
            </w:r>
            <w:r>
              <w:rPr>
                <w:rFonts w:hint="eastAsia"/>
                <w:color w:val="auto"/>
                <w:kern w:val="0"/>
                <w:szCs w:val="21"/>
                <w:highlight w:val="none"/>
                <w:lang w:val="en-US" w:eastAsia="zh-CN"/>
              </w:rPr>
              <w:t>.0</w:t>
            </w:r>
            <w:r>
              <w:rPr>
                <w:rFonts w:hint="eastAsia"/>
                <w:color w:val="auto"/>
                <w:kern w:val="0"/>
                <w:szCs w:val="21"/>
                <w:highlight w:val="none"/>
              </w:rPr>
              <w:t>分，优：10.0分）。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61" w:type="dxa"/>
            <w:vMerge w:val="continue"/>
            <w:vAlign w:val="center"/>
          </w:tcPr>
          <w:p>
            <w:pPr>
              <w:rPr>
                <w:color w:val="auto"/>
                <w:highlight w:val="none"/>
              </w:rPr>
            </w:pPr>
          </w:p>
        </w:tc>
        <w:tc>
          <w:tcPr>
            <w:tcW w:w="851" w:type="dxa"/>
            <w:vMerge w:val="continue"/>
            <w:vAlign w:val="center"/>
          </w:tcPr>
          <w:p>
            <w:pPr>
              <w:rPr>
                <w:color w:val="auto"/>
                <w:highlight w:val="none"/>
              </w:rPr>
            </w:pPr>
          </w:p>
        </w:tc>
        <w:tc>
          <w:tcPr>
            <w:tcW w:w="2212" w:type="dxa"/>
            <w:gridSpan w:val="2"/>
            <w:vAlign w:val="center"/>
          </w:tcPr>
          <w:p>
            <w:pPr>
              <w:widowControl/>
              <w:spacing w:line="280" w:lineRule="exact"/>
              <w:jc w:val="center"/>
              <w:rPr>
                <w:color w:val="auto"/>
                <w:kern w:val="0"/>
                <w:szCs w:val="21"/>
                <w:highlight w:val="none"/>
              </w:rPr>
            </w:pPr>
            <w:r>
              <w:rPr>
                <w:color w:val="auto"/>
                <w:kern w:val="0"/>
                <w:szCs w:val="21"/>
                <w:highlight w:val="none"/>
              </w:rPr>
              <w:t>劳动力安排计划</w:t>
            </w:r>
          </w:p>
          <w:p>
            <w:pPr>
              <w:widowControl/>
              <w:spacing w:line="280" w:lineRule="exact"/>
              <w:jc w:val="center"/>
              <w:rPr>
                <w:color w:val="auto"/>
                <w:szCs w:val="21"/>
                <w:highlight w:val="none"/>
              </w:rPr>
            </w:pPr>
            <w:r>
              <w:rPr>
                <w:rFonts w:hint="eastAsia"/>
                <w:color w:val="auto"/>
                <w:highlight w:val="none"/>
              </w:rPr>
              <w:t>（5分）</w:t>
            </w:r>
          </w:p>
        </w:tc>
        <w:tc>
          <w:tcPr>
            <w:tcW w:w="6405" w:type="dxa"/>
            <w:gridSpan w:val="2"/>
            <w:vAlign w:val="center"/>
          </w:tcPr>
          <w:p>
            <w:pPr>
              <w:widowControl/>
              <w:spacing w:line="280" w:lineRule="exact"/>
              <w:jc w:val="center"/>
              <w:rPr>
                <w:color w:val="auto"/>
                <w:kern w:val="0"/>
                <w:szCs w:val="21"/>
                <w:highlight w:val="none"/>
              </w:rPr>
            </w:pPr>
            <w:r>
              <w:rPr>
                <w:color w:val="auto"/>
                <w:kern w:val="0"/>
                <w:szCs w:val="21"/>
                <w:highlight w:val="none"/>
              </w:rPr>
              <w:t>各主要施工工序应有详细周密的劳动力安排计划，有各工种劳动力安排计划，劳动力投入合理，满足施工需要。</w:t>
            </w:r>
            <w:r>
              <w:rPr>
                <w:rFonts w:hint="eastAsia"/>
                <w:color w:val="auto"/>
                <w:kern w:val="0"/>
                <w:szCs w:val="21"/>
                <w:highlight w:val="none"/>
              </w:rPr>
              <w:t>评分：</w:t>
            </w:r>
          </w:p>
          <w:p>
            <w:pPr>
              <w:widowControl/>
              <w:spacing w:line="280" w:lineRule="exact"/>
              <w:jc w:val="center"/>
              <w:rPr>
                <w:color w:val="auto"/>
                <w:szCs w:val="21"/>
                <w:highlight w:val="none"/>
              </w:rPr>
            </w:pPr>
            <w:r>
              <w:rPr>
                <w:rFonts w:hint="eastAsia"/>
                <w:color w:val="auto"/>
                <w:kern w:val="0"/>
                <w:szCs w:val="21"/>
                <w:highlight w:val="none"/>
              </w:rPr>
              <w:t>（一般：2</w:t>
            </w:r>
            <w:r>
              <w:rPr>
                <w:rFonts w:hint="eastAsia"/>
                <w:color w:val="auto"/>
                <w:kern w:val="0"/>
                <w:szCs w:val="21"/>
                <w:highlight w:val="none"/>
                <w:lang w:val="en-US" w:eastAsia="zh-CN"/>
              </w:rPr>
              <w:t>.0</w:t>
            </w:r>
            <w:r>
              <w:rPr>
                <w:rFonts w:hint="eastAsia"/>
                <w:color w:val="auto"/>
                <w:kern w:val="0"/>
                <w:szCs w:val="21"/>
                <w:highlight w:val="none"/>
              </w:rPr>
              <w:t>分，中：3</w:t>
            </w:r>
            <w:r>
              <w:rPr>
                <w:rFonts w:hint="eastAsia"/>
                <w:color w:val="auto"/>
                <w:kern w:val="0"/>
                <w:szCs w:val="21"/>
                <w:highlight w:val="none"/>
                <w:lang w:val="en-US" w:eastAsia="zh-CN"/>
              </w:rPr>
              <w:t>.0</w:t>
            </w:r>
            <w:r>
              <w:rPr>
                <w:rFonts w:hint="eastAsia"/>
                <w:color w:val="auto"/>
                <w:kern w:val="0"/>
                <w:szCs w:val="21"/>
                <w:highlight w:val="none"/>
              </w:rPr>
              <w:t>分，优：5.0分）。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61" w:type="dxa"/>
            <w:vMerge w:val="continue"/>
            <w:vAlign w:val="center"/>
          </w:tcPr>
          <w:p>
            <w:pPr>
              <w:rPr>
                <w:color w:val="auto"/>
                <w:highlight w:val="none"/>
              </w:rPr>
            </w:pPr>
          </w:p>
        </w:tc>
        <w:tc>
          <w:tcPr>
            <w:tcW w:w="851" w:type="dxa"/>
            <w:vMerge w:val="continue"/>
            <w:vAlign w:val="center"/>
          </w:tcPr>
          <w:p>
            <w:pPr>
              <w:rPr>
                <w:color w:val="auto"/>
                <w:highlight w:val="none"/>
              </w:rPr>
            </w:pPr>
          </w:p>
        </w:tc>
        <w:tc>
          <w:tcPr>
            <w:tcW w:w="2212" w:type="dxa"/>
            <w:gridSpan w:val="2"/>
            <w:vAlign w:val="center"/>
          </w:tcPr>
          <w:p>
            <w:pPr>
              <w:widowControl/>
              <w:spacing w:line="280" w:lineRule="exact"/>
              <w:jc w:val="center"/>
              <w:rPr>
                <w:color w:val="auto"/>
                <w:kern w:val="0"/>
                <w:szCs w:val="21"/>
                <w:highlight w:val="none"/>
              </w:rPr>
            </w:pPr>
            <w:r>
              <w:rPr>
                <w:color w:val="auto"/>
                <w:kern w:val="0"/>
                <w:szCs w:val="21"/>
                <w:highlight w:val="none"/>
              </w:rPr>
              <w:t>确保工程质量的技术组织措施</w:t>
            </w:r>
            <w:r>
              <w:rPr>
                <w:rFonts w:hint="eastAsia"/>
                <w:color w:val="auto"/>
                <w:highlight w:val="none"/>
              </w:rPr>
              <w:t>（5分）</w:t>
            </w:r>
          </w:p>
        </w:tc>
        <w:tc>
          <w:tcPr>
            <w:tcW w:w="6405" w:type="dxa"/>
            <w:gridSpan w:val="2"/>
            <w:vAlign w:val="center"/>
          </w:tcPr>
          <w:p>
            <w:pPr>
              <w:widowControl/>
              <w:spacing w:line="280" w:lineRule="exact"/>
              <w:jc w:val="center"/>
              <w:rPr>
                <w:color w:val="auto"/>
                <w:kern w:val="0"/>
                <w:szCs w:val="21"/>
                <w:highlight w:val="none"/>
              </w:rPr>
            </w:pPr>
            <w:r>
              <w:rPr>
                <w:color w:val="auto"/>
                <w:kern w:val="0"/>
                <w:szCs w:val="21"/>
                <w:highlight w:val="none"/>
              </w:rPr>
              <w:t>应有专门的质量技术管理班子和制度，且人员配备合理，制度健全。主要工序应有质量技术保证措施和手段，自控体系完整，能有效保证技术质量，达到承诺的质量标准。</w:t>
            </w:r>
            <w:r>
              <w:rPr>
                <w:rFonts w:hint="eastAsia"/>
                <w:color w:val="auto"/>
                <w:kern w:val="0"/>
                <w:szCs w:val="21"/>
                <w:highlight w:val="none"/>
              </w:rPr>
              <w:t>评分：</w:t>
            </w:r>
          </w:p>
          <w:p>
            <w:pPr>
              <w:widowControl/>
              <w:spacing w:line="280" w:lineRule="exact"/>
              <w:jc w:val="center"/>
              <w:rPr>
                <w:color w:val="auto"/>
                <w:szCs w:val="21"/>
                <w:highlight w:val="none"/>
              </w:rPr>
            </w:pPr>
            <w:r>
              <w:rPr>
                <w:rFonts w:hint="eastAsia"/>
                <w:color w:val="auto"/>
                <w:kern w:val="0"/>
                <w:szCs w:val="21"/>
                <w:highlight w:val="none"/>
              </w:rPr>
              <w:t>（一般：2</w:t>
            </w:r>
            <w:r>
              <w:rPr>
                <w:rFonts w:hint="eastAsia"/>
                <w:color w:val="auto"/>
                <w:kern w:val="0"/>
                <w:szCs w:val="21"/>
                <w:highlight w:val="none"/>
                <w:lang w:val="en-US" w:eastAsia="zh-CN"/>
              </w:rPr>
              <w:t>.0</w:t>
            </w:r>
            <w:r>
              <w:rPr>
                <w:rFonts w:hint="eastAsia"/>
                <w:color w:val="auto"/>
                <w:kern w:val="0"/>
                <w:szCs w:val="21"/>
                <w:highlight w:val="none"/>
              </w:rPr>
              <w:t>分，中：3</w:t>
            </w:r>
            <w:r>
              <w:rPr>
                <w:rFonts w:hint="eastAsia"/>
                <w:color w:val="auto"/>
                <w:kern w:val="0"/>
                <w:szCs w:val="21"/>
                <w:highlight w:val="none"/>
                <w:lang w:val="en-US" w:eastAsia="zh-CN"/>
              </w:rPr>
              <w:t>.0</w:t>
            </w:r>
            <w:r>
              <w:rPr>
                <w:rFonts w:hint="eastAsia"/>
                <w:color w:val="auto"/>
                <w:kern w:val="0"/>
                <w:szCs w:val="21"/>
                <w:highlight w:val="none"/>
              </w:rPr>
              <w:t>分，优：5.0分）。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61" w:type="dxa"/>
            <w:vMerge w:val="continue"/>
            <w:vAlign w:val="center"/>
          </w:tcPr>
          <w:p>
            <w:pPr>
              <w:rPr>
                <w:color w:val="auto"/>
                <w:highlight w:val="none"/>
              </w:rPr>
            </w:pPr>
          </w:p>
        </w:tc>
        <w:tc>
          <w:tcPr>
            <w:tcW w:w="851" w:type="dxa"/>
            <w:vMerge w:val="continue"/>
            <w:vAlign w:val="center"/>
          </w:tcPr>
          <w:p>
            <w:pPr>
              <w:rPr>
                <w:color w:val="auto"/>
                <w:highlight w:val="none"/>
              </w:rPr>
            </w:pPr>
          </w:p>
        </w:tc>
        <w:tc>
          <w:tcPr>
            <w:tcW w:w="2212" w:type="dxa"/>
            <w:gridSpan w:val="2"/>
            <w:vAlign w:val="center"/>
          </w:tcPr>
          <w:p>
            <w:pPr>
              <w:widowControl/>
              <w:spacing w:line="280" w:lineRule="exact"/>
              <w:jc w:val="center"/>
              <w:rPr>
                <w:color w:val="auto"/>
                <w:kern w:val="0"/>
                <w:szCs w:val="21"/>
                <w:highlight w:val="none"/>
              </w:rPr>
            </w:pPr>
            <w:r>
              <w:rPr>
                <w:color w:val="auto"/>
                <w:kern w:val="0"/>
                <w:szCs w:val="21"/>
                <w:highlight w:val="none"/>
              </w:rPr>
              <w:t>确保安全生产的技术组织措施</w:t>
            </w:r>
            <w:r>
              <w:rPr>
                <w:rFonts w:hint="eastAsia"/>
                <w:color w:val="auto"/>
                <w:highlight w:val="none"/>
              </w:rPr>
              <w:t>（5分）</w:t>
            </w:r>
          </w:p>
        </w:tc>
        <w:tc>
          <w:tcPr>
            <w:tcW w:w="6405" w:type="dxa"/>
            <w:gridSpan w:val="2"/>
            <w:vAlign w:val="center"/>
          </w:tcPr>
          <w:p>
            <w:pPr>
              <w:widowControl/>
              <w:spacing w:line="280" w:lineRule="exact"/>
              <w:jc w:val="center"/>
              <w:rPr>
                <w:color w:val="auto"/>
                <w:kern w:val="0"/>
                <w:szCs w:val="21"/>
                <w:highlight w:val="none"/>
              </w:rPr>
            </w:pPr>
            <w:r>
              <w:rPr>
                <w:color w:val="auto"/>
                <w:kern w:val="0"/>
                <w:szCs w:val="21"/>
                <w:highlight w:val="none"/>
              </w:rPr>
              <w:t>应有专门的安全管理人员和制度，且人员配备合理，制度健全，各道工序安全技术措施针对性强，符合实际且满足有关安全</w:t>
            </w:r>
            <w:r>
              <w:rPr>
                <w:rFonts w:hint="eastAsia"/>
                <w:color w:val="auto"/>
                <w:kern w:val="0"/>
                <w:szCs w:val="21"/>
                <w:highlight w:val="none"/>
              </w:rPr>
              <w:t>技术部分</w:t>
            </w:r>
            <w:r>
              <w:rPr>
                <w:color w:val="auto"/>
                <w:kern w:val="0"/>
                <w:szCs w:val="21"/>
                <w:highlight w:val="none"/>
              </w:rPr>
              <w:t>准要求。现场防火、应急救援、社会治安安全措施得力。</w:t>
            </w:r>
            <w:r>
              <w:rPr>
                <w:rFonts w:hint="eastAsia"/>
                <w:color w:val="auto"/>
                <w:kern w:val="0"/>
                <w:szCs w:val="21"/>
                <w:highlight w:val="none"/>
              </w:rPr>
              <w:t>评分：</w:t>
            </w:r>
          </w:p>
          <w:p>
            <w:pPr>
              <w:widowControl/>
              <w:spacing w:line="280" w:lineRule="exact"/>
              <w:jc w:val="center"/>
              <w:rPr>
                <w:color w:val="auto"/>
                <w:szCs w:val="21"/>
                <w:highlight w:val="none"/>
              </w:rPr>
            </w:pPr>
            <w:r>
              <w:rPr>
                <w:rFonts w:hint="eastAsia"/>
                <w:color w:val="auto"/>
                <w:kern w:val="0"/>
                <w:szCs w:val="21"/>
                <w:highlight w:val="none"/>
              </w:rPr>
              <w:t>（一般：2</w:t>
            </w:r>
            <w:r>
              <w:rPr>
                <w:rFonts w:hint="eastAsia"/>
                <w:color w:val="auto"/>
                <w:kern w:val="0"/>
                <w:szCs w:val="21"/>
                <w:highlight w:val="none"/>
                <w:lang w:val="en-US" w:eastAsia="zh-CN"/>
              </w:rPr>
              <w:t>.0</w:t>
            </w:r>
            <w:r>
              <w:rPr>
                <w:rFonts w:hint="eastAsia"/>
                <w:color w:val="auto"/>
                <w:kern w:val="0"/>
                <w:szCs w:val="21"/>
                <w:highlight w:val="none"/>
              </w:rPr>
              <w:t>分，中：3</w:t>
            </w:r>
            <w:r>
              <w:rPr>
                <w:rFonts w:hint="eastAsia"/>
                <w:color w:val="auto"/>
                <w:kern w:val="0"/>
                <w:szCs w:val="21"/>
                <w:highlight w:val="none"/>
                <w:lang w:val="en-US" w:eastAsia="zh-CN"/>
              </w:rPr>
              <w:t>.0</w:t>
            </w:r>
            <w:r>
              <w:rPr>
                <w:rFonts w:hint="eastAsia"/>
                <w:color w:val="auto"/>
                <w:kern w:val="0"/>
                <w:szCs w:val="21"/>
                <w:highlight w:val="none"/>
              </w:rPr>
              <w:t>分，优：5.0分）。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961" w:type="dxa"/>
            <w:vMerge w:val="continue"/>
            <w:vAlign w:val="center"/>
          </w:tcPr>
          <w:p>
            <w:pPr>
              <w:rPr>
                <w:color w:val="auto"/>
                <w:highlight w:val="none"/>
              </w:rPr>
            </w:pPr>
          </w:p>
        </w:tc>
        <w:tc>
          <w:tcPr>
            <w:tcW w:w="851" w:type="dxa"/>
            <w:vMerge w:val="continue"/>
            <w:vAlign w:val="center"/>
          </w:tcPr>
          <w:p>
            <w:pPr>
              <w:rPr>
                <w:color w:val="auto"/>
                <w:highlight w:val="none"/>
              </w:rPr>
            </w:pPr>
          </w:p>
        </w:tc>
        <w:tc>
          <w:tcPr>
            <w:tcW w:w="2212" w:type="dxa"/>
            <w:gridSpan w:val="2"/>
            <w:vAlign w:val="center"/>
          </w:tcPr>
          <w:p>
            <w:pPr>
              <w:spacing w:line="280" w:lineRule="exact"/>
              <w:jc w:val="center"/>
              <w:rPr>
                <w:color w:val="auto"/>
                <w:kern w:val="0"/>
                <w:szCs w:val="21"/>
                <w:highlight w:val="none"/>
              </w:rPr>
            </w:pPr>
            <w:r>
              <w:rPr>
                <w:color w:val="auto"/>
                <w:kern w:val="0"/>
                <w:szCs w:val="21"/>
                <w:highlight w:val="none"/>
              </w:rPr>
              <w:t>确保工期的技术组织措施</w:t>
            </w:r>
            <w:r>
              <w:rPr>
                <w:rFonts w:hint="eastAsia"/>
                <w:color w:val="auto"/>
                <w:highlight w:val="none"/>
              </w:rPr>
              <w:t>（5分）</w:t>
            </w:r>
          </w:p>
        </w:tc>
        <w:tc>
          <w:tcPr>
            <w:tcW w:w="6405" w:type="dxa"/>
            <w:gridSpan w:val="2"/>
            <w:vAlign w:val="center"/>
          </w:tcPr>
          <w:p>
            <w:pPr>
              <w:widowControl/>
              <w:spacing w:line="280" w:lineRule="exact"/>
              <w:jc w:val="center"/>
              <w:rPr>
                <w:color w:val="auto"/>
                <w:kern w:val="0"/>
                <w:szCs w:val="21"/>
                <w:highlight w:val="none"/>
              </w:rPr>
            </w:pPr>
            <w:r>
              <w:rPr>
                <w:color w:val="auto"/>
                <w:kern w:val="0"/>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r>
              <w:rPr>
                <w:rFonts w:hint="eastAsia"/>
                <w:color w:val="auto"/>
                <w:kern w:val="0"/>
                <w:szCs w:val="21"/>
                <w:highlight w:val="none"/>
              </w:rPr>
              <w:t>评分：</w:t>
            </w:r>
          </w:p>
          <w:p>
            <w:pPr>
              <w:widowControl/>
              <w:spacing w:line="280" w:lineRule="exact"/>
              <w:jc w:val="center"/>
              <w:rPr>
                <w:color w:val="auto"/>
                <w:szCs w:val="21"/>
                <w:highlight w:val="none"/>
              </w:rPr>
            </w:pPr>
            <w:r>
              <w:rPr>
                <w:rFonts w:hint="eastAsia"/>
                <w:color w:val="auto"/>
                <w:kern w:val="0"/>
                <w:szCs w:val="21"/>
                <w:highlight w:val="none"/>
              </w:rPr>
              <w:t>（一般：2</w:t>
            </w:r>
            <w:r>
              <w:rPr>
                <w:rFonts w:hint="eastAsia"/>
                <w:color w:val="auto"/>
                <w:kern w:val="0"/>
                <w:szCs w:val="21"/>
                <w:highlight w:val="none"/>
                <w:lang w:val="en-US" w:eastAsia="zh-CN"/>
              </w:rPr>
              <w:t>.0</w:t>
            </w:r>
            <w:r>
              <w:rPr>
                <w:rFonts w:hint="eastAsia"/>
                <w:color w:val="auto"/>
                <w:kern w:val="0"/>
                <w:szCs w:val="21"/>
                <w:highlight w:val="none"/>
              </w:rPr>
              <w:t>分，中：3</w:t>
            </w:r>
            <w:r>
              <w:rPr>
                <w:rFonts w:hint="eastAsia"/>
                <w:color w:val="auto"/>
                <w:kern w:val="0"/>
                <w:szCs w:val="21"/>
                <w:highlight w:val="none"/>
                <w:lang w:val="en-US" w:eastAsia="zh-CN"/>
              </w:rPr>
              <w:t>.0</w:t>
            </w:r>
            <w:r>
              <w:rPr>
                <w:rFonts w:hint="eastAsia"/>
                <w:color w:val="auto"/>
                <w:kern w:val="0"/>
                <w:szCs w:val="21"/>
                <w:highlight w:val="none"/>
              </w:rPr>
              <w:t>分，优：5.0分）。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961" w:type="dxa"/>
            <w:vMerge w:val="continue"/>
            <w:vAlign w:val="center"/>
          </w:tcPr>
          <w:p>
            <w:pPr>
              <w:rPr>
                <w:color w:val="auto"/>
                <w:highlight w:val="none"/>
              </w:rPr>
            </w:pPr>
          </w:p>
        </w:tc>
        <w:tc>
          <w:tcPr>
            <w:tcW w:w="851" w:type="dxa"/>
            <w:vMerge w:val="continue"/>
            <w:vAlign w:val="center"/>
          </w:tcPr>
          <w:p>
            <w:pPr>
              <w:rPr>
                <w:color w:val="auto"/>
                <w:highlight w:val="none"/>
              </w:rPr>
            </w:pPr>
          </w:p>
        </w:tc>
        <w:tc>
          <w:tcPr>
            <w:tcW w:w="2212" w:type="dxa"/>
            <w:gridSpan w:val="2"/>
            <w:vAlign w:val="center"/>
          </w:tcPr>
          <w:p>
            <w:pPr>
              <w:widowControl/>
              <w:spacing w:line="280" w:lineRule="exact"/>
              <w:jc w:val="center"/>
              <w:rPr>
                <w:color w:val="auto"/>
                <w:kern w:val="0"/>
                <w:szCs w:val="21"/>
                <w:highlight w:val="none"/>
              </w:rPr>
            </w:pPr>
            <w:r>
              <w:rPr>
                <w:color w:val="auto"/>
                <w:kern w:val="0"/>
                <w:szCs w:val="21"/>
                <w:highlight w:val="none"/>
              </w:rPr>
              <w:t>确保文明施工的技术组织措施</w:t>
            </w:r>
            <w:r>
              <w:rPr>
                <w:rFonts w:hint="eastAsia"/>
                <w:color w:val="auto"/>
                <w:highlight w:val="none"/>
              </w:rPr>
              <w:t>（5分）</w:t>
            </w:r>
          </w:p>
        </w:tc>
        <w:tc>
          <w:tcPr>
            <w:tcW w:w="6405" w:type="dxa"/>
            <w:gridSpan w:val="2"/>
            <w:vAlign w:val="center"/>
          </w:tcPr>
          <w:p>
            <w:pPr>
              <w:widowControl/>
              <w:spacing w:line="280" w:lineRule="exact"/>
              <w:jc w:val="center"/>
              <w:rPr>
                <w:color w:val="auto"/>
                <w:kern w:val="0"/>
                <w:szCs w:val="21"/>
                <w:highlight w:val="none"/>
              </w:rPr>
            </w:pPr>
            <w:r>
              <w:rPr>
                <w:color w:val="auto"/>
                <w:kern w:val="0"/>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r>
              <w:rPr>
                <w:rFonts w:hint="eastAsia"/>
                <w:color w:val="auto"/>
                <w:kern w:val="0"/>
                <w:szCs w:val="21"/>
                <w:highlight w:val="none"/>
              </w:rPr>
              <w:t>评分：</w:t>
            </w:r>
          </w:p>
          <w:p>
            <w:pPr>
              <w:widowControl/>
              <w:spacing w:line="280" w:lineRule="exact"/>
              <w:jc w:val="center"/>
              <w:rPr>
                <w:color w:val="auto"/>
                <w:szCs w:val="21"/>
                <w:highlight w:val="none"/>
              </w:rPr>
            </w:pPr>
            <w:r>
              <w:rPr>
                <w:rFonts w:hint="eastAsia"/>
                <w:color w:val="auto"/>
                <w:kern w:val="0"/>
                <w:szCs w:val="21"/>
                <w:highlight w:val="none"/>
              </w:rPr>
              <w:t>（一般：2</w:t>
            </w:r>
            <w:r>
              <w:rPr>
                <w:rFonts w:hint="eastAsia"/>
                <w:color w:val="auto"/>
                <w:kern w:val="0"/>
                <w:szCs w:val="21"/>
                <w:highlight w:val="none"/>
                <w:lang w:val="en-US" w:eastAsia="zh-CN"/>
              </w:rPr>
              <w:t>.0</w:t>
            </w:r>
            <w:r>
              <w:rPr>
                <w:rFonts w:hint="eastAsia"/>
                <w:color w:val="auto"/>
                <w:kern w:val="0"/>
                <w:szCs w:val="21"/>
                <w:highlight w:val="none"/>
              </w:rPr>
              <w:t>分，中：3</w:t>
            </w:r>
            <w:r>
              <w:rPr>
                <w:rFonts w:hint="eastAsia"/>
                <w:color w:val="auto"/>
                <w:kern w:val="0"/>
                <w:szCs w:val="21"/>
                <w:highlight w:val="none"/>
                <w:lang w:val="en-US" w:eastAsia="zh-CN"/>
              </w:rPr>
              <w:t>.0</w:t>
            </w:r>
            <w:r>
              <w:rPr>
                <w:rFonts w:hint="eastAsia"/>
                <w:color w:val="auto"/>
                <w:kern w:val="0"/>
                <w:szCs w:val="21"/>
                <w:highlight w:val="none"/>
              </w:rPr>
              <w:t>分，优：5.0分）。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61" w:type="dxa"/>
            <w:vMerge w:val="continue"/>
            <w:vAlign w:val="center"/>
          </w:tcPr>
          <w:p>
            <w:pPr>
              <w:rPr>
                <w:color w:val="auto"/>
                <w:highlight w:val="none"/>
              </w:rPr>
            </w:pPr>
          </w:p>
        </w:tc>
        <w:tc>
          <w:tcPr>
            <w:tcW w:w="851" w:type="dxa"/>
            <w:vMerge w:val="continue"/>
            <w:vAlign w:val="center"/>
          </w:tcPr>
          <w:p>
            <w:pPr>
              <w:rPr>
                <w:color w:val="auto"/>
                <w:highlight w:val="none"/>
              </w:rPr>
            </w:pPr>
          </w:p>
        </w:tc>
        <w:tc>
          <w:tcPr>
            <w:tcW w:w="2212" w:type="dxa"/>
            <w:gridSpan w:val="2"/>
            <w:vAlign w:val="center"/>
          </w:tcPr>
          <w:p>
            <w:pPr>
              <w:widowControl/>
              <w:spacing w:line="280" w:lineRule="exact"/>
              <w:jc w:val="center"/>
              <w:rPr>
                <w:color w:val="auto"/>
                <w:kern w:val="0"/>
                <w:szCs w:val="21"/>
                <w:highlight w:val="none"/>
              </w:rPr>
            </w:pPr>
            <w:r>
              <w:rPr>
                <w:color w:val="auto"/>
                <w:kern w:val="0"/>
                <w:szCs w:val="21"/>
                <w:highlight w:val="none"/>
              </w:rPr>
              <w:t>工程施工的重点和难点及保证措施</w:t>
            </w:r>
            <w:r>
              <w:rPr>
                <w:rFonts w:hint="eastAsia"/>
                <w:color w:val="auto"/>
                <w:highlight w:val="none"/>
              </w:rPr>
              <w:t>（5分）</w:t>
            </w:r>
          </w:p>
        </w:tc>
        <w:tc>
          <w:tcPr>
            <w:tcW w:w="6405" w:type="dxa"/>
            <w:gridSpan w:val="2"/>
            <w:vAlign w:val="center"/>
          </w:tcPr>
          <w:p>
            <w:pPr>
              <w:widowControl/>
              <w:spacing w:line="280" w:lineRule="exact"/>
              <w:jc w:val="center"/>
              <w:rPr>
                <w:color w:val="auto"/>
                <w:kern w:val="0"/>
                <w:szCs w:val="21"/>
                <w:highlight w:val="none"/>
              </w:rPr>
            </w:pPr>
            <w:r>
              <w:rPr>
                <w:color w:val="auto"/>
                <w:kern w:val="0"/>
                <w:szCs w:val="21"/>
                <w:highlight w:val="none"/>
              </w:rPr>
              <w:t>针对本工程的特点，阐述本工程的重点和难点，解决重点和难点问题的方法是否合理。</w:t>
            </w:r>
            <w:r>
              <w:rPr>
                <w:rFonts w:hint="eastAsia"/>
                <w:color w:val="auto"/>
                <w:kern w:val="0"/>
                <w:szCs w:val="21"/>
                <w:highlight w:val="none"/>
              </w:rPr>
              <w:t>评分：</w:t>
            </w:r>
          </w:p>
          <w:p>
            <w:pPr>
              <w:widowControl/>
              <w:spacing w:line="280" w:lineRule="exact"/>
              <w:jc w:val="center"/>
              <w:rPr>
                <w:color w:val="auto"/>
                <w:szCs w:val="21"/>
                <w:highlight w:val="none"/>
              </w:rPr>
            </w:pPr>
            <w:r>
              <w:rPr>
                <w:rFonts w:hint="eastAsia"/>
                <w:color w:val="auto"/>
                <w:kern w:val="0"/>
                <w:szCs w:val="21"/>
                <w:highlight w:val="none"/>
              </w:rPr>
              <w:t>（一般：2</w:t>
            </w:r>
            <w:r>
              <w:rPr>
                <w:rFonts w:hint="eastAsia"/>
                <w:color w:val="auto"/>
                <w:kern w:val="0"/>
                <w:szCs w:val="21"/>
                <w:highlight w:val="none"/>
                <w:lang w:val="en-US" w:eastAsia="zh-CN"/>
              </w:rPr>
              <w:t>.0</w:t>
            </w:r>
            <w:r>
              <w:rPr>
                <w:rFonts w:hint="eastAsia"/>
                <w:color w:val="auto"/>
                <w:kern w:val="0"/>
                <w:szCs w:val="21"/>
                <w:highlight w:val="none"/>
              </w:rPr>
              <w:t>分，中：3</w:t>
            </w:r>
            <w:r>
              <w:rPr>
                <w:rFonts w:hint="eastAsia"/>
                <w:color w:val="auto"/>
                <w:kern w:val="0"/>
                <w:szCs w:val="21"/>
                <w:highlight w:val="none"/>
                <w:lang w:val="en-US" w:eastAsia="zh-CN"/>
              </w:rPr>
              <w:t>.0</w:t>
            </w:r>
            <w:r>
              <w:rPr>
                <w:rFonts w:hint="eastAsia"/>
                <w:color w:val="auto"/>
                <w:kern w:val="0"/>
                <w:szCs w:val="21"/>
                <w:highlight w:val="none"/>
              </w:rPr>
              <w:t>分，优：5.0分）。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61" w:type="dxa"/>
            <w:vMerge w:val="restart"/>
            <w:vAlign w:val="center"/>
          </w:tcPr>
          <w:p>
            <w:pPr>
              <w:spacing w:line="300" w:lineRule="auto"/>
              <w:jc w:val="center"/>
              <w:rPr>
                <w:color w:val="auto"/>
                <w:szCs w:val="21"/>
                <w:highlight w:val="none"/>
              </w:rPr>
            </w:pPr>
            <w:r>
              <w:rPr>
                <w:color w:val="auto"/>
                <w:szCs w:val="21"/>
                <w:highlight w:val="none"/>
              </w:rPr>
              <w:t>2.2.</w:t>
            </w:r>
            <w:r>
              <w:rPr>
                <w:rFonts w:hint="eastAsia"/>
                <w:color w:val="auto"/>
                <w:szCs w:val="21"/>
                <w:highlight w:val="none"/>
              </w:rPr>
              <w:t>2（3）</w:t>
            </w:r>
          </w:p>
        </w:tc>
        <w:tc>
          <w:tcPr>
            <w:tcW w:w="851" w:type="dxa"/>
            <w:vMerge w:val="restart"/>
            <w:vAlign w:val="center"/>
          </w:tcPr>
          <w:p>
            <w:pPr>
              <w:spacing w:line="300" w:lineRule="auto"/>
              <w:rPr>
                <w:color w:val="auto"/>
                <w:szCs w:val="21"/>
                <w:highlight w:val="none"/>
              </w:rPr>
            </w:pPr>
            <w:r>
              <w:rPr>
                <w:rFonts w:hint="eastAsia"/>
                <w:color w:val="auto"/>
                <w:szCs w:val="21"/>
                <w:highlight w:val="none"/>
              </w:rPr>
              <w:t>商务资信业绩评分标准</w:t>
            </w:r>
          </w:p>
          <w:p>
            <w:pPr>
              <w:spacing w:line="300" w:lineRule="auto"/>
              <w:jc w:val="center"/>
              <w:rPr>
                <w:color w:val="auto"/>
                <w:szCs w:val="21"/>
                <w:highlight w:val="none"/>
              </w:rPr>
            </w:pPr>
            <w:r>
              <w:rPr>
                <w:rFonts w:hint="eastAsia"/>
                <w:color w:val="auto"/>
                <w:szCs w:val="21"/>
                <w:highlight w:val="none"/>
              </w:rPr>
              <w:t>（满分</w:t>
            </w:r>
            <w:r>
              <w:rPr>
                <w:rFonts w:hint="eastAsia" w:ascii="宋体"/>
                <w:color w:val="auto"/>
                <w:szCs w:val="21"/>
                <w:highlight w:val="none"/>
              </w:rPr>
              <w:t>10分）</w:t>
            </w:r>
          </w:p>
        </w:tc>
        <w:tc>
          <w:tcPr>
            <w:tcW w:w="2212" w:type="dxa"/>
            <w:gridSpan w:val="2"/>
            <w:vAlign w:val="center"/>
          </w:tcPr>
          <w:p>
            <w:pPr>
              <w:spacing w:line="280" w:lineRule="exact"/>
              <w:jc w:val="center"/>
              <w:rPr>
                <w:color w:val="auto"/>
                <w:szCs w:val="21"/>
                <w:highlight w:val="none"/>
              </w:rPr>
            </w:pPr>
            <w:r>
              <w:rPr>
                <w:rFonts w:hint="eastAsia"/>
                <w:color w:val="auto"/>
                <w:szCs w:val="21"/>
                <w:highlight w:val="none"/>
              </w:rPr>
              <w:t>资质条件（满分</w:t>
            </w:r>
            <w:r>
              <w:rPr>
                <w:rFonts w:hint="eastAsia" w:ascii="宋体"/>
                <w:color w:val="auto"/>
                <w:szCs w:val="21"/>
                <w:highlight w:val="none"/>
              </w:rPr>
              <w:t>3分）</w:t>
            </w:r>
          </w:p>
        </w:tc>
        <w:tc>
          <w:tcPr>
            <w:tcW w:w="6405" w:type="dxa"/>
            <w:gridSpan w:val="2"/>
            <w:vAlign w:val="center"/>
          </w:tcPr>
          <w:p>
            <w:pPr>
              <w:spacing w:line="280" w:lineRule="exact"/>
              <w:jc w:val="center"/>
              <w:rPr>
                <w:rFonts w:ascii="宋体"/>
                <w:color w:val="auto"/>
                <w:szCs w:val="21"/>
                <w:highlight w:val="none"/>
              </w:rPr>
            </w:pPr>
            <w:r>
              <w:rPr>
                <w:rFonts w:hint="eastAsia" w:ascii="宋体"/>
                <w:color w:val="auto"/>
                <w:szCs w:val="21"/>
                <w:highlight w:val="none"/>
              </w:rPr>
              <w:t>企业具有公路工程或市政公用工程总承包</w:t>
            </w:r>
            <w:r>
              <w:rPr>
                <w:rFonts w:hint="eastAsia" w:ascii="宋体"/>
                <w:color w:val="auto"/>
                <w:szCs w:val="21"/>
                <w:highlight w:val="none"/>
                <w:lang w:eastAsia="zh-CN"/>
              </w:rPr>
              <w:t>叁</w:t>
            </w:r>
            <w:r>
              <w:rPr>
                <w:rFonts w:hint="eastAsia" w:ascii="宋体"/>
                <w:color w:val="auto"/>
                <w:szCs w:val="21"/>
                <w:highlight w:val="none"/>
              </w:rPr>
              <w:t>级及以上的得3分。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61" w:type="dxa"/>
            <w:vMerge w:val="continue"/>
            <w:vAlign w:val="center"/>
          </w:tcPr>
          <w:p>
            <w:pPr>
              <w:rPr>
                <w:color w:val="auto"/>
                <w:highlight w:val="none"/>
              </w:rPr>
            </w:pPr>
          </w:p>
        </w:tc>
        <w:tc>
          <w:tcPr>
            <w:tcW w:w="851" w:type="dxa"/>
            <w:vMerge w:val="continue"/>
            <w:vAlign w:val="center"/>
          </w:tcPr>
          <w:p>
            <w:pPr>
              <w:rPr>
                <w:color w:val="auto"/>
                <w:highlight w:val="none"/>
              </w:rPr>
            </w:pPr>
          </w:p>
        </w:tc>
        <w:tc>
          <w:tcPr>
            <w:tcW w:w="2212" w:type="dxa"/>
            <w:gridSpan w:val="2"/>
            <w:vAlign w:val="center"/>
          </w:tcPr>
          <w:p>
            <w:pPr>
              <w:spacing w:line="280" w:lineRule="exact"/>
              <w:jc w:val="center"/>
              <w:rPr>
                <w:color w:val="auto"/>
                <w:szCs w:val="21"/>
                <w:highlight w:val="none"/>
              </w:rPr>
            </w:pPr>
            <w:r>
              <w:rPr>
                <w:rFonts w:hint="eastAsia"/>
                <w:color w:val="auto"/>
                <w:szCs w:val="21"/>
                <w:highlight w:val="none"/>
              </w:rPr>
              <w:t>项目业绩</w:t>
            </w:r>
          </w:p>
          <w:p>
            <w:pPr>
              <w:spacing w:line="280" w:lineRule="exact"/>
              <w:jc w:val="center"/>
              <w:rPr>
                <w:color w:val="auto"/>
                <w:szCs w:val="21"/>
                <w:highlight w:val="none"/>
              </w:rPr>
            </w:pPr>
            <w:r>
              <w:rPr>
                <w:rFonts w:hint="eastAsia"/>
                <w:color w:val="auto"/>
                <w:szCs w:val="21"/>
                <w:highlight w:val="none"/>
              </w:rPr>
              <w:t>（满分4</w:t>
            </w:r>
            <w:r>
              <w:rPr>
                <w:rFonts w:hint="eastAsia" w:ascii="宋体"/>
                <w:color w:val="auto"/>
                <w:szCs w:val="21"/>
                <w:highlight w:val="none"/>
              </w:rPr>
              <w:t>分）</w:t>
            </w:r>
          </w:p>
        </w:tc>
        <w:tc>
          <w:tcPr>
            <w:tcW w:w="6405" w:type="dxa"/>
            <w:gridSpan w:val="2"/>
            <w:vAlign w:val="center"/>
          </w:tcPr>
          <w:p>
            <w:pPr>
              <w:spacing w:line="280" w:lineRule="exact"/>
              <w:jc w:val="center"/>
              <w:rPr>
                <w:rFonts w:ascii="宋体"/>
                <w:bCs/>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年1月1日</w:t>
            </w:r>
            <w:r>
              <w:rPr>
                <w:rFonts w:hint="eastAsia" w:ascii="宋体" w:hAnsi="宋体" w:cs="宋体"/>
                <w:bCs/>
                <w:color w:val="auto"/>
                <w:szCs w:val="21"/>
                <w:highlight w:val="none"/>
              </w:rPr>
              <w:t>至投标截止日期有承担过公路工程或市政公用工程</w:t>
            </w:r>
            <w:r>
              <w:rPr>
                <w:rFonts w:hint="eastAsia" w:ascii="宋体" w:hAnsi="宋体" w:cs="宋体"/>
                <w:color w:val="auto"/>
                <w:szCs w:val="21"/>
                <w:highlight w:val="none"/>
              </w:rPr>
              <w:t>合同单价100万以上（含100万）的</w:t>
            </w:r>
            <w:r>
              <w:rPr>
                <w:rFonts w:hint="eastAsia" w:ascii="宋体" w:hAnsi="宋体" w:cs="宋体"/>
                <w:bCs/>
                <w:color w:val="auto"/>
                <w:szCs w:val="21"/>
                <w:highlight w:val="none"/>
              </w:rPr>
              <w:t>，每个得1分。满分4分。（提供施工合同或中标通知书复印件）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961" w:type="dxa"/>
            <w:vMerge w:val="continue"/>
            <w:vAlign w:val="center"/>
          </w:tcPr>
          <w:p>
            <w:pPr>
              <w:rPr>
                <w:color w:val="auto"/>
                <w:highlight w:val="none"/>
              </w:rPr>
            </w:pPr>
          </w:p>
        </w:tc>
        <w:tc>
          <w:tcPr>
            <w:tcW w:w="851" w:type="dxa"/>
            <w:vMerge w:val="continue"/>
            <w:vAlign w:val="center"/>
          </w:tcPr>
          <w:p>
            <w:pPr>
              <w:rPr>
                <w:color w:val="auto"/>
                <w:highlight w:val="none"/>
              </w:rPr>
            </w:pPr>
          </w:p>
        </w:tc>
        <w:tc>
          <w:tcPr>
            <w:tcW w:w="2212" w:type="dxa"/>
            <w:gridSpan w:val="2"/>
            <w:vAlign w:val="center"/>
          </w:tcPr>
          <w:p>
            <w:pPr>
              <w:spacing w:line="280" w:lineRule="exact"/>
              <w:jc w:val="center"/>
              <w:rPr>
                <w:color w:val="auto"/>
                <w:szCs w:val="21"/>
                <w:highlight w:val="none"/>
              </w:rPr>
            </w:pPr>
            <w:r>
              <w:rPr>
                <w:rFonts w:hint="eastAsia"/>
                <w:color w:val="auto"/>
                <w:szCs w:val="21"/>
                <w:highlight w:val="none"/>
              </w:rPr>
              <w:t>项目经理</w:t>
            </w:r>
            <w:r>
              <w:rPr>
                <w:color w:val="auto"/>
                <w:szCs w:val="21"/>
                <w:highlight w:val="none"/>
              </w:rPr>
              <w:t>业绩</w:t>
            </w:r>
          </w:p>
          <w:p>
            <w:pPr>
              <w:spacing w:line="280" w:lineRule="exact"/>
              <w:jc w:val="center"/>
              <w:rPr>
                <w:color w:val="auto"/>
                <w:szCs w:val="21"/>
                <w:highlight w:val="none"/>
              </w:rPr>
            </w:pPr>
            <w:r>
              <w:rPr>
                <w:rFonts w:hint="eastAsia"/>
                <w:color w:val="auto"/>
                <w:szCs w:val="21"/>
                <w:highlight w:val="none"/>
              </w:rPr>
              <w:t>（满分</w:t>
            </w:r>
            <w:r>
              <w:rPr>
                <w:rFonts w:hint="eastAsia" w:ascii="宋体"/>
                <w:color w:val="auto"/>
                <w:szCs w:val="21"/>
                <w:highlight w:val="none"/>
              </w:rPr>
              <w:t>3分）</w:t>
            </w:r>
          </w:p>
        </w:tc>
        <w:tc>
          <w:tcPr>
            <w:tcW w:w="6405" w:type="dxa"/>
            <w:gridSpan w:val="2"/>
            <w:vAlign w:val="center"/>
          </w:tcPr>
          <w:p>
            <w:pPr>
              <w:spacing w:line="280" w:lineRule="exact"/>
              <w:jc w:val="center"/>
              <w:rPr>
                <w:color w:val="auto"/>
                <w:szCs w:val="21"/>
                <w:highlight w:val="none"/>
              </w:rPr>
            </w:pPr>
            <w:r>
              <w:rPr>
                <w:rFonts w:hint="eastAsia" w:ascii="宋体" w:hAnsi="宋体" w:cs="宋体"/>
                <w:color w:val="auto"/>
                <w:szCs w:val="21"/>
                <w:highlight w:val="none"/>
              </w:rPr>
              <w:t>20</w:t>
            </w:r>
            <w:r>
              <w:rPr>
                <w:rFonts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年1月1日</w:t>
            </w:r>
            <w:r>
              <w:rPr>
                <w:rFonts w:hint="eastAsia" w:ascii="宋体" w:hAnsi="宋体" w:cs="宋体"/>
                <w:bCs/>
                <w:color w:val="auto"/>
                <w:szCs w:val="21"/>
                <w:highlight w:val="none"/>
              </w:rPr>
              <w:t>至投标截止日期有承担过公路工程或市政公用工程</w:t>
            </w:r>
            <w:r>
              <w:rPr>
                <w:rFonts w:hint="eastAsia" w:ascii="宋体" w:hAnsi="宋体" w:cs="宋体"/>
                <w:color w:val="auto"/>
                <w:szCs w:val="21"/>
                <w:highlight w:val="none"/>
              </w:rPr>
              <w:t>合同单价100万以上（含100万）的，</w:t>
            </w:r>
            <w:r>
              <w:rPr>
                <w:rFonts w:hint="eastAsia" w:ascii="宋体" w:hAnsi="宋体" w:cs="宋体"/>
                <w:bCs/>
                <w:color w:val="auto"/>
                <w:szCs w:val="21"/>
                <w:highlight w:val="none"/>
              </w:rPr>
              <w:t>每个得1分。满分3分。（提供中标通知书或竣工验收意见书复印件）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24" w:type="dxa"/>
            <w:gridSpan w:val="4"/>
            <w:vAlign w:val="center"/>
          </w:tcPr>
          <w:p>
            <w:pPr>
              <w:spacing w:line="300" w:lineRule="auto"/>
              <w:jc w:val="center"/>
              <w:rPr>
                <w:color w:val="auto"/>
                <w:szCs w:val="21"/>
                <w:highlight w:val="none"/>
              </w:rPr>
            </w:pPr>
            <w:r>
              <w:rPr>
                <w:color w:val="auto"/>
                <w:szCs w:val="21"/>
                <w:highlight w:val="none"/>
              </w:rPr>
              <w:t>磋商</w:t>
            </w:r>
            <w:r>
              <w:rPr>
                <w:rFonts w:hint="eastAsia"/>
                <w:color w:val="auto"/>
                <w:szCs w:val="21"/>
                <w:highlight w:val="none"/>
              </w:rPr>
              <w:t>供应商</w:t>
            </w:r>
            <w:r>
              <w:rPr>
                <w:color w:val="auto"/>
                <w:szCs w:val="21"/>
                <w:highlight w:val="none"/>
              </w:rPr>
              <w:t>汇总得分</w:t>
            </w:r>
          </w:p>
        </w:tc>
        <w:tc>
          <w:tcPr>
            <w:tcW w:w="6405" w:type="dxa"/>
            <w:gridSpan w:val="2"/>
            <w:vAlign w:val="center"/>
          </w:tcPr>
          <w:p>
            <w:pPr>
              <w:spacing w:line="300" w:lineRule="auto"/>
              <w:rPr>
                <w:color w:val="auto"/>
                <w:szCs w:val="21"/>
                <w:highlight w:val="none"/>
              </w:rPr>
            </w:pPr>
            <w:r>
              <w:rPr>
                <w:color w:val="auto"/>
                <w:szCs w:val="21"/>
                <w:highlight w:val="none"/>
              </w:rPr>
              <w:t>磋商</w:t>
            </w:r>
            <w:r>
              <w:rPr>
                <w:rFonts w:hint="eastAsia"/>
                <w:color w:val="auto"/>
                <w:szCs w:val="21"/>
                <w:highlight w:val="none"/>
              </w:rPr>
              <w:t>供应商</w:t>
            </w:r>
            <w:r>
              <w:rPr>
                <w:color w:val="auto"/>
                <w:szCs w:val="21"/>
                <w:highlight w:val="none"/>
              </w:rPr>
              <w:t>汇总得分=</w:t>
            </w:r>
            <w:r>
              <w:rPr>
                <w:rFonts w:hint="eastAsia"/>
                <w:color w:val="auto"/>
                <w:szCs w:val="21"/>
                <w:highlight w:val="none"/>
              </w:rPr>
              <w:t>2.2.2（1）+2.2.2（2）+2.2.2（3）</w:t>
            </w:r>
          </w:p>
        </w:tc>
      </w:tr>
    </w:tbl>
    <w:p>
      <w:pPr>
        <w:pStyle w:val="42"/>
        <w:spacing w:line="400" w:lineRule="exact"/>
        <w:ind w:firstLine="482" w:firstLineChars="200"/>
        <w:outlineLvl w:val="0"/>
        <w:rPr>
          <w:rFonts w:hAnsi="宋体" w:cs="宋体"/>
          <w:b/>
          <w:bCs/>
          <w:color w:val="auto"/>
          <w:sz w:val="24"/>
          <w:highlight w:val="none"/>
        </w:rPr>
      </w:pPr>
    </w:p>
    <w:p>
      <w:pPr>
        <w:pStyle w:val="42"/>
        <w:spacing w:line="400" w:lineRule="exact"/>
        <w:ind w:firstLine="482" w:firstLineChars="200"/>
        <w:rPr>
          <w:rFonts w:hAnsi="宋体" w:cs="宋体"/>
          <w:color w:val="auto"/>
          <w:sz w:val="24"/>
          <w:highlight w:val="none"/>
        </w:rPr>
      </w:pPr>
      <w:r>
        <w:rPr>
          <w:rFonts w:hint="eastAsia" w:hAnsi="宋体" w:cs="宋体"/>
          <w:b/>
          <w:bCs/>
          <w:color w:val="auto"/>
          <w:sz w:val="24"/>
          <w:highlight w:val="none"/>
        </w:rPr>
        <w:t>注：</w:t>
      </w:r>
    </w:p>
    <w:p>
      <w:pPr>
        <w:pStyle w:val="42"/>
        <w:spacing w:line="400" w:lineRule="exact"/>
        <w:ind w:firstLine="420"/>
        <w:jc w:val="left"/>
        <w:rPr>
          <w:rFonts w:cs="Courier New"/>
          <w:bCs/>
          <w:color w:val="auto"/>
          <w:sz w:val="24"/>
          <w:szCs w:val="24"/>
          <w:highlight w:val="none"/>
        </w:rPr>
      </w:pPr>
      <w:r>
        <w:rPr>
          <w:rFonts w:hint="eastAsia" w:cs="Courier New"/>
          <w:bCs/>
          <w:color w:val="auto"/>
          <w:sz w:val="24"/>
          <w:szCs w:val="24"/>
          <w:highlight w:val="none"/>
        </w:rPr>
        <w:t>（1）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pPr>
        <w:pStyle w:val="42"/>
        <w:spacing w:line="400" w:lineRule="exact"/>
        <w:ind w:firstLine="420"/>
        <w:jc w:val="left"/>
        <w:rPr>
          <w:rFonts w:cs="Courier New"/>
          <w:bCs/>
          <w:color w:val="auto"/>
          <w:sz w:val="24"/>
          <w:szCs w:val="24"/>
          <w:highlight w:val="none"/>
        </w:rPr>
      </w:pPr>
      <w:r>
        <w:rPr>
          <w:rFonts w:hint="eastAsia" w:cs="Courier New"/>
          <w:bCs/>
          <w:color w:val="auto"/>
          <w:sz w:val="24"/>
          <w:szCs w:val="24"/>
          <w:highlight w:val="none"/>
        </w:rPr>
        <w:t>（2）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42"/>
        <w:spacing w:line="400" w:lineRule="exact"/>
        <w:jc w:val="left"/>
        <w:rPr>
          <w:rFonts w:cs="Courier New"/>
          <w:b/>
          <w:bCs/>
          <w:color w:val="auto"/>
          <w:kern w:val="2"/>
          <w:sz w:val="24"/>
          <w:szCs w:val="24"/>
          <w:highlight w:val="none"/>
        </w:rPr>
      </w:pPr>
      <w:r>
        <w:rPr>
          <w:rFonts w:hint="eastAsia" w:cs="Courier New"/>
          <w:b/>
          <w:bCs/>
          <w:color w:val="auto"/>
          <w:kern w:val="2"/>
          <w:sz w:val="24"/>
          <w:szCs w:val="24"/>
          <w:highlight w:val="none"/>
        </w:rPr>
        <w:t>一、成交候选人推荐原则</w:t>
      </w:r>
    </w:p>
    <w:p>
      <w:pPr>
        <w:pStyle w:val="42"/>
        <w:spacing w:line="400" w:lineRule="exact"/>
        <w:ind w:firstLine="420"/>
        <w:jc w:val="left"/>
        <w:rPr>
          <w:rFonts w:cs="Courier New"/>
          <w:bCs/>
          <w:color w:val="auto"/>
          <w:sz w:val="24"/>
          <w:szCs w:val="24"/>
          <w:highlight w:val="none"/>
        </w:rPr>
      </w:pPr>
      <w:r>
        <w:rPr>
          <w:rFonts w:hint="eastAsia" w:cs="Courier New"/>
          <w:bCs/>
          <w:color w:val="auto"/>
          <w:sz w:val="24"/>
          <w:szCs w:val="24"/>
          <w:highlight w:val="none"/>
        </w:rPr>
        <w:t>1.本工程供应商的有效磋商报价：供应商磋商报价低于或等于本工程上限预算控制价。供应商提供的已标价工程量清单中单价低于采购人编制预算的15%，且超过3项的则视为不合理竞标；经磋商小组审定存在严重不平衡、不合理、低于其企业成本的磋商报价或供应商磋商报价超出有效磋商报价范围，作废标处理。在评审过程中，磋商小组发现供应商的磋商报价明显低于其他磋商报价，使得其磋商报价可能低于其成本的，应当要求该供应商做出书面说明并提供相关证明材料。供应商不能合理说明或者不能提供相关证明材料的，由磋商小组认定该供应商以低于成本磋商报价竞标，磋商报价严重不平衡、不合理，其竞标作废标处理。</w:t>
      </w:r>
    </w:p>
    <w:p>
      <w:pPr>
        <w:pStyle w:val="42"/>
        <w:spacing w:line="400" w:lineRule="exact"/>
        <w:ind w:firstLine="420"/>
        <w:jc w:val="left"/>
        <w:rPr>
          <w:rFonts w:cs="Courier New"/>
          <w:bCs/>
          <w:color w:val="auto"/>
          <w:sz w:val="24"/>
          <w:szCs w:val="24"/>
          <w:highlight w:val="none"/>
        </w:rPr>
      </w:pPr>
      <w:r>
        <w:rPr>
          <w:rFonts w:hint="eastAsia" w:cs="Courier New"/>
          <w:bCs/>
          <w:color w:val="auto"/>
          <w:sz w:val="24"/>
          <w:szCs w:val="24"/>
          <w:highlight w:val="none"/>
        </w:rPr>
        <w:t>2.磋商小组应当根据综合评分情况，按照评审得分由高到低顺序推荐 3 名成交候选人，并编写评审报告。评审得分相同的，以磋商响应报价由低到高顺序排列；若得分相同且响应报价相同的，按照最终报价由低到高的顺序推荐；若仍相同的，按照项目技术部分优劣顺序推荐。</w:t>
      </w:r>
    </w:p>
    <w:p>
      <w:pPr>
        <w:pStyle w:val="42"/>
        <w:spacing w:line="400" w:lineRule="exact"/>
        <w:ind w:firstLine="420"/>
        <w:jc w:val="left"/>
        <w:rPr>
          <w:rFonts w:cs="Courier New"/>
          <w:bCs/>
          <w:color w:val="auto"/>
          <w:sz w:val="24"/>
          <w:szCs w:val="24"/>
          <w:highlight w:val="none"/>
        </w:rPr>
      </w:pPr>
      <w:r>
        <w:rPr>
          <w:rFonts w:hint="eastAsia" w:cs="Courier New"/>
          <w:bCs/>
          <w:color w:val="auto"/>
          <w:sz w:val="24"/>
          <w:szCs w:val="24"/>
          <w:highlight w:val="none"/>
        </w:rPr>
        <w:t>3.第一名成交候选人放弃成交或因不可抗力等原因提出不能履行合同，采购人可以确定排名次位的候选人为成交人，以此类推。但确定为成交人的候选人放弃成交时，采购人也可以重新开展磋商。</w:t>
      </w:r>
    </w:p>
    <w:p>
      <w:pPr>
        <w:pStyle w:val="42"/>
        <w:spacing w:line="400" w:lineRule="exact"/>
        <w:ind w:firstLine="420"/>
        <w:jc w:val="left"/>
        <w:rPr>
          <w:rFonts w:hint="eastAsia" w:cs="Courier New"/>
          <w:bCs/>
          <w:color w:val="auto"/>
          <w:sz w:val="24"/>
          <w:szCs w:val="24"/>
          <w:highlight w:val="none"/>
        </w:rPr>
      </w:pPr>
      <w:r>
        <w:rPr>
          <w:rFonts w:hint="eastAsia" w:cs="Courier New"/>
          <w:bCs/>
          <w:color w:val="auto"/>
          <w:sz w:val="24"/>
          <w:szCs w:val="24"/>
          <w:highlight w:val="none"/>
        </w:rPr>
        <w:t>4.磋商小组认为，某供应商的有效响应报价或者某些分项报价明显不合理或者低于成本，有可能影响商品质量和不能诚信履约的，应要求其在规定的期限内提供书面文件予以解释说明，并提交相关证明材料，否则，磋商小组可以取消该供应商的成交候选资格，按顺序由排在其后面的供应商递补，以此类推。</w:t>
      </w: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pStyle w:val="42"/>
        <w:spacing w:line="400" w:lineRule="exact"/>
        <w:ind w:firstLine="420"/>
        <w:jc w:val="left"/>
        <w:rPr>
          <w:rFonts w:hint="eastAsia" w:cs="Courier New"/>
          <w:bCs/>
          <w:color w:val="auto"/>
          <w:sz w:val="24"/>
          <w:szCs w:val="24"/>
          <w:highlight w:val="none"/>
        </w:rPr>
      </w:pPr>
    </w:p>
    <w:p>
      <w:pPr>
        <w:rPr>
          <w:color w:val="auto"/>
          <w:highlight w:val="none"/>
        </w:rPr>
      </w:pPr>
      <w:bookmarkStart w:id="20" w:name="_Toc524262060"/>
    </w:p>
    <w:p>
      <w:pPr>
        <w:pStyle w:val="3"/>
        <w:adjustRightInd w:val="0"/>
        <w:snapToGrid w:val="0"/>
        <w:spacing w:before="100" w:beforeAutospacing="1" w:after="0"/>
        <w:jc w:val="center"/>
        <w:rPr>
          <w:color w:val="auto"/>
          <w:highlight w:val="none"/>
        </w:rPr>
      </w:pPr>
      <w:bookmarkStart w:id="21" w:name="_Toc23379"/>
      <w:r>
        <w:rPr>
          <w:rFonts w:hint="eastAsia" w:cs="黑体"/>
          <w:color w:val="auto"/>
          <w:sz w:val="32"/>
          <w:szCs w:val="32"/>
          <w:highlight w:val="none"/>
        </w:rPr>
        <w:t>第四章  合同格式</w:t>
      </w:r>
      <w:bookmarkEnd w:id="20"/>
      <w:bookmarkEnd w:id="21"/>
      <w:bookmarkStart w:id="22" w:name="_Toc27323"/>
    </w:p>
    <w:p>
      <w:pPr>
        <w:spacing w:line="720" w:lineRule="auto"/>
        <w:jc w:val="center"/>
        <w:rPr>
          <w:rFonts w:hint="eastAsia" w:ascii="黑体" w:hAnsi="黑体" w:eastAsia="黑体" w:cs="黑体"/>
          <w:b/>
          <w:color w:val="000000"/>
          <w:sz w:val="72"/>
          <w:szCs w:val="52"/>
        </w:rPr>
      </w:pPr>
    </w:p>
    <w:p>
      <w:pPr>
        <w:spacing w:line="720" w:lineRule="auto"/>
        <w:jc w:val="center"/>
        <w:rPr>
          <w:rFonts w:hint="eastAsia" w:ascii="黑体" w:hAnsi="黑体" w:eastAsia="黑体" w:cs="黑体"/>
          <w:b/>
          <w:color w:val="000000"/>
          <w:sz w:val="72"/>
          <w:szCs w:val="52"/>
        </w:rPr>
      </w:pPr>
      <w:r>
        <w:rPr>
          <w:rFonts w:hint="eastAsia" w:ascii="黑体" w:hAnsi="黑体" w:eastAsia="黑体" w:cs="黑体"/>
          <w:b/>
          <w:color w:val="000000"/>
          <w:sz w:val="72"/>
          <w:szCs w:val="52"/>
        </w:rPr>
        <w:t>工程施工合同</w:t>
      </w:r>
    </w:p>
    <w:p>
      <w:pPr>
        <w:spacing w:line="540" w:lineRule="exact"/>
        <w:rPr>
          <w:rStyle w:val="739"/>
          <w:rFonts w:eastAsia="仿宋_GB2312"/>
          <w:sz w:val="44"/>
          <w:szCs w:val="44"/>
        </w:rPr>
      </w:pPr>
    </w:p>
    <w:p>
      <w:pPr>
        <w:spacing w:line="540" w:lineRule="exact"/>
        <w:rPr>
          <w:rStyle w:val="739"/>
          <w:rFonts w:eastAsia="仿宋_GB2312"/>
          <w:sz w:val="44"/>
          <w:szCs w:val="44"/>
        </w:rPr>
      </w:pPr>
    </w:p>
    <w:p>
      <w:pPr>
        <w:spacing w:line="540" w:lineRule="exact"/>
        <w:rPr>
          <w:rStyle w:val="739"/>
          <w:rFonts w:eastAsia="仿宋_GB2312"/>
          <w:sz w:val="44"/>
          <w:szCs w:val="44"/>
        </w:rPr>
      </w:pPr>
    </w:p>
    <w:p>
      <w:pPr>
        <w:pStyle w:val="2"/>
      </w:pPr>
    </w:p>
    <w:p>
      <w:pPr>
        <w:pStyle w:val="2"/>
      </w:pPr>
    </w:p>
    <w:p>
      <w:pPr>
        <w:spacing w:line="540" w:lineRule="exact"/>
        <w:jc w:val="left"/>
        <w:rPr>
          <w:rStyle w:val="739"/>
          <w:rFonts w:eastAsia="仿宋_GB2312"/>
          <w:sz w:val="44"/>
          <w:szCs w:val="44"/>
        </w:rPr>
      </w:pPr>
    </w:p>
    <w:p>
      <w:pPr>
        <w:pStyle w:val="42"/>
        <w:jc w:val="left"/>
        <w:rPr>
          <w:rFonts w:hint="default" w:ascii="Times New Roman" w:hAnsi="Times New Roman" w:eastAsia="仿宋_GB2312" w:cs="Times New Roman"/>
          <w:b/>
          <w:bCs/>
          <w:color w:val="000000"/>
          <w:kern w:val="2"/>
          <w:sz w:val="32"/>
          <w:szCs w:val="32"/>
          <w:u w:val="single"/>
          <w:lang w:val="en-US" w:eastAsia="zh-CN" w:bidi="ar-SA"/>
        </w:rPr>
      </w:pPr>
      <w:r>
        <w:rPr>
          <w:rStyle w:val="739"/>
          <w:rFonts w:hint="eastAsia" w:eastAsia="仿宋_GB2312" w:cs="宋体"/>
          <w:b/>
          <w:bCs/>
          <w:sz w:val="32"/>
          <w:szCs w:val="32"/>
        </w:rPr>
        <w:t>工程名称：</w:t>
      </w:r>
      <w:r>
        <w:rPr>
          <w:rFonts w:hint="eastAsia" w:ascii="Times New Roman" w:hAnsi="Times New Roman" w:eastAsia="仿宋_GB2312" w:cs="Times New Roman"/>
          <w:b/>
          <w:bCs/>
          <w:color w:val="000000"/>
          <w:kern w:val="2"/>
          <w:sz w:val="32"/>
          <w:szCs w:val="32"/>
          <w:u w:val="single"/>
          <w:lang w:val="en-US" w:eastAsia="zh-CN" w:bidi="ar-SA"/>
        </w:rPr>
        <w:t xml:space="preserve">                                     </w:t>
      </w:r>
    </w:p>
    <w:p>
      <w:pPr>
        <w:spacing w:line="540" w:lineRule="exact"/>
        <w:jc w:val="left"/>
        <w:rPr>
          <w:rStyle w:val="739"/>
          <w:rFonts w:eastAsia="仿宋_GB2312"/>
          <w:b/>
          <w:bCs/>
          <w:sz w:val="32"/>
          <w:szCs w:val="32"/>
          <w:u w:val="single"/>
        </w:rPr>
      </w:pPr>
      <w:r>
        <w:rPr>
          <w:rStyle w:val="739"/>
          <w:rFonts w:hint="eastAsia" w:eastAsia="仿宋_GB2312" w:cs="宋体"/>
          <w:b/>
          <w:bCs/>
          <w:sz w:val="32"/>
          <w:szCs w:val="32"/>
        </w:rPr>
        <w:t>建设单位（发包人）：</w:t>
      </w:r>
      <w:r>
        <w:rPr>
          <w:rFonts w:hint="eastAsia" w:ascii="Times New Roman" w:hAnsi="Times New Roman" w:eastAsia="仿宋_GB2312"/>
          <w:b/>
          <w:bCs/>
          <w:color w:val="000000"/>
          <w:sz w:val="32"/>
          <w:szCs w:val="32"/>
          <w:u w:val="single"/>
        </w:rPr>
        <w:t>防城港市防城区乡村振兴局</w:t>
      </w:r>
    </w:p>
    <w:p>
      <w:pPr>
        <w:spacing w:line="540" w:lineRule="exact"/>
        <w:jc w:val="left"/>
        <w:rPr>
          <w:rStyle w:val="739"/>
          <w:rFonts w:hint="default" w:eastAsia="仿宋_GB2312"/>
          <w:b/>
          <w:bCs/>
          <w:sz w:val="32"/>
          <w:szCs w:val="32"/>
          <w:lang w:val="en-US" w:eastAsia="zh-CN"/>
        </w:rPr>
      </w:pPr>
      <w:r>
        <w:rPr>
          <w:rStyle w:val="739"/>
          <w:rFonts w:hint="eastAsia" w:eastAsia="仿宋_GB2312" w:cs="宋体"/>
          <w:b/>
          <w:bCs/>
          <w:sz w:val="32"/>
          <w:szCs w:val="32"/>
        </w:rPr>
        <w:t>施工单位（承包人）：</w:t>
      </w:r>
      <w:r>
        <w:rPr>
          <w:rStyle w:val="739"/>
          <w:rFonts w:hint="eastAsia" w:eastAsia="仿宋_GB2312" w:cs="宋体"/>
          <w:b/>
          <w:bCs/>
          <w:sz w:val="32"/>
          <w:szCs w:val="32"/>
          <w:u w:val="single"/>
          <w:lang w:val="en-US" w:eastAsia="zh-CN"/>
        </w:rPr>
        <w:t xml:space="preserve">                         </w:t>
      </w:r>
    </w:p>
    <w:p>
      <w:pPr>
        <w:spacing w:line="540" w:lineRule="exact"/>
        <w:jc w:val="center"/>
        <w:rPr>
          <w:rStyle w:val="739"/>
          <w:rFonts w:eastAsia="仿宋_GB2312"/>
          <w:sz w:val="32"/>
          <w:szCs w:val="32"/>
        </w:rPr>
      </w:pPr>
    </w:p>
    <w:p>
      <w:pPr>
        <w:spacing w:line="540" w:lineRule="exact"/>
        <w:jc w:val="center"/>
        <w:rPr>
          <w:rStyle w:val="739"/>
          <w:rFonts w:ascii="黑体" w:hAnsi="黑体" w:eastAsia="黑体" w:cs="黑体"/>
          <w:b/>
          <w:bCs/>
          <w:sz w:val="44"/>
          <w:szCs w:val="44"/>
        </w:rPr>
      </w:pPr>
      <w:r>
        <w:rPr>
          <w:rStyle w:val="739"/>
          <w:rFonts w:hint="default" w:ascii="Times New Roman" w:hAnsi="Times New Roman" w:eastAsia="仿宋_GB2312" w:cs="Times New Roman"/>
          <w:sz w:val="32"/>
          <w:szCs w:val="32"/>
          <w:lang w:val="en-US" w:eastAsia="zh-CN"/>
        </w:rPr>
        <w:t>202</w:t>
      </w:r>
      <w:r>
        <w:rPr>
          <w:rStyle w:val="739"/>
          <w:rFonts w:hint="eastAsia" w:ascii="Times New Roman" w:hAnsi="Times New Roman" w:eastAsia="仿宋_GB2312" w:cs="Times New Roman"/>
          <w:sz w:val="32"/>
          <w:szCs w:val="32"/>
          <w:lang w:val="en-US" w:eastAsia="zh-CN"/>
        </w:rPr>
        <w:t>4</w:t>
      </w:r>
      <w:r>
        <w:rPr>
          <w:rStyle w:val="739"/>
          <w:rFonts w:hint="eastAsia" w:eastAsia="仿宋_GB2312" w:cs="宋体"/>
          <w:sz w:val="32"/>
          <w:szCs w:val="32"/>
        </w:rPr>
        <w:t>年     月    日</w:t>
      </w:r>
    </w:p>
    <w:p>
      <w:pPr>
        <w:spacing w:line="540" w:lineRule="exact"/>
        <w:jc w:val="center"/>
        <w:rPr>
          <w:rStyle w:val="739"/>
          <w:rFonts w:ascii="黑体" w:hAnsi="黑体" w:eastAsia="黑体" w:cs="黑体"/>
          <w:b/>
          <w:bCs/>
          <w:sz w:val="44"/>
          <w:szCs w:val="44"/>
        </w:rPr>
      </w:pPr>
    </w:p>
    <w:p>
      <w:pPr>
        <w:rPr>
          <w:rStyle w:val="739"/>
          <w:rFonts w:hint="eastAsia" w:ascii="黑体" w:hAnsi="黑体" w:eastAsia="黑体" w:cs="黑体"/>
          <w:b/>
          <w:bCs/>
          <w:sz w:val="44"/>
          <w:szCs w:val="44"/>
        </w:rPr>
      </w:pPr>
      <w:r>
        <w:rPr>
          <w:rStyle w:val="739"/>
          <w:rFonts w:hint="eastAsia" w:ascii="黑体" w:hAnsi="黑体" w:eastAsia="黑体" w:cs="黑体"/>
          <w:b/>
          <w:bCs/>
          <w:sz w:val="44"/>
          <w:szCs w:val="44"/>
        </w:rPr>
        <w:br w:type="page"/>
      </w:r>
    </w:p>
    <w:p>
      <w:pPr>
        <w:spacing w:line="540" w:lineRule="exact"/>
        <w:jc w:val="center"/>
        <w:rPr>
          <w:rStyle w:val="739"/>
          <w:rFonts w:ascii="黑体" w:hAnsi="黑体" w:eastAsia="黑体" w:cs="黑体"/>
          <w:b/>
          <w:bCs/>
          <w:sz w:val="44"/>
          <w:szCs w:val="44"/>
        </w:rPr>
      </w:pPr>
      <w:r>
        <w:rPr>
          <w:rStyle w:val="739"/>
          <w:rFonts w:hint="eastAsia" w:ascii="黑体" w:hAnsi="黑体" w:eastAsia="黑体" w:cs="黑体"/>
          <w:b/>
          <w:bCs/>
          <w:sz w:val="44"/>
          <w:szCs w:val="44"/>
        </w:rPr>
        <w:t>目</w:t>
      </w:r>
      <w:r>
        <w:rPr>
          <w:rStyle w:val="739"/>
          <w:rFonts w:hint="eastAsia" w:ascii="黑体" w:hAnsi="黑体" w:eastAsia="黑体" w:cs="黑体"/>
          <w:b/>
          <w:bCs/>
          <w:sz w:val="44"/>
          <w:szCs w:val="44"/>
          <w:lang w:val="en-US" w:eastAsia="zh-CN"/>
        </w:rPr>
        <w:t xml:space="preserve">  </w:t>
      </w:r>
      <w:r>
        <w:rPr>
          <w:rStyle w:val="739"/>
          <w:rFonts w:hint="eastAsia" w:ascii="黑体" w:hAnsi="黑体" w:eastAsia="黑体" w:cs="黑体"/>
          <w:b/>
          <w:bCs/>
          <w:sz w:val="44"/>
          <w:szCs w:val="44"/>
        </w:rPr>
        <w:t>录</w:t>
      </w:r>
    </w:p>
    <w:p/>
    <w:p>
      <w:pPr>
        <w:numPr>
          <w:ilvl w:val="0"/>
          <w:numId w:val="8"/>
        </w:numPr>
        <w:spacing w:line="540" w:lineRule="exact"/>
        <w:jc w:val="distribute"/>
        <w:rPr>
          <w:rStyle w:val="739"/>
          <w:rFonts w:eastAsia="仿宋_GB2312"/>
          <w:sz w:val="32"/>
          <w:szCs w:val="32"/>
        </w:rPr>
      </w:pPr>
      <w:r>
        <w:rPr>
          <w:rStyle w:val="739"/>
          <w:rFonts w:hint="eastAsia" w:eastAsia="仿宋_GB2312" w:cs="宋体"/>
          <w:sz w:val="32"/>
          <w:szCs w:val="32"/>
        </w:rPr>
        <w:t>合同协议书</w:t>
      </w:r>
      <w:r>
        <w:rPr>
          <w:rStyle w:val="739"/>
          <w:rFonts w:eastAsia="仿宋_GB2312"/>
          <w:sz w:val="32"/>
          <w:szCs w:val="32"/>
        </w:rPr>
        <w:t>············································</w:t>
      </w:r>
    </w:p>
    <w:p>
      <w:pPr>
        <w:numPr>
          <w:ilvl w:val="0"/>
          <w:numId w:val="8"/>
        </w:numPr>
        <w:spacing w:line="540" w:lineRule="exact"/>
        <w:ind w:left="0" w:leftChars="0" w:firstLine="0" w:firstLineChars="0"/>
        <w:jc w:val="distribute"/>
        <w:rPr>
          <w:rStyle w:val="739"/>
          <w:rFonts w:eastAsia="仿宋_GB2312"/>
          <w:sz w:val="32"/>
          <w:szCs w:val="32"/>
        </w:rPr>
      </w:pPr>
      <w:r>
        <w:rPr>
          <w:rStyle w:val="739"/>
          <w:rFonts w:hint="eastAsia" w:eastAsia="仿宋_GB2312" w:cs="宋体"/>
          <w:sz w:val="32"/>
          <w:szCs w:val="32"/>
        </w:rPr>
        <w:t>廉政合同</w:t>
      </w:r>
      <w:r>
        <w:rPr>
          <w:rStyle w:val="739"/>
          <w:rFonts w:eastAsia="仿宋_GB2312"/>
          <w:sz w:val="32"/>
          <w:szCs w:val="32"/>
        </w:rPr>
        <w:t>················································</w:t>
      </w:r>
    </w:p>
    <w:p>
      <w:pPr>
        <w:numPr>
          <w:ilvl w:val="0"/>
          <w:numId w:val="0"/>
        </w:numPr>
        <w:spacing w:line="540" w:lineRule="exact"/>
        <w:ind w:leftChars="0"/>
        <w:jc w:val="distribute"/>
        <w:rPr>
          <w:rStyle w:val="739"/>
          <w:rFonts w:eastAsia="仿宋_GB2312"/>
          <w:sz w:val="32"/>
          <w:szCs w:val="32"/>
        </w:rPr>
      </w:pPr>
      <w:r>
        <w:rPr>
          <w:rStyle w:val="739"/>
          <w:rFonts w:hint="eastAsia" w:eastAsia="仿宋_GB2312" w:cs="宋体"/>
          <w:sz w:val="32"/>
          <w:szCs w:val="32"/>
        </w:rPr>
        <w:t>3.安全生产合同</w:t>
      </w:r>
      <w:r>
        <w:rPr>
          <w:rStyle w:val="739"/>
          <w:rFonts w:eastAsia="仿宋_GB2312"/>
          <w:sz w:val="32"/>
          <w:szCs w:val="32"/>
        </w:rPr>
        <w:t>·····································</w:t>
      </w:r>
    </w:p>
    <w:p>
      <w:pPr>
        <w:spacing w:line="540" w:lineRule="exact"/>
        <w:jc w:val="distribute"/>
        <w:rPr>
          <w:rStyle w:val="739"/>
          <w:rFonts w:eastAsia="仿宋_GB2312"/>
          <w:sz w:val="32"/>
          <w:szCs w:val="32"/>
        </w:rPr>
      </w:pPr>
      <w:r>
        <w:rPr>
          <w:rStyle w:val="739"/>
          <w:rFonts w:hint="eastAsia" w:eastAsia="仿宋_GB2312" w:cs="宋体"/>
          <w:sz w:val="32"/>
          <w:szCs w:val="32"/>
        </w:rPr>
        <w:t>4.工程质量保修书</w:t>
      </w:r>
      <w:r>
        <w:rPr>
          <w:rStyle w:val="739"/>
          <w:rFonts w:eastAsia="仿宋_GB2312"/>
          <w:sz w:val="32"/>
          <w:szCs w:val="32"/>
        </w:rPr>
        <w:t>·································</w:t>
      </w:r>
    </w:p>
    <w:p>
      <w:pPr>
        <w:spacing w:line="540" w:lineRule="exact"/>
        <w:rPr>
          <w:rFonts w:ascii="Times New Roman" w:hAnsi="Times New Roman"/>
          <w:b/>
          <w:color w:val="000000"/>
          <w:sz w:val="28"/>
          <w:szCs w:val="28"/>
        </w:rPr>
      </w:pPr>
    </w:p>
    <w:p>
      <w:pPr>
        <w:spacing w:line="540" w:lineRule="exact"/>
        <w:rPr>
          <w:rFonts w:ascii="Times New Roman" w:hAnsi="Times New Roman"/>
          <w:b/>
          <w:color w:val="000000"/>
          <w:sz w:val="28"/>
          <w:szCs w:val="28"/>
        </w:rPr>
      </w:pPr>
    </w:p>
    <w:p>
      <w:pPr>
        <w:spacing w:line="540" w:lineRule="exact"/>
        <w:rPr>
          <w:rFonts w:ascii="Times New Roman" w:hAnsi="Times New Roman"/>
          <w:b/>
          <w:color w:val="000000"/>
          <w:sz w:val="28"/>
          <w:szCs w:val="28"/>
        </w:rPr>
      </w:pPr>
    </w:p>
    <w:p>
      <w:pPr>
        <w:spacing w:line="540" w:lineRule="exact"/>
      </w:pPr>
    </w:p>
    <w:p>
      <w:pPr>
        <w:spacing w:line="540" w:lineRule="exact"/>
      </w:pPr>
    </w:p>
    <w:p>
      <w:pPr>
        <w:spacing w:line="540" w:lineRule="exact"/>
      </w:pPr>
    </w:p>
    <w:p>
      <w:pPr>
        <w:spacing w:line="540" w:lineRule="exact"/>
      </w:pPr>
    </w:p>
    <w:p>
      <w:pPr>
        <w:spacing w:line="540" w:lineRule="exact"/>
      </w:pPr>
    </w:p>
    <w:p>
      <w:pPr>
        <w:spacing w:line="540" w:lineRule="exact"/>
      </w:pPr>
    </w:p>
    <w:p>
      <w:pPr>
        <w:spacing w:line="540" w:lineRule="exact"/>
      </w:pPr>
    </w:p>
    <w:p>
      <w:pPr>
        <w:spacing w:line="540" w:lineRule="exact"/>
      </w:pPr>
    </w:p>
    <w:p>
      <w:pPr>
        <w:spacing w:line="540" w:lineRule="exact"/>
      </w:pPr>
    </w:p>
    <w:p>
      <w:pPr>
        <w:spacing w:line="540" w:lineRule="exact"/>
      </w:pPr>
    </w:p>
    <w:p>
      <w:pPr>
        <w:pStyle w:val="5"/>
        <w:spacing w:line="540" w:lineRule="exact"/>
        <w:jc w:val="center"/>
        <w:rPr>
          <w:rFonts w:ascii="黑体" w:hAnsi="黑体" w:eastAsia="黑体" w:cs="黑体"/>
          <w:sz w:val="44"/>
          <w:szCs w:val="44"/>
        </w:rPr>
        <w:sectPr>
          <w:type w:val="nextColumn"/>
          <w:pgSz w:w="11906" w:h="16838"/>
          <w:pgMar w:top="1440" w:right="1553" w:bottom="862" w:left="1531" w:header="0" w:footer="567" w:gutter="0"/>
          <w:pgNumType w:fmt="decimal" w:start="1"/>
          <w:cols w:space="0" w:num="1"/>
          <w:docGrid w:linePitch="312" w:charSpace="0"/>
        </w:sectPr>
      </w:pPr>
    </w:p>
    <w:p>
      <w:pPr>
        <w:pStyle w:val="5"/>
        <w:spacing w:line="540" w:lineRule="exact"/>
        <w:jc w:val="center"/>
        <w:rPr>
          <w:rFonts w:ascii="黑体" w:hAnsi="黑体" w:eastAsia="黑体" w:cs="黑体"/>
          <w:sz w:val="44"/>
          <w:szCs w:val="44"/>
        </w:rPr>
      </w:pPr>
      <w:r>
        <w:rPr>
          <w:rFonts w:hint="eastAsia" w:ascii="黑体" w:hAnsi="黑体" w:eastAsia="黑体" w:cs="黑体"/>
          <w:sz w:val="44"/>
          <w:szCs w:val="44"/>
        </w:rPr>
        <w:t>合同协议书</w:t>
      </w:r>
    </w:p>
    <w:p>
      <w:pPr>
        <w:spacing w:line="540" w:lineRule="exact"/>
        <w:ind w:firstLine="420" w:firstLineChars="200"/>
      </w:pPr>
    </w:p>
    <w:p>
      <w:pPr>
        <w:spacing w:line="540" w:lineRule="exact"/>
        <w:rPr>
          <w:rFonts w:ascii="Times New Roman" w:hAnsi="Times New Roman" w:eastAsia="仿宋_GB2312"/>
          <w:b/>
          <w:color w:val="000000"/>
          <w:sz w:val="32"/>
          <w:szCs w:val="32"/>
          <w:u w:val="single"/>
        </w:rPr>
      </w:pPr>
      <w:r>
        <w:rPr>
          <w:rFonts w:ascii="Times New Roman" w:hAnsi="Times New Roman" w:eastAsia="仿宋_GB2312"/>
          <w:b/>
          <w:color w:val="000000"/>
          <w:sz w:val="32"/>
          <w:szCs w:val="32"/>
        </w:rPr>
        <w:t>发包人（全称）：</w:t>
      </w:r>
      <w:r>
        <w:rPr>
          <w:rFonts w:hint="eastAsia" w:ascii="Times New Roman" w:hAnsi="Times New Roman" w:eastAsia="仿宋_GB2312"/>
          <w:b/>
          <w:color w:val="000000"/>
          <w:sz w:val="32"/>
          <w:szCs w:val="32"/>
          <w:u w:val="single"/>
        </w:rPr>
        <w:t>防城港市防城区乡村振兴局</w:t>
      </w:r>
      <w:r>
        <w:rPr>
          <w:rFonts w:hint="eastAsia" w:ascii="Times New Roman" w:hAnsi="Times New Roman" w:eastAsia="仿宋_GB2312"/>
          <w:b/>
          <w:color w:val="000000"/>
          <w:sz w:val="32"/>
          <w:szCs w:val="32"/>
        </w:rPr>
        <w:t>（以下简称甲方）</w:t>
      </w:r>
    </w:p>
    <w:p>
      <w:pPr>
        <w:spacing w:line="540" w:lineRule="exact"/>
        <w:rPr>
          <w:rFonts w:ascii="Times New Roman" w:hAnsi="Times New Roman" w:eastAsia="仿宋_GB2312"/>
          <w:b/>
          <w:color w:val="000000"/>
          <w:sz w:val="32"/>
          <w:szCs w:val="32"/>
          <w:u w:val="single"/>
        </w:rPr>
      </w:pPr>
      <w:r>
        <w:rPr>
          <w:rFonts w:hint="eastAsia" w:ascii="Times New Roman" w:hAnsi="Times New Roman" w:eastAsia="仿宋_GB2312"/>
          <w:b/>
          <w:color w:val="000000"/>
          <w:sz w:val="32"/>
          <w:szCs w:val="32"/>
        </w:rPr>
        <w:t>承</w:t>
      </w:r>
      <w:r>
        <w:rPr>
          <w:rFonts w:ascii="Times New Roman" w:hAnsi="Times New Roman" w:eastAsia="仿宋_GB2312"/>
          <w:b/>
          <w:color w:val="000000"/>
          <w:sz w:val="32"/>
          <w:szCs w:val="32"/>
        </w:rPr>
        <w:t>包人（全称）：</w:t>
      </w:r>
      <w:r>
        <w:rPr>
          <w:rStyle w:val="739"/>
          <w:rFonts w:hint="eastAsia" w:eastAsia="仿宋_GB2312" w:cs="宋体"/>
          <w:b/>
          <w:bCs/>
          <w:sz w:val="32"/>
          <w:szCs w:val="32"/>
          <w:u w:val="single"/>
          <w:lang w:val="en-US" w:eastAsia="zh-CN"/>
        </w:rPr>
        <w:t xml:space="preserve">                        </w:t>
      </w:r>
      <w:r>
        <w:rPr>
          <w:rFonts w:hint="eastAsia" w:ascii="Times New Roman" w:hAnsi="Times New Roman" w:eastAsia="仿宋_GB2312"/>
          <w:b/>
          <w:color w:val="000000"/>
          <w:sz w:val="32"/>
          <w:szCs w:val="32"/>
        </w:rPr>
        <w:t>（以下简称乙方）</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根据《中华人民共和国</w:t>
      </w:r>
      <w:r>
        <w:rPr>
          <w:rFonts w:hint="eastAsia" w:ascii="Times New Roman" w:hAnsi="Times New Roman" w:eastAsia="仿宋_GB2312"/>
          <w:color w:val="000000"/>
          <w:sz w:val="32"/>
          <w:szCs w:val="32"/>
        </w:rPr>
        <w:t>民法典</w:t>
      </w:r>
      <w:r>
        <w:rPr>
          <w:rFonts w:ascii="Times New Roman" w:hAnsi="Times New Roman" w:eastAsia="仿宋_GB2312"/>
          <w:color w:val="000000"/>
          <w:sz w:val="32"/>
          <w:szCs w:val="32"/>
        </w:rPr>
        <w:t>》、《中华人民共和国建筑法》及有关法律规定，遵循平等、自愿、公平和诚实信用的原则，双方就</w:t>
      </w:r>
      <w:r>
        <w:rPr>
          <w:rFonts w:hint="eastAsia" w:ascii="Times New Roman" w:hAnsi="Times New Roman" w:eastAsia="仿宋_GB2312" w:cs="Times New Roman"/>
          <w:b/>
          <w:bCs/>
          <w:color w:val="000000"/>
          <w:kern w:val="2"/>
          <w:sz w:val="32"/>
          <w:szCs w:val="32"/>
          <w:u w:val="single"/>
          <w:lang w:val="en-US" w:eastAsia="zh-CN" w:bidi="ar-SA"/>
        </w:rPr>
        <w:t xml:space="preserve">                   </w:t>
      </w:r>
      <w:r>
        <w:rPr>
          <w:rFonts w:ascii="Times New Roman" w:hAnsi="Times New Roman" w:eastAsia="仿宋_GB2312"/>
          <w:color w:val="000000"/>
          <w:sz w:val="32"/>
          <w:szCs w:val="32"/>
        </w:rPr>
        <w:t>施工及有关事项协商一致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共同达成如下协议：</w:t>
      </w:r>
    </w:p>
    <w:p>
      <w:pPr>
        <w:spacing w:line="540" w:lineRule="exact"/>
        <w:ind w:firstLine="643" w:firstLineChars="200"/>
        <w:jc w:val="left"/>
        <w:rPr>
          <w:rFonts w:ascii="Times New Roman" w:hAnsi="Times New Roman" w:eastAsia="仿宋_GB2312"/>
          <w:b/>
          <w:bCs/>
          <w:sz w:val="32"/>
          <w:szCs w:val="32"/>
        </w:rPr>
      </w:pPr>
      <w:bookmarkStart w:id="23" w:name="_Toc351203481"/>
      <w:r>
        <w:rPr>
          <w:rFonts w:hint="eastAsia" w:ascii="Times New Roman" w:hAnsi="Times New Roman" w:eastAsia="仿宋_GB2312"/>
          <w:b/>
          <w:bCs/>
          <w:sz w:val="32"/>
          <w:szCs w:val="32"/>
        </w:rPr>
        <w:t>一、工程概况</w:t>
      </w:r>
      <w:bookmarkEnd w:id="23"/>
    </w:p>
    <w:p>
      <w:pPr>
        <w:spacing w:line="540" w:lineRule="exact"/>
        <w:ind w:firstLine="640" w:firstLineChars="200"/>
        <w:rPr>
          <w:rFonts w:hint="default" w:ascii="Times New Roman" w:hAnsi="Times New Roman" w:eastAsia="仿宋_GB2312"/>
          <w:color w:val="000000"/>
          <w:sz w:val="32"/>
          <w:szCs w:val="32"/>
          <w:lang w:val="en-US" w:eastAsia="zh-CN"/>
        </w:rPr>
      </w:pPr>
      <w:r>
        <w:rPr>
          <w:rFonts w:ascii="Times New Roman" w:hAnsi="Times New Roman" w:eastAsia="仿宋_GB2312"/>
          <w:bCs/>
          <w:color w:val="000000"/>
          <w:sz w:val="32"/>
          <w:szCs w:val="32"/>
        </w:rPr>
        <w:t>1.工程名称</w:t>
      </w:r>
      <w:r>
        <w:rPr>
          <w:rFonts w:ascii="Times New Roman" w:hAnsi="Times New Roman" w:eastAsia="仿宋_GB2312"/>
          <w:color w:val="000000"/>
          <w:sz w:val="32"/>
          <w:szCs w:val="32"/>
        </w:rPr>
        <w:t>：</w:t>
      </w:r>
      <w:r>
        <w:rPr>
          <w:rFonts w:hint="eastAsia" w:ascii="Times New Roman" w:hAnsi="Times New Roman" w:eastAsia="仿宋_GB2312"/>
          <w:bCs/>
          <w:color w:val="000000"/>
          <w:sz w:val="32"/>
          <w:szCs w:val="32"/>
          <w:u w:val="single"/>
          <w:lang w:val="en-US" w:eastAsia="zh-CN"/>
        </w:rPr>
        <w:t xml:space="preserve">                           </w:t>
      </w:r>
    </w:p>
    <w:p>
      <w:pPr>
        <w:spacing w:line="540" w:lineRule="exact"/>
        <w:ind w:firstLine="640" w:firstLineChars="200"/>
        <w:rPr>
          <w:rFonts w:hint="default" w:ascii="Times New Roman" w:hAnsi="Times New Roman" w:eastAsia="仿宋_GB2312"/>
          <w:bCs/>
          <w:color w:val="000000"/>
          <w:sz w:val="32"/>
          <w:szCs w:val="32"/>
          <w:lang w:val="en-US" w:eastAsia="zh-CN"/>
        </w:rPr>
      </w:pPr>
      <w:r>
        <w:rPr>
          <w:rFonts w:ascii="Times New Roman" w:hAnsi="Times New Roman" w:eastAsia="仿宋_GB2312"/>
          <w:bCs/>
          <w:color w:val="000000"/>
          <w:sz w:val="32"/>
          <w:szCs w:val="32"/>
        </w:rPr>
        <w:t>2.工程地点：</w:t>
      </w:r>
      <w:bookmarkStart w:id="24" w:name="_Toc351203482"/>
      <w:r>
        <w:rPr>
          <w:rFonts w:hint="eastAsia" w:ascii="Times New Roman" w:hAnsi="Times New Roman" w:eastAsia="仿宋_GB2312"/>
          <w:bCs/>
          <w:color w:val="000000"/>
          <w:sz w:val="32"/>
          <w:szCs w:val="32"/>
          <w:u w:val="single"/>
          <w:lang w:val="en-US" w:eastAsia="zh-CN"/>
        </w:rPr>
        <w:t xml:space="preserve">                            </w:t>
      </w:r>
    </w:p>
    <w:p>
      <w:pPr>
        <w:spacing w:line="54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3.资金来源：</w:t>
      </w:r>
      <w:r>
        <w:rPr>
          <w:rFonts w:hint="eastAsia" w:ascii="Times New Roman" w:hAnsi="Times New Roman" w:eastAsia="仿宋_GB2312"/>
          <w:bCs/>
          <w:color w:val="000000"/>
          <w:sz w:val="32"/>
          <w:szCs w:val="32"/>
          <w:u w:val="single"/>
        </w:rPr>
        <w:t>财政衔接推进乡村振兴补助资金</w:t>
      </w:r>
      <w:r>
        <w:rPr>
          <w:rFonts w:ascii="Times New Roman" w:hAnsi="Times New Roman" w:eastAsia="仿宋_GB2312"/>
          <w:bCs/>
          <w:color w:val="000000"/>
          <w:sz w:val="32"/>
          <w:szCs w:val="32"/>
        </w:rPr>
        <w:t>。</w:t>
      </w:r>
    </w:p>
    <w:p>
      <w:pPr>
        <w:spacing w:line="440" w:lineRule="exact"/>
        <w:ind w:firstLine="640" w:firstLineChars="200"/>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4.工程内容：</w:t>
      </w:r>
      <w:r>
        <w:rPr>
          <w:rFonts w:hint="eastAsia" w:ascii="Times New Roman" w:hAnsi="Times New Roman" w:eastAsia="仿宋_GB2312"/>
          <w:bCs/>
          <w:color w:val="000000"/>
          <w:sz w:val="32"/>
          <w:szCs w:val="32"/>
          <w:u w:val="single"/>
          <w:lang w:val="en-US" w:eastAsia="zh-CN"/>
        </w:rPr>
        <w:t xml:space="preserve">                             </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二、工程承包范围及承包方式</w:t>
      </w:r>
    </w:p>
    <w:p>
      <w:pPr>
        <w:pStyle w:val="6"/>
        <w:spacing w:line="540" w:lineRule="exact"/>
        <w:ind w:firstLine="640" w:firstLineChars="200"/>
        <w:rPr>
          <w:rFonts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1.承包范围：</w:t>
      </w:r>
      <w:r>
        <w:rPr>
          <w:rFonts w:hint="eastAsia" w:ascii="仿宋_GB2312" w:hAnsi="仿宋_GB2312" w:eastAsia="仿宋_GB2312" w:cs="仿宋_GB2312"/>
          <w:b w:val="0"/>
          <w:color w:val="000000"/>
          <w:sz w:val="32"/>
          <w:szCs w:val="32"/>
          <w:u w:val="single"/>
          <w:lang w:val="en-US" w:eastAsia="zh-CN"/>
        </w:rPr>
        <w:t>防城区</w:t>
      </w:r>
      <w:r>
        <w:rPr>
          <w:rFonts w:hint="eastAsia" w:ascii="仿宋_GB2312" w:hAnsi="仿宋_GB2312" w:eastAsia="仿宋_GB2312" w:cs="仿宋_GB2312"/>
          <w:b w:val="0"/>
          <w:color w:val="000000"/>
          <w:sz w:val="32"/>
          <w:szCs w:val="32"/>
        </w:rPr>
        <w:t>（具体以施工图纸及工程量清单为准）。</w:t>
      </w:r>
    </w:p>
    <w:p>
      <w:pPr>
        <w:pStyle w:val="6"/>
        <w:spacing w:line="540" w:lineRule="exact"/>
        <w:ind w:firstLine="640" w:firstLineChars="200"/>
        <w:rPr>
          <w:rFonts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2.承包方式：包工、包料、包工期、包质量。本工程不允许分包或转包，分包或转包所造成的经济损失均由乙方负责。</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三、合同工期</w:t>
      </w:r>
      <w:bookmarkEnd w:id="24"/>
    </w:p>
    <w:p>
      <w:pPr>
        <w:spacing w:line="54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计划开工日期：</w:t>
      </w:r>
      <w:r>
        <w:rPr>
          <w:rFonts w:hint="eastAsia" w:ascii="Times New Roman" w:hAnsi="Times New Roman" w:eastAsia="仿宋_GB2312"/>
          <w:color w:val="auto"/>
          <w:sz w:val="32"/>
          <w:szCs w:val="32"/>
          <w:u w:val="single"/>
          <w:lang w:val="en-US" w:eastAsia="zh-CN"/>
        </w:rPr>
        <w:t xml:space="preserve">      </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u w:val="single"/>
        </w:rPr>
        <w:t xml:space="preserve">  </w:t>
      </w:r>
      <w:r>
        <w:rPr>
          <w:rFonts w:hint="eastAsia" w:ascii="Times New Roman" w:hAnsi="Times New Roman" w:eastAsia="仿宋_GB2312"/>
          <w:color w:val="auto"/>
          <w:sz w:val="32"/>
          <w:szCs w:val="32"/>
          <w:u w:val="single"/>
          <w:lang w:val="en-US" w:eastAsia="zh-CN"/>
        </w:rPr>
        <w:t xml:space="preserve">  </w:t>
      </w:r>
      <w:r>
        <w:rPr>
          <w:rFonts w:hint="eastAsia"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u w:val="single"/>
        </w:rPr>
        <w:t xml:space="preserve">  </w:t>
      </w:r>
      <w:r>
        <w:rPr>
          <w:rFonts w:hint="eastAsia" w:ascii="Times New Roman" w:hAnsi="Times New Roman" w:eastAsia="仿宋_GB2312"/>
          <w:color w:val="auto"/>
          <w:sz w:val="32"/>
          <w:szCs w:val="32"/>
          <w:u w:val="single"/>
          <w:lang w:val="en-US" w:eastAsia="zh-CN"/>
        </w:rPr>
        <w:t xml:space="preserve"> </w:t>
      </w:r>
      <w:r>
        <w:rPr>
          <w:rFonts w:hint="eastAsia"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日。</w:t>
      </w:r>
    </w:p>
    <w:p>
      <w:pPr>
        <w:spacing w:line="54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计划竣工日期：</w:t>
      </w:r>
      <w:r>
        <w:rPr>
          <w:rFonts w:hint="eastAsia" w:ascii="Times New Roman" w:hAnsi="Times New Roman" w:eastAsia="仿宋_GB2312"/>
          <w:color w:val="auto"/>
          <w:sz w:val="32"/>
          <w:szCs w:val="32"/>
          <w:u w:val="single"/>
          <w:lang w:val="en-US" w:eastAsia="zh-CN"/>
        </w:rPr>
        <w:t xml:space="preserve">      </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u w:val="single"/>
        </w:rPr>
        <w:t xml:space="preserve">  </w:t>
      </w:r>
      <w:r>
        <w:rPr>
          <w:rFonts w:hint="eastAsia" w:ascii="Times New Roman" w:hAnsi="Times New Roman" w:eastAsia="仿宋_GB2312"/>
          <w:color w:val="auto"/>
          <w:sz w:val="32"/>
          <w:szCs w:val="32"/>
          <w:u w:val="single"/>
          <w:lang w:val="en-US" w:eastAsia="zh-CN"/>
        </w:rPr>
        <w:t xml:space="preserve">  </w:t>
      </w:r>
      <w:r>
        <w:rPr>
          <w:rFonts w:hint="eastAsia"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u w:val="single"/>
        </w:rPr>
        <w:t xml:space="preserve">  </w:t>
      </w:r>
      <w:r>
        <w:rPr>
          <w:rFonts w:hint="eastAsia" w:ascii="Times New Roman" w:hAnsi="Times New Roman" w:eastAsia="仿宋_GB2312"/>
          <w:color w:val="auto"/>
          <w:sz w:val="32"/>
          <w:szCs w:val="32"/>
          <w:u w:val="single"/>
          <w:lang w:val="en-US" w:eastAsia="zh-CN"/>
        </w:rPr>
        <w:t xml:space="preserve"> </w:t>
      </w:r>
      <w:r>
        <w:rPr>
          <w:rFonts w:hint="eastAsia"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日。</w:t>
      </w:r>
    </w:p>
    <w:p>
      <w:pPr>
        <w:spacing w:line="54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工期总日历天数：</w:t>
      </w:r>
      <w:r>
        <w:rPr>
          <w:rFonts w:hint="eastAsia" w:ascii="Times New Roman" w:hAnsi="Times New Roman" w:eastAsia="仿宋_GB2312"/>
          <w:color w:val="auto"/>
          <w:sz w:val="32"/>
          <w:szCs w:val="32"/>
          <w:u w:val="single"/>
          <w:lang w:val="en-US" w:eastAsia="zh-CN"/>
        </w:rPr>
        <w:t xml:space="preserve">       </w:t>
      </w:r>
      <w:r>
        <w:rPr>
          <w:rFonts w:hint="eastAsia" w:ascii="Times New Roman" w:hAnsi="Times New Roman" w:eastAsia="仿宋_GB2312"/>
          <w:color w:val="auto"/>
          <w:sz w:val="32"/>
          <w:szCs w:val="32"/>
        </w:rPr>
        <w:t>日历</w:t>
      </w:r>
      <w:r>
        <w:rPr>
          <w:rFonts w:ascii="Times New Roman" w:hAnsi="Times New Roman" w:eastAsia="仿宋_GB2312"/>
          <w:color w:val="auto"/>
          <w:sz w:val="32"/>
          <w:szCs w:val="32"/>
        </w:rPr>
        <w:t>天。工期总日历天数与根据前述计划开竣工日期计算的工期天数不一致的，以工期总日历天数为准</w:t>
      </w:r>
      <w:r>
        <w:rPr>
          <w:rFonts w:hint="eastAsia" w:ascii="Times New Roman" w:hAnsi="Times New Roman" w:eastAsia="仿宋_GB2312"/>
          <w:color w:val="auto"/>
          <w:sz w:val="32"/>
          <w:szCs w:val="32"/>
        </w:rPr>
        <w:t>（不可抗拒的自然灾害和发包人原因可按天数顺延）。</w:t>
      </w:r>
    </w:p>
    <w:p>
      <w:pPr>
        <w:spacing w:line="540" w:lineRule="exact"/>
        <w:ind w:firstLine="643" w:firstLineChars="200"/>
        <w:jc w:val="left"/>
        <w:rPr>
          <w:rFonts w:ascii="Times New Roman" w:hAnsi="Times New Roman" w:eastAsia="仿宋_GB2312"/>
          <w:b/>
          <w:bCs/>
          <w:sz w:val="32"/>
          <w:szCs w:val="32"/>
        </w:rPr>
      </w:pPr>
      <w:bookmarkStart w:id="25" w:name="_Toc351203483"/>
      <w:r>
        <w:rPr>
          <w:rFonts w:hint="eastAsia" w:ascii="Times New Roman" w:hAnsi="Times New Roman" w:eastAsia="仿宋_GB2312"/>
          <w:b/>
          <w:bCs/>
          <w:sz w:val="32"/>
          <w:szCs w:val="32"/>
        </w:rPr>
        <w:t>四、质量标准</w:t>
      </w:r>
      <w:bookmarkEnd w:id="25"/>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工程质量标准必须符合现行国家有关工程施工质量验收规范和标准的要求。</w:t>
      </w:r>
    </w:p>
    <w:p>
      <w:pPr>
        <w:spacing w:line="540" w:lineRule="exact"/>
        <w:ind w:firstLine="643" w:firstLineChars="200"/>
        <w:jc w:val="left"/>
        <w:rPr>
          <w:rFonts w:ascii="Times New Roman" w:hAnsi="Times New Roman" w:eastAsia="仿宋_GB2312"/>
          <w:b/>
          <w:bCs/>
          <w:sz w:val="32"/>
          <w:szCs w:val="32"/>
        </w:rPr>
      </w:pPr>
      <w:bookmarkStart w:id="26" w:name="_Toc351203484"/>
      <w:r>
        <w:rPr>
          <w:rFonts w:hint="eastAsia" w:ascii="Times New Roman" w:hAnsi="Times New Roman" w:eastAsia="仿宋_GB2312"/>
          <w:b/>
          <w:bCs/>
          <w:sz w:val="32"/>
          <w:szCs w:val="32"/>
        </w:rPr>
        <w:t>五、</w:t>
      </w:r>
      <w:bookmarkEnd w:id="26"/>
      <w:r>
        <w:rPr>
          <w:rFonts w:hint="eastAsia" w:ascii="Times New Roman" w:hAnsi="Times New Roman" w:eastAsia="仿宋_GB2312"/>
          <w:b/>
          <w:bCs/>
          <w:sz w:val="32"/>
          <w:szCs w:val="32"/>
        </w:rPr>
        <w:t>工程合同造价</w:t>
      </w:r>
    </w:p>
    <w:p>
      <w:pPr>
        <w:spacing w:line="540" w:lineRule="exact"/>
        <w:ind w:firstLine="640" w:firstLineChars="200"/>
        <w:rPr>
          <w:rFonts w:ascii="Times New Roman" w:hAnsi="Times New Roman" w:eastAsia="仿宋_GB2312"/>
          <w:color w:val="auto"/>
          <w:sz w:val="32"/>
          <w:szCs w:val="32"/>
        </w:rPr>
      </w:pPr>
      <w:r>
        <w:rPr>
          <w:rFonts w:hint="eastAsia" w:ascii="仿宋_GB2312" w:hAnsi="仿宋_GB2312" w:eastAsia="仿宋_GB2312" w:cs="仿宋_GB2312"/>
          <w:color w:val="auto"/>
          <w:sz w:val="32"/>
          <w:szCs w:val="32"/>
        </w:rPr>
        <w:t>采用固定综合单价包干方式，合同总造价（含税价）为：人民币</w:t>
      </w:r>
      <w:r>
        <w:rPr>
          <w:rFonts w:hint="eastAsia" w:ascii="仿宋_GB2312" w:hAnsi="仿宋_GB2312" w:eastAsia="仿宋_GB2312" w:cs="仿宋_GB2312"/>
          <w:color w:val="auto"/>
          <w:sz w:val="32"/>
          <w:szCs w:val="32"/>
          <w:lang w:eastAsia="zh-CN"/>
        </w:rPr>
        <w:t>（大写）</w:t>
      </w:r>
      <w:r>
        <w:rPr>
          <w:rFonts w:hint="eastAsia" w:ascii="Times New Roman" w:hAnsi="Times New Roman" w:eastAsia="仿宋_GB2312"/>
          <w:b/>
          <w:bCs/>
          <w:color w:val="auto"/>
          <w:sz w:val="32"/>
          <w:szCs w:val="32"/>
          <w:u w:val="single"/>
          <w:lang w:val="en-US" w:eastAsia="zh-CN"/>
        </w:rPr>
        <w:t xml:space="preserve">                          </w:t>
      </w:r>
      <w:r>
        <w:rPr>
          <w:rFonts w:hint="eastAsia" w:ascii="Times New Roman" w:hAnsi="Times New Roman" w:eastAsia="仿宋_GB2312"/>
          <w:color w:val="auto"/>
          <w:sz w:val="32"/>
          <w:szCs w:val="32"/>
        </w:rPr>
        <w:t>。</w:t>
      </w:r>
    </w:p>
    <w:p>
      <w:pPr>
        <w:spacing w:line="540" w:lineRule="exact"/>
        <w:ind w:firstLine="643" w:firstLineChars="200"/>
        <w:jc w:val="left"/>
        <w:rPr>
          <w:rFonts w:ascii="Times New Roman" w:hAnsi="Times New Roman" w:eastAsia="仿宋_GB2312"/>
          <w:b/>
          <w:bCs/>
          <w:color w:val="auto"/>
          <w:sz w:val="32"/>
          <w:szCs w:val="32"/>
        </w:rPr>
      </w:pPr>
      <w:bookmarkStart w:id="27" w:name="_Toc351203485"/>
      <w:r>
        <w:rPr>
          <w:rFonts w:hint="eastAsia" w:ascii="Times New Roman" w:hAnsi="Times New Roman" w:eastAsia="仿宋_GB2312"/>
          <w:b/>
          <w:bCs/>
          <w:color w:val="auto"/>
          <w:sz w:val="32"/>
          <w:szCs w:val="32"/>
        </w:rPr>
        <w:t>六、</w:t>
      </w:r>
      <w:bookmarkEnd w:id="27"/>
      <w:r>
        <w:rPr>
          <w:rFonts w:hint="eastAsia" w:ascii="Times New Roman" w:hAnsi="Times New Roman" w:eastAsia="仿宋_GB2312"/>
          <w:b/>
          <w:bCs/>
          <w:color w:val="auto"/>
          <w:sz w:val="32"/>
          <w:szCs w:val="32"/>
        </w:rPr>
        <w:t>工程款支付</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1.资金支付办法按照《广西壮族自治区财政衔接推进乡村振兴补助资金管理办法》、《广西财政衔接推进乡村振兴补助资金管理细则》和区财政国库管理制度有关规定进行。</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2.工程款支付方式，分次支付：</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（1）双方签订施工合同后，乙方接到开工令之日起一个星期内，乙方凭工程支出有效票据（税票）向甲方申请合同价</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0%的项目启动资金，项目进度款按照工程进度支付相应的进度款，乙方凭工程支出有效票据（税票）向甲方申请合同价90%以内的工程进度款。</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（2）工程完工经验收达到质量合格后，乙方在</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个月内提交结算资料给甲方审核，项目审核结算后，乙方凭工程支出有效票据（税票）向甲方申请支付剩余工程款。</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（3）质保金为合同总造价的3%，如未发生工程质量问题的，在保质期满后1月内一次付清。</w:t>
      </w:r>
    </w:p>
    <w:p>
      <w:pPr>
        <w:pStyle w:val="2"/>
        <w:rPr>
          <w:rFonts w:eastAsia="仿宋_GB2312"/>
          <w:color w:val="auto"/>
        </w:rPr>
      </w:pP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rPr>
        <w:t>（4）本项目采取一般计税法。</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（5）乙方不得以任何理由拒付工人工资。</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七、结算（付款）方式</w:t>
      </w:r>
    </w:p>
    <w:p>
      <w:pPr>
        <w:widowControl/>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甲方以银行转账作为付款方式。</w:t>
      </w:r>
      <w:r>
        <w:rPr>
          <w:rFonts w:ascii="仿宋_GB2312" w:hAnsi="仿宋_GB2312" w:eastAsia="仿宋_GB2312" w:cs="仿宋_GB2312"/>
          <w:color w:val="000000"/>
          <w:kern w:val="0"/>
          <w:sz w:val="32"/>
          <w:szCs w:val="32"/>
        </w:rPr>
        <w:t>项目验收合格并经行业主管部门审核后，再按照有关程序结算拨付</w:t>
      </w:r>
      <w:r>
        <w:rPr>
          <w:rFonts w:hint="eastAsia" w:ascii="仿宋_GB2312" w:hAnsi="仿宋_GB2312" w:eastAsia="仿宋_GB2312" w:cs="仿宋_GB2312"/>
          <w:color w:val="000000"/>
          <w:kern w:val="0"/>
          <w:sz w:val="32"/>
          <w:szCs w:val="32"/>
        </w:rPr>
        <w:t>。</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八、项目经理</w:t>
      </w:r>
    </w:p>
    <w:p>
      <w:pPr>
        <w:spacing w:line="540" w:lineRule="exact"/>
        <w:ind w:firstLine="640" w:firstLineChars="200"/>
        <w:rPr>
          <w:rFonts w:hint="eastAsia" w:ascii="Times New Roman" w:hAnsi="Times New Roman" w:eastAsia="仿宋_GB2312"/>
          <w:color w:val="auto"/>
          <w:sz w:val="32"/>
          <w:szCs w:val="32"/>
          <w:u w:val="single"/>
          <w:lang w:eastAsia="zh-CN"/>
        </w:rPr>
      </w:pPr>
      <w:bookmarkStart w:id="28" w:name="_Toc351203486"/>
      <w:r>
        <w:rPr>
          <w:rFonts w:ascii="Times New Roman" w:hAnsi="Times New Roman" w:eastAsia="仿宋_GB2312"/>
          <w:color w:val="auto"/>
          <w:sz w:val="32"/>
          <w:szCs w:val="32"/>
        </w:rPr>
        <w:t>承包人项目经理：</w:t>
      </w:r>
      <w:r>
        <w:rPr>
          <w:rFonts w:hint="eastAsia" w:ascii="Times New Roman" w:hAnsi="Times New Roman" w:eastAsia="仿宋_GB2312"/>
          <w:color w:val="auto"/>
          <w:sz w:val="32"/>
          <w:szCs w:val="32"/>
          <w:u w:val="single"/>
          <w:lang w:val="en-US" w:eastAsia="zh-CN"/>
        </w:rPr>
        <w:t xml:space="preserve">        </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rPr>
        <w:t>承包人项目总工</w:t>
      </w:r>
      <w:r>
        <w:rPr>
          <w:rFonts w:hint="eastAsia" w:eastAsia="仿宋_GB2312"/>
          <w:color w:val="auto"/>
          <w:sz w:val="32"/>
          <w:szCs w:val="32"/>
        </w:rPr>
        <w:t>：</w:t>
      </w:r>
      <w:r>
        <w:rPr>
          <w:rFonts w:hint="eastAsia" w:eastAsia="仿宋_GB2312"/>
          <w:color w:val="auto"/>
          <w:sz w:val="32"/>
          <w:szCs w:val="32"/>
          <w:u w:val="single"/>
          <w:lang w:val="en-US" w:eastAsia="zh-CN"/>
        </w:rPr>
        <w:t xml:space="preserve">       </w:t>
      </w:r>
      <w:r>
        <w:rPr>
          <w:rFonts w:hint="eastAsia" w:eastAsia="仿宋_GB2312"/>
          <w:color w:val="auto"/>
          <w:sz w:val="32"/>
          <w:szCs w:val="32"/>
          <w:u w:val="none"/>
          <w:lang w:eastAsia="zh-CN"/>
        </w:rPr>
        <w:t>。</w:t>
      </w:r>
    </w:p>
    <w:bookmarkEnd w:id="28"/>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left"/>
        <w:textAlignment w:val="auto"/>
        <w:rPr>
          <w:rFonts w:hint="eastAsia" w:ascii="Times New Roman" w:hAnsi="Times New Roman" w:eastAsia="仿宋_GB2312" w:cs="Times New Roman"/>
          <w:b/>
          <w:bCs/>
          <w:color w:val="auto"/>
          <w:sz w:val="32"/>
          <w:szCs w:val="32"/>
          <w:lang w:val="en-US" w:eastAsia="zh-CN"/>
        </w:rPr>
      </w:pPr>
      <w:bookmarkStart w:id="29" w:name="_Toc351203487"/>
      <w:r>
        <w:rPr>
          <w:rFonts w:hint="eastAsia" w:ascii="Times New Roman" w:hAnsi="Times New Roman" w:eastAsia="仿宋_GB2312" w:cs="Times New Roman"/>
          <w:b/>
          <w:bCs/>
          <w:color w:val="auto"/>
          <w:sz w:val="32"/>
          <w:szCs w:val="32"/>
          <w:lang w:val="en-US" w:eastAsia="zh-CN"/>
        </w:rPr>
        <w:t>九、</w:t>
      </w:r>
      <w:bookmarkEnd w:id="29"/>
      <w:r>
        <w:rPr>
          <w:rFonts w:hint="eastAsia" w:ascii="Times New Roman" w:hAnsi="Times New Roman" w:eastAsia="仿宋_GB2312" w:cs="Times New Roman"/>
          <w:b/>
          <w:bCs/>
          <w:color w:val="auto"/>
          <w:sz w:val="32"/>
          <w:szCs w:val="32"/>
          <w:lang w:val="en-US" w:eastAsia="zh-CN"/>
        </w:rPr>
        <w:t>工程施工要求</w:t>
      </w:r>
    </w:p>
    <w:p>
      <w:pPr>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1.工程内容施工要求。</w:t>
      </w:r>
      <w:r>
        <w:rPr>
          <w:rFonts w:hint="eastAsia" w:ascii="仿宋_GB2312" w:hAnsi="仿宋_GB2312" w:eastAsia="仿宋_GB2312" w:cs="仿宋_GB2312"/>
          <w:bCs/>
          <w:color w:val="000000"/>
          <w:sz w:val="32"/>
          <w:szCs w:val="32"/>
        </w:rPr>
        <w:t>乙方必须按照工程图纸规范及所示工程内容或变更设计图纸确定的工程内容及工程结构、工程量施工，乙方不得擅自更改或增加，并且服从甲方对工程施工变更要求。</w:t>
      </w:r>
    </w:p>
    <w:p>
      <w:pPr>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2.施工监督检查要求。</w:t>
      </w:r>
      <w:r>
        <w:rPr>
          <w:rFonts w:hint="eastAsia" w:ascii="仿宋_GB2312" w:hAnsi="仿宋_GB2312" w:eastAsia="仿宋_GB2312" w:cs="仿宋_GB2312"/>
          <w:bCs/>
          <w:color w:val="000000"/>
          <w:sz w:val="32"/>
          <w:szCs w:val="32"/>
        </w:rPr>
        <w:t>乙方必须服从甲方工程施工监督检查人员对本工程的施工监督检查，遵从有关工程监督检查要求并及时向监督检查人员提供施工资料。</w:t>
      </w:r>
    </w:p>
    <w:p>
      <w:pPr>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3.工程质量要求。</w:t>
      </w:r>
      <w:r>
        <w:rPr>
          <w:rFonts w:hint="eastAsia" w:ascii="仿宋_GB2312" w:hAnsi="仿宋_GB2312" w:eastAsia="仿宋_GB2312" w:cs="仿宋_GB2312"/>
          <w:bCs/>
          <w:color w:val="000000"/>
          <w:sz w:val="32"/>
          <w:szCs w:val="32"/>
        </w:rPr>
        <w:t>工程质量必须达到检验的</w:t>
      </w:r>
      <w:r>
        <w:rPr>
          <w:rFonts w:hint="eastAsia" w:ascii="仿宋_GB2312" w:hAnsi="仿宋_GB2312" w:eastAsia="仿宋_GB2312" w:cs="仿宋_GB2312"/>
          <w:b/>
          <w:bCs w:val="0"/>
          <w:color w:val="000000"/>
          <w:sz w:val="32"/>
          <w:szCs w:val="32"/>
          <w:lang w:eastAsia="zh-CN"/>
        </w:rPr>
        <w:t>合格</w:t>
      </w:r>
      <w:r>
        <w:rPr>
          <w:rFonts w:hint="eastAsia" w:ascii="仿宋_GB2312" w:hAnsi="仿宋_GB2312" w:eastAsia="仿宋_GB2312" w:cs="仿宋_GB2312"/>
          <w:b/>
          <w:bCs w:val="0"/>
          <w:color w:val="000000"/>
          <w:sz w:val="32"/>
          <w:szCs w:val="32"/>
        </w:rPr>
        <w:t>标准</w:t>
      </w:r>
      <w:r>
        <w:rPr>
          <w:rFonts w:hint="eastAsia" w:ascii="仿宋_GB2312" w:hAnsi="仿宋_GB2312" w:eastAsia="仿宋_GB2312" w:cs="仿宋_GB2312"/>
          <w:bCs/>
          <w:color w:val="000000"/>
          <w:sz w:val="32"/>
          <w:szCs w:val="32"/>
        </w:rPr>
        <w:t>。乙方必须服从质检部门的质检要求，所采购、使用的建筑材料必须符合</w:t>
      </w:r>
      <w:r>
        <w:rPr>
          <w:rFonts w:hint="eastAsia" w:ascii="仿宋_GB2312" w:hAnsi="仿宋_GB2312" w:eastAsia="仿宋_GB2312" w:cs="仿宋_GB2312"/>
          <w:bCs/>
          <w:color w:val="000000"/>
          <w:sz w:val="32"/>
          <w:szCs w:val="32"/>
          <w:lang w:eastAsia="zh-CN"/>
        </w:rPr>
        <w:t>合格</w:t>
      </w:r>
      <w:r>
        <w:rPr>
          <w:rFonts w:hint="eastAsia" w:ascii="仿宋_GB2312" w:hAnsi="仿宋_GB2312" w:eastAsia="仿宋_GB2312" w:cs="仿宋_GB2312"/>
          <w:bCs/>
          <w:color w:val="000000"/>
          <w:sz w:val="32"/>
          <w:szCs w:val="32"/>
        </w:rPr>
        <w:t>质量标准。严禁使用不合格的材料，如乙方使用不合格材料造成的一切质量问题和工程返工，均由乙方负一切责任。</w:t>
      </w:r>
    </w:p>
    <w:p>
      <w:pPr>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4.施工安全要求。</w:t>
      </w:r>
      <w:r>
        <w:rPr>
          <w:rFonts w:hint="eastAsia" w:ascii="仿宋_GB2312" w:hAnsi="仿宋_GB2312" w:eastAsia="仿宋_GB2312" w:cs="仿宋_GB2312"/>
          <w:bCs/>
          <w:color w:val="000000"/>
          <w:sz w:val="32"/>
          <w:szCs w:val="32"/>
        </w:rPr>
        <w:t>乙方必须做好施工安全防护，做好施工运输交通安全，做好施工安全标志；凡是由于乙方施工造成的安全事故一律由乙方承担一切责任。</w:t>
      </w:r>
    </w:p>
    <w:p>
      <w:pPr>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5.文明施工要求。</w:t>
      </w:r>
      <w:r>
        <w:rPr>
          <w:rFonts w:hint="eastAsia" w:ascii="仿宋_GB2312" w:hAnsi="仿宋_GB2312" w:eastAsia="仿宋_GB2312" w:cs="仿宋_GB2312"/>
          <w:bCs/>
          <w:color w:val="000000"/>
          <w:sz w:val="32"/>
          <w:szCs w:val="32"/>
        </w:rPr>
        <w:t>乙方必须遵守地方民俗和村规民约，遵纪守法，尽可能地保护当地群众的财产和农作物，不能损害当地群众的利益，做到文明施工。乙方人员的住宿和建筑材料堆放要有规范的安排和管理，及时清理建筑和生活垃圾，保持施工和住宿场地整洁卫生，并且</w:t>
      </w:r>
      <w:r>
        <w:rPr>
          <w:rFonts w:hint="eastAsia" w:ascii="仿宋_GB2312" w:hAnsi="仿宋_GB2312" w:eastAsia="仿宋_GB2312" w:cs="仿宋_GB2312"/>
          <w:bCs/>
          <w:color w:val="000000"/>
          <w:sz w:val="32"/>
          <w:szCs w:val="32"/>
          <w:lang w:eastAsia="zh-CN"/>
        </w:rPr>
        <w:t>做</w:t>
      </w:r>
      <w:r>
        <w:rPr>
          <w:rFonts w:hint="eastAsia" w:ascii="仿宋_GB2312" w:hAnsi="仿宋_GB2312" w:eastAsia="仿宋_GB2312" w:cs="仿宋_GB2312"/>
          <w:bCs/>
          <w:color w:val="000000"/>
          <w:sz w:val="32"/>
          <w:szCs w:val="32"/>
        </w:rPr>
        <w:t>好与当地政府部门和群众的配合、协作等关系。</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十、设计变更</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1.发生设计变更或工程量发生变动，必须由甲方</w:t>
      </w:r>
      <w:r>
        <w:rPr>
          <w:rFonts w:hint="eastAsia" w:ascii="仿宋_GB2312" w:hAnsi="仿宋_GB2312" w:eastAsia="仿宋_GB2312" w:cs="仿宋_GB2312"/>
          <w:bCs/>
          <w:color w:val="000000"/>
          <w:sz w:val="32"/>
          <w:szCs w:val="32"/>
          <w:lang w:eastAsia="zh-CN"/>
        </w:rPr>
        <w:t>代表</w:t>
      </w:r>
      <w:r>
        <w:rPr>
          <w:rFonts w:hint="eastAsia" w:ascii="仿宋_GB2312" w:hAnsi="仿宋_GB2312" w:eastAsia="仿宋_GB2312" w:cs="仿宋_GB2312"/>
          <w:bCs/>
          <w:color w:val="000000"/>
          <w:sz w:val="32"/>
          <w:szCs w:val="32"/>
        </w:rPr>
        <w:t>现场</w:t>
      </w:r>
      <w:r>
        <w:rPr>
          <w:rFonts w:hint="eastAsia" w:ascii="仿宋_GB2312" w:hAnsi="仿宋_GB2312" w:eastAsia="仿宋_GB2312" w:cs="仿宋_GB2312"/>
          <w:bCs/>
          <w:color w:val="000000"/>
          <w:sz w:val="32"/>
          <w:szCs w:val="32"/>
          <w:highlight w:val="none"/>
        </w:rPr>
        <w:t>查看</w:t>
      </w:r>
      <w:r>
        <w:rPr>
          <w:rFonts w:hint="eastAsia" w:ascii="仿宋_GB2312" w:hAnsi="仿宋_GB2312" w:eastAsia="仿宋_GB2312" w:cs="仿宋_GB2312"/>
          <w:bCs/>
          <w:color w:val="000000"/>
          <w:sz w:val="32"/>
          <w:szCs w:val="32"/>
        </w:rPr>
        <w:t>并签认后，方可作为工程结算依据。</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Cs/>
          <w:color w:val="000000"/>
          <w:sz w:val="32"/>
          <w:szCs w:val="32"/>
        </w:rPr>
        <w:t>2.</w:t>
      </w:r>
      <w:r>
        <w:rPr>
          <w:rFonts w:hint="eastAsia" w:ascii="Times New Roman" w:hAnsi="Times New Roman" w:eastAsia="仿宋_GB2312" w:cs="Times New Roman"/>
          <w:sz w:val="32"/>
          <w:szCs w:val="32"/>
          <w:lang w:val="en-US" w:eastAsia="zh-CN"/>
        </w:rPr>
        <w:t>因设计变更或签证引起工程项目、工程量变化的</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变更合同价款按下列方法进行：（1）合同中已有适用于变更工程的价格</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按合同已有的价格变更合同价款；（2）合同中只有类似于变更工程的价格</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可以参照类似价格变更合同价款；（3）合同中没有适用或类似于变更工程的价格</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则有定额的套定额计算（土石方除外）</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并乘以下浮系数（中标价/招标控制价）计算</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其中材料价格有信息价的按施工同期的信息价进行计算</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无信息价的按市场价；无定额可套的</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根据市场价格协商；新增项目无定额可套的</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由发包人、承包人、监理人进行市场询价确定。</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十一、甲乙双方责任</w:t>
      </w:r>
    </w:p>
    <w:p>
      <w:pPr>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rPr>
          <w:rFonts w:hint="eastAsia" w:ascii="Times New Roman" w:hAnsi="Times New Roman" w:eastAsia="仿宋_GB2312"/>
          <w:bCs/>
          <w:color w:val="000000"/>
          <w:sz w:val="32"/>
          <w:szCs w:val="32"/>
        </w:rPr>
      </w:pPr>
      <w:r>
        <w:rPr>
          <w:rFonts w:hint="eastAsia" w:ascii="楷体_GB2312" w:hAnsi="楷体_GB2312" w:eastAsia="楷体_GB2312" w:cs="楷体_GB2312"/>
          <w:b/>
          <w:bCs w:val="0"/>
          <w:color w:val="000000"/>
          <w:sz w:val="32"/>
          <w:szCs w:val="32"/>
        </w:rPr>
        <w:t>（一）甲方责任</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1.按照法律规定履行项目审批手续、筹集工程建设资金并按照合同约定的期限和方式支付合同价款</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并交给乙方施工</w:t>
      </w:r>
      <w:r>
        <w:rPr>
          <w:rFonts w:hint="eastAsia" w:ascii="Times New Roman" w:hAnsi="Times New Roman" w:eastAsia="仿宋_GB2312"/>
          <w:bCs/>
          <w:color w:val="000000" w:themeColor="text1"/>
          <w:sz w:val="32"/>
          <w:szCs w:val="32"/>
        </w:rPr>
        <w:t>图纸及有</w:t>
      </w:r>
      <w:r>
        <w:rPr>
          <w:rFonts w:hint="eastAsia" w:ascii="Times New Roman" w:hAnsi="Times New Roman" w:eastAsia="仿宋_GB2312"/>
          <w:bCs/>
          <w:color w:val="000000" w:themeColor="text1"/>
          <w:sz w:val="32"/>
          <w:szCs w:val="32"/>
          <w:lang w:eastAsia="zh-CN"/>
        </w:rPr>
        <w:t>关</w:t>
      </w:r>
      <w:r>
        <w:rPr>
          <w:rFonts w:hint="eastAsia" w:ascii="Times New Roman" w:hAnsi="Times New Roman" w:eastAsia="仿宋_GB2312"/>
          <w:bCs/>
          <w:color w:val="000000"/>
          <w:sz w:val="32"/>
          <w:szCs w:val="32"/>
        </w:rPr>
        <w:t xml:space="preserve">技术资料。                                                 </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2.甲方及派驻工地代表，对工程进度、工程质量进行监督，检查隐蔽工程、办理中间工程验收手续，负责签证，解决应由甲方解决的问题。</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3.工程完工后及时组织相关部门验收</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结算。</w:t>
      </w:r>
    </w:p>
    <w:p>
      <w:pPr>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rPr>
          <w:rFonts w:hint="eastAsia" w:ascii="Times New Roman" w:hAnsi="Times New Roman" w:eastAsia="黑体"/>
          <w:b w:val="0"/>
          <w:color w:val="000000"/>
          <w:sz w:val="32"/>
          <w:szCs w:val="32"/>
          <w:lang w:eastAsia="zh-CN"/>
        </w:rPr>
      </w:pPr>
      <w:r>
        <w:rPr>
          <w:rFonts w:hint="eastAsia" w:ascii="楷体_GB2312" w:hAnsi="楷体_GB2312" w:eastAsia="楷体_GB2312" w:cs="楷体_GB2312"/>
          <w:b/>
          <w:bCs w:val="0"/>
          <w:color w:val="000000"/>
          <w:sz w:val="32"/>
          <w:szCs w:val="32"/>
        </w:rPr>
        <w:t>（二）乙方责任</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1.按照法律规定及合同约定（包括变更）组织完成工程施工，确保工程质量和安全，不进行转包及违法分包，并在缺陷责任期及保修期内承担相应的工程维修责任。</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2.编制施工计划进度，及时记录整理施工资料，严格遵守施工技术操作规程，及时向甲方提供施工进度计划表、施工平面布置图、隐蔽工程验收通知、竣工验收报告，并做好质保资料的整理、归档。</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3.工程竣工后，乙方要备好工程相关验收资料，做好验收准备工作。</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4.加强施工人员管理，保证安全生产，文明施工。由于乙方自身原因引起的安全责任由乙方自行负责。</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5.施工所需的机器设备及材料由乙方自行看管。</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十二、保修</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1.工程保</w:t>
      </w:r>
      <w:r>
        <w:rPr>
          <w:rFonts w:hint="eastAsia" w:ascii="Times New Roman" w:hAnsi="Times New Roman" w:eastAsia="仿宋_GB2312"/>
          <w:bCs/>
          <w:color w:val="000000"/>
          <w:sz w:val="32"/>
          <w:szCs w:val="32"/>
          <w:lang w:eastAsia="zh-CN"/>
        </w:rPr>
        <w:t>质</w:t>
      </w:r>
      <w:r>
        <w:rPr>
          <w:rFonts w:hint="eastAsia" w:ascii="Times New Roman" w:hAnsi="Times New Roman" w:eastAsia="仿宋_GB2312"/>
          <w:bCs/>
          <w:color w:val="000000"/>
          <w:sz w:val="32"/>
          <w:szCs w:val="32"/>
        </w:rPr>
        <w:t>期（自验收合格之日起计算）为 12 个月。</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2.保</w:t>
      </w:r>
      <w:r>
        <w:rPr>
          <w:rFonts w:hint="eastAsia" w:ascii="Times New Roman" w:hAnsi="Times New Roman" w:eastAsia="仿宋_GB2312"/>
          <w:bCs/>
          <w:color w:val="000000"/>
          <w:sz w:val="32"/>
          <w:szCs w:val="32"/>
          <w:lang w:eastAsia="zh-CN"/>
        </w:rPr>
        <w:t>质</w:t>
      </w:r>
      <w:r>
        <w:rPr>
          <w:rFonts w:hint="eastAsia" w:ascii="Times New Roman" w:hAnsi="Times New Roman" w:eastAsia="仿宋_GB2312"/>
          <w:bCs/>
          <w:color w:val="000000"/>
          <w:sz w:val="32"/>
          <w:szCs w:val="32"/>
        </w:rPr>
        <w:t>期内由于乙方施工及材料原因造成的损坏由乙方无条件进行维护、保养。</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3.保</w:t>
      </w:r>
      <w:r>
        <w:rPr>
          <w:rFonts w:hint="eastAsia" w:ascii="Times New Roman" w:hAnsi="Times New Roman" w:eastAsia="仿宋_GB2312"/>
          <w:bCs/>
          <w:color w:val="000000"/>
          <w:sz w:val="32"/>
          <w:szCs w:val="32"/>
          <w:lang w:eastAsia="zh-CN"/>
        </w:rPr>
        <w:t>质</w:t>
      </w:r>
      <w:r>
        <w:rPr>
          <w:rFonts w:hint="eastAsia" w:ascii="Times New Roman" w:hAnsi="Times New Roman" w:eastAsia="仿宋_GB2312"/>
          <w:bCs/>
          <w:color w:val="000000"/>
          <w:sz w:val="32"/>
          <w:szCs w:val="32"/>
        </w:rPr>
        <w:t>期内由于甲方使用不当造成的损坏，乙方可协助维修，但费用由甲方承担。</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4.保</w:t>
      </w:r>
      <w:r>
        <w:rPr>
          <w:rFonts w:hint="eastAsia" w:ascii="Times New Roman" w:hAnsi="Times New Roman" w:eastAsia="仿宋_GB2312"/>
          <w:bCs/>
          <w:color w:val="000000"/>
          <w:sz w:val="32"/>
          <w:szCs w:val="32"/>
          <w:lang w:eastAsia="zh-CN"/>
        </w:rPr>
        <w:t>质</w:t>
      </w:r>
      <w:r>
        <w:rPr>
          <w:rFonts w:hint="eastAsia" w:ascii="Times New Roman" w:hAnsi="Times New Roman" w:eastAsia="仿宋_GB2312"/>
          <w:bCs/>
          <w:color w:val="000000"/>
          <w:sz w:val="32"/>
          <w:szCs w:val="32"/>
        </w:rPr>
        <w:t>期内，乙方在接到维修通知后7日内应派人前往维修，否则，甲方可委托</w:t>
      </w:r>
      <w:r>
        <w:rPr>
          <w:rFonts w:hint="eastAsia" w:ascii="Times New Roman" w:hAnsi="Times New Roman" w:eastAsia="仿宋_GB2312"/>
          <w:bCs/>
          <w:color w:val="000000"/>
          <w:sz w:val="32"/>
          <w:szCs w:val="32"/>
          <w:highlight w:val="none"/>
        </w:rPr>
        <w:t>其它</w:t>
      </w:r>
      <w:r>
        <w:rPr>
          <w:rFonts w:hint="eastAsia" w:ascii="Times New Roman" w:hAnsi="Times New Roman" w:eastAsia="仿宋_GB2312"/>
          <w:bCs/>
          <w:color w:val="000000"/>
          <w:sz w:val="32"/>
          <w:szCs w:val="32"/>
        </w:rPr>
        <w:t>单位或人员维修，因乙方原因造成维修的费用，甲方可在保</w:t>
      </w:r>
      <w:r>
        <w:rPr>
          <w:rFonts w:hint="eastAsia" w:ascii="Times New Roman" w:hAnsi="Times New Roman" w:eastAsia="仿宋_GB2312"/>
          <w:bCs/>
          <w:color w:val="000000"/>
          <w:sz w:val="32"/>
          <w:szCs w:val="32"/>
          <w:lang w:eastAsia="zh-CN"/>
        </w:rPr>
        <w:t>质</w:t>
      </w:r>
      <w:r>
        <w:rPr>
          <w:rFonts w:hint="eastAsia" w:ascii="Times New Roman" w:hAnsi="Times New Roman" w:eastAsia="仿宋_GB2312"/>
          <w:bCs/>
          <w:color w:val="000000"/>
          <w:sz w:val="32"/>
          <w:szCs w:val="32"/>
        </w:rPr>
        <w:t>金内扣除</w:t>
      </w:r>
      <w:r>
        <w:rPr>
          <w:rFonts w:hint="eastAsia" w:ascii="Times New Roman" w:hAnsi="Times New Roman" w:eastAsia="仿宋_GB2312"/>
          <w:bCs/>
          <w:color w:val="000000"/>
          <w:sz w:val="32"/>
          <w:szCs w:val="32"/>
          <w:lang w:eastAsia="zh-CN"/>
        </w:rPr>
        <w:t>，不足部分由乙方补足</w:t>
      </w:r>
      <w:r>
        <w:rPr>
          <w:rFonts w:hint="eastAsia" w:ascii="Times New Roman" w:hAnsi="Times New Roman" w:eastAsia="仿宋_GB2312"/>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十三、违约责任及争议的解决方式</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1.</w:t>
      </w:r>
      <w:r>
        <w:rPr>
          <w:rFonts w:hint="eastAsia" w:ascii="Times New Roman" w:hAnsi="Times New Roman" w:eastAsia="仿宋_GB2312"/>
          <w:bCs/>
          <w:color w:val="000000"/>
          <w:sz w:val="32"/>
          <w:szCs w:val="32"/>
        </w:rPr>
        <w:t>甲</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乙任何一方未能有效履行本合同约定条款导致项目无法正常完工且不接受调解的，视同责任方违约，另一方有权解除本合同，造成的损失由责任方承担。</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2.</w:t>
      </w:r>
      <w:r>
        <w:rPr>
          <w:rFonts w:hint="eastAsia" w:ascii="Times New Roman" w:hAnsi="Times New Roman" w:eastAsia="仿宋_GB2312"/>
          <w:bCs/>
          <w:color w:val="000000"/>
          <w:sz w:val="32"/>
          <w:szCs w:val="32"/>
        </w:rPr>
        <w:t>甲、乙双方因合同发生争议，要求调解、仲裁、起诉的，可采用以下方式解决：</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黑体"/>
          <w:b w:val="0"/>
          <w:color w:val="000000"/>
          <w:sz w:val="32"/>
          <w:szCs w:val="32"/>
          <w:lang w:eastAsia="zh-CN"/>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1</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向相关行政部门申请调解。</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2</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向防城港仲裁委员会申请仲裁。</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本合同未尽事宜由甲、乙方友好协商，补充合同条款解决。双方签订的补充条款与本合同同等效力。两者内容有变化的以补充协议之规定为准。</w:t>
      </w:r>
    </w:p>
    <w:p>
      <w:pPr>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本合同</w:t>
      </w:r>
      <w:r>
        <w:rPr>
          <w:rFonts w:hint="eastAsia" w:ascii="Times New Roman" w:hAnsi="Times New Roman" w:eastAsia="仿宋_GB2312"/>
          <w:bCs/>
          <w:color w:val="000000"/>
          <w:sz w:val="32"/>
          <w:szCs w:val="32"/>
          <w:lang w:eastAsia="zh-CN"/>
        </w:rPr>
        <w:t>一式</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rPr>
        <w:t>份，甲</w:t>
      </w:r>
      <w:r>
        <w:rPr>
          <w:rFonts w:hint="eastAsia" w:ascii="Times New Roman" w:hAnsi="Times New Roman" w:eastAsia="仿宋_GB2312"/>
          <w:bCs/>
          <w:color w:val="000000"/>
          <w:sz w:val="32"/>
          <w:szCs w:val="32"/>
          <w:lang w:val="en-US" w:eastAsia="zh-CN"/>
        </w:rPr>
        <w:t>乙双方各执三份</w:t>
      </w:r>
      <w:r>
        <w:rPr>
          <w:rFonts w:hint="eastAsia" w:ascii="Times New Roman" w:hAnsi="Times New Roman" w:eastAsia="仿宋_GB2312"/>
          <w:bCs/>
          <w:color w:val="000000"/>
          <w:sz w:val="32"/>
          <w:szCs w:val="32"/>
        </w:rPr>
        <w:t>，具同等法律效力。合同自双方代表签字，加盖双方公章即生效。</w:t>
      </w:r>
    </w:p>
    <w:p>
      <w:pPr>
        <w:spacing w:line="540" w:lineRule="exact"/>
        <w:rPr>
          <w:rFonts w:ascii="Times New Roman" w:hAnsi="Times New Roman" w:eastAsia="仿宋_GB2312"/>
          <w:color w:val="000000"/>
          <w:sz w:val="30"/>
          <w:szCs w:val="30"/>
        </w:rPr>
      </w:pPr>
    </w:p>
    <w:p>
      <w:pPr>
        <w:pStyle w:val="2"/>
        <w:ind w:left="0" w:leftChars="0" w:firstLine="0" w:firstLineChars="0"/>
        <w:rPr>
          <w:rFonts w:ascii="Times New Roman" w:hAnsi="Times New Roman" w:eastAsia="仿宋_GB2312"/>
          <w:color w:val="000000"/>
          <w:sz w:val="30"/>
          <w:szCs w:val="30"/>
        </w:rPr>
      </w:pPr>
    </w:p>
    <w:p>
      <w:pPr>
        <w:pStyle w:val="2"/>
        <w:ind w:left="0" w:leftChars="0" w:firstLine="0" w:firstLineChars="0"/>
        <w:rPr>
          <w:rFonts w:ascii="Times New Roman" w:hAnsi="Times New Roman" w:eastAsia="仿宋_GB2312"/>
          <w:color w:val="000000"/>
          <w:sz w:val="30"/>
          <w:szCs w:val="30"/>
        </w:rPr>
      </w:pPr>
    </w:p>
    <w:p>
      <w:pPr>
        <w:pStyle w:val="2"/>
        <w:ind w:left="0" w:leftChars="0" w:firstLine="0" w:firstLineChars="0"/>
        <w:rPr>
          <w:rFonts w:ascii="Times New Roman" w:hAnsi="Times New Roman" w:eastAsia="仿宋_GB2312"/>
          <w:color w:val="000000"/>
          <w:sz w:val="30"/>
          <w:szCs w:val="30"/>
        </w:rPr>
      </w:pPr>
    </w:p>
    <w:p>
      <w:pPr>
        <w:pStyle w:val="2"/>
        <w:ind w:left="0" w:leftChars="0" w:firstLine="0" w:firstLineChars="0"/>
        <w:rPr>
          <w:rFonts w:ascii="Times New Roman" w:hAnsi="Times New Roman" w:eastAsia="仿宋_GB2312"/>
          <w:color w:val="000000"/>
          <w:sz w:val="30"/>
          <w:szCs w:val="30"/>
        </w:rPr>
      </w:pPr>
    </w:p>
    <w:p>
      <w:pPr>
        <w:pStyle w:val="2"/>
        <w:ind w:left="0" w:leftChars="0" w:firstLine="0" w:firstLineChars="0"/>
        <w:rPr>
          <w:rFonts w:ascii="Times New Roman" w:hAnsi="Times New Roman" w:eastAsia="仿宋_GB2312"/>
          <w:color w:val="000000"/>
          <w:sz w:val="30"/>
          <w:szCs w:val="30"/>
        </w:rPr>
      </w:pPr>
    </w:p>
    <w:p>
      <w:pPr>
        <w:pStyle w:val="2"/>
        <w:ind w:left="0" w:leftChars="0" w:firstLine="0" w:firstLineChars="0"/>
        <w:rPr>
          <w:rFonts w:ascii="Times New Roman" w:hAnsi="Times New Roman" w:eastAsia="仿宋_GB2312"/>
          <w:color w:val="000000"/>
          <w:sz w:val="30"/>
          <w:szCs w:val="30"/>
        </w:rPr>
      </w:pPr>
    </w:p>
    <w:p>
      <w:pPr>
        <w:pStyle w:val="2"/>
        <w:rPr>
          <w:rFonts w:ascii="Times New Roman" w:hAnsi="Times New Roman" w:eastAsia="仿宋_GB2312"/>
          <w:color w:val="000000"/>
          <w:sz w:val="30"/>
          <w:szCs w:val="30"/>
        </w:rPr>
      </w:pPr>
    </w:p>
    <w:p>
      <w:pPr>
        <w:spacing w:line="540" w:lineRule="exact"/>
        <w:rPr>
          <w:rFonts w:hint="default" w:ascii="Times New Roman" w:hAnsi="Times New Roman" w:eastAsia="仿宋_GB2312"/>
          <w:b/>
          <w:color w:val="000000"/>
          <w:spacing w:val="-17"/>
          <w:sz w:val="30"/>
          <w:szCs w:val="30"/>
          <w:u w:val="single"/>
          <w:lang w:val="en-US" w:eastAsia="zh-CN"/>
        </w:rPr>
      </w:pPr>
      <w:r>
        <w:rPr>
          <w:rFonts w:ascii="Times New Roman" w:hAnsi="Times New Roman" w:eastAsia="仿宋_GB2312"/>
          <w:color w:val="000000"/>
          <w:spacing w:val="-17"/>
          <w:sz w:val="30"/>
          <w:szCs w:val="30"/>
        </w:rPr>
        <w:t>发包人：</w:t>
      </w:r>
      <w:r>
        <w:rPr>
          <w:rFonts w:hint="eastAsia" w:ascii="Times New Roman" w:hAnsi="Times New Roman" w:eastAsia="仿宋_GB2312"/>
          <w:b/>
          <w:color w:val="000000"/>
          <w:spacing w:val="-17"/>
          <w:sz w:val="30"/>
          <w:szCs w:val="30"/>
          <w:u w:val="single"/>
        </w:rPr>
        <w:t>防城港市防城区乡村振兴</w:t>
      </w:r>
      <w:r>
        <w:rPr>
          <w:rFonts w:hint="eastAsia" w:ascii="Times New Roman" w:hAnsi="Times New Roman" w:eastAsia="仿宋_GB2312"/>
          <w:b/>
          <w:color w:val="000000"/>
          <w:spacing w:val="-17"/>
          <w:sz w:val="30"/>
          <w:szCs w:val="30"/>
          <w:u w:val="single"/>
          <w:lang w:val="en-US" w:eastAsia="zh-CN"/>
        </w:rPr>
        <w:t>局</w:t>
      </w:r>
      <w:r>
        <w:rPr>
          <w:rFonts w:hint="eastAsia" w:ascii="Times New Roman" w:hAnsi="Times New Roman" w:eastAsia="仿宋_GB2312"/>
          <w:color w:val="000000"/>
          <w:spacing w:val="-17"/>
          <w:sz w:val="30"/>
          <w:szCs w:val="30"/>
        </w:rPr>
        <w:t xml:space="preserve">   </w:t>
      </w:r>
      <w:r>
        <w:rPr>
          <w:rFonts w:ascii="Times New Roman" w:hAnsi="Times New Roman" w:eastAsia="仿宋_GB2312"/>
          <w:color w:val="000000"/>
          <w:spacing w:val="-17"/>
          <w:sz w:val="30"/>
          <w:szCs w:val="30"/>
        </w:rPr>
        <w:t>承包人</w:t>
      </w:r>
      <w:r>
        <w:rPr>
          <w:rFonts w:hint="eastAsia" w:ascii="Times New Roman" w:hAnsi="Times New Roman" w:eastAsia="仿宋_GB2312"/>
          <w:color w:val="000000"/>
          <w:spacing w:val="-17"/>
          <w:sz w:val="30"/>
          <w:szCs w:val="30"/>
        </w:rPr>
        <w:t>：</w:t>
      </w:r>
      <w:r>
        <w:rPr>
          <w:rFonts w:hint="eastAsia" w:ascii="Times New Roman" w:hAnsi="Times New Roman" w:eastAsia="仿宋_GB2312"/>
          <w:b/>
          <w:color w:val="000000"/>
          <w:spacing w:val="-17"/>
          <w:sz w:val="30"/>
          <w:szCs w:val="30"/>
          <w:u w:val="single"/>
          <w:lang w:val="en-US" w:eastAsia="zh-CN"/>
        </w:rPr>
        <w:t xml:space="preserve">                             </w:t>
      </w:r>
    </w:p>
    <w:p>
      <w:pPr>
        <w:spacing w:line="540" w:lineRule="exact"/>
        <w:ind w:firstLine="1606" w:firstLineChars="500"/>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w:t>
      </w:r>
      <w:r>
        <w:rPr>
          <w:rFonts w:ascii="Times New Roman" w:hAnsi="Times New Roman" w:eastAsia="仿宋_GB2312"/>
          <w:b/>
          <w:bCs/>
          <w:color w:val="000000"/>
          <w:sz w:val="32"/>
          <w:szCs w:val="32"/>
        </w:rPr>
        <w:t>公章</w:t>
      </w:r>
      <w:r>
        <w:rPr>
          <w:rFonts w:hint="eastAsia" w:ascii="Times New Roman" w:hAnsi="Times New Roman" w:eastAsia="仿宋_GB2312"/>
          <w:b/>
          <w:bCs/>
          <w:color w:val="000000"/>
          <w:sz w:val="32"/>
          <w:szCs w:val="32"/>
        </w:rPr>
        <w:t>）                     （</w:t>
      </w:r>
      <w:r>
        <w:rPr>
          <w:rFonts w:ascii="Times New Roman" w:hAnsi="Times New Roman" w:eastAsia="仿宋_GB2312"/>
          <w:b/>
          <w:bCs/>
          <w:color w:val="000000"/>
          <w:sz w:val="32"/>
          <w:szCs w:val="32"/>
        </w:rPr>
        <w:t>公章</w:t>
      </w:r>
      <w:r>
        <w:rPr>
          <w:rFonts w:hint="eastAsia" w:ascii="Times New Roman" w:hAnsi="Times New Roman" w:eastAsia="仿宋_GB2312"/>
          <w:b/>
          <w:bCs/>
          <w:color w:val="000000"/>
          <w:sz w:val="32"/>
          <w:szCs w:val="32"/>
        </w:rPr>
        <w:t>）</w:t>
      </w:r>
    </w:p>
    <w:p>
      <w:pPr>
        <w:spacing w:line="54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法定代表人或其委托代理人：  法定代表人或其委托代理人：</w:t>
      </w:r>
    </w:p>
    <w:p>
      <w:pPr>
        <w:spacing w:line="540" w:lineRule="exact"/>
        <w:ind w:firstLine="1606" w:firstLineChars="500"/>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（签章）                     （签章）</w:t>
      </w:r>
    </w:p>
    <w:p>
      <w:pPr>
        <w:tabs>
          <w:tab w:val="left" w:pos="4410"/>
        </w:tabs>
        <w:spacing w:line="540" w:lineRule="exact"/>
        <w:rPr>
          <w:rFonts w:hint="default" w:ascii="Times New Roman" w:hAnsi="Times New Roman" w:eastAsia="仿宋_GB2312"/>
          <w:color w:val="000000"/>
          <w:sz w:val="30"/>
          <w:szCs w:val="30"/>
          <w:lang w:val="en-US" w:eastAsia="zh-CN"/>
        </w:rPr>
      </w:pPr>
      <w:r>
        <w:rPr>
          <w:rFonts w:hint="eastAsia" w:ascii="Times New Roman" w:hAnsi="Times New Roman" w:eastAsia="仿宋_GB2312"/>
          <w:color w:val="000000"/>
          <w:sz w:val="30"/>
          <w:szCs w:val="30"/>
        </w:rPr>
        <w:t xml:space="preserve">组织机构代码：           </w:t>
      </w:r>
      <w:r>
        <w:rPr>
          <w:rFonts w:hint="eastAsia" w:ascii="Times New Roman" w:hAnsi="Times New Roman" w:eastAsia="仿宋_GB2312"/>
          <w:color w:val="000000"/>
          <w:sz w:val="30"/>
          <w:szCs w:val="30"/>
          <w:lang w:val="en-US" w:eastAsia="zh-CN"/>
        </w:rPr>
        <w:t xml:space="preserve">     </w:t>
      </w:r>
      <w:r>
        <w:rPr>
          <w:rFonts w:hint="eastAsia" w:ascii="Times New Roman" w:hAnsi="Times New Roman" w:eastAsia="仿宋_GB2312"/>
          <w:color w:val="000000"/>
          <w:sz w:val="30"/>
          <w:szCs w:val="30"/>
        </w:rPr>
        <w:t>组织机构代码：</w:t>
      </w:r>
      <w:r>
        <w:rPr>
          <w:rFonts w:hint="eastAsia" w:ascii="Times New Roman" w:hAnsi="Times New Roman" w:eastAsia="仿宋_GB2312"/>
          <w:b/>
          <w:bCs/>
          <w:color w:val="000000"/>
          <w:sz w:val="30"/>
          <w:szCs w:val="30"/>
          <w:u w:val="single"/>
          <w:lang w:val="en-US" w:eastAsia="zh-CN"/>
        </w:rPr>
        <w:t xml:space="preserve">                     </w:t>
      </w:r>
    </w:p>
    <w:p>
      <w:pPr>
        <w:tabs>
          <w:tab w:val="left" w:pos="4410"/>
        </w:tabs>
        <w:spacing w:line="540" w:lineRule="exact"/>
        <w:ind w:left="5850" w:hanging="5850" w:hangingChars="1950"/>
        <w:rPr>
          <w:rFonts w:hint="default" w:ascii="Times New Roman" w:hAnsi="Times New Roman" w:eastAsia="仿宋_GB2312"/>
          <w:color w:val="000000"/>
          <w:sz w:val="30"/>
          <w:szCs w:val="30"/>
          <w:u w:val="single"/>
          <w:lang w:val="en-US"/>
        </w:rPr>
      </w:pPr>
      <w:r>
        <w:rPr>
          <w:rFonts w:ascii="Times New Roman" w:hAnsi="Times New Roman" w:eastAsia="仿宋_GB2312"/>
          <w:color w:val="000000"/>
          <w:sz w:val="30"/>
          <w:szCs w:val="30"/>
        </w:rPr>
        <w:t>地  址：</w:t>
      </w:r>
      <w:r>
        <w:rPr>
          <w:rFonts w:hint="eastAsia"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lang w:val="en-US" w:eastAsia="zh-CN"/>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地  址：</w:t>
      </w:r>
      <w:r>
        <w:rPr>
          <w:rFonts w:hint="eastAsia" w:ascii="Times New Roman" w:hAnsi="Times New Roman" w:eastAsia="仿宋_GB2312"/>
          <w:b/>
          <w:bCs/>
          <w:color w:val="000000"/>
          <w:sz w:val="30"/>
          <w:szCs w:val="30"/>
          <w:u w:val="single"/>
          <w:lang w:val="en-US" w:eastAsia="zh-CN"/>
        </w:rPr>
        <w:t xml:space="preserve">                     </w:t>
      </w:r>
    </w:p>
    <w:p>
      <w:pPr>
        <w:spacing w:line="540" w:lineRule="exact"/>
        <w:rPr>
          <w:rFonts w:hint="default" w:ascii="Times New Roman" w:hAnsi="Times New Roman" w:eastAsia="仿宋_GB2312"/>
          <w:color w:val="000000"/>
          <w:sz w:val="32"/>
          <w:szCs w:val="30"/>
          <w:u w:val="single"/>
          <w:lang w:val="en-US"/>
        </w:rPr>
      </w:pPr>
      <w:r>
        <w:rPr>
          <w:rFonts w:ascii="Times New Roman" w:hAnsi="Times New Roman" w:eastAsia="仿宋_GB2312"/>
          <w:color w:val="000000"/>
          <w:sz w:val="30"/>
          <w:szCs w:val="30"/>
        </w:rPr>
        <w:t>电  话：</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电  话：</w:t>
      </w:r>
      <w:r>
        <w:rPr>
          <w:rFonts w:hint="eastAsia" w:ascii="Times New Roman" w:hAnsi="Times New Roman" w:eastAsia="仿宋_GB2312"/>
          <w:b/>
          <w:bCs/>
          <w:color w:val="000000"/>
          <w:sz w:val="30"/>
          <w:szCs w:val="30"/>
          <w:u w:val="single"/>
          <w:lang w:val="en-US" w:eastAsia="zh-CN"/>
        </w:rPr>
        <w:t xml:space="preserve">                      </w:t>
      </w:r>
    </w:p>
    <w:p>
      <w:pPr>
        <w:spacing w:line="540" w:lineRule="exact"/>
        <w:ind w:left="5400" w:hanging="5400" w:hangingChars="1800"/>
        <w:rPr>
          <w:rFonts w:hint="default" w:ascii="Times New Roman" w:hAnsi="Times New Roman" w:eastAsia="仿宋_GB2312"/>
          <w:color w:val="000000"/>
          <w:sz w:val="30"/>
          <w:szCs w:val="30"/>
          <w:u w:val="single"/>
          <w:lang w:val="en-US"/>
        </w:rPr>
      </w:pPr>
      <w:r>
        <w:rPr>
          <w:rFonts w:ascii="Times New Roman" w:hAnsi="Times New Roman" w:eastAsia="仿宋_GB2312"/>
          <w:color w:val="000000"/>
          <w:sz w:val="30"/>
          <w:szCs w:val="30"/>
        </w:rPr>
        <w:t>开户银行：</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开户银行：</w:t>
      </w:r>
      <w:r>
        <w:rPr>
          <w:rFonts w:hint="eastAsia" w:ascii="Times New Roman" w:hAnsi="Times New Roman" w:eastAsia="仿宋_GB2312" w:cs="Times New Roman"/>
          <w:b/>
          <w:bCs/>
          <w:sz w:val="30"/>
          <w:szCs w:val="30"/>
          <w:u w:val="single"/>
          <w:lang w:val="en-US" w:eastAsia="zh-CN"/>
        </w:rPr>
        <w:t xml:space="preserve">                    </w:t>
      </w:r>
    </w:p>
    <w:p>
      <w:pPr>
        <w:spacing w:line="540" w:lineRule="exact"/>
        <w:rPr>
          <w:rFonts w:hint="default" w:ascii="Times New Roman" w:hAnsi="Times New Roman" w:eastAsia="仿宋_GB2312"/>
          <w:color w:val="000000"/>
          <w:sz w:val="30"/>
          <w:szCs w:val="30"/>
          <w:lang w:val="en-US"/>
        </w:rPr>
      </w:pPr>
      <w:r>
        <w:rPr>
          <w:rFonts w:ascii="Times New Roman" w:hAnsi="Times New Roman" w:eastAsia="仿宋_GB2312"/>
          <w:color w:val="000000"/>
          <w:sz w:val="30"/>
          <w:szCs w:val="30"/>
        </w:rPr>
        <w:t>账 号：</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账号：</w:t>
      </w:r>
      <w:r>
        <w:rPr>
          <w:rFonts w:hint="eastAsia" w:ascii="Times New Roman" w:hAnsi="Times New Roman" w:eastAsia="仿宋_GB2312"/>
          <w:color w:val="000000"/>
          <w:sz w:val="30"/>
          <w:szCs w:val="30"/>
          <w:u w:val="single"/>
          <w:lang w:val="en-US" w:eastAsia="zh-CN"/>
        </w:rPr>
        <w:t xml:space="preserve">                         </w:t>
      </w:r>
    </w:p>
    <w:p>
      <w:pPr>
        <w:spacing w:line="540" w:lineRule="exact"/>
        <w:rPr>
          <w:rFonts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2024</w:t>
      </w:r>
      <w:r>
        <w:rPr>
          <w:rFonts w:hint="eastAsia" w:ascii="Times New Roman" w:hAnsi="Times New Roman" w:eastAsia="仿宋_GB2312"/>
          <w:color w:val="000000"/>
          <w:sz w:val="30"/>
          <w:szCs w:val="30"/>
        </w:rPr>
        <w:t xml:space="preserve">年   月   日             </w:t>
      </w:r>
      <w:r>
        <w:rPr>
          <w:rFonts w:hint="eastAsia" w:ascii="Times New Roman" w:hAnsi="Times New Roman" w:eastAsia="仿宋_GB2312"/>
          <w:color w:val="000000"/>
          <w:sz w:val="30"/>
          <w:szCs w:val="30"/>
          <w:lang w:val="en-US" w:eastAsia="zh-CN"/>
        </w:rPr>
        <w:t xml:space="preserve"> 2024</w:t>
      </w:r>
      <w:r>
        <w:rPr>
          <w:rFonts w:hint="eastAsia" w:ascii="Times New Roman" w:hAnsi="Times New Roman" w:eastAsia="仿宋_GB2312"/>
          <w:color w:val="000000"/>
          <w:sz w:val="30"/>
          <w:szCs w:val="30"/>
        </w:rPr>
        <w:t>年   月   日</w:t>
      </w:r>
    </w:p>
    <w:p>
      <w:pPr>
        <w:spacing w:line="540" w:lineRule="exact"/>
        <w:jc w:val="center"/>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spacing w:line="540" w:lineRule="exact"/>
        <w:jc w:val="center"/>
        <w:rPr>
          <w:rFonts w:ascii="黑体" w:hAnsi="黑体" w:eastAsia="黑体" w:cs="黑体"/>
          <w:sz w:val="44"/>
          <w:szCs w:val="44"/>
        </w:rPr>
      </w:pPr>
      <w:r>
        <w:rPr>
          <w:rFonts w:hint="eastAsia" w:ascii="黑体" w:hAnsi="黑体" w:eastAsia="黑体" w:cs="黑体"/>
          <w:sz w:val="44"/>
          <w:szCs w:val="44"/>
        </w:rPr>
        <w:t>廉政合同</w:t>
      </w:r>
    </w:p>
    <w:p>
      <w:pPr>
        <w:pStyle w:val="5"/>
        <w:spacing w:line="540" w:lineRule="exact"/>
      </w:pPr>
    </w:p>
    <w:p>
      <w:pPr>
        <w:spacing w:line="540" w:lineRule="exact"/>
        <w:rPr>
          <w:rFonts w:ascii="Times New Roman" w:hAnsi="Times New Roman" w:eastAsia="仿宋_GB2312"/>
          <w:b/>
          <w:color w:val="000000"/>
          <w:sz w:val="32"/>
          <w:szCs w:val="32"/>
          <w:u w:val="single"/>
        </w:rPr>
      </w:pPr>
      <w:r>
        <w:rPr>
          <w:rFonts w:ascii="Times New Roman" w:hAnsi="Times New Roman" w:eastAsia="仿宋_GB2312"/>
          <w:b/>
          <w:color w:val="000000"/>
          <w:sz w:val="32"/>
          <w:szCs w:val="32"/>
        </w:rPr>
        <w:t>发包人（全称）：</w:t>
      </w:r>
      <w:r>
        <w:rPr>
          <w:rFonts w:hint="eastAsia" w:ascii="Times New Roman" w:hAnsi="Times New Roman" w:eastAsia="仿宋_GB2312"/>
          <w:b/>
          <w:color w:val="000000"/>
          <w:sz w:val="32"/>
          <w:szCs w:val="32"/>
          <w:u w:val="single"/>
        </w:rPr>
        <w:t>防城港市防城区乡村振兴局</w:t>
      </w:r>
      <w:r>
        <w:rPr>
          <w:rFonts w:hint="eastAsia" w:ascii="Times New Roman" w:hAnsi="Times New Roman" w:eastAsia="仿宋_GB2312"/>
          <w:b/>
          <w:color w:val="000000"/>
          <w:sz w:val="32"/>
          <w:szCs w:val="32"/>
        </w:rPr>
        <w:t>（以下简称甲方）</w:t>
      </w:r>
    </w:p>
    <w:p>
      <w:pPr>
        <w:spacing w:line="540" w:lineRule="exact"/>
        <w:rPr>
          <w:rFonts w:ascii="Times New Roman" w:hAnsi="Times New Roman" w:eastAsia="仿宋_GB2312"/>
          <w:b/>
          <w:color w:val="000000"/>
          <w:sz w:val="32"/>
          <w:szCs w:val="32"/>
          <w:u w:val="single"/>
        </w:rPr>
      </w:pPr>
      <w:r>
        <w:rPr>
          <w:rFonts w:hint="eastAsia" w:ascii="Times New Roman" w:hAnsi="Times New Roman" w:eastAsia="仿宋_GB2312"/>
          <w:b/>
          <w:color w:val="000000"/>
          <w:sz w:val="32"/>
          <w:szCs w:val="32"/>
        </w:rPr>
        <w:t>承</w:t>
      </w:r>
      <w:r>
        <w:rPr>
          <w:rFonts w:ascii="Times New Roman" w:hAnsi="Times New Roman" w:eastAsia="仿宋_GB2312"/>
          <w:b/>
          <w:color w:val="000000"/>
          <w:sz w:val="32"/>
          <w:szCs w:val="32"/>
        </w:rPr>
        <w:t>包人（全称）：</w:t>
      </w:r>
      <w:r>
        <w:rPr>
          <w:rFonts w:hint="eastAsia" w:ascii="Times New Roman" w:hAnsi="Times New Roman" w:eastAsia="仿宋_GB2312"/>
          <w:b/>
          <w:color w:val="000000"/>
          <w:sz w:val="32"/>
          <w:szCs w:val="32"/>
          <w:u w:val="single"/>
          <w:lang w:val="en-US" w:eastAsia="zh-CN"/>
        </w:rPr>
        <w:t xml:space="preserve">                       </w:t>
      </w:r>
      <w:r>
        <w:rPr>
          <w:rFonts w:hint="eastAsia" w:ascii="Times New Roman" w:hAnsi="Times New Roman" w:eastAsia="仿宋_GB2312"/>
          <w:b/>
          <w:color w:val="000000"/>
          <w:sz w:val="32"/>
          <w:szCs w:val="32"/>
        </w:rPr>
        <w:t>（以下简称乙方）</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根据国家有关工程建设、廉政建设的规定</w:t>
      </w:r>
      <w:r>
        <w:rPr>
          <w:rFonts w:hint="eastAsia" w:eastAsia="仿宋_GB2312"/>
          <w:sz w:val="32"/>
          <w:szCs w:val="32"/>
        </w:rPr>
        <w:t>，</w:t>
      </w:r>
      <w:r>
        <w:rPr>
          <w:rFonts w:hint="eastAsia" w:ascii="Times New Roman" w:hAnsi="Times New Roman" w:eastAsia="仿宋_GB2312"/>
          <w:sz w:val="32"/>
          <w:szCs w:val="32"/>
        </w:rPr>
        <w:t>为做好工程建设中的党风廉政建设</w:t>
      </w:r>
      <w:r>
        <w:rPr>
          <w:rFonts w:hint="eastAsia" w:eastAsia="仿宋_GB2312"/>
          <w:sz w:val="32"/>
          <w:szCs w:val="32"/>
        </w:rPr>
        <w:t>，</w:t>
      </w:r>
      <w:r>
        <w:rPr>
          <w:rFonts w:hint="eastAsia" w:ascii="Times New Roman" w:hAnsi="Times New Roman" w:eastAsia="仿宋_GB2312"/>
          <w:sz w:val="32"/>
          <w:szCs w:val="32"/>
        </w:rPr>
        <w:t>保证工程建设高效优质</w:t>
      </w:r>
      <w:r>
        <w:rPr>
          <w:rFonts w:hint="eastAsia" w:eastAsia="仿宋_GB2312"/>
          <w:sz w:val="32"/>
          <w:szCs w:val="32"/>
        </w:rPr>
        <w:t>，</w:t>
      </w:r>
      <w:r>
        <w:rPr>
          <w:rFonts w:hint="eastAsia" w:ascii="Times New Roman" w:hAnsi="Times New Roman" w:eastAsia="仿宋_GB2312"/>
          <w:sz w:val="32"/>
          <w:szCs w:val="32"/>
        </w:rPr>
        <w:t>保证建设资金的安全和有效使用以及投资效益</w:t>
      </w:r>
      <w:r>
        <w:rPr>
          <w:rFonts w:hint="eastAsia" w:eastAsia="仿宋_GB2312"/>
          <w:sz w:val="32"/>
          <w:szCs w:val="32"/>
        </w:rPr>
        <w:t>，</w:t>
      </w:r>
      <w:r>
        <w:rPr>
          <w:rFonts w:hint="eastAsia" w:ascii="Times New Roman" w:hAnsi="Times New Roman" w:eastAsia="仿宋_GB2312"/>
          <w:sz w:val="32"/>
          <w:szCs w:val="32"/>
        </w:rPr>
        <w:t>特订立如下合同：</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一、甲乙双方的权利和义务</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（一）严格遵守党和国家的有关法律法规及各级纪委监察委的有关规定。</w:t>
      </w:r>
    </w:p>
    <w:p>
      <w:pPr>
        <w:pStyle w:val="42"/>
        <w:jc w:val="left"/>
        <w:rPr>
          <w:rFonts w:ascii="Times New Roman" w:hAnsi="Times New Roman" w:eastAsia="仿宋_GB2312"/>
          <w:sz w:val="32"/>
          <w:szCs w:val="32"/>
        </w:rPr>
      </w:pPr>
      <w:r>
        <w:rPr>
          <w:rFonts w:hint="eastAsia" w:ascii="Times New Roman" w:hAnsi="Times New Roman" w:eastAsia="仿宋_GB2312"/>
          <w:sz w:val="32"/>
          <w:szCs w:val="32"/>
        </w:rPr>
        <w:t>（二）严格执行</w:t>
      </w:r>
      <w:r>
        <w:rPr>
          <w:rFonts w:hint="eastAsia" w:ascii="Times New Roman" w:hAnsi="Times New Roman" w:eastAsia="仿宋_GB2312" w:cs="Times New Roman"/>
          <w:b/>
          <w:bCs/>
          <w:color w:val="000000"/>
          <w:kern w:val="2"/>
          <w:sz w:val="32"/>
          <w:szCs w:val="32"/>
          <w:u w:val="single"/>
          <w:lang w:val="en-US" w:eastAsia="zh-CN" w:bidi="ar-SA"/>
        </w:rPr>
        <w:t xml:space="preserve">                    </w:t>
      </w:r>
      <w:r>
        <w:rPr>
          <w:rFonts w:hint="eastAsia" w:ascii="Times New Roman" w:hAnsi="Times New Roman" w:eastAsia="仿宋_GB2312"/>
          <w:sz w:val="32"/>
          <w:szCs w:val="32"/>
        </w:rPr>
        <w:t>的合同文件</w:t>
      </w:r>
      <w:r>
        <w:rPr>
          <w:rFonts w:hint="eastAsia" w:eastAsia="仿宋_GB2312"/>
          <w:sz w:val="32"/>
          <w:szCs w:val="32"/>
        </w:rPr>
        <w:t>，</w:t>
      </w:r>
      <w:r>
        <w:rPr>
          <w:rFonts w:hint="eastAsia" w:ascii="Times New Roman" w:hAnsi="Times New Roman" w:eastAsia="仿宋_GB2312"/>
          <w:sz w:val="32"/>
          <w:szCs w:val="32"/>
        </w:rPr>
        <w:t>自觉按合同办事。</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（三）双方的业务活动坚持公开、公正、诚信、透明的原则（法律认定的商业秘密和合同文件另有规定除外）</w:t>
      </w:r>
      <w:r>
        <w:rPr>
          <w:rFonts w:hint="eastAsia" w:eastAsia="仿宋_GB2312"/>
          <w:sz w:val="32"/>
          <w:szCs w:val="32"/>
        </w:rPr>
        <w:t>，</w:t>
      </w:r>
      <w:r>
        <w:rPr>
          <w:rFonts w:hint="eastAsia" w:ascii="Times New Roman" w:hAnsi="Times New Roman" w:eastAsia="仿宋_GB2312"/>
          <w:sz w:val="32"/>
          <w:szCs w:val="32"/>
        </w:rPr>
        <w:t>不得损害国家和集体利益</w:t>
      </w:r>
      <w:r>
        <w:rPr>
          <w:rFonts w:hint="eastAsia" w:eastAsia="仿宋_GB2312"/>
          <w:sz w:val="32"/>
          <w:szCs w:val="32"/>
        </w:rPr>
        <w:t>，</w:t>
      </w:r>
      <w:r>
        <w:rPr>
          <w:rFonts w:hint="eastAsia" w:ascii="Times New Roman" w:hAnsi="Times New Roman" w:eastAsia="仿宋_GB2312"/>
          <w:sz w:val="32"/>
          <w:szCs w:val="32"/>
        </w:rPr>
        <w:t>不得违反工程建设管理规章制度。</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（四）建立健全廉政制度</w:t>
      </w:r>
      <w:r>
        <w:rPr>
          <w:rFonts w:hint="eastAsia" w:eastAsia="仿宋_GB2312"/>
          <w:sz w:val="32"/>
          <w:szCs w:val="32"/>
        </w:rPr>
        <w:t>，</w:t>
      </w:r>
      <w:r>
        <w:rPr>
          <w:rFonts w:hint="eastAsia" w:ascii="Times New Roman" w:hAnsi="Times New Roman" w:eastAsia="仿宋_GB2312"/>
          <w:sz w:val="32"/>
          <w:szCs w:val="32"/>
        </w:rPr>
        <w:t>开展廉政教育</w:t>
      </w:r>
      <w:r>
        <w:rPr>
          <w:rFonts w:hint="eastAsia" w:eastAsia="仿宋_GB2312"/>
          <w:sz w:val="32"/>
          <w:szCs w:val="32"/>
        </w:rPr>
        <w:t>，</w:t>
      </w:r>
      <w:r>
        <w:rPr>
          <w:rFonts w:hint="eastAsia" w:ascii="Times New Roman" w:hAnsi="Times New Roman" w:eastAsia="仿宋_GB2312"/>
          <w:sz w:val="32"/>
          <w:szCs w:val="32"/>
        </w:rPr>
        <w:t>设立廉政告示牌</w:t>
      </w:r>
      <w:r>
        <w:rPr>
          <w:rFonts w:hint="eastAsia" w:eastAsia="仿宋_GB2312"/>
          <w:sz w:val="32"/>
          <w:szCs w:val="32"/>
        </w:rPr>
        <w:t>，</w:t>
      </w:r>
      <w:r>
        <w:rPr>
          <w:rFonts w:hint="eastAsia" w:ascii="Times New Roman" w:hAnsi="Times New Roman" w:eastAsia="仿宋_GB2312"/>
          <w:sz w:val="32"/>
          <w:szCs w:val="32"/>
        </w:rPr>
        <w:t>公布举报电话</w:t>
      </w:r>
      <w:r>
        <w:rPr>
          <w:rFonts w:hint="eastAsia" w:eastAsia="仿宋_GB2312"/>
          <w:sz w:val="32"/>
          <w:szCs w:val="32"/>
        </w:rPr>
        <w:t>，</w:t>
      </w:r>
      <w:r>
        <w:rPr>
          <w:rFonts w:hint="eastAsia" w:ascii="Times New Roman" w:hAnsi="Times New Roman" w:eastAsia="仿宋_GB2312"/>
          <w:sz w:val="32"/>
          <w:szCs w:val="32"/>
        </w:rPr>
        <w:t>监督并认真查处违法违纪行为。</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（五）发现对方在业务活动中有违反廉政规定的行为</w:t>
      </w:r>
      <w:r>
        <w:rPr>
          <w:rFonts w:hint="eastAsia" w:eastAsia="仿宋_GB2312"/>
          <w:sz w:val="32"/>
          <w:szCs w:val="32"/>
        </w:rPr>
        <w:t>，</w:t>
      </w:r>
      <w:r>
        <w:rPr>
          <w:rFonts w:hint="eastAsia" w:ascii="Times New Roman" w:hAnsi="Times New Roman" w:eastAsia="仿宋_GB2312"/>
          <w:sz w:val="32"/>
          <w:szCs w:val="32"/>
        </w:rPr>
        <w:t>有及时提醒对方纠正的权利和义务。</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（六）发现对方严重违反本合同义务条款的行为</w:t>
      </w:r>
      <w:r>
        <w:rPr>
          <w:rFonts w:hint="eastAsia" w:eastAsia="仿宋_GB2312"/>
          <w:sz w:val="32"/>
          <w:szCs w:val="32"/>
        </w:rPr>
        <w:t>，</w:t>
      </w:r>
      <w:r>
        <w:rPr>
          <w:rFonts w:hint="eastAsia" w:ascii="Times New Roman" w:hAnsi="Times New Roman" w:eastAsia="仿宋_GB2312"/>
          <w:sz w:val="32"/>
          <w:szCs w:val="32"/>
        </w:rPr>
        <w:t>有向其上级有关部门举报、建议给予处理并要求告知处理结果的权利。</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二、甲方的义务</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（一）甲方及其工作人员不得索要或接受乙方的礼金、有价证券和贵重物品</w:t>
      </w:r>
      <w:r>
        <w:rPr>
          <w:rFonts w:hint="eastAsia" w:eastAsia="仿宋_GB2312"/>
          <w:sz w:val="32"/>
          <w:szCs w:val="32"/>
        </w:rPr>
        <w:t>，</w:t>
      </w:r>
      <w:r>
        <w:rPr>
          <w:rFonts w:hint="eastAsia" w:ascii="Times New Roman" w:hAnsi="Times New Roman" w:eastAsia="仿宋_GB2312"/>
          <w:sz w:val="32"/>
          <w:szCs w:val="32"/>
        </w:rPr>
        <w:t>不得在乙方报销任何应由甲方或甲方工作人员个人支付的费用等。</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（二）甲方工作人员不得参加乙方安排的超标准宴请和娱乐活动。</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（三）甲方及其工作人员不得要求或者接受乙方为其住房装修、婚丧嫁娶活动、配偶子女的工作安排以及出国出境、旅游等提供方便等。</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（四）甲方工作人员及其配偶、子女不得从事与甲方工程有关的材料设备供应、工程分包、劳务等经济活动等。</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（五）甲方及其工作人员不得以任何理由向乙方推荐分包单位或推销材料</w:t>
      </w:r>
      <w:r>
        <w:rPr>
          <w:rFonts w:hint="eastAsia" w:eastAsia="仿宋_GB2312"/>
          <w:sz w:val="32"/>
          <w:szCs w:val="32"/>
        </w:rPr>
        <w:t>，</w:t>
      </w:r>
      <w:r>
        <w:rPr>
          <w:rFonts w:hint="eastAsia" w:ascii="Times New Roman" w:hAnsi="Times New Roman" w:eastAsia="仿宋_GB2312"/>
          <w:sz w:val="32"/>
          <w:szCs w:val="32"/>
        </w:rPr>
        <w:t>不得要求乙方购买合同规定外的材料和设备。</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（六）甲方工作人员要秉公办事</w:t>
      </w:r>
      <w:r>
        <w:rPr>
          <w:rFonts w:hint="eastAsia" w:eastAsia="仿宋_GB2312"/>
          <w:sz w:val="32"/>
          <w:szCs w:val="32"/>
        </w:rPr>
        <w:t>，</w:t>
      </w:r>
      <w:r>
        <w:rPr>
          <w:rFonts w:hint="eastAsia" w:ascii="Times New Roman" w:hAnsi="Times New Roman" w:eastAsia="仿宋_GB2312"/>
          <w:sz w:val="32"/>
          <w:szCs w:val="32"/>
        </w:rPr>
        <w:t>不准营私舞弊</w:t>
      </w:r>
      <w:r>
        <w:rPr>
          <w:rFonts w:hint="eastAsia" w:eastAsia="仿宋_GB2312"/>
          <w:sz w:val="32"/>
          <w:szCs w:val="32"/>
        </w:rPr>
        <w:t>，</w:t>
      </w:r>
      <w:r>
        <w:rPr>
          <w:rFonts w:hint="eastAsia" w:ascii="Times New Roman" w:hAnsi="Times New Roman" w:eastAsia="仿宋_GB2312"/>
          <w:sz w:val="32"/>
          <w:szCs w:val="32"/>
        </w:rPr>
        <w:t>不准利用职权从事各种个人有偿中介活动和安排个人施工队伍。</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三、乙方义务</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（一）乙方不得以任何理由向甲方及其工作人员行贿或馈赠礼金、有价证券、贵重礼品。</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（二）乙方不得以任何名义为甲方及其工作人员报销应由甲方单位或个人支付的任何费用。</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（三）乙方不得以任何理由安排甲方工作人员参加超标准宴请及娱乐活动。</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（四）乙方不得为甲方单位和个人购置高档办公用品等。</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四、违约责任</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（一）甲方及其工作人员违反本合同第一、二条</w:t>
      </w:r>
      <w:r>
        <w:rPr>
          <w:rFonts w:hint="eastAsia" w:eastAsia="仿宋_GB2312"/>
          <w:sz w:val="32"/>
          <w:szCs w:val="32"/>
        </w:rPr>
        <w:t>，</w:t>
      </w:r>
      <w:r>
        <w:rPr>
          <w:rFonts w:hint="eastAsia" w:ascii="Times New Roman" w:hAnsi="Times New Roman" w:eastAsia="仿宋_GB2312"/>
          <w:sz w:val="32"/>
          <w:szCs w:val="32"/>
        </w:rPr>
        <w:t>按管理权限</w:t>
      </w:r>
      <w:r>
        <w:rPr>
          <w:rFonts w:hint="eastAsia" w:eastAsia="仿宋_GB2312"/>
          <w:sz w:val="32"/>
          <w:szCs w:val="32"/>
        </w:rPr>
        <w:t>，</w:t>
      </w:r>
      <w:r>
        <w:rPr>
          <w:rFonts w:hint="eastAsia" w:ascii="Times New Roman" w:hAnsi="Times New Roman" w:eastAsia="仿宋_GB2312"/>
          <w:sz w:val="32"/>
          <w:szCs w:val="32"/>
        </w:rPr>
        <w:t>依据有关规定给予党纪、政纪或组织处理；涉嫌犯罪的</w:t>
      </w:r>
      <w:r>
        <w:rPr>
          <w:rFonts w:hint="eastAsia" w:eastAsia="仿宋_GB2312"/>
          <w:sz w:val="32"/>
          <w:szCs w:val="32"/>
        </w:rPr>
        <w:t>，</w:t>
      </w:r>
      <w:r>
        <w:rPr>
          <w:rFonts w:hint="eastAsia" w:ascii="Times New Roman" w:hAnsi="Times New Roman" w:eastAsia="仿宋_GB2312"/>
          <w:sz w:val="32"/>
          <w:szCs w:val="32"/>
        </w:rPr>
        <w:t>移交司法机关追究刑事责任；给乙方单位造成经济损失的</w:t>
      </w:r>
      <w:r>
        <w:rPr>
          <w:rFonts w:hint="eastAsia" w:eastAsia="仿宋_GB2312"/>
          <w:sz w:val="32"/>
          <w:szCs w:val="32"/>
        </w:rPr>
        <w:t>，</w:t>
      </w:r>
      <w:r>
        <w:rPr>
          <w:rFonts w:hint="eastAsia" w:ascii="Times New Roman" w:hAnsi="Times New Roman" w:eastAsia="仿宋_GB2312"/>
          <w:sz w:val="32"/>
          <w:szCs w:val="32"/>
        </w:rPr>
        <w:t>应予以赔偿。</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（二）乙方及其工作人员违反本合同第一、三条</w:t>
      </w:r>
      <w:r>
        <w:rPr>
          <w:rFonts w:hint="eastAsia" w:eastAsia="仿宋_GB2312"/>
          <w:sz w:val="32"/>
          <w:szCs w:val="32"/>
        </w:rPr>
        <w:t>，</w:t>
      </w:r>
      <w:r>
        <w:rPr>
          <w:rFonts w:hint="eastAsia" w:ascii="Times New Roman" w:hAnsi="Times New Roman" w:eastAsia="仿宋_GB2312"/>
          <w:sz w:val="32"/>
          <w:szCs w:val="32"/>
        </w:rPr>
        <w:t>按管理权限</w:t>
      </w:r>
      <w:r>
        <w:rPr>
          <w:rFonts w:hint="eastAsia" w:eastAsia="仿宋_GB2312"/>
          <w:sz w:val="32"/>
          <w:szCs w:val="32"/>
        </w:rPr>
        <w:t>，</w:t>
      </w:r>
      <w:r>
        <w:rPr>
          <w:rFonts w:hint="eastAsia" w:ascii="Times New Roman" w:hAnsi="Times New Roman" w:eastAsia="仿宋_GB2312"/>
          <w:sz w:val="32"/>
          <w:szCs w:val="32"/>
        </w:rPr>
        <w:t>依据有关规定给予党纪、政纪或组织处理；给甲方单位造成经济损失的</w:t>
      </w:r>
      <w:r>
        <w:rPr>
          <w:rFonts w:hint="eastAsia" w:eastAsia="仿宋_GB2312"/>
          <w:sz w:val="32"/>
          <w:szCs w:val="32"/>
        </w:rPr>
        <w:t>，</w:t>
      </w:r>
      <w:r>
        <w:rPr>
          <w:rFonts w:hint="eastAsia" w:ascii="Times New Roman" w:hAnsi="Times New Roman" w:eastAsia="仿宋_GB2312"/>
          <w:sz w:val="32"/>
          <w:szCs w:val="32"/>
        </w:rPr>
        <w:t>应予以赔偿；情节严重的</w:t>
      </w:r>
      <w:r>
        <w:rPr>
          <w:rFonts w:hint="eastAsia" w:eastAsia="仿宋_GB2312"/>
          <w:sz w:val="32"/>
          <w:szCs w:val="32"/>
        </w:rPr>
        <w:t>，</w:t>
      </w:r>
      <w:r>
        <w:rPr>
          <w:rFonts w:hint="eastAsia" w:ascii="Times New Roman" w:hAnsi="Times New Roman" w:eastAsia="仿宋_GB2312"/>
          <w:sz w:val="32"/>
          <w:szCs w:val="32"/>
        </w:rPr>
        <w:t>甲方建议工程建设主管部门给予乙方一至三年内不得进入其主管的工程建设市场的处罚。</w:t>
      </w:r>
    </w:p>
    <w:p>
      <w:pPr>
        <w:spacing w:line="540" w:lineRule="exact"/>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五、</w:t>
      </w:r>
      <w:r>
        <w:rPr>
          <w:rFonts w:hint="eastAsia" w:ascii="Times New Roman" w:hAnsi="Times New Roman" w:eastAsia="仿宋_GB2312"/>
          <w:sz w:val="32"/>
          <w:szCs w:val="32"/>
        </w:rPr>
        <w:t>双方约定：本合同由双方或双方上级单位的纪检监察机关负责监督执行。由甲方或甲方上级单位的纪检监察机关约请乙方或乙方上级单位纪检监察机关对本合同执行情况进行检查</w:t>
      </w:r>
      <w:r>
        <w:rPr>
          <w:rFonts w:hint="eastAsia" w:eastAsia="仿宋_GB2312"/>
          <w:sz w:val="32"/>
          <w:szCs w:val="32"/>
        </w:rPr>
        <w:t>，</w:t>
      </w:r>
      <w:r>
        <w:rPr>
          <w:rFonts w:hint="eastAsia" w:ascii="Times New Roman" w:hAnsi="Times New Roman" w:eastAsia="仿宋_GB2312"/>
          <w:sz w:val="32"/>
          <w:szCs w:val="32"/>
        </w:rPr>
        <w:t>提出在本合同规定范围内的裁定意见。</w:t>
      </w:r>
    </w:p>
    <w:p>
      <w:pPr>
        <w:spacing w:line="540" w:lineRule="exact"/>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六、</w:t>
      </w:r>
      <w:r>
        <w:rPr>
          <w:rFonts w:hint="eastAsia" w:ascii="Times New Roman" w:hAnsi="Times New Roman" w:eastAsia="仿宋_GB2312"/>
          <w:sz w:val="32"/>
          <w:szCs w:val="32"/>
        </w:rPr>
        <w:t>本合同有效期为甲乙双方签署之日起至该工程项目竣工验收后止。</w:t>
      </w:r>
    </w:p>
    <w:p>
      <w:pPr>
        <w:spacing w:line="540" w:lineRule="exact"/>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七、</w:t>
      </w:r>
      <w:r>
        <w:rPr>
          <w:rFonts w:hint="eastAsia" w:ascii="Times New Roman" w:hAnsi="Times New Roman" w:eastAsia="仿宋_GB2312"/>
          <w:sz w:val="32"/>
          <w:szCs w:val="32"/>
        </w:rPr>
        <w:t>本合同作为施工合同的附件</w:t>
      </w:r>
      <w:r>
        <w:rPr>
          <w:rFonts w:hint="eastAsia" w:eastAsia="仿宋_GB2312"/>
          <w:sz w:val="32"/>
          <w:szCs w:val="32"/>
        </w:rPr>
        <w:t>，</w:t>
      </w:r>
      <w:r>
        <w:rPr>
          <w:rFonts w:hint="eastAsia" w:ascii="Times New Roman" w:hAnsi="Times New Roman" w:eastAsia="仿宋_GB2312"/>
          <w:sz w:val="32"/>
          <w:szCs w:val="32"/>
        </w:rPr>
        <w:t>与工程施工合同具有同等的法律效力</w:t>
      </w:r>
      <w:r>
        <w:rPr>
          <w:rFonts w:hint="eastAsia" w:eastAsia="仿宋_GB2312"/>
          <w:sz w:val="32"/>
          <w:szCs w:val="32"/>
        </w:rPr>
        <w:t>，</w:t>
      </w:r>
      <w:r>
        <w:rPr>
          <w:rFonts w:hint="eastAsia" w:ascii="Times New Roman" w:hAnsi="Times New Roman" w:eastAsia="仿宋_GB2312"/>
          <w:sz w:val="32"/>
          <w:szCs w:val="32"/>
        </w:rPr>
        <w:t>经合同双方签署立即生效。</w:t>
      </w:r>
    </w:p>
    <w:p>
      <w:pPr>
        <w:spacing w:line="540" w:lineRule="exact"/>
        <w:ind w:firstLine="640" w:firstLineChars="200"/>
        <w:jc w:val="left"/>
        <w:rPr>
          <w:rFonts w:ascii="Times New Roman" w:hAnsi="Times New Roman" w:eastAsia="仿宋_GB2312"/>
          <w:sz w:val="32"/>
          <w:szCs w:val="32"/>
        </w:rPr>
      </w:pPr>
    </w:p>
    <w:p>
      <w:pPr>
        <w:spacing w:line="540" w:lineRule="exact"/>
        <w:rPr>
          <w:rFonts w:ascii="Times New Roman" w:hAnsi="Times New Roman" w:eastAsia="仿宋_GB2312"/>
          <w:color w:val="000000"/>
          <w:sz w:val="30"/>
          <w:szCs w:val="30"/>
        </w:rPr>
      </w:pPr>
    </w:p>
    <w:p>
      <w:pPr>
        <w:spacing w:line="540" w:lineRule="exact"/>
        <w:rPr>
          <w:rFonts w:hint="default" w:ascii="Times New Roman" w:hAnsi="Times New Roman" w:eastAsia="仿宋_GB2312"/>
          <w:b/>
          <w:color w:val="000000"/>
          <w:spacing w:val="-17"/>
          <w:sz w:val="30"/>
          <w:szCs w:val="30"/>
          <w:u w:val="single"/>
          <w:lang w:val="en-US" w:eastAsia="zh-CN"/>
        </w:rPr>
      </w:pPr>
      <w:r>
        <w:rPr>
          <w:rFonts w:ascii="Times New Roman" w:hAnsi="Times New Roman" w:eastAsia="仿宋_GB2312"/>
          <w:color w:val="000000"/>
          <w:spacing w:val="-17"/>
          <w:sz w:val="30"/>
          <w:szCs w:val="30"/>
        </w:rPr>
        <w:t>发包人：</w:t>
      </w:r>
      <w:r>
        <w:rPr>
          <w:rFonts w:hint="eastAsia" w:ascii="Times New Roman" w:hAnsi="Times New Roman" w:eastAsia="仿宋_GB2312"/>
          <w:b/>
          <w:color w:val="000000"/>
          <w:spacing w:val="-17"/>
          <w:sz w:val="30"/>
          <w:szCs w:val="30"/>
          <w:u w:val="single"/>
        </w:rPr>
        <w:t>防城港市防城区乡村振兴</w:t>
      </w:r>
      <w:r>
        <w:rPr>
          <w:rFonts w:hint="eastAsia" w:ascii="Times New Roman" w:hAnsi="Times New Roman" w:eastAsia="仿宋_GB2312"/>
          <w:b/>
          <w:color w:val="000000"/>
          <w:spacing w:val="-17"/>
          <w:sz w:val="30"/>
          <w:szCs w:val="30"/>
          <w:u w:val="single"/>
          <w:lang w:val="en-US" w:eastAsia="zh-CN"/>
        </w:rPr>
        <w:t>局</w:t>
      </w:r>
      <w:r>
        <w:rPr>
          <w:rFonts w:hint="eastAsia" w:ascii="Times New Roman" w:hAnsi="Times New Roman" w:eastAsia="仿宋_GB2312"/>
          <w:color w:val="000000"/>
          <w:spacing w:val="-17"/>
          <w:sz w:val="30"/>
          <w:szCs w:val="30"/>
        </w:rPr>
        <w:t xml:space="preserve">   </w:t>
      </w:r>
      <w:r>
        <w:rPr>
          <w:rFonts w:ascii="Times New Roman" w:hAnsi="Times New Roman" w:eastAsia="仿宋_GB2312"/>
          <w:color w:val="000000"/>
          <w:spacing w:val="-17"/>
          <w:sz w:val="30"/>
          <w:szCs w:val="30"/>
        </w:rPr>
        <w:t>承包人</w:t>
      </w:r>
      <w:r>
        <w:rPr>
          <w:rFonts w:hint="eastAsia" w:ascii="Times New Roman" w:hAnsi="Times New Roman" w:eastAsia="仿宋_GB2312"/>
          <w:color w:val="000000"/>
          <w:spacing w:val="-17"/>
          <w:sz w:val="30"/>
          <w:szCs w:val="30"/>
        </w:rPr>
        <w:t>：</w:t>
      </w:r>
      <w:r>
        <w:rPr>
          <w:rFonts w:hint="eastAsia" w:ascii="Times New Roman" w:hAnsi="Times New Roman" w:eastAsia="仿宋_GB2312"/>
          <w:b/>
          <w:color w:val="000000"/>
          <w:spacing w:val="-17"/>
          <w:sz w:val="30"/>
          <w:szCs w:val="30"/>
          <w:u w:val="single"/>
          <w:lang w:val="en-US" w:eastAsia="zh-CN"/>
        </w:rPr>
        <w:t xml:space="preserve">                         </w:t>
      </w:r>
    </w:p>
    <w:p>
      <w:pPr>
        <w:spacing w:line="540" w:lineRule="exact"/>
        <w:ind w:firstLine="1606" w:firstLineChars="500"/>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w:t>
      </w:r>
      <w:r>
        <w:rPr>
          <w:rFonts w:ascii="Times New Roman" w:hAnsi="Times New Roman" w:eastAsia="仿宋_GB2312"/>
          <w:b/>
          <w:bCs/>
          <w:color w:val="000000"/>
          <w:sz w:val="32"/>
          <w:szCs w:val="32"/>
        </w:rPr>
        <w:t>公章</w:t>
      </w:r>
      <w:r>
        <w:rPr>
          <w:rFonts w:hint="eastAsia" w:ascii="Times New Roman" w:hAnsi="Times New Roman" w:eastAsia="仿宋_GB2312"/>
          <w:b/>
          <w:bCs/>
          <w:color w:val="000000"/>
          <w:sz w:val="32"/>
          <w:szCs w:val="32"/>
        </w:rPr>
        <w:t>）                     （</w:t>
      </w:r>
      <w:r>
        <w:rPr>
          <w:rFonts w:ascii="Times New Roman" w:hAnsi="Times New Roman" w:eastAsia="仿宋_GB2312"/>
          <w:b/>
          <w:bCs/>
          <w:color w:val="000000"/>
          <w:sz w:val="32"/>
          <w:szCs w:val="32"/>
        </w:rPr>
        <w:t>公章</w:t>
      </w:r>
      <w:r>
        <w:rPr>
          <w:rFonts w:hint="eastAsia" w:ascii="Times New Roman" w:hAnsi="Times New Roman" w:eastAsia="仿宋_GB2312"/>
          <w:b/>
          <w:bCs/>
          <w:color w:val="000000"/>
          <w:sz w:val="32"/>
          <w:szCs w:val="32"/>
        </w:rPr>
        <w:t>）</w:t>
      </w:r>
    </w:p>
    <w:p>
      <w:pPr>
        <w:spacing w:line="54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法定代表人或其委托代理人：  法定代表人或其委托代理人：</w:t>
      </w:r>
    </w:p>
    <w:p>
      <w:pPr>
        <w:spacing w:line="540" w:lineRule="exact"/>
        <w:ind w:firstLine="1606" w:firstLineChars="500"/>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（签章）                     （签章）</w:t>
      </w:r>
    </w:p>
    <w:p>
      <w:pPr>
        <w:tabs>
          <w:tab w:val="left" w:pos="4410"/>
        </w:tabs>
        <w:spacing w:line="540" w:lineRule="exact"/>
        <w:ind w:left="6240" w:hanging="6240" w:hangingChars="1950"/>
        <w:rPr>
          <w:rFonts w:ascii="Times New Roman" w:hAnsi="Times New Roman" w:eastAsia="仿宋_GB2312"/>
          <w:color w:val="000000"/>
          <w:sz w:val="30"/>
          <w:szCs w:val="30"/>
        </w:rPr>
      </w:pPr>
      <w:r>
        <w:rPr>
          <w:rFonts w:hint="eastAsia" w:ascii="Times New Roman" w:hAnsi="Times New Roman" w:eastAsia="仿宋_GB2312"/>
          <w:sz w:val="32"/>
          <w:szCs w:val="32"/>
        </w:rPr>
        <w:t>地址：                      地址：</w:t>
      </w:r>
      <w:r>
        <w:rPr>
          <w:rFonts w:hint="eastAsia" w:ascii="Times New Roman" w:hAnsi="Times New Roman" w:eastAsia="仿宋_GB2312"/>
          <w:b/>
          <w:bCs/>
          <w:color w:val="000000"/>
          <w:sz w:val="30"/>
          <w:szCs w:val="30"/>
          <w:u w:val="single"/>
          <w:lang w:val="en-US" w:eastAsia="zh-CN"/>
        </w:rPr>
        <w:t xml:space="preserve">                      </w:t>
      </w:r>
      <w:r>
        <w:rPr>
          <w:rFonts w:hint="eastAsia" w:ascii="Times New Roman" w:hAnsi="Times New Roman" w:eastAsia="仿宋_GB2312"/>
          <w:color w:val="000000"/>
          <w:sz w:val="30"/>
          <w:szCs w:val="30"/>
          <w:u w:val="single"/>
          <w:lang w:val="en-US" w:eastAsia="zh-CN"/>
        </w:rPr>
        <w:t xml:space="preserve"> </w:t>
      </w:r>
    </w:p>
    <w:p>
      <w:pPr>
        <w:spacing w:line="540" w:lineRule="exact"/>
        <w:rPr>
          <w:rFonts w:hint="eastAsia" w:ascii="Times New Roman" w:hAnsi="Times New Roman" w:eastAsia="仿宋_GB2312"/>
          <w:b/>
          <w:bCs/>
          <w:color w:val="000000"/>
          <w:sz w:val="30"/>
          <w:szCs w:val="30"/>
          <w:u w:val="single"/>
          <w:lang w:val="en-US" w:eastAsia="zh-CN"/>
        </w:rPr>
      </w:pPr>
      <w:r>
        <w:rPr>
          <w:rFonts w:hint="eastAsia" w:ascii="Times New Roman" w:hAnsi="Times New Roman" w:eastAsia="仿宋_GB2312"/>
          <w:sz w:val="32"/>
          <w:szCs w:val="32"/>
        </w:rPr>
        <w:t>电话：                      电话：</w:t>
      </w:r>
      <w:r>
        <w:rPr>
          <w:rFonts w:hint="eastAsia" w:ascii="Times New Roman" w:hAnsi="Times New Roman" w:eastAsia="仿宋_GB2312"/>
          <w:b/>
          <w:bCs/>
          <w:color w:val="000000"/>
          <w:sz w:val="30"/>
          <w:szCs w:val="30"/>
          <w:u w:val="single"/>
          <w:lang w:val="en-US" w:eastAsia="zh-CN"/>
        </w:rPr>
        <w:t xml:space="preserve">                       </w:t>
      </w:r>
    </w:p>
    <w:p>
      <w:pPr>
        <w:spacing w:line="540" w:lineRule="exact"/>
        <w:rPr>
          <w:rFonts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2024</w:t>
      </w:r>
      <w:r>
        <w:rPr>
          <w:rFonts w:hint="eastAsia" w:ascii="Times New Roman" w:hAnsi="Times New Roman" w:eastAsia="仿宋_GB2312"/>
          <w:color w:val="000000"/>
          <w:sz w:val="30"/>
          <w:szCs w:val="30"/>
        </w:rPr>
        <w:t xml:space="preserve">年   月   日             </w:t>
      </w:r>
      <w:r>
        <w:rPr>
          <w:rFonts w:hint="eastAsia" w:ascii="Times New Roman" w:hAnsi="Times New Roman" w:eastAsia="仿宋_GB2312"/>
          <w:color w:val="000000"/>
          <w:sz w:val="30"/>
          <w:szCs w:val="30"/>
          <w:lang w:val="en-US" w:eastAsia="zh-CN"/>
        </w:rPr>
        <w:t xml:space="preserve"> 2024</w:t>
      </w:r>
      <w:r>
        <w:rPr>
          <w:rFonts w:hint="eastAsia" w:ascii="Times New Roman" w:hAnsi="Times New Roman" w:eastAsia="仿宋_GB2312"/>
          <w:color w:val="000000"/>
          <w:sz w:val="30"/>
          <w:szCs w:val="30"/>
        </w:rPr>
        <w:t>年   月   日</w:t>
      </w:r>
    </w:p>
    <w:p>
      <w:pPr>
        <w:spacing w:line="540" w:lineRule="exact"/>
        <w:ind w:firstLine="880" w:firstLineChars="200"/>
        <w:jc w:val="center"/>
        <w:rPr>
          <w:rFonts w:ascii="黑体" w:hAnsi="黑体" w:eastAsia="黑体" w:cs="黑体"/>
          <w:sz w:val="44"/>
          <w:szCs w:val="44"/>
        </w:rPr>
      </w:pPr>
    </w:p>
    <w:p>
      <w:pPr>
        <w:pStyle w:val="2"/>
        <w:rPr>
          <w:rFonts w:ascii="黑体" w:hAnsi="黑体" w:eastAsia="黑体" w:cs="黑体"/>
          <w:sz w:val="44"/>
          <w:szCs w:val="44"/>
        </w:rPr>
      </w:pPr>
    </w:p>
    <w:p>
      <w:pPr>
        <w:pStyle w:val="2"/>
        <w:rPr>
          <w:rFonts w:ascii="黑体" w:hAnsi="黑体" w:eastAsia="黑体" w:cs="黑体"/>
          <w:sz w:val="44"/>
          <w:szCs w:val="44"/>
        </w:rPr>
      </w:pPr>
    </w:p>
    <w:p>
      <w:pPr>
        <w:pStyle w:val="2"/>
        <w:rPr>
          <w:rFonts w:ascii="黑体" w:hAnsi="黑体" w:eastAsia="黑体" w:cs="黑体"/>
          <w:sz w:val="44"/>
          <w:szCs w:val="44"/>
        </w:rPr>
      </w:pPr>
    </w:p>
    <w:p>
      <w:pPr>
        <w:pStyle w:val="2"/>
        <w:rPr>
          <w:rFonts w:ascii="黑体" w:hAnsi="黑体" w:eastAsia="黑体" w:cs="黑体"/>
          <w:sz w:val="44"/>
          <w:szCs w:val="44"/>
        </w:rPr>
      </w:pPr>
    </w:p>
    <w:p>
      <w:pPr>
        <w:pStyle w:val="2"/>
        <w:rPr>
          <w:rFonts w:ascii="黑体" w:hAnsi="黑体" w:eastAsia="黑体" w:cs="黑体"/>
          <w:sz w:val="44"/>
          <w:szCs w:val="44"/>
        </w:rPr>
      </w:pPr>
    </w:p>
    <w:p>
      <w:pPr>
        <w:pStyle w:val="2"/>
        <w:rPr>
          <w:rFonts w:ascii="黑体" w:hAnsi="黑体" w:eastAsia="黑体" w:cs="黑体"/>
          <w:sz w:val="44"/>
          <w:szCs w:val="44"/>
        </w:rPr>
      </w:pPr>
    </w:p>
    <w:p>
      <w:pPr>
        <w:pStyle w:val="2"/>
        <w:rPr>
          <w:rFonts w:ascii="黑体" w:hAnsi="黑体" w:eastAsia="黑体" w:cs="黑体"/>
          <w:sz w:val="44"/>
          <w:szCs w:val="44"/>
        </w:rPr>
      </w:pPr>
    </w:p>
    <w:p>
      <w:pPr>
        <w:pStyle w:val="2"/>
        <w:rPr>
          <w:rFonts w:ascii="黑体" w:hAnsi="黑体" w:eastAsia="黑体" w:cs="黑体"/>
          <w:sz w:val="44"/>
          <w:szCs w:val="44"/>
        </w:rPr>
      </w:pPr>
    </w:p>
    <w:p>
      <w:pPr>
        <w:pStyle w:val="2"/>
        <w:rPr>
          <w:rFonts w:ascii="黑体" w:hAnsi="黑体" w:eastAsia="黑体" w:cs="黑体"/>
          <w:sz w:val="44"/>
          <w:szCs w:val="44"/>
        </w:rPr>
      </w:pPr>
    </w:p>
    <w:p>
      <w:pPr>
        <w:pStyle w:val="2"/>
        <w:rPr>
          <w:rFonts w:ascii="黑体" w:hAnsi="黑体" w:eastAsia="黑体" w:cs="黑体"/>
          <w:sz w:val="44"/>
          <w:szCs w:val="44"/>
        </w:rPr>
      </w:pPr>
    </w:p>
    <w:p>
      <w:pPr>
        <w:spacing w:line="540" w:lineRule="exact"/>
        <w:jc w:val="center"/>
        <w:rPr>
          <w:rFonts w:ascii="黑体" w:hAnsi="黑体" w:eastAsia="黑体" w:cs="黑体"/>
          <w:sz w:val="44"/>
          <w:szCs w:val="44"/>
        </w:rPr>
      </w:pPr>
      <w:r>
        <w:rPr>
          <w:rFonts w:hint="eastAsia" w:ascii="黑体" w:hAnsi="黑体" w:eastAsia="黑体" w:cs="黑体"/>
          <w:sz w:val="44"/>
          <w:szCs w:val="44"/>
        </w:rPr>
        <w:t>安全生产合同</w:t>
      </w:r>
    </w:p>
    <w:p>
      <w:pPr>
        <w:pStyle w:val="5"/>
        <w:spacing w:line="540" w:lineRule="exact"/>
      </w:pPr>
    </w:p>
    <w:p>
      <w:pPr>
        <w:spacing w:line="540" w:lineRule="exact"/>
        <w:rPr>
          <w:rFonts w:ascii="Times New Roman" w:hAnsi="Times New Roman" w:eastAsia="仿宋_GB2312"/>
          <w:b/>
          <w:color w:val="000000"/>
          <w:sz w:val="32"/>
          <w:szCs w:val="32"/>
          <w:u w:val="single"/>
        </w:rPr>
      </w:pPr>
      <w:r>
        <w:rPr>
          <w:rFonts w:ascii="Times New Roman" w:hAnsi="Times New Roman" w:eastAsia="仿宋_GB2312"/>
          <w:b/>
          <w:color w:val="000000"/>
          <w:sz w:val="32"/>
          <w:szCs w:val="32"/>
        </w:rPr>
        <w:t>发包人（全称）：</w:t>
      </w:r>
      <w:r>
        <w:rPr>
          <w:rFonts w:hint="eastAsia" w:ascii="Times New Roman" w:hAnsi="Times New Roman" w:eastAsia="仿宋_GB2312"/>
          <w:b/>
          <w:color w:val="000000"/>
          <w:sz w:val="32"/>
          <w:szCs w:val="32"/>
          <w:u w:val="single"/>
        </w:rPr>
        <w:t>防城港市防城区乡村振兴局</w:t>
      </w:r>
      <w:r>
        <w:rPr>
          <w:rFonts w:hint="eastAsia" w:ascii="Times New Roman" w:hAnsi="Times New Roman" w:eastAsia="仿宋_GB2312"/>
          <w:b/>
          <w:color w:val="000000"/>
          <w:sz w:val="32"/>
          <w:szCs w:val="32"/>
        </w:rPr>
        <w:t>（以下简称甲方）</w:t>
      </w:r>
    </w:p>
    <w:p>
      <w:pPr>
        <w:spacing w:line="540" w:lineRule="exact"/>
        <w:rPr>
          <w:rFonts w:ascii="Times New Roman" w:hAnsi="Times New Roman" w:eastAsia="仿宋_GB2312"/>
          <w:sz w:val="32"/>
          <w:szCs w:val="32"/>
        </w:rPr>
      </w:pPr>
      <w:r>
        <w:rPr>
          <w:rFonts w:ascii="Times New Roman" w:hAnsi="Times New Roman" w:eastAsia="仿宋_GB2312"/>
          <w:b/>
          <w:color w:val="000000"/>
          <w:sz w:val="32"/>
          <w:szCs w:val="32"/>
        </w:rPr>
        <w:t>承包人（全称）</w:t>
      </w:r>
      <w:r>
        <w:rPr>
          <w:rFonts w:hint="eastAsia" w:ascii="Times New Roman" w:hAnsi="Times New Roman" w:eastAsia="仿宋_GB2312"/>
          <w:b/>
          <w:color w:val="000000"/>
          <w:sz w:val="32"/>
          <w:szCs w:val="32"/>
        </w:rPr>
        <w:t>：</w:t>
      </w:r>
      <w:r>
        <w:rPr>
          <w:rFonts w:hint="eastAsia" w:ascii="Times New Roman" w:hAnsi="Times New Roman" w:eastAsia="仿宋_GB2312"/>
          <w:b/>
          <w:color w:val="000000"/>
          <w:sz w:val="32"/>
          <w:szCs w:val="32"/>
          <w:u w:val="single"/>
          <w:lang w:val="en-US" w:eastAsia="zh-CN"/>
        </w:rPr>
        <w:t xml:space="preserve">                        </w:t>
      </w:r>
      <w:r>
        <w:rPr>
          <w:rFonts w:hint="eastAsia" w:ascii="Times New Roman" w:hAnsi="Times New Roman" w:eastAsia="仿宋_GB2312"/>
          <w:b/>
          <w:color w:val="000000"/>
          <w:sz w:val="32"/>
          <w:szCs w:val="32"/>
        </w:rPr>
        <w:t>（以下简称乙方）</w:t>
      </w:r>
    </w:p>
    <w:p>
      <w:pPr>
        <w:pStyle w:val="42"/>
        <w:jc w:val="left"/>
        <w:rPr>
          <w:rFonts w:ascii="Times New Roman" w:hAnsi="Times New Roman" w:eastAsia="仿宋_GB2312" w:cs="宋体"/>
          <w:b/>
          <w:bCs/>
          <w:sz w:val="32"/>
          <w:szCs w:val="32"/>
          <w:u w:val="single"/>
        </w:rPr>
      </w:pPr>
      <w:r>
        <w:rPr>
          <w:rFonts w:hint="eastAsia" w:ascii="Times New Roman" w:hAnsi="Times New Roman" w:eastAsia="仿宋_GB2312"/>
          <w:sz w:val="32"/>
          <w:szCs w:val="32"/>
        </w:rPr>
        <w:t>为在施工合同的实施过程中创造安全、高效的施工环境</w:t>
      </w:r>
      <w:r>
        <w:rPr>
          <w:rFonts w:hint="eastAsia" w:eastAsia="仿宋_GB2312"/>
          <w:sz w:val="32"/>
          <w:szCs w:val="32"/>
        </w:rPr>
        <w:t>，</w:t>
      </w:r>
      <w:r>
        <w:rPr>
          <w:rFonts w:hint="eastAsia" w:ascii="Times New Roman" w:hAnsi="Times New Roman" w:eastAsia="仿宋_GB2312"/>
          <w:sz w:val="32"/>
          <w:szCs w:val="32"/>
        </w:rPr>
        <w:t>切实做好本项目的安全管理工作</w:t>
      </w:r>
      <w:r>
        <w:rPr>
          <w:rFonts w:hint="eastAsia" w:eastAsia="仿宋_GB2312"/>
          <w:sz w:val="32"/>
          <w:szCs w:val="32"/>
        </w:rPr>
        <w:t>，</w:t>
      </w:r>
      <w:r>
        <w:rPr>
          <w:rFonts w:hint="eastAsia" w:ascii="Times New Roman" w:hAnsi="Times New Roman" w:eastAsia="仿宋_GB2312"/>
          <w:sz w:val="32"/>
          <w:szCs w:val="32"/>
        </w:rPr>
        <w:t>甲乙双方就</w:t>
      </w:r>
      <w:r>
        <w:rPr>
          <w:rFonts w:hint="eastAsia" w:ascii="Times New Roman" w:hAnsi="Times New Roman" w:eastAsia="仿宋_GB2312" w:cs="Times New Roman"/>
          <w:b/>
          <w:bCs/>
          <w:color w:val="000000"/>
          <w:kern w:val="2"/>
          <w:sz w:val="32"/>
          <w:szCs w:val="32"/>
          <w:u w:val="single"/>
          <w:lang w:val="en-US" w:eastAsia="zh-CN" w:bidi="ar-SA"/>
        </w:rPr>
        <w:t xml:space="preserve">                   </w:t>
      </w:r>
      <w:r>
        <w:rPr>
          <w:rFonts w:hint="eastAsia" w:ascii="Times New Roman" w:hAnsi="Times New Roman" w:eastAsia="仿宋_GB2312"/>
          <w:sz w:val="32"/>
          <w:szCs w:val="32"/>
        </w:rPr>
        <w:t>的安全生产管理工作</w:t>
      </w:r>
      <w:r>
        <w:rPr>
          <w:rFonts w:hint="eastAsia" w:eastAsia="仿宋_GB2312"/>
          <w:sz w:val="32"/>
          <w:szCs w:val="32"/>
        </w:rPr>
        <w:t>，</w:t>
      </w:r>
      <w:r>
        <w:rPr>
          <w:rFonts w:hint="eastAsia" w:ascii="Times New Roman" w:hAnsi="Times New Roman" w:eastAsia="仿宋_GB2312"/>
          <w:sz w:val="32"/>
          <w:szCs w:val="32"/>
        </w:rPr>
        <w:t>特此签订安全生产合同：</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一、甲方职责</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（一）严格遵守国家有关安全生产的法律法规</w:t>
      </w:r>
      <w:r>
        <w:rPr>
          <w:rFonts w:hint="eastAsia" w:eastAsia="仿宋_GB2312"/>
          <w:sz w:val="32"/>
          <w:szCs w:val="32"/>
        </w:rPr>
        <w:t>，</w:t>
      </w:r>
      <w:r>
        <w:rPr>
          <w:rFonts w:hint="eastAsia" w:ascii="Times New Roman" w:hAnsi="Times New Roman" w:eastAsia="仿宋_GB2312"/>
          <w:sz w:val="32"/>
          <w:szCs w:val="32"/>
        </w:rPr>
        <w:t>认真执行工程承包合同中的有关安全要求。</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（二）按照“安全第一、预防为主”和坚持“管生产必须管安全”的原则进行安全生产管理</w:t>
      </w:r>
      <w:r>
        <w:rPr>
          <w:rFonts w:hint="eastAsia" w:eastAsia="仿宋_GB2312"/>
          <w:sz w:val="32"/>
          <w:szCs w:val="32"/>
        </w:rPr>
        <w:t>，</w:t>
      </w:r>
      <w:r>
        <w:rPr>
          <w:rFonts w:hint="eastAsia" w:ascii="Times New Roman" w:hAnsi="Times New Roman" w:eastAsia="仿宋_GB2312"/>
          <w:sz w:val="32"/>
          <w:szCs w:val="32"/>
        </w:rPr>
        <w:t>做到生产与安全工作同时计划、布置、检查、总结和评比。</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（三）重要的安全设施必须坚持与主体工程“三同时”的原则</w:t>
      </w:r>
      <w:r>
        <w:rPr>
          <w:rFonts w:hint="eastAsia" w:eastAsia="仿宋_GB2312"/>
          <w:sz w:val="32"/>
          <w:szCs w:val="32"/>
        </w:rPr>
        <w:t>，</w:t>
      </w:r>
      <w:r>
        <w:rPr>
          <w:rFonts w:hint="eastAsia" w:ascii="Times New Roman" w:hAnsi="Times New Roman" w:eastAsia="仿宋_GB2312"/>
          <w:sz w:val="32"/>
          <w:szCs w:val="32"/>
        </w:rPr>
        <w:t>即：同时设计、审批</w:t>
      </w:r>
      <w:r>
        <w:rPr>
          <w:rFonts w:hint="eastAsia" w:eastAsia="仿宋_GB2312"/>
          <w:sz w:val="32"/>
          <w:szCs w:val="32"/>
        </w:rPr>
        <w:t>，</w:t>
      </w:r>
      <w:r>
        <w:rPr>
          <w:rFonts w:hint="eastAsia" w:ascii="Times New Roman" w:hAnsi="Times New Roman" w:eastAsia="仿宋_GB2312"/>
          <w:sz w:val="32"/>
          <w:szCs w:val="32"/>
        </w:rPr>
        <w:t>同时施工</w:t>
      </w:r>
      <w:r>
        <w:rPr>
          <w:rFonts w:hint="eastAsia" w:eastAsia="仿宋_GB2312"/>
          <w:sz w:val="32"/>
          <w:szCs w:val="32"/>
        </w:rPr>
        <w:t>，</w:t>
      </w:r>
      <w:r>
        <w:rPr>
          <w:rFonts w:hint="eastAsia" w:ascii="Times New Roman" w:hAnsi="Times New Roman" w:eastAsia="仿宋_GB2312"/>
          <w:sz w:val="32"/>
          <w:szCs w:val="32"/>
        </w:rPr>
        <w:t>同时验收</w:t>
      </w:r>
      <w:r>
        <w:rPr>
          <w:rFonts w:hint="eastAsia" w:eastAsia="仿宋_GB2312"/>
          <w:sz w:val="32"/>
          <w:szCs w:val="32"/>
        </w:rPr>
        <w:t>，</w:t>
      </w:r>
      <w:r>
        <w:rPr>
          <w:rFonts w:hint="eastAsia" w:ascii="Times New Roman" w:hAnsi="Times New Roman" w:eastAsia="仿宋_GB2312"/>
          <w:sz w:val="32"/>
          <w:szCs w:val="32"/>
        </w:rPr>
        <w:t>投入使用。</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（四）及时传达中央及地方有关安全生产的精神。</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（五）组织对乙方施工现场安全生产检查</w:t>
      </w:r>
      <w:r>
        <w:rPr>
          <w:rFonts w:hint="eastAsia" w:eastAsia="仿宋_GB2312"/>
          <w:sz w:val="32"/>
          <w:szCs w:val="32"/>
        </w:rPr>
        <w:t>，</w:t>
      </w:r>
      <w:r>
        <w:rPr>
          <w:rFonts w:hint="eastAsia" w:ascii="Times New Roman" w:hAnsi="Times New Roman" w:eastAsia="仿宋_GB2312"/>
          <w:sz w:val="32"/>
          <w:szCs w:val="32"/>
        </w:rPr>
        <w:t>监督乙方及时处理发现的各种安全隐患。</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二、乙方职责</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（一）严格遵守国家有关安全生产的法律法规及建筑工程有关安全生产的规定</w:t>
      </w:r>
      <w:r>
        <w:rPr>
          <w:rFonts w:hint="eastAsia" w:eastAsia="仿宋_GB2312"/>
          <w:sz w:val="32"/>
          <w:szCs w:val="32"/>
        </w:rPr>
        <w:t>，</w:t>
      </w:r>
      <w:r>
        <w:rPr>
          <w:rFonts w:hint="eastAsia" w:ascii="Times New Roman" w:hAnsi="Times New Roman" w:eastAsia="仿宋_GB2312"/>
          <w:sz w:val="32"/>
          <w:szCs w:val="32"/>
        </w:rPr>
        <w:t>认真执行工程承包合同中的有关安全要求。</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（二）坚持“安全第一、预防为主”和“管生产必须管安全”的原则</w:t>
      </w:r>
      <w:r>
        <w:rPr>
          <w:rFonts w:hint="eastAsia" w:eastAsia="仿宋_GB2312"/>
          <w:sz w:val="32"/>
          <w:szCs w:val="32"/>
        </w:rPr>
        <w:t>，</w:t>
      </w:r>
      <w:r>
        <w:rPr>
          <w:rFonts w:hint="eastAsia" w:ascii="Times New Roman" w:hAnsi="Times New Roman" w:eastAsia="仿宋_GB2312"/>
          <w:sz w:val="32"/>
          <w:szCs w:val="32"/>
        </w:rPr>
        <w:t>加强安全生产宣传教育</w:t>
      </w:r>
      <w:r>
        <w:rPr>
          <w:rFonts w:hint="eastAsia" w:eastAsia="仿宋_GB2312"/>
          <w:sz w:val="32"/>
          <w:szCs w:val="32"/>
        </w:rPr>
        <w:t>，</w:t>
      </w:r>
      <w:r>
        <w:rPr>
          <w:rFonts w:hint="eastAsia" w:ascii="Times New Roman" w:hAnsi="Times New Roman" w:eastAsia="仿宋_GB2312"/>
          <w:sz w:val="32"/>
          <w:szCs w:val="32"/>
        </w:rPr>
        <w:t>增强全员安全生产意识</w:t>
      </w:r>
      <w:r>
        <w:rPr>
          <w:rFonts w:hint="eastAsia" w:eastAsia="仿宋_GB2312"/>
          <w:sz w:val="32"/>
          <w:szCs w:val="32"/>
        </w:rPr>
        <w:t>，</w:t>
      </w:r>
      <w:r>
        <w:rPr>
          <w:rFonts w:hint="eastAsia" w:ascii="Times New Roman" w:hAnsi="Times New Roman" w:eastAsia="仿宋_GB2312"/>
          <w:sz w:val="32"/>
          <w:szCs w:val="32"/>
        </w:rPr>
        <w:t>建立健全各项安全生产的管理机构和安全生产管理制度</w:t>
      </w:r>
      <w:r>
        <w:rPr>
          <w:rFonts w:hint="eastAsia" w:eastAsia="仿宋_GB2312"/>
          <w:sz w:val="32"/>
          <w:szCs w:val="32"/>
        </w:rPr>
        <w:t>，</w:t>
      </w:r>
      <w:r>
        <w:rPr>
          <w:rFonts w:hint="eastAsia" w:ascii="Times New Roman" w:hAnsi="Times New Roman" w:eastAsia="仿宋_GB2312"/>
          <w:sz w:val="32"/>
          <w:szCs w:val="32"/>
        </w:rPr>
        <w:t>配备专职及兼职安全检查人员</w:t>
      </w:r>
      <w:r>
        <w:rPr>
          <w:rFonts w:hint="eastAsia" w:eastAsia="仿宋_GB2312"/>
          <w:sz w:val="32"/>
          <w:szCs w:val="32"/>
        </w:rPr>
        <w:t>，</w:t>
      </w:r>
      <w:r>
        <w:rPr>
          <w:rFonts w:hint="eastAsia" w:ascii="Times New Roman" w:hAnsi="Times New Roman" w:eastAsia="仿宋_GB2312"/>
          <w:sz w:val="32"/>
          <w:szCs w:val="32"/>
        </w:rPr>
        <w:t>有组织有领导地开展安全生产活动。各级领导、工程技术人员、生产管理人员和具体操作人员</w:t>
      </w:r>
      <w:r>
        <w:rPr>
          <w:rFonts w:hint="eastAsia" w:eastAsia="仿宋_GB2312"/>
          <w:sz w:val="32"/>
          <w:szCs w:val="32"/>
        </w:rPr>
        <w:t>，</w:t>
      </w:r>
      <w:r>
        <w:rPr>
          <w:rFonts w:hint="eastAsia" w:ascii="Times New Roman" w:hAnsi="Times New Roman" w:eastAsia="仿宋_GB2312"/>
          <w:sz w:val="32"/>
          <w:szCs w:val="32"/>
        </w:rPr>
        <w:t>必须熟悉和遵守本条款的各项规定</w:t>
      </w:r>
      <w:r>
        <w:rPr>
          <w:rFonts w:hint="eastAsia" w:eastAsia="仿宋_GB2312"/>
          <w:sz w:val="32"/>
          <w:szCs w:val="32"/>
        </w:rPr>
        <w:t>，</w:t>
      </w:r>
      <w:r>
        <w:rPr>
          <w:rFonts w:hint="eastAsia" w:ascii="Times New Roman" w:hAnsi="Times New Roman" w:eastAsia="仿宋_GB2312"/>
          <w:sz w:val="32"/>
          <w:szCs w:val="32"/>
        </w:rPr>
        <w:t>做到生产与安全工作同时计划、布置、检 查、总结和评比。</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（三）建立健全安全生产责任制。从派往项目实施的项目经理到生产工人（包括临时雇请的民工）的安全生产管理系统必须做到纵向到底</w:t>
      </w:r>
      <w:r>
        <w:rPr>
          <w:rFonts w:hint="eastAsia" w:eastAsia="仿宋_GB2312"/>
          <w:sz w:val="32"/>
          <w:szCs w:val="32"/>
        </w:rPr>
        <w:t>，</w:t>
      </w:r>
      <w:r>
        <w:rPr>
          <w:rFonts w:hint="eastAsia" w:ascii="Times New Roman" w:hAnsi="Times New Roman" w:eastAsia="仿宋_GB2312"/>
          <w:sz w:val="32"/>
          <w:szCs w:val="32"/>
        </w:rPr>
        <w:t>一环不漏；各职能部门、人员的安全生产责任制做到横向到边</w:t>
      </w:r>
      <w:r>
        <w:rPr>
          <w:rFonts w:hint="eastAsia" w:eastAsia="仿宋_GB2312"/>
          <w:sz w:val="32"/>
          <w:szCs w:val="32"/>
        </w:rPr>
        <w:t>，</w:t>
      </w:r>
      <w:r>
        <w:rPr>
          <w:rFonts w:hint="eastAsia" w:ascii="Times New Roman" w:hAnsi="Times New Roman" w:eastAsia="仿宋_GB2312"/>
          <w:sz w:val="32"/>
          <w:szCs w:val="32"/>
        </w:rPr>
        <w:t>人人有责。项目经理是安全生产的第一责任人。现场设置的安全机构</w:t>
      </w:r>
      <w:r>
        <w:rPr>
          <w:rFonts w:hint="eastAsia" w:eastAsia="仿宋_GB2312"/>
          <w:sz w:val="32"/>
          <w:szCs w:val="32"/>
        </w:rPr>
        <w:t>，</w:t>
      </w:r>
      <w:r>
        <w:rPr>
          <w:rFonts w:hint="eastAsia" w:ascii="Times New Roman" w:hAnsi="Times New Roman" w:eastAsia="仿宋_GB2312"/>
          <w:sz w:val="32"/>
          <w:szCs w:val="32"/>
        </w:rPr>
        <w:t>应按施工人员的1%~3%配备安全员</w:t>
      </w:r>
      <w:r>
        <w:rPr>
          <w:rFonts w:hint="eastAsia" w:eastAsia="仿宋_GB2312"/>
          <w:sz w:val="32"/>
          <w:szCs w:val="32"/>
        </w:rPr>
        <w:t>，</w:t>
      </w:r>
      <w:r>
        <w:rPr>
          <w:rFonts w:hint="eastAsia" w:ascii="Times New Roman" w:hAnsi="Times New Roman" w:eastAsia="仿宋_GB2312"/>
          <w:sz w:val="32"/>
          <w:szCs w:val="32"/>
        </w:rPr>
        <w:t>专职负责所有员工的安全和治安保卫工作及预防事故的发生。安全机构人员</w:t>
      </w:r>
      <w:r>
        <w:rPr>
          <w:rFonts w:hint="eastAsia" w:eastAsia="仿宋_GB2312"/>
          <w:sz w:val="32"/>
          <w:szCs w:val="32"/>
        </w:rPr>
        <w:t>，</w:t>
      </w:r>
      <w:r>
        <w:rPr>
          <w:rFonts w:hint="eastAsia" w:ascii="Times New Roman" w:hAnsi="Times New Roman" w:eastAsia="仿宋_GB2312"/>
          <w:sz w:val="32"/>
          <w:szCs w:val="32"/>
        </w:rPr>
        <w:t>有权按有关规定发布指令</w:t>
      </w:r>
      <w:r>
        <w:rPr>
          <w:rFonts w:hint="eastAsia" w:eastAsia="仿宋_GB2312"/>
          <w:sz w:val="32"/>
          <w:szCs w:val="32"/>
        </w:rPr>
        <w:t>，</w:t>
      </w:r>
      <w:r>
        <w:rPr>
          <w:rFonts w:hint="eastAsia" w:ascii="Times New Roman" w:hAnsi="Times New Roman" w:eastAsia="仿宋_GB2312"/>
          <w:sz w:val="32"/>
          <w:szCs w:val="32"/>
        </w:rPr>
        <w:t>并采取保护性措施防止事故发生。</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（四）乙方在任何时候都应采取各种合理的预防措施</w:t>
      </w:r>
      <w:r>
        <w:rPr>
          <w:rFonts w:hint="eastAsia" w:eastAsia="仿宋_GB2312"/>
          <w:sz w:val="32"/>
          <w:szCs w:val="32"/>
        </w:rPr>
        <w:t>，</w:t>
      </w:r>
      <w:r>
        <w:rPr>
          <w:rFonts w:hint="eastAsia" w:ascii="Times New Roman" w:hAnsi="Times New Roman" w:eastAsia="仿宋_GB2312"/>
          <w:sz w:val="32"/>
          <w:szCs w:val="32"/>
        </w:rPr>
        <w:t>防止其员工发生任何违法、违禁、暴力或妨碍治安的行为。</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（五）乙方必须具有劳动安全管理部门颁发的安全生产证书</w:t>
      </w:r>
      <w:r>
        <w:rPr>
          <w:rFonts w:hint="eastAsia" w:eastAsia="仿宋_GB2312"/>
          <w:sz w:val="32"/>
          <w:szCs w:val="32"/>
        </w:rPr>
        <w:t>，</w:t>
      </w:r>
      <w:r>
        <w:rPr>
          <w:rFonts w:hint="eastAsia" w:ascii="Times New Roman" w:hAnsi="Times New Roman" w:eastAsia="仿宋_GB2312"/>
          <w:sz w:val="32"/>
          <w:szCs w:val="32"/>
        </w:rPr>
        <w:t>参加施工的人员</w:t>
      </w:r>
      <w:r>
        <w:rPr>
          <w:rFonts w:hint="eastAsia" w:eastAsia="仿宋_GB2312"/>
          <w:sz w:val="32"/>
          <w:szCs w:val="32"/>
        </w:rPr>
        <w:t>，</w:t>
      </w:r>
      <w:r>
        <w:rPr>
          <w:rFonts w:hint="eastAsia" w:ascii="Times New Roman" w:hAnsi="Times New Roman" w:eastAsia="仿宋_GB2312"/>
          <w:sz w:val="32"/>
          <w:szCs w:val="32"/>
        </w:rPr>
        <w:t>必须接受安全技术教育</w:t>
      </w:r>
      <w:r>
        <w:rPr>
          <w:rFonts w:hint="eastAsia" w:eastAsia="仿宋_GB2312"/>
          <w:sz w:val="32"/>
          <w:szCs w:val="32"/>
        </w:rPr>
        <w:t>，</w:t>
      </w:r>
      <w:r>
        <w:rPr>
          <w:rFonts w:hint="eastAsia" w:ascii="Times New Roman" w:hAnsi="Times New Roman" w:eastAsia="仿宋_GB2312"/>
          <w:sz w:val="32"/>
          <w:szCs w:val="32"/>
        </w:rPr>
        <w:t>熟知和遵守本工种的各项安全技术操作规程</w:t>
      </w:r>
      <w:r>
        <w:rPr>
          <w:rFonts w:hint="eastAsia" w:eastAsia="仿宋_GB2312"/>
          <w:sz w:val="32"/>
          <w:szCs w:val="32"/>
        </w:rPr>
        <w:t>，</w:t>
      </w:r>
      <w:r>
        <w:rPr>
          <w:rFonts w:hint="eastAsia" w:ascii="Times New Roman" w:hAnsi="Times New Roman" w:eastAsia="仿宋_GB2312"/>
          <w:sz w:val="32"/>
          <w:szCs w:val="32"/>
        </w:rPr>
        <w:t>定期进行安全技术考核</w:t>
      </w:r>
      <w:r>
        <w:rPr>
          <w:rFonts w:hint="eastAsia" w:eastAsia="仿宋_GB2312"/>
          <w:sz w:val="32"/>
          <w:szCs w:val="32"/>
        </w:rPr>
        <w:t>，</w:t>
      </w:r>
      <w:r>
        <w:rPr>
          <w:rFonts w:hint="eastAsia" w:ascii="Times New Roman" w:hAnsi="Times New Roman" w:eastAsia="仿宋_GB2312"/>
          <w:sz w:val="32"/>
          <w:szCs w:val="32"/>
        </w:rPr>
        <w:t>合格者方准上岗操作。对于从事电气、起重、建筑登高架设作业、锅炉、压力容器、焊接、机动车船艇驾驶、爆破、潜水、瓦斯检验等特殊工种的人员</w:t>
      </w:r>
      <w:r>
        <w:rPr>
          <w:rFonts w:hint="eastAsia" w:eastAsia="仿宋_GB2312"/>
          <w:sz w:val="32"/>
          <w:szCs w:val="32"/>
        </w:rPr>
        <w:t>，</w:t>
      </w:r>
      <w:r>
        <w:rPr>
          <w:rFonts w:hint="eastAsia" w:ascii="Times New Roman" w:hAnsi="Times New Roman" w:eastAsia="仿宋_GB2312"/>
          <w:sz w:val="32"/>
          <w:szCs w:val="32"/>
        </w:rPr>
        <w:t>经过专业培训</w:t>
      </w:r>
      <w:r>
        <w:rPr>
          <w:rFonts w:hint="eastAsia" w:eastAsia="仿宋_GB2312"/>
          <w:sz w:val="32"/>
          <w:szCs w:val="32"/>
        </w:rPr>
        <w:t>，</w:t>
      </w:r>
      <w:r>
        <w:rPr>
          <w:rFonts w:hint="eastAsia" w:ascii="Times New Roman" w:hAnsi="Times New Roman" w:eastAsia="仿宋_GB2312"/>
          <w:sz w:val="32"/>
          <w:szCs w:val="32"/>
        </w:rPr>
        <w:t>获得《安全操作合格证》后</w:t>
      </w:r>
      <w:r>
        <w:rPr>
          <w:rFonts w:hint="eastAsia" w:eastAsia="仿宋_GB2312"/>
          <w:sz w:val="32"/>
          <w:szCs w:val="32"/>
        </w:rPr>
        <w:t>，</w:t>
      </w:r>
      <w:r>
        <w:rPr>
          <w:rFonts w:hint="eastAsia" w:ascii="Times New Roman" w:hAnsi="Times New Roman" w:eastAsia="仿宋_GB2312"/>
          <w:sz w:val="32"/>
          <w:szCs w:val="32"/>
        </w:rPr>
        <w:t>方准持证上岗。施工现场如出现特种作业无证操作现象</w:t>
      </w:r>
      <w:r>
        <w:rPr>
          <w:rFonts w:hint="eastAsia" w:eastAsia="仿宋_GB2312"/>
          <w:sz w:val="32"/>
          <w:szCs w:val="32"/>
        </w:rPr>
        <w:t>，</w:t>
      </w:r>
      <w:r>
        <w:rPr>
          <w:rFonts w:hint="eastAsia" w:ascii="Times New Roman" w:hAnsi="Times New Roman" w:eastAsia="仿宋_GB2312"/>
          <w:sz w:val="32"/>
          <w:szCs w:val="32"/>
        </w:rPr>
        <w:t>项目经理必须承担管理责任。</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（六）对于易燃易爆的材料除应专门妥善保管之外</w:t>
      </w:r>
      <w:r>
        <w:rPr>
          <w:rFonts w:hint="eastAsia" w:eastAsia="仿宋_GB2312"/>
          <w:sz w:val="32"/>
          <w:szCs w:val="32"/>
        </w:rPr>
        <w:t>，</w:t>
      </w:r>
      <w:r>
        <w:rPr>
          <w:rFonts w:hint="eastAsia" w:ascii="Times New Roman" w:hAnsi="Times New Roman" w:eastAsia="仿宋_GB2312"/>
          <w:sz w:val="32"/>
          <w:szCs w:val="32"/>
        </w:rPr>
        <w:t>还应配备有足够的消防设施</w:t>
      </w:r>
      <w:r>
        <w:rPr>
          <w:rFonts w:hint="eastAsia" w:eastAsia="仿宋_GB2312"/>
          <w:sz w:val="32"/>
          <w:szCs w:val="32"/>
        </w:rPr>
        <w:t>，</w:t>
      </w:r>
      <w:r>
        <w:rPr>
          <w:rFonts w:hint="eastAsia" w:ascii="Times New Roman" w:hAnsi="Times New Roman" w:eastAsia="仿宋_GB2312"/>
          <w:sz w:val="32"/>
          <w:szCs w:val="32"/>
        </w:rPr>
        <w:t>所有施工人员都应熟悉消防设备的性能和使用方法；乙方不得将任何种类的爆炸物给予、易货或以其他方式转让给任何其他人</w:t>
      </w:r>
      <w:r>
        <w:rPr>
          <w:rFonts w:hint="eastAsia" w:eastAsia="仿宋_GB2312"/>
          <w:sz w:val="32"/>
          <w:szCs w:val="32"/>
        </w:rPr>
        <w:t>，</w:t>
      </w:r>
      <w:r>
        <w:rPr>
          <w:rFonts w:hint="eastAsia" w:ascii="Times New Roman" w:hAnsi="Times New Roman" w:eastAsia="仿宋_GB2312"/>
          <w:sz w:val="32"/>
          <w:szCs w:val="32"/>
        </w:rPr>
        <w:t>或允许、容忍上述同样行为。</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（七）操作人员上岗</w:t>
      </w:r>
      <w:r>
        <w:rPr>
          <w:rFonts w:hint="eastAsia" w:eastAsia="仿宋_GB2312"/>
          <w:sz w:val="32"/>
          <w:szCs w:val="32"/>
        </w:rPr>
        <w:t>，</w:t>
      </w:r>
      <w:r>
        <w:rPr>
          <w:rFonts w:hint="eastAsia" w:ascii="Times New Roman" w:hAnsi="Times New Roman" w:eastAsia="仿宋_GB2312"/>
          <w:sz w:val="32"/>
          <w:szCs w:val="32"/>
        </w:rPr>
        <w:t>必须按规定穿戴防护用品。施工负责人和安全检查员应随时检查劳动防护用品的穿戴情况</w:t>
      </w:r>
      <w:r>
        <w:rPr>
          <w:rFonts w:hint="eastAsia" w:eastAsia="仿宋_GB2312"/>
          <w:sz w:val="32"/>
          <w:szCs w:val="32"/>
        </w:rPr>
        <w:t>，</w:t>
      </w:r>
      <w:r>
        <w:rPr>
          <w:rFonts w:hint="eastAsia" w:ascii="Times New Roman" w:hAnsi="Times New Roman" w:eastAsia="仿宋_GB2312"/>
          <w:sz w:val="32"/>
          <w:szCs w:val="32"/>
        </w:rPr>
        <w:t>不按规定穿戴防护用品的人员不得上岗。</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（八）所有施工机械设备和高空作业的设备均应定期检查</w:t>
      </w:r>
      <w:r>
        <w:rPr>
          <w:rFonts w:hint="eastAsia" w:eastAsia="仿宋_GB2312"/>
          <w:sz w:val="32"/>
          <w:szCs w:val="32"/>
        </w:rPr>
        <w:t>，</w:t>
      </w:r>
      <w:r>
        <w:rPr>
          <w:rFonts w:hint="eastAsia" w:ascii="Times New Roman" w:hAnsi="Times New Roman" w:eastAsia="仿宋_GB2312"/>
          <w:sz w:val="32"/>
          <w:szCs w:val="32"/>
        </w:rPr>
        <w:t>并有安全员的签字记录</w:t>
      </w:r>
      <w:r>
        <w:rPr>
          <w:rFonts w:hint="eastAsia" w:eastAsia="仿宋_GB2312"/>
          <w:sz w:val="32"/>
          <w:szCs w:val="32"/>
        </w:rPr>
        <w:t>，</w:t>
      </w:r>
      <w:r>
        <w:rPr>
          <w:rFonts w:hint="eastAsia" w:ascii="Times New Roman" w:hAnsi="Times New Roman" w:eastAsia="仿宋_GB2312"/>
          <w:sz w:val="32"/>
          <w:szCs w:val="32"/>
        </w:rPr>
        <w:t>保证其经常处于完好状态；不合格的机具、设备和劳动保护用品严禁使用。</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（九）施工中采用新技术、新工艺、新设备、新材料时</w:t>
      </w:r>
      <w:r>
        <w:rPr>
          <w:rFonts w:hint="eastAsia" w:eastAsia="仿宋_GB2312"/>
          <w:sz w:val="32"/>
          <w:szCs w:val="32"/>
        </w:rPr>
        <w:t>，</w:t>
      </w:r>
      <w:r>
        <w:rPr>
          <w:rFonts w:hint="eastAsia" w:ascii="Times New Roman" w:hAnsi="Times New Roman" w:eastAsia="仿宋_GB2312"/>
          <w:sz w:val="32"/>
          <w:szCs w:val="32"/>
        </w:rPr>
        <w:t>必须制定相应的安全技术措施</w:t>
      </w:r>
      <w:r>
        <w:rPr>
          <w:rFonts w:hint="eastAsia" w:eastAsia="仿宋_GB2312"/>
          <w:sz w:val="32"/>
          <w:szCs w:val="32"/>
        </w:rPr>
        <w:t>，</w:t>
      </w:r>
      <w:r>
        <w:rPr>
          <w:rFonts w:hint="eastAsia" w:ascii="Times New Roman" w:hAnsi="Times New Roman" w:eastAsia="仿宋_GB2312"/>
          <w:sz w:val="32"/>
          <w:szCs w:val="32"/>
        </w:rPr>
        <w:t>施工现场必须具有相关的安全标志牌。</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（十）乙方必须按照本工程项目特点</w:t>
      </w:r>
      <w:r>
        <w:rPr>
          <w:rFonts w:hint="eastAsia" w:eastAsia="仿宋_GB2312"/>
          <w:sz w:val="32"/>
          <w:szCs w:val="32"/>
        </w:rPr>
        <w:t>，</w:t>
      </w:r>
      <w:r>
        <w:rPr>
          <w:rFonts w:hint="eastAsia" w:ascii="Times New Roman" w:hAnsi="Times New Roman" w:eastAsia="仿宋_GB2312"/>
          <w:sz w:val="32"/>
          <w:szCs w:val="32"/>
        </w:rPr>
        <w:t>组织制定本工程实施中的生产安全事故应急救援预案；如果发生安全事故</w:t>
      </w:r>
      <w:r>
        <w:rPr>
          <w:rFonts w:hint="eastAsia" w:eastAsia="仿宋_GB2312"/>
          <w:sz w:val="32"/>
          <w:szCs w:val="32"/>
        </w:rPr>
        <w:t>，</w:t>
      </w:r>
      <w:r>
        <w:rPr>
          <w:rFonts w:hint="eastAsia" w:ascii="Times New Roman" w:hAnsi="Times New Roman" w:eastAsia="仿宋_GB2312"/>
          <w:sz w:val="32"/>
          <w:szCs w:val="32"/>
        </w:rPr>
        <w:t>应按照《国务院关于特大安全事故行政责任追究的规定》以及其它有关规定</w:t>
      </w:r>
      <w:r>
        <w:rPr>
          <w:rFonts w:hint="eastAsia" w:eastAsia="仿宋_GB2312"/>
          <w:sz w:val="32"/>
          <w:szCs w:val="32"/>
        </w:rPr>
        <w:t>，</w:t>
      </w:r>
      <w:r>
        <w:rPr>
          <w:rFonts w:hint="eastAsia" w:ascii="Times New Roman" w:hAnsi="Times New Roman" w:eastAsia="仿宋_GB2312"/>
          <w:sz w:val="32"/>
          <w:szCs w:val="32"/>
        </w:rPr>
        <w:t xml:space="preserve"> 及时上报有关部门</w:t>
      </w:r>
      <w:r>
        <w:rPr>
          <w:rFonts w:hint="eastAsia" w:eastAsia="仿宋_GB2312"/>
          <w:sz w:val="32"/>
          <w:szCs w:val="32"/>
        </w:rPr>
        <w:t>，</w:t>
      </w:r>
      <w:r>
        <w:rPr>
          <w:rFonts w:hint="eastAsia" w:ascii="Times New Roman" w:hAnsi="Times New Roman" w:eastAsia="仿宋_GB2312"/>
          <w:sz w:val="32"/>
          <w:szCs w:val="32"/>
        </w:rPr>
        <w:t>并坚持“四不放过”的原则</w:t>
      </w:r>
      <w:r>
        <w:rPr>
          <w:rFonts w:hint="eastAsia" w:eastAsia="仿宋_GB2312"/>
          <w:sz w:val="32"/>
          <w:szCs w:val="32"/>
        </w:rPr>
        <w:t>，</w:t>
      </w:r>
      <w:r>
        <w:rPr>
          <w:rFonts w:hint="eastAsia" w:ascii="Times New Roman" w:hAnsi="Times New Roman" w:eastAsia="仿宋_GB2312"/>
          <w:sz w:val="32"/>
          <w:szCs w:val="32"/>
        </w:rPr>
        <w:t>严肃处理相关责任人。</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三、违约责任</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如因甲方或乙方违约造成安全事故</w:t>
      </w:r>
      <w:r>
        <w:rPr>
          <w:rFonts w:hint="eastAsia" w:eastAsia="仿宋_GB2312"/>
          <w:sz w:val="32"/>
          <w:szCs w:val="32"/>
        </w:rPr>
        <w:t>，</w:t>
      </w:r>
      <w:r>
        <w:rPr>
          <w:rFonts w:hint="eastAsia" w:ascii="Times New Roman" w:hAnsi="Times New Roman" w:eastAsia="仿宋_GB2312"/>
          <w:sz w:val="32"/>
          <w:szCs w:val="32"/>
        </w:rPr>
        <w:t>将依法追究责任。</w:t>
      </w:r>
    </w:p>
    <w:p>
      <w:pPr>
        <w:spacing w:line="540" w:lineRule="exact"/>
        <w:ind w:firstLine="640" w:firstLineChars="200"/>
        <w:jc w:val="left"/>
        <w:rPr>
          <w:rFonts w:ascii="Times New Roman" w:hAnsi="Times New Roman" w:eastAsia="仿宋_GB2312"/>
          <w:sz w:val="32"/>
          <w:szCs w:val="32"/>
        </w:rPr>
      </w:pPr>
    </w:p>
    <w:p>
      <w:pPr>
        <w:pStyle w:val="2"/>
      </w:pPr>
    </w:p>
    <w:p>
      <w:pPr>
        <w:spacing w:line="540" w:lineRule="exact"/>
        <w:rPr>
          <w:rFonts w:hint="default" w:ascii="Times New Roman" w:hAnsi="Times New Roman" w:eastAsia="仿宋_GB2312"/>
          <w:b/>
          <w:color w:val="000000"/>
          <w:spacing w:val="-17"/>
          <w:sz w:val="30"/>
          <w:szCs w:val="30"/>
          <w:u w:val="single"/>
          <w:lang w:val="en-US" w:eastAsia="zh-CN"/>
        </w:rPr>
      </w:pPr>
      <w:r>
        <w:rPr>
          <w:rFonts w:ascii="Times New Roman" w:hAnsi="Times New Roman" w:eastAsia="仿宋_GB2312"/>
          <w:color w:val="000000"/>
          <w:spacing w:val="-17"/>
          <w:sz w:val="30"/>
          <w:szCs w:val="30"/>
        </w:rPr>
        <w:t>发包人：</w:t>
      </w:r>
      <w:r>
        <w:rPr>
          <w:rFonts w:hint="eastAsia" w:ascii="Times New Roman" w:hAnsi="Times New Roman" w:eastAsia="仿宋_GB2312"/>
          <w:b/>
          <w:color w:val="000000"/>
          <w:spacing w:val="-17"/>
          <w:sz w:val="30"/>
          <w:szCs w:val="30"/>
          <w:u w:val="single"/>
        </w:rPr>
        <w:t>防城港市防城区乡村振兴</w:t>
      </w:r>
      <w:r>
        <w:rPr>
          <w:rFonts w:hint="eastAsia" w:ascii="Times New Roman" w:hAnsi="Times New Roman" w:eastAsia="仿宋_GB2312"/>
          <w:b/>
          <w:color w:val="000000"/>
          <w:spacing w:val="-17"/>
          <w:sz w:val="30"/>
          <w:szCs w:val="30"/>
          <w:u w:val="single"/>
          <w:lang w:val="en-US" w:eastAsia="zh-CN"/>
        </w:rPr>
        <w:t>局</w:t>
      </w:r>
      <w:r>
        <w:rPr>
          <w:rFonts w:hint="eastAsia" w:ascii="Times New Roman" w:hAnsi="Times New Roman" w:eastAsia="仿宋_GB2312"/>
          <w:color w:val="000000"/>
          <w:spacing w:val="-17"/>
          <w:sz w:val="30"/>
          <w:szCs w:val="30"/>
        </w:rPr>
        <w:t xml:space="preserve">   </w:t>
      </w:r>
      <w:r>
        <w:rPr>
          <w:rFonts w:ascii="Times New Roman" w:hAnsi="Times New Roman" w:eastAsia="仿宋_GB2312"/>
          <w:color w:val="000000"/>
          <w:spacing w:val="-17"/>
          <w:sz w:val="30"/>
          <w:szCs w:val="30"/>
        </w:rPr>
        <w:t>承包人</w:t>
      </w:r>
      <w:r>
        <w:rPr>
          <w:rFonts w:hint="eastAsia" w:ascii="Times New Roman" w:hAnsi="Times New Roman" w:eastAsia="仿宋_GB2312"/>
          <w:color w:val="000000"/>
          <w:spacing w:val="-17"/>
          <w:sz w:val="30"/>
          <w:szCs w:val="30"/>
        </w:rPr>
        <w:t>：</w:t>
      </w:r>
      <w:r>
        <w:rPr>
          <w:rFonts w:hint="eastAsia" w:ascii="Times New Roman" w:hAnsi="Times New Roman" w:eastAsia="仿宋_GB2312"/>
          <w:b/>
          <w:color w:val="000000"/>
          <w:spacing w:val="-17"/>
          <w:sz w:val="30"/>
          <w:szCs w:val="30"/>
          <w:u w:val="single"/>
          <w:lang w:val="en-US" w:eastAsia="zh-CN"/>
        </w:rPr>
        <w:t xml:space="preserve">                        </w:t>
      </w:r>
    </w:p>
    <w:p>
      <w:pPr>
        <w:spacing w:line="540" w:lineRule="exact"/>
        <w:ind w:firstLine="1606" w:firstLineChars="500"/>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w:t>
      </w:r>
      <w:r>
        <w:rPr>
          <w:rFonts w:ascii="Times New Roman" w:hAnsi="Times New Roman" w:eastAsia="仿宋_GB2312"/>
          <w:b/>
          <w:bCs/>
          <w:color w:val="000000"/>
          <w:sz w:val="32"/>
          <w:szCs w:val="32"/>
        </w:rPr>
        <w:t>公章</w:t>
      </w:r>
      <w:r>
        <w:rPr>
          <w:rFonts w:hint="eastAsia" w:ascii="Times New Roman" w:hAnsi="Times New Roman" w:eastAsia="仿宋_GB2312"/>
          <w:b/>
          <w:bCs/>
          <w:color w:val="000000"/>
          <w:sz w:val="32"/>
          <w:szCs w:val="32"/>
        </w:rPr>
        <w:t>）                     （</w:t>
      </w:r>
      <w:r>
        <w:rPr>
          <w:rFonts w:ascii="Times New Roman" w:hAnsi="Times New Roman" w:eastAsia="仿宋_GB2312"/>
          <w:b/>
          <w:bCs/>
          <w:color w:val="000000"/>
          <w:sz w:val="32"/>
          <w:szCs w:val="32"/>
        </w:rPr>
        <w:t>公章</w:t>
      </w:r>
      <w:r>
        <w:rPr>
          <w:rFonts w:hint="eastAsia" w:ascii="Times New Roman" w:hAnsi="Times New Roman" w:eastAsia="仿宋_GB2312"/>
          <w:b/>
          <w:bCs/>
          <w:color w:val="000000"/>
          <w:sz w:val="32"/>
          <w:szCs w:val="32"/>
        </w:rPr>
        <w:t>）</w:t>
      </w:r>
    </w:p>
    <w:p>
      <w:pPr>
        <w:spacing w:line="54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法定代表人或其委托代理人：  法定代表人或其委托代理人：</w:t>
      </w:r>
    </w:p>
    <w:p>
      <w:pPr>
        <w:spacing w:line="540" w:lineRule="exact"/>
        <w:ind w:firstLine="1606" w:firstLineChars="500"/>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（签章）                     （签章）</w:t>
      </w:r>
    </w:p>
    <w:p>
      <w:pPr>
        <w:tabs>
          <w:tab w:val="left" w:pos="4410"/>
        </w:tabs>
        <w:spacing w:line="540" w:lineRule="exact"/>
        <w:ind w:left="6240" w:hanging="6240" w:hangingChars="1950"/>
        <w:rPr>
          <w:rFonts w:hint="default" w:ascii="Times New Roman" w:hAnsi="Times New Roman" w:eastAsia="仿宋_GB2312"/>
          <w:color w:val="000000"/>
          <w:sz w:val="30"/>
          <w:szCs w:val="30"/>
          <w:lang w:val="en-US"/>
        </w:rPr>
      </w:pPr>
      <w:r>
        <w:rPr>
          <w:rFonts w:hint="eastAsia" w:ascii="Times New Roman" w:hAnsi="Times New Roman" w:eastAsia="仿宋_GB2312"/>
          <w:sz w:val="32"/>
          <w:szCs w:val="32"/>
        </w:rPr>
        <w:t>地址：                      地址：</w:t>
      </w:r>
      <w:r>
        <w:rPr>
          <w:rFonts w:hint="eastAsia" w:ascii="Times New Roman" w:hAnsi="Times New Roman" w:eastAsia="仿宋_GB2312"/>
          <w:b/>
          <w:bCs/>
          <w:color w:val="000000"/>
          <w:sz w:val="30"/>
          <w:szCs w:val="30"/>
          <w:u w:val="single"/>
          <w:lang w:val="en-US" w:eastAsia="zh-CN"/>
        </w:rPr>
        <w:t xml:space="preserve">                     </w:t>
      </w:r>
    </w:p>
    <w:p>
      <w:pPr>
        <w:spacing w:line="540" w:lineRule="exact"/>
        <w:rPr>
          <w:rFonts w:hint="default" w:ascii="Times New Roman" w:hAnsi="Times New Roman" w:eastAsia="仿宋_GB2312"/>
          <w:color w:val="000000"/>
          <w:sz w:val="30"/>
          <w:szCs w:val="30"/>
          <w:u w:val="single"/>
          <w:lang w:val="en-US"/>
        </w:rPr>
      </w:pPr>
      <w:r>
        <w:rPr>
          <w:rFonts w:hint="eastAsia" w:ascii="Times New Roman" w:hAnsi="Times New Roman" w:eastAsia="仿宋_GB2312"/>
          <w:sz w:val="32"/>
          <w:szCs w:val="32"/>
        </w:rPr>
        <w:t>电话：                      电话：</w:t>
      </w:r>
      <w:r>
        <w:rPr>
          <w:rFonts w:hint="eastAsia" w:ascii="Times New Roman" w:hAnsi="Times New Roman" w:eastAsia="仿宋_GB2312"/>
          <w:b/>
          <w:bCs/>
          <w:color w:val="000000"/>
          <w:sz w:val="30"/>
          <w:szCs w:val="30"/>
          <w:u w:val="single"/>
          <w:lang w:val="en-US" w:eastAsia="zh-CN"/>
        </w:rPr>
        <w:t xml:space="preserve">                     </w:t>
      </w:r>
    </w:p>
    <w:p>
      <w:pPr>
        <w:spacing w:line="540" w:lineRule="exact"/>
        <w:rPr>
          <w:rFonts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2024</w:t>
      </w:r>
      <w:r>
        <w:rPr>
          <w:rFonts w:hint="eastAsia" w:ascii="Times New Roman" w:hAnsi="Times New Roman" w:eastAsia="仿宋_GB2312"/>
          <w:color w:val="000000"/>
          <w:sz w:val="30"/>
          <w:szCs w:val="30"/>
        </w:rPr>
        <w:t xml:space="preserve">年   月   日             </w:t>
      </w:r>
      <w:r>
        <w:rPr>
          <w:rFonts w:hint="eastAsia" w:ascii="Times New Roman" w:hAnsi="Times New Roman" w:eastAsia="仿宋_GB2312"/>
          <w:color w:val="000000"/>
          <w:sz w:val="30"/>
          <w:szCs w:val="30"/>
          <w:lang w:val="en-US" w:eastAsia="zh-CN"/>
        </w:rPr>
        <w:t xml:space="preserve"> 2024</w:t>
      </w:r>
      <w:r>
        <w:rPr>
          <w:rFonts w:hint="eastAsia" w:ascii="Times New Roman" w:hAnsi="Times New Roman" w:eastAsia="仿宋_GB2312"/>
          <w:color w:val="000000"/>
          <w:sz w:val="30"/>
          <w:szCs w:val="30"/>
        </w:rPr>
        <w:t>年   月   日</w:t>
      </w:r>
    </w:p>
    <w:p>
      <w:pPr>
        <w:spacing w:line="540" w:lineRule="exact"/>
        <w:jc w:val="center"/>
        <w:rPr>
          <w:rFonts w:ascii="黑体" w:hAnsi="黑体" w:eastAsia="黑体" w:cs="黑体"/>
          <w:sz w:val="44"/>
          <w:szCs w:val="44"/>
        </w:rPr>
      </w:pPr>
    </w:p>
    <w:p>
      <w:pPr>
        <w:spacing w:line="540" w:lineRule="exact"/>
        <w:jc w:val="center"/>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ascii="黑体" w:hAnsi="黑体" w:eastAsia="黑体" w:cs="黑体"/>
          <w:sz w:val="44"/>
          <w:szCs w:val="44"/>
        </w:rPr>
      </w:pPr>
    </w:p>
    <w:p>
      <w:pPr>
        <w:pStyle w:val="2"/>
        <w:rPr>
          <w:rFonts w:hint="eastAsia"/>
        </w:rPr>
      </w:pPr>
    </w:p>
    <w:p>
      <w:pPr>
        <w:spacing w:line="540" w:lineRule="exact"/>
        <w:jc w:val="center"/>
        <w:rPr>
          <w:rFonts w:ascii="黑体" w:hAnsi="黑体" w:eastAsia="黑体" w:cs="黑体"/>
          <w:sz w:val="44"/>
          <w:szCs w:val="44"/>
        </w:rPr>
      </w:pPr>
      <w:r>
        <w:rPr>
          <w:rFonts w:hint="eastAsia" w:ascii="黑体" w:hAnsi="黑体" w:eastAsia="黑体" w:cs="黑体"/>
          <w:sz w:val="44"/>
          <w:szCs w:val="44"/>
        </w:rPr>
        <w:t>工程质量保修书</w:t>
      </w:r>
    </w:p>
    <w:p>
      <w:pPr>
        <w:spacing w:line="540" w:lineRule="exact"/>
        <w:ind w:firstLine="640" w:firstLineChars="200"/>
        <w:jc w:val="left"/>
        <w:rPr>
          <w:rFonts w:ascii="Times New Roman" w:hAnsi="Times New Roman" w:eastAsia="仿宋_GB2312"/>
          <w:sz w:val="32"/>
          <w:szCs w:val="32"/>
        </w:rPr>
      </w:pPr>
    </w:p>
    <w:p>
      <w:pPr>
        <w:spacing w:line="540" w:lineRule="exact"/>
        <w:rPr>
          <w:rFonts w:ascii="Times New Roman" w:hAnsi="Times New Roman" w:eastAsia="仿宋_GB2312"/>
          <w:b/>
          <w:color w:val="000000"/>
          <w:sz w:val="32"/>
          <w:szCs w:val="32"/>
          <w:u w:val="single"/>
        </w:rPr>
      </w:pPr>
      <w:r>
        <w:rPr>
          <w:rFonts w:ascii="Times New Roman" w:hAnsi="Times New Roman" w:eastAsia="仿宋_GB2312"/>
          <w:b/>
          <w:color w:val="000000"/>
          <w:sz w:val="32"/>
          <w:szCs w:val="32"/>
        </w:rPr>
        <w:t>发包人（全称）：</w:t>
      </w:r>
      <w:r>
        <w:rPr>
          <w:rFonts w:hint="eastAsia" w:ascii="Times New Roman" w:hAnsi="Times New Roman" w:eastAsia="仿宋_GB2312"/>
          <w:b/>
          <w:color w:val="000000"/>
          <w:sz w:val="32"/>
          <w:szCs w:val="32"/>
          <w:u w:val="single"/>
        </w:rPr>
        <w:t>防城港市防城区乡村振兴局</w:t>
      </w:r>
      <w:r>
        <w:rPr>
          <w:rFonts w:hint="eastAsia" w:ascii="Times New Roman" w:hAnsi="Times New Roman" w:eastAsia="仿宋_GB2312"/>
          <w:b/>
          <w:color w:val="000000"/>
          <w:sz w:val="32"/>
          <w:szCs w:val="32"/>
        </w:rPr>
        <w:t>（以下简称甲方）</w:t>
      </w:r>
    </w:p>
    <w:p>
      <w:pPr>
        <w:spacing w:line="540" w:lineRule="exact"/>
        <w:rPr>
          <w:rFonts w:ascii="Times New Roman" w:hAnsi="Times New Roman" w:eastAsia="仿宋_GB2312"/>
          <w:sz w:val="32"/>
          <w:szCs w:val="32"/>
        </w:rPr>
      </w:pPr>
      <w:r>
        <w:rPr>
          <w:rFonts w:hint="eastAsia" w:ascii="Times New Roman" w:hAnsi="Times New Roman" w:eastAsia="仿宋_GB2312"/>
          <w:b/>
          <w:color w:val="000000"/>
          <w:sz w:val="32"/>
          <w:szCs w:val="32"/>
        </w:rPr>
        <w:t>承</w:t>
      </w:r>
      <w:r>
        <w:rPr>
          <w:rFonts w:ascii="Times New Roman" w:hAnsi="Times New Roman" w:eastAsia="仿宋_GB2312"/>
          <w:b/>
          <w:color w:val="000000"/>
          <w:sz w:val="32"/>
          <w:szCs w:val="32"/>
        </w:rPr>
        <w:t>包人（全称）：</w:t>
      </w:r>
      <w:r>
        <w:rPr>
          <w:rFonts w:hint="eastAsia" w:ascii="Times New Roman" w:hAnsi="Times New Roman" w:eastAsia="仿宋_GB2312"/>
          <w:b/>
          <w:color w:val="000000"/>
          <w:sz w:val="32"/>
          <w:szCs w:val="32"/>
          <w:u w:val="single"/>
          <w:lang w:val="en-US" w:eastAsia="zh-CN"/>
        </w:rPr>
        <w:t xml:space="preserve">                        </w:t>
      </w:r>
      <w:r>
        <w:rPr>
          <w:rFonts w:hint="eastAsia" w:ascii="Times New Roman" w:hAnsi="Times New Roman" w:eastAsia="仿宋_GB2312"/>
          <w:b/>
          <w:color w:val="000000"/>
          <w:sz w:val="32"/>
          <w:szCs w:val="32"/>
        </w:rPr>
        <w:t>（以下简称乙方）</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为保证</w:t>
      </w:r>
      <w:r>
        <w:rPr>
          <w:rFonts w:hint="eastAsia" w:ascii="Times New Roman" w:hAnsi="Times New Roman" w:eastAsia="仿宋_GB2312" w:cs="Times New Roman"/>
          <w:b/>
          <w:bCs/>
          <w:color w:val="000000"/>
          <w:kern w:val="2"/>
          <w:sz w:val="32"/>
          <w:szCs w:val="32"/>
          <w:u w:val="single"/>
          <w:lang w:val="en-US" w:eastAsia="zh-CN" w:bidi="ar-SA"/>
        </w:rPr>
        <w:t xml:space="preserve">                                </w:t>
      </w:r>
      <w:r>
        <w:rPr>
          <w:rFonts w:hint="eastAsia" w:ascii="Times New Roman" w:hAnsi="Times New Roman" w:eastAsia="仿宋_GB2312"/>
          <w:sz w:val="32"/>
          <w:szCs w:val="32"/>
        </w:rPr>
        <w:t>在合理使用期限内正常使用</w:t>
      </w:r>
      <w:r>
        <w:rPr>
          <w:rFonts w:hint="eastAsia" w:eastAsia="仿宋_GB2312"/>
          <w:sz w:val="32"/>
          <w:szCs w:val="32"/>
        </w:rPr>
        <w:t>，</w:t>
      </w:r>
      <w:r>
        <w:rPr>
          <w:rFonts w:hint="eastAsia" w:ascii="Times New Roman" w:hAnsi="Times New Roman" w:eastAsia="仿宋_GB2312"/>
          <w:sz w:val="32"/>
          <w:szCs w:val="32"/>
        </w:rPr>
        <w:t>发包人和承包人协商一致签订工程质量保修书。承包人在质量保修期内按照有关管理规定及双方约定承担工程质量保修责任。</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一、工程质量保修范围和内容</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承包人在质量保修期内</w:t>
      </w:r>
      <w:r>
        <w:rPr>
          <w:rFonts w:hint="eastAsia" w:eastAsia="仿宋_GB2312"/>
          <w:sz w:val="32"/>
          <w:szCs w:val="32"/>
        </w:rPr>
        <w:t>，</w:t>
      </w:r>
      <w:r>
        <w:rPr>
          <w:rFonts w:hint="eastAsia" w:ascii="Times New Roman" w:hAnsi="Times New Roman" w:eastAsia="仿宋_GB2312"/>
          <w:sz w:val="32"/>
          <w:szCs w:val="32"/>
        </w:rPr>
        <w:t>按照有关法律、法规</w:t>
      </w:r>
      <w:r>
        <w:rPr>
          <w:rFonts w:hint="eastAsia" w:eastAsia="仿宋_GB2312"/>
          <w:sz w:val="32"/>
          <w:szCs w:val="32"/>
        </w:rPr>
        <w:t>，</w:t>
      </w:r>
      <w:r>
        <w:rPr>
          <w:rFonts w:hint="eastAsia" w:ascii="Times New Roman" w:hAnsi="Times New Roman" w:eastAsia="仿宋_GB2312"/>
          <w:sz w:val="32"/>
          <w:szCs w:val="32"/>
        </w:rPr>
        <w:t>规章规定和双方约定</w:t>
      </w:r>
      <w:r>
        <w:rPr>
          <w:rFonts w:hint="eastAsia" w:eastAsia="仿宋_GB2312"/>
          <w:sz w:val="32"/>
          <w:szCs w:val="32"/>
        </w:rPr>
        <w:t>，</w:t>
      </w:r>
      <w:r>
        <w:rPr>
          <w:rFonts w:hint="eastAsia" w:ascii="Times New Roman" w:hAnsi="Times New Roman" w:eastAsia="仿宋_GB2312"/>
          <w:sz w:val="32"/>
          <w:szCs w:val="32"/>
        </w:rPr>
        <w:t xml:space="preserve">承担本工程质量保修责任。 </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二、质量保修期</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质量保修期为1年从工程实际竣工验收通过之日算起。</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三、质量保修保质责任</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（一）属于保修范围、内容的项目</w:t>
      </w:r>
      <w:r>
        <w:rPr>
          <w:rFonts w:hint="eastAsia" w:eastAsia="仿宋_GB2312"/>
          <w:sz w:val="32"/>
          <w:szCs w:val="32"/>
        </w:rPr>
        <w:t>，</w:t>
      </w:r>
      <w:r>
        <w:rPr>
          <w:rFonts w:hint="eastAsia" w:ascii="Times New Roman" w:hAnsi="Times New Roman" w:eastAsia="仿宋_GB2312"/>
          <w:sz w:val="32"/>
          <w:szCs w:val="32"/>
        </w:rPr>
        <w:t>承包人应在接到修理通知之日后7日内派人维修。承包人不在约定期限内派人维修</w:t>
      </w:r>
      <w:r>
        <w:rPr>
          <w:rFonts w:hint="eastAsia" w:eastAsia="仿宋_GB2312"/>
          <w:sz w:val="32"/>
          <w:szCs w:val="32"/>
        </w:rPr>
        <w:t>，</w:t>
      </w:r>
      <w:r>
        <w:rPr>
          <w:rFonts w:hint="eastAsia" w:ascii="Times New Roman" w:hAnsi="Times New Roman" w:eastAsia="仿宋_GB2312"/>
          <w:sz w:val="32"/>
          <w:szCs w:val="32"/>
        </w:rPr>
        <w:t>发包人可以委托他人修理</w:t>
      </w:r>
      <w:r>
        <w:rPr>
          <w:rFonts w:hint="eastAsia" w:eastAsia="仿宋_GB2312"/>
          <w:sz w:val="32"/>
          <w:szCs w:val="32"/>
        </w:rPr>
        <w:t>，</w:t>
      </w:r>
      <w:r>
        <w:rPr>
          <w:rFonts w:hint="eastAsia" w:ascii="Times New Roman" w:hAnsi="Times New Roman" w:eastAsia="仿宋_GB2312"/>
          <w:sz w:val="32"/>
          <w:szCs w:val="32"/>
        </w:rPr>
        <w:t>保修费用由质量保修金内扣除。</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（二）发生紧急抢修事故的</w:t>
      </w:r>
      <w:r>
        <w:rPr>
          <w:rFonts w:hint="eastAsia" w:eastAsia="仿宋_GB2312"/>
          <w:sz w:val="32"/>
          <w:szCs w:val="32"/>
        </w:rPr>
        <w:t>，</w:t>
      </w:r>
      <w:r>
        <w:rPr>
          <w:rFonts w:hint="eastAsia" w:ascii="Times New Roman" w:hAnsi="Times New Roman" w:eastAsia="仿宋_GB2312"/>
          <w:sz w:val="32"/>
          <w:szCs w:val="32"/>
        </w:rPr>
        <w:t>承包人在接到事故通知后</w:t>
      </w:r>
      <w:r>
        <w:rPr>
          <w:rFonts w:hint="eastAsia" w:eastAsia="仿宋_GB2312"/>
          <w:sz w:val="32"/>
          <w:szCs w:val="32"/>
        </w:rPr>
        <w:t>，</w:t>
      </w:r>
      <w:r>
        <w:rPr>
          <w:rFonts w:hint="eastAsia" w:ascii="Times New Roman" w:hAnsi="Times New Roman" w:eastAsia="仿宋_GB2312"/>
          <w:sz w:val="32"/>
          <w:szCs w:val="32"/>
        </w:rPr>
        <w:t>应立即到达事故现场抢修。非承包人施工质量引起的事故</w:t>
      </w:r>
      <w:r>
        <w:rPr>
          <w:rFonts w:hint="eastAsia" w:eastAsia="仿宋_GB2312"/>
          <w:sz w:val="32"/>
          <w:szCs w:val="32"/>
        </w:rPr>
        <w:t>，</w:t>
      </w:r>
      <w:r>
        <w:rPr>
          <w:rFonts w:hint="eastAsia" w:ascii="Times New Roman" w:hAnsi="Times New Roman" w:eastAsia="仿宋_GB2312"/>
          <w:sz w:val="32"/>
          <w:szCs w:val="32"/>
        </w:rPr>
        <w:t>抢修费用由发包人承担。</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（三）在保修期内</w:t>
      </w:r>
      <w:r>
        <w:rPr>
          <w:rFonts w:hint="eastAsia" w:eastAsia="仿宋_GB2312"/>
          <w:sz w:val="32"/>
          <w:szCs w:val="32"/>
        </w:rPr>
        <w:t>，</w:t>
      </w:r>
      <w:r>
        <w:rPr>
          <w:rFonts w:hint="eastAsia" w:ascii="Times New Roman" w:hAnsi="Times New Roman" w:eastAsia="仿宋_GB2312"/>
          <w:sz w:val="32"/>
          <w:szCs w:val="32"/>
        </w:rPr>
        <w:t>如发生涉涉及结构安全的质量问题</w:t>
      </w:r>
      <w:r>
        <w:rPr>
          <w:rFonts w:hint="eastAsia" w:eastAsia="仿宋_GB2312"/>
          <w:sz w:val="32"/>
          <w:szCs w:val="32"/>
        </w:rPr>
        <w:t>，</w:t>
      </w:r>
      <w:r>
        <w:rPr>
          <w:rFonts w:hint="eastAsia" w:ascii="Times New Roman" w:hAnsi="Times New Roman" w:eastAsia="仿宋_GB2312"/>
          <w:sz w:val="32"/>
          <w:szCs w:val="32"/>
        </w:rPr>
        <w:t>发包人和承包人应当立即向当地建设行政主管部门报告</w:t>
      </w:r>
      <w:r>
        <w:rPr>
          <w:rFonts w:hint="eastAsia" w:eastAsia="仿宋_GB2312"/>
          <w:sz w:val="32"/>
          <w:szCs w:val="32"/>
        </w:rPr>
        <w:t>，</w:t>
      </w:r>
      <w:r>
        <w:rPr>
          <w:rFonts w:hint="eastAsia" w:ascii="Times New Roman" w:hAnsi="Times New Roman" w:eastAsia="仿宋_GB2312"/>
          <w:sz w:val="32"/>
          <w:szCs w:val="32"/>
        </w:rPr>
        <w:t>并采取安全防范措施；由原设计单位或者具有相应资质等级的设计单位提出保修方案</w:t>
      </w:r>
      <w:r>
        <w:rPr>
          <w:rFonts w:hint="eastAsia" w:eastAsia="仿宋_GB2312"/>
          <w:sz w:val="32"/>
          <w:szCs w:val="32"/>
        </w:rPr>
        <w:t>，</w:t>
      </w:r>
      <w:r>
        <w:rPr>
          <w:rFonts w:hint="eastAsia" w:ascii="Times New Roman" w:hAnsi="Times New Roman" w:eastAsia="仿宋_GB2312"/>
          <w:sz w:val="32"/>
          <w:szCs w:val="32"/>
        </w:rPr>
        <w:t>承包人实施保修。因承包人原因致使工程在合理使用期限内造成人身和财产损害的</w:t>
      </w:r>
      <w:r>
        <w:rPr>
          <w:rFonts w:hint="eastAsia" w:eastAsia="仿宋_GB2312"/>
          <w:sz w:val="32"/>
          <w:szCs w:val="32"/>
        </w:rPr>
        <w:t>，</w:t>
      </w:r>
      <w:r>
        <w:rPr>
          <w:rFonts w:hint="eastAsia" w:ascii="Times New Roman" w:hAnsi="Times New Roman" w:eastAsia="仿宋_GB2312"/>
          <w:sz w:val="32"/>
          <w:szCs w:val="32"/>
        </w:rPr>
        <w:t>承包人应承担损害赔偿责任。</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（四）质量保修完成后</w:t>
      </w:r>
      <w:r>
        <w:rPr>
          <w:rFonts w:hint="eastAsia" w:eastAsia="仿宋_GB2312"/>
          <w:sz w:val="32"/>
          <w:szCs w:val="32"/>
        </w:rPr>
        <w:t>，</w:t>
      </w:r>
      <w:r>
        <w:rPr>
          <w:rFonts w:hint="eastAsia" w:ascii="Times New Roman" w:hAnsi="Times New Roman" w:eastAsia="仿宋_GB2312"/>
          <w:sz w:val="32"/>
          <w:szCs w:val="32"/>
        </w:rPr>
        <w:t>由发包人组织验收。</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四、质量保修金的支付</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本工程约定的工程质量保修金为施工结算价的3％。质量保修金不计利息。</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五、质量保修金的返还</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发包人在应付款中扣出</w:t>
      </w:r>
      <w:r>
        <w:rPr>
          <w:rFonts w:hint="eastAsia" w:eastAsia="仿宋_GB2312"/>
          <w:sz w:val="32"/>
          <w:szCs w:val="32"/>
        </w:rPr>
        <w:t>，</w:t>
      </w:r>
      <w:r>
        <w:rPr>
          <w:rFonts w:hint="eastAsia" w:ascii="Times New Roman" w:hAnsi="Times New Roman" w:eastAsia="仿宋_GB2312"/>
          <w:sz w:val="32"/>
          <w:szCs w:val="32"/>
        </w:rPr>
        <w:t>在工程竣工保修期满后14天内</w:t>
      </w:r>
      <w:r>
        <w:rPr>
          <w:rFonts w:hint="eastAsia" w:eastAsia="仿宋_GB2312"/>
          <w:sz w:val="32"/>
          <w:szCs w:val="32"/>
        </w:rPr>
        <w:t>，</w:t>
      </w:r>
      <w:r>
        <w:rPr>
          <w:rFonts w:hint="eastAsia" w:ascii="Times New Roman" w:hAnsi="Times New Roman" w:eastAsia="仿宋_GB2312"/>
          <w:sz w:val="32"/>
          <w:szCs w:val="32"/>
        </w:rPr>
        <w:t>将保修金(不计利息)余额退回承包人。在保修期内承包人应按保修内容进行保修</w:t>
      </w:r>
      <w:r>
        <w:rPr>
          <w:rFonts w:hint="eastAsia" w:eastAsia="仿宋_GB2312"/>
          <w:sz w:val="32"/>
          <w:szCs w:val="32"/>
        </w:rPr>
        <w:t>，</w:t>
      </w:r>
      <w:r>
        <w:rPr>
          <w:rFonts w:hint="eastAsia" w:ascii="Times New Roman" w:hAnsi="Times New Roman" w:eastAsia="仿宋_GB2312"/>
          <w:sz w:val="32"/>
          <w:szCs w:val="32"/>
        </w:rPr>
        <w:t>若承包人接到发包人保修通知书在七天内未派人进行修理的</w:t>
      </w:r>
      <w:r>
        <w:rPr>
          <w:rFonts w:hint="eastAsia" w:eastAsia="仿宋_GB2312"/>
          <w:sz w:val="32"/>
          <w:szCs w:val="32"/>
        </w:rPr>
        <w:t>，</w:t>
      </w:r>
      <w:r>
        <w:rPr>
          <w:rFonts w:hint="eastAsia" w:ascii="Times New Roman" w:hAnsi="Times New Roman" w:eastAsia="仿宋_GB2312"/>
          <w:sz w:val="32"/>
          <w:szCs w:val="32"/>
        </w:rPr>
        <w:t>发包人则安排其它公司修理</w:t>
      </w:r>
      <w:r>
        <w:rPr>
          <w:rFonts w:hint="eastAsia" w:eastAsia="仿宋_GB2312"/>
          <w:sz w:val="32"/>
          <w:szCs w:val="32"/>
        </w:rPr>
        <w:t>，</w:t>
      </w:r>
      <w:r>
        <w:rPr>
          <w:rFonts w:hint="eastAsia" w:ascii="Times New Roman" w:hAnsi="Times New Roman" w:eastAsia="仿宋_GB2312"/>
          <w:sz w:val="32"/>
          <w:szCs w:val="32"/>
        </w:rPr>
        <w:t>在保修期内发生的修理费用由承包人负责或由发包人从保修金中扣除。</w:t>
      </w:r>
    </w:p>
    <w:p>
      <w:pPr>
        <w:spacing w:line="54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六、其他</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双方约定的其他工程质量保修事项。</w:t>
      </w:r>
    </w:p>
    <w:p>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本工程质量保修书作为施工合同附件</w:t>
      </w:r>
      <w:r>
        <w:rPr>
          <w:rFonts w:hint="eastAsia" w:eastAsia="仿宋_GB2312"/>
          <w:sz w:val="32"/>
          <w:szCs w:val="32"/>
        </w:rPr>
        <w:t>，</w:t>
      </w:r>
      <w:r>
        <w:rPr>
          <w:rFonts w:hint="eastAsia" w:ascii="Times New Roman" w:hAnsi="Times New Roman" w:eastAsia="仿宋_GB2312"/>
          <w:sz w:val="32"/>
          <w:szCs w:val="32"/>
        </w:rPr>
        <w:t>由施工合同发包人和承包人双方共同签署。</w:t>
      </w:r>
    </w:p>
    <w:p>
      <w:pPr>
        <w:spacing w:line="540" w:lineRule="exact"/>
        <w:rPr>
          <w:rFonts w:ascii="Times New Roman" w:hAnsi="Times New Roman" w:eastAsia="仿宋_GB2312"/>
          <w:color w:val="000000"/>
          <w:spacing w:val="-17"/>
          <w:sz w:val="30"/>
          <w:szCs w:val="30"/>
        </w:rPr>
      </w:pPr>
    </w:p>
    <w:p>
      <w:pPr>
        <w:pStyle w:val="2"/>
      </w:pPr>
    </w:p>
    <w:p>
      <w:pPr>
        <w:spacing w:line="540" w:lineRule="exact"/>
        <w:rPr>
          <w:rFonts w:hint="default" w:ascii="Times New Roman" w:hAnsi="Times New Roman" w:eastAsia="仿宋_GB2312"/>
          <w:b/>
          <w:color w:val="000000"/>
          <w:spacing w:val="-17"/>
          <w:sz w:val="30"/>
          <w:szCs w:val="30"/>
          <w:u w:val="single"/>
          <w:lang w:val="en-US" w:eastAsia="zh-CN"/>
        </w:rPr>
      </w:pPr>
      <w:r>
        <w:rPr>
          <w:rFonts w:ascii="Times New Roman" w:hAnsi="Times New Roman" w:eastAsia="仿宋_GB2312"/>
          <w:color w:val="000000"/>
          <w:spacing w:val="-17"/>
          <w:sz w:val="30"/>
          <w:szCs w:val="30"/>
        </w:rPr>
        <w:t>发包人：</w:t>
      </w:r>
      <w:r>
        <w:rPr>
          <w:rFonts w:hint="eastAsia" w:ascii="Times New Roman" w:hAnsi="Times New Roman" w:eastAsia="仿宋_GB2312"/>
          <w:b/>
          <w:color w:val="000000"/>
          <w:spacing w:val="-17"/>
          <w:sz w:val="30"/>
          <w:szCs w:val="30"/>
          <w:u w:val="single"/>
        </w:rPr>
        <w:t>防城港市防城区乡村振兴</w:t>
      </w:r>
      <w:r>
        <w:rPr>
          <w:rFonts w:hint="eastAsia" w:ascii="Times New Roman" w:hAnsi="Times New Roman" w:eastAsia="仿宋_GB2312"/>
          <w:b/>
          <w:color w:val="000000"/>
          <w:spacing w:val="-17"/>
          <w:sz w:val="30"/>
          <w:szCs w:val="30"/>
          <w:u w:val="single"/>
          <w:lang w:val="en-US" w:eastAsia="zh-CN"/>
        </w:rPr>
        <w:t>局</w:t>
      </w:r>
      <w:r>
        <w:rPr>
          <w:rFonts w:hint="eastAsia" w:ascii="Times New Roman" w:hAnsi="Times New Roman" w:eastAsia="仿宋_GB2312"/>
          <w:color w:val="000000"/>
          <w:spacing w:val="-17"/>
          <w:sz w:val="30"/>
          <w:szCs w:val="30"/>
        </w:rPr>
        <w:t xml:space="preserve">   </w:t>
      </w:r>
      <w:r>
        <w:rPr>
          <w:rFonts w:ascii="Times New Roman" w:hAnsi="Times New Roman" w:eastAsia="仿宋_GB2312"/>
          <w:color w:val="000000"/>
          <w:spacing w:val="-17"/>
          <w:sz w:val="30"/>
          <w:szCs w:val="30"/>
        </w:rPr>
        <w:t>承包人</w:t>
      </w:r>
      <w:r>
        <w:rPr>
          <w:rFonts w:hint="eastAsia" w:ascii="Times New Roman" w:hAnsi="Times New Roman" w:eastAsia="仿宋_GB2312"/>
          <w:color w:val="000000"/>
          <w:spacing w:val="-17"/>
          <w:sz w:val="30"/>
          <w:szCs w:val="30"/>
        </w:rPr>
        <w:t>：</w:t>
      </w:r>
      <w:r>
        <w:rPr>
          <w:rFonts w:hint="eastAsia" w:ascii="Times New Roman" w:hAnsi="Times New Roman" w:eastAsia="仿宋_GB2312"/>
          <w:b/>
          <w:color w:val="000000"/>
          <w:spacing w:val="-17"/>
          <w:sz w:val="30"/>
          <w:szCs w:val="30"/>
          <w:u w:val="single"/>
          <w:lang w:val="en-US" w:eastAsia="zh-CN"/>
        </w:rPr>
        <w:t xml:space="preserve">                          </w:t>
      </w:r>
    </w:p>
    <w:p>
      <w:pPr>
        <w:spacing w:line="540" w:lineRule="exact"/>
        <w:ind w:firstLine="1606" w:firstLineChars="500"/>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w:t>
      </w:r>
      <w:r>
        <w:rPr>
          <w:rFonts w:ascii="Times New Roman" w:hAnsi="Times New Roman" w:eastAsia="仿宋_GB2312"/>
          <w:b/>
          <w:bCs/>
          <w:color w:val="000000"/>
          <w:sz w:val="32"/>
          <w:szCs w:val="32"/>
        </w:rPr>
        <w:t>公章</w:t>
      </w:r>
      <w:r>
        <w:rPr>
          <w:rFonts w:hint="eastAsia" w:ascii="Times New Roman" w:hAnsi="Times New Roman" w:eastAsia="仿宋_GB2312"/>
          <w:b/>
          <w:bCs/>
          <w:color w:val="000000"/>
          <w:sz w:val="32"/>
          <w:szCs w:val="32"/>
        </w:rPr>
        <w:t>）                     （</w:t>
      </w:r>
      <w:r>
        <w:rPr>
          <w:rFonts w:ascii="Times New Roman" w:hAnsi="Times New Roman" w:eastAsia="仿宋_GB2312"/>
          <w:b/>
          <w:bCs/>
          <w:color w:val="000000"/>
          <w:sz w:val="32"/>
          <w:szCs w:val="32"/>
        </w:rPr>
        <w:t>公章</w:t>
      </w:r>
      <w:r>
        <w:rPr>
          <w:rFonts w:hint="eastAsia" w:ascii="Times New Roman" w:hAnsi="Times New Roman" w:eastAsia="仿宋_GB2312"/>
          <w:b/>
          <w:bCs/>
          <w:color w:val="000000"/>
          <w:sz w:val="32"/>
          <w:szCs w:val="32"/>
        </w:rPr>
        <w:t>）</w:t>
      </w:r>
    </w:p>
    <w:p>
      <w:pPr>
        <w:spacing w:line="54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法定代表人或其委托代理人：  法定代表人或其委托代理人：</w:t>
      </w:r>
    </w:p>
    <w:p>
      <w:pPr>
        <w:spacing w:line="540" w:lineRule="exact"/>
        <w:ind w:firstLine="1606" w:firstLineChars="500"/>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（签章）                     （签章）</w:t>
      </w:r>
    </w:p>
    <w:p>
      <w:pPr>
        <w:tabs>
          <w:tab w:val="left" w:pos="4410"/>
        </w:tabs>
        <w:spacing w:line="540" w:lineRule="exact"/>
        <w:ind w:left="6240" w:hanging="6240" w:hangingChars="1950"/>
        <w:rPr>
          <w:rFonts w:hint="default" w:ascii="Times New Roman" w:hAnsi="Times New Roman" w:eastAsia="仿宋_GB2312"/>
          <w:color w:val="000000"/>
          <w:sz w:val="30"/>
          <w:szCs w:val="30"/>
          <w:lang w:val="en-US"/>
        </w:rPr>
      </w:pPr>
      <w:r>
        <w:rPr>
          <w:rFonts w:hint="eastAsia" w:ascii="Times New Roman" w:hAnsi="Times New Roman" w:eastAsia="仿宋_GB2312"/>
          <w:sz w:val="32"/>
          <w:szCs w:val="32"/>
        </w:rPr>
        <w:t>地址：                      地址：</w:t>
      </w:r>
      <w:r>
        <w:rPr>
          <w:rFonts w:hint="eastAsia" w:ascii="Times New Roman" w:hAnsi="Times New Roman" w:eastAsia="仿宋_GB2312"/>
          <w:b/>
          <w:bCs/>
          <w:color w:val="000000"/>
          <w:sz w:val="30"/>
          <w:szCs w:val="30"/>
          <w:u w:val="single"/>
          <w:lang w:val="en-US" w:eastAsia="zh-CN"/>
        </w:rPr>
        <w:t xml:space="preserve">                    </w:t>
      </w:r>
    </w:p>
    <w:p>
      <w:pPr>
        <w:spacing w:line="540" w:lineRule="exact"/>
        <w:rPr>
          <w:rFonts w:hint="default" w:ascii="Times New Roman" w:hAnsi="Times New Roman" w:eastAsia="仿宋_GB2312"/>
          <w:color w:val="000000"/>
          <w:sz w:val="30"/>
          <w:szCs w:val="30"/>
          <w:u w:val="single"/>
          <w:lang w:val="en-US"/>
        </w:rPr>
      </w:pPr>
      <w:r>
        <w:rPr>
          <w:rFonts w:hint="eastAsia" w:ascii="Times New Roman" w:hAnsi="Times New Roman" w:eastAsia="仿宋_GB2312"/>
          <w:sz w:val="32"/>
          <w:szCs w:val="32"/>
        </w:rPr>
        <w:t>电话：                      电话：</w:t>
      </w:r>
      <w:r>
        <w:rPr>
          <w:rFonts w:hint="eastAsia" w:ascii="Times New Roman" w:hAnsi="Times New Roman" w:eastAsia="仿宋_GB2312"/>
          <w:b/>
          <w:bCs/>
          <w:color w:val="000000"/>
          <w:sz w:val="30"/>
          <w:szCs w:val="30"/>
          <w:u w:val="single"/>
          <w:lang w:val="en-US" w:eastAsia="zh-CN"/>
        </w:rPr>
        <w:t xml:space="preserve">                     </w:t>
      </w:r>
    </w:p>
    <w:p>
      <w:pPr>
        <w:spacing w:line="540" w:lineRule="exact"/>
        <w:ind w:firstLine="600" w:firstLineChars="200"/>
        <w:rPr>
          <w:rFonts w:hint="eastAsia" w:ascii="宋体" w:hAnsi="宋体" w:eastAsia="宋体" w:cs="宋体"/>
          <w:sz w:val="24"/>
          <w:szCs w:val="24"/>
          <w:highlight w:val="none"/>
        </w:rPr>
      </w:pPr>
      <w:r>
        <w:rPr>
          <w:rFonts w:hint="eastAsia" w:ascii="Times New Roman" w:hAnsi="Times New Roman" w:eastAsia="仿宋_GB2312"/>
          <w:color w:val="000000"/>
          <w:sz w:val="30"/>
          <w:szCs w:val="30"/>
          <w:lang w:val="en-US" w:eastAsia="zh-CN"/>
        </w:rPr>
        <w:t>2024</w:t>
      </w:r>
      <w:r>
        <w:rPr>
          <w:rFonts w:hint="eastAsia" w:ascii="Times New Roman" w:hAnsi="Times New Roman" w:eastAsia="仿宋_GB2312"/>
          <w:color w:val="000000"/>
          <w:sz w:val="30"/>
          <w:szCs w:val="30"/>
        </w:rPr>
        <w:t xml:space="preserve">年   月   日             </w:t>
      </w:r>
      <w:r>
        <w:rPr>
          <w:rFonts w:hint="eastAsia" w:ascii="Times New Roman" w:hAnsi="Times New Roman" w:eastAsia="仿宋_GB2312"/>
          <w:color w:val="000000"/>
          <w:sz w:val="30"/>
          <w:szCs w:val="30"/>
          <w:lang w:val="en-US" w:eastAsia="zh-CN"/>
        </w:rPr>
        <w:t xml:space="preserve"> 2024</w:t>
      </w:r>
      <w:r>
        <w:rPr>
          <w:rFonts w:hint="eastAsia" w:ascii="Times New Roman" w:hAnsi="Times New Roman" w:eastAsia="仿宋_GB2312"/>
          <w:color w:val="000000"/>
          <w:sz w:val="30"/>
          <w:szCs w:val="30"/>
        </w:rPr>
        <w:t>年   月   日</w:t>
      </w:r>
    </w:p>
    <w:p>
      <w:pPr>
        <w:pStyle w:val="2"/>
        <w:rPr>
          <w:color w:val="auto"/>
          <w:szCs w:val="24"/>
          <w:highlight w:val="none"/>
        </w:rPr>
      </w:pPr>
    </w:p>
    <w:p>
      <w:pPr>
        <w:pStyle w:val="2"/>
        <w:rPr>
          <w:color w:val="auto"/>
          <w:szCs w:val="24"/>
          <w:highlight w:val="none"/>
        </w:rPr>
      </w:pPr>
    </w:p>
    <w:p>
      <w:pPr>
        <w:pStyle w:val="2"/>
        <w:rPr>
          <w:color w:val="auto"/>
          <w:szCs w:val="24"/>
          <w:highlight w:val="none"/>
        </w:rPr>
      </w:pPr>
    </w:p>
    <w:p>
      <w:pPr>
        <w:pStyle w:val="2"/>
        <w:rPr>
          <w:color w:val="auto"/>
          <w:szCs w:val="24"/>
          <w:highlight w:val="none"/>
        </w:rPr>
      </w:pPr>
    </w:p>
    <w:p>
      <w:pPr>
        <w:pStyle w:val="2"/>
        <w:rPr>
          <w:color w:val="auto"/>
          <w:szCs w:val="24"/>
          <w:highlight w:val="none"/>
        </w:rPr>
      </w:pPr>
    </w:p>
    <w:p>
      <w:pPr>
        <w:pStyle w:val="2"/>
        <w:rPr>
          <w:color w:val="auto"/>
          <w:szCs w:val="24"/>
          <w:highlight w:val="none"/>
        </w:rPr>
      </w:pPr>
    </w:p>
    <w:p>
      <w:pPr>
        <w:pStyle w:val="3"/>
        <w:spacing w:line="500" w:lineRule="exact"/>
        <w:jc w:val="center"/>
        <w:rPr>
          <w:rFonts w:hint="eastAsia"/>
          <w:color w:val="auto"/>
          <w:highlight w:val="none"/>
        </w:rPr>
      </w:pPr>
      <w:bookmarkStart w:id="30" w:name="_Toc26328"/>
    </w:p>
    <w:p>
      <w:pPr>
        <w:pStyle w:val="3"/>
        <w:spacing w:line="500" w:lineRule="exact"/>
        <w:jc w:val="center"/>
        <w:rPr>
          <w:color w:val="auto"/>
          <w:highlight w:val="none"/>
        </w:rPr>
      </w:pPr>
      <w:r>
        <w:rPr>
          <w:rFonts w:hint="eastAsia"/>
          <w:color w:val="auto"/>
          <w:highlight w:val="none"/>
        </w:rPr>
        <w:t>第五章</w:t>
      </w:r>
      <w:r>
        <w:rPr>
          <w:color w:val="auto"/>
          <w:highlight w:val="none"/>
        </w:rPr>
        <w:t xml:space="preserve"> </w:t>
      </w:r>
      <w:r>
        <w:rPr>
          <w:rFonts w:hint="eastAsia"/>
          <w:color w:val="auto"/>
          <w:highlight w:val="none"/>
        </w:rPr>
        <w:t>响应文件格式</w:t>
      </w:r>
      <w:bookmarkEnd w:id="22"/>
      <w:bookmarkEnd w:id="30"/>
    </w:p>
    <w:p>
      <w:pPr>
        <w:spacing w:line="500" w:lineRule="exact"/>
        <w:jc w:val="center"/>
        <w:rPr>
          <w:b/>
          <w:color w:val="auto"/>
          <w:sz w:val="36"/>
          <w:szCs w:val="36"/>
          <w:highlight w:val="none"/>
        </w:rPr>
      </w:pPr>
    </w:p>
    <w:p>
      <w:pPr>
        <w:spacing w:line="500" w:lineRule="exact"/>
        <w:jc w:val="center"/>
        <w:rPr>
          <w:b/>
          <w:color w:val="auto"/>
          <w:sz w:val="36"/>
          <w:szCs w:val="36"/>
          <w:highlight w:val="none"/>
        </w:rPr>
      </w:pPr>
    </w:p>
    <w:p>
      <w:pPr>
        <w:pStyle w:val="5"/>
        <w:rPr>
          <w:color w:val="auto"/>
          <w:sz w:val="36"/>
          <w:szCs w:val="36"/>
          <w:highlight w:val="none"/>
        </w:rPr>
      </w:pPr>
    </w:p>
    <w:p>
      <w:pPr>
        <w:rPr>
          <w:color w:val="auto"/>
          <w:highlight w:val="none"/>
        </w:rPr>
      </w:pPr>
    </w:p>
    <w:p>
      <w:pPr>
        <w:spacing w:line="500" w:lineRule="exact"/>
        <w:jc w:val="center"/>
        <w:rPr>
          <w:b/>
          <w:color w:val="auto"/>
          <w:sz w:val="36"/>
          <w:szCs w:val="36"/>
          <w:highlight w:val="none"/>
        </w:rPr>
      </w:pPr>
      <w:r>
        <w:rPr>
          <w:rFonts w:hint="eastAsia"/>
          <w:b/>
          <w:color w:val="auto"/>
          <w:sz w:val="36"/>
          <w:szCs w:val="36"/>
          <w:highlight w:val="none"/>
        </w:rPr>
        <w:t>（一）响应文件封面格式：</w:t>
      </w:r>
    </w:p>
    <w:p>
      <w:pPr>
        <w:spacing w:line="500" w:lineRule="exact"/>
        <w:jc w:val="center"/>
        <w:rPr>
          <w:rFonts w:ascii="仿宋_GB2312" w:eastAsia="仿宋_GB2312"/>
          <w:b/>
          <w:color w:val="auto"/>
          <w:sz w:val="32"/>
          <w:szCs w:val="32"/>
          <w:highlight w:val="none"/>
        </w:rPr>
      </w:pPr>
    </w:p>
    <w:p>
      <w:pPr>
        <w:pStyle w:val="42"/>
        <w:spacing w:line="500" w:lineRule="exact"/>
        <w:rPr>
          <w:color w:val="auto"/>
          <w:sz w:val="36"/>
          <w:szCs w:val="36"/>
          <w:highlight w:val="none"/>
        </w:rPr>
      </w:pPr>
    </w:p>
    <w:p>
      <w:pPr>
        <w:pStyle w:val="42"/>
        <w:spacing w:line="800" w:lineRule="exact"/>
        <w:jc w:val="center"/>
        <w:rPr>
          <w:color w:val="auto"/>
          <w:sz w:val="36"/>
          <w:szCs w:val="36"/>
          <w:highlight w:val="none"/>
        </w:rPr>
      </w:pPr>
    </w:p>
    <w:p>
      <w:pPr>
        <w:pStyle w:val="42"/>
        <w:spacing w:line="800" w:lineRule="exact"/>
        <w:rPr>
          <w:color w:val="auto"/>
          <w:sz w:val="36"/>
          <w:szCs w:val="36"/>
          <w:highlight w:val="none"/>
        </w:rPr>
      </w:pPr>
    </w:p>
    <w:p>
      <w:pPr>
        <w:pStyle w:val="42"/>
        <w:spacing w:line="800" w:lineRule="exact"/>
        <w:jc w:val="center"/>
        <w:rPr>
          <w:color w:val="auto"/>
          <w:sz w:val="72"/>
          <w:szCs w:val="72"/>
          <w:highlight w:val="none"/>
        </w:rPr>
      </w:pPr>
      <w:r>
        <w:rPr>
          <w:rFonts w:hint="eastAsia"/>
          <w:color w:val="auto"/>
          <w:sz w:val="72"/>
          <w:szCs w:val="72"/>
          <w:highlight w:val="none"/>
        </w:rPr>
        <w:t>竞争性磋商响应文件</w:t>
      </w:r>
    </w:p>
    <w:p>
      <w:pPr>
        <w:pStyle w:val="42"/>
        <w:spacing w:line="500" w:lineRule="exact"/>
        <w:rPr>
          <w:color w:val="auto"/>
          <w:sz w:val="36"/>
          <w:szCs w:val="36"/>
          <w:highlight w:val="none"/>
        </w:rPr>
      </w:pPr>
    </w:p>
    <w:p>
      <w:pPr>
        <w:pStyle w:val="42"/>
        <w:spacing w:line="500" w:lineRule="exact"/>
        <w:jc w:val="center"/>
        <w:rPr>
          <w:color w:val="auto"/>
          <w:sz w:val="36"/>
          <w:szCs w:val="36"/>
          <w:highlight w:val="none"/>
        </w:rPr>
      </w:pPr>
    </w:p>
    <w:p>
      <w:pPr>
        <w:pStyle w:val="42"/>
        <w:spacing w:line="500" w:lineRule="exact"/>
        <w:jc w:val="center"/>
        <w:rPr>
          <w:color w:val="auto"/>
          <w:sz w:val="36"/>
          <w:szCs w:val="36"/>
          <w:highlight w:val="none"/>
        </w:rPr>
      </w:pPr>
    </w:p>
    <w:p>
      <w:pPr>
        <w:pStyle w:val="42"/>
        <w:spacing w:line="500" w:lineRule="exact"/>
        <w:ind w:firstLine="800" w:firstLineChars="250"/>
        <w:rPr>
          <w:color w:val="auto"/>
          <w:sz w:val="32"/>
          <w:szCs w:val="32"/>
          <w:highlight w:val="none"/>
          <w:u w:val="single"/>
        </w:rPr>
      </w:pPr>
      <w:r>
        <w:rPr>
          <w:rFonts w:hint="eastAsia"/>
          <w:color w:val="auto"/>
          <w:sz w:val="32"/>
          <w:szCs w:val="32"/>
          <w:highlight w:val="none"/>
        </w:rPr>
        <w:t>项目名称：</w:t>
      </w:r>
      <w:r>
        <w:rPr>
          <w:rFonts w:hint="eastAsia"/>
          <w:color w:val="auto"/>
          <w:sz w:val="32"/>
          <w:szCs w:val="32"/>
          <w:highlight w:val="none"/>
          <w:u w:val="single"/>
        </w:rPr>
        <w:t xml:space="preserve">                                     </w:t>
      </w:r>
    </w:p>
    <w:p>
      <w:pPr>
        <w:pStyle w:val="42"/>
        <w:spacing w:line="500" w:lineRule="exact"/>
        <w:ind w:firstLine="800" w:firstLineChars="250"/>
        <w:rPr>
          <w:color w:val="auto"/>
          <w:sz w:val="32"/>
          <w:szCs w:val="32"/>
          <w:highlight w:val="none"/>
          <w:u w:val="single"/>
        </w:rPr>
      </w:pPr>
      <w:r>
        <w:rPr>
          <w:rFonts w:hint="eastAsia"/>
          <w:color w:val="auto"/>
          <w:sz w:val="32"/>
          <w:szCs w:val="32"/>
          <w:highlight w:val="none"/>
        </w:rPr>
        <w:t>项目编号：</w:t>
      </w:r>
      <w:r>
        <w:rPr>
          <w:rFonts w:hint="eastAsia"/>
          <w:color w:val="auto"/>
          <w:sz w:val="32"/>
          <w:szCs w:val="32"/>
          <w:highlight w:val="none"/>
          <w:u w:val="single"/>
        </w:rPr>
        <w:t xml:space="preserve">                                     </w:t>
      </w:r>
    </w:p>
    <w:p>
      <w:pPr>
        <w:pStyle w:val="42"/>
        <w:spacing w:line="500" w:lineRule="exact"/>
        <w:ind w:firstLine="800" w:firstLineChars="250"/>
        <w:rPr>
          <w:color w:val="auto"/>
          <w:sz w:val="32"/>
          <w:szCs w:val="32"/>
          <w:highlight w:val="none"/>
          <w:u w:val="single"/>
        </w:rPr>
      </w:pPr>
      <w:r>
        <w:rPr>
          <w:rFonts w:hint="eastAsia"/>
          <w:color w:val="auto"/>
          <w:sz w:val="32"/>
          <w:szCs w:val="32"/>
          <w:highlight w:val="none"/>
        </w:rPr>
        <w:t>供 应 商：</w:t>
      </w:r>
      <w:r>
        <w:rPr>
          <w:rFonts w:hint="eastAsia"/>
          <w:color w:val="auto"/>
          <w:sz w:val="32"/>
          <w:szCs w:val="32"/>
          <w:highlight w:val="none"/>
          <w:u w:val="single"/>
        </w:rPr>
        <w:t xml:space="preserve">                                       </w:t>
      </w:r>
    </w:p>
    <w:p>
      <w:pPr>
        <w:pStyle w:val="42"/>
        <w:spacing w:line="500" w:lineRule="exact"/>
        <w:ind w:firstLine="800" w:firstLineChars="250"/>
        <w:rPr>
          <w:color w:val="auto"/>
          <w:sz w:val="32"/>
          <w:szCs w:val="32"/>
          <w:highlight w:val="none"/>
        </w:rPr>
      </w:pPr>
      <w:r>
        <w:rPr>
          <w:rFonts w:hint="eastAsia"/>
          <w:color w:val="auto"/>
          <w:sz w:val="32"/>
          <w:szCs w:val="32"/>
          <w:highlight w:val="none"/>
        </w:rPr>
        <w:t>法定代表人或其委托代理人：</w:t>
      </w:r>
      <w:r>
        <w:rPr>
          <w:rFonts w:hint="eastAsia"/>
          <w:color w:val="auto"/>
          <w:sz w:val="32"/>
          <w:szCs w:val="32"/>
          <w:highlight w:val="none"/>
          <w:u w:val="single"/>
        </w:rPr>
        <w:t xml:space="preserve">                     </w:t>
      </w:r>
    </w:p>
    <w:p>
      <w:pPr>
        <w:pStyle w:val="42"/>
        <w:spacing w:line="500" w:lineRule="exact"/>
        <w:ind w:firstLine="480" w:firstLineChars="150"/>
        <w:rPr>
          <w:color w:val="auto"/>
          <w:sz w:val="32"/>
          <w:szCs w:val="32"/>
          <w:highlight w:val="none"/>
        </w:rPr>
      </w:pPr>
    </w:p>
    <w:p>
      <w:pPr>
        <w:pStyle w:val="42"/>
        <w:spacing w:line="500" w:lineRule="exact"/>
        <w:jc w:val="center"/>
        <w:rPr>
          <w:color w:val="auto"/>
          <w:sz w:val="32"/>
          <w:szCs w:val="32"/>
          <w:highlight w:val="none"/>
        </w:rPr>
      </w:pPr>
      <w:r>
        <w:rPr>
          <w:rFonts w:hint="eastAsia"/>
          <w:color w:val="auto"/>
          <w:sz w:val="32"/>
          <w:szCs w:val="32"/>
          <w:highlight w:val="none"/>
        </w:rPr>
        <w:t>日期：</w:t>
      </w:r>
      <w:r>
        <w:rPr>
          <w:rFonts w:hint="eastAsia"/>
          <w:color w:val="auto"/>
          <w:sz w:val="32"/>
          <w:szCs w:val="32"/>
          <w:highlight w:val="none"/>
          <w:u w:val="single"/>
        </w:rPr>
        <w:t xml:space="preserve">         </w:t>
      </w:r>
      <w:r>
        <w:rPr>
          <w:rFonts w:hint="eastAsia"/>
          <w:color w:val="auto"/>
          <w:sz w:val="32"/>
          <w:szCs w:val="32"/>
          <w:highlight w:val="none"/>
        </w:rPr>
        <w:t>年</w:t>
      </w:r>
      <w:r>
        <w:rPr>
          <w:rFonts w:hint="eastAsia"/>
          <w:color w:val="auto"/>
          <w:sz w:val="32"/>
          <w:szCs w:val="32"/>
          <w:highlight w:val="none"/>
          <w:u w:val="single"/>
        </w:rPr>
        <w:t xml:space="preserve">     </w:t>
      </w:r>
      <w:r>
        <w:rPr>
          <w:rFonts w:hint="eastAsia"/>
          <w:color w:val="auto"/>
          <w:sz w:val="32"/>
          <w:szCs w:val="32"/>
          <w:highlight w:val="none"/>
        </w:rPr>
        <w:t>月</w:t>
      </w:r>
      <w:r>
        <w:rPr>
          <w:rFonts w:hint="eastAsia"/>
          <w:color w:val="auto"/>
          <w:sz w:val="32"/>
          <w:szCs w:val="32"/>
          <w:highlight w:val="none"/>
          <w:u w:val="single"/>
        </w:rPr>
        <w:t xml:space="preserve">     </w:t>
      </w:r>
      <w:r>
        <w:rPr>
          <w:rFonts w:hint="eastAsia"/>
          <w:color w:val="auto"/>
          <w:sz w:val="32"/>
          <w:szCs w:val="32"/>
          <w:highlight w:val="none"/>
        </w:rPr>
        <w:t>日</w:t>
      </w:r>
    </w:p>
    <w:p>
      <w:pPr>
        <w:pStyle w:val="42"/>
        <w:tabs>
          <w:tab w:val="left" w:pos="7560"/>
          <w:tab w:val="left" w:pos="7920"/>
        </w:tabs>
        <w:spacing w:line="500" w:lineRule="exact"/>
        <w:jc w:val="center"/>
        <w:rPr>
          <w:color w:val="auto"/>
          <w:sz w:val="36"/>
          <w:szCs w:val="36"/>
          <w:highlight w:val="none"/>
        </w:rPr>
      </w:pPr>
      <w:bookmarkStart w:id="31" w:name="_Toc397585461"/>
      <w:bookmarkStart w:id="32" w:name="_Toc417029006"/>
    </w:p>
    <w:p>
      <w:pPr>
        <w:pStyle w:val="42"/>
        <w:tabs>
          <w:tab w:val="left" w:pos="7560"/>
          <w:tab w:val="left" w:pos="7920"/>
        </w:tabs>
        <w:spacing w:line="500" w:lineRule="exact"/>
        <w:jc w:val="center"/>
        <w:rPr>
          <w:color w:val="auto"/>
          <w:sz w:val="36"/>
          <w:szCs w:val="36"/>
          <w:highlight w:val="none"/>
        </w:rPr>
      </w:pPr>
    </w:p>
    <w:bookmarkEnd w:id="31"/>
    <w:bookmarkEnd w:id="32"/>
    <w:p>
      <w:pPr>
        <w:rPr>
          <w:color w:val="auto"/>
          <w:highlight w:val="none"/>
        </w:rPr>
      </w:pPr>
    </w:p>
    <w:p>
      <w:pPr>
        <w:rPr>
          <w:color w:val="auto"/>
          <w:highlight w:val="none"/>
        </w:rPr>
      </w:pPr>
    </w:p>
    <w:p>
      <w:pPr>
        <w:jc w:val="center"/>
        <w:rPr>
          <w:rFonts w:ascii="宋体"/>
          <w:color w:val="auto"/>
          <w:sz w:val="28"/>
          <w:szCs w:val="28"/>
          <w:highlight w:val="none"/>
        </w:rPr>
      </w:pPr>
    </w:p>
    <w:p>
      <w:pPr>
        <w:jc w:val="center"/>
        <w:rPr>
          <w:rFonts w:ascii="宋体"/>
          <w:color w:val="auto"/>
          <w:sz w:val="52"/>
          <w:szCs w:val="52"/>
          <w:highlight w:val="none"/>
        </w:rPr>
      </w:pPr>
    </w:p>
    <w:p>
      <w:pPr>
        <w:jc w:val="center"/>
        <w:rPr>
          <w:rFonts w:ascii="宋体"/>
          <w:color w:val="auto"/>
          <w:sz w:val="52"/>
          <w:szCs w:val="52"/>
          <w:highlight w:val="none"/>
        </w:rPr>
      </w:pPr>
    </w:p>
    <w:p>
      <w:pPr>
        <w:jc w:val="center"/>
        <w:rPr>
          <w:rFonts w:ascii="宋体"/>
          <w:color w:val="auto"/>
          <w:sz w:val="52"/>
          <w:szCs w:val="52"/>
          <w:highlight w:val="none"/>
        </w:rPr>
      </w:pPr>
    </w:p>
    <w:p>
      <w:pPr>
        <w:jc w:val="center"/>
        <w:rPr>
          <w:rFonts w:ascii="宋体"/>
          <w:color w:val="auto"/>
          <w:sz w:val="52"/>
          <w:szCs w:val="52"/>
          <w:highlight w:val="none"/>
        </w:rPr>
      </w:pPr>
      <w:r>
        <w:rPr>
          <w:rFonts w:hint="eastAsia" w:ascii="宋体"/>
          <w:color w:val="auto"/>
          <w:sz w:val="52"/>
          <w:szCs w:val="52"/>
          <w:highlight w:val="none"/>
        </w:rPr>
        <w:t>磋  商  文  件</w:t>
      </w:r>
    </w:p>
    <w:p>
      <w:pPr>
        <w:jc w:val="center"/>
        <w:rPr>
          <w:rFonts w:ascii="宋体"/>
          <w:color w:val="auto"/>
          <w:sz w:val="32"/>
          <w:szCs w:val="32"/>
          <w:highlight w:val="none"/>
        </w:rPr>
      </w:pPr>
    </w:p>
    <w:p>
      <w:pPr>
        <w:rPr>
          <w:rFonts w:ascii="宋体"/>
          <w:color w:val="auto"/>
          <w:sz w:val="32"/>
          <w:szCs w:val="32"/>
          <w:highlight w:val="none"/>
        </w:rPr>
      </w:pPr>
    </w:p>
    <w:p>
      <w:pPr>
        <w:pStyle w:val="2"/>
        <w:rPr>
          <w:color w:val="auto"/>
          <w:sz w:val="32"/>
          <w:szCs w:val="32"/>
          <w:highlight w:val="none"/>
        </w:rPr>
      </w:pPr>
    </w:p>
    <w:p>
      <w:pPr>
        <w:pStyle w:val="2"/>
        <w:rPr>
          <w:color w:val="auto"/>
          <w:sz w:val="32"/>
          <w:szCs w:val="32"/>
          <w:highlight w:val="none"/>
        </w:rPr>
      </w:pPr>
    </w:p>
    <w:p>
      <w:pPr>
        <w:jc w:val="center"/>
        <w:rPr>
          <w:rFonts w:ascii="宋体"/>
          <w:color w:val="auto"/>
          <w:sz w:val="32"/>
          <w:szCs w:val="32"/>
          <w:highlight w:val="none"/>
        </w:rPr>
      </w:pPr>
    </w:p>
    <w:p>
      <w:pPr>
        <w:spacing w:line="360" w:lineRule="auto"/>
        <w:ind w:firstLine="2380" w:firstLineChars="850"/>
        <w:rPr>
          <w:rFonts w:ascii="宋体"/>
          <w:color w:val="auto"/>
          <w:sz w:val="28"/>
          <w:szCs w:val="28"/>
          <w:highlight w:val="none"/>
          <w:u w:val="single"/>
        </w:rPr>
      </w:pPr>
      <w:r>
        <w:rPr>
          <w:rFonts w:hint="eastAsia" w:ascii="宋体"/>
          <w:color w:val="auto"/>
          <w:sz w:val="28"/>
          <w:szCs w:val="28"/>
          <w:highlight w:val="none"/>
        </w:rPr>
        <w:t>项目名称及编号：</w:t>
      </w:r>
      <w:r>
        <w:rPr>
          <w:rFonts w:hint="eastAsia" w:ascii="宋体"/>
          <w:color w:val="auto"/>
          <w:sz w:val="28"/>
          <w:szCs w:val="28"/>
          <w:highlight w:val="none"/>
          <w:u w:val="single"/>
        </w:rPr>
        <w:t xml:space="preserve">                   </w:t>
      </w:r>
    </w:p>
    <w:p>
      <w:pPr>
        <w:jc w:val="center"/>
        <w:rPr>
          <w:rFonts w:ascii="宋体"/>
          <w:color w:val="auto"/>
          <w:sz w:val="32"/>
          <w:szCs w:val="32"/>
          <w:highlight w:val="none"/>
        </w:rPr>
      </w:pPr>
    </w:p>
    <w:p>
      <w:pPr>
        <w:jc w:val="center"/>
        <w:rPr>
          <w:rFonts w:ascii="宋体"/>
          <w:color w:val="auto"/>
          <w:sz w:val="32"/>
          <w:szCs w:val="32"/>
          <w:highlight w:val="none"/>
        </w:rPr>
      </w:pPr>
      <w:r>
        <w:rPr>
          <w:rFonts w:hint="eastAsia" w:ascii="宋体"/>
          <w:color w:val="auto"/>
          <w:sz w:val="32"/>
          <w:szCs w:val="32"/>
          <w:highlight w:val="none"/>
        </w:rPr>
        <w:t xml:space="preserve">     </w:t>
      </w:r>
    </w:p>
    <w:p>
      <w:pPr>
        <w:rPr>
          <w:rFonts w:ascii="宋体"/>
          <w:color w:val="auto"/>
          <w:sz w:val="32"/>
          <w:szCs w:val="32"/>
          <w:highlight w:val="none"/>
        </w:rPr>
      </w:pPr>
    </w:p>
    <w:p>
      <w:pPr>
        <w:jc w:val="center"/>
        <w:rPr>
          <w:rFonts w:ascii="宋体"/>
          <w:color w:val="auto"/>
          <w:sz w:val="32"/>
          <w:szCs w:val="32"/>
          <w:highlight w:val="none"/>
        </w:rPr>
      </w:pPr>
    </w:p>
    <w:p>
      <w:pPr>
        <w:rPr>
          <w:rFonts w:ascii="宋体"/>
          <w:color w:val="auto"/>
          <w:sz w:val="32"/>
          <w:szCs w:val="32"/>
          <w:highlight w:val="none"/>
        </w:rPr>
      </w:pPr>
    </w:p>
    <w:p>
      <w:pPr>
        <w:jc w:val="center"/>
        <w:rPr>
          <w:rFonts w:ascii="宋体"/>
          <w:color w:val="auto"/>
          <w:sz w:val="32"/>
          <w:szCs w:val="32"/>
          <w:highlight w:val="none"/>
        </w:rPr>
      </w:pPr>
    </w:p>
    <w:p>
      <w:pPr>
        <w:pStyle w:val="2"/>
        <w:rPr>
          <w:color w:val="auto"/>
          <w:sz w:val="32"/>
          <w:szCs w:val="32"/>
          <w:highlight w:val="none"/>
        </w:rPr>
      </w:pPr>
    </w:p>
    <w:p>
      <w:pPr>
        <w:pStyle w:val="2"/>
        <w:rPr>
          <w:color w:val="auto"/>
          <w:sz w:val="32"/>
          <w:szCs w:val="32"/>
          <w:highlight w:val="none"/>
        </w:rPr>
      </w:pPr>
    </w:p>
    <w:p>
      <w:pPr>
        <w:pStyle w:val="2"/>
        <w:rPr>
          <w:color w:val="auto"/>
          <w:sz w:val="32"/>
          <w:szCs w:val="32"/>
          <w:highlight w:val="none"/>
        </w:rPr>
      </w:pPr>
    </w:p>
    <w:p>
      <w:pPr>
        <w:jc w:val="center"/>
        <w:rPr>
          <w:rFonts w:ascii="宋体"/>
          <w:color w:val="auto"/>
          <w:sz w:val="32"/>
          <w:szCs w:val="32"/>
          <w:highlight w:val="none"/>
        </w:rPr>
      </w:pPr>
    </w:p>
    <w:p>
      <w:pPr>
        <w:spacing w:line="360" w:lineRule="auto"/>
        <w:rPr>
          <w:rFonts w:ascii="宋体"/>
          <w:color w:val="auto"/>
          <w:sz w:val="28"/>
          <w:szCs w:val="28"/>
          <w:highlight w:val="none"/>
          <w:u w:val="single"/>
        </w:rPr>
      </w:pPr>
      <w:r>
        <w:rPr>
          <w:rFonts w:hint="eastAsia" w:ascii="宋体"/>
          <w:color w:val="auto"/>
          <w:sz w:val="28"/>
          <w:szCs w:val="28"/>
          <w:highlight w:val="none"/>
        </w:rPr>
        <w:t>磋商内容：</w:t>
      </w:r>
      <w:r>
        <w:rPr>
          <w:rFonts w:hint="eastAsia" w:ascii="宋体"/>
          <w:color w:val="auto"/>
          <w:sz w:val="28"/>
          <w:szCs w:val="28"/>
          <w:highlight w:val="none"/>
          <w:u w:val="single"/>
        </w:rPr>
        <w:t xml:space="preserve">           资格审查              </w:t>
      </w:r>
    </w:p>
    <w:p>
      <w:pPr>
        <w:spacing w:line="360" w:lineRule="auto"/>
        <w:rPr>
          <w:rFonts w:ascii="宋体"/>
          <w:color w:val="auto"/>
          <w:sz w:val="28"/>
          <w:szCs w:val="28"/>
          <w:highlight w:val="none"/>
        </w:rPr>
      </w:pPr>
      <w:r>
        <w:rPr>
          <w:rFonts w:hint="eastAsia" w:ascii="宋体"/>
          <w:color w:val="auto"/>
          <w:sz w:val="28"/>
          <w:szCs w:val="28"/>
          <w:highlight w:val="none"/>
        </w:rPr>
        <w:t>供 应 商：</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pPr>
        <w:spacing w:line="360" w:lineRule="auto"/>
        <w:rPr>
          <w:rFonts w:ascii="宋体"/>
          <w:color w:val="auto"/>
          <w:sz w:val="28"/>
          <w:szCs w:val="28"/>
          <w:highlight w:val="none"/>
        </w:rPr>
      </w:pPr>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pPr>
        <w:spacing w:line="360" w:lineRule="auto"/>
        <w:ind w:firstLine="1400" w:firstLineChars="500"/>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pPr>
        <w:spacing w:line="400" w:lineRule="exact"/>
        <w:rPr>
          <w:rFonts w:ascii="宋体"/>
          <w:color w:val="auto"/>
          <w:highlight w:val="none"/>
        </w:rPr>
      </w:pPr>
      <w:r>
        <w:rPr>
          <w:rFonts w:hint="eastAsia" w:ascii="宋体"/>
          <w:color w:val="auto"/>
          <w:highlight w:val="none"/>
        </w:rPr>
        <w:br w:type="page"/>
      </w:r>
    </w:p>
    <w:p>
      <w:pPr>
        <w:tabs>
          <w:tab w:val="left" w:pos="826"/>
        </w:tabs>
        <w:snapToGrid w:val="0"/>
        <w:spacing w:line="360" w:lineRule="auto"/>
        <w:ind w:firstLine="422" w:firstLineChars="150"/>
        <w:jc w:val="center"/>
        <w:rPr>
          <w:rFonts w:ascii="宋体"/>
          <w:b/>
          <w:color w:val="auto"/>
          <w:sz w:val="28"/>
          <w:szCs w:val="28"/>
          <w:highlight w:val="none"/>
        </w:rPr>
      </w:pPr>
      <w:r>
        <w:rPr>
          <w:rFonts w:hint="eastAsia" w:ascii="宋体"/>
          <w:b/>
          <w:color w:val="auto"/>
          <w:sz w:val="28"/>
          <w:szCs w:val="28"/>
          <w:highlight w:val="none"/>
        </w:rPr>
        <w:t>目  录</w:t>
      </w:r>
    </w:p>
    <w:p>
      <w:pPr>
        <w:tabs>
          <w:tab w:val="left" w:pos="826"/>
        </w:tabs>
        <w:snapToGrid w:val="0"/>
        <w:spacing w:line="360" w:lineRule="auto"/>
        <w:ind w:firstLine="360" w:firstLineChars="150"/>
        <w:rPr>
          <w:rFonts w:ascii="宋体"/>
          <w:color w:val="auto"/>
          <w:sz w:val="24"/>
          <w:highlight w:val="none"/>
        </w:rPr>
      </w:pPr>
      <w:r>
        <w:rPr>
          <w:rFonts w:hint="eastAsia" w:ascii="宋体"/>
          <w:color w:val="auto"/>
          <w:sz w:val="24"/>
          <w:highlight w:val="none"/>
        </w:rPr>
        <w:t>1、响应文件签署授权委托书；（附法定代表人身份证明、代理人身份证等材料的复印件）；</w:t>
      </w:r>
    </w:p>
    <w:p>
      <w:pPr>
        <w:tabs>
          <w:tab w:val="left" w:pos="826"/>
        </w:tabs>
        <w:snapToGrid w:val="0"/>
        <w:spacing w:line="360" w:lineRule="auto"/>
        <w:ind w:firstLine="360" w:firstLineChars="150"/>
        <w:rPr>
          <w:rFonts w:ascii="宋体"/>
          <w:color w:val="auto"/>
          <w:sz w:val="24"/>
          <w:highlight w:val="none"/>
        </w:rPr>
      </w:pPr>
      <w:r>
        <w:rPr>
          <w:rFonts w:hint="eastAsia" w:ascii="宋体"/>
          <w:color w:val="auto"/>
          <w:sz w:val="24"/>
          <w:highlight w:val="none"/>
        </w:rPr>
        <w:t>2、供应商基本情况表（附企业法人营业执照副本、企业资质证书副本、安全生产许可证副本等材料的复印件）；</w:t>
      </w:r>
    </w:p>
    <w:p>
      <w:pPr>
        <w:tabs>
          <w:tab w:val="left" w:pos="826"/>
        </w:tabs>
        <w:snapToGrid w:val="0"/>
        <w:spacing w:line="360" w:lineRule="auto"/>
        <w:ind w:firstLine="360" w:firstLineChars="150"/>
        <w:rPr>
          <w:rFonts w:ascii="宋体"/>
          <w:color w:val="auto"/>
          <w:sz w:val="24"/>
          <w:highlight w:val="none"/>
        </w:rPr>
      </w:pPr>
      <w:r>
        <w:rPr>
          <w:rFonts w:hint="eastAsia" w:ascii="宋体"/>
          <w:color w:val="auto"/>
          <w:sz w:val="24"/>
          <w:highlight w:val="none"/>
        </w:rPr>
        <w:t>3、基本账户开户许可证复印件；</w:t>
      </w:r>
    </w:p>
    <w:p>
      <w:pPr>
        <w:tabs>
          <w:tab w:val="left" w:pos="826"/>
        </w:tabs>
        <w:snapToGrid w:val="0"/>
        <w:spacing w:line="360" w:lineRule="auto"/>
        <w:ind w:firstLine="360" w:firstLineChars="150"/>
        <w:rPr>
          <w:rFonts w:ascii="宋体"/>
          <w:color w:val="auto"/>
          <w:sz w:val="24"/>
          <w:highlight w:val="none"/>
        </w:rPr>
      </w:pPr>
      <w:bookmarkStart w:id="33" w:name="_Toc419363891"/>
      <w:r>
        <w:rPr>
          <w:rFonts w:hint="eastAsia" w:ascii="宋体"/>
          <w:color w:val="auto"/>
          <w:sz w:val="24"/>
          <w:highlight w:val="none"/>
        </w:rPr>
        <w:t>4、建设工程项目管理承诺书；</w:t>
      </w:r>
      <w:bookmarkEnd w:id="33"/>
    </w:p>
    <w:p>
      <w:pPr>
        <w:tabs>
          <w:tab w:val="left" w:pos="826"/>
        </w:tabs>
        <w:snapToGrid w:val="0"/>
        <w:spacing w:line="360" w:lineRule="auto"/>
        <w:ind w:firstLine="360" w:firstLineChars="150"/>
        <w:rPr>
          <w:rFonts w:hint="eastAsia" w:ascii="宋体"/>
          <w:color w:val="auto"/>
          <w:sz w:val="24"/>
          <w:szCs w:val="24"/>
          <w:highlight w:val="none"/>
        </w:rPr>
      </w:pPr>
      <w:r>
        <w:rPr>
          <w:rFonts w:hint="eastAsia" w:ascii="宋体"/>
          <w:color w:val="auto"/>
          <w:sz w:val="24"/>
          <w:highlight w:val="none"/>
        </w:rPr>
        <w:t>5、</w:t>
      </w:r>
      <w:r>
        <w:rPr>
          <w:rFonts w:hint="eastAsia" w:ascii="宋体" w:hAnsi="宋体" w:cs="Times New Roman"/>
          <w:color w:val="auto"/>
          <w:sz w:val="24"/>
          <w:szCs w:val="24"/>
          <w:highlight w:val="none"/>
          <w:lang w:eastAsia="zh-CN"/>
        </w:rPr>
        <w:t>防城港</w:t>
      </w:r>
      <w:r>
        <w:rPr>
          <w:rFonts w:hint="eastAsia" w:ascii="宋体" w:hAnsi="宋体" w:cs="Times New Roman"/>
          <w:color w:val="auto"/>
          <w:sz w:val="24"/>
          <w:szCs w:val="24"/>
          <w:highlight w:val="none"/>
        </w:rPr>
        <w:t>市政府采购供应商信用承诺函</w:t>
      </w:r>
      <w:r>
        <w:rPr>
          <w:rFonts w:hint="eastAsia" w:ascii="宋体" w:hAnsi="宋体" w:cs="Times New Roman"/>
          <w:color w:val="auto"/>
          <w:sz w:val="24"/>
          <w:szCs w:val="24"/>
          <w:highlight w:val="none"/>
          <w:lang w:eastAsia="zh-CN"/>
        </w:rPr>
        <w:t>（格式后附）</w:t>
      </w:r>
      <w:r>
        <w:rPr>
          <w:rFonts w:hint="eastAsia" w:ascii="宋体"/>
          <w:color w:val="auto"/>
          <w:sz w:val="24"/>
          <w:szCs w:val="24"/>
          <w:highlight w:val="none"/>
        </w:rPr>
        <w:t>；</w:t>
      </w:r>
    </w:p>
    <w:p>
      <w:pPr>
        <w:tabs>
          <w:tab w:val="left" w:pos="826"/>
        </w:tabs>
        <w:snapToGrid w:val="0"/>
        <w:spacing w:line="360" w:lineRule="auto"/>
        <w:ind w:firstLine="360" w:firstLineChars="150"/>
        <w:rPr>
          <w:rFonts w:ascii="宋体"/>
          <w:color w:val="auto"/>
          <w:sz w:val="24"/>
          <w:highlight w:val="none"/>
        </w:rPr>
      </w:pPr>
      <w:r>
        <w:rPr>
          <w:rFonts w:hint="eastAsia" w:ascii="宋体"/>
          <w:color w:val="auto"/>
          <w:sz w:val="24"/>
          <w:szCs w:val="24"/>
          <w:highlight w:val="none"/>
          <w:lang w:val="en-US" w:eastAsia="zh-CN"/>
        </w:rPr>
        <w:t>6</w:t>
      </w:r>
      <w:r>
        <w:rPr>
          <w:rFonts w:hint="eastAsia" w:ascii="宋体"/>
          <w:color w:val="auto"/>
          <w:sz w:val="24"/>
          <w:highlight w:val="none"/>
        </w:rPr>
        <w:t>、拟派项目经理、项目施工专职安全员基本情况表（格式自拟）及相应的注册证书、职称证书；（附其相应注册证书，建造师安全生产考核合格证书（B类），项目施工专职安全员安全生产考核合格证书（C类），职称证（如有）等材料的复印件）。项目经理注册建造师证书和安全生产考核合格证书（B类）、项目施工专职安全员安全生产考核合格证书（C类）；以上人员需提供截标前半年内（2023年</w:t>
      </w:r>
      <w:r>
        <w:rPr>
          <w:rFonts w:hint="eastAsia" w:ascii="宋体"/>
          <w:color w:val="auto"/>
          <w:sz w:val="24"/>
          <w:highlight w:val="none"/>
          <w:lang w:val="en-US" w:eastAsia="zh-CN"/>
        </w:rPr>
        <w:t>10</w:t>
      </w:r>
      <w:r>
        <w:rPr>
          <w:rFonts w:hint="eastAsia" w:ascii="宋体"/>
          <w:color w:val="auto"/>
          <w:sz w:val="24"/>
          <w:highlight w:val="none"/>
        </w:rPr>
        <w:t>月至</w:t>
      </w:r>
      <w:r>
        <w:rPr>
          <w:rFonts w:hint="eastAsia" w:ascii="宋体"/>
          <w:color w:val="auto"/>
          <w:sz w:val="24"/>
          <w:highlight w:val="none"/>
          <w:lang w:val="en-US" w:eastAsia="zh-CN"/>
        </w:rPr>
        <w:t>12</w:t>
      </w:r>
      <w:r>
        <w:rPr>
          <w:rFonts w:hint="eastAsia" w:ascii="宋体"/>
          <w:color w:val="auto"/>
          <w:sz w:val="24"/>
          <w:highlight w:val="none"/>
        </w:rPr>
        <w:t>月）连续三个月缴纳的社保证明材料的复印件并加盖公章（新办企业以实际为准）。</w:t>
      </w:r>
    </w:p>
    <w:p>
      <w:pPr>
        <w:tabs>
          <w:tab w:val="left" w:pos="826"/>
        </w:tabs>
        <w:snapToGrid w:val="0"/>
        <w:spacing w:line="360" w:lineRule="auto"/>
        <w:ind w:firstLine="360" w:firstLineChars="150"/>
        <w:rPr>
          <w:rFonts w:ascii="宋体"/>
          <w:color w:val="auto"/>
          <w:sz w:val="24"/>
          <w:highlight w:val="none"/>
        </w:rPr>
      </w:pPr>
      <w:r>
        <w:rPr>
          <w:rFonts w:hint="eastAsia" w:ascii="宋体"/>
          <w:color w:val="auto"/>
          <w:sz w:val="24"/>
          <w:highlight w:val="none"/>
          <w:lang w:val="en-US" w:eastAsia="zh-CN"/>
        </w:rPr>
        <w:t>7</w:t>
      </w:r>
      <w:r>
        <w:rPr>
          <w:rFonts w:hint="eastAsia" w:ascii="宋体"/>
          <w:color w:val="auto"/>
          <w:sz w:val="24"/>
          <w:highlight w:val="none"/>
        </w:rPr>
        <w:t>、资格审查需要的其他材料（格式自拟）：</w:t>
      </w:r>
      <w:r>
        <w:rPr>
          <w:rFonts w:hint="eastAsia" w:ascii="宋体" w:hAnsi="宋体"/>
          <w:color w:val="auto"/>
          <w:sz w:val="24"/>
          <w:highlight w:val="none"/>
        </w:rPr>
        <w:t>中小企业声明函、</w:t>
      </w:r>
      <w:r>
        <w:rPr>
          <w:rFonts w:hint="eastAsia" w:ascii="宋体"/>
          <w:color w:val="auto"/>
          <w:sz w:val="24"/>
          <w:highlight w:val="none"/>
        </w:rPr>
        <w:t>企业信誉实力一览表、近三年发生的诉讼和仲裁情况等。</w:t>
      </w:r>
    </w:p>
    <w:p>
      <w:pPr>
        <w:adjustRightInd w:val="0"/>
        <w:snapToGrid w:val="0"/>
        <w:spacing w:line="360" w:lineRule="auto"/>
        <w:ind w:firstLine="480" w:firstLineChars="200"/>
        <w:rPr>
          <w:rFonts w:ascii="宋体"/>
          <w:color w:val="auto"/>
          <w:sz w:val="24"/>
          <w:highlight w:val="none"/>
        </w:rPr>
      </w:pPr>
    </w:p>
    <w:p>
      <w:pPr>
        <w:tabs>
          <w:tab w:val="left" w:pos="826"/>
        </w:tabs>
        <w:snapToGrid w:val="0"/>
        <w:spacing w:line="360" w:lineRule="auto"/>
        <w:rPr>
          <w:rFonts w:ascii="宋体"/>
          <w:color w:val="auto"/>
          <w:sz w:val="24"/>
          <w:highlight w:val="none"/>
        </w:rPr>
      </w:pPr>
    </w:p>
    <w:p>
      <w:pPr>
        <w:spacing w:line="480" w:lineRule="auto"/>
        <w:rPr>
          <w:rFonts w:ascii="宋体"/>
          <w:color w:val="auto"/>
          <w:highlight w:val="none"/>
        </w:rPr>
      </w:pPr>
      <w:bookmarkStart w:id="34" w:name="_Toc349215544"/>
      <w:bookmarkStart w:id="35" w:name="_Toc251051976"/>
      <w:bookmarkStart w:id="36" w:name="_Toc349555831"/>
    </w:p>
    <w:p>
      <w:pPr>
        <w:spacing w:line="480" w:lineRule="auto"/>
        <w:rPr>
          <w:rFonts w:ascii="宋体"/>
          <w:color w:val="auto"/>
          <w:highlight w:val="none"/>
        </w:rPr>
      </w:pPr>
    </w:p>
    <w:p>
      <w:pPr>
        <w:spacing w:line="480" w:lineRule="auto"/>
        <w:rPr>
          <w:rFonts w:ascii="宋体"/>
          <w:color w:val="auto"/>
          <w:highlight w:val="none"/>
        </w:rPr>
      </w:pPr>
    </w:p>
    <w:p>
      <w:pPr>
        <w:pStyle w:val="2"/>
        <w:rPr>
          <w:rFonts w:ascii="宋体"/>
          <w:color w:val="auto"/>
          <w:highlight w:val="none"/>
        </w:rPr>
      </w:pPr>
    </w:p>
    <w:p>
      <w:pPr>
        <w:pStyle w:val="2"/>
        <w:rPr>
          <w:rFonts w:ascii="宋体"/>
          <w:color w:val="auto"/>
          <w:highlight w:val="none"/>
        </w:rPr>
      </w:pPr>
    </w:p>
    <w:p>
      <w:pPr>
        <w:pStyle w:val="2"/>
        <w:rPr>
          <w:rFonts w:ascii="宋体"/>
          <w:color w:val="auto"/>
          <w:highlight w:val="none"/>
        </w:rPr>
      </w:pPr>
    </w:p>
    <w:p>
      <w:pPr>
        <w:pStyle w:val="2"/>
        <w:rPr>
          <w:rFonts w:ascii="宋体"/>
          <w:color w:val="auto"/>
          <w:highlight w:val="none"/>
        </w:rPr>
      </w:pPr>
    </w:p>
    <w:p>
      <w:pPr>
        <w:pStyle w:val="2"/>
        <w:rPr>
          <w:rFonts w:ascii="宋体"/>
          <w:color w:val="auto"/>
          <w:highlight w:val="none"/>
        </w:rPr>
      </w:pPr>
    </w:p>
    <w:p>
      <w:pPr>
        <w:pStyle w:val="2"/>
        <w:rPr>
          <w:rFonts w:ascii="宋体"/>
          <w:color w:val="auto"/>
          <w:highlight w:val="none"/>
        </w:rPr>
      </w:pPr>
    </w:p>
    <w:p>
      <w:pPr>
        <w:pStyle w:val="2"/>
        <w:rPr>
          <w:rFonts w:ascii="宋体"/>
          <w:color w:val="auto"/>
          <w:highlight w:val="none"/>
        </w:rPr>
      </w:pPr>
    </w:p>
    <w:p>
      <w:pPr>
        <w:pStyle w:val="2"/>
        <w:rPr>
          <w:rFonts w:ascii="宋体"/>
          <w:color w:val="auto"/>
          <w:highlight w:val="none"/>
        </w:rPr>
      </w:pPr>
    </w:p>
    <w:p>
      <w:pPr>
        <w:pStyle w:val="2"/>
        <w:rPr>
          <w:rFonts w:ascii="宋体"/>
          <w:color w:val="auto"/>
          <w:highlight w:val="none"/>
        </w:rPr>
      </w:pPr>
    </w:p>
    <w:p>
      <w:pPr>
        <w:pStyle w:val="2"/>
        <w:rPr>
          <w:rFonts w:ascii="宋体"/>
          <w:color w:val="auto"/>
          <w:highlight w:val="none"/>
        </w:rPr>
      </w:pPr>
    </w:p>
    <w:p>
      <w:pPr>
        <w:pStyle w:val="376"/>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pPr>
        <w:autoSpaceDE w:val="0"/>
        <w:autoSpaceDN w:val="0"/>
        <w:adjustRightInd w:val="0"/>
        <w:spacing w:line="480" w:lineRule="auto"/>
        <w:jc w:val="left"/>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u w:val="single"/>
          <w:lang w:val="en-US" w:eastAsia="zh-CN"/>
        </w:rPr>
        <w:t xml:space="preserve">                         </w:t>
      </w:r>
    </w:p>
    <w:p>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r>
        <w:rPr>
          <w:rFonts w:hint="eastAsia" w:ascii="宋体" w:hAnsi="宋体" w:cs="宋体"/>
          <w:color w:val="auto"/>
          <w:kern w:val="0"/>
          <w:sz w:val="21"/>
          <w:szCs w:val="21"/>
          <w:highlight w:val="none"/>
          <w:u w:val="single"/>
          <w:lang w:val="en-US" w:eastAsia="zh-CN"/>
        </w:rPr>
        <w:t xml:space="preserve">                         </w:t>
      </w:r>
    </w:p>
    <w:p>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r>
        <w:rPr>
          <w:rFonts w:hint="eastAsia" w:ascii="宋体" w:hAnsi="宋体" w:cs="宋体"/>
          <w:color w:val="auto"/>
          <w:kern w:val="0"/>
          <w:sz w:val="21"/>
          <w:szCs w:val="21"/>
          <w:highlight w:val="none"/>
          <w:u w:val="single"/>
          <w:lang w:val="en-US" w:eastAsia="zh-CN"/>
        </w:rPr>
        <w:t xml:space="preserve">                         </w:t>
      </w:r>
    </w:p>
    <w:p>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r>
        <w:rPr>
          <w:rFonts w:hint="eastAsia" w:ascii="宋体" w:hAnsi="宋体" w:cs="宋体"/>
          <w:color w:val="auto"/>
          <w:kern w:val="0"/>
          <w:sz w:val="21"/>
          <w:szCs w:val="21"/>
          <w:highlight w:val="none"/>
          <w:u w:val="single"/>
          <w:lang w:val="en-US" w:eastAsia="zh-CN"/>
        </w:rPr>
        <w:t xml:space="preserve">                         </w:t>
      </w:r>
    </w:p>
    <w:p>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r>
        <w:rPr>
          <w:rFonts w:hint="eastAsia" w:ascii="宋体" w:hAnsi="宋体" w:cs="宋体"/>
          <w:color w:val="auto"/>
          <w:kern w:val="0"/>
          <w:sz w:val="21"/>
          <w:szCs w:val="21"/>
          <w:highlight w:val="none"/>
          <w:u w:val="single"/>
          <w:lang w:val="en-US" w:eastAsia="zh-CN"/>
        </w:rPr>
        <w:t xml:space="preserve">                         </w:t>
      </w:r>
    </w:p>
    <w:p>
      <w:pPr>
        <w:autoSpaceDE w:val="0"/>
        <w:autoSpaceDN w:val="0"/>
        <w:adjustRightInd w:val="0"/>
        <w:spacing w:line="48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姓名：</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性别：</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年龄：</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职务：</w:t>
      </w:r>
      <w:r>
        <w:rPr>
          <w:rFonts w:hint="eastAsia" w:ascii="宋体" w:hAnsi="宋体" w:cs="宋体"/>
          <w:color w:val="auto"/>
          <w:kern w:val="0"/>
          <w:sz w:val="21"/>
          <w:szCs w:val="21"/>
          <w:highlight w:val="none"/>
          <w:u w:val="single"/>
          <w:lang w:val="en-US" w:eastAsia="zh-CN"/>
        </w:rPr>
        <w:t xml:space="preserve">            </w:t>
      </w:r>
    </w:p>
    <w:p>
      <w:pPr>
        <w:autoSpaceDE w:val="0"/>
        <w:autoSpaceDN w:val="0"/>
        <w:adjustRightInd w:val="0"/>
        <w:spacing w:line="480" w:lineRule="auto"/>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eastAsia="zh-CN"/>
        </w:rPr>
        <w:t>供应商</w:t>
      </w:r>
      <w:r>
        <w:rPr>
          <w:rFonts w:hint="eastAsia" w:ascii="宋体" w:hAnsi="宋体" w:cs="宋体"/>
          <w:color w:val="auto"/>
          <w:kern w:val="0"/>
          <w:sz w:val="21"/>
          <w:szCs w:val="21"/>
          <w:highlight w:val="none"/>
          <w:u w:val="single"/>
        </w:rPr>
        <w:t>名称）</w:t>
      </w:r>
      <w:r>
        <w:rPr>
          <w:rFonts w:hint="eastAsia" w:ascii="宋体" w:hAnsi="宋体" w:cs="宋体"/>
          <w:color w:val="auto"/>
          <w:kern w:val="0"/>
          <w:sz w:val="21"/>
          <w:szCs w:val="21"/>
          <w:highlight w:val="none"/>
        </w:rPr>
        <w:t>的法定代表人。</w:t>
      </w:r>
    </w:p>
    <w:p>
      <w:pPr>
        <w:autoSpaceDE w:val="0"/>
        <w:autoSpaceDN w:val="0"/>
        <w:adjustRightInd w:val="0"/>
        <w:spacing w:line="480" w:lineRule="auto"/>
        <w:rPr>
          <w:rFonts w:ascii="宋体" w:cs="宋体"/>
          <w:color w:val="auto"/>
          <w:kern w:val="0"/>
          <w:sz w:val="21"/>
          <w:szCs w:val="21"/>
          <w:highlight w:val="none"/>
        </w:rPr>
      </w:pPr>
    </w:p>
    <w:p>
      <w:pPr>
        <w:autoSpaceDE w:val="0"/>
        <w:autoSpaceDN w:val="0"/>
        <w:adjustRightInd w:val="0"/>
        <w:spacing w:line="48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pPr>
        <w:autoSpaceDE w:val="0"/>
        <w:autoSpaceDN w:val="0"/>
        <w:adjustRightInd w:val="0"/>
        <w:spacing w:line="360" w:lineRule="auto"/>
        <w:jc w:val="left"/>
        <w:rPr>
          <w:rFonts w:ascii="宋体" w:cs="宋体"/>
          <w:color w:val="auto"/>
          <w:kern w:val="0"/>
          <w:sz w:val="21"/>
          <w:szCs w:val="21"/>
          <w:highlight w:val="none"/>
        </w:rPr>
      </w:pPr>
    </w:p>
    <w:p>
      <w:pPr>
        <w:autoSpaceDE w:val="0"/>
        <w:autoSpaceDN w:val="0"/>
        <w:adjustRightInd w:val="0"/>
        <w:spacing w:line="360" w:lineRule="auto"/>
        <w:rPr>
          <w:rFonts w:ascii="宋体" w:cs="宋体"/>
          <w:color w:val="auto"/>
          <w:kern w:val="0"/>
          <w:sz w:val="21"/>
          <w:szCs w:val="21"/>
          <w:highlight w:val="none"/>
        </w:rPr>
      </w:pPr>
    </w:p>
    <w:p>
      <w:pPr>
        <w:autoSpaceDE w:val="0"/>
        <w:autoSpaceDN w:val="0"/>
        <w:adjustRightInd w:val="0"/>
        <w:spacing w:line="360" w:lineRule="auto"/>
        <w:jc w:val="left"/>
        <w:rPr>
          <w:rFonts w:ascii="宋体" w:cs="宋体"/>
          <w:color w:val="auto"/>
          <w:kern w:val="0"/>
          <w:sz w:val="21"/>
          <w:szCs w:val="21"/>
          <w:highlight w:val="none"/>
        </w:rPr>
      </w:pPr>
    </w:p>
    <w:p>
      <w:pPr>
        <w:autoSpaceDE w:val="0"/>
        <w:autoSpaceDN w:val="0"/>
        <w:adjustRightInd w:val="0"/>
        <w:spacing w:line="360" w:lineRule="auto"/>
        <w:jc w:val="left"/>
        <w:outlineLvl w:val="0"/>
        <w:rPr>
          <w:rFonts w:ascii="宋体" w:cs="宋体"/>
          <w:color w:val="auto"/>
          <w:kern w:val="0"/>
          <w:sz w:val="21"/>
          <w:szCs w:val="21"/>
          <w:highlight w:val="none"/>
          <w:u w:val="single"/>
        </w:rPr>
      </w:pPr>
      <w:bookmarkStart w:id="37" w:name="_Toc243584353"/>
      <w:bookmarkStart w:id="38" w:name="_Toc23018"/>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u w:val="single"/>
        </w:rPr>
        <w:t>：</w:t>
      </w:r>
      <w:bookmarkEnd w:id="37"/>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（盖章）</w:t>
      </w:r>
      <w:bookmarkEnd w:id="38"/>
    </w:p>
    <w:p>
      <w:pPr>
        <w:autoSpaceDE w:val="0"/>
        <w:autoSpaceDN w:val="0"/>
        <w:adjustRightInd w:val="0"/>
        <w:spacing w:line="360" w:lineRule="auto"/>
        <w:jc w:val="left"/>
        <w:rPr>
          <w:rFonts w:ascii="宋体" w:cs="宋体"/>
          <w:color w:val="auto"/>
          <w:kern w:val="0"/>
          <w:sz w:val="21"/>
          <w:szCs w:val="21"/>
          <w:highlight w:val="none"/>
        </w:rPr>
      </w:pPr>
    </w:p>
    <w:p>
      <w:pPr>
        <w:autoSpaceDE w:val="0"/>
        <w:autoSpaceDN w:val="0"/>
        <w:adjustRightInd w:val="0"/>
        <w:spacing w:line="36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日</w:t>
      </w:r>
    </w:p>
    <w:p>
      <w:pPr>
        <w:autoSpaceDE w:val="0"/>
        <w:autoSpaceDN w:val="0"/>
        <w:adjustRightInd w:val="0"/>
        <w:spacing w:line="360" w:lineRule="auto"/>
        <w:jc w:val="left"/>
        <w:rPr>
          <w:rFonts w:ascii="宋体" w:cs="宋体"/>
          <w:color w:val="auto"/>
          <w:kern w:val="0"/>
          <w:sz w:val="21"/>
          <w:szCs w:val="21"/>
          <w:highlight w:val="none"/>
        </w:rPr>
      </w:pPr>
    </w:p>
    <w:p>
      <w:pPr>
        <w:autoSpaceDE w:val="0"/>
        <w:autoSpaceDN w:val="0"/>
        <w:adjustRightInd w:val="0"/>
        <w:spacing w:line="360" w:lineRule="auto"/>
        <w:jc w:val="left"/>
        <w:rPr>
          <w:rFonts w:ascii="宋体" w:cs="宋体"/>
          <w:color w:val="auto"/>
          <w:kern w:val="0"/>
          <w:sz w:val="21"/>
          <w:szCs w:val="21"/>
          <w:highlight w:val="none"/>
        </w:rPr>
      </w:pPr>
    </w:p>
    <w:p>
      <w:pPr>
        <w:autoSpaceDE w:val="0"/>
        <w:autoSpaceDN w:val="0"/>
        <w:adjustRightInd w:val="0"/>
        <w:spacing w:line="360" w:lineRule="auto"/>
        <w:jc w:val="left"/>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附：法定代表人身份证正反面复印件及营业执照复印复印件</w:t>
      </w:r>
    </w:p>
    <w:p>
      <w:pPr>
        <w:pStyle w:val="376"/>
        <w:spacing w:line="360" w:lineRule="auto"/>
        <w:ind w:right="97"/>
        <w:rPr>
          <w:rFonts w:ascii="宋体" w:hAnsi="宋体" w:cs="宋体"/>
          <w:color w:val="auto"/>
          <w:sz w:val="21"/>
          <w:szCs w:val="21"/>
          <w:highlight w:val="none"/>
        </w:rPr>
      </w:pPr>
    </w:p>
    <w:p>
      <w:pPr>
        <w:pStyle w:val="376"/>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备注：</w:t>
      </w:r>
    </w:p>
    <w:p>
      <w:pPr>
        <w:pStyle w:val="376"/>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pPr>
        <w:pStyle w:val="376"/>
        <w:spacing w:line="360" w:lineRule="auto"/>
        <w:rPr>
          <w:rFonts w:ascii="宋体" w:hAnsi="宋体"/>
          <w:b/>
          <w:color w:val="auto"/>
          <w:sz w:val="28"/>
          <w:szCs w:val="28"/>
          <w:highlight w:val="none"/>
        </w:rPr>
      </w:pPr>
    </w:p>
    <w:p>
      <w:pPr>
        <w:pStyle w:val="376"/>
        <w:spacing w:line="360" w:lineRule="auto"/>
        <w:rPr>
          <w:rFonts w:ascii="宋体" w:hAnsi="宋体"/>
          <w:b/>
          <w:color w:val="auto"/>
          <w:sz w:val="28"/>
          <w:szCs w:val="28"/>
          <w:highlight w:val="none"/>
        </w:rPr>
      </w:pPr>
    </w:p>
    <w:p>
      <w:pPr>
        <w:pStyle w:val="376"/>
        <w:spacing w:line="360" w:lineRule="auto"/>
        <w:rPr>
          <w:rFonts w:ascii="宋体" w:hAnsi="宋体"/>
          <w:b/>
          <w:color w:val="auto"/>
          <w:sz w:val="28"/>
          <w:szCs w:val="28"/>
          <w:highlight w:val="none"/>
        </w:rPr>
      </w:pPr>
    </w:p>
    <w:p>
      <w:pPr>
        <w:pStyle w:val="376"/>
        <w:spacing w:line="360" w:lineRule="auto"/>
        <w:rPr>
          <w:rFonts w:ascii="宋体" w:hAnsi="宋体"/>
          <w:b/>
          <w:color w:val="auto"/>
          <w:sz w:val="28"/>
          <w:szCs w:val="28"/>
          <w:highlight w:val="none"/>
        </w:rPr>
      </w:pPr>
    </w:p>
    <w:p>
      <w:pPr>
        <w:pStyle w:val="377"/>
        <w:rPr>
          <w:color w:val="auto"/>
          <w:highlight w:val="none"/>
        </w:rPr>
      </w:pPr>
    </w:p>
    <w:p>
      <w:pPr>
        <w:pStyle w:val="376"/>
        <w:rPr>
          <w:color w:val="auto"/>
          <w:highlight w:val="none"/>
        </w:rPr>
      </w:pPr>
    </w:p>
    <w:p>
      <w:pPr>
        <w:pStyle w:val="376"/>
        <w:spacing w:line="360" w:lineRule="auto"/>
        <w:rPr>
          <w:rFonts w:ascii="宋体" w:hAnsi="宋体"/>
          <w:b/>
          <w:color w:val="auto"/>
          <w:sz w:val="28"/>
          <w:szCs w:val="28"/>
          <w:highlight w:val="none"/>
        </w:rPr>
      </w:pPr>
    </w:p>
    <w:p>
      <w:pPr>
        <w:pStyle w:val="376"/>
        <w:snapToGrid w:val="0"/>
        <w:spacing w:line="360" w:lineRule="auto"/>
        <w:jc w:val="center"/>
        <w:rPr>
          <w:rFonts w:ascii="宋体" w:hAnsi="宋体"/>
          <w:b/>
          <w:color w:val="auto"/>
          <w:sz w:val="24"/>
          <w:highlight w:val="none"/>
        </w:rPr>
      </w:pPr>
    </w:p>
    <w:p>
      <w:pPr>
        <w:pStyle w:val="376"/>
        <w:snapToGrid w:val="0"/>
        <w:spacing w:line="360" w:lineRule="auto"/>
        <w:jc w:val="center"/>
        <w:rPr>
          <w:rFonts w:ascii="宋体" w:hAnsi="宋体"/>
          <w:b/>
          <w:bCs/>
          <w:color w:val="auto"/>
          <w:sz w:val="24"/>
          <w:highlight w:val="none"/>
        </w:rPr>
      </w:pPr>
      <w:r>
        <w:rPr>
          <w:rFonts w:hint="eastAsia" w:ascii="宋体"/>
          <w:b/>
          <w:bCs/>
          <w:color w:val="auto"/>
          <w:sz w:val="24"/>
          <w:highlight w:val="none"/>
          <w:lang w:val="en-US" w:eastAsia="zh-CN"/>
        </w:rPr>
        <w:t>1、</w:t>
      </w:r>
      <w:r>
        <w:rPr>
          <w:rFonts w:hint="eastAsia" w:ascii="宋体"/>
          <w:b/>
          <w:bCs/>
          <w:color w:val="auto"/>
          <w:sz w:val="24"/>
          <w:highlight w:val="none"/>
        </w:rPr>
        <w:t>响应文件签署授权委托书</w:t>
      </w:r>
    </w:p>
    <w:p>
      <w:pPr>
        <w:pStyle w:val="376"/>
        <w:snapToGrid w:val="0"/>
        <w:spacing w:line="360" w:lineRule="auto"/>
        <w:rPr>
          <w:rFonts w:ascii="宋体" w:hAnsi="宋体"/>
          <w:color w:val="auto"/>
          <w:sz w:val="28"/>
          <w:szCs w:val="28"/>
          <w:highlight w:val="none"/>
        </w:rPr>
      </w:pPr>
    </w:p>
    <w:p>
      <w:pPr>
        <w:autoSpaceDE w:val="0"/>
        <w:autoSpaceDN w:val="0"/>
        <w:adjustRightInd w:val="0"/>
        <w:spacing w:line="600" w:lineRule="auto"/>
        <w:ind w:firstLine="420" w:firstLineChars="200"/>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eastAsia="zh-CN"/>
        </w:rPr>
        <w:t>供应商</w:t>
      </w:r>
      <w:r>
        <w:rPr>
          <w:rFonts w:hint="eastAsia" w:ascii="宋体" w:hAnsi="宋体" w:cs="宋体"/>
          <w:color w:val="auto"/>
          <w:kern w:val="0"/>
          <w:sz w:val="21"/>
          <w:szCs w:val="22"/>
          <w:highlight w:val="none"/>
          <w:u w:val="single"/>
        </w:rPr>
        <w:t>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pPr>
        <w:autoSpaceDE w:val="0"/>
        <w:autoSpaceDN w:val="0"/>
        <w:adjustRightInd w:val="0"/>
        <w:spacing w:line="600" w:lineRule="auto"/>
        <w:jc w:val="left"/>
        <w:rPr>
          <w:rFonts w:ascii="宋体" w:cs="宋体"/>
          <w:color w:val="auto"/>
          <w:kern w:val="0"/>
          <w:sz w:val="21"/>
          <w:szCs w:val="22"/>
          <w:highlight w:val="none"/>
          <w:u w:val="single"/>
        </w:rPr>
      </w:pPr>
      <w:bookmarkStart w:id="39" w:name="_Toc243584355"/>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日至</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w:t>
      </w:r>
    </w:p>
    <w:p>
      <w:pPr>
        <w:autoSpaceDE w:val="0"/>
        <w:autoSpaceDN w:val="0"/>
        <w:adjustRightInd w:val="0"/>
        <w:spacing w:line="600" w:lineRule="auto"/>
        <w:ind w:firstLine="105" w:firstLineChars="50"/>
        <w:jc w:val="left"/>
        <w:outlineLvl w:val="0"/>
        <w:rPr>
          <w:rFonts w:ascii="宋体" w:cs="宋体"/>
          <w:color w:val="auto"/>
          <w:kern w:val="0"/>
          <w:sz w:val="21"/>
          <w:szCs w:val="22"/>
          <w:highlight w:val="none"/>
        </w:rPr>
      </w:pPr>
      <w:bookmarkStart w:id="40" w:name="_Toc17027"/>
      <w:r>
        <w:rPr>
          <w:rFonts w:hint="eastAsia" w:ascii="宋体" w:hAnsi="宋体" w:cs="宋体"/>
          <w:color w:val="auto"/>
          <w:kern w:val="0"/>
          <w:sz w:val="21"/>
          <w:szCs w:val="22"/>
          <w:highlight w:val="none"/>
        </w:rPr>
        <w:t>代理人无转委权。特此授权。</w:t>
      </w:r>
      <w:bookmarkEnd w:id="39"/>
      <w:bookmarkEnd w:id="40"/>
    </w:p>
    <w:p>
      <w:pPr>
        <w:autoSpaceDE w:val="0"/>
        <w:autoSpaceDN w:val="0"/>
        <w:adjustRightInd w:val="0"/>
        <w:spacing w:line="600" w:lineRule="auto"/>
        <w:ind w:firstLine="420" w:firstLineChars="2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性别：</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年龄：</w:t>
      </w:r>
      <w:r>
        <w:rPr>
          <w:rFonts w:hint="eastAsia" w:ascii="宋体" w:hAnsi="宋体" w:cs="宋体"/>
          <w:color w:val="auto"/>
          <w:kern w:val="0"/>
          <w:sz w:val="21"/>
          <w:szCs w:val="22"/>
          <w:highlight w:val="none"/>
          <w:u w:val="single"/>
          <w:lang w:val="en-US" w:eastAsia="zh-CN"/>
        </w:rPr>
        <w:t xml:space="preserve">            </w:t>
      </w:r>
    </w:p>
    <w:p>
      <w:pPr>
        <w:autoSpaceDE w:val="0"/>
        <w:autoSpaceDN w:val="0"/>
        <w:adjustRightInd w:val="0"/>
        <w:spacing w:line="600" w:lineRule="auto"/>
        <w:ind w:firstLine="420" w:firstLineChars="2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联系电话：</w:t>
      </w:r>
      <w:r>
        <w:rPr>
          <w:rFonts w:hint="eastAsia" w:ascii="宋体" w:hAnsi="宋体" w:cs="宋体"/>
          <w:color w:val="auto"/>
          <w:kern w:val="0"/>
          <w:sz w:val="21"/>
          <w:szCs w:val="22"/>
          <w:highlight w:val="none"/>
          <w:u w:val="single"/>
          <w:lang w:val="en-US" w:eastAsia="zh-CN"/>
        </w:rPr>
        <w:t xml:space="preserve">             </w:t>
      </w:r>
    </w:p>
    <w:p>
      <w:pP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bookmarkStart w:id="41" w:name="_Toc243584356"/>
      <w:bookmarkStart w:id="42" w:name="_Toc31551"/>
      <w:r>
        <w:rPr>
          <w:rFonts w:hint="eastAsia" w:ascii="宋体" w:hAnsi="宋体" w:cs="宋体"/>
          <w:color w:val="auto"/>
          <w:kern w:val="0"/>
          <w:sz w:val="21"/>
          <w:szCs w:val="22"/>
          <w:highlight w:val="none"/>
          <w:lang w:eastAsia="zh-CN"/>
        </w:rPr>
        <w:t>供应商</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bookmarkEnd w:id="41"/>
      <w:bookmarkEnd w:id="42"/>
    </w:p>
    <w:p>
      <w:pP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bookmarkStart w:id="43" w:name="_Toc243584357"/>
      <w:bookmarkStart w:id="44" w:name="_Toc4515"/>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（签字或盖章）</w:t>
      </w:r>
      <w:bookmarkEnd w:id="43"/>
      <w:bookmarkEnd w:id="44"/>
    </w:p>
    <w:p>
      <w:pPr>
        <w:autoSpaceDE w:val="0"/>
        <w:autoSpaceDN w:val="0"/>
        <w:adjustRightInd w:val="0"/>
        <w:spacing w:line="600" w:lineRule="auto"/>
        <w:ind w:firstLine="420" w:firstLineChars="2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月</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日</w:t>
      </w:r>
    </w:p>
    <w:p>
      <w:pPr>
        <w:pStyle w:val="376"/>
        <w:autoSpaceDE w:val="0"/>
        <w:autoSpaceDN w:val="0"/>
        <w:spacing w:line="360" w:lineRule="auto"/>
        <w:ind w:left="480" w:hanging="480"/>
        <w:rPr>
          <w:rFonts w:ascii="宋体" w:hAnsi="宋体"/>
          <w:color w:val="auto"/>
          <w:szCs w:val="21"/>
          <w:highlight w:val="none"/>
        </w:rPr>
      </w:pPr>
    </w:p>
    <w:p>
      <w:pPr>
        <w:pStyle w:val="2"/>
        <w:rPr>
          <w:rFonts w:hint="eastAsia" w:ascii="宋体" w:eastAsia="宋体"/>
          <w:color w:val="auto"/>
          <w:highlight w:val="none"/>
          <w:lang w:val="en-US" w:eastAsia="zh-CN"/>
        </w:rPr>
      </w:pPr>
      <w:r>
        <w:rPr>
          <w:rFonts w:ascii="宋体" w:hAnsi="宋体"/>
          <w:b/>
          <w:color w:val="auto"/>
          <w:sz w:val="24"/>
          <w:highlight w:val="none"/>
        </w:rPr>
        <w:t>附：代理人身份证复印件</w:t>
      </w:r>
    </w:p>
    <w:p>
      <w:pPr>
        <w:pageBreakBefore/>
        <w:spacing w:line="480" w:lineRule="auto"/>
        <w:jc w:val="center"/>
        <w:rPr>
          <w:rFonts w:ascii="宋体"/>
          <w:b/>
          <w:color w:val="auto"/>
          <w:sz w:val="28"/>
          <w:szCs w:val="28"/>
          <w:highlight w:val="none"/>
        </w:rPr>
      </w:pPr>
      <w:r>
        <w:rPr>
          <w:rFonts w:hint="eastAsia" w:ascii="宋体"/>
          <w:b/>
          <w:color w:val="auto"/>
          <w:sz w:val="28"/>
          <w:szCs w:val="28"/>
          <w:highlight w:val="none"/>
        </w:rPr>
        <w:t>2、供应商基本情况表</w:t>
      </w:r>
    </w:p>
    <w:tbl>
      <w:tblPr>
        <w:tblStyle w:val="84"/>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color w:val="auto"/>
                <w:szCs w:val="21"/>
                <w:highlight w:val="none"/>
              </w:rPr>
              <w:t>供应商名称</w:t>
            </w:r>
          </w:p>
        </w:tc>
        <w:tc>
          <w:tcPr>
            <w:tcW w:w="7341" w:type="dxa"/>
            <w:gridSpan w:val="8"/>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color w:val="auto"/>
                <w:szCs w:val="21"/>
                <w:highlight w:val="none"/>
              </w:rPr>
              <w:t>注册地址</w:t>
            </w:r>
          </w:p>
        </w:tc>
        <w:tc>
          <w:tcPr>
            <w:tcW w:w="3389" w:type="dxa"/>
            <w:gridSpan w:val="4"/>
            <w:vAlign w:val="center"/>
          </w:tcPr>
          <w:p>
            <w:pPr>
              <w:jc w:val="center"/>
              <w:rPr>
                <w:rFonts w:ascii="宋体"/>
                <w:color w:val="auto"/>
                <w:szCs w:val="21"/>
                <w:highlight w:val="none"/>
              </w:rPr>
            </w:pPr>
          </w:p>
        </w:tc>
        <w:tc>
          <w:tcPr>
            <w:tcW w:w="1246" w:type="dxa"/>
            <w:vAlign w:val="center"/>
          </w:tcPr>
          <w:p>
            <w:pPr>
              <w:jc w:val="center"/>
              <w:rPr>
                <w:rFonts w:ascii="宋体"/>
                <w:color w:val="auto"/>
                <w:szCs w:val="21"/>
                <w:highlight w:val="none"/>
              </w:rPr>
            </w:pPr>
            <w:r>
              <w:rPr>
                <w:rFonts w:hint="eastAsia" w:ascii="宋体"/>
                <w:color w:val="auto"/>
                <w:szCs w:val="21"/>
                <w:highlight w:val="none"/>
              </w:rPr>
              <w:t>邮政编码</w:t>
            </w:r>
          </w:p>
        </w:tc>
        <w:tc>
          <w:tcPr>
            <w:tcW w:w="2706" w:type="dxa"/>
            <w:gridSpan w:val="3"/>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pPr>
              <w:jc w:val="center"/>
              <w:rPr>
                <w:rFonts w:ascii="宋体"/>
                <w:color w:val="auto"/>
                <w:szCs w:val="21"/>
                <w:highlight w:val="none"/>
              </w:rPr>
            </w:pPr>
            <w:r>
              <w:rPr>
                <w:rFonts w:hint="eastAsia" w:ascii="宋体"/>
                <w:color w:val="auto"/>
                <w:szCs w:val="21"/>
                <w:highlight w:val="none"/>
              </w:rPr>
              <w:t>联系方式</w:t>
            </w:r>
          </w:p>
        </w:tc>
        <w:tc>
          <w:tcPr>
            <w:tcW w:w="897" w:type="dxa"/>
            <w:vAlign w:val="center"/>
          </w:tcPr>
          <w:p>
            <w:pPr>
              <w:jc w:val="center"/>
              <w:rPr>
                <w:rFonts w:ascii="宋体"/>
                <w:color w:val="auto"/>
                <w:szCs w:val="21"/>
                <w:highlight w:val="none"/>
              </w:rPr>
            </w:pPr>
            <w:r>
              <w:rPr>
                <w:rFonts w:hint="eastAsia" w:ascii="宋体"/>
                <w:color w:val="auto"/>
                <w:szCs w:val="21"/>
                <w:highlight w:val="none"/>
              </w:rPr>
              <w:t>联系人</w:t>
            </w:r>
          </w:p>
        </w:tc>
        <w:tc>
          <w:tcPr>
            <w:tcW w:w="2492" w:type="dxa"/>
            <w:gridSpan w:val="3"/>
            <w:vAlign w:val="center"/>
          </w:tcPr>
          <w:p>
            <w:pPr>
              <w:jc w:val="center"/>
              <w:rPr>
                <w:rFonts w:ascii="宋体"/>
                <w:color w:val="auto"/>
                <w:szCs w:val="21"/>
                <w:highlight w:val="none"/>
              </w:rPr>
            </w:pPr>
          </w:p>
        </w:tc>
        <w:tc>
          <w:tcPr>
            <w:tcW w:w="1246" w:type="dxa"/>
            <w:vAlign w:val="center"/>
          </w:tcPr>
          <w:p>
            <w:pPr>
              <w:jc w:val="center"/>
              <w:rPr>
                <w:rFonts w:ascii="宋体"/>
                <w:color w:val="auto"/>
                <w:szCs w:val="21"/>
                <w:highlight w:val="none"/>
              </w:rPr>
            </w:pPr>
            <w:r>
              <w:rPr>
                <w:rFonts w:hint="eastAsia" w:ascii="宋体"/>
                <w:color w:val="auto"/>
                <w:szCs w:val="21"/>
                <w:highlight w:val="none"/>
              </w:rPr>
              <w:t>电  话</w:t>
            </w:r>
          </w:p>
        </w:tc>
        <w:tc>
          <w:tcPr>
            <w:tcW w:w="2706" w:type="dxa"/>
            <w:gridSpan w:val="3"/>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pPr>
              <w:rPr>
                <w:color w:val="auto"/>
                <w:highlight w:val="none"/>
              </w:rPr>
            </w:pPr>
          </w:p>
        </w:tc>
        <w:tc>
          <w:tcPr>
            <w:tcW w:w="897" w:type="dxa"/>
            <w:vAlign w:val="center"/>
          </w:tcPr>
          <w:p>
            <w:pPr>
              <w:jc w:val="center"/>
              <w:rPr>
                <w:rFonts w:ascii="宋体"/>
                <w:color w:val="auto"/>
                <w:szCs w:val="21"/>
                <w:highlight w:val="none"/>
              </w:rPr>
            </w:pPr>
            <w:r>
              <w:rPr>
                <w:rFonts w:hint="eastAsia" w:ascii="宋体"/>
                <w:color w:val="auto"/>
                <w:szCs w:val="21"/>
                <w:highlight w:val="none"/>
              </w:rPr>
              <w:t>传  真</w:t>
            </w:r>
          </w:p>
        </w:tc>
        <w:tc>
          <w:tcPr>
            <w:tcW w:w="2492" w:type="dxa"/>
            <w:gridSpan w:val="3"/>
            <w:vAlign w:val="center"/>
          </w:tcPr>
          <w:p>
            <w:pPr>
              <w:jc w:val="center"/>
              <w:rPr>
                <w:rFonts w:ascii="宋体"/>
                <w:color w:val="auto"/>
                <w:szCs w:val="21"/>
                <w:highlight w:val="none"/>
              </w:rPr>
            </w:pPr>
          </w:p>
        </w:tc>
        <w:tc>
          <w:tcPr>
            <w:tcW w:w="1246" w:type="dxa"/>
            <w:vAlign w:val="center"/>
          </w:tcPr>
          <w:p>
            <w:pPr>
              <w:jc w:val="center"/>
              <w:rPr>
                <w:rFonts w:ascii="宋体"/>
                <w:color w:val="auto"/>
                <w:szCs w:val="21"/>
                <w:highlight w:val="none"/>
              </w:rPr>
            </w:pPr>
            <w:r>
              <w:rPr>
                <w:rFonts w:hint="eastAsia" w:ascii="宋体"/>
                <w:color w:val="auto"/>
                <w:szCs w:val="21"/>
                <w:highlight w:val="none"/>
              </w:rPr>
              <w:t>网  址</w:t>
            </w:r>
          </w:p>
        </w:tc>
        <w:tc>
          <w:tcPr>
            <w:tcW w:w="2706" w:type="dxa"/>
            <w:gridSpan w:val="3"/>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color w:val="auto"/>
                <w:highlight w:val="none"/>
              </w:rPr>
              <w:t>统一社会信用代码</w:t>
            </w:r>
          </w:p>
        </w:tc>
        <w:tc>
          <w:tcPr>
            <w:tcW w:w="7341" w:type="dxa"/>
            <w:gridSpan w:val="8"/>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color w:val="auto"/>
                <w:szCs w:val="21"/>
                <w:highlight w:val="none"/>
              </w:rPr>
              <w:t>法定代表人</w:t>
            </w:r>
          </w:p>
        </w:tc>
        <w:tc>
          <w:tcPr>
            <w:tcW w:w="897" w:type="dxa"/>
            <w:vAlign w:val="center"/>
          </w:tcPr>
          <w:p>
            <w:pPr>
              <w:jc w:val="center"/>
              <w:rPr>
                <w:rFonts w:ascii="宋体"/>
                <w:color w:val="auto"/>
                <w:szCs w:val="21"/>
                <w:highlight w:val="none"/>
              </w:rPr>
            </w:pPr>
            <w:r>
              <w:rPr>
                <w:rFonts w:hint="eastAsia" w:ascii="宋体"/>
                <w:color w:val="auto"/>
                <w:szCs w:val="21"/>
                <w:highlight w:val="none"/>
              </w:rPr>
              <w:t>姓名</w:t>
            </w:r>
          </w:p>
        </w:tc>
        <w:tc>
          <w:tcPr>
            <w:tcW w:w="1021" w:type="dxa"/>
            <w:vAlign w:val="center"/>
          </w:tcPr>
          <w:p>
            <w:pPr>
              <w:jc w:val="center"/>
              <w:rPr>
                <w:rFonts w:ascii="宋体"/>
                <w:color w:val="auto"/>
                <w:szCs w:val="21"/>
                <w:highlight w:val="none"/>
              </w:rPr>
            </w:pPr>
          </w:p>
        </w:tc>
        <w:tc>
          <w:tcPr>
            <w:tcW w:w="1160" w:type="dxa"/>
            <w:vAlign w:val="center"/>
          </w:tcPr>
          <w:p>
            <w:pPr>
              <w:jc w:val="center"/>
              <w:rPr>
                <w:rFonts w:ascii="宋体"/>
                <w:color w:val="auto"/>
                <w:szCs w:val="21"/>
                <w:highlight w:val="none"/>
              </w:rPr>
            </w:pPr>
            <w:r>
              <w:rPr>
                <w:rFonts w:hint="eastAsia" w:ascii="宋体"/>
                <w:color w:val="auto"/>
                <w:szCs w:val="21"/>
                <w:highlight w:val="none"/>
              </w:rPr>
              <w:t>技术职称</w:t>
            </w:r>
          </w:p>
        </w:tc>
        <w:tc>
          <w:tcPr>
            <w:tcW w:w="1620" w:type="dxa"/>
            <w:gridSpan w:val="3"/>
            <w:vAlign w:val="center"/>
          </w:tcPr>
          <w:p>
            <w:pPr>
              <w:jc w:val="center"/>
              <w:rPr>
                <w:rFonts w:ascii="宋体"/>
                <w:color w:val="auto"/>
                <w:szCs w:val="21"/>
                <w:highlight w:val="none"/>
              </w:rPr>
            </w:pPr>
          </w:p>
        </w:tc>
        <w:tc>
          <w:tcPr>
            <w:tcW w:w="720" w:type="dxa"/>
            <w:vAlign w:val="center"/>
          </w:tcPr>
          <w:p>
            <w:pPr>
              <w:jc w:val="center"/>
              <w:rPr>
                <w:rFonts w:ascii="宋体"/>
                <w:color w:val="auto"/>
                <w:szCs w:val="21"/>
                <w:highlight w:val="none"/>
              </w:rPr>
            </w:pPr>
            <w:r>
              <w:rPr>
                <w:rFonts w:hint="eastAsia" w:ascii="宋体"/>
                <w:color w:val="auto"/>
                <w:szCs w:val="21"/>
                <w:highlight w:val="none"/>
              </w:rPr>
              <w:t>电话</w:t>
            </w:r>
          </w:p>
        </w:tc>
        <w:tc>
          <w:tcPr>
            <w:tcW w:w="1923" w:type="dxa"/>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color w:val="auto"/>
                <w:szCs w:val="21"/>
                <w:highlight w:val="none"/>
              </w:rPr>
              <w:t>技术负责人</w:t>
            </w:r>
          </w:p>
        </w:tc>
        <w:tc>
          <w:tcPr>
            <w:tcW w:w="897" w:type="dxa"/>
            <w:vAlign w:val="center"/>
          </w:tcPr>
          <w:p>
            <w:pPr>
              <w:jc w:val="center"/>
              <w:rPr>
                <w:rFonts w:ascii="宋体"/>
                <w:color w:val="auto"/>
                <w:szCs w:val="21"/>
                <w:highlight w:val="none"/>
              </w:rPr>
            </w:pPr>
            <w:r>
              <w:rPr>
                <w:rFonts w:hint="eastAsia" w:ascii="宋体"/>
                <w:color w:val="auto"/>
                <w:szCs w:val="21"/>
                <w:highlight w:val="none"/>
              </w:rPr>
              <w:t>姓名</w:t>
            </w:r>
          </w:p>
        </w:tc>
        <w:tc>
          <w:tcPr>
            <w:tcW w:w="1021" w:type="dxa"/>
            <w:vAlign w:val="center"/>
          </w:tcPr>
          <w:p>
            <w:pPr>
              <w:jc w:val="center"/>
              <w:rPr>
                <w:rFonts w:ascii="宋体"/>
                <w:color w:val="auto"/>
                <w:szCs w:val="21"/>
                <w:highlight w:val="none"/>
              </w:rPr>
            </w:pPr>
          </w:p>
        </w:tc>
        <w:tc>
          <w:tcPr>
            <w:tcW w:w="1160" w:type="dxa"/>
            <w:vAlign w:val="center"/>
          </w:tcPr>
          <w:p>
            <w:pPr>
              <w:jc w:val="center"/>
              <w:rPr>
                <w:rFonts w:ascii="宋体"/>
                <w:color w:val="auto"/>
                <w:szCs w:val="21"/>
                <w:highlight w:val="none"/>
              </w:rPr>
            </w:pPr>
            <w:r>
              <w:rPr>
                <w:rFonts w:hint="eastAsia" w:ascii="宋体"/>
                <w:color w:val="auto"/>
                <w:szCs w:val="21"/>
                <w:highlight w:val="none"/>
              </w:rPr>
              <w:t>技术职称</w:t>
            </w:r>
          </w:p>
        </w:tc>
        <w:tc>
          <w:tcPr>
            <w:tcW w:w="1620" w:type="dxa"/>
            <w:gridSpan w:val="3"/>
            <w:vAlign w:val="center"/>
          </w:tcPr>
          <w:p>
            <w:pPr>
              <w:jc w:val="center"/>
              <w:rPr>
                <w:rFonts w:ascii="宋体"/>
                <w:color w:val="auto"/>
                <w:szCs w:val="21"/>
                <w:highlight w:val="none"/>
              </w:rPr>
            </w:pPr>
          </w:p>
        </w:tc>
        <w:tc>
          <w:tcPr>
            <w:tcW w:w="720" w:type="dxa"/>
            <w:vAlign w:val="center"/>
          </w:tcPr>
          <w:p>
            <w:pPr>
              <w:jc w:val="center"/>
              <w:rPr>
                <w:rFonts w:ascii="宋体"/>
                <w:color w:val="auto"/>
                <w:szCs w:val="21"/>
                <w:highlight w:val="none"/>
              </w:rPr>
            </w:pPr>
            <w:r>
              <w:rPr>
                <w:rFonts w:hint="eastAsia" w:ascii="宋体"/>
                <w:color w:val="auto"/>
                <w:szCs w:val="21"/>
                <w:highlight w:val="none"/>
              </w:rPr>
              <w:t>电话</w:t>
            </w:r>
          </w:p>
        </w:tc>
        <w:tc>
          <w:tcPr>
            <w:tcW w:w="1923" w:type="dxa"/>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color w:val="auto"/>
                <w:szCs w:val="21"/>
                <w:highlight w:val="none"/>
              </w:rPr>
              <w:t>成立时间</w:t>
            </w:r>
          </w:p>
        </w:tc>
        <w:tc>
          <w:tcPr>
            <w:tcW w:w="1918" w:type="dxa"/>
            <w:gridSpan w:val="2"/>
            <w:vAlign w:val="center"/>
          </w:tcPr>
          <w:p>
            <w:pPr>
              <w:jc w:val="center"/>
              <w:rPr>
                <w:rFonts w:ascii="宋体"/>
                <w:color w:val="auto"/>
                <w:szCs w:val="21"/>
                <w:highlight w:val="none"/>
              </w:rPr>
            </w:pPr>
          </w:p>
        </w:tc>
        <w:tc>
          <w:tcPr>
            <w:tcW w:w="5423" w:type="dxa"/>
            <w:gridSpan w:val="6"/>
            <w:vAlign w:val="center"/>
          </w:tcPr>
          <w:p>
            <w:pPr>
              <w:jc w:val="center"/>
              <w:rPr>
                <w:rFonts w:ascii="宋体"/>
                <w:color w:val="auto"/>
                <w:szCs w:val="21"/>
                <w:highlight w:val="none"/>
              </w:rPr>
            </w:pPr>
            <w:r>
              <w:rPr>
                <w:rFonts w:hint="eastAsia" w:ascii="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color w:val="auto"/>
                <w:szCs w:val="21"/>
                <w:highlight w:val="none"/>
              </w:rPr>
              <w:t>企业资质等级</w:t>
            </w:r>
          </w:p>
        </w:tc>
        <w:tc>
          <w:tcPr>
            <w:tcW w:w="1918" w:type="dxa"/>
            <w:gridSpan w:val="2"/>
            <w:vAlign w:val="center"/>
          </w:tcPr>
          <w:p>
            <w:pPr>
              <w:jc w:val="center"/>
              <w:rPr>
                <w:rFonts w:ascii="宋体"/>
                <w:color w:val="auto"/>
                <w:szCs w:val="21"/>
                <w:highlight w:val="none"/>
              </w:rPr>
            </w:pPr>
          </w:p>
        </w:tc>
        <w:tc>
          <w:tcPr>
            <w:tcW w:w="1160" w:type="dxa"/>
            <w:vMerge w:val="restart"/>
            <w:vAlign w:val="center"/>
          </w:tcPr>
          <w:p>
            <w:pPr>
              <w:jc w:val="center"/>
              <w:rPr>
                <w:rFonts w:ascii="宋体"/>
                <w:color w:val="auto"/>
                <w:szCs w:val="21"/>
                <w:highlight w:val="none"/>
              </w:rPr>
            </w:pPr>
            <w:r>
              <w:rPr>
                <w:rFonts w:hint="eastAsia" w:ascii="宋体"/>
                <w:color w:val="auto"/>
                <w:szCs w:val="21"/>
                <w:highlight w:val="none"/>
              </w:rPr>
              <w:t>其中</w:t>
            </w:r>
          </w:p>
        </w:tc>
        <w:tc>
          <w:tcPr>
            <w:tcW w:w="1620" w:type="dxa"/>
            <w:gridSpan w:val="3"/>
            <w:vAlign w:val="center"/>
          </w:tcPr>
          <w:p>
            <w:pPr>
              <w:jc w:val="center"/>
              <w:rPr>
                <w:rFonts w:ascii="宋体"/>
                <w:color w:val="auto"/>
                <w:szCs w:val="21"/>
                <w:highlight w:val="none"/>
              </w:rPr>
            </w:pPr>
            <w:r>
              <w:rPr>
                <w:rFonts w:hint="eastAsia" w:ascii="宋体"/>
                <w:color w:val="auto"/>
                <w:szCs w:val="21"/>
                <w:highlight w:val="none"/>
              </w:rPr>
              <w:t>项目经理</w:t>
            </w:r>
          </w:p>
        </w:tc>
        <w:tc>
          <w:tcPr>
            <w:tcW w:w="2643" w:type="dxa"/>
            <w:gridSpan w:val="2"/>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color w:val="auto"/>
                <w:szCs w:val="21"/>
                <w:highlight w:val="none"/>
              </w:rPr>
              <w:t>安全生产许可证号（如有）</w:t>
            </w:r>
          </w:p>
        </w:tc>
        <w:tc>
          <w:tcPr>
            <w:tcW w:w="1918" w:type="dxa"/>
            <w:gridSpan w:val="2"/>
            <w:vAlign w:val="center"/>
          </w:tcPr>
          <w:p>
            <w:pPr>
              <w:jc w:val="center"/>
              <w:rPr>
                <w:rFonts w:ascii="宋体"/>
                <w:color w:val="auto"/>
                <w:szCs w:val="21"/>
                <w:highlight w:val="none"/>
              </w:rPr>
            </w:pPr>
          </w:p>
        </w:tc>
        <w:tc>
          <w:tcPr>
            <w:tcW w:w="1160" w:type="dxa"/>
            <w:vMerge w:val="continue"/>
            <w:vAlign w:val="center"/>
          </w:tcPr>
          <w:p>
            <w:pPr>
              <w:rPr>
                <w:color w:val="auto"/>
                <w:highlight w:val="none"/>
              </w:rPr>
            </w:pPr>
          </w:p>
        </w:tc>
        <w:tc>
          <w:tcPr>
            <w:tcW w:w="1620" w:type="dxa"/>
            <w:gridSpan w:val="3"/>
            <w:vAlign w:val="center"/>
          </w:tcPr>
          <w:p>
            <w:pPr>
              <w:jc w:val="center"/>
              <w:rPr>
                <w:rFonts w:ascii="宋体"/>
                <w:color w:val="auto"/>
                <w:szCs w:val="21"/>
                <w:highlight w:val="none"/>
              </w:rPr>
            </w:pPr>
            <w:r>
              <w:rPr>
                <w:rFonts w:hint="eastAsia" w:ascii="宋体"/>
                <w:color w:val="auto"/>
                <w:szCs w:val="21"/>
                <w:highlight w:val="none"/>
              </w:rPr>
              <w:t>高级职称人员</w:t>
            </w:r>
          </w:p>
        </w:tc>
        <w:tc>
          <w:tcPr>
            <w:tcW w:w="2643" w:type="dxa"/>
            <w:gridSpan w:val="2"/>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color w:val="auto"/>
                <w:szCs w:val="21"/>
                <w:highlight w:val="none"/>
              </w:rPr>
              <w:t>注册资金</w:t>
            </w:r>
          </w:p>
        </w:tc>
        <w:tc>
          <w:tcPr>
            <w:tcW w:w="1918" w:type="dxa"/>
            <w:gridSpan w:val="2"/>
            <w:vAlign w:val="center"/>
          </w:tcPr>
          <w:p>
            <w:pPr>
              <w:jc w:val="center"/>
              <w:rPr>
                <w:rFonts w:ascii="宋体"/>
                <w:color w:val="auto"/>
                <w:szCs w:val="21"/>
                <w:highlight w:val="none"/>
              </w:rPr>
            </w:pPr>
          </w:p>
        </w:tc>
        <w:tc>
          <w:tcPr>
            <w:tcW w:w="1160" w:type="dxa"/>
            <w:vMerge w:val="continue"/>
            <w:vAlign w:val="center"/>
          </w:tcPr>
          <w:p>
            <w:pPr>
              <w:rPr>
                <w:color w:val="auto"/>
                <w:highlight w:val="none"/>
              </w:rPr>
            </w:pPr>
          </w:p>
        </w:tc>
        <w:tc>
          <w:tcPr>
            <w:tcW w:w="1620" w:type="dxa"/>
            <w:gridSpan w:val="3"/>
            <w:vAlign w:val="center"/>
          </w:tcPr>
          <w:p>
            <w:pPr>
              <w:jc w:val="center"/>
              <w:rPr>
                <w:rFonts w:ascii="宋体"/>
                <w:color w:val="auto"/>
                <w:szCs w:val="21"/>
                <w:highlight w:val="none"/>
              </w:rPr>
            </w:pPr>
            <w:r>
              <w:rPr>
                <w:rFonts w:hint="eastAsia" w:ascii="宋体"/>
                <w:color w:val="auto"/>
                <w:szCs w:val="21"/>
                <w:highlight w:val="none"/>
              </w:rPr>
              <w:t>中级职称人员</w:t>
            </w:r>
          </w:p>
        </w:tc>
        <w:tc>
          <w:tcPr>
            <w:tcW w:w="2643" w:type="dxa"/>
            <w:gridSpan w:val="2"/>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color w:val="auto"/>
                <w:szCs w:val="21"/>
                <w:highlight w:val="none"/>
              </w:rPr>
              <w:t>开户银行</w:t>
            </w:r>
          </w:p>
        </w:tc>
        <w:tc>
          <w:tcPr>
            <w:tcW w:w="1918" w:type="dxa"/>
            <w:gridSpan w:val="2"/>
            <w:vAlign w:val="center"/>
          </w:tcPr>
          <w:p>
            <w:pPr>
              <w:jc w:val="center"/>
              <w:rPr>
                <w:rFonts w:ascii="宋体"/>
                <w:color w:val="auto"/>
                <w:szCs w:val="21"/>
                <w:highlight w:val="none"/>
              </w:rPr>
            </w:pPr>
          </w:p>
        </w:tc>
        <w:tc>
          <w:tcPr>
            <w:tcW w:w="1160" w:type="dxa"/>
            <w:vMerge w:val="continue"/>
            <w:vAlign w:val="center"/>
          </w:tcPr>
          <w:p>
            <w:pPr>
              <w:rPr>
                <w:color w:val="auto"/>
                <w:highlight w:val="none"/>
              </w:rPr>
            </w:pPr>
          </w:p>
        </w:tc>
        <w:tc>
          <w:tcPr>
            <w:tcW w:w="1620" w:type="dxa"/>
            <w:gridSpan w:val="3"/>
            <w:vAlign w:val="center"/>
          </w:tcPr>
          <w:p>
            <w:pPr>
              <w:jc w:val="center"/>
              <w:rPr>
                <w:rFonts w:ascii="宋体"/>
                <w:color w:val="auto"/>
                <w:szCs w:val="21"/>
                <w:highlight w:val="none"/>
              </w:rPr>
            </w:pPr>
            <w:r>
              <w:rPr>
                <w:rFonts w:hint="eastAsia" w:ascii="宋体"/>
                <w:color w:val="auto"/>
                <w:szCs w:val="21"/>
                <w:highlight w:val="none"/>
              </w:rPr>
              <w:t>初级职称人员</w:t>
            </w:r>
          </w:p>
        </w:tc>
        <w:tc>
          <w:tcPr>
            <w:tcW w:w="2643" w:type="dxa"/>
            <w:gridSpan w:val="2"/>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color w:val="auto"/>
                <w:szCs w:val="21"/>
                <w:highlight w:val="none"/>
              </w:rPr>
              <w:t>账号</w:t>
            </w:r>
          </w:p>
        </w:tc>
        <w:tc>
          <w:tcPr>
            <w:tcW w:w="1918" w:type="dxa"/>
            <w:gridSpan w:val="2"/>
            <w:vAlign w:val="center"/>
          </w:tcPr>
          <w:p>
            <w:pPr>
              <w:jc w:val="center"/>
              <w:rPr>
                <w:rFonts w:ascii="宋体"/>
                <w:color w:val="auto"/>
                <w:szCs w:val="21"/>
                <w:highlight w:val="none"/>
              </w:rPr>
            </w:pPr>
          </w:p>
        </w:tc>
        <w:tc>
          <w:tcPr>
            <w:tcW w:w="1160" w:type="dxa"/>
            <w:vMerge w:val="continue"/>
            <w:vAlign w:val="center"/>
          </w:tcPr>
          <w:p>
            <w:pPr>
              <w:rPr>
                <w:color w:val="auto"/>
                <w:highlight w:val="none"/>
              </w:rPr>
            </w:pPr>
          </w:p>
        </w:tc>
        <w:tc>
          <w:tcPr>
            <w:tcW w:w="1620" w:type="dxa"/>
            <w:gridSpan w:val="3"/>
            <w:vAlign w:val="center"/>
          </w:tcPr>
          <w:p>
            <w:pPr>
              <w:jc w:val="center"/>
              <w:rPr>
                <w:rFonts w:ascii="宋体"/>
                <w:color w:val="auto"/>
                <w:szCs w:val="21"/>
                <w:highlight w:val="none"/>
              </w:rPr>
            </w:pPr>
            <w:r>
              <w:rPr>
                <w:rFonts w:hint="eastAsia" w:ascii="宋体"/>
                <w:color w:val="auto"/>
                <w:szCs w:val="21"/>
                <w:highlight w:val="none"/>
              </w:rPr>
              <w:t>技  工</w:t>
            </w:r>
          </w:p>
        </w:tc>
        <w:tc>
          <w:tcPr>
            <w:tcW w:w="2643" w:type="dxa"/>
            <w:gridSpan w:val="2"/>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vAlign w:val="center"/>
          </w:tcPr>
          <w:p>
            <w:pPr>
              <w:jc w:val="center"/>
              <w:rPr>
                <w:rFonts w:ascii="宋体"/>
                <w:color w:val="auto"/>
                <w:szCs w:val="21"/>
                <w:highlight w:val="none"/>
              </w:rPr>
            </w:pPr>
            <w:r>
              <w:rPr>
                <w:rFonts w:hint="eastAsia" w:ascii="宋体"/>
                <w:color w:val="auto"/>
                <w:szCs w:val="21"/>
                <w:highlight w:val="none"/>
              </w:rPr>
              <w:t>经营范围</w:t>
            </w:r>
          </w:p>
        </w:tc>
        <w:tc>
          <w:tcPr>
            <w:tcW w:w="7341" w:type="dxa"/>
            <w:gridSpan w:val="8"/>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color w:val="auto"/>
                <w:szCs w:val="21"/>
                <w:highlight w:val="none"/>
              </w:rPr>
              <w:t>备注</w:t>
            </w:r>
          </w:p>
        </w:tc>
        <w:tc>
          <w:tcPr>
            <w:tcW w:w="7341" w:type="dxa"/>
            <w:gridSpan w:val="8"/>
            <w:vAlign w:val="center"/>
          </w:tcPr>
          <w:p>
            <w:pPr>
              <w:jc w:val="center"/>
              <w:rPr>
                <w:rFonts w:ascii="宋体"/>
                <w:color w:val="auto"/>
                <w:szCs w:val="21"/>
                <w:highlight w:val="none"/>
              </w:rPr>
            </w:pPr>
          </w:p>
        </w:tc>
      </w:tr>
    </w:tbl>
    <w:p>
      <w:pPr>
        <w:spacing w:line="440" w:lineRule="exact"/>
        <w:rPr>
          <w:rFonts w:ascii="宋体"/>
          <w:color w:val="auto"/>
          <w:szCs w:val="21"/>
          <w:highlight w:val="none"/>
        </w:rPr>
      </w:pPr>
    </w:p>
    <w:p>
      <w:pPr>
        <w:spacing w:line="480" w:lineRule="auto"/>
        <w:rPr>
          <w:rFonts w:ascii="宋体"/>
          <w:color w:val="auto"/>
          <w:szCs w:val="21"/>
          <w:highlight w:val="none"/>
        </w:rPr>
      </w:pPr>
      <w:r>
        <w:rPr>
          <w:rFonts w:hint="eastAsia" w:ascii="宋体"/>
          <w:color w:val="auto"/>
          <w:szCs w:val="21"/>
          <w:highlight w:val="none"/>
        </w:rPr>
        <w:t>备注：附企业法人营业执照副本、企业资质证书副本、安全生产许可证副本等材料的复印件。</w:t>
      </w:r>
    </w:p>
    <w:p>
      <w:pPr>
        <w:spacing w:line="480" w:lineRule="auto"/>
        <w:jc w:val="center"/>
        <w:rPr>
          <w:b/>
          <w:color w:val="auto"/>
          <w:sz w:val="28"/>
          <w:szCs w:val="28"/>
          <w:highlight w:val="none"/>
        </w:rPr>
      </w:pPr>
      <w:r>
        <w:rPr>
          <w:rFonts w:hint="eastAsia" w:ascii="宋体"/>
          <w:color w:val="auto"/>
          <w:highlight w:val="none"/>
        </w:rPr>
        <w:br w:type="page"/>
      </w:r>
    </w:p>
    <w:p>
      <w:pPr>
        <w:pStyle w:val="42"/>
        <w:ind w:firstLine="141" w:firstLineChars="50"/>
        <w:jc w:val="center"/>
        <w:rPr>
          <w:b/>
          <w:color w:val="auto"/>
          <w:sz w:val="28"/>
          <w:szCs w:val="28"/>
          <w:highlight w:val="none"/>
        </w:rPr>
      </w:pPr>
      <w:r>
        <w:rPr>
          <w:rFonts w:hint="eastAsia"/>
          <w:b/>
          <w:color w:val="auto"/>
          <w:sz w:val="28"/>
          <w:szCs w:val="28"/>
          <w:highlight w:val="none"/>
        </w:rPr>
        <w:t>3、</w:t>
      </w:r>
      <w:r>
        <w:rPr>
          <w:b/>
          <w:color w:val="auto"/>
          <w:sz w:val="28"/>
          <w:szCs w:val="28"/>
          <w:highlight w:val="none"/>
        </w:rPr>
        <w:t>基本账户开户许可证复印件</w:t>
      </w:r>
    </w:p>
    <w:p>
      <w:pPr>
        <w:pStyle w:val="42"/>
        <w:ind w:firstLine="100" w:firstLineChars="50"/>
        <w:rPr>
          <w:color w:val="auto"/>
          <w:highlight w:val="none"/>
        </w:rPr>
      </w:pPr>
    </w:p>
    <w:p>
      <w:pPr>
        <w:pStyle w:val="42"/>
        <w:rPr>
          <w:color w:val="auto"/>
          <w:highlight w:val="none"/>
        </w:rPr>
      </w:pPr>
    </w:p>
    <w:p>
      <w:pPr>
        <w:pageBreakBefore/>
        <w:spacing w:line="480" w:lineRule="auto"/>
        <w:ind w:firstLine="2811" w:firstLineChars="1000"/>
        <w:jc w:val="left"/>
        <w:rPr>
          <w:rFonts w:ascii="宋体"/>
          <w:b/>
          <w:color w:val="auto"/>
          <w:sz w:val="28"/>
          <w:szCs w:val="28"/>
          <w:highlight w:val="none"/>
        </w:rPr>
      </w:pPr>
      <w:r>
        <w:rPr>
          <w:rFonts w:hint="eastAsia" w:ascii="宋体"/>
          <w:b/>
          <w:color w:val="auto"/>
          <w:sz w:val="28"/>
          <w:szCs w:val="28"/>
          <w:highlight w:val="none"/>
        </w:rPr>
        <w:t>4、建设工程项目管理承诺书</w:t>
      </w:r>
    </w:p>
    <w:p>
      <w:pPr>
        <w:spacing w:line="480" w:lineRule="auto"/>
        <w:jc w:val="left"/>
        <w:rPr>
          <w:rFonts w:ascii="宋体"/>
          <w:color w:val="auto"/>
          <w:highlight w:val="none"/>
        </w:rPr>
      </w:pPr>
    </w:p>
    <w:p>
      <w:pPr>
        <w:spacing w:line="480" w:lineRule="auto"/>
        <w:jc w:val="left"/>
        <w:rPr>
          <w:rFonts w:ascii="宋体"/>
          <w:color w:val="auto"/>
          <w:highlight w:val="none"/>
        </w:rPr>
      </w:pPr>
      <w:r>
        <w:rPr>
          <w:rFonts w:hint="eastAsia" w:ascii="宋体"/>
          <w:color w:val="auto"/>
          <w:highlight w:val="none"/>
        </w:rPr>
        <w:t>致</w:t>
      </w:r>
      <w:r>
        <w:rPr>
          <w:rFonts w:hint="eastAsia" w:ascii="宋体"/>
          <w:color w:val="auto"/>
          <w:highlight w:val="none"/>
          <w:u w:val="single"/>
        </w:rPr>
        <w:t xml:space="preserve">                        </w:t>
      </w:r>
      <w:r>
        <w:rPr>
          <w:rFonts w:hint="eastAsia" w:ascii="宋体"/>
          <w:color w:val="auto"/>
          <w:highlight w:val="none"/>
        </w:rPr>
        <w:t>（采购人名称）：</w:t>
      </w:r>
    </w:p>
    <w:p>
      <w:pPr>
        <w:spacing w:line="520" w:lineRule="exact"/>
        <w:ind w:left="-10" w:firstLine="455" w:firstLineChars="217"/>
        <w:jc w:val="left"/>
        <w:rPr>
          <w:rFonts w:ascii="宋体"/>
          <w:color w:val="auto"/>
          <w:highlight w:val="none"/>
        </w:rPr>
      </w:pPr>
      <w:r>
        <w:rPr>
          <w:rFonts w:hint="eastAsia" w:ascii="宋体"/>
          <w:color w:val="auto"/>
          <w:highlight w:val="none"/>
        </w:rPr>
        <w:t>作为参与</w:t>
      </w:r>
      <w:r>
        <w:rPr>
          <w:rFonts w:hint="eastAsia" w:ascii="宋体"/>
          <w:color w:val="auto"/>
          <w:szCs w:val="21"/>
          <w:highlight w:val="none"/>
          <w:u w:val="single"/>
        </w:rPr>
        <w:t>                  </w:t>
      </w:r>
      <w:r>
        <w:rPr>
          <w:rFonts w:hint="eastAsia" w:ascii="宋体"/>
          <w:color w:val="auto"/>
          <w:highlight w:val="none"/>
        </w:rPr>
        <w:t>（工程名称）项目的投标方，根据国家、自治区相关文件规定，我方在此向采购人承诺：</w:t>
      </w:r>
    </w:p>
    <w:p>
      <w:pPr>
        <w:spacing w:line="520" w:lineRule="exact"/>
        <w:ind w:left="-10" w:firstLine="455" w:firstLineChars="217"/>
        <w:jc w:val="left"/>
        <w:rPr>
          <w:rFonts w:ascii="宋体"/>
          <w:color w:val="auto"/>
          <w:highlight w:val="none"/>
        </w:rPr>
      </w:pPr>
      <w:r>
        <w:rPr>
          <w:rFonts w:hint="eastAsia" w:ascii="宋体"/>
          <w:color w:val="auto"/>
          <w:highlight w:val="none"/>
        </w:rPr>
        <w:t>1、一旦中标，我方保证按照政府相关部门的规定，在发出中标通知书之日起7个工作日内足额将农民工工资保证金转入农民工工资保证金专用账户。一旦我方所承包的该项目中出现拖欠农民工工资情况，由劳动保障、住房城乡建设行政主管部门按照《关于进一步完善建筑行业农民工工资保证金制度的通知》（桂劳社发〔2009〕50号）从我方农民工工资保证金中先予划支。</w:t>
      </w:r>
    </w:p>
    <w:p>
      <w:pPr>
        <w:spacing w:line="520" w:lineRule="exact"/>
        <w:ind w:left="-10" w:firstLine="455" w:firstLineChars="217"/>
        <w:jc w:val="left"/>
        <w:rPr>
          <w:rFonts w:ascii="宋体"/>
          <w:color w:val="auto"/>
          <w:highlight w:val="none"/>
        </w:rPr>
      </w:pPr>
      <w:r>
        <w:rPr>
          <w:rFonts w:hint="eastAsia" w:ascii="宋体"/>
          <w:color w:val="auto"/>
          <w:highlight w:val="none"/>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pPr>
        <w:spacing w:line="520" w:lineRule="exact"/>
        <w:ind w:left="-2" w:leftChars="-1" w:firstLine="449" w:firstLineChars="214"/>
        <w:jc w:val="left"/>
        <w:rPr>
          <w:rFonts w:ascii="宋体"/>
          <w:color w:val="auto"/>
          <w:highlight w:val="none"/>
        </w:rPr>
      </w:pPr>
      <w:r>
        <w:rPr>
          <w:rFonts w:hint="eastAsia" w:ascii="宋体"/>
          <w:color w:val="auto"/>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pPr>
        <w:spacing w:line="520" w:lineRule="exact"/>
        <w:ind w:left="-10" w:firstLine="455" w:firstLineChars="217"/>
        <w:jc w:val="left"/>
        <w:rPr>
          <w:rFonts w:ascii="宋体"/>
          <w:color w:val="auto"/>
          <w:highlight w:val="none"/>
        </w:rPr>
      </w:pPr>
      <w:r>
        <w:rPr>
          <w:rFonts w:hint="eastAsia" w:ascii="宋体"/>
          <w:color w:val="auto"/>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pPr>
        <w:spacing w:line="360" w:lineRule="auto"/>
        <w:jc w:val="left"/>
        <w:rPr>
          <w:rFonts w:ascii="宋体"/>
          <w:color w:val="auto"/>
          <w:highlight w:val="none"/>
        </w:rPr>
      </w:pPr>
    </w:p>
    <w:p>
      <w:pPr>
        <w:spacing w:line="360" w:lineRule="auto"/>
        <w:ind w:firstLine="2940" w:firstLineChars="1400"/>
        <w:jc w:val="left"/>
        <w:rPr>
          <w:rFonts w:ascii="宋体"/>
          <w:color w:val="auto"/>
          <w:highlight w:val="none"/>
          <w:u w:val="single"/>
        </w:rPr>
      </w:pPr>
      <w:r>
        <w:rPr>
          <w:rFonts w:hint="eastAsia" w:ascii="宋体"/>
          <w:color w:val="auto"/>
          <w:highlight w:val="none"/>
        </w:rPr>
        <w:t>供应商：</w:t>
      </w:r>
      <w:r>
        <w:rPr>
          <w:rFonts w:hint="eastAsia" w:ascii="宋体"/>
          <w:color w:val="auto"/>
          <w:highlight w:val="none"/>
          <w:u w:val="single"/>
        </w:rPr>
        <w:t xml:space="preserve">                     （盖单位章）</w:t>
      </w:r>
    </w:p>
    <w:p>
      <w:pPr>
        <w:spacing w:line="360" w:lineRule="auto"/>
        <w:ind w:firstLine="2940" w:firstLineChars="1400"/>
        <w:jc w:val="left"/>
        <w:rPr>
          <w:rFonts w:ascii="宋体"/>
          <w:color w:val="auto"/>
          <w:highlight w:val="none"/>
        </w:rPr>
      </w:pPr>
    </w:p>
    <w:p>
      <w:pPr>
        <w:spacing w:line="360" w:lineRule="auto"/>
        <w:ind w:firstLine="2940" w:firstLineChars="1400"/>
        <w:jc w:val="left"/>
        <w:rPr>
          <w:rFonts w:ascii="宋体"/>
          <w:color w:val="auto"/>
          <w:highlight w:val="none"/>
          <w:u w:val="single"/>
        </w:rPr>
      </w:pPr>
      <w:r>
        <w:rPr>
          <w:rFonts w:hint="eastAsia" w:ascii="宋体"/>
          <w:color w:val="auto"/>
          <w:highlight w:val="none"/>
        </w:rPr>
        <w:t>法定代表人或授权代理人：</w:t>
      </w:r>
      <w:r>
        <w:rPr>
          <w:rFonts w:hint="eastAsia" w:ascii="宋体"/>
          <w:color w:val="auto"/>
          <w:highlight w:val="none"/>
          <w:u w:val="single"/>
        </w:rPr>
        <w:t xml:space="preserve">              （签字或盖章）</w:t>
      </w:r>
    </w:p>
    <w:p>
      <w:pPr>
        <w:spacing w:line="360" w:lineRule="auto"/>
        <w:ind w:firstLine="2940" w:firstLineChars="1400"/>
        <w:jc w:val="left"/>
        <w:rPr>
          <w:rFonts w:ascii="宋体"/>
          <w:color w:val="auto"/>
          <w:highlight w:val="none"/>
        </w:rPr>
      </w:pPr>
    </w:p>
    <w:p>
      <w:pPr>
        <w:spacing w:line="360" w:lineRule="auto"/>
        <w:ind w:firstLine="2940" w:firstLineChars="1400"/>
        <w:jc w:val="left"/>
        <w:rPr>
          <w:rFonts w:ascii="宋体"/>
          <w:color w:val="auto"/>
          <w:highlight w:val="none"/>
        </w:rPr>
      </w:pPr>
      <w:r>
        <w:rPr>
          <w:rFonts w:hint="eastAsia" w:ascii="宋体"/>
          <w:color w:val="auto"/>
          <w:highlight w:val="none"/>
        </w:rPr>
        <w:t>日期：</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w:t>
      </w:r>
    </w:p>
    <w:p>
      <w:pPr>
        <w:spacing w:line="360" w:lineRule="auto"/>
        <w:jc w:val="center"/>
        <w:rPr>
          <w:rFonts w:ascii="宋体"/>
          <w:b/>
          <w:color w:val="auto"/>
          <w:sz w:val="28"/>
          <w:szCs w:val="28"/>
          <w:highlight w:val="none"/>
        </w:rPr>
      </w:pPr>
      <w:r>
        <w:rPr>
          <w:rFonts w:hint="eastAsia" w:ascii="宋体"/>
          <w:color w:val="auto"/>
          <w:szCs w:val="21"/>
          <w:highlight w:val="none"/>
        </w:rPr>
        <w:br w:type="page"/>
      </w:r>
      <w:r>
        <w:rPr>
          <w:rFonts w:hint="eastAsia" w:ascii="宋体"/>
          <w:b/>
          <w:color w:val="auto"/>
          <w:sz w:val="28"/>
          <w:szCs w:val="28"/>
          <w:highlight w:val="none"/>
        </w:rPr>
        <w:t>广西壮族自治区建筑工程安全文明施工措施项目清单内容</w:t>
      </w:r>
    </w:p>
    <w:p>
      <w:pPr>
        <w:ind w:firstLine="3045" w:firstLineChars="1450"/>
        <w:rPr>
          <w:rFonts w:ascii="宋体"/>
          <w:color w:val="auto"/>
          <w:highlight w:val="none"/>
        </w:rPr>
      </w:pPr>
      <w:r>
        <w:rPr>
          <w:rFonts w:hint="eastAsia" w:ascii="宋体"/>
          <w:color w:val="auto"/>
          <w:highlight w:val="none"/>
        </w:rPr>
        <w:t>（桂建质〔2015〕16号文附件一）</w:t>
      </w:r>
    </w:p>
    <w:p>
      <w:pPr>
        <w:pStyle w:val="439"/>
        <w:spacing w:line="0" w:lineRule="atLeast"/>
        <w:jc w:val="center"/>
        <w:rPr>
          <w:rFonts w:ascii="宋体"/>
          <w:b/>
          <w:bCs/>
          <w:color w:val="auto"/>
          <w:sz w:val="24"/>
          <w:highlight w:val="none"/>
        </w:rPr>
      </w:pPr>
      <w:r>
        <w:rPr>
          <w:rFonts w:hint="eastAsia" w:ascii="宋体"/>
          <w:b/>
          <w:bCs/>
          <w:color w:val="auto"/>
          <w:sz w:val="24"/>
          <w:highlight w:val="none"/>
        </w:rPr>
        <w:t>广西壮族自治区</w:t>
      </w:r>
    </w:p>
    <w:p>
      <w:pPr>
        <w:pStyle w:val="439"/>
        <w:spacing w:line="0" w:lineRule="atLeast"/>
        <w:jc w:val="center"/>
        <w:rPr>
          <w:rFonts w:ascii="宋体"/>
          <w:b/>
          <w:bCs/>
          <w:color w:val="auto"/>
          <w:w w:val="90"/>
          <w:sz w:val="24"/>
          <w:highlight w:val="none"/>
        </w:rPr>
      </w:pPr>
      <w:r>
        <w:rPr>
          <w:rFonts w:hint="eastAsia" w:ascii="宋体"/>
          <w:b/>
          <w:bCs/>
          <w:color w:val="auto"/>
          <w:w w:val="90"/>
          <w:sz w:val="24"/>
          <w:highlight w:val="none"/>
        </w:rPr>
        <w:t>建设工程安全文明施工措施项目清单内容</w:t>
      </w:r>
    </w:p>
    <w:tbl>
      <w:tblPr>
        <w:tblStyle w:val="84"/>
        <w:tblW w:w="98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9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blHeader/>
          <w:jc w:val="center"/>
        </w:trPr>
        <w:tc>
          <w:tcPr>
            <w:tcW w:w="738" w:type="dxa"/>
            <w:shd w:val="clear" w:color="auto" w:fill="EAEAEA"/>
            <w:vAlign w:val="center"/>
          </w:tcPr>
          <w:p>
            <w:pPr>
              <w:pStyle w:val="439"/>
              <w:spacing w:line="300" w:lineRule="exact"/>
              <w:jc w:val="center"/>
              <w:rPr>
                <w:rFonts w:ascii="宋体"/>
                <w:b/>
                <w:bCs/>
                <w:color w:val="auto"/>
                <w:szCs w:val="21"/>
                <w:highlight w:val="none"/>
              </w:rPr>
            </w:pPr>
            <w:r>
              <w:rPr>
                <w:rFonts w:hint="eastAsia" w:ascii="宋体"/>
                <w:b/>
                <w:bCs/>
                <w:color w:val="auto"/>
                <w:szCs w:val="21"/>
                <w:highlight w:val="none"/>
              </w:rPr>
              <w:t>类别</w:t>
            </w:r>
          </w:p>
        </w:tc>
        <w:tc>
          <w:tcPr>
            <w:tcW w:w="2070" w:type="dxa"/>
            <w:gridSpan w:val="2"/>
            <w:shd w:val="clear" w:color="auto" w:fill="EAEAEA"/>
            <w:vAlign w:val="center"/>
          </w:tcPr>
          <w:p>
            <w:pPr>
              <w:pStyle w:val="439"/>
              <w:spacing w:line="300" w:lineRule="exact"/>
              <w:jc w:val="center"/>
              <w:rPr>
                <w:rFonts w:ascii="宋体"/>
                <w:b/>
                <w:bCs/>
                <w:color w:val="auto"/>
                <w:szCs w:val="21"/>
                <w:highlight w:val="none"/>
              </w:rPr>
            </w:pPr>
            <w:r>
              <w:rPr>
                <w:rFonts w:hint="eastAsia" w:ascii="宋体"/>
                <w:b/>
                <w:bCs/>
                <w:color w:val="auto"/>
                <w:szCs w:val="21"/>
                <w:highlight w:val="none"/>
              </w:rPr>
              <w:t>项目名称</w:t>
            </w:r>
          </w:p>
        </w:tc>
        <w:tc>
          <w:tcPr>
            <w:tcW w:w="6999" w:type="dxa"/>
            <w:shd w:val="clear" w:color="auto" w:fill="EAEAEA"/>
            <w:vAlign w:val="center"/>
          </w:tcPr>
          <w:p>
            <w:pPr>
              <w:pStyle w:val="439"/>
              <w:spacing w:line="300" w:lineRule="exact"/>
              <w:jc w:val="center"/>
              <w:rPr>
                <w:rFonts w:ascii="宋体"/>
                <w:b/>
                <w:bCs/>
                <w:color w:val="auto"/>
                <w:szCs w:val="21"/>
                <w:highlight w:val="none"/>
              </w:rPr>
            </w:pPr>
            <w:r>
              <w:rPr>
                <w:rFonts w:hint="eastAsia" w:ascii="宋体"/>
                <w:b/>
                <w:bCs/>
                <w:color w:val="auto"/>
                <w:szCs w:val="21"/>
                <w:highlight w:val="none"/>
              </w:rPr>
              <w:t>主要内容和要求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文明</w:t>
            </w:r>
          </w:p>
          <w:p>
            <w:pPr>
              <w:pStyle w:val="439"/>
              <w:spacing w:line="300" w:lineRule="exact"/>
              <w:jc w:val="center"/>
              <w:rPr>
                <w:rFonts w:ascii="宋体"/>
                <w:color w:val="auto"/>
                <w:szCs w:val="21"/>
                <w:highlight w:val="none"/>
              </w:rPr>
            </w:pPr>
            <w:r>
              <w:rPr>
                <w:rFonts w:hint="eastAsia" w:ascii="宋体"/>
                <w:color w:val="auto"/>
                <w:szCs w:val="21"/>
                <w:highlight w:val="none"/>
              </w:rPr>
              <w:t>施工</w:t>
            </w:r>
          </w:p>
          <w:p>
            <w:pPr>
              <w:pStyle w:val="439"/>
              <w:spacing w:line="300" w:lineRule="exact"/>
              <w:jc w:val="center"/>
              <w:rPr>
                <w:rFonts w:ascii="宋体"/>
                <w:color w:val="auto"/>
                <w:szCs w:val="21"/>
                <w:highlight w:val="none"/>
              </w:rPr>
            </w:pPr>
            <w:r>
              <w:rPr>
                <w:rFonts w:hint="eastAsia" w:ascii="宋体"/>
                <w:color w:val="auto"/>
                <w:szCs w:val="21"/>
                <w:highlight w:val="none"/>
              </w:rPr>
              <w:t>与</w:t>
            </w:r>
          </w:p>
          <w:p>
            <w:pPr>
              <w:pStyle w:val="439"/>
              <w:spacing w:line="300" w:lineRule="exact"/>
              <w:jc w:val="center"/>
              <w:rPr>
                <w:rFonts w:ascii="宋体"/>
                <w:color w:val="auto"/>
                <w:szCs w:val="21"/>
                <w:highlight w:val="none"/>
              </w:rPr>
            </w:pPr>
            <w:r>
              <w:rPr>
                <w:rFonts w:hint="eastAsia" w:ascii="宋体"/>
                <w:color w:val="auto"/>
                <w:szCs w:val="21"/>
                <w:highlight w:val="none"/>
              </w:rPr>
              <w:t>环境</w:t>
            </w:r>
          </w:p>
          <w:p>
            <w:pPr>
              <w:pStyle w:val="439"/>
              <w:spacing w:line="300" w:lineRule="exact"/>
              <w:jc w:val="center"/>
              <w:rPr>
                <w:rFonts w:ascii="宋体"/>
                <w:color w:val="auto"/>
                <w:szCs w:val="21"/>
                <w:highlight w:val="none"/>
              </w:rPr>
            </w:pPr>
            <w:r>
              <w:rPr>
                <w:rFonts w:hint="eastAsia" w:ascii="宋体"/>
                <w:color w:val="auto"/>
                <w:szCs w:val="21"/>
                <w:highlight w:val="none"/>
              </w:rPr>
              <w:t>保护</w:t>
            </w:r>
          </w:p>
        </w:tc>
        <w:tc>
          <w:tcPr>
            <w:tcW w:w="2070" w:type="dxa"/>
            <w:gridSpan w:val="2"/>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安全警示</w:t>
            </w:r>
          </w:p>
          <w:p>
            <w:pPr>
              <w:pStyle w:val="439"/>
              <w:spacing w:line="300" w:lineRule="exact"/>
              <w:jc w:val="center"/>
              <w:rPr>
                <w:rFonts w:ascii="宋体"/>
                <w:color w:val="auto"/>
                <w:szCs w:val="21"/>
                <w:highlight w:val="none"/>
              </w:rPr>
            </w:pPr>
            <w:r>
              <w:rPr>
                <w:rFonts w:hint="eastAsia" w:ascii="宋体"/>
                <w:color w:val="auto"/>
                <w:szCs w:val="21"/>
                <w:highlight w:val="none"/>
              </w:rPr>
              <w:t>标志牌</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在易发伤亡事故（或危险）处设置明显的、符合国家标准要求的安全警示标志牌。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2070" w:type="dxa"/>
            <w:gridSpan w:val="2"/>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现场围挡</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1. 现场采用封闭围挡，高度不小于1.8m。</w:t>
            </w:r>
          </w:p>
          <w:p>
            <w:pPr>
              <w:pStyle w:val="439"/>
              <w:spacing w:line="300" w:lineRule="exact"/>
              <w:rPr>
                <w:rFonts w:ascii="宋体"/>
                <w:color w:val="auto"/>
                <w:szCs w:val="21"/>
                <w:highlight w:val="none"/>
              </w:rPr>
            </w:pPr>
            <w:r>
              <w:rPr>
                <w:rFonts w:hint="eastAsia" w:ascii="宋体"/>
                <w:color w:val="auto"/>
                <w:szCs w:val="21"/>
                <w:highlight w:val="none"/>
              </w:rPr>
              <w:t>2. 围挡材料可用彩色、定型钢板，砌块等墙体。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2070" w:type="dxa"/>
            <w:gridSpan w:val="2"/>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七牌二图</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在进门处悬挂工程概况、现场出入制度、管理人员名单及监督电话、安全生产规定、文明施工、消防保卫、节能公示等七牌以及施工现场总平面图、工程效果图。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Merge w:val="continue"/>
            <w:vAlign w:val="center"/>
          </w:tcPr>
          <w:p>
            <w:pPr>
              <w:rPr>
                <w:color w:val="auto"/>
                <w:highlight w:val="none"/>
              </w:rPr>
            </w:pPr>
          </w:p>
        </w:tc>
        <w:tc>
          <w:tcPr>
            <w:tcW w:w="2070" w:type="dxa"/>
            <w:gridSpan w:val="2"/>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企业标志</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现场出入的大门应设有本企业标志或企业标识。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2070" w:type="dxa"/>
            <w:gridSpan w:val="2"/>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场容场貌</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1. 道路畅通。</w:t>
            </w:r>
          </w:p>
          <w:p>
            <w:pPr>
              <w:pStyle w:val="439"/>
              <w:spacing w:line="300" w:lineRule="exact"/>
              <w:rPr>
                <w:rFonts w:ascii="宋体"/>
                <w:color w:val="auto"/>
                <w:szCs w:val="21"/>
                <w:highlight w:val="none"/>
              </w:rPr>
            </w:pPr>
            <w:r>
              <w:rPr>
                <w:rFonts w:hint="eastAsia" w:ascii="宋体"/>
                <w:color w:val="auto"/>
                <w:szCs w:val="21"/>
                <w:highlight w:val="none"/>
              </w:rPr>
              <w:t>2. 排水设施齐全畅通。</w:t>
            </w:r>
          </w:p>
          <w:p>
            <w:pPr>
              <w:pStyle w:val="439"/>
              <w:spacing w:line="300" w:lineRule="exact"/>
              <w:rPr>
                <w:rFonts w:ascii="宋体"/>
                <w:color w:val="auto"/>
                <w:szCs w:val="21"/>
                <w:highlight w:val="none"/>
              </w:rPr>
            </w:pPr>
            <w:r>
              <w:rPr>
                <w:rFonts w:hint="eastAsia" w:ascii="宋体"/>
                <w:color w:val="auto"/>
                <w:szCs w:val="21"/>
                <w:highlight w:val="none"/>
              </w:rPr>
              <w:t>3. 工地地面硬化处理（办公区、生活区、现场道路、材料堆放、混凝土搅拌、砂浆搅拌、钢筋加工等场地和外脚手架基础等）。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2070" w:type="dxa"/>
            <w:gridSpan w:val="2"/>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材料堆放</w:t>
            </w:r>
          </w:p>
        </w:tc>
        <w:tc>
          <w:tcPr>
            <w:tcW w:w="6999" w:type="dxa"/>
            <w:vAlign w:val="center"/>
          </w:tcPr>
          <w:p>
            <w:pPr>
              <w:pStyle w:val="439"/>
              <w:numPr>
                <w:ilvl w:val="0"/>
                <w:numId w:val="9"/>
              </w:numPr>
              <w:spacing w:line="300" w:lineRule="exact"/>
              <w:rPr>
                <w:rFonts w:ascii="宋体"/>
                <w:color w:val="auto"/>
                <w:szCs w:val="21"/>
                <w:highlight w:val="none"/>
              </w:rPr>
            </w:pPr>
            <w:r>
              <w:rPr>
                <w:rFonts w:hint="eastAsia" w:ascii="宋体"/>
                <w:color w:val="auto"/>
                <w:szCs w:val="21"/>
                <w:highlight w:val="none"/>
              </w:rPr>
              <w:t>材料、构件、料具等堆放时，应有名称、品种、规格等标牌。</w:t>
            </w:r>
          </w:p>
          <w:p>
            <w:pPr>
              <w:pStyle w:val="439"/>
              <w:spacing w:line="300" w:lineRule="exact"/>
              <w:rPr>
                <w:rFonts w:ascii="宋体"/>
                <w:color w:val="auto"/>
                <w:szCs w:val="21"/>
                <w:highlight w:val="none"/>
              </w:rPr>
            </w:pPr>
            <w:r>
              <w:rPr>
                <w:rFonts w:hint="eastAsia" w:ascii="宋体"/>
                <w:color w:val="auto"/>
                <w:szCs w:val="21"/>
                <w:highlight w:val="none"/>
              </w:rPr>
              <w:t>2. 水泥和其它易飞扬细颗粒建筑材料应封闭存放或采取覆盖等措施。</w:t>
            </w:r>
          </w:p>
          <w:p>
            <w:pPr>
              <w:pStyle w:val="439"/>
              <w:spacing w:line="300" w:lineRule="exact"/>
              <w:rPr>
                <w:rFonts w:ascii="宋体"/>
                <w:color w:val="auto"/>
                <w:szCs w:val="21"/>
                <w:highlight w:val="none"/>
              </w:rPr>
            </w:pPr>
            <w:r>
              <w:rPr>
                <w:rFonts w:hint="eastAsia" w:ascii="宋体"/>
                <w:color w:val="auto"/>
                <w:szCs w:val="21"/>
                <w:highlight w:val="none"/>
              </w:rPr>
              <w:t>3. 易燃、易爆和有毒有害物品分类存放。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pPr>
              <w:rPr>
                <w:color w:val="auto"/>
                <w:highlight w:val="none"/>
              </w:rPr>
            </w:pPr>
          </w:p>
        </w:tc>
        <w:tc>
          <w:tcPr>
            <w:tcW w:w="2070" w:type="dxa"/>
            <w:gridSpan w:val="2"/>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现场防火</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消防器材配置合理，符合消防要求。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2070" w:type="dxa"/>
            <w:gridSpan w:val="2"/>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垃圾清运</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1. 施工现场应设置密闭式垃圾站，施工垃圾、生活垃圾应分类存放。</w:t>
            </w:r>
          </w:p>
          <w:p>
            <w:pPr>
              <w:pStyle w:val="439"/>
              <w:spacing w:line="300" w:lineRule="exact"/>
              <w:rPr>
                <w:rFonts w:ascii="宋体"/>
                <w:color w:val="auto"/>
                <w:szCs w:val="21"/>
                <w:highlight w:val="none"/>
              </w:rPr>
            </w:pPr>
            <w:r>
              <w:rPr>
                <w:rFonts w:hint="eastAsia" w:ascii="宋体"/>
                <w:color w:val="auto"/>
                <w:szCs w:val="21"/>
                <w:highlight w:val="none"/>
              </w:rPr>
              <w:t>2. 施工垃圾必须采用相应容器或管道运输。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2070" w:type="dxa"/>
            <w:gridSpan w:val="2"/>
            <w:vAlign w:val="center"/>
          </w:tcPr>
          <w:p>
            <w:pPr>
              <w:pStyle w:val="439"/>
              <w:spacing w:line="300" w:lineRule="exact"/>
              <w:rPr>
                <w:rFonts w:ascii="宋体"/>
                <w:color w:val="auto"/>
                <w:szCs w:val="21"/>
                <w:highlight w:val="none"/>
              </w:rPr>
            </w:pPr>
            <w:r>
              <w:rPr>
                <w:rFonts w:hint="eastAsia" w:ascii="宋体"/>
                <w:color w:val="auto"/>
                <w:szCs w:val="21"/>
                <w:highlight w:val="none"/>
              </w:rPr>
              <w:t>宣传栏、环保及不扰民措施</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宣传栏、安全宣传标语等，洗车（防止污染市区道路）、粉尘、噪声控制和排污（污水、废气）措施等。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临时设施</w:t>
            </w:r>
          </w:p>
        </w:tc>
        <w:tc>
          <w:tcPr>
            <w:tcW w:w="2070" w:type="dxa"/>
            <w:gridSpan w:val="2"/>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现场办公</w:t>
            </w:r>
          </w:p>
          <w:p>
            <w:pPr>
              <w:pStyle w:val="439"/>
              <w:spacing w:line="300" w:lineRule="exact"/>
              <w:jc w:val="center"/>
              <w:rPr>
                <w:rFonts w:ascii="宋体"/>
                <w:color w:val="auto"/>
                <w:szCs w:val="21"/>
                <w:highlight w:val="none"/>
              </w:rPr>
            </w:pPr>
            <w:r>
              <w:rPr>
                <w:rFonts w:hint="eastAsia" w:ascii="宋体"/>
                <w:color w:val="auto"/>
                <w:szCs w:val="21"/>
                <w:highlight w:val="none"/>
              </w:rPr>
              <w:t>生活设施</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1. 施工现场办公、生活区与作业区分开设置，保持安全距离。</w:t>
            </w:r>
          </w:p>
          <w:p>
            <w:pPr>
              <w:pStyle w:val="439"/>
              <w:spacing w:line="300" w:lineRule="exact"/>
              <w:rPr>
                <w:rFonts w:ascii="宋体"/>
                <w:color w:val="auto"/>
                <w:szCs w:val="21"/>
                <w:highlight w:val="none"/>
              </w:rPr>
            </w:pPr>
            <w:r>
              <w:rPr>
                <w:rFonts w:hint="eastAsia" w:ascii="宋体"/>
                <w:color w:val="auto"/>
                <w:szCs w:val="21"/>
                <w:highlight w:val="none"/>
              </w:rPr>
              <w:t>2. 工地办公室、现场宿舍、食堂、厕所、饮水、沐浴、休息场所等符合卫生、消防安全要求。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525" w:type="dxa"/>
            <w:vMerge w:val="restart"/>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施工现场</w:t>
            </w:r>
          </w:p>
          <w:p>
            <w:pPr>
              <w:pStyle w:val="439"/>
              <w:spacing w:line="300" w:lineRule="exact"/>
              <w:jc w:val="center"/>
              <w:rPr>
                <w:rFonts w:ascii="宋体"/>
                <w:color w:val="auto"/>
                <w:szCs w:val="21"/>
                <w:highlight w:val="none"/>
              </w:rPr>
            </w:pPr>
            <w:r>
              <w:rPr>
                <w:rFonts w:hint="eastAsia" w:ascii="宋体"/>
                <w:color w:val="auto"/>
                <w:szCs w:val="21"/>
                <w:highlight w:val="none"/>
              </w:rPr>
              <w:t>临时用电</w:t>
            </w:r>
          </w:p>
        </w:tc>
        <w:tc>
          <w:tcPr>
            <w:tcW w:w="1545" w:type="dxa"/>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配电线路</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1. 按照TN-S系统要求配备五芯电缆、四芯电缆和三芯电缆。</w:t>
            </w:r>
          </w:p>
          <w:p>
            <w:pPr>
              <w:pStyle w:val="439"/>
              <w:spacing w:line="300" w:lineRule="exact"/>
              <w:rPr>
                <w:rFonts w:ascii="宋体"/>
                <w:color w:val="auto"/>
                <w:szCs w:val="21"/>
                <w:highlight w:val="none"/>
              </w:rPr>
            </w:pPr>
            <w:r>
              <w:rPr>
                <w:rFonts w:hint="eastAsia" w:ascii="宋体"/>
                <w:color w:val="auto"/>
                <w:szCs w:val="21"/>
                <w:highlight w:val="none"/>
              </w:rPr>
              <w:t>2. 按要求架设临时用电线路的电杆、横担、瓷夹、瓷瓶等，或电缆埋地的地沟。</w:t>
            </w:r>
          </w:p>
          <w:p>
            <w:pPr>
              <w:pStyle w:val="439"/>
              <w:spacing w:line="300" w:lineRule="exact"/>
              <w:rPr>
                <w:rFonts w:ascii="宋体"/>
                <w:color w:val="auto"/>
                <w:szCs w:val="21"/>
                <w:highlight w:val="none"/>
              </w:rPr>
            </w:pPr>
            <w:r>
              <w:rPr>
                <w:rFonts w:hint="eastAsia" w:ascii="宋体"/>
                <w:color w:val="auto"/>
                <w:szCs w:val="21"/>
                <w:highlight w:val="none"/>
              </w:rPr>
              <w:t>3. 对靠近施工现场的外电线路，设置木质、塑料等绝缘体的防护设施。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525" w:type="dxa"/>
            <w:vMerge w:val="continue"/>
            <w:vAlign w:val="center"/>
          </w:tcPr>
          <w:p>
            <w:pPr>
              <w:rPr>
                <w:color w:val="auto"/>
                <w:highlight w:val="none"/>
              </w:rPr>
            </w:pPr>
          </w:p>
        </w:tc>
        <w:tc>
          <w:tcPr>
            <w:tcW w:w="1545" w:type="dxa"/>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配电箱</w:t>
            </w:r>
          </w:p>
          <w:p>
            <w:pPr>
              <w:pStyle w:val="439"/>
              <w:spacing w:line="300" w:lineRule="exact"/>
              <w:jc w:val="center"/>
              <w:rPr>
                <w:rFonts w:ascii="宋体"/>
                <w:color w:val="auto"/>
                <w:szCs w:val="21"/>
                <w:highlight w:val="none"/>
              </w:rPr>
            </w:pPr>
            <w:r>
              <w:rPr>
                <w:rFonts w:hint="eastAsia" w:ascii="宋体"/>
                <w:color w:val="auto"/>
                <w:szCs w:val="21"/>
                <w:highlight w:val="none"/>
              </w:rPr>
              <w:t>开关箱</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1. 按三级配电要求，配备总配电箱、分配电箱、开关箱三类（铁质）标准电箱，开关箱应符合“一机、一箱、一闸、一漏”，三类电箱中的各类电器应是合格品。</w:t>
            </w:r>
          </w:p>
          <w:p>
            <w:pPr>
              <w:pStyle w:val="439"/>
              <w:spacing w:line="300" w:lineRule="exact"/>
              <w:rPr>
                <w:rFonts w:ascii="宋体"/>
                <w:color w:val="auto"/>
                <w:szCs w:val="21"/>
                <w:highlight w:val="none"/>
              </w:rPr>
            </w:pPr>
            <w:r>
              <w:rPr>
                <w:rFonts w:hint="eastAsia" w:ascii="宋体"/>
                <w:color w:val="auto"/>
                <w:szCs w:val="21"/>
                <w:highlight w:val="none"/>
              </w:rPr>
              <w:t>2. 按两级保护的要求，选取符合容量要求和质量合格的总配电箱和开关箱中的漏电保护器。</w:t>
            </w:r>
          </w:p>
          <w:p>
            <w:pPr>
              <w:pStyle w:val="439"/>
              <w:spacing w:line="300" w:lineRule="exact"/>
              <w:rPr>
                <w:rFonts w:ascii="宋体"/>
                <w:color w:val="auto"/>
                <w:szCs w:val="21"/>
                <w:highlight w:val="none"/>
              </w:rPr>
            </w:pPr>
            <w:r>
              <w:rPr>
                <w:rFonts w:hint="eastAsia" w:ascii="宋体"/>
                <w:color w:val="auto"/>
                <w:szCs w:val="21"/>
                <w:highlight w:val="none"/>
              </w:rPr>
              <w:t>3. 对大型、落地式分配电箱、开关箱设置防护棚和通透式围挡。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38" w:type="dxa"/>
            <w:vMerge w:val="continue"/>
            <w:vAlign w:val="center"/>
          </w:tcPr>
          <w:p>
            <w:pPr>
              <w:rPr>
                <w:color w:val="auto"/>
                <w:highlight w:val="none"/>
              </w:rPr>
            </w:pPr>
          </w:p>
        </w:tc>
        <w:tc>
          <w:tcPr>
            <w:tcW w:w="525" w:type="dxa"/>
            <w:vMerge w:val="continue"/>
            <w:vAlign w:val="center"/>
          </w:tcPr>
          <w:p>
            <w:pPr>
              <w:rPr>
                <w:color w:val="auto"/>
                <w:highlight w:val="none"/>
              </w:rPr>
            </w:pPr>
          </w:p>
        </w:tc>
        <w:tc>
          <w:tcPr>
            <w:tcW w:w="1545" w:type="dxa"/>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接地装置</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施工现场应设置不少于三处的重复接地装置。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38" w:type="dxa"/>
            <w:vMerge w:val="continue"/>
            <w:vAlign w:val="center"/>
          </w:tcPr>
          <w:p>
            <w:pPr>
              <w:rPr>
                <w:color w:val="auto"/>
                <w:highlight w:val="none"/>
              </w:rPr>
            </w:pPr>
          </w:p>
        </w:tc>
        <w:tc>
          <w:tcPr>
            <w:tcW w:w="525" w:type="dxa"/>
            <w:vMerge w:val="continue"/>
            <w:vAlign w:val="center"/>
          </w:tcPr>
          <w:p>
            <w:pPr>
              <w:rPr>
                <w:color w:val="auto"/>
                <w:highlight w:val="none"/>
              </w:rPr>
            </w:pPr>
          </w:p>
        </w:tc>
        <w:tc>
          <w:tcPr>
            <w:tcW w:w="1545" w:type="dxa"/>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现场变配电装置</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总配电房建筑材料必须达到消防防火要求，室内做硬地坪、电缆沟。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安全施工</w:t>
            </w:r>
          </w:p>
        </w:tc>
        <w:tc>
          <w:tcPr>
            <w:tcW w:w="525" w:type="dxa"/>
            <w:vMerge w:val="restart"/>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高处作业防护</w:t>
            </w:r>
          </w:p>
        </w:tc>
        <w:tc>
          <w:tcPr>
            <w:tcW w:w="1545" w:type="dxa"/>
            <w:vAlign w:val="center"/>
          </w:tcPr>
          <w:p>
            <w:pPr>
              <w:pStyle w:val="439"/>
              <w:spacing w:line="300" w:lineRule="exact"/>
              <w:rPr>
                <w:rFonts w:ascii="宋体"/>
                <w:color w:val="auto"/>
                <w:szCs w:val="21"/>
                <w:highlight w:val="none"/>
              </w:rPr>
            </w:pPr>
            <w:r>
              <w:rPr>
                <w:rFonts w:hint="eastAsia" w:ascii="宋体"/>
                <w:color w:val="auto"/>
                <w:szCs w:val="21"/>
                <w:highlight w:val="none"/>
              </w:rPr>
              <w:t>楼层、屋面、阳台等临边</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设两道防护栏杆和18cm高的踢脚板，用密目式安全立网全封闭。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525" w:type="dxa"/>
            <w:vMerge w:val="continue"/>
            <w:vAlign w:val="center"/>
          </w:tcPr>
          <w:p>
            <w:pPr>
              <w:rPr>
                <w:color w:val="auto"/>
                <w:highlight w:val="none"/>
              </w:rPr>
            </w:pPr>
          </w:p>
        </w:tc>
        <w:tc>
          <w:tcPr>
            <w:tcW w:w="1545" w:type="dxa"/>
            <w:vAlign w:val="center"/>
          </w:tcPr>
          <w:p>
            <w:pPr>
              <w:pStyle w:val="439"/>
              <w:spacing w:line="300" w:lineRule="exact"/>
              <w:rPr>
                <w:rFonts w:ascii="宋体"/>
                <w:color w:val="auto"/>
                <w:szCs w:val="21"/>
                <w:highlight w:val="none"/>
              </w:rPr>
            </w:pPr>
            <w:r>
              <w:rPr>
                <w:rFonts w:hint="eastAsia" w:ascii="宋体"/>
                <w:color w:val="auto"/>
                <w:szCs w:val="21"/>
                <w:highlight w:val="none"/>
              </w:rPr>
              <w:t>通道口</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设防护棚，防护棚应为不小于5cm厚的木板或两道相距50cm的竹笆。两侧应沿栏杆架用密目式安全网封闭。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525" w:type="dxa"/>
            <w:vMerge w:val="continue"/>
            <w:vAlign w:val="center"/>
          </w:tcPr>
          <w:p>
            <w:pPr>
              <w:rPr>
                <w:color w:val="auto"/>
                <w:highlight w:val="none"/>
              </w:rPr>
            </w:pPr>
          </w:p>
        </w:tc>
        <w:tc>
          <w:tcPr>
            <w:tcW w:w="1545" w:type="dxa"/>
            <w:vAlign w:val="center"/>
          </w:tcPr>
          <w:p>
            <w:pPr>
              <w:pStyle w:val="439"/>
              <w:spacing w:line="300" w:lineRule="exact"/>
              <w:rPr>
                <w:rFonts w:ascii="宋体"/>
                <w:color w:val="auto"/>
                <w:szCs w:val="21"/>
                <w:highlight w:val="none"/>
              </w:rPr>
            </w:pPr>
            <w:r>
              <w:rPr>
                <w:rFonts w:hint="eastAsia" w:ascii="宋体"/>
                <w:color w:val="auto"/>
                <w:szCs w:val="21"/>
                <w:highlight w:val="none"/>
              </w:rPr>
              <w:t>预留洞口</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用硬质材料全封闭，短边超过1.5m长的洞口，除封闭外四周还应设有防护栏杆。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38" w:type="dxa"/>
            <w:vMerge w:val="continue"/>
            <w:vAlign w:val="center"/>
          </w:tcPr>
          <w:p>
            <w:pPr>
              <w:rPr>
                <w:color w:val="auto"/>
                <w:highlight w:val="none"/>
              </w:rPr>
            </w:pPr>
          </w:p>
        </w:tc>
        <w:tc>
          <w:tcPr>
            <w:tcW w:w="525" w:type="dxa"/>
            <w:vMerge w:val="continue"/>
            <w:vAlign w:val="center"/>
          </w:tcPr>
          <w:p>
            <w:pPr>
              <w:rPr>
                <w:color w:val="auto"/>
                <w:highlight w:val="none"/>
              </w:rPr>
            </w:pPr>
          </w:p>
        </w:tc>
        <w:tc>
          <w:tcPr>
            <w:tcW w:w="1545" w:type="dxa"/>
            <w:vAlign w:val="center"/>
          </w:tcPr>
          <w:p>
            <w:pPr>
              <w:pStyle w:val="439"/>
              <w:spacing w:line="300" w:lineRule="exact"/>
              <w:rPr>
                <w:rFonts w:ascii="宋体"/>
                <w:color w:val="auto"/>
                <w:szCs w:val="21"/>
                <w:highlight w:val="none"/>
              </w:rPr>
            </w:pPr>
            <w:r>
              <w:rPr>
                <w:rFonts w:hint="eastAsia" w:ascii="宋体"/>
                <w:color w:val="auto"/>
                <w:szCs w:val="21"/>
                <w:highlight w:val="none"/>
              </w:rPr>
              <w:t>电梯井口</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设置定型化、工具化的防护门，在电梯井内每隔2层（不大于10m）设置一道水平防护。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525" w:type="dxa"/>
            <w:vMerge w:val="continue"/>
            <w:vAlign w:val="center"/>
          </w:tcPr>
          <w:p>
            <w:pPr>
              <w:rPr>
                <w:color w:val="auto"/>
                <w:highlight w:val="none"/>
              </w:rPr>
            </w:pPr>
          </w:p>
        </w:tc>
        <w:tc>
          <w:tcPr>
            <w:tcW w:w="1545" w:type="dxa"/>
            <w:vAlign w:val="center"/>
          </w:tcPr>
          <w:p>
            <w:pPr>
              <w:pStyle w:val="439"/>
              <w:spacing w:line="300" w:lineRule="exact"/>
              <w:rPr>
                <w:rFonts w:ascii="宋体"/>
                <w:color w:val="auto"/>
                <w:szCs w:val="21"/>
                <w:highlight w:val="none"/>
              </w:rPr>
            </w:pPr>
            <w:r>
              <w:rPr>
                <w:rFonts w:hint="eastAsia" w:ascii="宋体"/>
                <w:color w:val="auto"/>
                <w:szCs w:val="21"/>
                <w:highlight w:val="none"/>
              </w:rPr>
              <w:t>楼梯边</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设1.2m高的定型化、工具化的防护栏，18cm高的踢脚板。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525" w:type="dxa"/>
            <w:vMerge w:val="continue"/>
            <w:vAlign w:val="center"/>
          </w:tcPr>
          <w:p>
            <w:pPr>
              <w:rPr>
                <w:color w:val="auto"/>
                <w:highlight w:val="none"/>
              </w:rPr>
            </w:pPr>
          </w:p>
        </w:tc>
        <w:tc>
          <w:tcPr>
            <w:tcW w:w="1545" w:type="dxa"/>
            <w:vAlign w:val="center"/>
          </w:tcPr>
          <w:p>
            <w:pPr>
              <w:pStyle w:val="439"/>
              <w:spacing w:line="300" w:lineRule="exact"/>
              <w:rPr>
                <w:rFonts w:ascii="宋体"/>
                <w:color w:val="auto"/>
                <w:szCs w:val="21"/>
                <w:highlight w:val="none"/>
              </w:rPr>
            </w:pPr>
            <w:r>
              <w:rPr>
                <w:rFonts w:hint="eastAsia" w:ascii="宋体"/>
                <w:color w:val="auto"/>
                <w:szCs w:val="21"/>
                <w:highlight w:val="none"/>
              </w:rPr>
              <w:t>垂直方向交叉作业</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设置防护隔离棚或其它设施。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525" w:type="dxa"/>
            <w:vMerge w:val="continue"/>
            <w:vAlign w:val="center"/>
          </w:tcPr>
          <w:p>
            <w:pPr>
              <w:rPr>
                <w:color w:val="auto"/>
                <w:highlight w:val="none"/>
              </w:rPr>
            </w:pPr>
          </w:p>
        </w:tc>
        <w:tc>
          <w:tcPr>
            <w:tcW w:w="1545" w:type="dxa"/>
            <w:vAlign w:val="center"/>
          </w:tcPr>
          <w:p>
            <w:pPr>
              <w:pStyle w:val="439"/>
              <w:spacing w:line="300" w:lineRule="exact"/>
              <w:rPr>
                <w:rFonts w:ascii="宋体"/>
                <w:color w:val="auto"/>
                <w:szCs w:val="21"/>
                <w:highlight w:val="none"/>
              </w:rPr>
            </w:pPr>
            <w:r>
              <w:rPr>
                <w:rFonts w:hint="eastAsia" w:ascii="宋体"/>
                <w:color w:val="auto"/>
                <w:szCs w:val="21"/>
                <w:highlight w:val="none"/>
              </w:rPr>
              <w:t>高处作业</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有悬挂安全带的悬索或其它设施，有操作平台，有上下的梯子或其它形式的通道。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525" w:type="dxa"/>
            <w:vMerge w:val="continue"/>
            <w:vAlign w:val="center"/>
          </w:tcPr>
          <w:p>
            <w:pPr>
              <w:rPr>
                <w:color w:val="auto"/>
                <w:highlight w:val="none"/>
              </w:rPr>
            </w:pPr>
          </w:p>
        </w:tc>
        <w:tc>
          <w:tcPr>
            <w:tcW w:w="1545" w:type="dxa"/>
            <w:vAlign w:val="center"/>
          </w:tcPr>
          <w:p>
            <w:pPr>
              <w:pStyle w:val="439"/>
              <w:spacing w:line="300" w:lineRule="exact"/>
              <w:rPr>
                <w:rFonts w:ascii="宋体"/>
                <w:color w:val="auto"/>
                <w:szCs w:val="21"/>
                <w:highlight w:val="none"/>
              </w:rPr>
            </w:pPr>
            <w:r>
              <w:rPr>
                <w:rFonts w:hint="eastAsia" w:ascii="宋体"/>
                <w:color w:val="auto"/>
                <w:szCs w:val="21"/>
                <w:highlight w:val="none"/>
              </w:rPr>
              <w:t>基坑、物料平台</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设1.2m高标准化的防护栏，用密目式安全立网封闭，悬挂标识。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2070" w:type="dxa"/>
            <w:gridSpan w:val="2"/>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安全防护用品</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安全帽、安全带、特种作业人员（电工、焊工、架子工等）防护服装、用品等。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38" w:type="dxa"/>
            <w:vMerge w:val="restart"/>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其它</w:t>
            </w:r>
          </w:p>
        </w:tc>
        <w:tc>
          <w:tcPr>
            <w:tcW w:w="525" w:type="dxa"/>
            <w:vMerge w:val="restart"/>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机械设备防护</w:t>
            </w:r>
          </w:p>
        </w:tc>
        <w:tc>
          <w:tcPr>
            <w:tcW w:w="1545" w:type="dxa"/>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中小型机械</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设防护棚（同通道口防护并有防雨措施）。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525" w:type="dxa"/>
            <w:vMerge w:val="continue"/>
            <w:vAlign w:val="center"/>
          </w:tcPr>
          <w:p>
            <w:pPr>
              <w:rPr>
                <w:color w:val="auto"/>
                <w:highlight w:val="none"/>
              </w:rPr>
            </w:pPr>
          </w:p>
        </w:tc>
        <w:tc>
          <w:tcPr>
            <w:tcW w:w="1545" w:type="dxa"/>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垂直运输设备</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1. 垂直运输设备检测、检验、日常维护、保养等。</w:t>
            </w:r>
          </w:p>
          <w:p>
            <w:pPr>
              <w:pStyle w:val="439"/>
              <w:spacing w:line="300" w:lineRule="exact"/>
              <w:rPr>
                <w:rFonts w:ascii="宋体"/>
                <w:color w:val="auto"/>
                <w:szCs w:val="21"/>
                <w:highlight w:val="none"/>
              </w:rPr>
            </w:pPr>
            <w:r>
              <w:rPr>
                <w:rFonts w:hint="eastAsia" w:ascii="宋体"/>
                <w:color w:val="auto"/>
                <w:szCs w:val="21"/>
                <w:highlight w:val="none"/>
              </w:rPr>
              <w:t>2. 物料提升机、施工电梯等物料平台搭设、外侧用密目式安全立网全封闭，有安全通道、安全防护门、防护棚等。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pPr>
              <w:rPr>
                <w:color w:val="auto"/>
                <w:highlight w:val="none"/>
              </w:rPr>
            </w:pPr>
          </w:p>
        </w:tc>
        <w:tc>
          <w:tcPr>
            <w:tcW w:w="2070" w:type="dxa"/>
            <w:gridSpan w:val="2"/>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专家论证审查</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超过一定规模的危险性较大分部分项工程专家论证审查。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pPr>
              <w:rPr>
                <w:color w:val="auto"/>
                <w:highlight w:val="none"/>
              </w:rPr>
            </w:pPr>
          </w:p>
        </w:tc>
        <w:tc>
          <w:tcPr>
            <w:tcW w:w="2070" w:type="dxa"/>
            <w:gridSpan w:val="2"/>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应急救援预案</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救援器材准备及演练等。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pPr>
              <w:rPr>
                <w:color w:val="auto"/>
                <w:highlight w:val="none"/>
              </w:rPr>
            </w:pPr>
          </w:p>
        </w:tc>
        <w:tc>
          <w:tcPr>
            <w:tcW w:w="2070" w:type="dxa"/>
            <w:gridSpan w:val="2"/>
            <w:vAlign w:val="center"/>
          </w:tcPr>
          <w:p>
            <w:pPr>
              <w:pStyle w:val="439"/>
              <w:spacing w:line="300" w:lineRule="exact"/>
              <w:jc w:val="center"/>
              <w:rPr>
                <w:rFonts w:ascii="宋体"/>
                <w:color w:val="auto"/>
                <w:szCs w:val="21"/>
                <w:highlight w:val="none"/>
              </w:rPr>
            </w:pPr>
            <w:r>
              <w:rPr>
                <w:rFonts w:hint="eastAsia" w:ascii="宋体"/>
                <w:color w:val="auto"/>
                <w:szCs w:val="21"/>
                <w:highlight w:val="none"/>
              </w:rPr>
              <w:t>非正常情况施工</w:t>
            </w:r>
          </w:p>
        </w:tc>
        <w:tc>
          <w:tcPr>
            <w:tcW w:w="6999" w:type="dxa"/>
            <w:vAlign w:val="center"/>
          </w:tcPr>
          <w:p>
            <w:pPr>
              <w:pStyle w:val="439"/>
              <w:spacing w:line="300" w:lineRule="exact"/>
              <w:rPr>
                <w:rFonts w:ascii="宋体"/>
                <w:color w:val="auto"/>
                <w:szCs w:val="21"/>
                <w:highlight w:val="none"/>
              </w:rPr>
            </w:pPr>
            <w:r>
              <w:rPr>
                <w:rFonts w:hint="eastAsia" w:ascii="宋体"/>
                <w:color w:val="auto"/>
                <w:szCs w:val="21"/>
                <w:highlight w:val="none"/>
              </w:rPr>
              <w:t>其它特殊情况下的防护费用，如：城市主干道、人流密集、河边等处施工及文物、古建筑、古树保护等。</w:t>
            </w:r>
          </w:p>
        </w:tc>
      </w:tr>
    </w:tbl>
    <w:p>
      <w:pPr>
        <w:ind w:firstLine="2310" w:firstLineChars="1100"/>
        <w:rPr>
          <w:rFonts w:ascii="宋体"/>
          <w:color w:val="auto"/>
          <w:highlight w:val="none"/>
        </w:rPr>
      </w:pPr>
    </w:p>
    <w:p>
      <w:pPr>
        <w:ind w:firstLine="420" w:firstLineChars="200"/>
        <w:rPr>
          <w:rFonts w:hint="eastAsia" w:ascii="宋体"/>
          <w:color w:val="auto"/>
          <w:highlight w:val="none"/>
        </w:rPr>
      </w:pPr>
      <w:r>
        <w:rPr>
          <w:rFonts w:hint="eastAsia" w:ascii="宋体"/>
          <w:color w:val="auto"/>
          <w:highlight w:val="none"/>
        </w:rPr>
        <w:t>注：本表所列建设工程安全文明施工费，是依据现行律法规及标准规范确定的。如法律法规和标准规范修订，本表所列项目应按照修订后的法律法规和标准规范进行调整。</w:t>
      </w:r>
    </w:p>
    <w:p>
      <w:pPr>
        <w:pStyle w:val="2"/>
        <w:rPr>
          <w:rFonts w:hint="eastAsia" w:ascii="宋体"/>
          <w:color w:val="auto"/>
          <w:highlight w:val="none"/>
        </w:rPr>
      </w:pPr>
    </w:p>
    <w:p>
      <w:pPr>
        <w:pStyle w:val="2"/>
        <w:rPr>
          <w:rFonts w:hint="eastAsia" w:ascii="宋体"/>
          <w:color w:val="auto"/>
          <w:highlight w:val="none"/>
        </w:rPr>
      </w:pPr>
    </w:p>
    <w:p>
      <w:pPr>
        <w:pStyle w:val="2"/>
        <w:rPr>
          <w:rFonts w:hint="eastAsia" w:ascii="宋体"/>
          <w:color w:val="auto"/>
          <w:highlight w:val="none"/>
        </w:rPr>
      </w:pPr>
    </w:p>
    <w:p>
      <w:pPr>
        <w:pStyle w:val="2"/>
        <w:rPr>
          <w:rFonts w:hint="eastAsia" w:ascii="宋体"/>
          <w:color w:val="auto"/>
          <w:highlight w:val="none"/>
        </w:rPr>
      </w:pPr>
    </w:p>
    <w:p>
      <w:pPr>
        <w:pStyle w:val="2"/>
        <w:rPr>
          <w:rFonts w:hint="eastAsia" w:ascii="宋体"/>
          <w:color w:val="auto"/>
          <w:highlight w:val="none"/>
        </w:rPr>
      </w:pPr>
    </w:p>
    <w:p>
      <w:pPr>
        <w:pStyle w:val="2"/>
        <w:rPr>
          <w:rFonts w:hint="eastAsia" w:ascii="宋体"/>
          <w:color w:val="auto"/>
          <w:highlight w:val="none"/>
        </w:rPr>
      </w:pPr>
    </w:p>
    <w:p>
      <w:pPr>
        <w:pStyle w:val="2"/>
        <w:rPr>
          <w:rFonts w:hint="eastAsia" w:ascii="宋体"/>
          <w:color w:val="auto"/>
          <w:highlight w:val="none"/>
        </w:rPr>
      </w:pPr>
    </w:p>
    <w:p>
      <w:pPr>
        <w:pStyle w:val="2"/>
        <w:rPr>
          <w:rFonts w:hint="eastAsia" w:ascii="宋体"/>
          <w:color w:val="auto"/>
          <w:highlight w:val="none"/>
        </w:rPr>
      </w:pPr>
    </w:p>
    <w:p>
      <w:pPr>
        <w:pStyle w:val="2"/>
        <w:rPr>
          <w:rFonts w:hint="eastAsia" w:ascii="宋体"/>
          <w:color w:val="auto"/>
          <w:highlight w:val="none"/>
        </w:rPr>
      </w:pPr>
    </w:p>
    <w:p>
      <w:pPr>
        <w:pStyle w:val="2"/>
        <w:rPr>
          <w:rFonts w:hint="eastAsia" w:ascii="宋体"/>
          <w:color w:val="auto"/>
          <w:highlight w:val="none"/>
        </w:rPr>
      </w:pPr>
    </w:p>
    <w:bookmarkEnd w:id="34"/>
    <w:bookmarkEnd w:id="35"/>
    <w:bookmarkEnd w:id="36"/>
    <w:p>
      <w:pPr>
        <w:pStyle w:val="2"/>
        <w:numPr>
          <w:ilvl w:val="0"/>
          <w:numId w:val="10"/>
        </w:numPr>
        <w:rPr>
          <w:color w:val="auto"/>
          <w:sz w:val="28"/>
          <w:szCs w:val="28"/>
          <w:highlight w:val="none"/>
        </w:rPr>
      </w:pPr>
      <w:r>
        <w:rPr>
          <w:rFonts w:hint="eastAsia" w:ascii="宋体" w:hAnsi="宋体" w:cs="Times New Roman"/>
          <w:color w:val="auto"/>
          <w:sz w:val="28"/>
          <w:szCs w:val="28"/>
          <w:highlight w:val="none"/>
          <w:lang w:eastAsia="zh-CN"/>
        </w:rPr>
        <w:t>防城港</w:t>
      </w:r>
      <w:r>
        <w:rPr>
          <w:rFonts w:hint="eastAsia" w:ascii="宋体" w:hAnsi="宋体" w:cs="Times New Roman"/>
          <w:color w:val="auto"/>
          <w:sz w:val="28"/>
          <w:szCs w:val="28"/>
          <w:highlight w:val="none"/>
        </w:rPr>
        <w:t>市政府采购供应商信用承诺函</w:t>
      </w:r>
      <w:r>
        <w:rPr>
          <w:rFonts w:hint="eastAsia"/>
          <w:color w:val="auto"/>
          <w:sz w:val="28"/>
          <w:szCs w:val="28"/>
          <w:highlight w:val="none"/>
        </w:rPr>
        <w:t>；</w:t>
      </w:r>
    </w:p>
    <w:p>
      <w:pPr>
        <w:pStyle w:val="2"/>
        <w:ind w:left="0"/>
        <w:rPr>
          <w:color w:val="auto"/>
          <w:sz w:val="28"/>
          <w:szCs w:val="28"/>
          <w:highlight w:val="none"/>
        </w:rPr>
      </w:pPr>
    </w:p>
    <w:p>
      <w:pPr>
        <w:pStyle w:val="2"/>
        <w:ind w:left="0"/>
        <w:rPr>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仿宋" w:eastAsia="方正小标宋简体"/>
          <w:color w:val="auto"/>
          <w:sz w:val="36"/>
          <w:szCs w:val="36"/>
          <w:highlight w:val="none"/>
        </w:rPr>
      </w:pPr>
      <w:r>
        <w:rPr>
          <w:rFonts w:hint="eastAsia" w:ascii="方正小标宋简体" w:hAnsi="仿宋" w:eastAsia="方正小标宋简体"/>
          <w:color w:val="auto"/>
          <w:sz w:val="36"/>
          <w:szCs w:val="36"/>
          <w:highlight w:val="none"/>
          <w:lang w:eastAsia="zh-CN"/>
        </w:rPr>
        <w:t>防城港</w:t>
      </w:r>
      <w:r>
        <w:rPr>
          <w:rFonts w:hint="eastAsia" w:ascii="方正小标宋简体" w:hAnsi="仿宋" w:eastAsia="方正小标宋简体"/>
          <w:color w:val="auto"/>
          <w:sz w:val="36"/>
          <w:szCs w:val="36"/>
          <w:highlight w:val="none"/>
        </w:rPr>
        <w:t>市政府采购供应商信用承诺函（格式</w:t>
      </w:r>
      <w:r>
        <w:rPr>
          <w:rFonts w:ascii="方正小标宋简体" w:hAnsi="仿宋" w:eastAsia="方正小标宋简体"/>
          <w:color w:val="auto"/>
          <w:sz w:val="36"/>
          <w:szCs w:val="36"/>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黑体"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致（采购人或采购代理机构）</w:t>
      </w:r>
      <w:r>
        <w:rPr>
          <w:rFonts w:ascii="仿宋_GB2312" w:hAnsi="黑体" w:eastAsia="仿宋_GB2312"/>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lang w:val="en-US" w:eastAsia="zh-CN"/>
        </w:rPr>
        <w:t>我方自愿参加</w:t>
      </w:r>
      <w:r>
        <w:rPr>
          <w:rFonts w:hint="eastAsia" w:ascii="仿宋_GB2312" w:hAnsi="黑体" w:eastAsia="仿宋_GB2312"/>
          <w:color w:val="auto"/>
          <w:sz w:val="24"/>
          <w:szCs w:val="24"/>
          <w:highlight w:val="none"/>
          <w:u w:val="single"/>
          <w:lang w:val="en-US" w:eastAsia="zh-CN"/>
        </w:rPr>
        <w:t xml:space="preserve"> （项目名称） </w:t>
      </w:r>
      <w:r>
        <w:rPr>
          <w:rFonts w:hint="eastAsia" w:ascii="仿宋_GB2312" w:hAnsi="黑体" w:eastAsia="仿宋_GB2312"/>
          <w:color w:val="auto"/>
          <w:sz w:val="24"/>
          <w:szCs w:val="24"/>
          <w:highlight w:val="none"/>
          <w:lang w:val="en-US" w:eastAsia="zh-CN"/>
        </w:rPr>
        <w:t>项目</w:t>
      </w:r>
      <w:r>
        <w:rPr>
          <w:rFonts w:hint="eastAsia" w:ascii="仿宋_GB2312" w:hAnsi="黑体" w:eastAsia="仿宋_GB2312"/>
          <w:color w:val="auto"/>
          <w:sz w:val="24"/>
          <w:szCs w:val="24"/>
          <w:highlight w:val="none"/>
        </w:rPr>
        <w:t>（</w:t>
      </w:r>
      <w:r>
        <w:rPr>
          <w:rFonts w:hint="eastAsia" w:ascii="仿宋_GB2312" w:hAnsi="黑体" w:eastAsia="仿宋_GB2312"/>
          <w:color w:val="auto"/>
          <w:sz w:val="24"/>
          <w:szCs w:val="24"/>
          <w:highlight w:val="none"/>
          <w:u w:val="single"/>
        </w:rPr>
        <w:t xml:space="preserve">项目编号：       </w:t>
      </w:r>
      <w:r>
        <w:rPr>
          <w:rFonts w:hint="eastAsia" w:ascii="仿宋_GB2312" w:hAnsi="黑体" w:eastAsia="仿宋_GB2312"/>
          <w:color w:val="auto"/>
          <w:sz w:val="24"/>
          <w:szCs w:val="24"/>
          <w:highlight w:val="none"/>
          <w:u w:val="single"/>
          <w:lang w:val="en-US" w:eastAsia="zh-CN"/>
        </w:rPr>
        <w:t xml:space="preserve">  </w:t>
      </w:r>
      <w:r>
        <w:rPr>
          <w:rFonts w:hint="eastAsia" w:ascii="仿宋_GB2312" w:hAnsi="黑体" w:eastAsia="仿宋_GB2312"/>
          <w:color w:val="auto"/>
          <w:sz w:val="24"/>
          <w:szCs w:val="24"/>
          <w:highlight w:val="none"/>
        </w:rPr>
        <w:t>）</w:t>
      </w:r>
      <w:r>
        <w:rPr>
          <w:rFonts w:hint="eastAsia" w:ascii="仿宋_GB2312" w:hAnsi="黑体" w:eastAsia="仿宋_GB2312"/>
          <w:color w:val="auto"/>
          <w:sz w:val="24"/>
          <w:szCs w:val="24"/>
          <w:highlight w:val="none"/>
          <w:lang w:val="en-US" w:eastAsia="zh-CN"/>
        </w:rPr>
        <w:t xml:space="preserve">的政府采购活动，严格遵守《中华人民共和国政府采购法》及相关法律法规，依法诚信经营，无条件遵守本次政府采购活动的各项规定，并郑重承诺：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lang w:val="en-US" w:eastAsia="zh-CN"/>
        </w:rPr>
        <w:t xml:space="preserve">1.我方具有符合采购文件资格要求的财务状况报告。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lang w:val="en-US" w:eastAsia="zh-CN"/>
        </w:rPr>
        <w:t xml:space="preserve">2.我方具有符合采购文件资格要求的依法缴纳税收和社会保障资金的良好记录。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lang w:val="en-US" w:eastAsia="zh-CN"/>
        </w:rPr>
        <w:t xml:space="preserve">3.我方参加政府采购活动前三年内在经营活动中没有重大违法记录。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szCs w:val="24"/>
          <w:highlight w:val="none"/>
        </w:rPr>
      </w:pPr>
      <w:r>
        <w:rPr>
          <w:rFonts w:hint="eastAsia" w:ascii="仿宋_GB2312" w:hAnsi="黑体" w:eastAsia="仿宋_GB2312"/>
          <w:color w:val="auto"/>
          <w:sz w:val="24"/>
          <w:szCs w:val="24"/>
          <w:highlight w:val="none"/>
          <w:lang w:val="en-US" w:eastAsia="zh-CN"/>
        </w:rPr>
        <w:t>我方对以上承诺内容的真实性负责。如有虚假，将依法承担相应责任。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20" w:lineRule="exact"/>
        <w:ind w:firstLine="2760" w:firstLineChars="1150"/>
        <w:textAlignment w:val="auto"/>
        <w:rPr>
          <w:rFonts w:hint="eastAsia" w:ascii="仿宋_GB2312" w:hAnsi="黑体"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2760" w:firstLineChars="1150"/>
        <w:textAlignment w:val="auto"/>
        <w:rPr>
          <w:rFonts w:hint="eastAsia" w:ascii="仿宋_GB2312" w:hAnsi="黑体"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2760" w:firstLineChars="1150"/>
        <w:textAlignment w:val="auto"/>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供应商名称（公章）：</w:t>
      </w:r>
    </w:p>
    <w:p>
      <w:pPr>
        <w:keepNext w:val="0"/>
        <w:keepLines w:val="0"/>
        <w:pageBreakBefore w:val="0"/>
        <w:widowControl w:val="0"/>
        <w:kinsoku/>
        <w:wordWrap/>
        <w:overflowPunct/>
        <w:topLinePunct w:val="0"/>
        <w:autoSpaceDE/>
        <w:autoSpaceDN/>
        <w:bidi w:val="0"/>
        <w:adjustRightInd/>
        <w:snapToGrid/>
        <w:spacing w:line="600" w:lineRule="exact"/>
        <w:ind w:firstLine="2640" w:firstLineChars="1100"/>
        <w:textAlignment w:val="auto"/>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统一社会信用代码：</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700"/>
        <w:textAlignment w:val="auto"/>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法定代表人或授权代表</w:t>
      </w:r>
      <w:r>
        <w:rPr>
          <w:rFonts w:ascii="仿宋_GB2312" w:hAnsi="黑体" w:eastAsia="仿宋_GB2312"/>
          <w:color w:val="auto"/>
          <w:sz w:val="24"/>
          <w:szCs w:val="24"/>
          <w:highlight w:val="none"/>
        </w:rPr>
        <w:t>(签</w:t>
      </w:r>
      <w:r>
        <w:rPr>
          <w:rFonts w:hint="eastAsia" w:ascii="仿宋_GB2312" w:hAnsi="黑体" w:eastAsia="仿宋_GB2312"/>
          <w:color w:val="auto"/>
          <w:sz w:val="24"/>
          <w:szCs w:val="24"/>
          <w:highlight w:val="none"/>
        </w:rPr>
        <w:t>名)</w:t>
      </w:r>
      <w:r>
        <w:rPr>
          <w:rFonts w:ascii="仿宋_GB2312" w:hAnsi="黑体" w:eastAsia="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3120" w:firstLineChars="1300"/>
        <w:textAlignment w:val="auto"/>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日期：</w:t>
      </w:r>
      <w:r>
        <w:rPr>
          <w:rFonts w:ascii="仿宋_GB2312" w:hAnsi="黑体" w:eastAsia="仿宋_GB2312"/>
          <w:color w:val="auto"/>
          <w:sz w:val="24"/>
          <w:szCs w:val="24"/>
          <w:highlight w:val="none"/>
        </w:rPr>
        <w:t xml:space="preserve"> </w:t>
      </w:r>
      <w:r>
        <w:rPr>
          <w:rFonts w:hint="eastAsia" w:ascii="仿宋_GB2312" w:hAnsi="黑体" w:eastAsia="仿宋_GB2312"/>
          <w:color w:val="auto"/>
          <w:sz w:val="24"/>
          <w:szCs w:val="24"/>
          <w:highlight w:val="none"/>
          <w:lang w:val="en-US" w:eastAsia="zh-CN"/>
        </w:rPr>
        <w:t xml:space="preserve">   </w:t>
      </w:r>
      <w:r>
        <w:rPr>
          <w:rFonts w:ascii="仿宋_GB2312" w:hAnsi="黑体" w:eastAsia="仿宋_GB2312"/>
          <w:color w:val="auto"/>
          <w:sz w:val="24"/>
          <w:szCs w:val="24"/>
          <w:highlight w:val="none"/>
        </w:rPr>
        <w:t>年 月 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_GB2312" w:hAnsi="黑体"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注：</w:t>
      </w:r>
      <w:r>
        <w:rPr>
          <w:rFonts w:ascii="仿宋_GB2312" w:hAnsi="黑体" w:eastAsia="仿宋_GB2312"/>
          <w:color w:val="auto"/>
          <w:sz w:val="24"/>
          <w:szCs w:val="24"/>
          <w:highlight w:val="none"/>
        </w:rPr>
        <w:t>1.供应商须在投标</w:t>
      </w:r>
      <w:r>
        <w:rPr>
          <w:rFonts w:hint="eastAsia" w:ascii="仿宋_GB2312" w:hAnsi="黑体" w:eastAsia="仿宋_GB2312"/>
          <w:color w:val="auto"/>
          <w:sz w:val="24"/>
          <w:szCs w:val="24"/>
          <w:highlight w:val="none"/>
        </w:rPr>
        <w:t>（响应）</w:t>
      </w:r>
      <w:r>
        <w:rPr>
          <w:rFonts w:ascii="仿宋_GB2312" w:hAnsi="黑体" w:eastAsia="仿宋_GB2312"/>
          <w:color w:val="auto"/>
          <w:sz w:val="24"/>
          <w:szCs w:val="24"/>
          <w:highlight w:val="none"/>
        </w:rPr>
        <w:t>文件中按此模板提供承诺函，未提供</w:t>
      </w:r>
      <w:r>
        <w:rPr>
          <w:rFonts w:hint="eastAsia" w:ascii="仿宋_GB2312" w:hAnsi="黑体" w:eastAsia="仿宋_GB2312"/>
          <w:color w:val="auto"/>
          <w:sz w:val="24"/>
          <w:szCs w:val="24"/>
          <w:highlight w:val="none"/>
        </w:rPr>
        <w:t>视为未实质性响应招标（采购）文件要求，按无效投标（响应）处理。</w:t>
      </w:r>
    </w:p>
    <w:p>
      <w:pPr>
        <w:pStyle w:val="2"/>
        <w:ind w:left="0" w:firstLine="964" w:firstLineChars="400"/>
        <w:rPr>
          <w:color w:val="auto"/>
          <w:sz w:val="28"/>
          <w:szCs w:val="28"/>
          <w:highlight w:val="none"/>
        </w:rPr>
      </w:pPr>
      <w:r>
        <w:rPr>
          <w:rFonts w:ascii="仿宋_GB2312" w:hAnsi="黑体" w:eastAsia="仿宋_GB2312" w:cs="Times New Roman"/>
          <w:color w:val="auto"/>
          <w:sz w:val="24"/>
          <w:szCs w:val="24"/>
          <w:highlight w:val="none"/>
        </w:rPr>
        <w:t>2.供应商的法定代表人（其他组织的为负责人）或者授</w:t>
      </w:r>
      <w:r>
        <w:rPr>
          <w:rFonts w:hint="eastAsia" w:ascii="仿宋_GB2312" w:hAnsi="黑体" w:eastAsia="仿宋_GB2312" w:cs="Times New Roman"/>
          <w:color w:val="auto"/>
          <w:sz w:val="24"/>
          <w:szCs w:val="24"/>
          <w:highlight w:val="none"/>
        </w:rPr>
        <w:t>权代表的签名或盖章应真实、有效，如由授权代表签名或盖章的，应提供“法定代表人授权书”。</w:t>
      </w:r>
    </w:p>
    <w:p>
      <w:pPr>
        <w:pageBreakBefore/>
        <w:tabs>
          <w:tab w:val="left" w:pos="826"/>
        </w:tabs>
        <w:snapToGrid w:val="0"/>
        <w:spacing w:line="360" w:lineRule="auto"/>
        <w:ind w:firstLine="422" w:firstLineChars="150"/>
        <w:rPr>
          <w:rFonts w:ascii="宋体"/>
          <w:b/>
          <w:color w:val="auto"/>
          <w:sz w:val="28"/>
          <w:szCs w:val="28"/>
          <w:highlight w:val="none"/>
        </w:rPr>
      </w:pPr>
      <w:r>
        <w:rPr>
          <w:rFonts w:hint="eastAsia" w:ascii="宋体"/>
          <w:b/>
          <w:color w:val="auto"/>
          <w:sz w:val="28"/>
          <w:szCs w:val="28"/>
          <w:highlight w:val="none"/>
          <w:lang w:val="en-US" w:eastAsia="zh-CN"/>
        </w:rPr>
        <w:t>6</w:t>
      </w:r>
      <w:r>
        <w:rPr>
          <w:rFonts w:hint="eastAsia" w:ascii="宋体"/>
          <w:b/>
          <w:color w:val="auto"/>
          <w:sz w:val="28"/>
          <w:szCs w:val="28"/>
          <w:highlight w:val="none"/>
        </w:rPr>
        <w:t>、拟派项目经理、项目施工专职安全员基本情况</w:t>
      </w:r>
    </w:p>
    <w:p>
      <w:pPr>
        <w:tabs>
          <w:tab w:val="left" w:pos="0"/>
        </w:tabs>
        <w:spacing w:line="360" w:lineRule="auto"/>
        <w:ind w:right="-210" w:firstLine="420" w:firstLineChars="200"/>
        <w:rPr>
          <w:rFonts w:ascii="宋体" w:cs="宋体"/>
          <w:color w:val="auto"/>
          <w:szCs w:val="21"/>
          <w:highlight w:val="none"/>
        </w:rPr>
      </w:pPr>
      <w:r>
        <w:rPr>
          <w:rFonts w:hint="eastAsia" w:ascii="宋体"/>
          <w:color w:val="auto"/>
          <w:highlight w:val="none"/>
        </w:rPr>
        <w:t>1.应附上述人员的相应注册证书，建造师安全生产考核合格证书（B类），项目施工专职安全员安全生产考核合格证书（C类），身份证、职称证（如有）等材料的复印件。项目经理注册建造师证书和安全生产考核合格证书（B类）、项目施工专职安全员安全生产考核合格证书（C类）。</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2.以上人员需提供截标前半年内</w:t>
      </w:r>
      <w:r>
        <w:rPr>
          <w:rFonts w:hint="eastAsia" w:ascii="宋体" w:hAnsi="宋体"/>
          <w:color w:val="auto"/>
          <w:szCs w:val="21"/>
          <w:highlight w:val="none"/>
        </w:rPr>
        <w:t>（2023年</w:t>
      </w:r>
      <w:r>
        <w:rPr>
          <w:rFonts w:hint="eastAsia" w:ascii="宋体" w:hAnsi="宋体"/>
          <w:color w:val="auto"/>
          <w:szCs w:val="21"/>
          <w:highlight w:val="none"/>
          <w:lang w:val="en-US" w:eastAsia="zh-CN"/>
        </w:rPr>
        <w:t>10</w:t>
      </w:r>
      <w:r>
        <w:rPr>
          <w:rFonts w:hint="eastAsia" w:ascii="宋体" w:hAnsi="宋体"/>
          <w:color w:val="auto"/>
          <w:szCs w:val="21"/>
          <w:highlight w:val="none"/>
        </w:rPr>
        <w:t>月至</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cs="宋体"/>
          <w:color w:val="auto"/>
          <w:szCs w:val="21"/>
          <w:highlight w:val="none"/>
        </w:rPr>
        <w:t>连续三个月缴纳的社保证明材料的复印件并加盖公章（新办企业以实际为准）。</w:t>
      </w:r>
    </w:p>
    <w:p>
      <w:pPr>
        <w:tabs>
          <w:tab w:val="left" w:pos="0"/>
        </w:tabs>
        <w:spacing w:line="360" w:lineRule="auto"/>
        <w:ind w:right="-210"/>
        <w:rPr>
          <w:rFonts w:ascii="宋体" w:cs="宋体"/>
          <w:color w:val="auto"/>
          <w:szCs w:val="21"/>
          <w:highlight w:val="none"/>
        </w:rPr>
      </w:pPr>
    </w:p>
    <w:p>
      <w:pPr>
        <w:tabs>
          <w:tab w:val="left" w:pos="0"/>
        </w:tabs>
        <w:spacing w:line="360" w:lineRule="auto"/>
        <w:ind w:right="-210"/>
        <w:rPr>
          <w:rFonts w:ascii="宋体" w:cs="宋体"/>
          <w:color w:val="auto"/>
          <w:szCs w:val="21"/>
          <w:highlight w:val="none"/>
        </w:rPr>
      </w:pPr>
    </w:p>
    <w:p>
      <w:pPr>
        <w:tabs>
          <w:tab w:val="left" w:pos="0"/>
        </w:tabs>
        <w:spacing w:line="360" w:lineRule="auto"/>
        <w:ind w:right="-210"/>
        <w:rPr>
          <w:rFonts w:ascii="宋体" w:cs="宋体"/>
          <w:color w:val="auto"/>
          <w:szCs w:val="21"/>
          <w:highlight w:val="none"/>
        </w:rPr>
      </w:pPr>
    </w:p>
    <w:p>
      <w:pPr>
        <w:tabs>
          <w:tab w:val="left" w:pos="0"/>
        </w:tabs>
        <w:spacing w:line="360" w:lineRule="auto"/>
        <w:ind w:right="-210" w:firstLine="422" w:firstLineChars="150"/>
        <w:rPr>
          <w:rFonts w:ascii="宋体"/>
          <w:b/>
          <w:color w:val="auto"/>
          <w:sz w:val="28"/>
          <w:szCs w:val="28"/>
          <w:highlight w:val="none"/>
        </w:rPr>
      </w:pPr>
      <w:r>
        <w:rPr>
          <w:rFonts w:hint="eastAsia" w:ascii="宋体"/>
          <w:b/>
          <w:color w:val="auto"/>
          <w:sz w:val="28"/>
          <w:szCs w:val="28"/>
          <w:highlight w:val="none"/>
          <w:lang w:val="en-US" w:eastAsia="zh-CN"/>
        </w:rPr>
        <w:t>7</w:t>
      </w:r>
      <w:r>
        <w:rPr>
          <w:rFonts w:hint="eastAsia" w:ascii="宋体"/>
          <w:b/>
          <w:color w:val="auto"/>
          <w:sz w:val="28"/>
          <w:szCs w:val="28"/>
          <w:highlight w:val="none"/>
        </w:rPr>
        <w:t>、资格审查需要的其他材料</w:t>
      </w:r>
    </w:p>
    <w:p>
      <w:pPr>
        <w:tabs>
          <w:tab w:val="left" w:pos="0"/>
        </w:tabs>
        <w:spacing w:line="360" w:lineRule="auto"/>
        <w:ind w:right="-210" w:firstLine="480" w:firstLineChars="200"/>
        <w:rPr>
          <w:rFonts w:hint="eastAsia" w:ascii="宋体" w:eastAsia="宋体"/>
          <w:color w:val="auto"/>
          <w:sz w:val="24"/>
          <w:szCs w:val="24"/>
          <w:highlight w:val="none"/>
          <w:lang w:eastAsia="zh-CN"/>
        </w:rPr>
      </w:pPr>
      <w:r>
        <w:rPr>
          <w:rFonts w:hint="eastAsia" w:ascii="宋体"/>
          <w:color w:val="auto"/>
          <w:sz w:val="24"/>
          <w:szCs w:val="24"/>
          <w:highlight w:val="none"/>
        </w:rPr>
        <w:t>包括：</w:t>
      </w:r>
      <w:r>
        <w:rPr>
          <w:rFonts w:hint="eastAsia" w:ascii="宋体" w:hAnsi="宋体"/>
          <w:color w:val="auto"/>
          <w:sz w:val="24"/>
          <w:szCs w:val="24"/>
          <w:highlight w:val="none"/>
        </w:rPr>
        <w:t>中小企业声明函、</w:t>
      </w:r>
      <w:r>
        <w:rPr>
          <w:rFonts w:hint="eastAsia" w:ascii="宋体"/>
          <w:color w:val="auto"/>
          <w:sz w:val="24"/>
          <w:szCs w:val="24"/>
          <w:highlight w:val="none"/>
        </w:rPr>
        <w:t>企业信誉实力一览表、近三年发生的诉讼和仲裁情况等</w:t>
      </w:r>
      <w:r>
        <w:rPr>
          <w:rFonts w:hint="eastAsia" w:ascii="宋体"/>
          <w:color w:val="auto"/>
          <w:sz w:val="24"/>
          <w:szCs w:val="24"/>
          <w:highlight w:val="none"/>
          <w:lang w:eastAsia="zh-CN"/>
        </w:rPr>
        <w:t>。</w:t>
      </w:r>
    </w:p>
    <w:p>
      <w:pPr>
        <w:pStyle w:val="2"/>
        <w:ind w:left="0"/>
        <w:rPr>
          <w:color w:val="auto"/>
          <w:sz w:val="28"/>
          <w:szCs w:val="28"/>
          <w:highlight w:val="none"/>
        </w:rPr>
      </w:pPr>
    </w:p>
    <w:p>
      <w:pPr>
        <w:rPr>
          <w:rFonts w:ascii="宋体"/>
          <w:color w:val="auto"/>
          <w:highlight w:val="none"/>
        </w:rPr>
      </w:pPr>
    </w:p>
    <w:p>
      <w:pPr>
        <w:rPr>
          <w:rFonts w:ascii="宋体"/>
          <w:color w:val="auto"/>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p>
    <w:p>
      <w:pPr>
        <w:jc w:val="center"/>
        <w:rPr>
          <w:rFonts w:ascii="宋体"/>
          <w:color w:val="auto"/>
          <w:highlight w:val="none"/>
        </w:rPr>
      </w:pPr>
    </w:p>
    <w:p>
      <w:pPr>
        <w:jc w:val="center"/>
        <w:rPr>
          <w:rFonts w:ascii="宋体"/>
          <w:color w:val="auto"/>
          <w:highlight w:val="none"/>
        </w:rPr>
      </w:pPr>
    </w:p>
    <w:p>
      <w:pPr>
        <w:jc w:val="center"/>
        <w:rPr>
          <w:rFonts w:ascii="宋体"/>
          <w:color w:val="auto"/>
          <w:highlight w:val="none"/>
        </w:rPr>
      </w:pPr>
    </w:p>
    <w:p>
      <w:pPr>
        <w:jc w:val="center"/>
        <w:rPr>
          <w:rFonts w:ascii="宋体"/>
          <w:color w:val="auto"/>
          <w:highlight w:val="none"/>
        </w:rPr>
      </w:pPr>
    </w:p>
    <w:p>
      <w:pPr>
        <w:jc w:val="center"/>
        <w:rPr>
          <w:rFonts w:ascii="宋体"/>
          <w:color w:val="auto"/>
          <w:sz w:val="28"/>
          <w:szCs w:val="28"/>
          <w:highlight w:val="none"/>
        </w:rPr>
      </w:pPr>
    </w:p>
    <w:p>
      <w:pPr>
        <w:pStyle w:val="528"/>
        <w:rPr>
          <w:rFonts w:ascii="宋体"/>
          <w:color w:val="auto"/>
          <w:highlight w:val="none"/>
        </w:rPr>
      </w:pPr>
    </w:p>
    <w:p>
      <w:pPr>
        <w:jc w:val="center"/>
        <w:rPr>
          <w:rFonts w:ascii="宋体"/>
          <w:color w:val="auto"/>
          <w:sz w:val="52"/>
          <w:szCs w:val="52"/>
          <w:highlight w:val="none"/>
        </w:rPr>
      </w:pPr>
    </w:p>
    <w:p>
      <w:pPr>
        <w:jc w:val="center"/>
        <w:rPr>
          <w:rFonts w:ascii="宋体"/>
          <w:color w:val="auto"/>
          <w:sz w:val="52"/>
          <w:szCs w:val="52"/>
          <w:highlight w:val="none"/>
        </w:rPr>
      </w:pPr>
    </w:p>
    <w:p>
      <w:pPr>
        <w:jc w:val="center"/>
        <w:rPr>
          <w:rFonts w:ascii="宋体"/>
          <w:color w:val="auto"/>
          <w:sz w:val="52"/>
          <w:szCs w:val="52"/>
          <w:highlight w:val="none"/>
        </w:rPr>
      </w:pPr>
    </w:p>
    <w:p>
      <w:pPr>
        <w:jc w:val="center"/>
        <w:rPr>
          <w:rFonts w:ascii="宋体"/>
          <w:color w:val="auto"/>
          <w:sz w:val="52"/>
          <w:szCs w:val="52"/>
          <w:highlight w:val="none"/>
        </w:rPr>
      </w:pPr>
    </w:p>
    <w:p>
      <w:pPr>
        <w:jc w:val="center"/>
        <w:rPr>
          <w:rFonts w:ascii="宋体"/>
          <w:color w:val="auto"/>
          <w:sz w:val="52"/>
          <w:szCs w:val="52"/>
          <w:highlight w:val="none"/>
        </w:rPr>
      </w:pPr>
      <w:r>
        <w:rPr>
          <w:rFonts w:hint="eastAsia" w:ascii="宋体"/>
          <w:color w:val="auto"/>
          <w:sz w:val="52"/>
          <w:szCs w:val="52"/>
          <w:highlight w:val="none"/>
        </w:rPr>
        <w:t>磋  商  文  件</w:t>
      </w:r>
    </w:p>
    <w:p>
      <w:pPr>
        <w:jc w:val="center"/>
        <w:rPr>
          <w:rFonts w:ascii="宋体"/>
          <w:color w:val="auto"/>
          <w:sz w:val="32"/>
          <w:szCs w:val="32"/>
          <w:highlight w:val="none"/>
        </w:rPr>
      </w:pPr>
    </w:p>
    <w:p>
      <w:pPr>
        <w:pStyle w:val="2"/>
        <w:rPr>
          <w:color w:val="auto"/>
          <w:sz w:val="32"/>
          <w:szCs w:val="32"/>
          <w:highlight w:val="none"/>
        </w:rPr>
      </w:pPr>
    </w:p>
    <w:p>
      <w:pPr>
        <w:pStyle w:val="2"/>
        <w:rPr>
          <w:color w:val="auto"/>
          <w:sz w:val="32"/>
          <w:szCs w:val="32"/>
          <w:highlight w:val="none"/>
        </w:rPr>
      </w:pPr>
    </w:p>
    <w:p>
      <w:pPr>
        <w:rPr>
          <w:rFonts w:ascii="宋体"/>
          <w:color w:val="auto"/>
          <w:sz w:val="32"/>
          <w:szCs w:val="32"/>
          <w:highlight w:val="none"/>
        </w:rPr>
      </w:pPr>
    </w:p>
    <w:p>
      <w:pPr>
        <w:jc w:val="center"/>
        <w:rPr>
          <w:rFonts w:ascii="宋体"/>
          <w:color w:val="auto"/>
          <w:sz w:val="32"/>
          <w:szCs w:val="32"/>
          <w:highlight w:val="none"/>
        </w:rPr>
      </w:pPr>
    </w:p>
    <w:p>
      <w:pPr>
        <w:spacing w:line="360" w:lineRule="auto"/>
        <w:ind w:firstLine="2380" w:firstLineChars="850"/>
        <w:rPr>
          <w:rFonts w:ascii="宋体"/>
          <w:color w:val="auto"/>
          <w:sz w:val="28"/>
          <w:szCs w:val="28"/>
          <w:highlight w:val="none"/>
          <w:u w:val="single"/>
        </w:rPr>
      </w:pPr>
      <w:r>
        <w:rPr>
          <w:rFonts w:hint="eastAsia" w:ascii="宋体"/>
          <w:color w:val="auto"/>
          <w:sz w:val="28"/>
          <w:szCs w:val="28"/>
          <w:highlight w:val="none"/>
        </w:rPr>
        <w:t>项目名称及编号：</w:t>
      </w:r>
      <w:r>
        <w:rPr>
          <w:rFonts w:hint="eastAsia" w:ascii="宋体"/>
          <w:color w:val="auto"/>
          <w:sz w:val="28"/>
          <w:szCs w:val="28"/>
          <w:highlight w:val="none"/>
          <w:u w:val="single"/>
        </w:rPr>
        <w:t xml:space="preserve">                   </w:t>
      </w:r>
    </w:p>
    <w:p>
      <w:pPr>
        <w:jc w:val="center"/>
        <w:rPr>
          <w:rFonts w:ascii="宋体"/>
          <w:color w:val="auto"/>
          <w:sz w:val="32"/>
          <w:szCs w:val="32"/>
          <w:highlight w:val="none"/>
        </w:rPr>
      </w:pPr>
    </w:p>
    <w:p>
      <w:pPr>
        <w:jc w:val="center"/>
        <w:rPr>
          <w:rFonts w:ascii="宋体"/>
          <w:color w:val="auto"/>
          <w:sz w:val="32"/>
          <w:szCs w:val="32"/>
          <w:highlight w:val="none"/>
        </w:rPr>
      </w:pPr>
      <w:r>
        <w:rPr>
          <w:rFonts w:hint="eastAsia" w:ascii="宋体"/>
          <w:color w:val="auto"/>
          <w:sz w:val="32"/>
          <w:szCs w:val="32"/>
          <w:highlight w:val="none"/>
        </w:rPr>
        <w:t xml:space="preserve">      </w:t>
      </w:r>
    </w:p>
    <w:p>
      <w:pPr>
        <w:jc w:val="center"/>
        <w:rPr>
          <w:rFonts w:ascii="宋体"/>
          <w:color w:val="auto"/>
          <w:sz w:val="32"/>
          <w:szCs w:val="32"/>
          <w:highlight w:val="none"/>
        </w:rPr>
      </w:pPr>
    </w:p>
    <w:p>
      <w:pPr>
        <w:rPr>
          <w:rFonts w:ascii="宋体"/>
          <w:color w:val="auto"/>
          <w:sz w:val="32"/>
          <w:szCs w:val="32"/>
          <w:highlight w:val="none"/>
        </w:rPr>
      </w:pPr>
    </w:p>
    <w:p>
      <w:pPr>
        <w:pStyle w:val="2"/>
        <w:rPr>
          <w:color w:val="auto"/>
          <w:sz w:val="32"/>
          <w:szCs w:val="32"/>
          <w:highlight w:val="none"/>
        </w:rPr>
      </w:pPr>
    </w:p>
    <w:p>
      <w:pPr>
        <w:pStyle w:val="2"/>
        <w:rPr>
          <w:color w:val="auto"/>
          <w:sz w:val="32"/>
          <w:szCs w:val="32"/>
          <w:highlight w:val="none"/>
        </w:rPr>
      </w:pPr>
    </w:p>
    <w:p>
      <w:pPr>
        <w:jc w:val="center"/>
        <w:rPr>
          <w:rFonts w:ascii="宋体"/>
          <w:color w:val="auto"/>
          <w:sz w:val="32"/>
          <w:szCs w:val="32"/>
          <w:highlight w:val="none"/>
        </w:rPr>
      </w:pPr>
    </w:p>
    <w:p>
      <w:pPr>
        <w:jc w:val="center"/>
        <w:rPr>
          <w:rFonts w:ascii="宋体"/>
          <w:color w:val="auto"/>
          <w:sz w:val="32"/>
          <w:szCs w:val="32"/>
          <w:highlight w:val="none"/>
        </w:rPr>
      </w:pPr>
    </w:p>
    <w:p>
      <w:pPr>
        <w:spacing w:line="360" w:lineRule="auto"/>
        <w:rPr>
          <w:rFonts w:ascii="宋体"/>
          <w:color w:val="auto"/>
          <w:sz w:val="28"/>
          <w:szCs w:val="28"/>
          <w:highlight w:val="none"/>
          <w:u w:val="single"/>
        </w:rPr>
      </w:pPr>
      <w:r>
        <w:rPr>
          <w:rFonts w:hint="eastAsia" w:ascii="宋体"/>
          <w:color w:val="auto"/>
          <w:sz w:val="28"/>
          <w:szCs w:val="28"/>
          <w:highlight w:val="none"/>
        </w:rPr>
        <w:t>磋商内容：</w:t>
      </w:r>
      <w:r>
        <w:rPr>
          <w:rFonts w:hint="eastAsia" w:ascii="宋体"/>
          <w:color w:val="auto"/>
          <w:sz w:val="28"/>
          <w:szCs w:val="28"/>
          <w:highlight w:val="none"/>
          <w:u w:val="single"/>
        </w:rPr>
        <w:t xml:space="preserve">              技术部分              </w:t>
      </w:r>
    </w:p>
    <w:p>
      <w:pPr>
        <w:spacing w:line="360" w:lineRule="auto"/>
        <w:rPr>
          <w:rFonts w:ascii="宋体"/>
          <w:color w:val="auto"/>
          <w:sz w:val="28"/>
          <w:szCs w:val="28"/>
          <w:highlight w:val="none"/>
        </w:rPr>
      </w:pPr>
      <w:r>
        <w:rPr>
          <w:rFonts w:hint="eastAsia" w:ascii="宋体"/>
          <w:color w:val="auto"/>
          <w:sz w:val="28"/>
          <w:szCs w:val="28"/>
          <w:highlight w:val="none"/>
        </w:rPr>
        <w:t>供 应 商：</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pPr>
        <w:spacing w:line="360" w:lineRule="auto"/>
        <w:rPr>
          <w:rFonts w:ascii="宋体"/>
          <w:color w:val="auto"/>
          <w:sz w:val="28"/>
          <w:szCs w:val="28"/>
          <w:highlight w:val="none"/>
        </w:rPr>
      </w:pPr>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pPr>
        <w:spacing w:line="360" w:lineRule="auto"/>
        <w:ind w:firstLine="1400" w:firstLineChars="500"/>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pStyle w:val="2"/>
        <w:rPr>
          <w:rFonts w:ascii="宋体"/>
          <w:color w:val="auto"/>
          <w:highlight w:val="none"/>
        </w:rPr>
      </w:pPr>
    </w:p>
    <w:p>
      <w:pPr>
        <w:pStyle w:val="2"/>
        <w:rPr>
          <w:rFonts w:ascii="宋体"/>
          <w:color w:val="auto"/>
          <w:highlight w:val="none"/>
        </w:rPr>
      </w:pPr>
    </w:p>
    <w:p>
      <w:pPr>
        <w:spacing w:line="400" w:lineRule="exact"/>
        <w:rPr>
          <w:rFonts w:ascii="宋体"/>
          <w:color w:val="auto"/>
          <w:highlight w:val="none"/>
        </w:rPr>
      </w:pPr>
    </w:p>
    <w:p>
      <w:pPr>
        <w:spacing w:line="360" w:lineRule="auto"/>
        <w:ind w:firstLine="420"/>
        <w:jc w:val="center"/>
        <w:rPr>
          <w:rFonts w:ascii="宋体"/>
          <w:b/>
          <w:color w:val="auto"/>
          <w:sz w:val="28"/>
          <w:szCs w:val="28"/>
          <w:highlight w:val="none"/>
        </w:rPr>
      </w:pPr>
      <w:r>
        <w:rPr>
          <w:rFonts w:hint="eastAsia" w:ascii="宋体"/>
          <w:b/>
          <w:color w:val="auto"/>
          <w:sz w:val="28"/>
          <w:szCs w:val="28"/>
          <w:highlight w:val="none"/>
        </w:rPr>
        <w:t>目 录</w:t>
      </w:r>
    </w:p>
    <w:p>
      <w:pPr>
        <w:spacing w:line="360" w:lineRule="auto"/>
        <w:rPr>
          <w:rFonts w:ascii="宋体"/>
          <w:b/>
          <w:color w:val="auto"/>
          <w:sz w:val="24"/>
          <w:szCs w:val="28"/>
          <w:highlight w:val="none"/>
        </w:rPr>
      </w:pPr>
      <w:bookmarkStart w:id="45" w:name="_Toc419363894"/>
    </w:p>
    <w:p>
      <w:pPr>
        <w:rPr>
          <w:rFonts w:ascii="宋体"/>
          <w:b/>
          <w:color w:val="auto"/>
          <w:sz w:val="28"/>
          <w:szCs w:val="28"/>
          <w:highlight w:val="none"/>
        </w:rPr>
      </w:pPr>
      <w:r>
        <w:rPr>
          <w:rFonts w:hint="eastAsia" w:ascii="宋体"/>
          <w:b/>
          <w:color w:val="auto"/>
          <w:sz w:val="28"/>
          <w:szCs w:val="28"/>
          <w:highlight w:val="none"/>
        </w:rPr>
        <w:t>一、</w:t>
      </w:r>
      <w:bookmarkEnd w:id="45"/>
      <w:bookmarkStart w:id="46" w:name="_Toc419363895"/>
      <w:r>
        <w:rPr>
          <w:rFonts w:hint="eastAsia" w:ascii="宋体"/>
          <w:b/>
          <w:color w:val="auto"/>
          <w:sz w:val="28"/>
          <w:szCs w:val="28"/>
          <w:highlight w:val="none"/>
        </w:rPr>
        <w:t>施工组织</w:t>
      </w:r>
      <w:bookmarkEnd w:id="46"/>
    </w:p>
    <w:p>
      <w:pPr>
        <w:spacing w:line="360" w:lineRule="auto"/>
        <w:rPr>
          <w:rFonts w:ascii="宋体"/>
          <w:color w:val="auto"/>
          <w:highlight w:val="none"/>
        </w:rPr>
      </w:pPr>
    </w:p>
    <w:p>
      <w:pPr>
        <w:tabs>
          <w:tab w:val="left" w:pos="826"/>
        </w:tabs>
        <w:adjustRightInd w:val="0"/>
        <w:snapToGrid w:val="0"/>
        <w:spacing w:line="360" w:lineRule="auto"/>
        <w:ind w:firstLine="315" w:firstLineChars="150"/>
        <w:rPr>
          <w:rFonts w:ascii="宋体"/>
          <w:color w:val="auto"/>
          <w:szCs w:val="21"/>
          <w:highlight w:val="none"/>
        </w:rPr>
      </w:pPr>
      <w:r>
        <w:rPr>
          <w:rFonts w:hint="eastAsia" w:ascii="宋体"/>
          <w:color w:val="auto"/>
          <w:szCs w:val="21"/>
          <w:highlight w:val="none"/>
        </w:rPr>
        <w:t>【备注：格式自拟，以上资料均须加盖供应商单位公章】</w:t>
      </w:r>
    </w:p>
    <w:p>
      <w:pPr>
        <w:spacing w:line="360" w:lineRule="auto"/>
        <w:rPr>
          <w:rFonts w:ascii="宋体"/>
          <w:color w:val="auto"/>
          <w:highlight w:val="none"/>
        </w:rPr>
      </w:pPr>
    </w:p>
    <w:p>
      <w:pPr>
        <w:spacing w:line="360" w:lineRule="auto"/>
        <w:rPr>
          <w:rFonts w:ascii="宋体"/>
          <w:color w:val="auto"/>
          <w:highlight w:val="none"/>
        </w:rPr>
      </w:pPr>
    </w:p>
    <w:p>
      <w:pPr>
        <w:spacing w:line="360" w:lineRule="auto"/>
        <w:rPr>
          <w:rFonts w:ascii="宋体"/>
          <w:color w:val="auto"/>
          <w:highlight w:val="none"/>
        </w:rPr>
      </w:pPr>
    </w:p>
    <w:p>
      <w:pPr>
        <w:spacing w:line="360" w:lineRule="auto"/>
        <w:rPr>
          <w:rFonts w:ascii="宋体"/>
          <w:color w:val="auto"/>
          <w:highlight w:val="none"/>
        </w:rPr>
      </w:pPr>
    </w:p>
    <w:p>
      <w:pPr>
        <w:spacing w:line="360" w:lineRule="auto"/>
        <w:rPr>
          <w:rFonts w:ascii="宋体"/>
          <w:color w:val="auto"/>
          <w:highlight w:val="none"/>
        </w:rPr>
      </w:pPr>
    </w:p>
    <w:p>
      <w:pPr>
        <w:rPr>
          <w:rFonts w:ascii="宋体"/>
          <w:b/>
          <w:color w:val="auto"/>
          <w:sz w:val="28"/>
          <w:szCs w:val="28"/>
          <w:highlight w:val="none"/>
        </w:rPr>
      </w:pPr>
      <w:r>
        <w:rPr>
          <w:rFonts w:hint="eastAsia" w:ascii="宋体"/>
          <w:color w:val="auto"/>
          <w:highlight w:val="none"/>
        </w:rPr>
        <w:br w:type="page"/>
      </w:r>
      <w:bookmarkStart w:id="47" w:name="_Toc419363897"/>
      <w:r>
        <w:rPr>
          <w:rFonts w:hint="eastAsia" w:ascii="宋体"/>
          <w:color w:val="auto"/>
          <w:highlight w:val="none"/>
        </w:rPr>
        <w:t xml:space="preserve">                                        </w:t>
      </w:r>
      <w:r>
        <w:rPr>
          <w:rFonts w:hint="eastAsia" w:ascii="宋体"/>
          <w:b/>
          <w:color w:val="auto"/>
          <w:sz w:val="28"/>
          <w:szCs w:val="28"/>
          <w:highlight w:val="none"/>
        </w:rPr>
        <w:t>施工组织设计</w:t>
      </w:r>
      <w:bookmarkEnd w:id="47"/>
    </w:p>
    <w:p>
      <w:pPr>
        <w:spacing w:line="460" w:lineRule="exact"/>
        <w:ind w:firstLine="420" w:firstLineChars="200"/>
        <w:rPr>
          <w:rFonts w:ascii="宋体"/>
          <w:color w:val="auto"/>
          <w:szCs w:val="21"/>
          <w:highlight w:val="none"/>
        </w:rPr>
      </w:pPr>
      <w:r>
        <w:rPr>
          <w:rFonts w:hint="eastAsia" w:ascii="宋体"/>
          <w:color w:val="auto"/>
          <w:szCs w:val="21"/>
          <w:highlight w:val="none"/>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及装配式技术在本项目中的应用分析（如有）。</w:t>
      </w:r>
    </w:p>
    <w:p>
      <w:pPr>
        <w:spacing w:line="460" w:lineRule="exact"/>
        <w:ind w:firstLine="420" w:firstLineChars="200"/>
        <w:rPr>
          <w:rFonts w:ascii="宋体"/>
          <w:color w:val="auto"/>
          <w:szCs w:val="21"/>
          <w:highlight w:val="none"/>
        </w:rPr>
      </w:pPr>
      <w:r>
        <w:rPr>
          <w:rFonts w:hint="eastAsia" w:ascii="宋体"/>
          <w:color w:val="auto"/>
          <w:szCs w:val="21"/>
          <w:highlight w:val="none"/>
        </w:rPr>
        <w:t>2．施工组织设计除采用文字表述外可附下列图表，图表及格式要求附后。</w:t>
      </w:r>
    </w:p>
    <w:p>
      <w:pPr>
        <w:spacing w:line="460" w:lineRule="exact"/>
        <w:ind w:firstLine="420" w:firstLineChars="200"/>
        <w:rPr>
          <w:rFonts w:ascii="宋体"/>
          <w:color w:val="auto"/>
          <w:szCs w:val="21"/>
          <w:highlight w:val="none"/>
        </w:rPr>
      </w:pPr>
      <w:r>
        <w:rPr>
          <w:rFonts w:hint="eastAsia" w:ascii="宋体"/>
          <w:color w:val="auto"/>
          <w:szCs w:val="21"/>
          <w:highlight w:val="none"/>
        </w:rPr>
        <w:t>附表一  拟投入本工程的主要施工设备表</w:t>
      </w:r>
    </w:p>
    <w:p>
      <w:pPr>
        <w:spacing w:line="460" w:lineRule="exact"/>
        <w:ind w:firstLine="420" w:firstLineChars="200"/>
        <w:rPr>
          <w:rFonts w:ascii="宋体"/>
          <w:color w:val="auto"/>
          <w:szCs w:val="21"/>
          <w:highlight w:val="none"/>
        </w:rPr>
      </w:pPr>
      <w:r>
        <w:rPr>
          <w:rFonts w:hint="eastAsia" w:ascii="宋体"/>
          <w:color w:val="auto"/>
          <w:szCs w:val="21"/>
          <w:highlight w:val="none"/>
        </w:rPr>
        <w:t>附表二  拟配备本工程的试验和检测仪器设备表</w:t>
      </w:r>
    </w:p>
    <w:p>
      <w:pPr>
        <w:spacing w:line="460" w:lineRule="exact"/>
        <w:ind w:firstLine="420" w:firstLineChars="200"/>
        <w:rPr>
          <w:rFonts w:ascii="宋体"/>
          <w:color w:val="auto"/>
          <w:szCs w:val="21"/>
          <w:highlight w:val="none"/>
        </w:rPr>
      </w:pPr>
      <w:r>
        <w:rPr>
          <w:rFonts w:hint="eastAsia" w:ascii="宋体"/>
          <w:color w:val="auto"/>
          <w:szCs w:val="21"/>
          <w:highlight w:val="none"/>
        </w:rPr>
        <w:t>附表三  劳动力计划表</w:t>
      </w:r>
    </w:p>
    <w:p>
      <w:pPr>
        <w:spacing w:line="460" w:lineRule="exact"/>
        <w:ind w:firstLine="420" w:firstLineChars="200"/>
        <w:rPr>
          <w:rFonts w:ascii="宋体"/>
          <w:color w:val="auto"/>
          <w:szCs w:val="21"/>
          <w:highlight w:val="none"/>
        </w:rPr>
      </w:pPr>
      <w:r>
        <w:rPr>
          <w:rFonts w:hint="eastAsia" w:ascii="宋体"/>
          <w:color w:val="auto"/>
          <w:szCs w:val="21"/>
          <w:highlight w:val="none"/>
        </w:rPr>
        <w:t>附表四  计划开、竣工日期和施工进度网络图</w:t>
      </w:r>
    </w:p>
    <w:p>
      <w:pPr>
        <w:spacing w:line="460" w:lineRule="exact"/>
        <w:ind w:firstLine="420" w:firstLineChars="200"/>
        <w:rPr>
          <w:rFonts w:ascii="宋体"/>
          <w:color w:val="auto"/>
          <w:szCs w:val="21"/>
          <w:highlight w:val="none"/>
        </w:rPr>
      </w:pPr>
    </w:p>
    <w:p>
      <w:pPr>
        <w:rPr>
          <w:rFonts w:ascii="宋体"/>
          <w:color w:val="auto"/>
          <w:szCs w:val="21"/>
          <w:highlight w:val="none"/>
        </w:rPr>
      </w:pPr>
      <w:r>
        <w:rPr>
          <w:rFonts w:hint="eastAsia" w:ascii="宋体"/>
          <w:color w:val="auto"/>
          <w:highlight w:val="none"/>
        </w:rPr>
        <w:t>附表一：拟投入本</w:t>
      </w:r>
      <w:r>
        <w:rPr>
          <w:rFonts w:hint="eastAsia" w:ascii="宋体"/>
          <w:color w:val="auto"/>
          <w:szCs w:val="21"/>
          <w:highlight w:val="none"/>
        </w:rPr>
        <w:t>工程</w:t>
      </w:r>
      <w:r>
        <w:rPr>
          <w:rFonts w:hint="eastAsia" w:ascii="宋体"/>
          <w:color w:val="auto"/>
          <w:highlight w:val="none"/>
        </w:rPr>
        <w:t>的主要施工设备表</w:t>
      </w:r>
    </w:p>
    <w:tbl>
      <w:tblPr>
        <w:tblStyle w:val="8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pPr>
              <w:jc w:val="center"/>
              <w:rPr>
                <w:rFonts w:ascii="宋体"/>
                <w:color w:val="auto"/>
                <w:szCs w:val="21"/>
                <w:highlight w:val="none"/>
              </w:rPr>
            </w:pPr>
            <w:r>
              <w:rPr>
                <w:rFonts w:hint="eastAsia" w:ascii="宋体"/>
                <w:color w:val="auto"/>
                <w:szCs w:val="21"/>
                <w:highlight w:val="none"/>
              </w:rPr>
              <w:t>序号</w:t>
            </w:r>
          </w:p>
        </w:tc>
        <w:tc>
          <w:tcPr>
            <w:tcW w:w="1226" w:type="dxa"/>
            <w:vAlign w:val="center"/>
          </w:tcPr>
          <w:p>
            <w:pPr>
              <w:jc w:val="center"/>
              <w:rPr>
                <w:rFonts w:ascii="宋体"/>
                <w:color w:val="auto"/>
                <w:szCs w:val="21"/>
                <w:highlight w:val="none"/>
              </w:rPr>
            </w:pPr>
            <w:r>
              <w:rPr>
                <w:rFonts w:hint="eastAsia" w:ascii="宋体"/>
                <w:color w:val="auto"/>
                <w:szCs w:val="21"/>
                <w:highlight w:val="none"/>
              </w:rPr>
              <w:t>设备名称</w:t>
            </w:r>
          </w:p>
        </w:tc>
        <w:tc>
          <w:tcPr>
            <w:tcW w:w="851" w:type="dxa"/>
            <w:vAlign w:val="center"/>
          </w:tcPr>
          <w:p>
            <w:pPr>
              <w:jc w:val="center"/>
              <w:rPr>
                <w:rFonts w:ascii="宋体"/>
                <w:color w:val="auto"/>
                <w:szCs w:val="21"/>
                <w:highlight w:val="none"/>
              </w:rPr>
            </w:pPr>
            <w:r>
              <w:rPr>
                <w:rFonts w:hint="eastAsia" w:ascii="宋体"/>
                <w:color w:val="auto"/>
                <w:szCs w:val="21"/>
                <w:highlight w:val="none"/>
              </w:rPr>
              <w:t>型号</w:t>
            </w:r>
          </w:p>
          <w:p>
            <w:pPr>
              <w:jc w:val="center"/>
              <w:rPr>
                <w:rFonts w:ascii="宋体"/>
                <w:color w:val="auto"/>
                <w:szCs w:val="21"/>
                <w:highlight w:val="none"/>
              </w:rPr>
            </w:pPr>
            <w:r>
              <w:rPr>
                <w:rFonts w:hint="eastAsia" w:ascii="宋体"/>
                <w:color w:val="auto"/>
                <w:szCs w:val="21"/>
                <w:highlight w:val="none"/>
              </w:rPr>
              <w:t>规格</w:t>
            </w:r>
          </w:p>
        </w:tc>
        <w:tc>
          <w:tcPr>
            <w:tcW w:w="708" w:type="dxa"/>
            <w:vAlign w:val="center"/>
          </w:tcPr>
          <w:p>
            <w:pPr>
              <w:jc w:val="center"/>
              <w:rPr>
                <w:rFonts w:ascii="宋体"/>
                <w:color w:val="auto"/>
                <w:szCs w:val="21"/>
                <w:highlight w:val="none"/>
              </w:rPr>
            </w:pPr>
            <w:r>
              <w:rPr>
                <w:rFonts w:hint="eastAsia" w:ascii="宋体"/>
                <w:color w:val="auto"/>
                <w:szCs w:val="21"/>
                <w:highlight w:val="none"/>
              </w:rPr>
              <w:t>数量</w:t>
            </w:r>
          </w:p>
        </w:tc>
        <w:tc>
          <w:tcPr>
            <w:tcW w:w="709" w:type="dxa"/>
            <w:vAlign w:val="center"/>
          </w:tcPr>
          <w:p>
            <w:pPr>
              <w:jc w:val="center"/>
              <w:rPr>
                <w:rFonts w:ascii="宋体"/>
                <w:color w:val="auto"/>
                <w:szCs w:val="21"/>
                <w:highlight w:val="none"/>
              </w:rPr>
            </w:pPr>
            <w:r>
              <w:rPr>
                <w:rFonts w:hint="eastAsia" w:ascii="宋体"/>
                <w:color w:val="auto"/>
                <w:szCs w:val="21"/>
                <w:highlight w:val="none"/>
              </w:rPr>
              <w:t>国别</w:t>
            </w:r>
          </w:p>
          <w:p>
            <w:pPr>
              <w:jc w:val="center"/>
              <w:rPr>
                <w:rFonts w:ascii="宋体"/>
                <w:color w:val="auto"/>
                <w:szCs w:val="21"/>
                <w:highlight w:val="none"/>
              </w:rPr>
            </w:pPr>
            <w:r>
              <w:rPr>
                <w:rFonts w:hint="eastAsia" w:ascii="宋体"/>
                <w:color w:val="auto"/>
                <w:szCs w:val="21"/>
                <w:highlight w:val="none"/>
              </w:rPr>
              <w:t>产地</w:t>
            </w:r>
          </w:p>
        </w:tc>
        <w:tc>
          <w:tcPr>
            <w:tcW w:w="851" w:type="dxa"/>
            <w:vAlign w:val="center"/>
          </w:tcPr>
          <w:p>
            <w:pPr>
              <w:jc w:val="center"/>
              <w:rPr>
                <w:rFonts w:ascii="宋体"/>
                <w:color w:val="auto"/>
                <w:szCs w:val="21"/>
                <w:highlight w:val="none"/>
              </w:rPr>
            </w:pPr>
            <w:r>
              <w:rPr>
                <w:rFonts w:hint="eastAsia" w:ascii="宋体"/>
                <w:color w:val="auto"/>
                <w:szCs w:val="21"/>
                <w:highlight w:val="none"/>
              </w:rPr>
              <w:t>制造</w:t>
            </w:r>
          </w:p>
          <w:p>
            <w:pPr>
              <w:jc w:val="center"/>
              <w:rPr>
                <w:rFonts w:ascii="宋体"/>
                <w:color w:val="auto"/>
                <w:szCs w:val="21"/>
                <w:highlight w:val="none"/>
              </w:rPr>
            </w:pPr>
            <w:r>
              <w:rPr>
                <w:rFonts w:hint="eastAsia" w:ascii="宋体"/>
                <w:color w:val="auto"/>
                <w:szCs w:val="21"/>
                <w:highlight w:val="none"/>
              </w:rPr>
              <w:t>年份</w:t>
            </w:r>
          </w:p>
        </w:tc>
        <w:tc>
          <w:tcPr>
            <w:tcW w:w="1134" w:type="dxa"/>
            <w:vAlign w:val="center"/>
          </w:tcPr>
          <w:p>
            <w:pPr>
              <w:jc w:val="center"/>
              <w:rPr>
                <w:rFonts w:ascii="宋体"/>
                <w:color w:val="auto"/>
                <w:szCs w:val="21"/>
                <w:highlight w:val="none"/>
              </w:rPr>
            </w:pPr>
            <w:r>
              <w:rPr>
                <w:rFonts w:hint="eastAsia" w:ascii="宋体"/>
                <w:color w:val="auto"/>
                <w:szCs w:val="21"/>
                <w:highlight w:val="none"/>
              </w:rPr>
              <w:t>额定功率</w:t>
            </w:r>
          </w:p>
          <w:p>
            <w:pPr>
              <w:jc w:val="center"/>
              <w:rPr>
                <w:rFonts w:ascii="宋体"/>
                <w:color w:val="auto"/>
                <w:szCs w:val="21"/>
                <w:highlight w:val="none"/>
              </w:rPr>
            </w:pPr>
            <w:r>
              <w:rPr>
                <w:rFonts w:hint="eastAsia" w:ascii="宋体"/>
                <w:color w:val="auto"/>
                <w:szCs w:val="21"/>
                <w:highlight w:val="none"/>
              </w:rPr>
              <w:t>（KW）</w:t>
            </w:r>
          </w:p>
        </w:tc>
        <w:tc>
          <w:tcPr>
            <w:tcW w:w="992" w:type="dxa"/>
            <w:vAlign w:val="center"/>
          </w:tcPr>
          <w:p>
            <w:pPr>
              <w:jc w:val="center"/>
              <w:rPr>
                <w:rFonts w:ascii="宋体"/>
                <w:color w:val="auto"/>
                <w:szCs w:val="21"/>
                <w:highlight w:val="none"/>
              </w:rPr>
            </w:pPr>
            <w:r>
              <w:rPr>
                <w:rFonts w:hint="eastAsia" w:ascii="宋体"/>
                <w:color w:val="auto"/>
                <w:szCs w:val="21"/>
                <w:highlight w:val="none"/>
              </w:rPr>
              <w:t>生产</w:t>
            </w:r>
          </w:p>
          <w:p>
            <w:pPr>
              <w:jc w:val="center"/>
              <w:rPr>
                <w:rFonts w:ascii="宋体"/>
                <w:color w:val="auto"/>
                <w:szCs w:val="21"/>
                <w:highlight w:val="none"/>
              </w:rPr>
            </w:pPr>
            <w:r>
              <w:rPr>
                <w:rFonts w:hint="eastAsia" w:ascii="宋体"/>
                <w:color w:val="auto"/>
                <w:szCs w:val="21"/>
                <w:highlight w:val="none"/>
              </w:rPr>
              <w:t>能力</w:t>
            </w:r>
          </w:p>
        </w:tc>
        <w:tc>
          <w:tcPr>
            <w:tcW w:w="1134" w:type="dxa"/>
            <w:vAlign w:val="center"/>
          </w:tcPr>
          <w:p>
            <w:pPr>
              <w:jc w:val="center"/>
              <w:rPr>
                <w:rFonts w:ascii="宋体"/>
                <w:color w:val="auto"/>
                <w:szCs w:val="21"/>
                <w:highlight w:val="none"/>
              </w:rPr>
            </w:pPr>
            <w:r>
              <w:rPr>
                <w:rFonts w:hint="eastAsia" w:ascii="宋体"/>
                <w:color w:val="auto"/>
                <w:szCs w:val="21"/>
                <w:highlight w:val="none"/>
              </w:rPr>
              <w:t>用于施</w:t>
            </w:r>
          </w:p>
          <w:p>
            <w:pPr>
              <w:jc w:val="center"/>
              <w:rPr>
                <w:rFonts w:ascii="宋体"/>
                <w:color w:val="auto"/>
                <w:szCs w:val="21"/>
                <w:highlight w:val="none"/>
              </w:rPr>
            </w:pPr>
            <w:r>
              <w:rPr>
                <w:rFonts w:hint="eastAsia" w:ascii="宋体"/>
                <w:color w:val="auto"/>
                <w:szCs w:val="21"/>
                <w:highlight w:val="none"/>
              </w:rPr>
              <w:t>工部位</w:t>
            </w:r>
          </w:p>
        </w:tc>
        <w:tc>
          <w:tcPr>
            <w:tcW w:w="992" w:type="dxa"/>
            <w:vAlign w:val="center"/>
          </w:tcPr>
          <w:p>
            <w:pPr>
              <w:jc w:val="center"/>
              <w:rPr>
                <w:rFonts w:ascii="宋体"/>
                <w:color w:val="auto"/>
                <w:szCs w:val="21"/>
                <w:highlight w:val="none"/>
              </w:rPr>
            </w:pPr>
            <w:r>
              <w:rPr>
                <w:rFonts w:hint="eastAsia" w:asci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pPr>
              <w:spacing w:line="360" w:lineRule="auto"/>
              <w:rPr>
                <w:rFonts w:ascii="宋体"/>
                <w:color w:val="auto"/>
                <w:szCs w:val="21"/>
                <w:highlight w:val="none"/>
              </w:rPr>
            </w:pPr>
          </w:p>
        </w:tc>
        <w:tc>
          <w:tcPr>
            <w:tcW w:w="1226" w:type="dxa"/>
          </w:tcPr>
          <w:p>
            <w:pPr>
              <w:spacing w:line="360" w:lineRule="auto"/>
              <w:ind w:firstLine="420" w:firstLineChars="200"/>
              <w:rPr>
                <w:rFonts w:ascii="宋体"/>
                <w:color w:val="auto"/>
                <w:szCs w:val="21"/>
                <w:highlight w:val="none"/>
              </w:rPr>
            </w:pPr>
          </w:p>
        </w:tc>
        <w:tc>
          <w:tcPr>
            <w:tcW w:w="851" w:type="dxa"/>
          </w:tcPr>
          <w:p>
            <w:pPr>
              <w:spacing w:line="360" w:lineRule="auto"/>
              <w:rPr>
                <w:rFonts w:ascii="宋体"/>
                <w:color w:val="auto"/>
                <w:szCs w:val="21"/>
                <w:highlight w:val="none"/>
              </w:rPr>
            </w:pPr>
          </w:p>
        </w:tc>
        <w:tc>
          <w:tcPr>
            <w:tcW w:w="708" w:type="dxa"/>
          </w:tcPr>
          <w:p>
            <w:pPr>
              <w:spacing w:line="360" w:lineRule="auto"/>
              <w:rPr>
                <w:rFonts w:ascii="宋体"/>
                <w:color w:val="auto"/>
                <w:szCs w:val="21"/>
                <w:highlight w:val="none"/>
              </w:rPr>
            </w:pPr>
          </w:p>
        </w:tc>
        <w:tc>
          <w:tcPr>
            <w:tcW w:w="709" w:type="dxa"/>
          </w:tcPr>
          <w:p>
            <w:pPr>
              <w:spacing w:line="360" w:lineRule="auto"/>
              <w:rPr>
                <w:rFonts w:ascii="宋体"/>
                <w:color w:val="auto"/>
                <w:szCs w:val="21"/>
                <w:highlight w:val="none"/>
              </w:rPr>
            </w:pPr>
          </w:p>
        </w:tc>
        <w:tc>
          <w:tcPr>
            <w:tcW w:w="851" w:type="dxa"/>
          </w:tcPr>
          <w:p>
            <w:pPr>
              <w:spacing w:line="360" w:lineRule="auto"/>
              <w:rPr>
                <w:rFonts w:ascii="宋体"/>
                <w:color w:val="auto"/>
                <w:szCs w:val="21"/>
                <w:highlight w:val="none"/>
              </w:rPr>
            </w:pPr>
          </w:p>
        </w:tc>
        <w:tc>
          <w:tcPr>
            <w:tcW w:w="1134" w:type="dxa"/>
          </w:tcPr>
          <w:p>
            <w:pPr>
              <w:spacing w:line="360" w:lineRule="auto"/>
              <w:rPr>
                <w:rFonts w:ascii="宋体"/>
                <w:color w:val="auto"/>
                <w:szCs w:val="21"/>
                <w:highlight w:val="none"/>
              </w:rPr>
            </w:pPr>
          </w:p>
        </w:tc>
        <w:tc>
          <w:tcPr>
            <w:tcW w:w="992" w:type="dxa"/>
          </w:tcPr>
          <w:p>
            <w:pPr>
              <w:spacing w:line="360" w:lineRule="auto"/>
              <w:rPr>
                <w:rFonts w:ascii="宋体"/>
                <w:color w:val="auto"/>
                <w:szCs w:val="21"/>
                <w:highlight w:val="none"/>
              </w:rPr>
            </w:pPr>
          </w:p>
        </w:tc>
        <w:tc>
          <w:tcPr>
            <w:tcW w:w="1134" w:type="dxa"/>
          </w:tcPr>
          <w:p>
            <w:pPr>
              <w:spacing w:line="360" w:lineRule="auto"/>
              <w:rPr>
                <w:rFonts w:ascii="宋体"/>
                <w:color w:val="auto"/>
                <w:szCs w:val="21"/>
                <w:highlight w:val="none"/>
              </w:rPr>
            </w:pPr>
          </w:p>
        </w:tc>
        <w:tc>
          <w:tcPr>
            <w:tcW w:w="992" w:type="dxa"/>
          </w:tcPr>
          <w:p>
            <w:pPr>
              <w:spacing w:line="360" w:lineRule="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pPr>
              <w:spacing w:line="360" w:lineRule="auto"/>
              <w:rPr>
                <w:rFonts w:ascii="宋体"/>
                <w:color w:val="auto"/>
                <w:szCs w:val="21"/>
                <w:highlight w:val="none"/>
              </w:rPr>
            </w:pPr>
          </w:p>
        </w:tc>
        <w:tc>
          <w:tcPr>
            <w:tcW w:w="1226" w:type="dxa"/>
          </w:tcPr>
          <w:p>
            <w:pPr>
              <w:spacing w:line="360" w:lineRule="auto"/>
              <w:rPr>
                <w:rFonts w:ascii="宋体"/>
                <w:color w:val="auto"/>
                <w:szCs w:val="21"/>
                <w:highlight w:val="none"/>
              </w:rPr>
            </w:pPr>
          </w:p>
        </w:tc>
        <w:tc>
          <w:tcPr>
            <w:tcW w:w="851" w:type="dxa"/>
          </w:tcPr>
          <w:p>
            <w:pPr>
              <w:spacing w:line="360" w:lineRule="auto"/>
              <w:rPr>
                <w:rFonts w:ascii="宋体"/>
                <w:color w:val="auto"/>
                <w:szCs w:val="21"/>
                <w:highlight w:val="none"/>
              </w:rPr>
            </w:pPr>
          </w:p>
        </w:tc>
        <w:tc>
          <w:tcPr>
            <w:tcW w:w="708" w:type="dxa"/>
          </w:tcPr>
          <w:p>
            <w:pPr>
              <w:spacing w:line="360" w:lineRule="auto"/>
              <w:rPr>
                <w:rFonts w:ascii="宋体"/>
                <w:color w:val="auto"/>
                <w:szCs w:val="21"/>
                <w:highlight w:val="none"/>
              </w:rPr>
            </w:pPr>
          </w:p>
        </w:tc>
        <w:tc>
          <w:tcPr>
            <w:tcW w:w="709" w:type="dxa"/>
          </w:tcPr>
          <w:p>
            <w:pPr>
              <w:spacing w:line="360" w:lineRule="auto"/>
              <w:rPr>
                <w:rFonts w:ascii="宋体"/>
                <w:color w:val="auto"/>
                <w:szCs w:val="21"/>
                <w:highlight w:val="none"/>
              </w:rPr>
            </w:pPr>
          </w:p>
        </w:tc>
        <w:tc>
          <w:tcPr>
            <w:tcW w:w="851" w:type="dxa"/>
          </w:tcPr>
          <w:p>
            <w:pPr>
              <w:spacing w:line="360" w:lineRule="auto"/>
              <w:rPr>
                <w:rFonts w:ascii="宋体"/>
                <w:color w:val="auto"/>
                <w:szCs w:val="21"/>
                <w:highlight w:val="none"/>
              </w:rPr>
            </w:pPr>
          </w:p>
        </w:tc>
        <w:tc>
          <w:tcPr>
            <w:tcW w:w="1134" w:type="dxa"/>
          </w:tcPr>
          <w:p>
            <w:pPr>
              <w:spacing w:line="360" w:lineRule="auto"/>
              <w:rPr>
                <w:rFonts w:ascii="宋体"/>
                <w:color w:val="auto"/>
                <w:szCs w:val="21"/>
                <w:highlight w:val="none"/>
              </w:rPr>
            </w:pPr>
          </w:p>
        </w:tc>
        <w:tc>
          <w:tcPr>
            <w:tcW w:w="992" w:type="dxa"/>
          </w:tcPr>
          <w:p>
            <w:pPr>
              <w:spacing w:line="360" w:lineRule="auto"/>
              <w:rPr>
                <w:rFonts w:ascii="宋体"/>
                <w:color w:val="auto"/>
                <w:szCs w:val="21"/>
                <w:highlight w:val="none"/>
              </w:rPr>
            </w:pPr>
          </w:p>
        </w:tc>
        <w:tc>
          <w:tcPr>
            <w:tcW w:w="1134" w:type="dxa"/>
          </w:tcPr>
          <w:p>
            <w:pPr>
              <w:spacing w:line="360" w:lineRule="auto"/>
              <w:rPr>
                <w:rFonts w:ascii="宋体"/>
                <w:color w:val="auto"/>
                <w:szCs w:val="21"/>
                <w:highlight w:val="none"/>
              </w:rPr>
            </w:pPr>
          </w:p>
        </w:tc>
        <w:tc>
          <w:tcPr>
            <w:tcW w:w="992" w:type="dxa"/>
          </w:tcPr>
          <w:p>
            <w:pPr>
              <w:spacing w:line="360" w:lineRule="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pPr>
              <w:spacing w:line="360" w:lineRule="auto"/>
              <w:rPr>
                <w:rFonts w:ascii="宋体"/>
                <w:color w:val="auto"/>
                <w:szCs w:val="21"/>
                <w:highlight w:val="none"/>
              </w:rPr>
            </w:pPr>
          </w:p>
        </w:tc>
        <w:tc>
          <w:tcPr>
            <w:tcW w:w="1226" w:type="dxa"/>
          </w:tcPr>
          <w:p>
            <w:pPr>
              <w:spacing w:line="360" w:lineRule="auto"/>
              <w:rPr>
                <w:rFonts w:ascii="宋体"/>
                <w:color w:val="auto"/>
                <w:szCs w:val="21"/>
                <w:highlight w:val="none"/>
              </w:rPr>
            </w:pPr>
          </w:p>
        </w:tc>
        <w:tc>
          <w:tcPr>
            <w:tcW w:w="851" w:type="dxa"/>
          </w:tcPr>
          <w:p>
            <w:pPr>
              <w:spacing w:line="360" w:lineRule="auto"/>
              <w:rPr>
                <w:rFonts w:ascii="宋体"/>
                <w:color w:val="auto"/>
                <w:szCs w:val="21"/>
                <w:highlight w:val="none"/>
              </w:rPr>
            </w:pPr>
          </w:p>
        </w:tc>
        <w:tc>
          <w:tcPr>
            <w:tcW w:w="708" w:type="dxa"/>
          </w:tcPr>
          <w:p>
            <w:pPr>
              <w:spacing w:line="360" w:lineRule="auto"/>
              <w:rPr>
                <w:rFonts w:ascii="宋体"/>
                <w:color w:val="auto"/>
                <w:szCs w:val="21"/>
                <w:highlight w:val="none"/>
              </w:rPr>
            </w:pPr>
          </w:p>
        </w:tc>
        <w:tc>
          <w:tcPr>
            <w:tcW w:w="709" w:type="dxa"/>
          </w:tcPr>
          <w:p>
            <w:pPr>
              <w:spacing w:line="360" w:lineRule="auto"/>
              <w:rPr>
                <w:rFonts w:ascii="宋体"/>
                <w:color w:val="auto"/>
                <w:szCs w:val="21"/>
                <w:highlight w:val="none"/>
              </w:rPr>
            </w:pPr>
          </w:p>
        </w:tc>
        <w:tc>
          <w:tcPr>
            <w:tcW w:w="851" w:type="dxa"/>
          </w:tcPr>
          <w:p>
            <w:pPr>
              <w:spacing w:line="360" w:lineRule="auto"/>
              <w:rPr>
                <w:rFonts w:ascii="宋体"/>
                <w:color w:val="auto"/>
                <w:szCs w:val="21"/>
                <w:highlight w:val="none"/>
              </w:rPr>
            </w:pPr>
          </w:p>
        </w:tc>
        <w:tc>
          <w:tcPr>
            <w:tcW w:w="1134" w:type="dxa"/>
          </w:tcPr>
          <w:p>
            <w:pPr>
              <w:spacing w:line="360" w:lineRule="auto"/>
              <w:rPr>
                <w:rFonts w:ascii="宋体"/>
                <w:color w:val="auto"/>
                <w:szCs w:val="21"/>
                <w:highlight w:val="none"/>
              </w:rPr>
            </w:pPr>
          </w:p>
        </w:tc>
        <w:tc>
          <w:tcPr>
            <w:tcW w:w="992" w:type="dxa"/>
          </w:tcPr>
          <w:p>
            <w:pPr>
              <w:spacing w:line="360" w:lineRule="auto"/>
              <w:rPr>
                <w:rFonts w:ascii="宋体"/>
                <w:color w:val="auto"/>
                <w:szCs w:val="21"/>
                <w:highlight w:val="none"/>
              </w:rPr>
            </w:pPr>
          </w:p>
        </w:tc>
        <w:tc>
          <w:tcPr>
            <w:tcW w:w="1134" w:type="dxa"/>
          </w:tcPr>
          <w:p>
            <w:pPr>
              <w:spacing w:line="360" w:lineRule="auto"/>
              <w:rPr>
                <w:rFonts w:ascii="宋体"/>
                <w:color w:val="auto"/>
                <w:szCs w:val="21"/>
                <w:highlight w:val="none"/>
              </w:rPr>
            </w:pPr>
          </w:p>
        </w:tc>
        <w:tc>
          <w:tcPr>
            <w:tcW w:w="992" w:type="dxa"/>
          </w:tcPr>
          <w:p>
            <w:pPr>
              <w:spacing w:line="360" w:lineRule="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pPr>
              <w:spacing w:line="360" w:lineRule="auto"/>
              <w:rPr>
                <w:rFonts w:ascii="宋体"/>
                <w:color w:val="auto"/>
                <w:szCs w:val="21"/>
                <w:highlight w:val="none"/>
              </w:rPr>
            </w:pPr>
          </w:p>
        </w:tc>
        <w:tc>
          <w:tcPr>
            <w:tcW w:w="1226" w:type="dxa"/>
          </w:tcPr>
          <w:p>
            <w:pPr>
              <w:spacing w:line="360" w:lineRule="auto"/>
              <w:rPr>
                <w:rFonts w:ascii="宋体"/>
                <w:color w:val="auto"/>
                <w:szCs w:val="21"/>
                <w:highlight w:val="none"/>
              </w:rPr>
            </w:pPr>
          </w:p>
        </w:tc>
        <w:tc>
          <w:tcPr>
            <w:tcW w:w="851" w:type="dxa"/>
          </w:tcPr>
          <w:p>
            <w:pPr>
              <w:spacing w:line="360" w:lineRule="auto"/>
              <w:rPr>
                <w:rFonts w:ascii="宋体"/>
                <w:color w:val="auto"/>
                <w:szCs w:val="21"/>
                <w:highlight w:val="none"/>
              </w:rPr>
            </w:pPr>
          </w:p>
        </w:tc>
        <w:tc>
          <w:tcPr>
            <w:tcW w:w="708" w:type="dxa"/>
          </w:tcPr>
          <w:p>
            <w:pPr>
              <w:spacing w:line="360" w:lineRule="auto"/>
              <w:rPr>
                <w:rFonts w:ascii="宋体"/>
                <w:color w:val="auto"/>
                <w:szCs w:val="21"/>
                <w:highlight w:val="none"/>
              </w:rPr>
            </w:pPr>
          </w:p>
        </w:tc>
        <w:tc>
          <w:tcPr>
            <w:tcW w:w="709" w:type="dxa"/>
          </w:tcPr>
          <w:p>
            <w:pPr>
              <w:spacing w:line="360" w:lineRule="auto"/>
              <w:rPr>
                <w:rFonts w:ascii="宋体"/>
                <w:color w:val="auto"/>
                <w:szCs w:val="21"/>
                <w:highlight w:val="none"/>
              </w:rPr>
            </w:pPr>
          </w:p>
        </w:tc>
        <w:tc>
          <w:tcPr>
            <w:tcW w:w="851" w:type="dxa"/>
          </w:tcPr>
          <w:p>
            <w:pPr>
              <w:spacing w:line="360" w:lineRule="auto"/>
              <w:rPr>
                <w:rFonts w:ascii="宋体"/>
                <w:color w:val="auto"/>
                <w:szCs w:val="21"/>
                <w:highlight w:val="none"/>
              </w:rPr>
            </w:pPr>
          </w:p>
        </w:tc>
        <w:tc>
          <w:tcPr>
            <w:tcW w:w="1134" w:type="dxa"/>
          </w:tcPr>
          <w:p>
            <w:pPr>
              <w:spacing w:line="360" w:lineRule="auto"/>
              <w:rPr>
                <w:rFonts w:ascii="宋体"/>
                <w:color w:val="auto"/>
                <w:szCs w:val="21"/>
                <w:highlight w:val="none"/>
              </w:rPr>
            </w:pPr>
          </w:p>
        </w:tc>
        <w:tc>
          <w:tcPr>
            <w:tcW w:w="992" w:type="dxa"/>
          </w:tcPr>
          <w:p>
            <w:pPr>
              <w:spacing w:line="360" w:lineRule="auto"/>
              <w:rPr>
                <w:rFonts w:ascii="宋体"/>
                <w:color w:val="auto"/>
                <w:szCs w:val="21"/>
                <w:highlight w:val="none"/>
              </w:rPr>
            </w:pPr>
          </w:p>
        </w:tc>
        <w:tc>
          <w:tcPr>
            <w:tcW w:w="1134" w:type="dxa"/>
          </w:tcPr>
          <w:p>
            <w:pPr>
              <w:spacing w:line="360" w:lineRule="auto"/>
              <w:rPr>
                <w:rFonts w:ascii="宋体"/>
                <w:color w:val="auto"/>
                <w:szCs w:val="21"/>
                <w:highlight w:val="none"/>
              </w:rPr>
            </w:pPr>
          </w:p>
        </w:tc>
        <w:tc>
          <w:tcPr>
            <w:tcW w:w="992" w:type="dxa"/>
          </w:tcPr>
          <w:p>
            <w:pPr>
              <w:spacing w:line="360" w:lineRule="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pPr>
              <w:spacing w:line="360" w:lineRule="auto"/>
              <w:rPr>
                <w:rFonts w:ascii="宋体"/>
                <w:color w:val="auto"/>
                <w:szCs w:val="21"/>
                <w:highlight w:val="none"/>
              </w:rPr>
            </w:pPr>
          </w:p>
        </w:tc>
        <w:tc>
          <w:tcPr>
            <w:tcW w:w="1226" w:type="dxa"/>
          </w:tcPr>
          <w:p>
            <w:pPr>
              <w:spacing w:line="360" w:lineRule="auto"/>
              <w:rPr>
                <w:rFonts w:ascii="宋体"/>
                <w:color w:val="auto"/>
                <w:szCs w:val="21"/>
                <w:highlight w:val="none"/>
              </w:rPr>
            </w:pPr>
          </w:p>
        </w:tc>
        <w:tc>
          <w:tcPr>
            <w:tcW w:w="851" w:type="dxa"/>
          </w:tcPr>
          <w:p>
            <w:pPr>
              <w:spacing w:line="360" w:lineRule="auto"/>
              <w:rPr>
                <w:rFonts w:ascii="宋体"/>
                <w:color w:val="auto"/>
                <w:szCs w:val="21"/>
                <w:highlight w:val="none"/>
              </w:rPr>
            </w:pPr>
          </w:p>
        </w:tc>
        <w:tc>
          <w:tcPr>
            <w:tcW w:w="708" w:type="dxa"/>
          </w:tcPr>
          <w:p>
            <w:pPr>
              <w:spacing w:line="360" w:lineRule="auto"/>
              <w:rPr>
                <w:rFonts w:ascii="宋体"/>
                <w:color w:val="auto"/>
                <w:szCs w:val="21"/>
                <w:highlight w:val="none"/>
              </w:rPr>
            </w:pPr>
          </w:p>
        </w:tc>
        <w:tc>
          <w:tcPr>
            <w:tcW w:w="709" w:type="dxa"/>
          </w:tcPr>
          <w:p>
            <w:pPr>
              <w:spacing w:line="360" w:lineRule="auto"/>
              <w:rPr>
                <w:rFonts w:ascii="宋体"/>
                <w:color w:val="auto"/>
                <w:szCs w:val="21"/>
                <w:highlight w:val="none"/>
              </w:rPr>
            </w:pPr>
          </w:p>
        </w:tc>
        <w:tc>
          <w:tcPr>
            <w:tcW w:w="851" w:type="dxa"/>
          </w:tcPr>
          <w:p>
            <w:pPr>
              <w:spacing w:line="360" w:lineRule="auto"/>
              <w:rPr>
                <w:rFonts w:ascii="宋体"/>
                <w:color w:val="auto"/>
                <w:szCs w:val="21"/>
                <w:highlight w:val="none"/>
              </w:rPr>
            </w:pPr>
          </w:p>
        </w:tc>
        <w:tc>
          <w:tcPr>
            <w:tcW w:w="1134" w:type="dxa"/>
          </w:tcPr>
          <w:p>
            <w:pPr>
              <w:spacing w:line="360" w:lineRule="auto"/>
              <w:rPr>
                <w:rFonts w:ascii="宋体"/>
                <w:color w:val="auto"/>
                <w:szCs w:val="21"/>
                <w:highlight w:val="none"/>
              </w:rPr>
            </w:pPr>
          </w:p>
        </w:tc>
        <w:tc>
          <w:tcPr>
            <w:tcW w:w="992" w:type="dxa"/>
          </w:tcPr>
          <w:p>
            <w:pPr>
              <w:spacing w:line="360" w:lineRule="auto"/>
              <w:rPr>
                <w:rFonts w:ascii="宋体"/>
                <w:color w:val="auto"/>
                <w:szCs w:val="21"/>
                <w:highlight w:val="none"/>
              </w:rPr>
            </w:pPr>
          </w:p>
        </w:tc>
        <w:tc>
          <w:tcPr>
            <w:tcW w:w="1134" w:type="dxa"/>
          </w:tcPr>
          <w:p>
            <w:pPr>
              <w:spacing w:line="360" w:lineRule="auto"/>
              <w:rPr>
                <w:rFonts w:ascii="宋体"/>
                <w:color w:val="auto"/>
                <w:szCs w:val="21"/>
                <w:highlight w:val="none"/>
              </w:rPr>
            </w:pPr>
          </w:p>
        </w:tc>
        <w:tc>
          <w:tcPr>
            <w:tcW w:w="992" w:type="dxa"/>
          </w:tcPr>
          <w:p>
            <w:pPr>
              <w:spacing w:line="360" w:lineRule="auto"/>
              <w:rPr>
                <w:rFonts w:ascii="宋体"/>
                <w:color w:val="auto"/>
                <w:szCs w:val="21"/>
                <w:highlight w:val="none"/>
              </w:rPr>
            </w:pPr>
          </w:p>
        </w:tc>
      </w:tr>
    </w:tbl>
    <w:p>
      <w:pPr>
        <w:rPr>
          <w:rFonts w:ascii="宋体"/>
          <w:color w:val="auto"/>
          <w:highlight w:val="none"/>
        </w:rPr>
      </w:pPr>
    </w:p>
    <w:p>
      <w:pPr>
        <w:rPr>
          <w:rFonts w:ascii="宋体"/>
          <w:color w:val="auto"/>
          <w:highlight w:val="none"/>
        </w:rPr>
      </w:pPr>
    </w:p>
    <w:p>
      <w:pPr>
        <w:rPr>
          <w:rFonts w:ascii="宋体"/>
          <w:color w:val="auto"/>
          <w:highlight w:val="none"/>
        </w:rPr>
      </w:pPr>
      <w:r>
        <w:rPr>
          <w:rFonts w:hint="eastAsia" w:ascii="宋体"/>
          <w:color w:val="auto"/>
          <w:highlight w:val="none"/>
        </w:rPr>
        <w:t>附表二：拟配备本工程的试验和检测仪器设备表</w:t>
      </w:r>
    </w:p>
    <w:tbl>
      <w:tblPr>
        <w:tblStyle w:val="8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jc w:val="center"/>
              <w:rPr>
                <w:rFonts w:ascii="宋体"/>
                <w:color w:val="auto"/>
                <w:szCs w:val="21"/>
                <w:highlight w:val="none"/>
              </w:rPr>
            </w:pPr>
            <w:r>
              <w:rPr>
                <w:rFonts w:hint="eastAsia" w:ascii="宋体"/>
                <w:color w:val="auto"/>
                <w:szCs w:val="21"/>
                <w:highlight w:val="none"/>
              </w:rPr>
              <w:t>序号</w:t>
            </w:r>
          </w:p>
        </w:tc>
        <w:tc>
          <w:tcPr>
            <w:tcW w:w="1226" w:type="dxa"/>
            <w:vAlign w:val="center"/>
          </w:tcPr>
          <w:p>
            <w:pPr>
              <w:jc w:val="center"/>
              <w:rPr>
                <w:rFonts w:ascii="宋体"/>
                <w:color w:val="auto"/>
                <w:szCs w:val="21"/>
                <w:highlight w:val="none"/>
              </w:rPr>
            </w:pPr>
            <w:r>
              <w:rPr>
                <w:rFonts w:hint="eastAsia" w:ascii="宋体"/>
                <w:color w:val="auto"/>
                <w:szCs w:val="21"/>
                <w:highlight w:val="none"/>
              </w:rPr>
              <w:t>仪器设备名称</w:t>
            </w:r>
          </w:p>
        </w:tc>
        <w:tc>
          <w:tcPr>
            <w:tcW w:w="851" w:type="dxa"/>
            <w:vAlign w:val="center"/>
          </w:tcPr>
          <w:p>
            <w:pPr>
              <w:jc w:val="center"/>
              <w:rPr>
                <w:rFonts w:ascii="宋体"/>
                <w:color w:val="auto"/>
                <w:szCs w:val="21"/>
                <w:highlight w:val="none"/>
              </w:rPr>
            </w:pPr>
            <w:r>
              <w:rPr>
                <w:rFonts w:hint="eastAsia" w:ascii="宋体"/>
                <w:color w:val="auto"/>
                <w:szCs w:val="21"/>
                <w:highlight w:val="none"/>
              </w:rPr>
              <w:t>型号</w:t>
            </w:r>
          </w:p>
          <w:p>
            <w:pPr>
              <w:jc w:val="center"/>
              <w:rPr>
                <w:rFonts w:ascii="宋体"/>
                <w:color w:val="auto"/>
                <w:szCs w:val="21"/>
                <w:highlight w:val="none"/>
              </w:rPr>
            </w:pPr>
            <w:r>
              <w:rPr>
                <w:rFonts w:hint="eastAsia" w:ascii="宋体"/>
                <w:color w:val="auto"/>
                <w:szCs w:val="21"/>
                <w:highlight w:val="none"/>
              </w:rPr>
              <w:t>规格</w:t>
            </w:r>
          </w:p>
        </w:tc>
        <w:tc>
          <w:tcPr>
            <w:tcW w:w="708" w:type="dxa"/>
            <w:vAlign w:val="center"/>
          </w:tcPr>
          <w:p>
            <w:pPr>
              <w:jc w:val="center"/>
              <w:rPr>
                <w:rFonts w:ascii="宋体"/>
                <w:color w:val="auto"/>
                <w:szCs w:val="21"/>
                <w:highlight w:val="none"/>
              </w:rPr>
            </w:pPr>
            <w:r>
              <w:rPr>
                <w:rFonts w:hint="eastAsia" w:ascii="宋体"/>
                <w:color w:val="auto"/>
                <w:szCs w:val="21"/>
                <w:highlight w:val="none"/>
              </w:rPr>
              <w:t>数量</w:t>
            </w:r>
          </w:p>
        </w:tc>
        <w:tc>
          <w:tcPr>
            <w:tcW w:w="709" w:type="dxa"/>
            <w:vAlign w:val="center"/>
          </w:tcPr>
          <w:p>
            <w:pPr>
              <w:jc w:val="center"/>
              <w:rPr>
                <w:rFonts w:ascii="宋体"/>
                <w:color w:val="auto"/>
                <w:szCs w:val="21"/>
                <w:highlight w:val="none"/>
              </w:rPr>
            </w:pPr>
            <w:r>
              <w:rPr>
                <w:rFonts w:hint="eastAsia" w:ascii="宋体"/>
                <w:color w:val="auto"/>
                <w:szCs w:val="21"/>
                <w:highlight w:val="none"/>
              </w:rPr>
              <w:t>国别</w:t>
            </w:r>
          </w:p>
          <w:p>
            <w:pPr>
              <w:jc w:val="center"/>
              <w:rPr>
                <w:rFonts w:ascii="宋体"/>
                <w:color w:val="auto"/>
                <w:szCs w:val="21"/>
                <w:highlight w:val="none"/>
              </w:rPr>
            </w:pPr>
            <w:r>
              <w:rPr>
                <w:rFonts w:hint="eastAsia" w:ascii="宋体"/>
                <w:color w:val="auto"/>
                <w:szCs w:val="21"/>
                <w:highlight w:val="none"/>
              </w:rPr>
              <w:t>产地</w:t>
            </w:r>
          </w:p>
        </w:tc>
        <w:tc>
          <w:tcPr>
            <w:tcW w:w="1134" w:type="dxa"/>
            <w:vAlign w:val="center"/>
          </w:tcPr>
          <w:p>
            <w:pPr>
              <w:jc w:val="center"/>
              <w:rPr>
                <w:rFonts w:ascii="宋体"/>
                <w:color w:val="auto"/>
                <w:szCs w:val="21"/>
                <w:highlight w:val="none"/>
              </w:rPr>
            </w:pPr>
            <w:r>
              <w:rPr>
                <w:rFonts w:hint="eastAsia" w:ascii="宋体"/>
                <w:color w:val="auto"/>
                <w:szCs w:val="21"/>
                <w:highlight w:val="none"/>
              </w:rPr>
              <w:t>制造年份</w:t>
            </w:r>
          </w:p>
        </w:tc>
        <w:tc>
          <w:tcPr>
            <w:tcW w:w="1276" w:type="dxa"/>
            <w:vAlign w:val="center"/>
          </w:tcPr>
          <w:p>
            <w:pPr>
              <w:jc w:val="center"/>
              <w:rPr>
                <w:rFonts w:ascii="宋体"/>
                <w:color w:val="auto"/>
                <w:szCs w:val="21"/>
                <w:highlight w:val="none"/>
              </w:rPr>
            </w:pPr>
            <w:r>
              <w:rPr>
                <w:rFonts w:hint="eastAsia" w:ascii="宋体"/>
                <w:color w:val="auto"/>
                <w:szCs w:val="21"/>
                <w:highlight w:val="none"/>
              </w:rPr>
              <w:t>已使用</w:t>
            </w:r>
          </w:p>
          <w:p>
            <w:pPr>
              <w:jc w:val="center"/>
              <w:rPr>
                <w:rFonts w:ascii="宋体"/>
                <w:color w:val="auto"/>
                <w:szCs w:val="21"/>
                <w:highlight w:val="none"/>
              </w:rPr>
            </w:pPr>
            <w:r>
              <w:rPr>
                <w:rFonts w:hint="eastAsia" w:ascii="宋体"/>
                <w:color w:val="auto"/>
                <w:szCs w:val="21"/>
                <w:highlight w:val="none"/>
              </w:rPr>
              <w:t>台时数</w:t>
            </w:r>
          </w:p>
        </w:tc>
        <w:tc>
          <w:tcPr>
            <w:tcW w:w="1134" w:type="dxa"/>
            <w:vAlign w:val="center"/>
          </w:tcPr>
          <w:p>
            <w:pPr>
              <w:jc w:val="center"/>
              <w:rPr>
                <w:rFonts w:ascii="宋体"/>
                <w:color w:val="auto"/>
                <w:szCs w:val="21"/>
                <w:highlight w:val="none"/>
              </w:rPr>
            </w:pPr>
            <w:r>
              <w:rPr>
                <w:rFonts w:hint="eastAsia" w:ascii="宋体"/>
                <w:color w:val="auto"/>
                <w:szCs w:val="21"/>
                <w:highlight w:val="none"/>
              </w:rPr>
              <w:t>用途</w:t>
            </w:r>
          </w:p>
        </w:tc>
        <w:tc>
          <w:tcPr>
            <w:tcW w:w="1559" w:type="dxa"/>
            <w:vAlign w:val="center"/>
          </w:tcPr>
          <w:p>
            <w:pPr>
              <w:jc w:val="center"/>
              <w:rPr>
                <w:rFonts w:ascii="宋体"/>
                <w:color w:val="auto"/>
                <w:szCs w:val="21"/>
                <w:highlight w:val="none"/>
              </w:rPr>
            </w:pPr>
            <w:r>
              <w:rPr>
                <w:rFonts w:hint="eastAsia" w:asci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spacing w:line="360" w:lineRule="auto"/>
              <w:ind w:firstLine="420" w:firstLineChars="200"/>
              <w:rPr>
                <w:rFonts w:ascii="宋体"/>
                <w:color w:val="auto"/>
                <w:szCs w:val="21"/>
                <w:highlight w:val="none"/>
              </w:rPr>
            </w:pPr>
          </w:p>
        </w:tc>
        <w:tc>
          <w:tcPr>
            <w:tcW w:w="1226" w:type="dxa"/>
            <w:vAlign w:val="center"/>
          </w:tcPr>
          <w:p>
            <w:pPr>
              <w:spacing w:line="360" w:lineRule="auto"/>
              <w:ind w:firstLine="420" w:firstLineChars="200"/>
              <w:rPr>
                <w:rFonts w:ascii="宋体"/>
                <w:color w:val="auto"/>
                <w:szCs w:val="21"/>
                <w:highlight w:val="none"/>
              </w:rPr>
            </w:pPr>
          </w:p>
        </w:tc>
        <w:tc>
          <w:tcPr>
            <w:tcW w:w="851" w:type="dxa"/>
            <w:vAlign w:val="center"/>
          </w:tcPr>
          <w:p>
            <w:pPr>
              <w:spacing w:line="360" w:lineRule="auto"/>
              <w:ind w:firstLine="420" w:firstLineChars="200"/>
              <w:rPr>
                <w:rFonts w:ascii="宋体"/>
                <w:color w:val="auto"/>
                <w:szCs w:val="21"/>
                <w:highlight w:val="none"/>
              </w:rPr>
            </w:pPr>
          </w:p>
        </w:tc>
        <w:tc>
          <w:tcPr>
            <w:tcW w:w="708" w:type="dxa"/>
            <w:vAlign w:val="center"/>
          </w:tcPr>
          <w:p>
            <w:pPr>
              <w:spacing w:line="360" w:lineRule="auto"/>
              <w:ind w:firstLine="420" w:firstLineChars="200"/>
              <w:rPr>
                <w:rFonts w:ascii="宋体"/>
                <w:color w:val="auto"/>
                <w:szCs w:val="21"/>
                <w:highlight w:val="none"/>
              </w:rPr>
            </w:pPr>
          </w:p>
        </w:tc>
        <w:tc>
          <w:tcPr>
            <w:tcW w:w="709" w:type="dxa"/>
            <w:vAlign w:val="center"/>
          </w:tcPr>
          <w:p>
            <w:pPr>
              <w:spacing w:line="360" w:lineRule="auto"/>
              <w:ind w:firstLine="420" w:firstLineChars="200"/>
              <w:rPr>
                <w:rFonts w:ascii="宋体"/>
                <w:color w:val="auto"/>
                <w:szCs w:val="21"/>
                <w:highlight w:val="none"/>
              </w:rPr>
            </w:pPr>
          </w:p>
        </w:tc>
        <w:tc>
          <w:tcPr>
            <w:tcW w:w="1134" w:type="dxa"/>
            <w:vAlign w:val="center"/>
          </w:tcPr>
          <w:p>
            <w:pPr>
              <w:spacing w:line="360" w:lineRule="auto"/>
              <w:ind w:firstLine="420" w:firstLineChars="200"/>
              <w:rPr>
                <w:rFonts w:ascii="宋体"/>
                <w:color w:val="auto"/>
                <w:szCs w:val="21"/>
                <w:highlight w:val="none"/>
              </w:rPr>
            </w:pPr>
          </w:p>
        </w:tc>
        <w:tc>
          <w:tcPr>
            <w:tcW w:w="1276" w:type="dxa"/>
            <w:vAlign w:val="center"/>
          </w:tcPr>
          <w:p>
            <w:pPr>
              <w:spacing w:line="360" w:lineRule="auto"/>
              <w:ind w:firstLine="420" w:firstLineChars="200"/>
              <w:rPr>
                <w:rFonts w:ascii="宋体"/>
                <w:color w:val="auto"/>
                <w:szCs w:val="21"/>
                <w:highlight w:val="none"/>
              </w:rPr>
            </w:pPr>
          </w:p>
        </w:tc>
        <w:tc>
          <w:tcPr>
            <w:tcW w:w="1134" w:type="dxa"/>
            <w:vAlign w:val="center"/>
          </w:tcPr>
          <w:p>
            <w:pPr>
              <w:spacing w:line="360" w:lineRule="auto"/>
              <w:ind w:firstLine="420" w:firstLineChars="200"/>
              <w:rPr>
                <w:rFonts w:ascii="宋体"/>
                <w:color w:val="auto"/>
                <w:szCs w:val="21"/>
                <w:highlight w:val="none"/>
              </w:rPr>
            </w:pPr>
          </w:p>
        </w:tc>
        <w:tc>
          <w:tcPr>
            <w:tcW w:w="1559" w:type="dxa"/>
            <w:vAlign w:val="center"/>
          </w:tcPr>
          <w:p>
            <w:pPr>
              <w:spacing w:line="360" w:lineRule="auto"/>
              <w:ind w:firstLine="420" w:firstLineChars="200"/>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spacing w:line="360" w:lineRule="auto"/>
              <w:ind w:firstLine="420" w:firstLineChars="200"/>
              <w:rPr>
                <w:rFonts w:ascii="宋体"/>
                <w:color w:val="auto"/>
                <w:szCs w:val="21"/>
                <w:highlight w:val="none"/>
              </w:rPr>
            </w:pPr>
          </w:p>
        </w:tc>
        <w:tc>
          <w:tcPr>
            <w:tcW w:w="1226" w:type="dxa"/>
            <w:vAlign w:val="center"/>
          </w:tcPr>
          <w:p>
            <w:pPr>
              <w:spacing w:line="360" w:lineRule="auto"/>
              <w:ind w:firstLine="420" w:firstLineChars="200"/>
              <w:rPr>
                <w:rFonts w:ascii="宋体"/>
                <w:color w:val="auto"/>
                <w:szCs w:val="21"/>
                <w:highlight w:val="none"/>
              </w:rPr>
            </w:pPr>
          </w:p>
        </w:tc>
        <w:tc>
          <w:tcPr>
            <w:tcW w:w="851" w:type="dxa"/>
            <w:vAlign w:val="center"/>
          </w:tcPr>
          <w:p>
            <w:pPr>
              <w:spacing w:line="360" w:lineRule="auto"/>
              <w:ind w:firstLine="420" w:firstLineChars="200"/>
              <w:rPr>
                <w:rFonts w:ascii="宋体"/>
                <w:color w:val="auto"/>
                <w:szCs w:val="21"/>
                <w:highlight w:val="none"/>
              </w:rPr>
            </w:pPr>
          </w:p>
        </w:tc>
        <w:tc>
          <w:tcPr>
            <w:tcW w:w="708" w:type="dxa"/>
            <w:vAlign w:val="center"/>
          </w:tcPr>
          <w:p>
            <w:pPr>
              <w:spacing w:line="360" w:lineRule="auto"/>
              <w:ind w:firstLine="420" w:firstLineChars="200"/>
              <w:rPr>
                <w:rFonts w:ascii="宋体"/>
                <w:color w:val="auto"/>
                <w:szCs w:val="21"/>
                <w:highlight w:val="none"/>
              </w:rPr>
            </w:pPr>
          </w:p>
        </w:tc>
        <w:tc>
          <w:tcPr>
            <w:tcW w:w="709" w:type="dxa"/>
            <w:vAlign w:val="center"/>
          </w:tcPr>
          <w:p>
            <w:pPr>
              <w:spacing w:line="360" w:lineRule="auto"/>
              <w:ind w:firstLine="420" w:firstLineChars="200"/>
              <w:rPr>
                <w:rFonts w:ascii="宋体"/>
                <w:color w:val="auto"/>
                <w:szCs w:val="21"/>
                <w:highlight w:val="none"/>
              </w:rPr>
            </w:pPr>
          </w:p>
        </w:tc>
        <w:tc>
          <w:tcPr>
            <w:tcW w:w="1134" w:type="dxa"/>
            <w:vAlign w:val="center"/>
          </w:tcPr>
          <w:p>
            <w:pPr>
              <w:spacing w:line="360" w:lineRule="auto"/>
              <w:ind w:firstLine="420" w:firstLineChars="200"/>
              <w:rPr>
                <w:rFonts w:ascii="宋体"/>
                <w:color w:val="auto"/>
                <w:szCs w:val="21"/>
                <w:highlight w:val="none"/>
              </w:rPr>
            </w:pPr>
          </w:p>
        </w:tc>
        <w:tc>
          <w:tcPr>
            <w:tcW w:w="1276" w:type="dxa"/>
            <w:vAlign w:val="center"/>
          </w:tcPr>
          <w:p>
            <w:pPr>
              <w:spacing w:line="360" w:lineRule="auto"/>
              <w:ind w:firstLine="420" w:firstLineChars="200"/>
              <w:rPr>
                <w:rFonts w:ascii="宋体"/>
                <w:color w:val="auto"/>
                <w:szCs w:val="21"/>
                <w:highlight w:val="none"/>
              </w:rPr>
            </w:pPr>
          </w:p>
        </w:tc>
        <w:tc>
          <w:tcPr>
            <w:tcW w:w="1134" w:type="dxa"/>
            <w:vAlign w:val="center"/>
          </w:tcPr>
          <w:p>
            <w:pPr>
              <w:spacing w:line="360" w:lineRule="auto"/>
              <w:ind w:firstLine="420" w:firstLineChars="200"/>
              <w:rPr>
                <w:rFonts w:ascii="宋体"/>
                <w:color w:val="auto"/>
                <w:szCs w:val="21"/>
                <w:highlight w:val="none"/>
              </w:rPr>
            </w:pPr>
          </w:p>
        </w:tc>
        <w:tc>
          <w:tcPr>
            <w:tcW w:w="1559" w:type="dxa"/>
            <w:vAlign w:val="center"/>
          </w:tcPr>
          <w:p>
            <w:pPr>
              <w:spacing w:line="360" w:lineRule="auto"/>
              <w:ind w:firstLine="420" w:firstLineChars="200"/>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spacing w:line="360" w:lineRule="auto"/>
              <w:ind w:firstLine="420" w:firstLineChars="200"/>
              <w:rPr>
                <w:rFonts w:ascii="宋体"/>
                <w:color w:val="auto"/>
                <w:szCs w:val="21"/>
                <w:highlight w:val="none"/>
              </w:rPr>
            </w:pPr>
          </w:p>
        </w:tc>
        <w:tc>
          <w:tcPr>
            <w:tcW w:w="1226" w:type="dxa"/>
            <w:vAlign w:val="center"/>
          </w:tcPr>
          <w:p>
            <w:pPr>
              <w:spacing w:line="360" w:lineRule="auto"/>
              <w:ind w:firstLine="420" w:firstLineChars="200"/>
              <w:rPr>
                <w:rFonts w:ascii="宋体"/>
                <w:color w:val="auto"/>
                <w:szCs w:val="21"/>
                <w:highlight w:val="none"/>
              </w:rPr>
            </w:pPr>
          </w:p>
        </w:tc>
        <w:tc>
          <w:tcPr>
            <w:tcW w:w="851" w:type="dxa"/>
            <w:vAlign w:val="center"/>
          </w:tcPr>
          <w:p>
            <w:pPr>
              <w:spacing w:line="360" w:lineRule="auto"/>
              <w:ind w:firstLine="420" w:firstLineChars="200"/>
              <w:rPr>
                <w:rFonts w:ascii="宋体"/>
                <w:color w:val="auto"/>
                <w:szCs w:val="21"/>
                <w:highlight w:val="none"/>
              </w:rPr>
            </w:pPr>
          </w:p>
        </w:tc>
        <w:tc>
          <w:tcPr>
            <w:tcW w:w="708" w:type="dxa"/>
            <w:vAlign w:val="center"/>
          </w:tcPr>
          <w:p>
            <w:pPr>
              <w:spacing w:line="360" w:lineRule="auto"/>
              <w:ind w:firstLine="420" w:firstLineChars="200"/>
              <w:rPr>
                <w:rFonts w:ascii="宋体"/>
                <w:color w:val="auto"/>
                <w:szCs w:val="21"/>
                <w:highlight w:val="none"/>
              </w:rPr>
            </w:pPr>
          </w:p>
        </w:tc>
        <w:tc>
          <w:tcPr>
            <w:tcW w:w="709" w:type="dxa"/>
            <w:vAlign w:val="center"/>
          </w:tcPr>
          <w:p>
            <w:pPr>
              <w:spacing w:line="360" w:lineRule="auto"/>
              <w:ind w:firstLine="420" w:firstLineChars="200"/>
              <w:rPr>
                <w:rFonts w:ascii="宋体"/>
                <w:color w:val="auto"/>
                <w:szCs w:val="21"/>
                <w:highlight w:val="none"/>
              </w:rPr>
            </w:pPr>
          </w:p>
        </w:tc>
        <w:tc>
          <w:tcPr>
            <w:tcW w:w="1134" w:type="dxa"/>
            <w:vAlign w:val="center"/>
          </w:tcPr>
          <w:p>
            <w:pPr>
              <w:spacing w:line="360" w:lineRule="auto"/>
              <w:ind w:firstLine="420" w:firstLineChars="200"/>
              <w:rPr>
                <w:rFonts w:ascii="宋体"/>
                <w:color w:val="auto"/>
                <w:szCs w:val="21"/>
                <w:highlight w:val="none"/>
              </w:rPr>
            </w:pPr>
          </w:p>
        </w:tc>
        <w:tc>
          <w:tcPr>
            <w:tcW w:w="1276" w:type="dxa"/>
            <w:vAlign w:val="center"/>
          </w:tcPr>
          <w:p>
            <w:pPr>
              <w:spacing w:line="360" w:lineRule="auto"/>
              <w:ind w:firstLine="420" w:firstLineChars="200"/>
              <w:rPr>
                <w:rFonts w:ascii="宋体"/>
                <w:color w:val="auto"/>
                <w:szCs w:val="21"/>
                <w:highlight w:val="none"/>
              </w:rPr>
            </w:pPr>
          </w:p>
        </w:tc>
        <w:tc>
          <w:tcPr>
            <w:tcW w:w="1134" w:type="dxa"/>
            <w:vAlign w:val="center"/>
          </w:tcPr>
          <w:p>
            <w:pPr>
              <w:spacing w:line="360" w:lineRule="auto"/>
              <w:ind w:firstLine="420" w:firstLineChars="200"/>
              <w:rPr>
                <w:rFonts w:ascii="宋体"/>
                <w:color w:val="auto"/>
                <w:szCs w:val="21"/>
                <w:highlight w:val="none"/>
              </w:rPr>
            </w:pPr>
          </w:p>
        </w:tc>
        <w:tc>
          <w:tcPr>
            <w:tcW w:w="1559" w:type="dxa"/>
            <w:vAlign w:val="center"/>
          </w:tcPr>
          <w:p>
            <w:pPr>
              <w:spacing w:line="360" w:lineRule="auto"/>
              <w:ind w:firstLine="420" w:firstLineChars="200"/>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spacing w:line="360" w:lineRule="auto"/>
              <w:ind w:firstLine="420" w:firstLineChars="200"/>
              <w:rPr>
                <w:rFonts w:ascii="宋体"/>
                <w:color w:val="auto"/>
                <w:szCs w:val="21"/>
                <w:highlight w:val="none"/>
              </w:rPr>
            </w:pPr>
          </w:p>
        </w:tc>
        <w:tc>
          <w:tcPr>
            <w:tcW w:w="1226" w:type="dxa"/>
            <w:vAlign w:val="center"/>
          </w:tcPr>
          <w:p>
            <w:pPr>
              <w:spacing w:line="360" w:lineRule="auto"/>
              <w:ind w:firstLine="420" w:firstLineChars="200"/>
              <w:rPr>
                <w:rFonts w:ascii="宋体"/>
                <w:color w:val="auto"/>
                <w:szCs w:val="21"/>
                <w:highlight w:val="none"/>
              </w:rPr>
            </w:pPr>
          </w:p>
        </w:tc>
        <w:tc>
          <w:tcPr>
            <w:tcW w:w="851" w:type="dxa"/>
            <w:vAlign w:val="center"/>
          </w:tcPr>
          <w:p>
            <w:pPr>
              <w:spacing w:line="360" w:lineRule="auto"/>
              <w:ind w:firstLine="420" w:firstLineChars="200"/>
              <w:rPr>
                <w:rFonts w:ascii="宋体"/>
                <w:color w:val="auto"/>
                <w:szCs w:val="21"/>
                <w:highlight w:val="none"/>
              </w:rPr>
            </w:pPr>
          </w:p>
        </w:tc>
        <w:tc>
          <w:tcPr>
            <w:tcW w:w="708" w:type="dxa"/>
            <w:vAlign w:val="center"/>
          </w:tcPr>
          <w:p>
            <w:pPr>
              <w:spacing w:line="360" w:lineRule="auto"/>
              <w:ind w:firstLine="420" w:firstLineChars="200"/>
              <w:rPr>
                <w:rFonts w:ascii="宋体"/>
                <w:color w:val="auto"/>
                <w:szCs w:val="21"/>
                <w:highlight w:val="none"/>
              </w:rPr>
            </w:pPr>
          </w:p>
        </w:tc>
        <w:tc>
          <w:tcPr>
            <w:tcW w:w="709" w:type="dxa"/>
            <w:vAlign w:val="center"/>
          </w:tcPr>
          <w:p>
            <w:pPr>
              <w:spacing w:line="360" w:lineRule="auto"/>
              <w:ind w:firstLine="420" w:firstLineChars="200"/>
              <w:rPr>
                <w:rFonts w:ascii="宋体"/>
                <w:color w:val="auto"/>
                <w:szCs w:val="21"/>
                <w:highlight w:val="none"/>
              </w:rPr>
            </w:pPr>
          </w:p>
        </w:tc>
        <w:tc>
          <w:tcPr>
            <w:tcW w:w="1134" w:type="dxa"/>
            <w:vAlign w:val="center"/>
          </w:tcPr>
          <w:p>
            <w:pPr>
              <w:spacing w:line="360" w:lineRule="auto"/>
              <w:ind w:firstLine="420" w:firstLineChars="200"/>
              <w:rPr>
                <w:rFonts w:ascii="宋体"/>
                <w:color w:val="auto"/>
                <w:szCs w:val="21"/>
                <w:highlight w:val="none"/>
              </w:rPr>
            </w:pPr>
          </w:p>
        </w:tc>
        <w:tc>
          <w:tcPr>
            <w:tcW w:w="1276" w:type="dxa"/>
            <w:vAlign w:val="center"/>
          </w:tcPr>
          <w:p>
            <w:pPr>
              <w:spacing w:line="360" w:lineRule="auto"/>
              <w:ind w:firstLine="420" w:firstLineChars="200"/>
              <w:rPr>
                <w:rFonts w:ascii="宋体"/>
                <w:color w:val="auto"/>
                <w:szCs w:val="21"/>
                <w:highlight w:val="none"/>
              </w:rPr>
            </w:pPr>
          </w:p>
        </w:tc>
        <w:tc>
          <w:tcPr>
            <w:tcW w:w="1134" w:type="dxa"/>
            <w:vAlign w:val="center"/>
          </w:tcPr>
          <w:p>
            <w:pPr>
              <w:spacing w:line="360" w:lineRule="auto"/>
              <w:ind w:firstLine="420" w:firstLineChars="200"/>
              <w:rPr>
                <w:rFonts w:ascii="宋体"/>
                <w:color w:val="auto"/>
                <w:szCs w:val="21"/>
                <w:highlight w:val="none"/>
              </w:rPr>
            </w:pPr>
          </w:p>
        </w:tc>
        <w:tc>
          <w:tcPr>
            <w:tcW w:w="1559" w:type="dxa"/>
            <w:vAlign w:val="center"/>
          </w:tcPr>
          <w:p>
            <w:pPr>
              <w:spacing w:line="360" w:lineRule="auto"/>
              <w:ind w:firstLine="420" w:firstLineChars="200"/>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spacing w:line="360" w:lineRule="auto"/>
              <w:ind w:firstLine="420" w:firstLineChars="200"/>
              <w:rPr>
                <w:rFonts w:ascii="宋体"/>
                <w:color w:val="auto"/>
                <w:szCs w:val="21"/>
                <w:highlight w:val="none"/>
              </w:rPr>
            </w:pPr>
          </w:p>
        </w:tc>
        <w:tc>
          <w:tcPr>
            <w:tcW w:w="1226" w:type="dxa"/>
            <w:vAlign w:val="center"/>
          </w:tcPr>
          <w:p>
            <w:pPr>
              <w:spacing w:line="360" w:lineRule="auto"/>
              <w:ind w:firstLine="420" w:firstLineChars="200"/>
              <w:rPr>
                <w:rFonts w:ascii="宋体"/>
                <w:color w:val="auto"/>
                <w:szCs w:val="21"/>
                <w:highlight w:val="none"/>
              </w:rPr>
            </w:pPr>
          </w:p>
        </w:tc>
        <w:tc>
          <w:tcPr>
            <w:tcW w:w="851" w:type="dxa"/>
            <w:vAlign w:val="center"/>
          </w:tcPr>
          <w:p>
            <w:pPr>
              <w:spacing w:line="360" w:lineRule="auto"/>
              <w:ind w:firstLine="420" w:firstLineChars="200"/>
              <w:rPr>
                <w:rFonts w:ascii="宋体"/>
                <w:color w:val="auto"/>
                <w:szCs w:val="21"/>
                <w:highlight w:val="none"/>
              </w:rPr>
            </w:pPr>
          </w:p>
        </w:tc>
        <w:tc>
          <w:tcPr>
            <w:tcW w:w="708" w:type="dxa"/>
            <w:vAlign w:val="center"/>
          </w:tcPr>
          <w:p>
            <w:pPr>
              <w:spacing w:line="360" w:lineRule="auto"/>
              <w:ind w:firstLine="420" w:firstLineChars="200"/>
              <w:rPr>
                <w:rFonts w:ascii="宋体"/>
                <w:color w:val="auto"/>
                <w:szCs w:val="21"/>
                <w:highlight w:val="none"/>
              </w:rPr>
            </w:pPr>
          </w:p>
        </w:tc>
        <w:tc>
          <w:tcPr>
            <w:tcW w:w="709" w:type="dxa"/>
            <w:vAlign w:val="center"/>
          </w:tcPr>
          <w:p>
            <w:pPr>
              <w:spacing w:line="360" w:lineRule="auto"/>
              <w:ind w:firstLine="420" w:firstLineChars="200"/>
              <w:rPr>
                <w:rFonts w:ascii="宋体"/>
                <w:color w:val="auto"/>
                <w:szCs w:val="21"/>
                <w:highlight w:val="none"/>
              </w:rPr>
            </w:pPr>
          </w:p>
        </w:tc>
        <w:tc>
          <w:tcPr>
            <w:tcW w:w="1134" w:type="dxa"/>
            <w:vAlign w:val="center"/>
          </w:tcPr>
          <w:p>
            <w:pPr>
              <w:spacing w:line="360" w:lineRule="auto"/>
              <w:ind w:firstLine="420" w:firstLineChars="200"/>
              <w:rPr>
                <w:rFonts w:ascii="宋体"/>
                <w:color w:val="auto"/>
                <w:szCs w:val="21"/>
                <w:highlight w:val="none"/>
              </w:rPr>
            </w:pPr>
          </w:p>
        </w:tc>
        <w:tc>
          <w:tcPr>
            <w:tcW w:w="1276" w:type="dxa"/>
            <w:vAlign w:val="center"/>
          </w:tcPr>
          <w:p>
            <w:pPr>
              <w:spacing w:line="360" w:lineRule="auto"/>
              <w:ind w:firstLine="420" w:firstLineChars="200"/>
              <w:rPr>
                <w:rFonts w:ascii="宋体"/>
                <w:color w:val="auto"/>
                <w:szCs w:val="21"/>
                <w:highlight w:val="none"/>
              </w:rPr>
            </w:pPr>
          </w:p>
        </w:tc>
        <w:tc>
          <w:tcPr>
            <w:tcW w:w="1134" w:type="dxa"/>
            <w:vAlign w:val="center"/>
          </w:tcPr>
          <w:p>
            <w:pPr>
              <w:spacing w:line="360" w:lineRule="auto"/>
              <w:ind w:firstLine="420" w:firstLineChars="200"/>
              <w:rPr>
                <w:rFonts w:ascii="宋体"/>
                <w:color w:val="auto"/>
                <w:szCs w:val="21"/>
                <w:highlight w:val="none"/>
              </w:rPr>
            </w:pPr>
          </w:p>
        </w:tc>
        <w:tc>
          <w:tcPr>
            <w:tcW w:w="1559" w:type="dxa"/>
            <w:vAlign w:val="center"/>
          </w:tcPr>
          <w:p>
            <w:pPr>
              <w:spacing w:line="360" w:lineRule="auto"/>
              <w:ind w:firstLine="420" w:firstLineChars="200"/>
              <w:rPr>
                <w:rFonts w:ascii="宋体"/>
                <w:color w:val="auto"/>
                <w:szCs w:val="21"/>
                <w:highlight w:val="none"/>
              </w:rPr>
            </w:pPr>
          </w:p>
        </w:tc>
      </w:tr>
    </w:tbl>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r>
        <w:rPr>
          <w:rFonts w:hint="eastAsia" w:ascii="宋体"/>
          <w:color w:val="auto"/>
          <w:highlight w:val="none"/>
        </w:rPr>
        <w:t>附表三：劳动力计划表</w:t>
      </w:r>
    </w:p>
    <w:p>
      <w:pPr>
        <w:ind w:firstLine="7245" w:firstLineChars="3450"/>
        <w:rPr>
          <w:rFonts w:ascii="宋体"/>
          <w:color w:val="auto"/>
          <w:szCs w:val="21"/>
          <w:highlight w:val="none"/>
        </w:rPr>
      </w:pPr>
      <w:r>
        <w:rPr>
          <w:rFonts w:hint="eastAsia" w:ascii="宋体"/>
          <w:color w:val="auto"/>
          <w:szCs w:val="21"/>
          <w:highlight w:val="none"/>
        </w:rPr>
        <w:t xml:space="preserve">    单位：人</w:t>
      </w:r>
    </w:p>
    <w:tbl>
      <w:tblPr>
        <w:tblStyle w:val="84"/>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宋体"/>
                <w:color w:val="auto"/>
                <w:szCs w:val="21"/>
                <w:highlight w:val="none"/>
              </w:rPr>
            </w:pPr>
            <w:r>
              <w:rPr>
                <w:rFonts w:hint="eastAsia" w:ascii="宋体"/>
                <w:color w:val="auto"/>
                <w:szCs w:val="21"/>
                <w:highlight w:val="none"/>
              </w:rPr>
              <w:t>工种</w:t>
            </w:r>
          </w:p>
        </w:tc>
        <w:tc>
          <w:tcPr>
            <w:tcW w:w="8506" w:type="dxa"/>
            <w:gridSpan w:val="7"/>
            <w:vAlign w:val="center"/>
          </w:tcPr>
          <w:p>
            <w:pPr>
              <w:spacing w:line="360" w:lineRule="auto"/>
              <w:jc w:val="center"/>
              <w:rPr>
                <w:rFonts w:ascii="宋体"/>
                <w:color w:val="auto"/>
                <w:szCs w:val="21"/>
                <w:highlight w:val="none"/>
              </w:rPr>
            </w:pPr>
            <w:r>
              <w:rPr>
                <w:rFonts w:hint="eastAsia" w:asci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宋体"/>
                <w:color w:val="auto"/>
                <w:szCs w:val="21"/>
                <w:highlight w:val="none"/>
              </w:rPr>
            </w:pPr>
          </w:p>
        </w:tc>
        <w:tc>
          <w:tcPr>
            <w:tcW w:w="961"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宋体"/>
                <w:color w:val="auto"/>
                <w:szCs w:val="21"/>
                <w:highlight w:val="none"/>
              </w:rPr>
            </w:pPr>
          </w:p>
        </w:tc>
        <w:tc>
          <w:tcPr>
            <w:tcW w:w="961"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宋体"/>
                <w:color w:val="auto"/>
                <w:szCs w:val="21"/>
                <w:highlight w:val="none"/>
              </w:rPr>
            </w:pPr>
          </w:p>
        </w:tc>
        <w:tc>
          <w:tcPr>
            <w:tcW w:w="961"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宋体"/>
                <w:color w:val="auto"/>
                <w:szCs w:val="21"/>
                <w:highlight w:val="none"/>
              </w:rPr>
            </w:pPr>
          </w:p>
        </w:tc>
        <w:tc>
          <w:tcPr>
            <w:tcW w:w="961"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宋体"/>
                <w:color w:val="auto"/>
                <w:szCs w:val="21"/>
                <w:highlight w:val="none"/>
              </w:rPr>
            </w:pPr>
          </w:p>
        </w:tc>
        <w:tc>
          <w:tcPr>
            <w:tcW w:w="961"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宋体"/>
                <w:color w:val="auto"/>
                <w:szCs w:val="21"/>
                <w:highlight w:val="none"/>
              </w:rPr>
            </w:pPr>
          </w:p>
        </w:tc>
        <w:tc>
          <w:tcPr>
            <w:tcW w:w="961"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宋体"/>
                <w:color w:val="auto"/>
                <w:szCs w:val="21"/>
                <w:highlight w:val="none"/>
              </w:rPr>
            </w:pPr>
          </w:p>
        </w:tc>
        <w:tc>
          <w:tcPr>
            <w:tcW w:w="961"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c>
          <w:tcPr>
            <w:tcW w:w="1257" w:type="dxa"/>
            <w:vAlign w:val="center"/>
          </w:tcPr>
          <w:p>
            <w:pPr>
              <w:spacing w:line="360" w:lineRule="auto"/>
              <w:jc w:val="center"/>
              <w:rPr>
                <w:rFonts w:ascii="宋体"/>
                <w:color w:val="auto"/>
                <w:szCs w:val="21"/>
                <w:highlight w:val="none"/>
              </w:rPr>
            </w:pPr>
          </w:p>
        </w:tc>
        <w:tc>
          <w:tcPr>
            <w:tcW w:w="1258" w:type="dxa"/>
            <w:vAlign w:val="center"/>
          </w:tcPr>
          <w:p>
            <w:pPr>
              <w:spacing w:line="360" w:lineRule="auto"/>
              <w:jc w:val="center"/>
              <w:rPr>
                <w:rFonts w:ascii="宋体"/>
                <w:color w:val="auto"/>
                <w:szCs w:val="21"/>
                <w:highlight w:val="none"/>
              </w:rPr>
            </w:pPr>
          </w:p>
        </w:tc>
      </w:tr>
    </w:tbl>
    <w:p>
      <w:pPr>
        <w:rPr>
          <w:rFonts w:ascii="宋体"/>
          <w:color w:val="auto"/>
          <w:highlight w:val="none"/>
        </w:rPr>
      </w:pPr>
    </w:p>
    <w:p>
      <w:pPr>
        <w:rPr>
          <w:rFonts w:ascii="宋体"/>
          <w:b/>
          <w:color w:val="auto"/>
          <w:highlight w:val="none"/>
        </w:rPr>
      </w:pPr>
    </w:p>
    <w:p>
      <w:pPr>
        <w:rPr>
          <w:rFonts w:ascii="宋体"/>
          <w:color w:val="auto"/>
          <w:highlight w:val="none"/>
        </w:rPr>
      </w:pPr>
      <w:r>
        <w:rPr>
          <w:rFonts w:hint="eastAsia" w:ascii="宋体"/>
          <w:color w:val="auto"/>
          <w:highlight w:val="none"/>
        </w:rPr>
        <w:t>附表四：计划开、竣工日期和施工进度计划（网络图或横道图）</w:t>
      </w:r>
    </w:p>
    <w:p>
      <w:pPr>
        <w:spacing w:line="460" w:lineRule="exact"/>
        <w:ind w:left="-6" w:firstLine="420"/>
        <w:rPr>
          <w:rFonts w:ascii="宋体"/>
          <w:color w:val="auto"/>
          <w:highlight w:val="none"/>
        </w:rPr>
      </w:pPr>
      <w:r>
        <w:rPr>
          <w:rFonts w:hint="eastAsia" w:ascii="宋体"/>
          <w:color w:val="auto"/>
          <w:highlight w:val="none"/>
        </w:rPr>
        <w:t>1. 供应商应提交施工进度计划，说明按磋商文件要求的工期进行施工的各个关键日期。中标的供应商还应按合同条件有关条款的要求提交详细的施工进度计划。</w:t>
      </w:r>
    </w:p>
    <w:p>
      <w:pPr>
        <w:spacing w:line="460" w:lineRule="exact"/>
        <w:ind w:left="-6" w:firstLine="420"/>
        <w:rPr>
          <w:rFonts w:ascii="宋体"/>
          <w:color w:val="auto"/>
          <w:highlight w:val="none"/>
        </w:rPr>
      </w:pPr>
      <w:r>
        <w:rPr>
          <w:rFonts w:hint="eastAsia" w:ascii="宋体"/>
          <w:color w:val="auto"/>
          <w:highlight w:val="none"/>
        </w:rPr>
        <w:t>2. 施工进度计划可采用网络图（或横道图）表示，说明计划开工日期和各分项工程各阶段的完工日期和分包合同签订的日期。</w:t>
      </w:r>
    </w:p>
    <w:p>
      <w:pPr>
        <w:spacing w:line="460" w:lineRule="exact"/>
        <w:ind w:left="-6" w:firstLine="420"/>
        <w:rPr>
          <w:rFonts w:ascii="宋体"/>
          <w:color w:val="auto"/>
          <w:highlight w:val="none"/>
        </w:rPr>
      </w:pPr>
      <w:r>
        <w:rPr>
          <w:rFonts w:hint="eastAsia" w:ascii="宋体"/>
          <w:color w:val="auto"/>
          <w:highlight w:val="none"/>
        </w:rPr>
        <w:t>3. 施工进度计划应与施工组织设计相适应。</w:t>
      </w:r>
    </w:p>
    <w:p>
      <w:pPr>
        <w:spacing w:line="360" w:lineRule="auto"/>
        <w:ind w:left="-6" w:firstLine="420"/>
        <w:rPr>
          <w:rFonts w:ascii="宋体"/>
          <w:color w:val="auto"/>
          <w:highlight w:val="none"/>
        </w:rPr>
      </w:pPr>
    </w:p>
    <w:p>
      <w:pPr>
        <w:rPr>
          <w:rFonts w:ascii="宋体"/>
          <w:color w:val="auto"/>
          <w:highlight w:val="none"/>
        </w:rPr>
      </w:pPr>
    </w:p>
    <w:p>
      <w:pPr>
        <w:spacing w:line="440" w:lineRule="exact"/>
        <w:ind w:right="420"/>
        <w:outlineLvl w:val="0"/>
        <w:rPr>
          <w:rFonts w:ascii="宋体"/>
          <w:color w:val="auto"/>
          <w:sz w:val="28"/>
          <w:szCs w:val="28"/>
          <w:highlight w:val="none"/>
        </w:rPr>
        <w:sectPr>
          <w:headerReference r:id="rId6" w:type="default"/>
          <w:footerReference r:id="rId7" w:type="default"/>
          <w:type w:val="nextColumn"/>
          <w:pgSz w:w="11906" w:h="16838"/>
          <w:pgMar w:top="1134" w:right="1134" w:bottom="1134" w:left="1134" w:header="851" w:footer="851" w:gutter="0"/>
          <w:cols w:space="720" w:num="1"/>
          <w:docGrid w:linePitch="312" w:charSpace="0"/>
        </w:sectPr>
      </w:pPr>
    </w:p>
    <w:p>
      <w:pPr>
        <w:jc w:val="center"/>
        <w:rPr>
          <w:rFonts w:ascii="宋体"/>
          <w:color w:val="auto"/>
          <w:sz w:val="28"/>
          <w:szCs w:val="28"/>
          <w:highlight w:val="none"/>
        </w:rPr>
      </w:pPr>
    </w:p>
    <w:p>
      <w:pPr>
        <w:jc w:val="center"/>
        <w:rPr>
          <w:rFonts w:ascii="宋体"/>
          <w:color w:val="auto"/>
          <w:sz w:val="52"/>
          <w:szCs w:val="52"/>
          <w:highlight w:val="none"/>
        </w:rPr>
      </w:pPr>
      <w:r>
        <w:rPr>
          <w:rFonts w:hint="eastAsia" w:ascii="宋体"/>
          <w:color w:val="auto"/>
          <w:sz w:val="52"/>
          <w:szCs w:val="52"/>
          <w:highlight w:val="none"/>
        </w:rPr>
        <w:t>磋   商  文  件</w:t>
      </w:r>
    </w:p>
    <w:p>
      <w:pPr>
        <w:jc w:val="center"/>
        <w:rPr>
          <w:rFonts w:ascii="宋体"/>
          <w:color w:val="auto"/>
          <w:sz w:val="32"/>
          <w:szCs w:val="32"/>
          <w:highlight w:val="none"/>
        </w:rPr>
      </w:pPr>
    </w:p>
    <w:p>
      <w:pPr>
        <w:rPr>
          <w:rFonts w:ascii="宋体"/>
          <w:color w:val="auto"/>
          <w:sz w:val="32"/>
          <w:szCs w:val="32"/>
          <w:highlight w:val="none"/>
        </w:rPr>
      </w:pPr>
    </w:p>
    <w:p>
      <w:pPr>
        <w:rPr>
          <w:rFonts w:ascii="宋体"/>
          <w:color w:val="auto"/>
          <w:sz w:val="32"/>
          <w:szCs w:val="32"/>
          <w:highlight w:val="none"/>
        </w:rPr>
      </w:pPr>
    </w:p>
    <w:p>
      <w:pPr>
        <w:rPr>
          <w:rFonts w:ascii="宋体"/>
          <w:color w:val="auto"/>
          <w:sz w:val="32"/>
          <w:szCs w:val="32"/>
          <w:highlight w:val="none"/>
        </w:rPr>
      </w:pPr>
    </w:p>
    <w:p>
      <w:pPr>
        <w:jc w:val="center"/>
        <w:rPr>
          <w:rFonts w:ascii="宋体"/>
          <w:color w:val="auto"/>
          <w:sz w:val="32"/>
          <w:szCs w:val="32"/>
          <w:highlight w:val="none"/>
        </w:rPr>
      </w:pPr>
    </w:p>
    <w:p>
      <w:pPr>
        <w:spacing w:line="360" w:lineRule="auto"/>
        <w:ind w:firstLine="2240" w:firstLineChars="800"/>
        <w:rPr>
          <w:rFonts w:ascii="宋体"/>
          <w:color w:val="auto"/>
          <w:sz w:val="28"/>
          <w:szCs w:val="28"/>
          <w:highlight w:val="none"/>
          <w:u w:val="single"/>
        </w:rPr>
      </w:pPr>
      <w:r>
        <w:rPr>
          <w:rFonts w:hint="eastAsia" w:ascii="宋体"/>
          <w:color w:val="auto"/>
          <w:sz w:val="28"/>
          <w:szCs w:val="28"/>
          <w:highlight w:val="none"/>
        </w:rPr>
        <w:t>项目名称及编号：</w:t>
      </w:r>
      <w:r>
        <w:rPr>
          <w:rFonts w:hint="eastAsia" w:ascii="宋体"/>
          <w:color w:val="auto"/>
          <w:sz w:val="28"/>
          <w:szCs w:val="28"/>
          <w:highlight w:val="none"/>
          <w:u w:val="single"/>
        </w:rPr>
        <w:t xml:space="preserve">                   </w:t>
      </w:r>
    </w:p>
    <w:p>
      <w:pPr>
        <w:jc w:val="center"/>
        <w:rPr>
          <w:rFonts w:ascii="宋体"/>
          <w:color w:val="auto"/>
          <w:sz w:val="32"/>
          <w:szCs w:val="32"/>
          <w:highlight w:val="none"/>
        </w:rPr>
      </w:pPr>
    </w:p>
    <w:p>
      <w:pPr>
        <w:rPr>
          <w:rFonts w:ascii="宋体"/>
          <w:color w:val="auto"/>
          <w:sz w:val="32"/>
          <w:szCs w:val="32"/>
          <w:highlight w:val="none"/>
        </w:rPr>
      </w:pPr>
    </w:p>
    <w:p>
      <w:pPr>
        <w:rPr>
          <w:rFonts w:ascii="宋体"/>
          <w:color w:val="auto"/>
          <w:sz w:val="32"/>
          <w:szCs w:val="32"/>
          <w:highlight w:val="none"/>
        </w:rPr>
      </w:pPr>
    </w:p>
    <w:p>
      <w:pPr>
        <w:rPr>
          <w:rFonts w:ascii="宋体"/>
          <w:color w:val="auto"/>
          <w:sz w:val="32"/>
          <w:szCs w:val="32"/>
          <w:highlight w:val="none"/>
        </w:rPr>
      </w:pPr>
    </w:p>
    <w:p>
      <w:pPr>
        <w:rPr>
          <w:rFonts w:ascii="宋体"/>
          <w:color w:val="auto"/>
          <w:sz w:val="32"/>
          <w:szCs w:val="32"/>
          <w:highlight w:val="none"/>
        </w:rPr>
      </w:pPr>
    </w:p>
    <w:p>
      <w:pPr>
        <w:rPr>
          <w:rFonts w:ascii="宋体"/>
          <w:color w:val="auto"/>
          <w:sz w:val="32"/>
          <w:szCs w:val="32"/>
          <w:highlight w:val="none"/>
        </w:rPr>
      </w:pPr>
    </w:p>
    <w:p>
      <w:pPr>
        <w:rPr>
          <w:rFonts w:ascii="宋体"/>
          <w:color w:val="auto"/>
          <w:sz w:val="32"/>
          <w:szCs w:val="32"/>
          <w:highlight w:val="none"/>
        </w:rPr>
      </w:pPr>
    </w:p>
    <w:p>
      <w:pPr>
        <w:jc w:val="center"/>
        <w:rPr>
          <w:rFonts w:ascii="宋体"/>
          <w:color w:val="auto"/>
          <w:sz w:val="32"/>
          <w:szCs w:val="32"/>
          <w:highlight w:val="none"/>
        </w:rPr>
      </w:pPr>
    </w:p>
    <w:p>
      <w:pPr>
        <w:rPr>
          <w:rFonts w:ascii="宋体"/>
          <w:color w:val="auto"/>
          <w:sz w:val="32"/>
          <w:szCs w:val="32"/>
          <w:highlight w:val="none"/>
        </w:rPr>
      </w:pPr>
    </w:p>
    <w:p>
      <w:pPr>
        <w:jc w:val="center"/>
        <w:rPr>
          <w:rFonts w:ascii="宋体"/>
          <w:color w:val="auto"/>
          <w:sz w:val="32"/>
          <w:szCs w:val="32"/>
          <w:highlight w:val="none"/>
        </w:rPr>
      </w:pPr>
    </w:p>
    <w:p>
      <w:pPr>
        <w:spacing w:line="360" w:lineRule="auto"/>
        <w:ind w:firstLine="1120" w:firstLineChars="400"/>
        <w:rPr>
          <w:rFonts w:ascii="宋体"/>
          <w:color w:val="auto"/>
          <w:sz w:val="28"/>
          <w:szCs w:val="28"/>
          <w:highlight w:val="none"/>
          <w:u w:val="single"/>
        </w:rPr>
      </w:pPr>
      <w:r>
        <w:rPr>
          <w:rFonts w:hint="eastAsia" w:ascii="宋体"/>
          <w:color w:val="auto"/>
          <w:sz w:val="28"/>
          <w:szCs w:val="28"/>
          <w:highlight w:val="none"/>
        </w:rPr>
        <w:t>磋商内容：</w:t>
      </w:r>
      <w:r>
        <w:rPr>
          <w:rFonts w:hint="eastAsia" w:ascii="宋体"/>
          <w:color w:val="auto"/>
          <w:sz w:val="28"/>
          <w:szCs w:val="28"/>
          <w:highlight w:val="none"/>
          <w:u w:val="single"/>
        </w:rPr>
        <w:t xml:space="preserve">              商务及资信业绩         </w:t>
      </w:r>
    </w:p>
    <w:p>
      <w:pPr>
        <w:spacing w:line="360" w:lineRule="auto"/>
        <w:ind w:firstLine="1120" w:firstLineChars="400"/>
        <w:rPr>
          <w:rFonts w:ascii="宋体"/>
          <w:color w:val="auto"/>
          <w:sz w:val="28"/>
          <w:szCs w:val="28"/>
          <w:highlight w:val="none"/>
        </w:rPr>
      </w:pPr>
      <w:r>
        <w:rPr>
          <w:rFonts w:hint="eastAsia" w:ascii="宋体"/>
          <w:color w:val="auto"/>
          <w:sz w:val="28"/>
          <w:szCs w:val="28"/>
          <w:highlight w:val="none"/>
        </w:rPr>
        <w:t>供 应 商：</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pPr>
        <w:spacing w:line="360" w:lineRule="auto"/>
        <w:ind w:firstLine="1120" w:firstLineChars="400"/>
        <w:rPr>
          <w:rFonts w:ascii="宋体"/>
          <w:color w:val="auto"/>
          <w:sz w:val="28"/>
          <w:szCs w:val="28"/>
          <w:highlight w:val="none"/>
        </w:rPr>
      </w:pPr>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pPr>
        <w:spacing w:line="360" w:lineRule="auto"/>
        <w:ind w:firstLine="1120" w:firstLineChars="400"/>
        <w:rPr>
          <w:rFonts w:ascii="宋体"/>
          <w:color w:val="auto"/>
          <w:sz w:val="28"/>
          <w:szCs w:val="28"/>
          <w:highlight w:val="none"/>
        </w:rPr>
      </w:pPr>
    </w:p>
    <w:p>
      <w:pPr>
        <w:spacing w:line="360" w:lineRule="auto"/>
        <w:ind w:firstLine="4900" w:firstLineChars="1750"/>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pPr>
        <w:spacing w:line="360" w:lineRule="auto"/>
        <w:ind w:firstLine="4200" w:firstLineChars="1500"/>
        <w:rPr>
          <w:rFonts w:ascii="宋体"/>
          <w:color w:val="auto"/>
          <w:sz w:val="28"/>
          <w:szCs w:val="28"/>
          <w:highlight w:val="none"/>
        </w:rPr>
      </w:pPr>
    </w:p>
    <w:p>
      <w:pPr>
        <w:spacing w:line="360" w:lineRule="auto"/>
        <w:ind w:firstLine="420"/>
        <w:jc w:val="center"/>
        <w:rPr>
          <w:rFonts w:ascii="宋体"/>
          <w:b/>
          <w:color w:val="auto"/>
          <w:sz w:val="28"/>
          <w:szCs w:val="28"/>
          <w:highlight w:val="none"/>
        </w:rPr>
      </w:pPr>
      <w:r>
        <w:rPr>
          <w:rFonts w:hint="eastAsia" w:ascii="宋体"/>
          <w:color w:val="auto"/>
          <w:highlight w:val="none"/>
        </w:rPr>
        <w:br w:type="page"/>
      </w:r>
      <w:r>
        <w:rPr>
          <w:rFonts w:hint="eastAsia" w:ascii="宋体"/>
          <w:b/>
          <w:color w:val="auto"/>
          <w:sz w:val="28"/>
          <w:szCs w:val="28"/>
          <w:highlight w:val="none"/>
        </w:rPr>
        <w:t>目 录</w:t>
      </w:r>
    </w:p>
    <w:p>
      <w:pPr>
        <w:spacing w:line="400" w:lineRule="exact"/>
        <w:ind w:firstLine="420"/>
        <w:rPr>
          <w:rFonts w:ascii="宋体"/>
          <w:color w:val="auto"/>
          <w:highlight w:val="none"/>
        </w:rPr>
      </w:pPr>
    </w:p>
    <w:p>
      <w:pPr>
        <w:jc w:val="center"/>
        <w:rPr>
          <w:b/>
          <w:bCs/>
          <w:color w:val="auto"/>
          <w:sz w:val="36"/>
          <w:szCs w:val="36"/>
          <w:highlight w:val="none"/>
        </w:rPr>
      </w:pPr>
    </w:p>
    <w:p>
      <w:pPr>
        <w:tabs>
          <w:tab w:val="left" w:pos="-49"/>
          <w:tab w:val="left" w:pos="0"/>
        </w:tabs>
        <w:adjustRightInd w:val="0"/>
        <w:spacing w:line="300" w:lineRule="auto"/>
        <w:ind w:left="900"/>
        <w:textAlignment w:val="baseline"/>
        <w:rPr>
          <w:rFonts w:ascii="宋体"/>
          <w:color w:val="auto"/>
          <w:highlight w:val="none"/>
        </w:rPr>
      </w:pPr>
      <w:r>
        <w:rPr>
          <w:rFonts w:hint="eastAsia" w:ascii="宋体" w:cs="宋体"/>
          <w:color w:val="auto"/>
          <w:highlight w:val="none"/>
        </w:rPr>
        <w:t>（1）磋商函；</w:t>
      </w:r>
    </w:p>
    <w:p>
      <w:pPr>
        <w:spacing w:line="300" w:lineRule="auto"/>
        <w:rPr>
          <w:rFonts w:ascii="宋体"/>
          <w:color w:val="auto"/>
          <w:highlight w:val="none"/>
        </w:rPr>
      </w:pPr>
      <w:r>
        <w:rPr>
          <w:rFonts w:hint="eastAsia" w:ascii="宋体" w:cs="宋体"/>
          <w:color w:val="auto"/>
          <w:highlight w:val="none"/>
        </w:rPr>
        <w:t xml:space="preserve"> </w:t>
      </w:r>
    </w:p>
    <w:p>
      <w:pPr>
        <w:tabs>
          <w:tab w:val="left" w:pos="-49"/>
          <w:tab w:val="left" w:pos="0"/>
        </w:tabs>
        <w:adjustRightInd w:val="0"/>
        <w:spacing w:line="300" w:lineRule="auto"/>
        <w:ind w:left="851"/>
        <w:textAlignment w:val="baseline"/>
        <w:rPr>
          <w:rFonts w:ascii="宋体"/>
          <w:color w:val="auto"/>
          <w:highlight w:val="none"/>
        </w:rPr>
      </w:pPr>
      <w:r>
        <w:rPr>
          <w:rFonts w:hint="eastAsia" w:ascii="宋体" w:cs="宋体"/>
          <w:color w:val="auto"/>
          <w:highlight w:val="none"/>
        </w:rPr>
        <w:t>（2）磋商函附录；</w:t>
      </w:r>
    </w:p>
    <w:p>
      <w:pPr>
        <w:spacing w:line="300" w:lineRule="auto"/>
        <w:rPr>
          <w:rFonts w:ascii="宋体"/>
          <w:color w:val="auto"/>
          <w:highlight w:val="none"/>
        </w:rPr>
      </w:pPr>
    </w:p>
    <w:p>
      <w:pPr>
        <w:tabs>
          <w:tab w:val="left" w:pos="-49"/>
          <w:tab w:val="left" w:pos="0"/>
        </w:tabs>
        <w:adjustRightInd w:val="0"/>
        <w:spacing w:line="300" w:lineRule="auto"/>
        <w:ind w:left="851"/>
        <w:textAlignment w:val="baseline"/>
        <w:rPr>
          <w:rFonts w:ascii="宋体"/>
          <w:color w:val="auto"/>
          <w:highlight w:val="none"/>
        </w:rPr>
      </w:pPr>
      <w:r>
        <w:rPr>
          <w:rFonts w:hint="eastAsia" w:ascii="宋体" w:cs="宋体"/>
          <w:color w:val="auto"/>
          <w:highlight w:val="none"/>
        </w:rPr>
        <w:t>（3）工程量清单报价文件</w:t>
      </w:r>
    </w:p>
    <w:p>
      <w:pPr>
        <w:spacing w:line="300" w:lineRule="auto"/>
        <w:rPr>
          <w:rFonts w:ascii="宋体"/>
          <w:color w:val="auto"/>
          <w:highlight w:val="none"/>
        </w:rPr>
      </w:pPr>
    </w:p>
    <w:p>
      <w:pPr>
        <w:tabs>
          <w:tab w:val="left" w:pos="-49"/>
          <w:tab w:val="left" w:pos="0"/>
        </w:tabs>
        <w:adjustRightInd w:val="0"/>
        <w:spacing w:line="300" w:lineRule="auto"/>
        <w:ind w:left="851"/>
        <w:textAlignment w:val="baseline"/>
        <w:rPr>
          <w:rFonts w:ascii="宋体"/>
          <w:color w:val="auto"/>
          <w:highlight w:val="none"/>
        </w:rPr>
      </w:pPr>
      <w:r>
        <w:rPr>
          <w:rFonts w:hint="eastAsia" w:ascii="宋体" w:cs="宋体"/>
          <w:color w:val="auto"/>
          <w:highlight w:val="none"/>
        </w:rPr>
        <w:t>（4）</w:t>
      </w:r>
      <w:r>
        <w:rPr>
          <w:rFonts w:hint="eastAsia"/>
          <w:color w:val="auto"/>
          <w:highlight w:val="none"/>
        </w:rPr>
        <w:t>资信业绩</w:t>
      </w:r>
      <w:r>
        <w:rPr>
          <w:rFonts w:hint="eastAsia" w:ascii="宋体" w:cs="宋体"/>
          <w:color w:val="auto"/>
          <w:highlight w:val="none"/>
        </w:rPr>
        <w:t>；</w:t>
      </w:r>
    </w:p>
    <w:p>
      <w:pPr>
        <w:tabs>
          <w:tab w:val="left" w:pos="826"/>
        </w:tabs>
        <w:snapToGrid w:val="0"/>
        <w:spacing w:line="360" w:lineRule="auto"/>
        <w:rPr>
          <w:rFonts w:ascii="宋体"/>
          <w:color w:val="auto"/>
          <w:szCs w:val="21"/>
          <w:highlight w:val="none"/>
        </w:rPr>
      </w:pPr>
    </w:p>
    <w:p>
      <w:pPr>
        <w:ind w:firstLine="840" w:firstLineChars="400"/>
        <w:rPr>
          <w:color w:val="auto"/>
          <w:highlight w:val="none"/>
        </w:rPr>
      </w:pPr>
    </w:p>
    <w:p>
      <w:pPr>
        <w:spacing w:line="360" w:lineRule="auto"/>
        <w:ind w:firstLine="420"/>
        <w:rPr>
          <w:rFonts w:ascii="宋体"/>
          <w:color w:val="auto"/>
          <w:sz w:val="24"/>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pStyle w:val="2"/>
        <w:rPr>
          <w:color w:val="auto"/>
          <w:highlight w:val="none"/>
        </w:rPr>
      </w:pPr>
    </w:p>
    <w:p>
      <w:pPr>
        <w:spacing w:line="400" w:lineRule="exact"/>
        <w:rPr>
          <w:rFonts w:ascii="宋体"/>
          <w:color w:val="auto"/>
          <w:szCs w:val="21"/>
          <w:highlight w:val="none"/>
        </w:rPr>
      </w:pPr>
    </w:p>
    <w:p>
      <w:pPr>
        <w:adjustRightInd w:val="0"/>
        <w:spacing w:line="312" w:lineRule="atLeast"/>
        <w:ind w:firstLine="3935" w:firstLineChars="1400"/>
        <w:textAlignment w:val="baseline"/>
        <w:rPr>
          <w:b/>
          <w:bCs/>
          <w:color w:val="auto"/>
          <w:sz w:val="28"/>
          <w:szCs w:val="28"/>
          <w:highlight w:val="none"/>
        </w:rPr>
      </w:pPr>
      <w:r>
        <w:rPr>
          <w:rFonts w:hint="eastAsia" w:ascii="宋体"/>
          <w:b/>
          <w:color w:val="auto"/>
          <w:sz w:val="28"/>
          <w:szCs w:val="28"/>
          <w:highlight w:val="none"/>
        </w:rPr>
        <w:t>（1）</w:t>
      </w:r>
      <w:r>
        <w:rPr>
          <w:rFonts w:hint="eastAsia" w:cs="宋体"/>
          <w:b/>
          <w:bCs/>
          <w:color w:val="auto"/>
          <w:sz w:val="28"/>
          <w:szCs w:val="28"/>
          <w:highlight w:val="none"/>
        </w:rPr>
        <w:t>磋 商</w:t>
      </w:r>
      <w:r>
        <w:rPr>
          <w:b/>
          <w:bCs/>
          <w:color w:val="auto"/>
          <w:sz w:val="28"/>
          <w:szCs w:val="28"/>
          <w:highlight w:val="none"/>
        </w:rPr>
        <w:t xml:space="preserve"> </w:t>
      </w:r>
      <w:r>
        <w:rPr>
          <w:rFonts w:hint="eastAsia" w:cs="宋体"/>
          <w:b/>
          <w:bCs/>
          <w:color w:val="auto"/>
          <w:sz w:val="28"/>
          <w:szCs w:val="28"/>
          <w:highlight w:val="none"/>
        </w:rPr>
        <w:t>函</w:t>
      </w:r>
    </w:p>
    <w:p>
      <w:pPr>
        <w:jc w:val="center"/>
        <w:rPr>
          <w:rFonts w:ascii="宋体"/>
          <w:b/>
          <w:bCs/>
          <w:color w:val="auto"/>
          <w:spacing w:val="20"/>
          <w:sz w:val="32"/>
          <w:szCs w:val="32"/>
          <w:highlight w:val="none"/>
        </w:rPr>
      </w:pPr>
    </w:p>
    <w:p>
      <w:pPr>
        <w:spacing w:line="400" w:lineRule="exact"/>
        <w:rPr>
          <w:rFonts w:ascii="宋体"/>
          <w:color w:val="auto"/>
          <w:highlight w:val="none"/>
        </w:rPr>
      </w:pPr>
      <w:r>
        <w:rPr>
          <w:rFonts w:hint="eastAsia" w:ascii="宋体" w:cs="宋体"/>
          <w:color w:val="auto"/>
          <w:highlight w:val="none"/>
        </w:rPr>
        <w:t>致</w:t>
      </w:r>
      <w:r>
        <w:rPr>
          <w:rFonts w:hint="eastAsia" w:ascii="宋体" w:cs="宋体"/>
          <w:color w:val="auto"/>
          <w:highlight w:val="none"/>
          <w:u w:val="single"/>
        </w:rPr>
        <w:t xml:space="preserve">：    （采购人名称） </w:t>
      </w:r>
      <w:r>
        <w:rPr>
          <w:rFonts w:hint="eastAsia" w:ascii="宋体" w:cs="宋体"/>
          <w:color w:val="auto"/>
          <w:highlight w:val="none"/>
        </w:rPr>
        <w:t xml:space="preserve">   </w:t>
      </w:r>
    </w:p>
    <w:p>
      <w:pPr>
        <w:spacing w:line="400" w:lineRule="exact"/>
        <w:ind w:firstLine="420" w:firstLineChars="200"/>
        <w:rPr>
          <w:rFonts w:ascii="宋体"/>
          <w:color w:val="auto"/>
          <w:highlight w:val="none"/>
        </w:rPr>
      </w:pPr>
      <w:r>
        <w:rPr>
          <w:rFonts w:hint="eastAsia" w:ascii="宋体" w:cs="宋体"/>
          <w:color w:val="auto"/>
          <w:highlight w:val="none"/>
        </w:rPr>
        <w:t>1.根据你方项目编号为</w:t>
      </w:r>
      <w:r>
        <w:rPr>
          <w:rFonts w:hint="eastAsia" w:ascii="宋体" w:cs="宋体"/>
          <w:color w:val="auto"/>
          <w:highlight w:val="none"/>
          <w:u w:val="single"/>
        </w:rPr>
        <w:t xml:space="preserve"> （项目编号）</w:t>
      </w:r>
      <w:r>
        <w:rPr>
          <w:rFonts w:hint="eastAsia" w:ascii="宋体" w:cs="宋体"/>
          <w:color w:val="auto"/>
          <w:highlight w:val="none"/>
        </w:rPr>
        <w:t>的</w:t>
      </w:r>
      <w:r>
        <w:rPr>
          <w:rFonts w:hint="eastAsia" w:ascii="宋体" w:cs="宋体"/>
          <w:color w:val="auto"/>
          <w:highlight w:val="none"/>
          <w:u w:val="single"/>
        </w:rPr>
        <w:t xml:space="preserve">  （工程项目名称）   </w:t>
      </w:r>
      <w:r>
        <w:rPr>
          <w:rFonts w:hint="eastAsia" w:ascii="宋体" w:cs="宋体"/>
          <w:color w:val="auto"/>
          <w:highlight w:val="none"/>
        </w:rPr>
        <w:t>工程竞争性磋商采购文件，遵照《中华人民共和国政府采购法》等有关规定，经踏勘项目现场和研究上述竞争性磋商采购文件的投标须知、合同条款、图纸、工程建设标准和工程量清单等文件后，我方愿以人民币（大写）</w:t>
      </w:r>
      <w:r>
        <w:rPr>
          <w:rFonts w:hint="eastAsia" w:ascii="宋体" w:cs="宋体"/>
          <w:color w:val="auto"/>
          <w:highlight w:val="none"/>
          <w:u w:val="single"/>
        </w:rPr>
        <w:t xml:space="preserve">        </w:t>
      </w:r>
      <w:r>
        <w:rPr>
          <w:rFonts w:hint="eastAsia" w:ascii="宋体" w:cs="宋体"/>
          <w:color w:val="auto"/>
          <w:highlight w:val="none"/>
        </w:rPr>
        <w:t xml:space="preserve"> 元</w:t>
      </w:r>
      <w:r>
        <w:rPr>
          <w:rFonts w:hint="eastAsia" w:ascii="宋体" w:cs="宋体"/>
          <w:color w:val="auto"/>
          <w:highlight w:val="none"/>
          <w:u w:val="single"/>
        </w:rPr>
        <w:t>（¥      ）</w:t>
      </w:r>
      <w:r>
        <w:rPr>
          <w:rFonts w:hint="eastAsia" w:ascii="宋体" w:cs="宋体"/>
          <w:color w:val="auto"/>
          <w:highlight w:val="none"/>
        </w:rPr>
        <w:t>的磋商报价，按上述图纸、合同条款、工程建设标准和工程量清单的条件要求承包上述工程的施工、竣工，并承担任何质量缺陷责任。我方保证工程质量达到</w:t>
      </w:r>
      <w:r>
        <w:rPr>
          <w:rFonts w:hint="eastAsia" w:ascii="宋体" w:cs="宋体"/>
          <w:color w:val="auto"/>
          <w:highlight w:val="none"/>
          <w:u w:val="single"/>
        </w:rPr>
        <w:t xml:space="preserve">      </w:t>
      </w:r>
      <w:r>
        <w:rPr>
          <w:rFonts w:hint="eastAsia" w:ascii="宋体" w:cs="宋体"/>
          <w:color w:val="auto"/>
          <w:highlight w:val="none"/>
        </w:rPr>
        <w:t>等级。</w:t>
      </w:r>
    </w:p>
    <w:p>
      <w:pPr>
        <w:spacing w:line="400" w:lineRule="exact"/>
        <w:ind w:firstLine="420" w:firstLineChars="200"/>
        <w:rPr>
          <w:rFonts w:ascii="宋体"/>
          <w:color w:val="auto"/>
          <w:highlight w:val="none"/>
        </w:rPr>
      </w:pPr>
      <w:r>
        <w:rPr>
          <w:rFonts w:hint="eastAsia" w:ascii="宋体" w:cs="宋体"/>
          <w:color w:val="auto"/>
          <w:highlight w:val="none"/>
        </w:rPr>
        <w:t>2.我方已详细审核全部竞争性磋商采购文件，包括修改文件（如有时）及有关附件。</w:t>
      </w:r>
    </w:p>
    <w:p>
      <w:pPr>
        <w:spacing w:line="400" w:lineRule="exact"/>
        <w:ind w:firstLine="420" w:firstLineChars="200"/>
        <w:rPr>
          <w:rFonts w:ascii="宋体"/>
          <w:color w:val="auto"/>
          <w:highlight w:val="none"/>
        </w:rPr>
      </w:pPr>
      <w:r>
        <w:rPr>
          <w:rFonts w:hint="eastAsia" w:ascii="宋体" w:cs="宋体"/>
          <w:color w:val="auto"/>
          <w:highlight w:val="none"/>
        </w:rPr>
        <w:t>3.我方承认磋商函附录是我方磋商函的组成部分。</w:t>
      </w:r>
    </w:p>
    <w:p>
      <w:pPr>
        <w:spacing w:line="400" w:lineRule="exact"/>
        <w:ind w:firstLine="420" w:firstLineChars="200"/>
        <w:rPr>
          <w:rFonts w:ascii="宋体"/>
          <w:color w:val="auto"/>
          <w:highlight w:val="none"/>
        </w:rPr>
      </w:pPr>
      <w:r>
        <w:rPr>
          <w:rFonts w:hint="eastAsia" w:ascii="宋体" w:cs="宋体"/>
          <w:color w:val="auto"/>
          <w:highlight w:val="none"/>
        </w:rPr>
        <w:t>4.一旦我方成交，我方保证按合同书中规定的工期</w:t>
      </w:r>
      <w:r>
        <w:rPr>
          <w:rFonts w:hint="eastAsia" w:ascii="宋体" w:cs="宋体"/>
          <w:color w:val="auto"/>
          <w:highlight w:val="none"/>
          <w:u w:val="single"/>
        </w:rPr>
        <w:t xml:space="preserve">     </w:t>
      </w:r>
      <w:r>
        <w:rPr>
          <w:rFonts w:hint="eastAsia" w:ascii="宋体" w:cs="宋体"/>
          <w:color w:val="auto"/>
          <w:highlight w:val="none"/>
        </w:rPr>
        <w:t>日历天内完成并移交全部工程。</w:t>
      </w:r>
    </w:p>
    <w:p>
      <w:pPr>
        <w:spacing w:line="400" w:lineRule="exact"/>
        <w:ind w:firstLine="420" w:firstLineChars="200"/>
        <w:rPr>
          <w:rFonts w:ascii="宋体"/>
          <w:color w:val="auto"/>
          <w:highlight w:val="none"/>
        </w:rPr>
      </w:pPr>
      <w:r>
        <w:rPr>
          <w:rFonts w:hint="eastAsia" w:ascii="宋体" w:cs="宋体"/>
          <w:color w:val="auto"/>
          <w:highlight w:val="none"/>
        </w:rPr>
        <w:t>5.如果我方成交,我方将按照竞争性磋商采购文件规定提交履约保证金作为履约担保。</w:t>
      </w:r>
    </w:p>
    <w:p>
      <w:pPr>
        <w:spacing w:line="400" w:lineRule="exact"/>
        <w:ind w:firstLine="420" w:firstLineChars="200"/>
        <w:rPr>
          <w:rFonts w:ascii="宋体"/>
          <w:color w:val="auto"/>
          <w:highlight w:val="none"/>
        </w:rPr>
      </w:pPr>
      <w:r>
        <w:rPr>
          <w:rFonts w:hint="eastAsia" w:ascii="宋体" w:cs="宋体"/>
          <w:color w:val="auto"/>
          <w:highlight w:val="none"/>
        </w:rPr>
        <w:t>6.我方同意所提交的响应文件在竞争性磋商采购文件的“磋商须知”中第12条规定的磋商有效期内有效，在此期间内如果成交，我方将受此约束。</w:t>
      </w:r>
    </w:p>
    <w:p>
      <w:pPr>
        <w:spacing w:line="400" w:lineRule="exact"/>
        <w:ind w:firstLine="420" w:firstLineChars="200"/>
        <w:rPr>
          <w:rFonts w:ascii="宋体"/>
          <w:color w:val="auto"/>
          <w:highlight w:val="none"/>
        </w:rPr>
      </w:pPr>
      <w:r>
        <w:rPr>
          <w:rFonts w:hint="eastAsia" w:ascii="宋体" w:cs="宋体"/>
          <w:color w:val="auto"/>
          <w:highlight w:val="none"/>
        </w:rPr>
        <w:t>7.除非另外达成协议并生效，你方的成交通知书和本响应文件将成为约束双方的合同文件的组成部分。</w:t>
      </w:r>
    </w:p>
    <w:p>
      <w:pPr>
        <w:autoSpaceDE w:val="0"/>
        <w:autoSpaceDN w:val="0"/>
        <w:spacing w:line="300" w:lineRule="auto"/>
        <w:ind w:firstLine="570"/>
        <w:rPr>
          <w:rFonts w:ascii="宋体"/>
          <w:color w:val="auto"/>
          <w:spacing w:val="20"/>
          <w:highlight w:val="none"/>
        </w:rPr>
      </w:pPr>
    </w:p>
    <w:p>
      <w:pPr>
        <w:spacing w:line="300" w:lineRule="auto"/>
        <w:ind w:firstLine="490"/>
        <w:rPr>
          <w:rFonts w:ascii="宋体"/>
          <w:color w:val="auto"/>
          <w:highlight w:val="none"/>
        </w:rPr>
      </w:pPr>
      <w:r>
        <w:rPr>
          <w:rFonts w:hint="eastAsia" w:ascii="宋体" w:cs="宋体"/>
          <w:color w:val="auto"/>
          <w:highlight w:val="none"/>
        </w:rPr>
        <w:t xml:space="preserve">                    </w:t>
      </w:r>
    </w:p>
    <w:p>
      <w:pPr>
        <w:spacing w:line="300" w:lineRule="auto"/>
        <w:ind w:left="1000"/>
        <w:rPr>
          <w:rFonts w:ascii="宋体"/>
          <w:color w:val="auto"/>
          <w:highlight w:val="none"/>
          <w:u w:val="single"/>
        </w:rPr>
      </w:pPr>
      <w:r>
        <w:rPr>
          <w:rFonts w:hint="eastAsia" w:ascii="宋体" w:cs="宋体"/>
          <w:color w:val="auto"/>
          <w:highlight w:val="none"/>
        </w:rPr>
        <w:t xml:space="preserve">         供 应 商：</w:t>
      </w:r>
      <w:r>
        <w:rPr>
          <w:rFonts w:hint="eastAsia" w:ascii="宋体" w:cs="宋体"/>
          <w:color w:val="auto"/>
          <w:highlight w:val="none"/>
          <w:u w:val="single"/>
        </w:rPr>
        <w:t xml:space="preserve">                                     </w:t>
      </w:r>
      <w:r>
        <w:rPr>
          <w:rFonts w:hint="eastAsia" w:ascii="宋体" w:cs="宋体"/>
          <w:color w:val="auto"/>
          <w:highlight w:val="none"/>
        </w:rPr>
        <w:t xml:space="preserve">（盖章）   </w:t>
      </w:r>
    </w:p>
    <w:p>
      <w:pPr>
        <w:spacing w:line="300" w:lineRule="auto"/>
        <w:ind w:left="1000"/>
        <w:rPr>
          <w:rFonts w:ascii="宋体"/>
          <w:color w:val="auto"/>
          <w:highlight w:val="none"/>
          <w:u w:val="single"/>
        </w:rPr>
      </w:pPr>
      <w:r>
        <w:rPr>
          <w:rFonts w:hint="eastAsia" w:ascii="宋体" w:cs="宋体"/>
          <w:color w:val="auto"/>
          <w:highlight w:val="none"/>
        </w:rPr>
        <w:t xml:space="preserve">         单位地址：</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p>
    <w:p>
      <w:pPr>
        <w:spacing w:line="300" w:lineRule="auto"/>
        <w:ind w:left="1000"/>
        <w:rPr>
          <w:rFonts w:ascii="宋体"/>
          <w:color w:val="auto"/>
          <w:highlight w:val="none"/>
          <w:u w:val="single"/>
        </w:rPr>
      </w:pPr>
      <w:r>
        <w:rPr>
          <w:rFonts w:hint="eastAsia" w:ascii="宋体" w:cs="宋体"/>
          <w:color w:val="auto"/>
          <w:highlight w:val="none"/>
        </w:rPr>
        <w:t xml:space="preserve">         法定代表人或其委托代理人：</w:t>
      </w:r>
      <w:r>
        <w:rPr>
          <w:rFonts w:hint="eastAsia" w:ascii="宋体" w:cs="宋体"/>
          <w:color w:val="auto"/>
          <w:highlight w:val="none"/>
          <w:u w:val="single"/>
        </w:rPr>
        <w:t xml:space="preserve">              </w:t>
      </w:r>
      <w:r>
        <w:rPr>
          <w:rFonts w:hint="eastAsia" w:ascii="宋体" w:cs="宋体"/>
          <w:color w:val="auto"/>
          <w:highlight w:val="none"/>
        </w:rPr>
        <w:t>（签字或盖章）</w:t>
      </w:r>
    </w:p>
    <w:p>
      <w:pPr>
        <w:spacing w:line="300" w:lineRule="auto"/>
        <w:ind w:left="1000"/>
        <w:rPr>
          <w:rFonts w:ascii="宋体"/>
          <w:color w:val="auto"/>
          <w:highlight w:val="none"/>
        </w:rPr>
      </w:pPr>
      <w:r>
        <w:rPr>
          <w:rFonts w:hint="eastAsia" w:ascii="宋体" w:cs="宋体"/>
          <w:color w:val="auto"/>
          <w:highlight w:val="none"/>
        </w:rPr>
        <w:t xml:space="preserve">         邮政编码：</w:t>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rPr>
        <w:t>电话：</w:t>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rPr>
        <w:t xml:space="preserve"> 传真：</w:t>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p>
    <w:p>
      <w:pPr>
        <w:spacing w:line="300" w:lineRule="auto"/>
        <w:ind w:left="1000"/>
        <w:rPr>
          <w:rFonts w:ascii="宋体"/>
          <w:color w:val="auto"/>
          <w:highlight w:val="none"/>
        </w:rPr>
      </w:pPr>
      <w:r>
        <w:rPr>
          <w:rFonts w:hint="eastAsia" w:ascii="宋体" w:cs="宋体"/>
          <w:color w:val="auto"/>
          <w:highlight w:val="none"/>
        </w:rPr>
        <w:t xml:space="preserve">         开户银行名称：</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p>
    <w:p>
      <w:pPr>
        <w:spacing w:line="300" w:lineRule="auto"/>
        <w:ind w:left="1000"/>
        <w:rPr>
          <w:rFonts w:ascii="宋体"/>
          <w:color w:val="auto"/>
          <w:highlight w:val="none"/>
        </w:rPr>
      </w:pPr>
      <w:r>
        <w:rPr>
          <w:rFonts w:hint="eastAsia" w:ascii="宋体" w:cs="宋体"/>
          <w:color w:val="auto"/>
          <w:highlight w:val="none"/>
        </w:rPr>
        <w:t xml:space="preserve">         开户银行账号：</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r>
        <w:rPr>
          <w:rFonts w:hint="eastAsia" w:ascii="宋体" w:cs="宋体"/>
          <w:color w:val="auto"/>
          <w:highlight w:val="none"/>
          <w:u w:val="single"/>
        </w:rPr>
        <w:tab/>
      </w:r>
      <w:r>
        <w:rPr>
          <w:rFonts w:hint="eastAsia" w:ascii="宋体" w:cs="宋体"/>
          <w:color w:val="auto"/>
          <w:highlight w:val="none"/>
          <w:u w:val="single"/>
        </w:rPr>
        <w:tab/>
      </w:r>
      <w:r>
        <w:rPr>
          <w:rFonts w:hint="eastAsia" w:ascii="宋体" w:cs="宋体"/>
          <w:color w:val="auto"/>
          <w:highlight w:val="none"/>
          <w:u w:val="single"/>
        </w:rPr>
        <w:tab/>
      </w:r>
      <w:r>
        <w:rPr>
          <w:rFonts w:hint="eastAsia" w:ascii="宋体" w:cs="宋体"/>
          <w:color w:val="auto"/>
          <w:highlight w:val="none"/>
          <w:u w:val="single"/>
        </w:rPr>
        <w:t xml:space="preserve"> </w:t>
      </w:r>
    </w:p>
    <w:p>
      <w:pPr>
        <w:spacing w:line="300" w:lineRule="auto"/>
        <w:ind w:firstLine="1995" w:firstLineChars="950"/>
        <w:rPr>
          <w:rFonts w:ascii="宋体"/>
          <w:color w:val="auto"/>
          <w:highlight w:val="none"/>
        </w:rPr>
      </w:pPr>
      <w:r>
        <w:rPr>
          <w:rFonts w:hint="eastAsia" w:ascii="宋体" w:cs="宋体"/>
          <w:color w:val="auto"/>
          <w:highlight w:val="none"/>
        </w:rPr>
        <w:t>开户银行地址：</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p>
    <w:p>
      <w:pPr>
        <w:spacing w:line="300" w:lineRule="auto"/>
        <w:ind w:left="1000"/>
        <w:rPr>
          <w:rFonts w:ascii="宋体"/>
          <w:color w:val="auto"/>
          <w:highlight w:val="none"/>
        </w:rPr>
      </w:pPr>
      <w:r>
        <w:rPr>
          <w:rFonts w:hint="eastAsia" w:ascii="宋体" w:cs="宋体"/>
          <w:color w:val="auto"/>
          <w:highlight w:val="none"/>
        </w:rPr>
        <w:t xml:space="preserve">         开户银行电话：</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r>
        <w:rPr>
          <w:rFonts w:hint="eastAsia" w:ascii="宋体" w:cs="宋体"/>
          <w:color w:val="auto"/>
          <w:highlight w:val="none"/>
        </w:rPr>
        <w:t xml:space="preserve">                                                                </w:t>
      </w:r>
    </w:p>
    <w:p>
      <w:pPr>
        <w:spacing w:line="300" w:lineRule="auto"/>
        <w:ind w:firstLine="5460" w:firstLineChars="2600"/>
        <w:rPr>
          <w:rFonts w:ascii="宋体"/>
          <w:color w:val="auto"/>
          <w:highlight w:val="none"/>
        </w:rPr>
      </w:pPr>
    </w:p>
    <w:p>
      <w:pPr>
        <w:spacing w:line="300" w:lineRule="auto"/>
        <w:ind w:left="5292" w:leftChars="2520" w:firstLine="562" w:firstLineChars="268"/>
        <w:rPr>
          <w:rFonts w:ascii="宋体"/>
          <w:color w:val="auto"/>
          <w:highlight w:val="none"/>
        </w:rPr>
      </w:pPr>
      <w:r>
        <w:rPr>
          <w:rFonts w:hint="eastAsia" w:ascii="宋体" w:cs="宋体"/>
          <w:color w:val="auto"/>
          <w:highlight w:val="none"/>
        </w:rPr>
        <w:t>日期：_____年____月____日</w:t>
      </w:r>
    </w:p>
    <w:p>
      <w:pPr>
        <w:spacing w:line="300" w:lineRule="auto"/>
        <w:ind w:left="5292" w:leftChars="2520" w:firstLine="840" w:firstLineChars="400"/>
        <w:rPr>
          <w:rFonts w:ascii="宋体"/>
          <w:color w:val="auto"/>
          <w:highlight w:val="none"/>
        </w:rPr>
      </w:pPr>
    </w:p>
    <w:p>
      <w:pPr>
        <w:spacing w:line="300" w:lineRule="auto"/>
        <w:ind w:left="5292" w:leftChars="2520" w:firstLine="960" w:firstLineChars="400"/>
        <w:rPr>
          <w:rFonts w:ascii="宋体"/>
          <w:color w:val="auto"/>
          <w:sz w:val="24"/>
          <w:highlight w:val="none"/>
        </w:rPr>
      </w:pPr>
    </w:p>
    <w:p>
      <w:pPr>
        <w:spacing w:line="300" w:lineRule="auto"/>
        <w:ind w:left="5292" w:leftChars="2520" w:firstLine="960" w:firstLineChars="400"/>
        <w:rPr>
          <w:rFonts w:ascii="宋体"/>
          <w:color w:val="auto"/>
          <w:sz w:val="24"/>
          <w:highlight w:val="none"/>
        </w:rPr>
      </w:pPr>
    </w:p>
    <w:p>
      <w:pPr>
        <w:spacing w:line="300" w:lineRule="auto"/>
        <w:ind w:left="5292" w:leftChars="2520" w:firstLine="840" w:firstLineChars="400"/>
        <w:rPr>
          <w:color w:val="auto"/>
          <w:highlight w:val="none"/>
        </w:rPr>
      </w:pPr>
    </w:p>
    <w:p>
      <w:pPr>
        <w:spacing w:line="300" w:lineRule="auto"/>
        <w:rPr>
          <w:color w:val="auto"/>
          <w:highlight w:val="none"/>
        </w:rPr>
      </w:pPr>
    </w:p>
    <w:p>
      <w:pPr>
        <w:spacing w:line="300" w:lineRule="auto"/>
        <w:rPr>
          <w:color w:val="auto"/>
          <w:highlight w:val="none"/>
        </w:rPr>
      </w:pPr>
    </w:p>
    <w:p>
      <w:pPr>
        <w:spacing w:line="300" w:lineRule="auto"/>
        <w:rPr>
          <w:color w:val="auto"/>
          <w:highlight w:val="none"/>
        </w:rPr>
      </w:pPr>
    </w:p>
    <w:p>
      <w:pPr>
        <w:spacing w:line="300" w:lineRule="auto"/>
        <w:rPr>
          <w:color w:val="auto"/>
          <w:highlight w:val="none"/>
        </w:rPr>
      </w:pPr>
    </w:p>
    <w:p>
      <w:pPr>
        <w:spacing w:line="300" w:lineRule="auto"/>
        <w:rPr>
          <w:color w:val="auto"/>
          <w:highlight w:val="none"/>
        </w:rPr>
      </w:pPr>
    </w:p>
    <w:p>
      <w:pPr>
        <w:spacing w:line="300" w:lineRule="auto"/>
        <w:rPr>
          <w:color w:val="auto"/>
          <w:highlight w:val="none"/>
        </w:rPr>
      </w:pPr>
    </w:p>
    <w:p>
      <w:pPr>
        <w:spacing w:line="300" w:lineRule="auto"/>
        <w:rPr>
          <w:color w:val="auto"/>
          <w:highlight w:val="none"/>
        </w:rPr>
      </w:pPr>
    </w:p>
    <w:p>
      <w:pPr>
        <w:spacing w:line="300" w:lineRule="auto"/>
        <w:rPr>
          <w:color w:val="auto"/>
          <w:highlight w:val="none"/>
        </w:rPr>
      </w:pPr>
    </w:p>
    <w:p>
      <w:pPr>
        <w:spacing w:line="300" w:lineRule="auto"/>
        <w:rPr>
          <w:color w:val="auto"/>
          <w:highlight w:val="none"/>
        </w:rPr>
      </w:pPr>
    </w:p>
    <w:p>
      <w:pPr>
        <w:pStyle w:val="2"/>
        <w:rPr>
          <w:color w:val="auto"/>
          <w:highlight w:val="none"/>
        </w:rPr>
      </w:pPr>
    </w:p>
    <w:p>
      <w:pPr>
        <w:jc w:val="center"/>
        <w:rPr>
          <w:rFonts w:cs="宋体"/>
          <w:b/>
          <w:bCs/>
          <w:color w:val="auto"/>
          <w:sz w:val="28"/>
          <w:szCs w:val="28"/>
          <w:highlight w:val="none"/>
        </w:rPr>
      </w:pPr>
      <w:bookmarkStart w:id="48" w:name="_Toc81461361"/>
      <w:bookmarkStart w:id="49" w:name="_Toc49449947"/>
    </w:p>
    <w:p>
      <w:pPr>
        <w:jc w:val="center"/>
        <w:rPr>
          <w:b/>
          <w:bCs/>
          <w:color w:val="auto"/>
          <w:sz w:val="28"/>
          <w:szCs w:val="28"/>
          <w:highlight w:val="none"/>
        </w:rPr>
      </w:pPr>
      <w:r>
        <w:rPr>
          <w:rFonts w:hint="eastAsia" w:cs="宋体"/>
          <w:b/>
          <w:bCs/>
          <w:color w:val="auto"/>
          <w:sz w:val="28"/>
          <w:szCs w:val="28"/>
          <w:highlight w:val="none"/>
        </w:rPr>
        <w:t>（2）磋商函附录</w:t>
      </w:r>
      <w:bookmarkEnd w:id="48"/>
      <w:bookmarkEnd w:id="49"/>
    </w:p>
    <w:p>
      <w:pPr>
        <w:autoSpaceDE w:val="0"/>
        <w:autoSpaceDN w:val="0"/>
        <w:spacing w:line="300" w:lineRule="auto"/>
        <w:ind w:firstLine="570"/>
        <w:jc w:val="center"/>
        <w:rPr>
          <w:rFonts w:ascii="宋体"/>
          <w:b/>
          <w:bCs/>
          <w:color w:val="auto"/>
          <w:sz w:val="24"/>
          <w:highlight w:val="none"/>
        </w:rPr>
      </w:pPr>
    </w:p>
    <w:tbl>
      <w:tblPr>
        <w:tblStyle w:val="84"/>
        <w:tblW w:w="960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501"/>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vAlign w:val="center"/>
          </w:tcPr>
          <w:p>
            <w:pPr>
              <w:spacing w:line="300" w:lineRule="auto"/>
              <w:jc w:val="center"/>
              <w:rPr>
                <w:rFonts w:ascii="宋体"/>
                <w:color w:val="auto"/>
                <w:highlight w:val="none"/>
              </w:rPr>
            </w:pPr>
            <w:r>
              <w:rPr>
                <w:rFonts w:hint="eastAsia" w:ascii="宋体" w:cs="宋体"/>
                <w:color w:val="auto"/>
                <w:highlight w:val="none"/>
              </w:rPr>
              <w:t>序号</w:t>
            </w:r>
          </w:p>
        </w:tc>
        <w:tc>
          <w:tcPr>
            <w:tcW w:w="4501" w:type="dxa"/>
            <w:vAlign w:val="center"/>
          </w:tcPr>
          <w:p>
            <w:pPr>
              <w:spacing w:line="300" w:lineRule="auto"/>
              <w:jc w:val="center"/>
              <w:rPr>
                <w:rFonts w:ascii="宋体"/>
                <w:color w:val="auto"/>
                <w:highlight w:val="none"/>
              </w:rPr>
            </w:pPr>
            <w:r>
              <w:rPr>
                <w:rFonts w:hint="eastAsia" w:ascii="宋体" w:cs="宋体"/>
                <w:color w:val="auto"/>
                <w:highlight w:val="none"/>
              </w:rPr>
              <w:t>项 目 内 容</w:t>
            </w:r>
          </w:p>
        </w:tc>
        <w:tc>
          <w:tcPr>
            <w:tcW w:w="4253" w:type="dxa"/>
            <w:vAlign w:val="center"/>
          </w:tcPr>
          <w:p>
            <w:pPr>
              <w:spacing w:line="300" w:lineRule="auto"/>
              <w:jc w:val="center"/>
              <w:rPr>
                <w:rFonts w:ascii="宋体"/>
                <w:color w:val="auto"/>
                <w:highlight w:val="none"/>
              </w:rPr>
            </w:pPr>
            <w:r>
              <w:rPr>
                <w:rFonts w:hint="eastAsia" w:ascii="宋体" w:cs="宋体"/>
                <w:color w:val="auto"/>
                <w:highlight w:val="none"/>
              </w:rPr>
              <w:t>投  标  响  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vAlign w:val="center"/>
          </w:tcPr>
          <w:p>
            <w:pPr>
              <w:spacing w:line="300" w:lineRule="auto"/>
              <w:jc w:val="center"/>
              <w:rPr>
                <w:rFonts w:ascii="宋体"/>
                <w:color w:val="auto"/>
                <w:highlight w:val="none"/>
              </w:rPr>
            </w:pPr>
            <w:r>
              <w:rPr>
                <w:rFonts w:hint="eastAsia" w:ascii="宋体" w:cs="宋体"/>
                <w:color w:val="auto"/>
                <w:highlight w:val="none"/>
              </w:rPr>
              <w:t>1</w:t>
            </w:r>
          </w:p>
        </w:tc>
        <w:tc>
          <w:tcPr>
            <w:tcW w:w="4501" w:type="dxa"/>
            <w:vAlign w:val="center"/>
          </w:tcPr>
          <w:p>
            <w:pPr>
              <w:spacing w:line="300" w:lineRule="auto"/>
              <w:rPr>
                <w:rFonts w:ascii="宋体"/>
                <w:color w:val="auto"/>
                <w:highlight w:val="none"/>
              </w:rPr>
            </w:pPr>
            <w:r>
              <w:rPr>
                <w:rFonts w:hint="eastAsia" w:ascii="宋体" w:cs="宋体"/>
                <w:color w:val="auto"/>
                <w:highlight w:val="none"/>
              </w:rPr>
              <w:t>履约保证金</w:t>
            </w:r>
          </w:p>
        </w:tc>
        <w:tc>
          <w:tcPr>
            <w:tcW w:w="4253" w:type="dxa"/>
            <w:vAlign w:val="center"/>
          </w:tcPr>
          <w:p>
            <w:pPr>
              <w:spacing w:line="30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vAlign w:val="center"/>
          </w:tcPr>
          <w:p>
            <w:pPr>
              <w:spacing w:line="300" w:lineRule="auto"/>
              <w:jc w:val="center"/>
              <w:rPr>
                <w:rFonts w:ascii="宋体"/>
                <w:color w:val="auto"/>
                <w:highlight w:val="none"/>
              </w:rPr>
            </w:pPr>
            <w:r>
              <w:rPr>
                <w:rFonts w:hint="eastAsia" w:ascii="宋体" w:cs="宋体"/>
                <w:color w:val="auto"/>
                <w:highlight w:val="none"/>
              </w:rPr>
              <w:t>2</w:t>
            </w:r>
          </w:p>
        </w:tc>
        <w:tc>
          <w:tcPr>
            <w:tcW w:w="4501" w:type="dxa"/>
            <w:vAlign w:val="center"/>
          </w:tcPr>
          <w:p>
            <w:pPr>
              <w:spacing w:line="300" w:lineRule="auto"/>
              <w:rPr>
                <w:rFonts w:ascii="宋体"/>
                <w:color w:val="auto"/>
                <w:highlight w:val="none"/>
              </w:rPr>
            </w:pPr>
            <w:r>
              <w:rPr>
                <w:rFonts w:hint="eastAsia" w:ascii="宋体" w:cs="宋体"/>
                <w:color w:val="auto"/>
                <w:highlight w:val="none"/>
              </w:rPr>
              <w:t>磋商有效期</w:t>
            </w:r>
          </w:p>
        </w:tc>
        <w:tc>
          <w:tcPr>
            <w:tcW w:w="4253" w:type="dxa"/>
            <w:vAlign w:val="center"/>
          </w:tcPr>
          <w:p>
            <w:pPr>
              <w:spacing w:line="30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vAlign w:val="center"/>
          </w:tcPr>
          <w:p>
            <w:pPr>
              <w:spacing w:line="300" w:lineRule="auto"/>
              <w:jc w:val="center"/>
              <w:rPr>
                <w:rFonts w:ascii="宋体"/>
                <w:color w:val="auto"/>
                <w:highlight w:val="none"/>
              </w:rPr>
            </w:pPr>
            <w:r>
              <w:rPr>
                <w:rFonts w:hint="eastAsia" w:ascii="宋体" w:cs="宋体"/>
                <w:color w:val="auto"/>
                <w:highlight w:val="none"/>
              </w:rPr>
              <w:t>3</w:t>
            </w:r>
          </w:p>
        </w:tc>
        <w:tc>
          <w:tcPr>
            <w:tcW w:w="4501" w:type="dxa"/>
            <w:vAlign w:val="center"/>
          </w:tcPr>
          <w:p>
            <w:pPr>
              <w:spacing w:line="300" w:lineRule="auto"/>
              <w:rPr>
                <w:rFonts w:ascii="宋体"/>
                <w:color w:val="auto"/>
                <w:highlight w:val="none"/>
              </w:rPr>
            </w:pPr>
            <w:r>
              <w:rPr>
                <w:rFonts w:hint="eastAsia" w:ascii="宋体" w:cs="宋体"/>
                <w:color w:val="auto"/>
                <w:highlight w:val="none"/>
              </w:rPr>
              <w:t>施工工期</w:t>
            </w:r>
          </w:p>
        </w:tc>
        <w:tc>
          <w:tcPr>
            <w:tcW w:w="4253" w:type="dxa"/>
            <w:vAlign w:val="center"/>
          </w:tcPr>
          <w:p>
            <w:pPr>
              <w:spacing w:line="300" w:lineRule="auto"/>
              <w:ind w:firstLine="105" w:firstLineChars="50"/>
              <w:jc w:val="lef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vAlign w:val="center"/>
          </w:tcPr>
          <w:p>
            <w:pPr>
              <w:spacing w:line="300" w:lineRule="auto"/>
              <w:jc w:val="center"/>
              <w:rPr>
                <w:rFonts w:ascii="宋体"/>
                <w:color w:val="auto"/>
                <w:highlight w:val="none"/>
              </w:rPr>
            </w:pPr>
            <w:r>
              <w:rPr>
                <w:rFonts w:hint="eastAsia" w:ascii="宋体" w:cs="宋体"/>
                <w:color w:val="auto"/>
                <w:highlight w:val="none"/>
              </w:rPr>
              <w:t>4</w:t>
            </w:r>
          </w:p>
        </w:tc>
        <w:tc>
          <w:tcPr>
            <w:tcW w:w="4501" w:type="dxa"/>
            <w:vAlign w:val="center"/>
          </w:tcPr>
          <w:p>
            <w:pPr>
              <w:autoSpaceDE w:val="0"/>
              <w:autoSpaceDN w:val="0"/>
              <w:spacing w:line="300" w:lineRule="auto"/>
              <w:rPr>
                <w:rFonts w:ascii="宋体"/>
                <w:color w:val="auto"/>
                <w:spacing w:val="20"/>
                <w:highlight w:val="none"/>
              </w:rPr>
            </w:pPr>
            <w:r>
              <w:rPr>
                <w:rFonts w:hint="eastAsia" w:ascii="宋体" w:cs="宋体"/>
                <w:color w:val="auto"/>
                <w:spacing w:val="20"/>
                <w:highlight w:val="none"/>
              </w:rPr>
              <w:t>延误工期赔偿金额</w:t>
            </w:r>
          </w:p>
        </w:tc>
        <w:tc>
          <w:tcPr>
            <w:tcW w:w="4253" w:type="dxa"/>
            <w:vAlign w:val="center"/>
          </w:tcPr>
          <w:p>
            <w:pPr>
              <w:autoSpaceDE w:val="0"/>
              <w:autoSpaceDN w:val="0"/>
              <w:spacing w:line="300" w:lineRule="auto"/>
              <w:rPr>
                <w:rFonts w:ascii="宋体"/>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vAlign w:val="center"/>
          </w:tcPr>
          <w:p>
            <w:pPr>
              <w:spacing w:line="300" w:lineRule="auto"/>
              <w:jc w:val="center"/>
              <w:rPr>
                <w:rFonts w:ascii="宋体"/>
                <w:color w:val="auto"/>
                <w:highlight w:val="none"/>
              </w:rPr>
            </w:pPr>
            <w:r>
              <w:rPr>
                <w:rFonts w:hint="eastAsia" w:ascii="宋体" w:cs="宋体"/>
                <w:color w:val="auto"/>
                <w:highlight w:val="none"/>
              </w:rPr>
              <w:t>5</w:t>
            </w:r>
          </w:p>
        </w:tc>
        <w:tc>
          <w:tcPr>
            <w:tcW w:w="4501" w:type="dxa"/>
            <w:vAlign w:val="center"/>
          </w:tcPr>
          <w:p>
            <w:pPr>
              <w:autoSpaceDE w:val="0"/>
              <w:autoSpaceDN w:val="0"/>
              <w:spacing w:line="300" w:lineRule="auto"/>
              <w:rPr>
                <w:rFonts w:ascii="宋体"/>
                <w:color w:val="auto"/>
                <w:spacing w:val="20"/>
                <w:highlight w:val="none"/>
              </w:rPr>
            </w:pPr>
            <w:r>
              <w:rPr>
                <w:rFonts w:hint="eastAsia" w:ascii="宋体" w:cs="宋体"/>
                <w:color w:val="auto"/>
                <w:spacing w:val="20"/>
                <w:highlight w:val="none"/>
              </w:rPr>
              <w:t>延误工期赔偿金额限额</w:t>
            </w:r>
          </w:p>
        </w:tc>
        <w:tc>
          <w:tcPr>
            <w:tcW w:w="4253" w:type="dxa"/>
            <w:vAlign w:val="center"/>
          </w:tcPr>
          <w:p>
            <w:pPr>
              <w:autoSpaceDE w:val="0"/>
              <w:autoSpaceDN w:val="0"/>
              <w:spacing w:line="300" w:lineRule="auto"/>
              <w:rPr>
                <w:rFonts w:ascii="宋体"/>
                <w:color w:val="auto"/>
                <w:spacing w:val="20"/>
                <w:highlight w:val="none"/>
              </w:rPr>
            </w:pPr>
          </w:p>
        </w:tc>
      </w:tr>
    </w:tbl>
    <w:p>
      <w:pPr>
        <w:autoSpaceDE w:val="0"/>
        <w:autoSpaceDN w:val="0"/>
        <w:spacing w:line="300" w:lineRule="auto"/>
        <w:rPr>
          <w:rFonts w:ascii="宋体"/>
          <w:color w:val="auto"/>
          <w:highlight w:val="none"/>
        </w:rPr>
      </w:pPr>
    </w:p>
    <w:p>
      <w:pPr>
        <w:autoSpaceDE w:val="0"/>
        <w:autoSpaceDN w:val="0"/>
        <w:spacing w:line="300" w:lineRule="auto"/>
        <w:rPr>
          <w:rFonts w:ascii="宋体"/>
          <w:color w:val="auto"/>
          <w:highlight w:val="none"/>
        </w:rPr>
      </w:pPr>
    </w:p>
    <w:p>
      <w:pPr>
        <w:autoSpaceDE w:val="0"/>
        <w:autoSpaceDN w:val="0"/>
        <w:spacing w:line="300" w:lineRule="auto"/>
        <w:rPr>
          <w:rFonts w:ascii="宋体"/>
          <w:color w:val="auto"/>
          <w:highlight w:val="none"/>
        </w:rPr>
      </w:pPr>
      <w:r>
        <w:rPr>
          <w:rFonts w:hint="eastAsia" w:ascii="宋体" w:cs="宋体"/>
          <w:color w:val="auto"/>
          <w:highlight w:val="none"/>
        </w:rPr>
        <w:t>供应商（盖章）：</w:t>
      </w:r>
    </w:p>
    <w:p>
      <w:pPr>
        <w:autoSpaceDE w:val="0"/>
        <w:autoSpaceDN w:val="0"/>
        <w:spacing w:line="300" w:lineRule="auto"/>
        <w:rPr>
          <w:rFonts w:ascii="宋体"/>
          <w:color w:val="auto"/>
          <w:highlight w:val="none"/>
        </w:rPr>
      </w:pPr>
    </w:p>
    <w:p>
      <w:pPr>
        <w:autoSpaceDE w:val="0"/>
        <w:autoSpaceDN w:val="0"/>
        <w:spacing w:line="300" w:lineRule="auto"/>
        <w:rPr>
          <w:rFonts w:ascii="宋体"/>
          <w:color w:val="auto"/>
          <w:highlight w:val="none"/>
        </w:rPr>
      </w:pPr>
      <w:r>
        <w:rPr>
          <w:rFonts w:hint="eastAsia" w:ascii="宋体" w:cs="宋体"/>
          <w:color w:val="auto"/>
          <w:highlight w:val="none"/>
        </w:rPr>
        <w:t>法定代表人或其委托代理人（签字或盖章）：</w:t>
      </w:r>
    </w:p>
    <w:p>
      <w:pPr>
        <w:autoSpaceDE w:val="0"/>
        <w:autoSpaceDN w:val="0"/>
        <w:spacing w:line="300" w:lineRule="auto"/>
        <w:rPr>
          <w:rFonts w:ascii="宋体"/>
          <w:color w:val="auto"/>
          <w:highlight w:val="none"/>
        </w:rPr>
      </w:pPr>
    </w:p>
    <w:p>
      <w:pPr>
        <w:autoSpaceDE w:val="0"/>
        <w:autoSpaceDN w:val="0"/>
        <w:spacing w:line="300" w:lineRule="auto"/>
        <w:rPr>
          <w:color w:val="auto"/>
          <w:highlight w:val="none"/>
        </w:rPr>
      </w:pPr>
      <w:r>
        <w:rPr>
          <w:rFonts w:hint="eastAsia" w:cs="宋体"/>
          <w:color w:val="auto"/>
          <w:highlight w:val="none"/>
        </w:rPr>
        <w:t>日期：</w:t>
      </w:r>
      <w:r>
        <w:rPr>
          <w:color w:val="auto"/>
          <w:highlight w:val="none"/>
        </w:rPr>
        <w:t xml:space="preserve">      </w:t>
      </w:r>
      <w:r>
        <w:rPr>
          <w:rFonts w:hint="eastAsia" w:cs="宋体"/>
          <w:color w:val="auto"/>
          <w:highlight w:val="none"/>
        </w:rPr>
        <w:t>年</w:t>
      </w:r>
      <w:r>
        <w:rPr>
          <w:color w:val="auto"/>
          <w:highlight w:val="none"/>
        </w:rPr>
        <w:t xml:space="preserve">    </w:t>
      </w:r>
      <w:r>
        <w:rPr>
          <w:rFonts w:hint="eastAsia" w:cs="宋体"/>
          <w:color w:val="auto"/>
          <w:highlight w:val="none"/>
        </w:rPr>
        <w:t>月</w:t>
      </w:r>
      <w:r>
        <w:rPr>
          <w:color w:val="auto"/>
          <w:highlight w:val="none"/>
        </w:rPr>
        <w:t xml:space="preserve">    </w:t>
      </w:r>
      <w:r>
        <w:rPr>
          <w:rFonts w:hint="eastAsia" w:cs="宋体"/>
          <w:color w:val="auto"/>
          <w:highlight w:val="none"/>
        </w:rPr>
        <w:t>日</w:t>
      </w:r>
    </w:p>
    <w:p>
      <w:pPr>
        <w:autoSpaceDE w:val="0"/>
        <w:autoSpaceDN w:val="0"/>
        <w:spacing w:line="300" w:lineRule="auto"/>
        <w:rPr>
          <w:color w:val="auto"/>
          <w:highlight w:val="none"/>
        </w:rPr>
      </w:pPr>
    </w:p>
    <w:p>
      <w:pPr>
        <w:jc w:val="center"/>
        <w:rPr>
          <w:rFonts w:ascii="宋体"/>
          <w:color w:val="auto"/>
          <w:sz w:val="28"/>
          <w:szCs w:val="28"/>
          <w:highlight w:val="none"/>
        </w:rPr>
      </w:pPr>
      <w:r>
        <w:rPr>
          <w:color w:val="auto"/>
          <w:highlight w:val="none"/>
        </w:rPr>
        <w:br w:type="page"/>
      </w:r>
    </w:p>
    <w:p>
      <w:pPr>
        <w:rPr>
          <w:rFonts w:ascii="宋体"/>
          <w:color w:val="auto"/>
          <w:sz w:val="28"/>
          <w:szCs w:val="28"/>
          <w:highlight w:val="none"/>
        </w:rPr>
      </w:pPr>
    </w:p>
    <w:p>
      <w:pPr>
        <w:rPr>
          <w:rFonts w:ascii="宋体"/>
          <w:color w:val="auto"/>
          <w:sz w:val="28"/>
          <w:szCs w:val="28"/>
          <w:highlight w:val="none"/>
        </w:rPr>
      </w:pPr>
    </w:p>
    <w:p>
      <w:pPr>
        <w:jc w:val="center"/>
        <w:rPr>
          <w:b/>
          <w:bCs/>
          <w:color w:val="auto"/>
          <w:sz w:val="28"/>
          <w:szCs w:val="28"/>
          <w:highlight w:val="none"/>
        </w:rPr>
      </w:pPr>
      <w:r>
        <w:rPr>
          <w:rFonts w:hint="eastAsia" w:cs="宋体"/>
          <w:b/>
          <w:bCs/>
          <w:color w:val="auto"/>
          <w:sz w:val="28"/>
          <w:szCs w:val="28"/>
          <w:highlight w:val="none"/>
        </w:rPr>
        <w:t>（3）工程量清单报价有关资料</w:t>
      </w:r>
    </w:p>
    <w:p>
      <w:pPr>
        <w:spacing w:line="440" w:lineRule="exact"/>
        <w:rPr>
          <w:rFonts w:ascii="宋体"/>
          <w:color w:val="auto"/>
          <w:highlight w:val="none"/>
        </w:rPr>
      </w:pPr>
      <w:r>
        <w:rPr>
          <w:rFonts w:hint="eastAsia" w:ascii="宋体" w:cs="宋体"/>
          <w:b/>
          <w:bCs/>
          <w:color w:val="auto"/>
          <w:highlight w:val="none"/>
        </w:rPr>
        <w:t>磋商报价说明</w:t>
      </w:r>
    </w:p>
    <w:p>
      <w:pPr>
        <w:topLinePunct/>
        <w:spacing w:line="440" w:lineRule="exact"/>
        <w:ind w:firstLine="420" w:firstLineChars="200"/>
        <w:rPr>
          <w:rFonts w:ascii="宋体"/>
          <w:color w:val="auto"/>
          <w:highlight w:val="none"/>
        </w:rPr>
      </w:pPr>
      <w:r>
        <w:rPr>
          <w:rFonts w:hint="eastAsia" w:ascii="宋体" w:cs="宋体"/>
          <w:color w:val="auto"/>
          <w:highlight w:val="none"/>
        </w:rPr>
        <w:t>1.本报价依据本工程磋商须知和合同文件的有关条款进行编制。按照格式制作并签字盖章。应包括以下内容：</w:t>
      </w:r>
    </w:p>
    <w:p>
      <w:pPr>
        <w:topLinePunct/>
        <w:spacing w:line="440" w:lineRule="exact"/>
        <w:ind w:firstLine="420" w:firstLineChars="200"/>
        <w:rPr>
          <w:rFonts w:ascii="宋体"/>
          <w:color w:val="auto"/>
          <w:highlight w:val="none"/>
        </w:rPr>
      </w:pPr>
      <w:r>
        <w:rPr>
          <w:rFonts w:hint="eastAsia" w:ascii="宋体" w:cs="宋体"/>
          <w:color w:val="auto"/>
          <w:highlight w:val="none"/>
        </w:rPr>
        <w:t>（1）磋商总价</w:t>
      </w:r>
    </w:p>
    <w:p>
      <w:pPr>
        <w:topLinePunct/>
        <w:spacing w:line="440" w:lineRule="exact"/>
        <w:ind w:firstLine="420" w:firstLineChars="200"/>
        <w:rPr>
          <w:rFonts w:ascii="宋体"/>
          <w:color w:val="auto"/>
          <w:highlight w:val="none"/>
        </w:rPr>
      </w:pPr>
      <w:r>
        <w:rPr>
          <w:rFonts w:hint="eastAsia" w:ascii="宋体" w:cs="宋体"/>
          <w:color w:val="auto"/>
          <w:highlight w:val="none"/>
        </w:rPr>
        <w:t>（2）总说明</w:t>
      </w:r>
    </w:p>
    <w:p>
      <w:pPr>
        <w:topLinePunct/>
        <w:spacing w:line="440" w:lineRule="exact"/>
        <w:ind w:firstLine="420" w:firstLineChars="200"/>
        <w:rPr>
          <w:rFonts w:ascii="宋体"/>
          <w:color w:val="auto"/>
          <w:highlight w:val="none"/>
        </w:rPr>
      </w:pPr>
      <w:r>
        <w:rPr>
          <w:rFonts w:hint="eastAsia" w:ascii="宋体" w:cs="宋体"/>
          <w:color w:val="auto"/>
          <w:highlight w:val="none"/>
        </w:rPr>
        <w:t>（3）错报价汇总表</w:t>
      </w:r>
    </w:p>
    <w:p>
      <w:pPr>
        <w:topLinePunct/>
        <w:spacing w:line="440" w:lineRule="exact"/>
        <w:ind w:firstLine="420" w:firstLineChars="200"/>
        <w:rPr>
          <w:rFonts w:ascii="宋体"/>
          <w:color w:val="auto"/>
          <w:highlight w:val="none"/>
        </w:rPr>
      </w:pPr>
      <w:r>
        <w:rPr>
          <w:rFonts w:hint="eastAsia" w:ascii="宋体" w:cs="宋体"/>
          <w:color w:val="auto"/>
          <w:highlight w:val="none"/>
        </w:rPr>
        <w:t>（4）工程量清单</w:t>
      </w:r>
    </w:p>
    <w:p>
      <w:pPr>
        <w:topLinePunct/>
        <w:spacing w:line="440" w:lineRule="exact"/>
        <w:ind w:firstLine="420" w:firstLineChars="200"/>
        <w:rPr>
          <w:rFonts w:ascii="宋体"/>
          <w:color w:val="auto"/>
          <w:highlight w:val="none"/>
        </w:rPr>
      </w:pPr>
      <w:r>
        <w:rPr>
          <w:rFonts w:hint="eastAsia" w:ascii="宋体" w:cs="宋体"/>
          <w:color w:val="auto"/>
          <w:highlight w:val="none"/>
        </w:rPr>
        <w:t>（5）人工、材料、机械台班单价汇总表</w:t>
      </w:r>
    </w:p>
    <w:p>
      <w:pPr>
        <w:topLinePunct/>
        <w:spacing w:line="440" w:lineRule="exact"/>
        <w:ind w:firstLine="420" w:firstLineChars="200"/>
        <w:rPr>
          <w:rFonts w:ascii="宋体"/>
          <w:color w:val="auto"/>
          <w:highlight w:val="none"/>
        </w:rPr>
      </w:pPr>
      <w:r>
        <w:rPr>
          <w:rFonts w:hint="eastAsia" w:ascii="宋体" w:cs="宋体"/>
          <w:color w:val="auto"/>
          <w:highlight w:val="none"/>
        </w:rPr>
        <w:t>（6）单价分析表</w:t>
      </w:r>
    </w:p>
    <w:p>
      <w:pPr>
        <w:topLinePunct/>
        <w:spacing w:line="440" w:lineRule="exact"/>
        <w:ind w:firstLine="420" w:firstLineChars="200"/>
        <w:rPr>
          <w:rFonts w:ascii="宋体"/>
          <w:color w:val="auto"/>
          <w:highlight w:val="none"/>
        </w:rPr>
      </w:pPr>
      <w:r>
        <w:rPr>
          <w:rFonts w:hint="eastAsia" w:ascii="宋体" w:cs="宋体"/>
          <w:color w:val="auto"/>
          <w:highlight w:val="none"/>
        </w:rPr>
        <w:t>2.工程量清单报价表中所填入的综合单价和合价均包括人工费、材料费、机械费、管理费、利润以及采用固定价格的工程所测算的风险金等全部费用。</w:t>
      </w:r>
    </w:p>
    <w:p>
      <w:pPr>
        <w:topLinePunct/>
        <w:spacing w:line="440" w:lineRule="exact"/>
        <w:ind w:firstLine="420" w:firstLineChars="200"/>
        <w:rPr>
          <w:rFonts w:ascii="宋体"/>
          <w:color w:val="auto"/>
          <w:highlight w:val="none"/>
        </w:rPr>
      </w:pPr>
      <w:r>
        <w:rPr>
          <w:rFonts w:hint="eastAsia" w:ascii="宋体" w:cs="宋体"/>
          <w:color w:val="auto"/>
          <w:highlight w:val="none"/>
        </w:rPr>
        <w:t>3.措施项目清单计价表中所填入的措施项目报价，包括为完成本项目施工必须采取的措施所发生的费用。</w:t>
      </w:r>
    </w:p>
    <w:p>
      <w:pPr>
        <w:topLinePunct/>
        <w:spacing w:line="440" w:lineRule="exact"/>
        <w:ind w:firstLine="420" w:firstLineChars="200"/>
        <w:rPr>
          <w:rFonts w:ascii="宋体"/>
          <w:color w:val="auto"/>
          <w:highlight w:val="none"/>
        </w:rPr>
      </w:pPr>
      <w:r>
        <w:rPr>
          <w:rFonts w:hint="eastAsia" w:ascii="宋体" w:cs="宋体"/>
          <w:color w:val="auto"/>
          <w:highlight w:val="none"/>
        </w:rPr>
        <w:t>4.其他项目清单计价表中所填入的其他项目报价，包括工程量清单计价表和措施项目清单计价表以外的，为完成本工程项目施工必须发生的其他费用。</w:t>
      </w:r>
    </w:p>
    <w:p>
      <w:pPr>
        <w:topLinePunct/>
        <w:spacing w:line="440" w:lineRule="exact"/>
        <w:ind w:firstLine="420" w:firstLineChars="200"/>
        <w:rPr>
          <w:rFonts w:ascii="宋体"/>
          <w:color w:val="auto"/>
          <w:highlight w:val="none"/>
        </w:rPr>
      </w:pPr>
      <w:r>
        <w:rPr>
          <w:rFonts w:hint="eastAsia" w:ascii="宋体" w:cs="宋体"/>
          <w:color w:val="auto"/>
          <w:highlight w:val="none"/>
        </w:rPr>
        <w:t>5.本工程量清单计价表中的每一单项均应填写单价和合价，对没有填写单价和合价的项目费用，视为已包括在工程量清单的其他单价或合价之中。供应商必须按采购人提供的工程量清单填报，否则，由此造成的一切后果由供应商承担。</w:t>
      </w:r>
    </w:p>
    <w:p>
      <w:pPr>
        <w:topLinePunct/>
        <w:spacing w:line="440" w:lineRule="exact"/>
        <w:ind w:firstLine="420" w:firstLineChars="200"/>
        <w:rPr>
          <w:rFonts w:ascii="宋体"/>
          <w:color w:val="auto"/>
          <w:highlight w:val="none"/>
        </w:rPr>
      </w:pPr>
      <w:r>
        <w:rPr>
          <w:rFonts w:hint="eastAsia" w:ascii="宋体" w:cs="宋体"/>
          <w:color w:val="auto"/>
          <w:highlight w:val="none"/>
        </w:rPr>
        <w:t>6.本报价的币种为人民币。</w:t>
      </w:r>
    </w:p>
    <w:p>
      <w:pPr>
        <w:snapToGrid w:val="0"/>
        <w:spacing w:line="440" w:lineRule="exact"/>
        <w:ind w:firstLine="436" w:firstLineChars="208"/>
        <w:rPr>
          <w:rFonts w:ascii="宋体"/>
          <w:color w:val="auto"/>
          <w:highlight w:val="none"/>
        </w:rPr>
      </w:pPr>
      <w:r>
        <w:rPr>
          <w:rFonts w:hint="eastAsia" w:ascii="宋体" w:cs="宋体"/>
          <w:color w:val="auto"/>
          <w:highlight w:val="none"/>
        </w:rPr>
        <w:t>7.供应商应将投标报价需要说明的事项，用文字书写与磋商报价表一并报送。</w:t>
      </w:r>
    </w:p>
    <w:p>
      <w:pPr>
        <w:pStyle w:val="2"/>
        <w:spacing w:line="300" w:lineRule="auto"/>
        <w:ind w:left="0" w:right="34"/>
        <w:rPr>
          <w:color w:val="auto"/>
          <w:highlight w:val="none"/>
        </w:rPr>
      </w:pPr>
    </w:p>
    <w:p>
      <w:pPr>
        <w:rPr>
          <w:rFonts w:ascii="宋体"/>
          <w:b/>
          <w:color w:val="auto"/>
          <w:sz w:val="28"/>
          <w:szCs w:val="28"/>
          <w:highlight w:val="none"/>
        </w:rPr>
      </w:pPr>
    </w:p>
    <w:p>
      <w:pPr>
        <w:rPr>
          <w:rFonts w:ascii="宋体"/>
          <w:b/>
          <w:color w:val="auto"/>
          <w:sz w:val="28"/>
          <w:szCs w:val="28"/>
          <w:highlight w:val="none"/>
        </w:rPr>
      </w:pPr>
    </w:p>
    <w:p>
      <w:pPr>
        <w:rPr>
          <w:rFonts w:ascii="宋体"/>
          <w:b/>
          <w:bCs/>
          <w:color w:val="auto"/>
          <w:sz w:val="28"/>
          <w:szCs w:val="28"/>
          <w:highlight w:val="none"/>
        </w:rPr>
      </w:pPr>
      <w:r>
        <w:rPr>
          <w:rFonts w:hint="eastAsia" w:ascii="宋体"/>
          <w:b/>
          <w:bCs/>
          <w:color w:val="auto"/>
          <w:sz w:val="28"/>
          <w:szCs w:val="28"/>
          <w:highlight w:val="none"/>
        </w:rPr>
        <w:t>（4）资信业绩（格式自拟）</w:t>
      </w:r>
    </w:p>
    <w:p>
      <w:pPr>
        <w:pStyle w:val="2"/>
        <w:ind w:left="0"/>
        <w:rPr>
          <w:color w:val="auto"/>
          <w:highlight w:val="none"/>
        </w:rPr>
      </w:pPr>
    </w:p>
    <w:p>
      <w:pPr>
        <w:pStyle w:val="2"/>
        <w:ind w:left="0"/>
        <w:rPr>
          <w:color w:val="auto"/>
          <w:highlight w:val="none"/>
        </w:rPr>
      </w:pPr>
    </w:p>
    <w:p>
      <w:pPr>
        <w:pStyle w:val="2"/>
        <w:ind w:left="0"/>
        <w:rPr>
          <w:color w:val="auto"/>
          <w:highlight w:val="none"/>
        </w:rPr>
      </w:pPr>
    </w:p>
    <w:p>
      <w:pPr>
        <w:pStyle w:val="2"/>
        <w:ind w:left="0"/>
        <w:rPr>
          <w:color w:val="auto"/>
          <w:highlight w:val="none"/>
        </w:rPr>
      </w:pPr>
    </w:p>
    <w:p>
      <w:pPr>
        <w:pStyle w:val="2"/>
        <w:ind w:left="0"/>
        <w:rPr>
          <w:color w:val="auto"/>
          <w:highlight w:val="none"/>
        </w:rPr>
      </w:pPr>
    </w:p>
    <w:p>
      <w:pPr>
        <w:pStyle w:val="2"/>
        <w:ind w:left="0"/>
        <w:rPr>
          <w:color w:val="auto"/>
          <w:highlight w:val="none"/>
        </w:rPr>
      </w:pPr>
    </w:p>
    <w:p>
      <w:pPr>
        <w:pStyle w:val="2"/>
        <w:ind w:left="0"/>
        <w:rPr>
          <w:color w:val="auto"/>
          <w:highlight w:val="none"/>
        </w:rPr>
      </w:pPr>
    </w:p>
    <w:p>
      <w:pPr>
        <w:pStyle w:val="2"/>
        <w:ind w:left="0"/>
        <w:rPr>
          <w:color w:val="auto"/>
          <w:highlight w:val="none"/>
        </w:rPr>
      </w:pPr>
    </w:p>
    <w:p>
      <w:pPr>
        <w:spacing w:line="500" w:lineRule="exact"/>
        <w:rPr>
          <w:rFonts w:cs="宋体" w:asciiTheme="minorEastAsia" w:hAnsiTheme="minorEastAsia"/>
          <w:b/>
          <w:color w:val="auto"/>
          <w:sz w:val="24"/>
          <w:highlight w:val="none"/>
        </w:rPr>
      </w:pPr>
      <w:r>
        <w:rPr>
          <w:rFonts w:hint="eastAsia" w:cs="宋体" w:asciiTheme="minorEastAsia" w:hAnsiTheme="minorEastAsia"/>
          <w:b/>
          <w:color w:val="auto"/>
          <w:sz w:val="24"/>
          <w:highlight w:val="none"/>
        </w:rPr>
        <w:t>中小企业声明函格式：</w:t>
      </w:r>
    </w:p>
    <w:p>
      <w:pPr>
        <w:spacing w:line="500" w:lineRule="exact"/>
        <w:jc w:val="center"/>
        <w:rPr>
          <w:rFonts w:cs="宋体" w:asciiTheme="minorEastAsia" w:hAnsiTheme="minorEastAsia"/>
          <w:b/>
          <w:color w:val="auto"/>
          <w:sz w:val="24"/>
          <w:highlight w:val="none"/>
        </w:rPr>
      </w:pPr>
      <w:r>
        <w:rPr>
          <w:rFonts w:hint="eastAsia" w:cs="宋体" w:asciiTheme="minorEastAsia" w:hAnsiTheme="minorEastAsia"/>
          <w:b/>
          <w:color w:val="auto"/>
          <w:sz w:val="24"/>
          <w:highlight w:val="none"/>
        </w:rPr>
        <w:t>中小企业声明函（工程、服务）</w:t>
      </w:r>
    </w:p>
    <w:p>
      <w:pPr>
        <w:spacing w:line="500" w:lineRule="exact"/>
        <w:ind w:firstLine="420" w:firstLineChars="200"/>
        <w:jc w:val="center"/>
        <w:rPr>
          <w:rFonts w:cs="宋体" w:asciiTheme="minorEastAsia" w:hAnsiTheme="minorEastAsia"/>
          <w:color w:val="auto"/>
          <w:szCs w:val="21"/>
          <w:highlight w:val="none"/>
        </w:rPr>
      </w:pPr>
    </w:p>
    <w:p>
      <w:pPr>
        <w:spacing w:line="500" w:lineRule="exact"/>
        <w:ind w:firstLine="420" w:firstLineChars="200"/>
        <w:jc w:val="left"/>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本公司（联合体）郑重声明，根据《政府采购促进中小企业发展管理办法》（财库﹝2020﹞46 号）的规定，本公司（联合体）参加（单位名称）的（项目名称）采购活动，工程的施工单位全部为符合政策要求的中小企业（或者：服务 全部由符合政策要求的中小企业承接）。相关企业（含联合 体中的中小企业、签订分包意向协议的中小企业）的具体情 况如下：</w:t>
      </w:r>
    </w:p>
    <w:p>
      <w:pPr>
        <w:spacing w:line="500" w:lineRule="exact"/>
        <w:ind w:firstLine="420" w:firstLineChars="200"/>
        <w:jc w:val="left"/>
        <w:rPr>
          <w:rFonts w:cs="宋体" w:asciiTheme="minorEastAsia" w:hAnsiTheme="minorEastAsia"/>
          <w:color w:val="auto"/>
          <w:szCs w:val="21"/>
          <w:highlight w:val="none"/>
        </w:rPr>
      </w:pPr>
      <w:r>
        <w:rPr>
          <w:rFonts w:hint="eastAsia" w:cs="宋体" w:asciiTheme="minorEastAsia" w:hAnsiTheme="minorEastAsia"/>
          <w:color w:val="auto"/>
          <w:szCs w:val="21"/>
          <w:highlight w:val="none"/>
        </w:rPr>
        <w:t>1.</w:t>
      </w:r>
      <w:r>
        <w:rPr>
          <w:rFonts w:hint="eastAsia" w:cs="宋体" w:asciiTheme="minorEastAsia" w:hAnsiTheme="minorEastAsia"/>
          <w:color w:val="auto"/>
          <w:szCs w:val="21"/>
          <w:highlight w:val="none"/>
          <w:u w:val="single"/>
        </w:rPr>
        <w:t>（标的名称）</w:t>
      </w:r>
      <w:r>
        <w:rPr>
          <w:rFonts w:hint="eastAsia" w:cs="宋体" w:asciiTheme="minorEastAsia" w:hAnsiTheme="minorEastAsia"/>
          <w:color w:val="auto"/>
          <w:szCs w:val="21"/>
          <w:highlight w:val="none"/>
        </w:rPr>
        <w:t>，属于</w:t>
      </w:r>
      <w:r>
        <w:rPr>
          <w:rFonts w:hint="eastAsia" w:cs="宋体" w:asciiTheme="minorEastAsia" w:hAnsiTheme="minorEastAsia"/>
          <w:color w:val="auto"/>
          <w:szCs w:val="21"/>
          <w:highlight w:val="none"/>
          <w:u w:val="single"/>
        </w:rPr>
        <w:t>（采购文件中明确的所属行业）</w:t>
      </w:r>
      <w:r>
        <w:rPr>
          <w:rFonts w:hint="eastAsia" w:cs="宋体" w:asciiTheme="minorEastAsia" w:hAnsiTheme="minorEastAsia"/>
          <w:color w:val="auto"/>
          <w:szCs w:val="21"/>
          <w:highlight w:val="none"/>
        </w:rPr>
        <w:t>；承建（承接）企业为（企业名称），从业人员</w:t>
      </w:r>
      <w:r>
        <w:rPr>
          <w:rFonts w:hint="eastAsia" w:cs="宋体" w:asciiTheme="minorEastAsia" w:hAnsiTheme="minorEastAsia"/>
          <w:color w:val="auto"/>
          <w:szCs w:val="21"/>
          <w:highlight w:val="none"/>
          <w:u w:val="single"/>
        </w:rPr>
        <w:t xml:space="preserve">     </w:t>
      </w:r>
      <w:r>
        <w:rPr>
          <w:rFonts w:hint="eastAsia" w:cs="宋体" w:asciiTheme="minorEastAsia" w:hAnsiTheme="minorEastAsia"/>
          <w:color w:val="auto"/>
          <w:szCs w:val="21"/>
          <w:highlight w:val="none"/>
        </w:rPr>
        <w:t>人，营业收入为</w:t>
      </w:r>
      <w:r>
        <w:rPr>
          <w:rFonts w:hint="eastAsia" w:cs="宋体" w:asciiTheme="minorEastAsia" w:hAnsiTheme="minorEastAsia"/>
          <w:color w:val="auto"/>
          <w:szCs w:val="21"/>
          <w:highlight w:val="none"/>
          <w:u w:val="single"/>
        </w:rPr>
        <w:t xml:space="preserve">     </w:t>
      </w:r>
      <w:r>
        <w:rPr>
          <w:rFonts w:hint="eastAsia" w:cs="宋体" w:asciiTheme="minorEastAsia" w:hAnsiTheme="minorEastAsia"/>
          <w:color w:val="auto"/>
          <w:szCs w:val="21"/>
          <w:highlight w:val="none"/>
        </w:rPr>
        <w:t xml:space="preserve"> 万元，资产总额为万元，属于（中型企业、小型企业、微型企业）； </w:t>
      </w:r>
    </w:p>
    <w:p>
      <w:pPr>
        <w:spacing w:line="500" w:lineRule="exact"/>
        <w:ind w:firstLine="420" w:firstLineChars="200"/>
        <w:jc w:val="left"/>
        <w:rPr>
          <w:rFonts w:cs="宋体" w:asciiTheme="minorEastAsia" w:hAnsiTheme="minorEastAsia"/>
          <w:color w:val="auto"/>
          <w:szCs w:val="21"/>
          <w:highlight w:val="none"/>
        </w:rPr>
      </w:pPr>
      <w:r>
        <w:rPr>
          <w:rFonts w:hint="eastAsia" w:cs="宋体" w:asciiTheme="minorEastAsia" w:hAnsiTheme="minorEastAsia"/>
          <w:color w:val="auto"/>
          <w:szCs w:val="21"/>
          <w:highlight w:val="none"/>
        </w:rPr>
        <w:t>2.</w:t>
      </w:r>
      <w:r>
        <w:rPr>
          <w:rFonts w:hint="eastAsia" w:cs="宋体" w:asciiTheme="minorEastAsia" w:hAnsiTheme="minorEastAsia"/>
          <w:color w:val="auto"/>
          <w:szCs w:val="21"/>
          <w:highlight w:val="none"/>
          <w:u w:val="single"/>
        </w:rPr>
        <w:t>（标的名称）</w:t>
      </w:r>
      <w:r>
        <w:rPr>
          <w:rFonts w:hint="eastAsia" w:cs="宋体" w:asciiTheme="minorEastAsia" w:hAnsiTheme="minorEastAsia"/>
          <w:color w:val="auto"/>
          <w:szCs w:val="21"/>
          <w:highlight w:val="none"/>
        </w:rPr>
        <w:t>，属于</w:t>
      </w:r>
      <w:r>
        <w:rPr>
          <w:rFonts w:hint="eastAsia" w:cs="宋体" w:asciiTheme="minorEastAsia" w:hAnsiTheme="minorEastAsia"/>
          <w:color w:val="auto"/>
          <w:szCs w:val="21"/>
          <w:highlight w:val="none"/>
          <w:u w:val="single"/>
        </w:rPr>
        <w:t>（采购文件中明确的所属行业）</w:t>
      </w:r>
      <w:r>
        <w:rPr>
          <w:rFonts w:hint="eastAsia" w:cs="宋体" w:asciiTheme="minorEastAsia" w:hAnsiTheme="minorEastAsia"/>
          <w:color w:val="auto"/>
          <w:szCs w:val="21"/>
          <w:highlight w:val="none"/>
        </w:rPr>
        <w:t>；承建（承接）企业为（企业名称），从业人员</w:t>
      </w:r>
      <w:r>
        <w:rPr>
          <w:rFonts w:hint="eastAsia" w:cs="宋体" w:asciiTheme="minorEastAsia" w:hAnsiTheme="minorEastAsia"/>
          <w:color w:val="auto"/>
          <w:szCs w:val="21"/>
          <w:highlight w:val="none"/>
          <w:u w:val="single"/>
        </w:rPr>
        <w:t xml:space="preserve">     </w:t>
      </w:r>
      <w:r>
        <w:rPr>
          <w:rFonts w:hint="eastAsia" w:cs="宋体" w:asciiTheme="minorEastAsia" w:hAnsiTheme="minorEastAsia"/>
          <w:color w:val="auto"/>
          <w:szCs w:val="21"/>
          <w:highlight w:val="none"/>
        </w:rPr>
        <w:t>人，营业收入为</w:t>
      </w:r>
      <w:r>
        <w:rPr>
          <w:rFonts w:hint="eastAsia" w:cs="宋体" w:asciiTheme="minorEastAsia" w:hAnsiTheme="minorEastAsia"/>
          <w:color w:val="auto"/>
          <w:szCs w:val="21"/>
          <w:highlight w:val="none"/>
          <w:u w:val="single"/>
        </w:rPr>
        <w:t xml:space="preserve">     </w:t>
      </w:r>
      <w:r>
        <w:rPr>
          <w:rFonts w:hint="eastAsia" w:cs="宋体" w:asciiTheme="minorEastAsia" w:hAnsiTheme="minorEastAsia"/>
          <w:color w:val="auto"/>
          <w:szCs w:val="21"/>
          <w:highlight w:val="none"/>
        </w:rPr>
        <w:t>万元，资产总额为</w:t>
      </w:r>
      <w:r>
        <w:rPr>
          <w:rFonts w:hint="eastAsia" w:cs="宋体" w:asciiTheme="minorEastAsia" w:hAnsiTheme="minorEastAsia"/>
          <w:color w:val="auto"/>
          <w:szCs w:val="21"/>
          <w:highlight w:val="none"/>
          <w:u w:val="single"/>
        </w:rPr>
        <w:t xml:space="preserve">     </w:t>
      </w:r>
      <w:r>
        <w:rPr>
          <w:rFonts w:hint="eastAsia" w:cs="宋体" w:asciiTheme="minorEastAsia" w:hAnsiTheme="minorEastAsia"/>
          <w:color w:val="auto"/>
          <w:szCs w:val="21"/>
          <w:highlight w:val="none"/>
        </w:rPr>
        <w:t xml:space="preserve">万元，属于（中型企业、 小型企业、微型企业）； </w:t>
      </w:r>
    </w:p>
    <w:p>
      <w:pPr>
        <w:spacing w:line="500" w:lineRule="exact"/>
        <w:ind w:firstLine="420" w:firstLineChars="200"/>
        <w:jc w:val="left"/>
        <w:rPr>
          <w:rFonts w:cs="宋体" w:asciiTheme="minorEastAsia" w:hAnsiTheme="minorEastAsia"/>
          <w:color w:val="auto"/>
          <w:szCs w:val="21"/>
          <w:highlight w:val="none"/>
        </w:rPr>
      </w:pPr>
      <w:r>
        <w:rPr>
          <w:rFonts w:hint="eastAsia" w:cs="宋体" w:asciiTheme="minorEastAsia" w:hAnsiTheme="minorEastAsia"/>
          <w:color w:val="auto"/>
          <w:szCs w:val="21"/>
          <w:highlight w:val="none"/>
        </w:rPr>
        <w:t>……</w:t>
      </w:r>
    </w:p>
    <w:p>
      <w:pPr>
        <w:spacing w:line="500" w:lineRule="exact"/>
        <w:ind w:firstLine="420" w:firstLineChars="200"/>
        <w:jc w:val="left"/>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以上企业，不属于大企业的分支机构，不存在控股股东 为大企业的情形，也不存在与大企业的负责人为同一人的情形。</w:t>
      </w:r>
    </w:p>
    <w:p>
      <w:pPr>
        <w:spacing w:line="500" w:lineRule="exact"/>
        <w:ind w:firstLine="420" w:firstLineChars="200"/>
        <w:jc w:val="left"/>
        <w:rPr>
          <w:rFonts w:cs="宋体" w:asciiTheme="minorEastAsia" w:hAnsiTheme="minorEastAsia"/>
          <w:color w:val="auto"/>
          <w:szCs w:val="21"/>
          <w:highlight w:val="none"/>
        </w:rPr>
      </w:pPr>
      <w:r>
        <w:rPr>
          <w:rFonts w:hint="eastAsia" w:cs="宋体" w:asciiTheme="minorEastAsia" w:hAnsiTheme="minorEastAsia"/>
          <w:color w:val="auto"/>
          <w:szCs w:val="21"/>
          <w:highlight w:val="none"/>
        </w:rPr>
        <w:t xml:space="preserve">本企业对上述声明内容的真实性负责。如有虚假，将依 法承担相应责任。 </w:t>
      </w:r>
    </w:p>
    <w:p>
      <w:pPr>
        <w:spacing w:line="500" w:lineRule="exact"/>
        <w:ind w:firstLine="420" w:firstLineChars="200"/>
        <w:jc w:val="left"/>
        <w:rPr>
          <w:rFonts w:cs="宋体" w:asciiTheme="minorEastAsia" w:hAnsiTheme="minorEastAsia"/>
          <w:color w:val="auto"/>
          <w:szCs w:val="21"/>
          <w:highlight w:val="none"/>
        </w:rPr>
      </w:pPr>
    </w:p>
    <w:p>
      <w:pPr>
        <w:spacing w:line="500" w:lineRule="exact"/>
        <w:ind w:firstLine="420" w:firstLineChars="200"/>
        <w:jc w:val="center"/>
        <w:rPr>
          <w:rFonts w:cs="宋体" w:asciiTheme="minorEastAsia" w:hAnsiTheme="minorEastAsia"/>
          <w:color w:val="auto"/>
          <w:szCs w:val="21"/>
          <w:highlight w:val="none"/>
        </w:rPr>
      </w:pPr>
      <w:r>
        <w:rPr>
          <w:rFonts w:hint="eastAsia" w:cs="宋体" w:asciiTheme="minorEastAsia" w:hAnsiTheme="minorEastAsia"/>
          <w:color w:val="auto"/>
          <w:szCs w:val="21"/>
          <w:highlight w:val="none"/>
        </w:rPr>
        <w:t xml:space="preserve">                                  企业名称（盖章）：</w:t>
      </w:r>
    </w:p>
    <w:p>
      <w:pPr>
        <w:spacing w:line="500" w:lineRule="exact"/>
        <w:ind w:firstLine="420" w:firstLineChars="200"/>
        <w:jc w:val="center"/>
        <w:rPr>
          <w:rFonts w:cs="宋体" w:asciiTheme="minorEastAsia" w:hAnsiTheme="minorEastAsia"/>
          <w:color w:val="auto"/>
          <w:szCs w:val="21"/>
          <w:highlight w:val="none"/>
        </w:rPr>
      </w:pPr>
      <w:r>
        <w:rPr>
          <w:rFonts w:hint="eastAsia" w:cs="宋体" w:asciiTheme="minorEastAsia" w:hAnsiTheme="minorEastAsia"/>
          <w:color w:val="auto"/>
          <w:szCs w:val="21"/>
          <w:highlight w:val="none"/>
        </w:rPr>
        <w:t xml:space="preserve">                                            日 期：</w:t>
      </w:r>
    </w:p>
    <w:p>
      <w:pPr>
        <w:spacing w:line="500" w:lineRule="exact"/>
        <w:ind w:firstLine="420" w:firstLineChars="200"/>
        <w:jc w:val="left"/>
        <w:rPr>
          <w:rFonts w:cs="宋体" w:asciiTheme="minorEastAsia" w:hAnsiTheme="minorEastAsia"/>
          <w:color w:val="auto"/>
          <w:szCs w:val="21"/>
          <w:highlight w:val="none"/>
        </w:rPr>
      </w:pPr>
    </w:p>
    <w:p>
      <w:pPr>
        <w:pStyle w:val="2"/>
        <w:ind w:left="0"/>
        <w:rPr>
          <w:color w:val="auto"/>
          <w:highlight w:val="none"/>
        </w:rPr>
      </w:pPr>
      <w:r>
        <w:rPr>
          <w:rFonts w:hint="eastAsia" w:cs="宋体" w:asciiTheme="minorEastAsia" w:hAnsiTheme="minorEastAsia"/>
          <w:color w:val="auto"/>
          <w:szCs w:val="21"/>
          <w:highlight w:val="none"/>
        </w:rPr>
        <w:t>注：从业人员、营业收入、资产总额填报上一年度数据，无上一年度数据的新成立企业可不填报。</w:t>
      </w:r>
    </w:p>
    <w:p>
      <w:pPr>
        <w:spacing w:line="588" w:lineRule="exact"/>
        <w:rPr>
          <w:rFonts w:eastAsia="仿宋_GB2312"/>
          <w:color w:val="auto"/>
          <w:spacing w:val="6"/>
          <w:sz w:val="30"/>
          <w:szCs w:val="30"/>
          <w:highlight w:val="none"/>
        </w:rPr>
      </w:pPr>
    </w:p>
    <w:p>
      <w:pPr>
        <w:spacing w:line="588" w:lineRule="exact"/>
        <w:rPr>
          <w:rFonts w:eastAsia="仿宋_GB2312"/>
          <w:color w:val="auto"/>
          <w:spacing w:val="6"/>
          <w:sz w:val="30"/>
          <w:szCs w:val="30"/>
          <w:highlight w:val="none"/>
        </w:rPr>
      </w:pPr>
    </w:p>
    <w:p>
      <w:pPr>
        <w:spacing w:line="588" w:lineRule="exact"/>
        <w:rPr>
          <w:rFonts w:eastAsia="仿宋_GB2312"/>
          <w:color w:val="auto"/>
          <w:spacing w:val="6"/>
          <w:sz w:val="30"/>
          <w:szCs w:val="30"/>
          <w:highlight w:val="none"/>
        </w:rPr>
      </w:pPr>
    </w:p>
    <w:p>
      <w:pPr>
        <w:spacing w:line="588" w:lineRule="exact"/>
        <w:rPr>
          <w:rFonts w:eastAsia="仿宋_GB2312"/>
          <w:color w:val="auto"/>
          <w:spacing w:val="6"/>
          <w:sz w:val="30"/>
          <w:szCs w:val="30"/>
          <w:highlight w:val="none"/>
        </w:rPr>
      </w:pPr>
    </w:p>
    <w:p>
      <w:pPr>
        <w:spacing w:line="588" w:lineRule="exact"/>
        <w:rPr>
          <w:rFonts w:eastAsia="仿宋_GB2312"/>
          <w:color w:val="auto"/>
          <w:spacing w:val="6"/>
          <w:sz w:val="30"/>
          <w:szCs w:val="30"/>
          <w:highlight w:val="none"/>
        </w:rPr>
      </w:pPr>
    </w:p>
    <w:p>
      <w:pPr>
        <w:pStyle w:val="5"/>
        <w:rPr>
          <w:color w:val="auto"/>
          <w:highlight w:val="none"/>
        </w:rPr>
      </w:pPr>
    </w:p>
    <w:p>
      <w:pPr>
        <w:spacing w:line="588" w:lineRule="exact"/>
        <w:jc w:val="left"/>
        <w:rPr>
          <w:rFonts w:asciiTheme="minorEastAsia" w:hAnsiTheme="minorEastAsia" w:eastAsiaTheme="minorEastAsia" w:cstheme="minorEastAsia"/>
          <w:b/>
          <w:color w:val="auto"/>
          <w:spacing w:val="6"/>
          <w:sz w:val="24"/>
          <w:highlight w:val="none"/>
        </w:rPr>
      </w:pPr>
      <w:bookmarkStart w:id="50" w:name="OLE_LINK14"/>
      <w:bookmarkStart w:id="51" w:name="OLE_LINK13"/>
      <w:r>
        <w:rPr>
          <w:rFonts w:hint="eastAsia" w:asciiTheme="minorEastAsia" w:hAnsiTheme="minorEastAsia" w:eastAsiaTheme="minorEastAsia" w:cstheme="minorEastAsia"/>
          <w:b/>
          <w:color w:val="auto"/>
          <w:spacing w:val="6"/>
          <w:sz w:val="24"/>
          <w:highlight w:val="none"/>
        </w:rPr>
        <w:t>残疾人福利性单位声明函格式：</w:t>
      </w:r>
    </w:p>
    <w:p>
      <w:pPr>
        <w:spacing w:line="588" w:lineRule="exact"/>
        <w:jc w:val="center"/>
        <w:rPr>
          <w:rFonts w:asciiTheme="minorEastAsia" w:hAnsiTheme="minorEastAsia" w:eastAsiaTheme="minorEastAsia" w:cstheme="minorEastAsia"/>
          <w:b/>
          <w:color w:val="auto"/>
          <w:spacing w:val="6"/>
          <w:sz w:val="24"/>
          <w:highlight w:val="none"/>
        </w:rPr>
      </w:pPr>
      <w:r>
        <w:rPr>
          <w:rFonts w:hint="eastAsia" w:asciiTheme="minorEastAsia" w:hAnsiTheme="minorEastAsia" w:eastAsiaTheme="minorEastAsia" w:cstheme="minorEastAsia"/>
          <w:b/>
          <w:color w:val="auto"/>
          <w:spacing w:val="6"/>
          <w:sz w:val="24"/>
          <w:highlight w:val="none"/>
        </w:rPr>
        <w:t>残疾人福利性单位声明函</w:t>
      </w:r>
    </w:p>
    <w:bookmarkEnd w:id="50"/>
    <w:bookmarkEnd w:id="51"/>
    <w:p>
      <w:pPr>
        <w:spacing w:line="588" w:lineRule="exact"/>
        <w:rPr>
          <w:rFonts w:asciiTheme="minorEastAsia" w:hAnsiTheme="minorEastAsia" w:eastAsiaTheme="minorEastAsia" w:cstheme="minorEastAsia"/>
          <w:b/>
          <w:color w:val="auto"/>
          <w:spacing w:val="6"/>
          <w:sz w:val="24"/>
          <w:highlight w:val="none"/>
        </w:rPr>
      </w:pPr>
    </w:p>
    <w:p>
      <w:pPr>
        <w:spacing w:line="588" w:lineRule="exact"/>
        <w:ind w:firstLine="504" w:firstLineChars="200"/>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highlight w:val="none"/>
        </w:rPr>
        <w:t>〔2017〕 141</w:t>
      </w:r>
      <w:r>
        <w:rPr>
          <w:rFonts w:hint="eastAsia" w:asciiTheme="minorEastAsia" w:hAnsiTheme="minorEastAsia" w:eastAsiaTheme="minorEastAsia" w:cstheme="minorEastAsia"/>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本单位对上述声明的真实性负责。如有虚假，将依法承担相应责任。</w:t>
      </w:r>
    </w:p>
    <w:p>
      <w:pPr>
        <w:spacing w:line="588" w:lineRule="exact"/>
        <w:ind w:firstLine="504" w:firstLineChars="200"/>
        <w:rPr>
          <w:rFonts w:asciiTheme="minorEastAsia" w:hAnsiTheme="minorEastAsia" w:eastAsiaTheme="minorEastAsia" w:cstheme="minorEastAsia"/>
          <w:color w:val="auto"/>
          <w:spacing w:val="6"/>
          <w:sz w:val="24"/>
          <w:highlight w:val="none"/>
        </w:rPr>
      </w:pPr>
    </w:p>
    <w:p>
      <w:pPr>
        <w:spacing w:line="588" w:lineRule="exact"/>
        <w:ind w:firstLine="504" w:firstLineChars="200"/>
        <w:rPr>
          <w:rFonts w:asciiTheme="minorEastAsia" w:hAnsiTheme="minorEastAsia" w:eastAsiaTheme="minorEastAsia" w:cstheme="minorEastAsia"/>
          <w:color w:val="auto"/>
          <w:spacing w:val="6"/>
          <w:sz w:val="24"/>
          <w:highlight w:val="none"/>
        </w:rPr>
      </w:pPr>
    </w:p>
    <w:p>
      <w:pPr>
        <w:tabs>
          <w:tab w:val="left" w:pos="4860"/>
        </w:tabs>
        <w:spacing w:line="588" w:lineRule="exact"/>
        <w:ind w:right="1560" w:firstLine="504" w:firstLineChars="200"/>
        <w:jc w:val="center"/>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               单位名称（盖章）：</w:t>
      </w:r>
    </w:p>
    <w:p>
      <w:pPr>
        <w:tabs>
          <w:tab w:val="left" w:pos="4860"/>
        </w:tabs>
        <w:spacing w:line="588" w:lineRule="exact"/>
        <w:ind w:right="1560" w:firstLine="504" w:firstLineChars="200"/>
        <w:jc w:val="center"/>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       日  期：</w:t>
      </w:r>
    </w:p>
    <w:p>
      <w:pPr>
        <w:pStyle w:val="2"/>
        <w:ind w:left="0"/>
        <w:rPr>
          <w:rFonts w:asciiTheme="minorEastAsia" w:hAnsiTheme="minorEastAsia" w:eastAsiaTheme="minorEastAsia" w:cstheme="minorEastAsia"/>
          <w:color w:val="auto"/>
          <w:szCs w:val="24"/>
          <w:highlight w:val="none"/>
        </w:rPr>
      </w:pPr>
    </w:p>
    <w:p>
      <w:pPr>
        <w:pStyle w:val="2"/>
        <w:ind w:left="0"/>
        <w:rPr>
          <w:color w:val="auto"/>
          <w:highlight w:val="none"/>
        </w:rPr>
      </w:pPr>
    </w:p>
    <w:sectPr>
      <w:headerReference r:id="rId8" w:type="default"/>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Trebuchet MS">
    <w:panose1 w:val="020B0603020202020204"/>
    <w:charset w:val="00"/>
    <w:family w:val="swiss"/>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综艺简体">
    <w:altName w:val="微软雅黑"/>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汉仪中黑简">
    <w:altName w:val="黑体"/>
    <w:panose1 w:val="00000000000000000000"/>
    <w:charset w:val="86"/>
    <w:family w:val="modern"/>
    <w:pitch w:val="default"/>
    <w:sig w:usb0="00000000" w:usb1="0000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微软雅黑"/>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隶变简体">
    <w:altName w:val="宋体"/>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pict>
        <v:shape id="_x0000_s2063" o:spid="_x0000_s206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pict>
        <v:shape id="_x0000_s2065" o:spid="_x0000_s206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80</w:t>
                </w:r>
                <w:r>
                  <w:rPr>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left"/>
      <w:rPr>
        <w:rFonts w:ascii="宋体"/>
        <w:sz w:val="21"/>
        <w:szCs w:val="21"/>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rPr>
        <w:rFonts w:hint="eastAsia" w:ascii="宋体"/>
        <w:sz w:val="21"/>
        <w:szCs w:val="21"/>
        <w:u w:val="non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left"/>
      <w:rPr>
        <w:u w:val="none"/>
      </w:rPr>
    </w:pPr>
    <w:r>
      <w:rPr>
        <w:rFonts w:hint="eastAsia"/>
        <w:b/>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42F8D"/>
    <w:multiLevelType w:val="singleLevel"/>
    <w:tmpl w:val="D6942F8D"/>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2"/>
    <w:multiLevelType w:val="multilevel"/>
    <w:tmpl w:val="00000002"/>
    <w:lvl w:ilvl="0" w:tentative="0">
      <w:start w:val="1"/>
      <w:numFmt w:val="chineseCountingThousand"/>
      <w:suff w:val="nothing"/>
      <w:lvlText w:val="第%1章"/>
      <w:lvlJc w:val="left"/>
      <w:pPr>
        <w:tabs>
          <w:tab w:val="left" w:pos="0"/>
        </w:tabs>
        <w:ind w:left="0" w:firstLine="0"/>
      </w:pPr>
      <w:rPr>
        <w:rFonts w:hint="eastAsia" w:ascii="仿宋_GB2312" w:hAnsi="仿宋_GB2312" w:eastAsia="仿宋_GB2312"/>
        <w:sz w:val="44"/>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3">
    <w:nsid w:val="00000003"/>
    <w:multiLevelType w:val="multilevel"/>
    <w:tmpl w:val="00000003"/>
    <w:lvl w:ilvl="0" w:tentative="0">
      <w:start w:val="1"/>
      <w:numFmt w:val="decimal"/>
      <w:lvlText w:val="（%1）"/>
      <w:lvlJc w:val="left"/>
      <w:pPr>
        <w:tabs>
          <w:tab w:val="left" w:pos="0"/>
        </w:tabs>
        <w:ind w:left="1275" w:hanging="750"/>
      </w:pPr>
    </w:lvl>
    <w:lvl w:ilvl="1" w:tentative="0">
      <w:start w:val="1"/>
      <w:numFmt w:val="lowerLetter"/>
      <w:lvlText w:val="%2)"/>
      <w:lvlJc w:val="left"/>
      <w:pPr>
        <w:tabs>
          <w:tab w:val="left" w:pos="0"/>
        </w:tabs>
        <w:ind w:left="1365" w:hanging="420"/>
      </w:pPr>
    </w:lvl>
    <w:lvl w:ilvl="2" w:tentative="0">
      <w:start w:val="1"/>
      <w:numFmt w:val="lowerRoman"/>
      <w:lvlText w:val="%3."/>
      <w:lvlJc w:val="right"/>
      <w:pPr>
        <w:tabs>
          <w:tab w:val="left" w:pos="0"/>
        </w:tabs>
        <w:ind w:left="1785" w:hanging="420"/>
      </w:pPr>
    </w:lvl>
    <w:lvl w:ilvl="3" w:tentative="0">
      <w:start w:val="1"/>
      <w:numFmt w:val="decimal"/>
      <w:lvlText w:val="%4."/>
      <w:lvlJc w:val="left"/>
      <w:pPr>
        <w:tabs>
          <w:tab w:val="left" w:pos="0"/>
        </w:tabs>
        <w:ind w:left="2205" w:hanging="420"/>
      </w:pPr>
    </w:lvl>
    <w:lvl w:ilvl="4" w:tentative="0">
      <w:start w:val="1"/>
      <w:numFmt w:val="lowerLetter"/>
      <w:lvlText w:val="%5)"/>
      <w:lvlJc w:val="left"/>
      <w:pPr>
        <w:tabs>
          <w:tab w:val="left" w:pos="0"/>
        </w:tabs>
        <w:ind w:left="2625" w:hanging="420"/>
      </w:pPr>
    </w:lvl>
    <w:lvl w:ilvl="5" w:tentative="0">
      <w:start w:val="1"/>
      <w:numFmt w:val="lowerRoman"/>
      <w:lvlText w:val="%6."/>
      <w:lvlJc w:val="right"/>
      <w:pPr>
        <w:tabs>
          <w:tab w:val="left" w:pos="0"/>
        </w:tabs>
        <w:ind w:left="3045" w:hanging="420"/>
      </w:pPr>
    </w:lvl>
    <w:lvl w:ilvl="6" w:tentative="0">
      <w:start w:val="1"/>
      <w:numFmt w:val="decimal"/>
      <w:lvlText w:val="%7."/>
      <w:lvlJc w:val="left"/>
      <w:pPr>
        <w:tabs>
          <w:tab w:val="left" w:pos="0"/>
        </w:tabs>
        <w:ind w:left="3465" w:hanging="420"/>
      </w:pPr>
    </w:lvl>
    <w:lvl w:ilvl="7" w:tentative="0">
      <w:start w:val="1"/>
      <w:numFmt w:val="lowerLetter"/>
      <w:lvlText w:val="%8)"/>
      <w:lvlJc w:val="left"/>
      <w:pPr>
        <w:tabs>
          <w:tab w:val="left" w:pos="0"/>
        </w:tabs>
        <w:ind w:left="3885" w:hanging="420"/>
      </w:pPr>
    </w:lvl>
    <w:lvl w:ilvl="8" w:tentative="0">
      <w:start w:val="1"/>
      <w:numFmt w:val="lowerRoman"/>
      <w:lvlText w:val="%9."/>
      <w:lvlJc w:val="right"/>
      <w:pPr>
        <w:tabs>
          <w:tab w:val="left" w:pos="0"/>
        </w:tabs>
        <w:ind w:left="4305" w:hanging="420"/>
      </w:pPr>
    </w:lvl>
  </w:abstractNum>
  <w:abstractNum w:abstractNumId="4">
    <w:nsid w:val="00000004"/>
    <w:multiLevelType w:val="multilevel"/>
    <w:tmpl w:val="00000004"/>
    <w:lvl w:ilvl="0" w:tentative="0">
      <w:start w:val="1"/>
      <w:numFmt w:val="decimal"/>
      <w:lvlText w:val="%1．"/>
      <w:lvlJc w:val="left"/>
      <w:pPr>
        <w:tabs>
          <w:tab w:val="left" w:pos="0"/>
        </w:tabs>
        <w:ind w:left="1004" w:hanging="720"/>
      </w:pPr>
    </w:lvl>
    <w:lvl w:ilvl="1" w:tentative="0">
      <w:start w:val="1"/>
      <w:numFmt w:val="lowerLetter"/>
      <w:lvlText w:val="%2)"/>
      <w:lvlJc w:val="left"/>
      <w:pPr>
        <w:tabs>
          <w:tab w:val="left" w:pos="0"/>
        </w:tabs>
        <w:ind w:left="1124" w:hanging="420"/>
      </w:pPr>
    </w:lvl>
    <w:lvl w:ilvl="2" w:tentative="0">
      <w:start w:val="1"/>
      <w:numFmt w:val="lowerRoman"/>
      <w:lvlText w:val="%3."/>
      <w:lvlJc w:val="right"/>
      <w:pPr>
        <w:tabs>
          <w:tab w:val="left" w:pos="0"/>
        </w:tabs>
        <w:ind w:left="1544" w:hanging="420"/>
      </w:pPr>
    </w:lvl>
    <w:lvl w:ilvl="3" w:tentative="0">
      <w:start w:val="1"/>
      <w:numFmt w:val="decimal"/>
      <w:lvlText w:val="%4."/>
      <w:lvlJc w:val="left"/>
      <w:pPr>
        <w:tabs>
          <w:tab w:val="left" w:pos="0"/>
        </w:tabs>
        <w:ind w:left="1964" w:hanging="420"/>
      </w:pPr>
    </w:lvl>
    <w:lvl w:ilvl="4" w:tentative="0">
      <w:start w:val="1"/>
      <w:numFmt w:val="lowerLetter"/>
      <w:lvlText w:val="%5)"/>
      <w:lvlJc w:val="left"/>
      <w:pPr>
        <w:tabs>
          <w:tab w:val="left" w:pos="0"/>
        </w:tabs>
        <w:ind w:left="2384" w:hanging="420"/>
      </w:pPr>
    </w:lvl>
    <w:lvl w:ilvl="5" w:tentative="0">
      <w:start w:val="1"/>
      <w:numFmt w:val="lowerRoman"/>
      <w:lvlText w:val="%6."/>
      <w:lvlJc w:val="right"/>
      <w:pPr>
        <w:tabs>
          <w:tab w:val="left" w:pos="0"/>
        </w:tabs>
        <w:ind w:left="2804" w:hanging="420"/>
      </w:pPr>
    </w:lvl>
    <w:lvl w:ilvl="6" w:tentative="0">
      <w:start w:val="1"/>
      <w:numFmt w:val="decimal"/>
      <w:lvlText w:val="%7."/>
      <w:lvlJc w:val="left"/>
      <w:pPr>
        <w:tabs>
          <w:tab w:val="left" w:pos="0"/>
        </w:tabs>
        <w:ind w:left="3224" w:hanging="420"/>
      </w:pPr>
    </w:lvl>
    <w:lvl w:ilvl="7" w:tentative="0">
      <w:start w:val="1"/>
      <w:numFmt w:val="lowerLetter"/>
      <w:lvlText w:val="%8)"/>
      <w:lvlJc w:val="left"/>
      <w:pPr>
        <w:tabs>
          <w:tab w:val="left" w:pos="0"/>
        </w:tabs>
        <w:ind w:left="3644" w:hanging="420"/>
      </w:pPr>
    </w:lvl>
    <w:lvl w:ilvl="8" w:tentative="0">
      <w:start w:val="1"/>
      <w:numFmt w:val="lowerRoman"/>
      <w:lvlText w:val="%9."/>
      <w:lvlJc w:val="right"/>
      <w:pPr>
        <w:tabs>
          <w:tab w:val="left" w:pos="0"/>
        </w:tabs>
        <w:ind w:left="4064" w:hanging="420"/>
      </w:pPr>
    </w:lvl>
  </w:abstractNum>
  <w:abstractNum w:abstractNumId="5">
    <w:nsid w:val="00000005"/>
    <w:multiLevelType w:val="multilevel"/>
    <w:tmpl w:val="00000005"/>
    <w:lvl w:ilvl="0" w:tentative="0">
      <w:start w:val="1"/>
      <w:numFmt w:val="decimal"/>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06"/>
    <w:multiLevelType w:val="singleLevel"/>
    <w:tmpl w:val="00000006"/>
    <w:lvl w:ilvl="0" w:tentative="0">
      <w:start w:val="1"/>
      <w:numFmt w:val="decimal"/>
      <w:suff w:val="space"/>
      <w:lvlText w:val="%1."/>
      <w:lvlJc w:val="left"/>
      <w:pPr>
        <w:tabs>
          <w:tab w:val="left" w:pos="0"/>
        </w:tabs>
        <w:ind w:left="0" w:firstLine="0"/>
      </w:pPr>
    </w:lvl>
  </w:abstractNum>
  <w:abstractNum w:abstractNumId="7">
    <w:nsid w:val="41227584"/>
    <w:multiLevelType w:val="singleLevel"/>
    <w:tmpl w:val="41227584"/>
    <w:lvl w:ilvl="0" w:tentative="0">
      <w:start w:val="1"/>
      <w:numFmt w:val="decimal"/>
      <w:lvlText w:val="%1."/>
      <w:lvlJc w:val="left"/>
      <w:pPr>
        <w:tabs>
          <w:tab w:val="left" w:pos="1200"/>
        </w:tabs>
        <w:ind w:left="1200" w:hanging="360"/>
      </w:pPr>
    </w:lvl>
  </w:abstractNum>
  <w:abstractNum w:abstractNumId="8">
    <w:nsid w:val="49C2491B"/>
    <w:multiLevelType w:val="singleLevel"/>
    <w:tmpl w:val="49C2491B"/>
    <w:lvl w:ilvl="0" w:tentative="0">
      <w:start w:val="5"/>
      <w:numFmt w:val="decimal"/>
      <w:suff w:val="nothing"/>
      <w:lvlText w:val="%1、"/>
      <w:lvlJc w:val="left"/>
    </w:lvl>
  </w:abstractNum>
  <w:abstractNum w:abstractNumId="9">
    <w:nsid w:val="7C4266C5"/>
    <w:multiLevelType w:val="singleLevel"/>
    <w:tmpl w:val="7C4266C5"/>
    <w:lvl w:ilvl="0" w:tentative="0">
      <w:start w:val="9"/>
      <w:numFmt w:val="decimal"/>
      <w:suff w:val="space"/>
      <w:lvlText w:val="%1."/>
      <w:lvlJc w:val="left"/>
    </w:lvl>
  </w:abstractNum>
  <w:num w:numId="1">
    <w:abstractNumId w:val="2"/>
    <w:lvlOverride w:ilvl="0">
      <w:startOverride w:val="1"/>
      <w:lvl w:ilvl="0" w:tentative="1">
        <w:start w:val="1"/>
        <w:numFmt w:val="chineseCountingThousand"/>
        <w:pStyle w:val="492"/>
        <w:suff w:val="nothing"/>
        <w:lvlText w:val="第%1章"/>
        <w:lvlJc w:val="left"/>
        <w:pPr>
          <w:tabs>
            <w:tab w:val="left" w:pos="0"/>
          </w:tabs>
          <w:ind w:left="0" w:firstLine="0"/>
        </w:pPr>
        <w:rPr>
          <w:rFonts w:hint="eastAsia" w:ascii="仿宋_GB2312" w:hAnsi="仿宋_GB2312" w:eastAsia="仿宋_GB2312"/>
          <w:sz w:val="44"/>
        </w:rPr>
      </w:lvl>
    </w:lvlOverride>
    <w:lvlOverride w:ilvl="1">
      <w:startOverride w:val="1"/>
      <w:lvl w:ilvl="1" w:tentative="1">
        <w:start w:val="1"/>
        <w:numFmt w:val="none"/>
        <w:pStyle w:val="635"/>
        <w:suff w:val="nothing"/>
        <w:lvlText w:val=""/>
        <w:lvlJc w:val="left"/>
        <w:pPr>
          <w:tabs>
            <w:tab w:val="left" w:pos="0"/>
          </w:tabs>
          <w:ind w:left="0" w:firstLine="0"/>
        </w:pPr>
      </w:lvl>
    </w:lvlOverride>
    <w:lvlOverride w:ilvl="2">
      <w:startOverride w:val="1"/>
      <w:lvl w:ilvl="2" w:tentative="1">
        <w:start w:val="1"/>
        <w:numFmt w:val="none"/>
        <w:pStyle w:val="661"/>
        <w:suff w:val="nothing"/>
        <w:lvlText w:val=""/>
        <w:lvlJc w:val="left"/>
        <w:pPr>
          <w:tabs>
            <w:tab w:val="left" w:pos="0"/>
          </w:tabs>
          <w:ind w:left="0" w:firstLine="0"/>
        </w:pPr>
      </w:lvl>
    </w:lvlOverride>
    <w:lvlOverride w:ilvl="3">
      <w:startOverride w:val="1"/>
      <w:lvl w:ilvl="3" w:tentative="1">
        <w:start w:val="1"/>
        <w:numFmt w:val="none"/>
        <w:suff w:val="nothing"/>
        <w:lvlText w:val=""/>
        <w:lvlJc w:val="left"/>
        <w:pPr>
          <w:tabs>
            <w:tab w:val="left" w:pos="0"/>
          </w:tabs>
          <w:ind w:left="0" w:firstLine="0"/>
        </w:pPr>
      </w:lvl>
    </w:lvlOverride>
    <w:lvlOverride w:ilvl="4">
      <w:startOverride w:val="1"/>
      <w:lvl w:ilvl="4" w:tentative="1">
        <w:start w:val="1"/>
        <w:numFmt w:val="none"/>
        <w:pStyle w:val="7"/>
        <w:suff w:val="nothing"/>
        <w:lvlText w:val=""/>
        <w:lvlJc w:val="left"/>
        <w:pPr>
          <w:tabs>
            <w:tab w:val="left" w:pos="0"/>
          </w:tabs>
          <w:ind w:left="0" w:firstLine="0"/>
        </w:pPr>
      </w:lvl>
    </w:lvlOverride>
    <w:lvlOverride w:ilvl="5">
      <w:startOverride w:val="1"/>
      <w:lvl w:ilvl="5" w:tentative="1">
        <w:start w:val="1"/>
        <w:numFmt w:val="none"/>
        <w:pStyle w:val="9"/>
        <w:suff w:val="nothing"/>
        <w:lvlText w:val=""/>
        <w:lvlJc w:val="left"/>
        <w:pPr>
          <w:tabs>
            <w:tab w:val="left" w:pos="0"/>
          </w:tabs>
          <w:ind w:left="0" w:firstLine="0"/>
        </w:pPr>
      </w:lvl>
    </w:lvlOverride>
    <w:lvlOverride w:ilvl="6">
      <w:startOverride w:val="1"/>
      <w:lvl w:ilvl="6" w:tentative="1">
        <w:start w:val="1"/>
        <w:numFmt w:val="none"/>
        <w:pStyle w:val="10"/>
        <w:suff w:val="nothing"/>
        <w:lvlText w:val=""/>
        <w:lvlJc w:val="left"/>
        <w:pPr>
          <w:tabs>
            <w:tab w:val="left" w:pos="0"/>
          </w:tabs>
          <w:ind w:left="0" w:firstLine="0"/>
        </w:pPr>
      </w:lvl>
    </w:lvlOverride>
    <w:lvlOverride w:ilvl="7">
      <w:startOverride w:val="1"/>
      <w:lvl w:ilvl="7" w:tentative="1">
        <w:start w:val="1"/>
        <w:numFmt w:val="none"/>
        <w:pStyle w:val="11"/>
        <w:suff w:val="nothing"/>
        <w:lvlText w:val=""/>
        <w:lvlJc w:val="left"/>
        <w:pPr>
          <w:tabs>
            <w:tab w:val="left" w:pos="0"/>
          </w:tabs>
          <w:ind w:left="0" w:firstLine="0"/>
        </w:pPr>
      </w:lvl>
    </w:lvlOverride>
    <w:lvlOverride w:ilvl="8">
      <w:startOverride w:val="1"/>
      <w:lvl w:ilvl="8" w:tentative="1">
        <w:start w:val="1"/>
        <w:numFmt w:val="none"/>
        <w:pStyle w:val="12"/>
        <w:suff w:val="nothing"/>
        <w:lvlText w:val=""/>
        <w:lvlJc w:val="left"/>
        <w:pPr>
          <w:tabs>
            <w:tab w:val="left" w:pos="0"/>
          </w:tabs>
          <w:ind w:left="0" w:firstLine="0"/>
        </w:pPr>
      </w:lvl>
    </w:lvlOverride>
  </w:num>
  <w:num w:numId="2">
    <w:abstractNumId w:val="7"/>
    <w:lvlOverride w:ilvl="0">
      <w:startOverride w:val="1"/>
      <w:lvl w:ilvl="0" w:tentative="1">
        <w:start w:val="1"/>
        <w:numFmt w:val="decimal"/>
        <w:pStyle w:val="35"/>
        <w:lvlText w:val="%1."/>
        <w:lvlJc w:val="left"/>
        <w:pPr>
          <w:tabs>
            <w:tab w:val="left" w:pos="1200"/>
          </w:tabs>
          <w:ind w:left="1200" w:hanging="360"/>
        </w:pPr>
      </w:lvl>
    </w:lvlOverride>
  </w:num>
  <w:num w:numId="3">
    <w:abstractNumId w:val="5"/>
    <w:lvlOverride w:ilvl="0">
      <w:startOverride w:val="1"/>
      <w:lvl w:ilvl="0" w:tentative="1">
        <w:start w:val="1"/>
        <w:numFmt w:val="decimal"/>
        <w:pStyle w:val="108"/>
        <w:lvlText w:val="%1."/>
        <w:lvlJc w:val="left"/>
        <w:pPr>
          <w:tabs>
            <w:tab w:val="left" w:pos="420"/>
          </w:tabs>
          <w:ind w:left="420" w:hanging="420"/>
        </w:pPr>
        <w:rPr>
          <w:rFonts w:cs="Times New Roman"/>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4">
    <w:abstractNumId w:val="3"/>
    <w:lvlOverride w:ilvl="0">
      <w:startOverride w:val="1"/>
      <w:lvl w:ilvl="0" w:tentative="1">
        <w:start w:val="1"/>
        <w:numFmt w:val="decimal"/>
        <w:pStyle w:val="117"/>
        <w:lvlText w:val="（%1）"/>
        <w:lvlJc w:val="left"/>
        <w:pPr>
          <w:tabs>
            <w:tab w:val="left" w:pos="0"/>
          </w:tabs>
          <w:ind w:left="1275" w:hanging="750"/>
        </w:pPr>
      </w:lvl>
    </w:lvlOverride>
    <w:lvlOverride w:ilvl="1">
      <w:startOverride w:val="1"/>
      <w:lvl w:ilvl="1" w:tentative="1">
        <w:start w:val="1"/>
        <w:numFmt w:val="lowerLetter"/>
        <w:lvlText w:val="%2)"/>
        <w:lvlJc w:val="left"/>
        <w:pPr>
          <w:tabs>
            <w:tab w:val="left" w:pos="0"/>
          </w:tabs>
          <w:ind w:left="1365" w:hanging="420"/>
        </w:pPr>
      </w:lvl>
    </w:lvlOverride>
    <w:lvlOverride w:ilvl="2">
      <w:startOverride w:val="1"/>
      <w:lvl w:ilvl="2" w:tentative="1">
        <w:start w:val="1"/>
        <w:numFmt w:val="lowerRoman"/>
        <w:lvlText w:val="%3."/>
        <w:lvlJc w:val="right"/>
        <w:pPr>
          <w:tabs>
            <w:tab w:val="left" w:pos="0"/>
          </w:tabs>
          <w:ind w:left="1785" w:hanging="420"/>
        </w:pPr>
      </w:lvl>
    </w:lvlOverride>
    <w:lvlOverride w:ilvl="3">
      <w:startOverride w:val="1"/>
      <w:lvl w:ilvl="3" w:tentative="1">
        <w:start w:val="1"/>
        <w:numFmt w:val="decimal"/>
        <w:lvlText w:val="%4."/>
        <w:lvlJc w:val="left"/>
        <w:pPr>
          <w:tabs>
            <w:tab w:val="left" w:pos="0"/>
          </w:tabs>
          <w:ind w:left="2205" w:hanging="420"/>
        </w:pPr>
      </w:lvl>
    </w:lvlOverride>
    <w:lvlOverride w:ilvl="4">
      <w:startOverride w:val="1"/>
      <w:lvl w:ilvl="4" w:tentative="1">
        <w:start w:val="1"/>
        <w:numFmt w:val="lowerLetter"/>
        <w:lvlText w:val="%5)"/>
        <w:lvlJc w:val="left"/>
        <w:pPr>
          <w:tabs>
            <w:tab w:val="left" w:pos="0"/>
          </w:tabs>
          <w:ind w:left="2625" w:hanging="420"/>
        </w:pPr>
      </w:lvl>
    </w:lvlOverride>
    <w:lvlOverride w:ilvl="5">
      <w:startOverride w:val="1"/>
      <w:lvl w:ilvl="5" w:tentative="1">
        <w:start w:val="1"/>
        <w:numFmt w:val="lowerRoman"/>
        <w:lvlText w:val="%6."/>
        <w:lvlJc w:val="right"/>
        <w:pPr>
          <w:tabs>
            <w:tab w:val="left" w:pos="0"/>
          </w:tabs>
          <w:ind w:left="3045" w:hanging="420"/>
        </w:pPr>
      </w:lvl>
    </w:lvlOverride>
    <w:lvlOverride w:ilvl="6">
      <w:startOverride w:val="1"/>
      <w:lvl w:ilvl="6" w:tentative="1">
        <w:start w:val="1"/>
        <w:numFmt w:val="decimal"/>
        <w:lvlText w:val="%7."/>
        <w:lvlJc w:val="left"/>
        <w:pPr>
          <w:tabs>
            <w:tab w:val="left" w:pos="0"/>
          </w:tabs>
          <w:ind w:left="3465" w:hanging="420"/>
        </w:pPr>
      </w:lvl>
    </w:lvlOverride>
    <w:lvlOverride w:ilvl="7">
      <w:startOverride w:val="1"/>
      <w:lvl w:ilvl="7" w:tentative="1">
        <w:start w:val="1"/>
        <w:numFmt w:val="lowerLetter"/>
        <w:lvlText w:val="%8)"/>
        <w:lvlJc w:val="left"/>
        <w:pPr>
          <w:tabs>
            <w:tab w:val="left" w:pos="0"/>
          </w:tabs>
          <w:ind w:left="3885" w:hanging="420"/>
        </w:pPr>
      </w:lvl>
    </w:lvlOverride>
    <w:lvlOverride w:ilvl="8">
      <w:startOverride w:val="1"/>
      <w:lvl w:ilvl="8" w:tentative="1">
        <w:start w:val="1"/>
        <w:numFmt w:val="lowerRoman"/>
        <w:lvlText w:val="%9."/>
        <w:lvlJc w:val="right"/>
        <w:pPr>
          <w:tabs>
            <w:tab w:val="left" w:pos="0"/>
          </w:tabs>
          <w:ind w:left="4305" w:hanging="420"/>
        </w:pPr>
      </w:lvl>
    </w:lvlOverride>
  </w:num>
  <w:num w:numId="5">
    <w:abstractNumId w:val="4"/>
    <w:lvlOverride w:ilvl="0">
      <w:startOverride w:val="1"/>
      <w:lvl w:ilvl="0" w:tentative="1">
        <w:start w:val="1"/>
        <w:numFmt w:val="decimal"/>
        <w:pStyle w:val="131"/>
        <w:lvlText w:val="%1．"/>
        <w:lvlJc w:val="left"/>
        <w:pPr>
          <w:tabs>
            <w:tab w:val="left" w:pos="0"/>
          </w:tabs>
          <w:ind w:left="1004" w:hanging="720"/>
        </w:pPr>
      </w:lvl>
    </w:lvlOverride>
    <w:lvlOverride w:ilvl="1">
      <w:startOverride w:val="1"/>
      <w:lvl w:ilvl="1" w:tentative="1">
        <w:start w:val="1"/>
        <w:numFmt w:val="lowerLetter"/>
        <w:lvlText w:val="%2)"/>
        <w:lvlJc w:val="left"/>
        <w:pPr>
          <w:tabs>
            <w:tab w:val="left" w:pos="0"/>
          </w:tabs>
          <w:ind w:left="1124" w:hanging="420"/>
        </w:pPr>
      </w:lvl>
    </w:lvlOverride>
    <w:lvlOverride w:ilvl="2">
      <w:startOverride w:val="1"/>
      <w:lvl w:ilvl="2" w:tentative="1">
        <w:start w:val="1"/>
        <w:numFmt w:val="lowerRoman"/>
        <w:lvlText w:val="%3."/>
        <w:lvlJc w:val="right"/>
        <w:pPr>
          <w:tabs>
            <w:tab w:val="left" w:pos="0"/>
          </w:tabs>
          <w:ind w:left="1544" w:hanging="420"/>
        </w:pPr>
      </w:lvl>
    </w:lvlOverride>
    <w:lvlOverride w:ilvl="3">
      <w:startOverride w:val="1"/>
      <w:lvl w:ilvl="3" w:tentative="1">
        <w:start w:val="1"/>
        <w:numFmt w:val="decimal"/>
        <w:lvlText w:val="%4."/>
        <w:lvlJc w:val="left"/>
        <w:pPr>
          <w:tabs>
            <w:tab w:val="left" w:pos="0"/>
          </w:tabs>
          <w:ind w:left="1964" w:hanging="420"/>
        </w:pPr>
      </w:lvl>
    </w:lvlOverride>
    <w:lvlOverride w:ilvl="4">
      <w:startOverride w:val="1"/>
      <w:lvl w:ilvl="4" w:tentative="1">
        <w:start w:val="1"/>
        <w:numFmt w:val="lowerLetter"/>
        <w:lvlText w:val="%5)"/>
        <w:lvlJc w:val="left"/>
        <w:pPr>
          <w:tabs>
            <w:tab w:val="left" w:pos="0"/>
          </w:tabs>
          <w:ind w:left="2384" w:hanging="420"/>
        </w:pPr>
      </w:lvl>
    </w:lvlOverride>
    <w:lvlOverride w:ilvl="5">
      <w:startOverride w:val="1"/>
      <w:lvl w:ilvl="5" w:tentative="1">
        <w:start w:val="1"/>
        <w:numFmt w:val="lowerRoman"/>
        <w:lvlText w:val="%6."/>
        <w:lvlJc w:val="right"/>
        <w:pPr>
          <w:tabs>
            <w:tab w:val="left" w:pos="0"/>
          </w:tabs>
          <w:ind w:left="2804" w:hanging="420"/>
        </w:pPr>
      </w:lvl>
    </w:lvlOverride>
    <w:lvlOverride w:ilvl="6">
      <w:startOverride w:val="1"/>
      <w:lvl w:ilvl="6" w:tentative="1">
        <w:start w:val="1"/>
        <w:numFmt w:val="decimal"/>
        <w:lvlText w:val="%7."/>
        <w:lvlJc w:val="left"/>
        <w:pPr>
          <w:tabs>
            <w:tab w:val="left" w:pos="0"/>
          </w:tabs>
          <w:ind w:left="3224" w:hanging="420"/>
        </w:pPr>
      </w:lvl>
    </w:lvlOverride>
    <w:lvlOverride w:ilvl="7">
      <w:startOverride w:val="1"/>
      <w:lvl w:ilvl="7" w:tentative="1">
        <w:start w:val="1"/>
        <w:numFmt w:val="lowerLetter"/>
        <w:lvlText w:val="%8)"/>
        <w:lvlJc w:val="left"/>
        <w:pPr>
          <w:tabs>
            <w:tab w:val="left" w:pos="0"/>
          </w:tabs>
          <w:ind w:left="3644" w:hanging="420"/>
        </w:pPr>
      </w:lvl>
    </w:lvlOverride>
    <w:lvlOverride w:ilvl="8">
      <w:startOverride w:val="1"/>
      <w:lvl w:ilvl="8" w:tentative="1">
        <w:start w:val="1"/>
        <w:numFmt w:val="lowerRoman"/>
        <w:lvlText w:val="%9."/>
        <w:lvlJc w:val="right"/>
        <w:pPr>
          <w:tabs>
            <w:tab w:val="left" w:pos="0"/>
          </w:tabs>
          <w:ind w:left="4064" w:hanging="420"/>
        </w:pPr>
      </w:lvl>
    </w:lvlOverride>
  </w:num>
  <w:num w:numId="6">
    <w:abstractNumId w:val="1"/>
    <w:lvlOverride w:ilvl="0">
      <w:startOverride w:val="1"/>
      <w:lvl w:ilvl="0" w:tentative="1">
        <w:start w:val="1"/>
        <w:numFmt w:val="decimal"/>
        <w:pStyle w:val="142"/>
        <w:lvlText w:val="%1）"/>
        <w:lvlJc w:val="left"/>
        <w:pPr>
          <w:tabs>
            <w:tab w:val="left" w:pos="780"/>
          </w:tabs>
          <w:ind w:left="780" w:hanging="360"/>
        </w:pPr>
      </w:lvl>
    </w:lvlOverride>
    <w:lvlOverride w:ilvl="1">
      <w:startOverride w:val="1"/>
      <w:lvl w:ilvl="1" w:tentative="1">
        <w:start w:val="1"/>
        <w:numFmt w:val="lowerLetter"/>
        <w:lvlText w:val="%2)"/>
        <w:lvlJc w:val="left"/>
        <w:pPr>
          <w:tabs>
            <w:tab w:val="left" w:pos="1260"/>
          </w:tabs>
          <w:ind w:left="1260" w:hanging="420"/>
        </w:pPr>
      </w:lvl>
    </w:lvlOverride>
    <w:lvlOverride w:ilvl="2">
      <w:startOverride w:val="1"/>
      <w:lvl w:ilvl="2" w:tentative="1">
        <w:start w:val="1"/>
        <w:numFmt w:val="lowerRoman"/>
        <w:lvlText w:val="%3."/>
        <w:lvlJc w:val="right"/>
        <w:pPr>
          <w:tabs>
            <w:tab w:val="left" w:pos="1680"/>
          </w:tabs>
          <w:ind w:left="1680" w:hanging="420"/>
        </w:pPr>
      </w:lvl>
    </w:lvlOverride>
    <w:lvlOverride w:ilvl="3">
      <w:startOverride w:val="1"/>
      <w:lvl w:ilvl="3" w:tentative="1">
        <w:start w:val="1"/>
        <w:numFmt w:val="decimal"/>
        <w:lvlText w:val="%4."/>
        <w:lvlJc w:val="left"/>
        <w:pPr>
          <w:tabs>
            <w:tab w:val="left" w:pos="2100"/>
          </w:tabs>
          <w:ind w:left="2100" w:hanging="420"/>
        </w:pPr>
      </w:lvl>
    </w:lvlOverride>
    <w:lvlOverride w:ilvl="4">
      <w:startOverride w:val="1"/>
      <w:lvl w:ilvl="4" w:tentative="1">
        <w:start w:val="1"/>
        <w:numFmt w:val="lowerLetter"/>
        <w:lvlText w:val="%5)"/>
        <w:lvlJc w:val="left"/>
        <w:pPr>
          <w:tabs>
            <w:tab w:val="left" w:pos="2520"/>
          </w:tabs>
          <w:ind w:left="2520" w:hanging="420"/>
        </w:pPr>
      </w:lvl>
    </w:lvlOverride>
    <w:lvlOverride w:ilvl="5">
      <w:startOverride w:val="1"/>
      <w:lvl w:ilvl="5" w:tentative="1">
        <w:start w:val="1"/>
        <w:numFmt w:val="lowerRoman"/>
        <w:lvlText w:val="%6."/>
        <w:lvlJc w:val="right"/>
        <w:pPr>
          <w:tabs>
            <w:tab w:val="left" w:pos="2940"/>
          </w:tabs>
          <w:ind w:left="2940" w:hanging="420"/>
        </w:pPr>
      </w:lvl>
    </w:lvlOverride>
    <w:lvlOverride w:ilvl="6">
      <w:startOverride w:val="1"/>
      <w:lvl w:ilvl="6" w:tentative="1">
        <w:start w:val="1"/>
        <w:numFmt w:val="decimal"/>
        <w:lvlText w:val="%7."/>
        <w:lvlJc w:val="left"/>
        <w:pPr>
          <w:tabs>
            <w:tab w:val="left" w:pos="3360"/>
          </w:tabs>
          <w:ind w:left="3360" w:hanging="420"/>
        </w:pPr>
      </w:lvl>
    </w:lvlOverride>
    <w:lvlOverride w:ilvl="7">
      <w:startOverride w:val="1"/>
      <w:lvl w:ilvl="7" w:tentative="1">
        <w:start w:val="1"/>
        <w:numFmt w:val="lowerLetter"/>
        <w:lvlText w:val="%8)"/>
        <w:lvlJc w:val="left"/>
        <w:pPr>
          <w:tabs>
            <w:tab w:val="left" w:pos="3780"/>
          </w:tabs>
          <w:ind w:left="3780" w:hanging="420"/>
        </w:pPr>
      </w:lvl>
    </w:lvlOverride>
    <w:lvlOverride w:ilvl="8">
      <w:startOverride w:val="1"/>
      <w:lvl w:ilvl="8" w:tentative="1">
        <w:start w:val="1"/>
        <w:numFmt w:val="lowerRoman"/>
        <w:lvlText w:val="%9."/>
        <w:lvlJc w:val="right"/>
        <w:pPr>
          <w:tabs>
            <w:tab w:val="left" w:pos="4200"/>
          </w:tabs>
          <w:ind w:left="4200" w:hanging="420"/>
        </w:pPr>
      </w:lvl>
    </w:lvlOverride>
  </w:num>
  <w:num w:numId="7">
    <w:abstractNumId w:val="9"/>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RmN2U4NDIzMmEyODYxOWNhYzI5N2JkYTMzYWY3YWEifQ=="/>
  </w:docVars>
  <w:rsids>
    <w:rsidRoot w:val="00FE1196"/>
    <w:rsid w:val="00012685"/>
    <w:rsid w:val="000733FB"/>
    <w:rsid w:val="000912C6"/>
    <w:rsid w:val="000E613D"/>
    <w:rsid w:val="001154ED"/>
    <w:rsid w:val="00134A6A"/>
    <w:rsid w:val="00156AFC"/>
    <w:rsid w:val="001773DD"/>
    <w:rsid w:val="001A0886"/>
    <w:rsid w:val="001E6C88"/>
    <w:rsid w:val="00210A7E"/>
    <w:rsid w:val="002619E5"/>
    <w:rsid w:val="002F67D6"/>
    <w:rsid w:val="0039517E"/>
    <w:rsid w:val="00395A7F"/>
    <w:rsid w:val="003A5DB6"/>
    <w:rsid w:val="003C086A"/>
    <w:rsid w:val="003E123E"/>
    <w:rsid w:val="00454DAF"/>
    <w:rsid w:val="00465C41"/>
    <w:rsid w:val="004C06AA"/>
    <w:rsid w:val="004E2505"/>
    <w:rsid w:val="004F2DAC"/>
    <w:rsid w:val="00503B16"/>
    <w:rsid w:val="00514769"/>
    <w:rsid w:val="00543675"/>
    <w:rsid w:val="005619CD"/>
    <w:rsid w:val="00587119"/>
    <w:rsid w:val="00594F75"/>
    <w:rsid w:val="006734FB"/>
    <w:rsid w:val="00683A1A"/>
    <w:rsid w:val="006B0668"/>
    <w:rsid w:val="007070B0"/>
    <w:rsid w:val="00750D4A"/>
    <w:rsid w:val="00772371"/>
    <w:rsid w:val="00783F64"/>
    <w:rsid w:val="007A151F"/>
    <w:rsid w:val="00887FC2"/>
    <w:rsid w:val="008E5B4F"/>
    <w:rsid w:val="009933EB"/>
    <w:rsid w:val="009A0584"/>
    <w:rsid w:val="009A1E2F"/>
    <w:rsid w:val="009D6D89"/>
    <w:rsid w:val="00A2419C"/>
    <w:rsid w:val="00A331B4"/>
    <w:rsid w:val="00A34D5C"/>
    <w:rsid w:val="00A4434A"/>
    <w:rsid w:val="00A91804"/>
    <w:rsid w:val="00AA6BA7"/>
    <w:rsid w:val="00AD7595"/>
    <w:rsid w:val="00AE324E"/>
    <w:rsid w:val="00AF2FB4"/>
    <w:rsid w:val="00AF7077"/>
    <w:rsid w:val="00B35EE1"/>
    <w:rsid w:val="00B418E6"/>
    <w:rsid w:val="00B539E0"/>
    <w:rsid w:val="00B61F71"/>
    <w:rsid w:val="00BE56DD"/>
    <w:rsid w:val="00BF052A"/>
    <w:rsid w:val="00CF78DD"/>
    <w:rsid w:val="00D37F17"/>
    <w:rsid w:val="00DB4554"/>
    <w:rsid w:val="00DD2DBB"/>
    <w:rsid w:val="00DD4161"/>
    <w:rsid w:val="00DE4E76"/>
    <w:rsid w:val="00DE744C"/>
    <w:rsid w:val="00E70919"/>
    <w:rsid w:val="00E95943"/>
    <w:rsid w:val="00EE3A0E"/>
    <w:rsid w:val="00EE4CE7"/>
    <w:rsid w:val="00F01E74"/>
    <w:rsid w:val="00F24021"/>
    <w:rsid w:val="00FE1196"/>
    <w:rsid w:val="01423B99"/>
    <w:rsid w:val="01766BA8"/>
    <w:rsid w:val="01C929F1"/>
    <w:rsid w:val="023C4E17"/>
    <w:rsid w:val="02876FC2"/>
    <w:rsid w:val="02DA5954"/>
    <w:rsid w:val="033E529B"/>
    <w:rsid w:val="04860644"/>
    <w:rsid w:val="04DF51AF"/>
    <w:rsid w:val="04EB7CDE"/>
    <w:rsid w:val="05127887"/>
    <w:rsid w:val="059F19A7"/>
    <w:rsid w:val="05B769DB"/>
    <w:rsid w:val="06252E2F"/>
    <w:rsid w:val="06484009"/>
    <w:rsid w:val="068A6556"/>
    <w:rsid w:val="068D0A31"/>
    <w:rsid w:val="06A73120"/>
    <w:rsid w:val="06D633D2"/>
    <w:rsid w:val="06FB4E20"/>
    <w:rsid w:val="07413C80"/>
    <w:rsid w:val="075607E1"/>
    <w:rsid w:val="078240CD"/>
    <w:rsid w:val="0870107E"/>
    <w:rsid w:val="089124D4"/>
    <w:rsid w:val="08DC403B"/>
    <w:rsid w:val="090B08DE"/>
    <w:rsid w:val="092141AB"/>
    <w:rsid w:val="0A3665F0"/>
    <w:rsid w:val="0A3A2F3C"/>
    <w:rsid w:val="0A5D0E63"/>
    <w:rsid w:val="0ABB4908"/>
    <w:rsid w:val="0ADF4BC8"/>
    <w:rsid w:val="0BE106D6"/>
    <w:rsid w:val="0BE335B8"/>
    <w:rsid w:val="0C546CF5"/>
    <w:rsid w:val="0C8262BF"/>
    <w:rsid w:val="0CD86C36"/>
    <w:rsid w:val="0D0A7EE0"/>
    <w:rsid w:val="0D7C07BE"/>
    <w:rsid w:val="0D8015E2"/>
    <w:rsid w:val="0D842167"/>
    <w:rsid w:val="0DF946A9"/>
    <w:rsid w:val="0E3061B6"/>
    <w:rsid w:val="0F423341"/>
    <w:rsid w:val="0FD41CB7"/>
    <w:rsid w:val="1080520A"/>
    <w:rsid w:val="113A5052"/>
    <w:rsid w:val="114C191D"/>
    <w:rsid w:val="114E075D"/>
    <w:rsid w:val="1156733B"/>
    <w:rsid w:val="116827B9"/>
    <w:rsid w:val="11AC3971"/>
    <w:rsid w:val="11B37E5E"/>
    <w:rsid w:val="11F20A7E"/>
    <w:rsid w:val="12343657"/>
    <w:rsid w:val="12757CB0"/>
    <w:rsid w:val="12A63F9E"/>
    <w:rsid w:val="12FB2F33"/>
    <w:rsid w:val="135A220E"/>
    <w:rsid w:val="140355E4"/>
    <w:rsid w:val="14A10134"/>
    <w:rsid w:val="14E83E19"/>
    <w:rsid w:val="15D72FED"/>
    <w:rsid w:val="15FB3CF2"/>
    <w:rsid w:val="172A24CA"/>
    <w:rsid w:val="172E0F40"/>
    <w:rsid w:val="178C7567"/>
    <w:rsid w:val="17AF5A1C"/>
    <w:rsid w:val="18030C76"/>
    <w:rsid w:val="182D47DA"/>
    <w:rsid w:val="192F6796"/>
    <w:rsid w:val="19C45DA4"/>
    <w:rsid w:val="1A5B4095"/>
    <w:rsid w:val="1BC8569E"/>
    <w:rsid w:val="1CD02B25"/>
    <w:rsid w:val="1DE750BB"/>
    <w:rsid w:val="1E422569"/>
    <w:rsid w:val="1E802B78"/>
    <w:rsid w:val="1ED70BEF"/>
    <w:rsid w:val="20146634"/>
    <w:rsid w:val="20A0436C"/>
    <w:rsid w:val="20AE6335"/>
    <w:rsid w:val="2101678C"/>
    <w:rsid w:val="221C7E80"/>
    <w:rsid w:val="22283457"/>
    <w:rsid w:val="22644D7E"/>
    <w:rsid w:val="230F0630"/>
    <w:rsid w:val="24007AC0"/>
    <w:rsid w:val="243A6B1F"/>
    <w:rsid w:val="25C27861"/>
    <w:rsid w:val="25CF50A0"/>
    <w:rsid w:val="25F6769A"/>
    <w:rsid w:val="26D37745"/>
    <w:rsid w:val="273D1A54"/>
    <w:rsid w:val="274A6C24"/>
    <w:rsid w:val="27A66824"/>
    <w:rsid w:val="28112CC9"/>
    <w:rsid w:val="286C7061"/>
    <w:rsid w:val="287500FF"/>
    <w:rsid w:val="28BE3623"/>
    <w:rsid w:val="2940434F"/>
    <w:rsid w:val="2A4E3D4B"/>
    <w:rsid w:val="2A6E3873"/>
    <w:rsid w:val="2B541FAB"/>
    <w:rsid w:val="2B893CD6"/>
    <w:rsid w:val="2CA652C3"/>
    <w:rsid w:val="2CC8485C"/>
    <w:rsid w:val="2CFE30F6"/>
    <w:rsid w:val="2D34781F"/>
    <w:rsid w:val="2DB81DF6"/>
    <w:rsid w:val="2E1152D7"/>
    <w:rsid w:val="2EC57E09"/>
    <w:rsid w:val="2EFE378A"/>
    <w:rsid w:val="2F7D500B"/>
    <w:rsid w:val="30326F83"/>
    <w:rsid w:val="303B0F00"/>
    <w:rsid w:val="30660CDF"/>
    <w:rsid w:val="31021770"/>
    <w:rsid w:val="315517AC"/>
    <w:rsid w:val="31A842CC"/>
    <w:rsid w:val="31FF6CCD"/>
    <w:rsid w:val="34085FDA"/>
    <w:rsid w:val="342B1747"/>
    <w:rsid w:val="343E4D60"/>
    <w:rsid w:val="352C398B"/>
    <w:rsid w:val="363E7939"/>
    <w:rsid w:val="3682216D"/>
    <w:rsid w:val="36B6160E"/>
    <w:rsid w:val="36BB3694"/>
    <w:rsid w:val="36D10F93"/>
    <w:rsid w:val="375C7B26"/>
    <w:rsid w:val="37855BBE"/>
    <w:rsid w:val="37936AB8"/>
    <w:rsid w:val="38B72754"/>
    <w:rsid w:val="38F82B3E"/>
    <w:rsid w:val="39F343FF"/>
    <w:rsid w:val="3AFC2E13"/>
    <w:rsid w:val="3B39712F"/>
    <w:rsid w:val="3B93358E"/>
    <w:rsid w:val="3C82712F"/>
    <w:rsid w:val="3D294B8D"/>
    <w:rsid w:val="3D934BE4"/>
    <w:rsid w:val="3DAE7C70"/>
    <w:rsid w:val="3DB52E7D"/>
    <w:rsid w:val="3E0A1E2F"/>
    <w:rsid w:val="3E7E1019"/>
    <w:rsid w:val="3F9B2F8B"/>
    <w:rsid w:val="3FD91D37"/>
    <w:rsid w:val="3FEA59CA"/>
    <w:rsid w:val="40080380"/>
    <w:rsid w:val="402D5F84"/>
    <w:rsid w:val="404703E6"/>
    <w:rsid w:val="42F7081B"/>
    <w:rsid w:val="436F5975"/>
    <w:rsid w:val="43D9479F"/>
    <w:rsid w:val="441337F7"/>
    <w:rsid w:val="44870F11"/>
    <w:rsid w:val="44A91CE1"/>
    <w:rsid w:val="45282CE1"/>
    <w:rsid w:val="45371098"/>
    <w:rsid w:val="458113F3"/>
    <w:rsid w:val="45B8281D"/>
    <w:rsid w:val="45C66FB4"/>
    <w:rsid w:val="45C70A55"/>
    <w:rsid w:val="45F67774"/>
    <w:rsid w:val="46962CF0"/>
    <w:rsid w:val="479753C8"/>
    <w:rsid w:val="47CD2E61"/>
    <w:rsid w:val="47F745F9"/>
    <w:rsid w:val="47FF116A"/>
    <w:rsid w:val="48257AF0"/>
    <w:rsid w:val="482748D1"/>
    <w:rsid w:val="48D46DDB"/>
    <w:rsid w:val="48DA2B00"/>
    <w:rsid w:val="490B2BF6"/>
    <w:rsid w:val="49AE4EE4"/>
    <w:rsid w:val="4A7111E1"/>
    <w:rsid w:val="4A7D2EC7"/>
    <w:rsid w:val="4B995405"/>
    <w:rsid w:val="4BA27FF0"/>
    <w:rsid w:val="4C656066"/>
    <w:rsid w:val="4CC601A5"/>
    <w:rsid w:val="4CC66DE6"/>
    <w:rsid w:val="4CFB0140"/>
    <w:rsid w:val="4D1D75B6"/>
    <w:rsid w:val="4D4A17DF"/>
    <w:rsid w:val="4DB92318"/>
    <w:rsid w:val="4DDB254D"/>
    <w:rsid w:val="4E28304C"/>
    <w:rsid w:val="4E293D9C"/>
    <w:rsid w:val="4E671EE7"/>
    <w:rsid w:val="4E9F3018"/>
    <w:rsid w:val="4EB81371"/>
    <w:rsid w:val="4EBC691A"/>
    <w:rsid w:val="4F3D1D44"/>
    <w:rsid w:val="4F4C024C"/>
    <w:rsid w:val="4FF21DCF"/>
    <w:rsid w:val="501A0EE0"/>
    <w:rsid w:val="50CA1BC3"/>
    <w:rsid w:val="50FF1949"/>
    <w:rsid w:val="51D16B42"/>
    <w:rsid w:val="52013FF4"/>
    <w:rsid w:val="52092A33"/>
    <w:rsid w:val="52937BE6"/>
    <w:rsid w:val="52BD7C96"/>
    <w:rsid w:val="53421816"/>
    <w:rsid w:val="53B43465"/>
    <w:rsid w:val="53F82099"/>
    <w:rsid w:val="541A5CB0"/>
    <w:rsid w:val="54A42C04"/>
    <w:rsid w:val="556D56DD"/>
    <w:rsid w:val="55AD0967"/>
    <w:rsid w:val="56B31EBC"/>
    <w:rsid w:val="57C20994"/>
    <w:rsid w:val="584669E8"/>
    <w:rsid w:val="58FF199E"/>
    <w:rsid w:val="593616C3"/>
    <w:rsid w:val="59A9595B"/>
    <w:rsid w:val="59B25A78"/>
    <w:rsid w:val="59CF594C"/>
    <w:rsid w:val="5AA964FC"/>
    <w:rsid w:val="5AEB0DC6"/>
    <w:rsid w:val="5AFF14E9"/>
    <w:rsid w:val="5B417F1E"/>
    <w:rsid w:val="5BC52946"/>
    <w:rsid w:val="5BD2308F"/>
    <w:rsid w:val="5C041B11"/>
    <w:rsid w:val="5CAD0D8C"/>
    <w:rsid w:val="5D0E765B"/>
    <w:rsid w:val="5DB9305A"/>
    <w:rsid w:val="5E0578EB"/>
    <w:rsid w:val="5E28378F"/>
    <w:rsid w:val="5F7A663F"/>
    <w:rsid w:val="5F944375"/>
    <w:rsid w:val="601F7144"/>
    <w:rsid w:val="61E77A3F"/>
    <w:rsid w:val="6283336A"/>
    <w:rsid w:val="629C32FA"/>
    <w:rsid w:val="62B248B2"/>
    <w:rsid w:val="630158D7"/>
    <w:rsid w:val="63076554"/>
    <w:rsid w:val="631D301E"/>
    <w:rsid w:val="638C006B"/>
    <w:rsid w:val="63A463CB"/>
    <w:rsid w:val="64471C19"/>
    <w:rsid w:val="6455495A"/>
    <w:rsid w:val="65D761B8"/>
    <w:rsid w:val="66DB04E7"/>
    <w:rsid w:val="67536DC2"/>
    <w:rsid w:val="67871F9A"/>
    <w:rsid w:val="686139CD"/>
    <w:rsid w:val="68A17CF2"/>
    <w:rsid w:val="68CD6546"/>
    <w:rsid w:val="69140A20"/>
    <w:rsid w:val="6A7B6F31"/>
    <w:rsid w:val="6B05682F"/>
    <w:rsid w:val="6B382F12"/>
    <w:rsid w:val="6B4C5245"/>
    <w:rsid w:val="6B654444"/>
    <w:rsid w:val="6CC11C89"/>
    <w:rsid w:val="6DCA0B5E"/>
    <w:rsid w:val="6DE8238B"/>
    <w:rsid w:val="6DEB1F13"/>
    <w:rsid w:val="6E4E64ED"/>
    <w:rsid w:val="6F031F40"/>
    <w:rsid w:val="6FE4147F"/>
    <w:rsid w:val="707F2C23"/>
    <w:rsid w:val="70A25870"/>
    <w:rsid w:val="70B75E14"/>
    <w:rsid w:val="70F452A5"/>
    <w:rsid w:val="728662A5"/>
    <w:rsid w:val="738D0722"/>
    <w:rsid w:val="73F7655E"/>
    <w:rsid w:val="7537477F"/>
    <w:rsid w:val="77795636"/>
    <w:rsid w:val="779157B6"/>
    <w:rsid w:val="782D258E"/>
    <w:rsid w:val="78676BB1"/>
    <w:rsid w:val="789047C5"/>
    <w:rsid w:val="78E653A3"/>
    <w:rsid w:val="793A3096"/>
    <w:rsid w:val="7A105C16"/>
    <w:rsid w:val="7A675854"/>
    <w:rsid w:val="7A8A32B7"/>
    <w:rsid w:val="7BFC6098"/>
    <w:rsid w:val="7C2F0BCC"/>
    <w:rsid w:val="7C5E6A32"/>
    <w:rsid w:val="7C771B03"/>
    <w:rsid w:val="7CDD2E49"/>
    <w:rsid w:val="7CEF45EE"/>
    <w:rsid w:val="7D3034B4"/>
    <w:rsid w:val="7DAD6864"/>
    <w:rsid w:val="7DC71B63"/>
    <w:rsid w:val="7DDF4BBD"/>
    <w:rsid w:val="7E003EAA"/>
    <w:rsid w:val="7E0F6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2" w:lineRule="auto"/>
      <w:outlineLvl w:val="1"/>
    </w:pPr>
    <w:rPr>
      <w:rFonts w:ascii="Cambria" w:hAnsi="Cambria"/>
      <w:b/>
      <w:bCs/>
      <w:kern w:val="0"/>
      <w:sz w:val="32"/>
      <w:szCs w:val="32"/>
    </w:rPr>
  </w:style>
  <w:style w:type="paragraph" w:styleId="5">
    <w:name w:val="heading 3"/>
    <w:basedOn w:val="1"/>
    <w:next w:val="1"/>
    <w:autoRedefine/>
    <w:qFormat/>
    <w:uiPriority w:val="0"/>
    <w:pPr>
      <w:keepNext/>
      <w:keepLines/>
      <w:spacing w:before="260" w:after="260" w:line="412" w:lineRule="auto"/>
      <w:outlineLvl w:val="2"/>
    </w:pPr>
    <w:rPr>
      <w:b/>
      <w:bCs/>
      <w:kern w:val="0"/>
      <w:sz w:val="32"/>
      <w:szCs w:val="32"/>
    </w:rPr>
  </w:style>
  <w:style w:type="paragraph" w:styleId="6">
    <w:name w:val="heading 4"/>
    <w:basedOn w:val="1"/>
    <w:next w:val="1"/>
    <w:autoRedefine/>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5"/>
    <w:basedOn w:val="1"/>
    <w:next w:val="8"/>
    <w:autoRedefine/>
    <w:qFormat/>
    <w:uiPriority w:val="0"/>
    <w:pPr>
      <w:keepNext/>
      <w:keepLines/>
      <w:numPr>
        <w:ilvl w:val="4"/>
        <w:numId w:val="1"/>
      </w:numPr>
      <w:spacing w:before="280" w:after="290" w:line="374" w:lineRule="auto"/>
      <w:outlineLvl w:val="4"/>
    </w:pPr>
    <w:rPr>
      <w:b/>
      <w:kern w:val="0"/>
      <w:sz w:val="28"/>
    </w:rPr>
  </w:style>
  <w:style w:type="paragraph" w:styleId="9">
    <w:name w:val="heading 6"/>
    <w:basedOn w:val="1"/>
    <w:next w:val="8"/>
    <w:autoRedefine/>
    <w:qFormat/>
    <w:uiPriority w:val="0"/>
    <w:pPr>
      <w:keepNext/>
      <w:keepLines/>
      <w:numPr>
        <w:ilvl w:val="5"/>
        <w:numId w:val="1"/>
      </w:numPr>
      <w:spacing w:before="240" w:after="64" w:line="316" w:lineRule="auto"/>
      <w:outlineLvl w:val="5"/>
    </w:pPr>
    <w:rPr>
      <w:rFonts w:ascii="Arial" w:hAnsi="Arial" w:eastAsia="黑体"/>
      <w:b/>
      <w:kern w:val="0"/>
      <w:sz w:val="24"/>
    </w:rPr>
  </w:style>
  <w:style w:type="paragraph" w:styleId="10">
    <w:name w:val="heading 7"/>
    <w:basedOn w:val="1"/>
    <w:next w:val="8"/>
    <w:autoRedefine/>
    <w:qFormat/>
    <w:uiPriority w:val="0"/>
    <w:pPr>
      <w:keepNext/>
      <w:keepLines/>
      <w:numPr>
        <w:ilvl w:val="6"/>
        <w:numId w:val="1"/>
      </w:numPr>
      <w:spacing w:before="240" w:after="64" w:line="316" w:lineRule="auto"/>
      <w:outlineLvl w:val="6"/>
    </w:pPr>
    <w:rPr>
      <w:b/>
      <w:kern w:val="0"/>
      <w:sz w:val="24"/>
    </w:rPr>
  </w:style>
  <w:style w:type="paragraph" w:styleId="11">
    <w:name w:val="heading 8"/>
    <w:basedOn w:val="1"/>
    <w:next w:val="8"/>
    <w:autoRedefine/>
    <w:qFormat/>
    <w:uiPriority w:val="0"/>
    <w:pPr>
      <w:keepNext/>
      <w:keepLines/>
      <w:numPr>
        <w:ilvl w:val="7"/>
        <w:numId w:val="1"/>
      </w:numPr>
      <w:spacing w:before="240" w:after="64" w:line="316" w:lineRule="auto"/>
      <w:outlineLvl w:val="7"/>
    </w:pPr>
    <w:rPr>
      <w:rFonts w:ascii="Arial" w:hAnsi="Arial" w:eastAsia="黑体"/>
      <w:kern w:val="0"/>
      <w:sz w:val="24"/>
    </w:rPr>
  </w:style>
  <w:style w:type="paragraph" w:styleId="12">
    <w:name w:val="heading 9"/>
    <w:basedOn w:val="1"/>
    <w:next w:val="8"/>
    <w:autoRedefine/>
    <w:qFormat/>
    <w:uiPriority w:val="0"/>
    <w:pPr>
      <w:keepNext/>
      <w:keepLines/>
      <w:numPr>
        <w:ilvl w:val="8"/>
        <w:numId w:val="1"/>
      </w:numPr>
      <w:spacing w:before="240" w:after="64" w:line="316" w:lineRule="auto"/>
      <w:outlineLvl w:val="8"/>
    </w:pPr>
    <w:rPr>
      <w:rFonts w:ascii="Arial" w:hAnsi="Arial" w:eastAsia="黑体"/>
      <w:kern w:val="0"/>
      <w:sz w:val="20"/>
    </w:rPr>
  </w:style>
  <w:style w:type="character" w:default="1" w:styleId="86">
    <w:name w:val="Default Paragraph Font"/>
    <w:autoRedefine/>
    <w:semiHidden/>
    <w:unhideWhenUsed/>
    <w:qFormat/>
    <w:uiPriority w:val="1"/>
  </w:style>
  <w:style w:type="table" w:default="1" w:styleId="84">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adjustRightInd w:val="0"/>
      <w:snapToGrid w:val="0"/>
      <w:spacing w:line="480" w:lineRule="atLeast"/>
      <w:ind w:left="-57" w:right="69"/>
    </w:pPr>
    <w:rPr>
      <w:rFonts w:ascii="宋体"/>
      <w:b/>
      <w:sz w:val="24"/>
      <w:szCs w:val="20"/>
    </w:rPr>
  </w:style>
  <w:style w:type="paragraph" w:styleId="8">
    <w:name w:val="Normal Indent"/>
    <w:basedOn w:val="1"/>
    <w:autoRedefine/>
    <w:qFormat/>
    <w:uiPriority w:val="0"/>
    <w:pPr>
      <w:ind w:firstLine="420"/>
    </w:pPr>
    <w:rPr>
      <w:kern w:val="0"/>
      <w:sz w:val="20"/>
      <w:szCs w:val="20"/>
    </w:rPr>
  </w:style>
  <w:style w:type="paragraph" w:styleId="13">
    <w:name w:val="List 3"/>
    <w:basedOn w:val="1"/>
    <w:autoRedefine/>
    <w:qFormat/>
    <w:uiPriority w:val="0"/>
    <w:pPr>
      <w:ind w:left="600" w:leftChars="400" w:hanging="200" w:hangingChars="200"/>
    </w:pPr>
  </w:style>
  <w:style w:type="paragraph" w:styleId="14">
    <w:name w:val="toc 7"/>
    <w:basedOn w:val="1"/>
    <w:next w:val="1"/>
    <w:autoRedefine/>
    <w:qFormat/>
    <w:uiPriority w:val="0"/>
    <w:pPr>
      <w:ind w:left="1200" w:leftChars="1200"/>
    </w:pPr>
    <w:rPr>
      <w:rFonts w:ascii="Calibri" w:hAnsi="Calibri"/>
      <w:szCs w:val="22"/>
    </w:rPr>
  </w:style>
  <w:style w:type="paragraph" w:styleId="15">
    <w:name w:val="List Number 2"/>
    <w:basedOn w:val="1"/>
    <w:autoRedefine/>
    <w:qFormat/>
    <w:uiPriority w:val="0"/>
    <w:pPr>
      <w:widowControl/>
      <w:tabs>
        <w:tab w:val="left" w:pos="780"/>
        <w:tab w:val="left" w:pos="840"/>
      </w:tabs>
      <w:ind w:left="840" w:hanging="420"/>
      <w:jc w:val="left"/>
    </w:pPr>
    <w:rPr>
      <w:rFonts w:ascii="宋体" w:cs="宋体"/>
      <w:kern w:val="0"/>
      <w:sz w:val="24"/>
    </w:rPr>
  </w:style>
  <w:style w:type="paragraph" w:styleId="16">
    <w:name w:val="Note Heading"/>
    <w:basedOn w:val="1"/>
    <w:next w:val="1"/>
    <w:autoRedefine/>
    <w:qFormat/>
    <w:uiPriority w:val="0"/>
    <w:pPr>
      <w:adjustRightInd w:val="0"/>
      <w:spacing w:line="360" w:lineRule="auto"/>
      <w:jc w:val="center"/>
      <w:textAlignment w:val="baseline"/>
    </w:pPr>
    <w:rPr>
      <w:rFonts w:ascii="Calibri" w:hAnsi="Calibri"/>
      <w:kern w:val="0"/>
      <w:sz w:val="28"/>
      <w:szCs w:val="20"/>
    </w:rPr>
  </w:style>
  <w:style w:type="paragraph" w:styleId="17">
    <w:name w:val="List Bullet 4"/>
    <w:basedOn w:val="1"/>
    <w:autoRedefine/>
    <w:qFormat/>
    <w:uiPriority w:val="0"/>
    <w:pPr>
      <w:widowControl/>
      <w:tabs>
        <w:tab w:val="left" w:pos="1440"/>
      </w:tabs>
      <w:spacing w:line="360" w:lineRule="auto"/>
      <w:ind w:left="780" w:hanging="360"/>
    </w:pPr>
    <w:rPr>
      <w:rFonts w:ascii="Arial" w:hAnsi="Arial" w:cs="Arial"/>
      <w:kern w:val="0"/>
      <w:sz w:val="24"/>
      <w:lang w:val="en-GB" w:eastAsia="en-GB"/>
    </w:rPr>
  </w:style>
  <w:style w:type="paragraph" w:styleId="18">
    <w:name w:val="index 8"/>
    <w:basedOn w:val="1"/>
    <w:next w:val="1"/>
    <w:autoRedefine/>
    <w:qFormat/>
    <w:uiPriority w:val="0"/>
    <w:pPr>
      <w:ind w:left="1680" w:hanging="210"/>
      <w:jc w:val="left"/>
    </w:pPr>
    <w:rPr>
      <w:sz w:val="20"/>
      <w:szCs w:val="20"/>
    </w:rPr>
  </w:style>
  <w:style w:type="paragraph" w:styleId="19">
    <w:name w:val="E-mail Signature"/>
    <w:basedOn w:val="1"/>
    <w:autoRedefine/>
    <w:qFormat/>
    <w:uiPriority w:val="0"/>
    <w:pPr>
      <w:widowControl/>
      <w:jc w:val="left"/>
    </w:pPr>
    <w:rPr>
      <w:rFonts w:ascii="宋体"/>
      <w:kern w:val="0"/>
      <w:sz w:val="24"/>
    </w:rPr>
  </w:style>
  <w:style w:type="paragraph" w:styleId="20">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21">
    <w:name w:val="caption"/>
    <w:basedOn w:val="1"/>
    <w:next w:val="1"/>
    <w:autoRedefine/>
    <w:qFormat/>
    <w:uiPriority w:val="0"/>
    <w:pPr>
      <w:spacing w:before="152" w:after="160"/>
    </w:pPr>
    <w:rPr>
      <w:rFonts w:ascii="Arial" w:hAnsi="Arial" w:eastAsia="黑体" w:cs="Arial"/>
      <w:sz w:val="20"/>
      <w:szCs w:val="20"/>
    </w:rPr>
  </w:style>
  <w:style w:type="paragraph" w:styleId="22">
    <w:name w:val="index 5"/>
    <w:basedOn w:val="1"/>
    <w:next w:val="1"/>
    <w:autoRedefine/>
    <w:qFormat/>
    <w:uiPriority w:val="0"/>
    <w:pPr>
      <w:ind w:left="1050" w:hanging="210"/>
      <w:jc w:val="left"/>
    </w:pPr>
    <w:rPr>
      <w:sz w:val="20"/>
      <w:szCs w:val="20"/>
    </w:rPr>
  </w:style>
  <w:style w:type="paragraph" w:styleId="23">
    <w:name w:val="List Bullet"/>
    <w:basedOn w:val="1"/>
    <w:autoRedefine/>
    <w:qFormat/>
    <w:uiPriority w:val="0"/>
    <w:pPr>
      <w:keepLines/>
      <w:widowControl/>
      <w:tabs>
        <w:tab w:val="left" w:pos="360"/>
        <w:tab w:val="left" w:pos="778"/>
      </w:tabs>
      <w:spacing w:line="360" w:lineRule="auto"/>
      <w:ind w:left="640" w:hanging="357"/>
    </w:pPr>
    <w:rPr>
      <w:rFonts w:ascii="Arial" w:hAnsi="Arial" w:cs="Arial"/>
      <w:kern w:val="0"/>
      <w:sz w:val="24"/>
      <w:lang w:val="fr-FR" w:eastAsia="en-GB"/>
    </w:rPr>
  </w:style>
  <w:style w:type="paragraph" w:styleId="24">
    <w:name w:val="envelope address"/>
    <w:basedOn w:val="1"/>
    <w:autoRedefine/>
    <w:qFormat/>
    <w:uiPriority w:val="0"/>
    <w:pPr>
      <w:framePr w:w="7920" w:h="1980" w:hRule="exact" w:hSpace="180" w:wrap="around" w:vAnchor="margin" w:hAnchor="page" w:xAlign="center" w:yAlign="bottom"/>
      <w:widowControl/>
      <w:snapToGrid w:val="0"/>
      <w:ind w:left="1400" w:leftChars="1400"/>
      <w:jc w:val="left"/>
    </w:pPr>
    <w:rPr>
      <w:rFonts w:ascii="Arial" w:hAnsi="Arial" w:cs="Arial"/>
      <w:kern w:val="0"/>
      <w:sz w:val="24"/>
    </w:rPr>
  </w:style>
  <w:style w:type="paragraph" w:styleId="25">
    <w:name w:val="Document Map"/>
    <w:basedOn w:val="1"/>
    <w:autoRedefine/>
    <w:qFormat/>
    <w:uiPriority w:val="0"/>
    <w:pPr>
      <w:shd w:val="clear" w:color="auto" w:fill="000080"/>
    </w:pPr>
    <w:rPr>
      <w:kern w:val="0"/>
      <w:sz w:val="20"/>
    </w:rPr>
  </w:style>
  <w:style w:type="paragraph" w:styleId="26">
    <w:name w:val="toa heading"/>
    <w:basedOn w:val="1"/>
    <w:next w:val="1"/>
    <w:autoRedefine/>
    <w:qFormat/>
    <w:uiPriority w:val="0"/>
    <w:pPr>
      <w:adjustRightInd w:val="0"/>
      <w:spacing w:before="240" w:after="120" w:line="360" w:lineRule="auto"/>
      <w:jc w:val="center"/>
      <w:textAlignment w:val="baseline"/>
    </w:pPr>
    <w:rPr>
      <w:smallCaps/>
      <w:kern w:val="0"/>
      <w:sz w:val="22"/>
      <w:szCs w:val="22"/>
      <w:u w:val="single"/>
    </w:rPr>
  </w:style>
  <w:style w:type="paragraph" w:styleId="27">
    <w:name w:val="annotation text"/>
    <w:basedOn w:val="1"/>
    <w:autoRedefine/>
    <w:qFormat/>
    <w:uiPriority w:val="0"/>
    <w:pPr>
      <w:jc w:val="left"/>
    </w:pPr>
    <w:rPr>
      <w:kern w:val="0"/>
      <w:sz w:val="20"/>
    </w:rPr>
  </w:style>
  <w:style w:type="paragraph" w:styleId="28">
    <w:name w:val="index 6"/>
    <w:basedOn w:val="1"/>
    <w:next w:val="1"/>
    <w:autoRedefine/>
    <w:qFormat/>
    <w:uiPriority w:val="0"/>
    <w:pPr>
      <w:ind w:left="1260" w:hanging="210"/>
      <w:jc w:val="left"/>
    </w:pPr>
    <w:rPr>
      <w:sz w:val="20"/>
      <w:szCs w:val="20"/>
    </w:rPr>
  </w:style>
  <w:style w:type="paragraph" w:styleId="29">
    <w:name w:val="Salutation"/>
    <w:basedOn w:val="1"/>
    <w:next w:val="1"/>
    <w:autoRedefine/>
    <w:qFormat/>
    <w:uiPriority w:val="0"/>
    <w:rPr>
      <w:rFonts w:ascii="Calibri" w:hAnsi="Calibri"/>
      <w:sz w:val="24"/>
      <w:szCs w:val="28"/>
    </w:rPr>
  </w:style>
  <w:style w:type="paragraph" w:styleId="30">
    <w:name w:val="Body Text 3"/>
    <w:basedOn w:val="1"/>
    <w:autoRedefine/>
    <w:qFormat/>
    <w:uiPriority w:val="0"/>
    <w:pPr>
      <w:spacing w:line="500" w:lineRule="exact"/>
    </w:pPr>
    <w:rPr>
      <w:b/>
      <w:bCs/>
      <w:kern w:val="0"/>
      <w:sz w:val="24"/>
    </w:rPr>
  </w:style>
  <w:style w:type="paragraph" w:styleId="31">
    <w:name w:val="Closing"/>
    <w:basedOn w:val="1"/>
    <w:autoRedefine/>
    <w:qFormat/>
    <w:uiPriority w:val="0"/>
    <w:pPr>
      <w:widowControl/>
      <w:ind w:left="2100" w:leftChars="2100"/>
      <w:jc w:val="left"/>
    </w:pPr>
    <w:rPr>
      <w:rFonts w:ascii="宋体"/>
      <w:kern w:val="0"/>
      <w:sz w:val="24"/>
    </w:rPr>
  </w:style>
  <w:style w:type="paragraph" w:styleId="32">
    <w:name w:val="List Bullet 3"/>
    <w:basedOn w:val="1"/>
    <w:autoRedefine/>
    <w:qFormat/>
    <w:uiPriority w:val="0"/>
    <w:pPr>
      <w:widowControl/>
      <w:tabs>
        <w:tab w:val="left" w:pos="720"/>
      </w:tabs>
      <w:ind w:left="720" w:hanging="360"/>
    </w:pPr>
    <w:rPr>
      <w:rFonts w:ascii="宋体" w:cs="宋体"/>
    </w:rPr>
  </w:style>
  <w:style w:type="paragraph" w:styleId="33">
    <w:name w:val="Body Text"/>
    <w:basedOn w:val="1"/>
    <w:autoRedefine/>
    <w:qFormat/>
    <w:uiPriority w:val="0"/>
    <w:pPr>
      <w:spacing w:after="120"/>
    </w:pPr>
    <w:rPr>
      <w:rFonts w:ascii="Calibri" w:hAnsi="Calibri"/>
      <w:kern w:val="0"/>
      <w:sz w:val="20"/>
    </w:rPr>
  </w:style>
  <w:style w:type="paragraph" w:styleId="34">
    <w:name w:val="Body Text Indent"/>
    <w:basedOn w:val="1"/>
    <w:autoRedefine/>
    <w:qFormat/>
    <w:uiPriority w:val="0"/>
    <w:pPr>
      <w:ind w:firstLine="352" w:firstLineChars="352"/>
    </w:pPr>
    <w:rPr>
      <w:rFonts w:ascii="仿宋_GB2312" w:eastAsia="仿宋_GB2312"/>
      <w:kern w:val="0"/>
      <w:sz w:val="32"/>
      <w:szCs w:val="20"/>
    </w:rPr>
  </w:style>
  <w:style w:type="paragraph" w:styleId="35">
    <w:name w:val="List Number 3"/>
    <w:basedOn w:val="1"/>
    <w:autoRedefine/>
    <w:qFormat/>
    <w:uiPriority w:val="0"/>
    <w:pPr>
      <w:numPr>
        <w:ilvl w:val="0"/>
        <w:numId w:val="2"/>
      </w:numPr>
    </w:pPr>
  </w:style>
  <w:style w:type="paragraph" w:styleId="36">
    <w:name w:val="List 2"/>
    <w:basedOn w:val="1"/>
    <w:autoRedefine/>
    <w:qFormat/>
    <w:uiPriority w:val="0"/>
    <w:pPr>
      <w:ind w:left="400" w:leftChars="200" w:hanging="200" w:hangingChars="200"/>
    </w:pPr>
    <w:rPr>
      <w:sz w:val="28"/>
    </w:rPr>
  </w:style>
  <w:style w:type="paragraph" w:styleId="37">
    <w:name w:val="List Continue"/>
    <w:basedOn w:val="1"/>
    <w:autoRedefine/>
    <w:qFormat/>
    <w:uiPriority w:val="0"/>
    <w:pPr>
      <w:widowControl/>
      <w:spacing w:after="120"/>
      <w:ind w:left="200" w:leftChars="200"/>
    </w:pPr>
    <w:rPr>
      <w:rFonts w:ascii="宋体" w:cs="宋体"/>
    </w:rPr>
  </w:style>
  <w:style w:type="paragraph" w:styleId="38">
    <w:name w:val="List Bullet 2"/>
    <w:basedOn w:val="1"/>
    <w:autoRedefine/>
    <w:qFormat/>
    <w:uiPriority w:val="0"/>
    <w:pPr>
      <w:tabs>
        <w:tab w:val="left" w:pos="780"/>
      </w:tabs>
      <w:ind w:left="780" w:hanging="360"/>
    </w:pPr>
    <w:rPr>
      <w:szCs w:val="20"/>
    </w:rPr>
  </w:style>
  <w:style w:type="paragraph" w:styleId="39">
    <w:name w:val="index 4"/>
    <w:basedOn w:val="1"/>
    <w:next w:val="1"/>
    <w:autoRedefine/>
    <w:qFormat/>
    <w:uiPriority w:val="0"/>
    <w:pPr>
      <w:ind w:left="840" w:hanging="210"/>
      <w:jc w:val="left"/>
    </w:pPr>
    <w:rPr>
      <w:sz w:val="20"/>
      <w:szCs w:val="20"/>
    </w:rPr>
  </w:style>
  <w:style w:type="paragraph" w:styleId="40">
    <w:name w:val="toc 5"/>
    <w:basedOn w:val="1"/>
    <w:next w:val="1"/>
    <w:autoRedefine/>
    <w:qFormat/>
    <w:uiPriority w:val="0"/>
    <w:pPr>
      <w:ind w:left="800" w:leftChars="800"/>
    </w:pPr>
    <w:rPr>
      <w:rFonts w:ascii="Calibri" w:hAnsi="Calibri"/>
      <w:szCs w:val="22"/>
    </w:rPr>
  </w:style>
  <w:style w:type="paragraph" w:styleId="41">
    <w:name w:val="toc 3"/>
    <w:basedOn w:val="1"/>
    <w:next w:val="1"/>
    <w:autoRedefine/>
    <w:qFormat/>
    <w:uiPriority w:val="0"/>
    <w:pPr>
      <w:ind w:left="400" w:leftChars="400"/>
    </w:pPr>
    <w:rPr>
      <w:rFonts w:ascii="Calibri" w:hAnsi="Calibri"/>
      <w:szCs w:val="22"/>
    </w:rPr>
  </w:style>
  <w:style w:type="paragraph" w:styleId="42">
    <w:name w:val="Plain Text"/>
    <w:basedOn w:val="1"/>
    <w:link w:val="736"/>
    <w:autoRedefine/>
    <w:qFormat/>
    <w:uiPriority w:val="0"/>
    <w:rPr>
      <w:rFonts w:ascii="宋体"/>
      <w:kern w:val="0"/>
      <w:sz w:val="20"/>
      <w:szCs w:val="21"/>
    </w:rPr>
  </w:style>
  <w:style w:type="paragraph" w:styleId="43">
    <w:name w:val="List Bullet 5"/>
    <w:basedOn w:val="1"/>
    <w:autoRedefine/>
    <w:qFormat/>
    <w:uiPriority w:val="0"/>
    <w:pPr>
      <w:widowControl/>
      <w:tabs>
        <w:tab w:val="left" w:pos="0"/>
        <w:tab w:val="left" w:pos="2040"/>
      </w:tabs>
      <w:ind w:left="426" w:hanging="426"/>
      <w:jc w:val="left"/>
    </w:pPr>
    <w:rPr>
      <w:rFonts w:ascii="宋体" w:cs="宋体"/>
      <w:kern w:val="0"/>
      <w:sz w:val="24"/>
    </w:rPr>
  </w:style>
  <w:style w:type="paragraph" w:styleId="44">
    <w:name w:val="List Number 4"/>
    <w:basedOn w:val="1"/>
    <w:autoRedefine/>
    <w:qFormat/>
    <w:uiPriority w:val="0"/>
    <w:pPr>
      <w:widowControl/>
      <w:tabs>
        <w:tab w:val="left" w:pos="1620"/>
      </w:tabs>
      <w:jc w:val="left"/>
    </w:pPr>
    <w:rPr>
      <w:rFonts w:ascii="宋体" w:cs="宋体"/>
      <w:kern w:val="0"/>
      <w:sz w:val="24"/>
    </w:rPr>
  </w:style>
  <w:style w:type="paragraph" w:styleId="45">
    <w:name w:val="toc 8"/>
    <w:basedOn w:val="1"/>
    <w:next w:val="1"/>
    <w:autoRedefine/>
    <w:qFormat/>
    <w:uiPriority w:val="0"/>
    <w:pPr>
      <w:ind w:left="1400" w:leftChars="1400"/>
    </w:pPr>
    <w:rPr>
      <w:rFonts w:ascii="Calibri" w:hAnsi="Calibri"/>
      <w:szCs w:val="22"/>
    </w:rPr>
  </w:style>
  <w:style w:type="paragraph" w:styleId="46">
    <w:name w:val="index 3"/>
    <w:basedOn w:val="1"/>
    <w:next w:val="1"/>
    <w:autoRedefine/>
    <w:qFormat/>
    <w:uiPriority w:val="0"/>
    <w:pPr>
      <w:ind w:left="630" w:hanging="210"/>
      <w:jc w:val="left"/>
    </w:pPr>
    <w:rPr>
      <w:sz w:val="20"/>
      <w:szCs w:val="20"/>
    </w:rPr>
  </w:style>
  <w:style w:type="paragraph" w:styleId="47">
    <w:name w:val="Date"/>
    <w:basedOn w:val="1"/>
    <w:next w:val="1"/>
    <w:autoRedefine/>
    <w:qFormat/>
    <w:uiPriority w:val="0"/>
    <w:pPr>
      <w:ind w:left="2500" w:leftChars="2500"/>
    </w:pPr>
    <w:rPr>
      <w:kern w:val="0"/>
      <w:sz w:val="20"/>
    </w:rPr>
  </w:style>
  <w:style w:type="paragraph" w:styleId="48">
    <w:name w:val="Body Text Indent 2"/>
    <w:basedOn w:val="1"/>
    <w:autoRedefine/>
    <w:qFormat/>
    <w:uiPriority w:val="0"/>
    <w:pPr>
      <w:ind w:firstLine="630"/>
    </w:pPr>
    <w:rPr>
      <w:kern w:val="0"/>
      <w:sz w:val="32"/>
      <w:szCs w:val="20"/>
    </w:rPr>
  </w:style>
  <w:style w:type="paragraph" w:styleId="49">
    <w:name w:val="endnote text"/>
    <w:basedOn w:val="1"/>
    <w:autoRedefine/>
    <w:qFormat/>
    <w:uiPriority w:val="0"/>
    <w:pPr>
      <w:snapToGrid w:val="0"/>
      <w:jc w:val="left"/>
    </w:pPr>
    <w:rPr>
      <w:kern w:val="0"/>
      <w:sz w:val="20"/>
    </w:rPr>
  </w:style>
  <w:style w:type="paragraph" w:styleId="50">
    <w:name w:val="List Continue 5"/>
    <w:basedOn w:val="1"/>
    <w:autoRedefine/>
    <w:qFormat/>
    <w:uiPriority w:val="0"/>
    <w:pPr>
      <w:widowControl/>
      <w:spacing w:after="120"/>
      <w:ind w:left="1000" w:leftChars="1000"/>
      <w:jc w:val="left"/>
    </w:pPr>
    <w:rPr>
      <w:rFonts w:ascii="宋体" w:cs="宋体"/>
      <w:kern w:val="0"/>
      <w:sz w:val="24"/>
    </w:rPr>
  </w:style>
  <w:style w:type="paragraph" w:styleId="51">
    <w:name w:val="Balloon Text"/>
    <w:basedOn w:val="1"/>
    <w:autoRedefine/>
    <w:qFormat/>
    <w:uiPriority w:val="0"/>
    <w:rPr>
      <w:kern w:val="0"/>
      <w:sz w:val="18"/>
      <w:szCs w:val="18"/>
    </w:rPr>
  </w:style>
  <w:style w:type="paragraph" w:styleId="52">
    <w:name w:val="footer"/>
    <w:basedOn w:val="1"/>
    <w:autoRedefine/>
    <w:qFormat/>
    <w:uiPriority w:val="0"/>
    <w:pPr>
      <w:tabs>
        <w:tab w:val="center" w:pos="4153"/>
        <w:tab w:val="right" w:pos="8306"/>
      </w:tabs>
      <w:snapToGrid w:val="0"/>
      <w:jc w:val="left"/>
    </w:pPr>
    <w:rPr>
      <w:rFonts w:ascii="Calibri" w:hAnsi="Calibri"/>
      <w:kern w:val="0"/>
      <w:sz w:val="18"/>
      <w:szCs w:val="18"/>
    </w:rPr>
  </w:style>
  <w:style w:type="paragraph" w:styleId="53">
    <w:name w:val="envelope return"/>
    <w:basedOn w:val="1"/>
    <w:autoRedefine/>
    <w:qFormat/>
    <w:uiPriority w:val="0"/>
    <w:pPr>
      <w:widowControl/>
      <w:snapToGrid w:val="0"/>
      <w:jc w:val="left"/>
    </w:pPr>
    <w:rPr>
      <w:rFonts w:ascii="Arial" w:hAnsi="Arial" w:cs="Arial"/>
      <w:kern w:val="0"/>
      <w:sz w:val="24"/>
    </w:rPr>
  </w:style>
  <w:style w:type="paragraph" w:styleId="54">
    <w:name w:val="header"/>
    <w:basedOn w:val="1"/>
    <w:autoRedefine/>
    <w:qFormat/>
    <w:uiPriority w:val="0"/>
    <w:pPr>
      <w:tabs>
        <w:tab w:val="center" w:pos="4153"/>
        <w:tab w:val="right" w:pos="8306"/>
      </w:tabs>
      <w:snapToGrid w:val="0"/>
    </w:pPr>
    <w:rPr>
      <w:sz w:val="18"/>
      <w:szCs w:val="18"/>
      <w:u w:val="single"/>
    </w:rPr>
  </w:style>
  <w:style w:type="paragraph" w:styleId="55">
    <w:name w:val="Signature"/>
    <w:basedOn w:val="1"/>
    <w:autoRedefine/>
    <w:qFormat/>
    <w:uiPriority w:val="0"/>
    <w:pPr>
      <w:widowControl/>
      <w:ind w:left="2100" w:leftChars="2100"/>
      <w:jc w:val="left"/>
    </w:pPr>
    <w:rPr>
      <w:rFonts w:ascii="宋体"/>
      <w:kern w:val="0"/>
      <w:sz w:val="24"/>
    </w:rPr>
  </w:style>
  <w:style w:type="paragraph" w:styleId="56">
    <w:name w:val="toc 1"/>
    <w:basedOn w:val="1"/>
    <w:next w:val="1"/>
    <w:autoRedefine/>
    <w:qFormat/>
    <w:uiPriority w:val="39"/>
  </w:style>
  <w:style w:type="paragraph" w:styleId="57">
    <w:name w:val="List Continue 4"/>
    <w:basedOn w:val="1"/>
    <w:autoRedefine/>
    <w:qFormat/>
    <w:uiPriority w:val="0"/>
    <w:pPr>
      <w:widowControl/>
      <w:spacing w:after="120"/>
      <w:ind w:left="800" w:leftChars="800"/>
      <w:jc w:val="left"/>
    </w:pPr>
    <w:rPr>
      <w:rFonts w:ascii="宋体" w:cs="宋体"/>
      <w:kern w:val="0"/>
      <w:sz w:val="24"/>
    </w:rPr>
  </w:style>
  <w:style w:type="paragraph" w:styleId="58">
    <w:name w:val="toc 4"/>
    <w:basedOn w:val="1"/>
    <w:next w:val="1"/>
    <w:autoRedefine/>
    <w:qFormat/>
    <w:uiPriority w:val="0"/>
    <w:pPr>
      <w:ind w:left="600" w:leftChars="600"/>
    </w:pPr>
    <w:rPr>
      <w:rFonts w:ascii="Calibri" w:hAnsi="Calibri"/>
      <w:szCs w:val="22"/>
    </w:rPr>
  </w:style>
  <w:style w:type="paragraph" w:styleId="59">
    <w:name w:val="index heading"/>
    <w:basedOn w:val="1"/>
    <w:next w:val="60"/>
    <w:autoRedefine/>
    <w:qFormat/>
    <w:uiPriority w:val="0"/>
    <w:rPr>
      <w:szCs w:val="20"/>
    </w:rPr>
  </w:style>
  <w:style w:type="paragraph" w:styleId="60">
    <w:name w:val="index 1"/>
    <w:basedOn w:val="1"/>
    <w:next w:val="1"/>
    <w:autoRedefine/>
    <w:qFormat/>
    <w:uiPriority w:val="0"/>
    <w:pPr>
      <w:spacing w:line="320" w:lineRule="exact"/>
      <w:ind w:firstLine="150" w:firstLineChars="150"/>
    </w:pPr>
    <w:rPr>
      <w:rFonts w:ascii="宋体"/>
      <w:bCs/>
      <w:szCs w:val="21"/>
    </w:rPr>
  </w:style>
  <w:style w:type="paragraph" w:styleId="61">
    <w:name w:val="Subtitle"/>
    <w:basedOn w:val="1"/>
    <w:autoRedefine/>
    <w:qFormat/>
    <w:uiPriority w:val="0"/>
    <w:pPr>
      <w:widowControl/>
      <w:spacing w:before="240" w:after="60" w:line="312" w:lineRule="auto"/>
      <w:jc w:val="center"/>
      <w:outlineLvl w:val="1"/>
    </w:pPr>
    <w:rPr>
      <w:rFonts w:ascii="Arial" w:hAnsi="Arial"/>
      <w:b/>
      <w:bCs/>
      <w:kern w:val="28"/>
      <w:sz w:val="32"/>
      <w:szCs w:val="32"/>
    </w:rPr>
  </w:style>
  <w:style w:type="paragraph" w:styleId="62">
    <w:name w:val="List Number 5"/>
    <w:basedOn w:val="1"/>
    <w:autoRedefine/>
    <w:qFormat/>
    <w:uiPriority w:val="0"/>
    <w:pPr>
      <w:widowControl/>
      <w:tabs>
        <w:tab w:val="left" w:pos="2040"/>
      </w:tabs>
      <w:ind w:left="870" w:hanging="450"/>
      <w:jc w:val="left"/>
    </w:pPr>
    <w:rPr>
      <w:rFonts w:ascii="宋体" w:cs="宋体"/>
      <w:kern w:val="0"/>
      <w:sz w:val="24"/>
    </w:rPr>
  </w:style>
  <w:style w:type="paragraph" w:styleId="63">
    <w:name w:val="List"/>
    <w:basedOn w:val="1"/>
    <w:autoRedefine/>
    <w:qFormat/>
    <w:uiPriority w:val="0"/>
    <w:pPr>
      <w:ind w:left="200" w:hanging="200" w:hangingChars="200"/>
    </w:pPr>
    <w:rPr>
      <w:sz w:val="28"/>
    </w:rPr>
  </w:style>
  <w:style w:type="paragraph" w:styleId="64">
    <w:name w:val="footnote text"/>
    <w:basedOn w:val="1"/>
    <w:link w:val="737"/>
    <w:autoRedefine/>
    <w:qFormat/>
    <w:uiPriority w:val="0"/>
    <w:pPr>
      <w:snapToGrid w:val="0"/>
      <w:jc w:val="left"/>
    </w:pPr>
    <w:rPr>
      <w:kern w:val="0"/>
      <w:sz w:val="18"/>
      <w:szCs w:val="18"/>
    </w:rPr>
  </w:style>
  <w:style w:type="paragraph" w:styleId="65">
    <w:name w:val="toc 6"/>
    <w:basedOn w:val="1"/>
    <w:next w:val="1"/>
    <w:autoRedefine/>
    <w:qFormat/>
    <w:uiPriority w:val="0"/>
    <w:pPr>
      <w:ind w:left="1000" w:leftChars="1000"/>
    </w:pPr>
    <w:rPr>
      <w:rFonts w:ascii="Calibri" w:hAnsi="Calibri"/>
      <w:szCs w:val="22"/>
    </w:rPr>
  </w:style>
  <w:style w:type="paragraph" w:styleId="66">
    <w:name w:val="List 5"/>
    <w:basedOn w:val="1"/>
    <w:autoRedefine/>
    <w:qFormat/>
    <w:uiPriority w:val="0"/>
    <w:pPr>
      <w:widowControl/>
      <w:ind w:left="1000" w:leftChars="800" w:hanging="200" w:hangingChars="200"/>
      <w:jc w:val="left"/>
    </w:pPr>
    <w:rPr>
      <w:rFonts w:ascii="宋体" w:cs="宋体"/>
      <w:kern w:val="0"/>
      <w:sz w:val="24"/>
    </w:rPr>
  </w:style>
  <w:style w:type="paragraph" w:styleId="67">
    <w:name w:val="Body Text Indent 3"/>
    <w:basedOn w:val="1"/>
    <w:autoRedefine/>
    <w:qFormat/>
    <w:uiPriority w:val="0"/>
    <w:pPr>
      <w:spacing w:after="120"/>
      <w:ind w:left="200" w:leftChars="200"/>
    </w:pPr>
    <w:rPr>
      <w:kern w:val="0"/>
      <w:sz w:val="16"/>
      <w:szCs w:val="16"/>
    </w:rPr>
  </w:style>
  <w:style w:type="paragraph" w:styleId="68">
    <w:name w:val="index 7"/>
    <w:basedOn w:val="1"/>
    <w:next w:val="1"/>
    <w:autoRedefine/>
    <w:qFormat/>
    <w:uiPriority w:val="0"/>
    <w:pPr>
      <w:ind w:left="1470" w:hanging="210"/>
      <w:jc w:val="left"/>
    </w:pPr>
    <w:rPr>
      <w:sz w:val="20"/>
      <w:szCs w:val="20"/>
    </w:rPr>
  </w:style>
  <w:style w:type="paragraph" w:styleId="69">
    <w:name w:val="index 9"/>
    <w:basedOn w:val="1"/>
    <w:next w:val="1"/>
    <w:autoRedefine/>
    <w:qFormat/>
    <w:uiPriority w:val="0"/>
    <w:pPr>
      <w:ind w:left="1890" w:hanging="210"/>
      <w:jc w:val="left"/>
    </w:pPr>
    <w:rPr>
      <w:sz w:val="20"/>
      <w:szCs w:val="20"/>
    </w:rPr>
  </w:style>
  <w:style w:type="paragraph" w:styleId="70">
    <w:name w:val="toc 2"/>
    <w:basedOn w:val="1"/>
    <w:next w:val="1"/>
    <w:autoRedefine/>
    <w:qFormat/>
    <w:uiPriority w:val="39"/>
    <w:pPr>
      <w:ind w:left="200" w:leftChars="200"/>
    </w:pPr>
  </w:style>
  <w:style w:type="paragraph" w:styleId="71">
    <w:name w:val="toc 9"/>
    <w:basedOn w:val="1"/>
    <w:next w:val="1"/>
    <w:autoRedefine/>
    <w:qFormat/>
    <w:uiPriority w:val="0"/>
    <w:pPr>
      <w:ind w:left="1600" w:leftChars="1600"/>
    </w:pPr>
    <w:rPr>
      <w:rFonts w:ascii="Calibri" w:hAnsi="Calibri"/>
      <w:szCs w:val="22"/>
    </w:rPr>
  </w:style>
  <w:style w:type="paragraph" w:styleId="72">
    <w:name w:val="Body Text 2"/>
    <w:basedOn w:val="1"/>
    <w:autoRedefine/>
    <w:qFormat/>
    <w:uiPriority w:val="0"/>
    <w:pPr>
      <w:spacing w:after="120" w:line="480" w:lineRule="auto"/>
    </w:pPr>
    <w:rPr>
      <w:kern w:val="0"/>
      <w:sz w:val="20"/>
    </w:rPr>
  </w:style>
  <w:style w:type="paragraph" w:styleId="73">
    <w:name w:val="List 4"/>
    <w:basedOn w:val="1"/>
    <w:autoRedefine/>
    <w:qFormat/>
    <w:uiPriority w:val="0"/>
    <w:pPr>
      <w:widowControl/>
      <w:ind w:left="800" w:leftChars="600" w:hanging="200" w:hangingChars="200"/>
    </w:pPr>
    <w:rPr>
      <w:rFonts w:ascii="宋体" w:cs="宋体"/>
    </w:rPr>
  </w:style>
  <w:style w:type="paragraph" w:styleId="74">
    <w:name w:val="List Continue 2"/>
    <w:basedOn w:val="1"/>
    <w:autoRedefine/>
    <w:qFormat/>
    <w:uiPriority w:val="0"/>
    <w:pPr>
      <w:widowControl/>
      <w:spacing w:after="120"/>
      <w:ind w:left="400" w:leftChars="400"/>
    </w:pPr>
    <w:rPr>
      <w:rFonts w:ascii="宋体" w:cs="宋体"/>
    </w:rPr>
  </w:style>
  <w:style w:type="paragraph" w:styleId="75">
    <w:name w:val="Message Header"/>
    <w:basedOn w:val="1"/>
    <w:autoRedefine/>
    <w:qFormat/>
    <w:uiPriority w:val="0"/>
    <w:pPr>
      <w:widowControl/>
      <w:pBdr>
        <w:top w:val="single" w:color="auto" w:sz="6" w:space="1"/>
        <w:left w:val="single" w:color="auto" w:sz="6" w:space="1"/>
        <w:bottom w:val="single" w:color="auto" w:sz="6" w:space="1"/>
        <w:right w:val="single" w:color="auto" w:sz="6" w:space="1"/>
      </w:pBdr>
      <w:shd w:val="pct20" w:color="auto" w:fill="auto"/>
      <w:ind w:left="1000" w:leftChars="500" w:hanging="500" w:hangingChars="500"/>
      <w:jc w:val="left"/>
    </w:pPr>
    <w:rPr>
      <w:rFonts w:ascii="Arial" w:hAnsi="Arial"/>
      <w:kern w:val="0"/>
      <w:sz w:val="24"/>
    </w:rPr>
  </w:style>
  <w:style w:type="paragraph" w:styleId="7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77">
    <w:name w:val="Normal (Web)"/>
    <w:basedOn w:val="1"/>
    <w:autoRedefine/>
    <w:qFormat/>
    <w:uiPriority w:val="99"/>
    <w:pPr>
      <w:widowControl/>
      <w:spacing w:before="100" w:beforeAutospacing="1" w:after="100" w:afterAutospacing="1"/>
      <w:jc w:val="left"/>
    </w:pPr>
    <w:rPr>
      <w:rFonts w:ascii="宋体"/>
      <w:kern w:val="0"/>
      <w:sz w:val="24"/>
    </w:rPr>
  </w:style>
  <w:style w:type="paragraph" w:styleId="78">
    <w:name w:val="List Continue 3"/>
    <w:basedOn w:val="1"/>
    <w:autoRedefine/>
    <w:qFormat/>
    <w:uiPriority w:val="0"/>
    <w:pPr>
      <w:spacing w:after="120"/>
      <w:ind w:left="600" w:leftChars="600"/>
    </w:pPr>
    <w:rPr>
      <w:sz w:val="24"/>
    </w:rPr>
  </w:style>
  <w:style w:type="paragraph" w:styleId="79">
    <w:name w:val="index 2"/>
    <w:basedOn w:val="1"/>
    <w:next w:val="1"/>
    <w:autoRedefine/>
    <w:qFormat/>
    <w:uiPriority w:val="0"/>
    <w:pPr>
      <w:ind w:left="420" w:hanging="210"/>
      <w:jc w:val="left"/>
    </w:pPr>
    <w:rPr>
      <w:sz w:val="20"/>
      <w:szCs w:val="20"/>
    </w:rPr>
  </w:style>
  <w:style w:type="paragraph" w:styleId="8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81">
    <w:name w:val="annotation subject"/>
    <w:basedOn w:val="27"/>
    <w:next w:val="27"/>
    <w:autoRedefine/>
    <w:qFormat/>
    <w:uiPriority w:val="0"/>
    <w:rPr>
      <w:b/>
      <w:bCs/>
    </w:rPr>
  </w:style>
  <w:style w:type="paragraph" w:styleId="82">
    <w:name w:val="Body Text First Indent"/>
    <w:basedOn w:val="33"/>
    <w:autoRedefine/>
    <w:qFormat/>
    <w:uiPriority w:val="0"/>
    <w:pPr>
      <w:ind w:firstLine="100" w:firstLineChars="100"/>
    </w:pPr>
    <w:rPr>
      <w:rFonts w:ascii="宋体"/>
      <w:szCs w:val="21"/>
    </w:rPr>
  </w:style>
  <w:style w:type="paragraph" w:styleId="83">
    <w:name w:val="Body Text First Indent 2"/>
    <w:basedOn w:val="34"/>
    <w:autoRedefine/>
    <w:qFormat/>
    <w:uiPriority w:val="0"/>
    <w:pPr>
      <w:spacing w:after="120"/>
      <w:ind w:left="420" w:firstLine="210" w:firstLineChars="0"/>
    </w:pPr>
    <w:rPr>
      <w:rFonts w:ascii="Calibri" w:hAnsi="Calibri" w:eastAsia="宋体"/>
      <w:kern w:val="2"/>
      <w:sz w:val="21"/>
    </w:rPr>
  </w:style>
  <w:style w:type="table" w:styleId="85">
    <w:name w:val="Table Grid"/>
    <w:basedOn w:val="8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7">
    <w:name w:val="Strong"/>
    <w:autoRedefine/>
    <w:qFormat/>
    <w:uiPriority w:val="0"/>
    <w:rPr>
      <w:rFonts w:ascii="Tahoma" w:hAnsi="Tahoma" w:eastAsia="宋体" w:cs="Tahoma"/>
      <w:b/>
      <w:bCs/>
      <w:spacing w:val="10"/>
      <w:kern w:val="2"/>
      <w:sz w:val="24"/>
      <w:szCs w:val="24"/>
      <w:lang w:val="en-US" w:eastAsia="zh-CN" w:bidi="ar-SA"/>
    </w:rPr>
  </w:style>
  <w:style w:type="character" w:styleId="88">
    <w:name w:val="page number"/>
    <w:basedOn w:val="86"/>
    <w:autoRedefine/>
    <w:qFormat/>
    <w:uiPriority w:val="0"/>
  </w:style>
  <w:style w:type="character" w:styleId="89">
    <w:name w:val="FollowedHyperlink"/>
    <w:basedOn w:val="86"/>
    <w:autoRedefine/>
    <w:qFormat/>
    <w:uiPriority w:val="0"/>
    <w:rPr>
      <w:color w:val="000000"/>
      <w:u w:val="none"/>
    </w:rPr>
  </w:style>
  <w:style w:type="character" w:styleId="90">
    <w:name w:val="Emphasis"/>
    <w:autoRedefine/>
    <w:qFormat/>
    <w:uiPriority w:val="0"/>
    <w:rPr>
      <w:color w:val="CC0033"/>
    </w:rPr>
  </w:style>
  <w:style w:type="character" w:styleId="91">
    <w:name w:val="Hyperlink"/>
    <w:basedOn w:val="86"/>
    <w:autoRedefine/>
    <w:qFormat/>
    <w:uiPriority w:val="99"/>
    <w:rPr>
      <w:color w:val="000000"/>
      <w:u w:val="none"/>
    </w:rPr>
  </w:style>
  <w:style w:type="character" w:styleId="92">
    <w:name w:val="annotation reference"/>
    <w:autoRedefine/>
    <w:qFormat/>
    <w:uiPriority w:val="0"/>
    <w:rPr>
      <w:sz w:val="21"/>
      <w:szCs w:val="21"/>
    </w:rPr>
  </w:style>
  <w:style w:type="character" w:styleId="93">
    <w:name w:val="footnote reference"/>
    <w:autoRedefine/>
    <w:qFormat/>
    <w:uiPriority w:val="0"/>
    <w:rPr>
      <w:vertAlign w:val="superscript"/>
    </w:rPr>
  </w:style>
  <w:style w:type="character" w:customStyle="1" w:styleId="94">
    <w:name w:val="标题 2 Char"/>
    <w:autoRedefine/>
    <w:qFormat/>
    <w:uiPriority w:val="0"/>
    <w:rPr>
      <w:rFonts w:ascii="Cambria" w:hAnsi="Cambria" w:eastAsia="宋体" w:cs="Times New Roman"/>
      <w:b/>
      <w:bCs/>
      <w:sz w:val="32"/>
      <w:szCs w:val="32"/>
      <w:lang w:bidi="ar-SA"/>
    </w:rPr>
  </w:style>
  <w:style w:type="character" w:customStyle="1" w:styleId="95">
    <w:name w:val="标题 1 Char1"/>
    <w:autoRedefine/>
    <w:qFormat/>
    <w:uiPriority w:val="0"/>
    <w:rPr>
      <w:b/>
      <w:bCs/>
      <w:kern w:val="44"/>
      <w:sz w:val="44"/>
      <w:szCs w:val="44"/>
    </w:rPr>
  </w:style>
  <w:style w:type="character" w:customStyle="1" w:styleId="96">
    <w:name w:val="标题 3 Char1"/>
    <w:autoRedefine/>
    <w:qFormat/>
    <w:uiPriority w:val="0"/>
    <w:rPr>
      <w:b/>
      <w:bCs/>
      <w:kern w:val="2"/>
      <w:sz w:val="32"/>
      <w:szCs w:val="32"/>
    </w:rPr>
  </w:style>
  <w:style w:type="character" w:customStyle="1" w:styleId="97">
    <w:name w:val="标题 5 Char1"/>
    <w:autoRedefine/>
    <w:qFormat/>
    <w:uiPriority w:val="0"/>
    <w:rPr>
      <w:b/>
      <w:bCs/>
      <w:kern w:val="2"/>
      <w:sz w:val="28"/>
      <w:szCs w:val="28"/>
    </w:rPr>
  </w:style>
  <w:style w:type="character" w:customStyle="1" w:styleId="98">
    <w:name w:val="标题 6 Char1"/>
    <w:autoRedefine/>
    <w:qFormat/>
    <w:uiPriority w:val="0"/>
    <w:rPr>
      <w:rFonts w:ascii="Cambria" w:hAnsi="Cambria" w:eastAsia="宋体" w:cs="Times New Roman"/>
      <w:b/>
      <w:bCs/>
      <w:kern w:val="2"/>
      <w:sz w:val="24"/>
      <w:szCs w:val="24"/>
      <w:lang w:bidi="ar-SA"/>
    </w:rPr>
  </w:style>
  <w:style w:type="character" w:customStyle="1" w:styleId="99">
    <w:name w:val="标题 7 Char1"/>
    <w:autoRedefine/>
    <w:qFormat/>
    <w:uiPriority w:val="0"/>
    <w:rPr>
      <w:b/>
      <w:bCs/>
      <w:kern w:val="2"/>
      <w:sz w:val="24"/>
      <w:szCs w:val="24"/>
    </w:rPr>
  </w:style>
  <w:style w:type="character" w:customStyle="1" w:styleId="100">
    <w:name w:val="标题 8 Char1"/>
    <w:autoRedefine/>
    <w:qFormat/>
    <w:uiPriority w:val="0"/>
    <w:rPr>
      <w:rFonts w:ascii="Cambria" w:hAnsi="Cambria" w:eastAsia="宋体" w:cs="Times New Roman"/>
      <w:kern w:val="2"/>
      <w:sz w:val="24"/>
      <w:szCs w:val="24"/>
      <w:lang w:bidi="ar-SA"/>
    </w:rPr>
  </w:style>
  <w:style w:type="character" w:customStyle="1" w:styleId="101">
    <w:name w:val="标题 9 Char1"/>
    <w:autoRedefine/>
    <w:qFormat/>
    <w:uiPriority w:val="0"/>
    <w:rPr>
      <w:rFonts w:ascii="Cambria" w:hAnsi="Cambria" w:eastAsia="宋体" w:cs="Times New Roman"/>
      <w:kern w:val="2"/>
      <w:sz w:val="21"/>
      <w:szCs w:val="21"/>
      <w:lang w:bidi="ar-SA"/>
    </w:rPr>
  </w:style>
  <w:style w:type="character" w:customStyle="1" w:styleId="102">
    <w:name w:val="页脚 Char1"/>
    <w:autoRedefine/>
    <w:qFormat/>
    <w:uiPriority w:val="0"/>
    <w:rPr>
      <w:rFonts w:ascii="Times New Roman" w:hAnsi="Times New Roman" w:eastAsia="宋体" w:cs="Times New Roman"/>
      <w:sz w:val="18"/>
      <w:szCs w:val="18"/>
      <w:lang w:bidi="ar-SA"/>
    </w:rPr>
  </w:style>
  <w:style w:type="character" w:customStyle="1" w:styleId="103">
    <w:name w:val="正文文本 Char1"/>
    <w:autoRedefine/>
    <w:qFormat/>
    <w:uiPriority w:val="0"/>
    <w:rPr>
      <w:rFonts w:ascii="Times New Roman" w:hAnsi="Times New Roman" w:eastAsia="宋体" w:cs="Times New Roman"/>
      <w:szCs w:val="24"/>
      <w:lang w:bidi="ar-SA"/>
    </w:rPr>
  </w:style>
  <w:style w:type="character" w:customStyle="1" w:styleId="104">
    <w:name w:val="正文文本缩进 Char1"/>
    <w:autoRedefine/>
    <w:qFormat/>
    <w:uiPriority w:val="0"/>
    <w:rPr>
      <w:rFonts w:ascii="Times New Roman" w:hAnsi="Times New Roman" w:eastAsia="宋体" w:cs="Times New Roman"/>
      <w:szCs w:val="24"/>
      <w:lang w:bidi="ar-SA"/>
    </w:rPr>
  </w:style>
  <w:style w:type="character" w:customStyle="1" w:styleId="105">
    <w:name w:val="纯文本 Char"/>
    <w:autoRedefine/>
    <w:qFormat/>
    <w:uiPriority w:val="0"/>
    <w:rPr>
      <w:rFonts w:ascii="宋体" w:eastAsia="宋体" w:cs="Courier New"/>
      <w:szCs w:val="21"/>
      <w:lang w:bidi="ar-SA"/>
    </w:rPr>
  </w:style>
  <w:style w:type="paragraph" w:customStyle="1" w:styleId="106">
    <w:name w:val="修订1"/>
    <w:autoRedefine/>
    <w:qFormat/>
    <w:uiPriority w:val="0"/>
    <w:rPr>
      <w:rFonts w:ascii="Times New Roman" w:hAnsi="Times New Roman" w:eastAsia="宋体" w:cs="Times New Roman"/>
      <w:kern w:val="2"/>
      <w:sz w:val="21"/>
      <w:szCs w:val="24"/>
      <w:lang w:val="en-US" w:eastAsia="zh-CN" w:bidi="ar-SA"/>
    </w:rPr>
  </w:style>
  <w:style w:type="paragraph" w:styleId="107">
    <w:name w:val="List Paragraph"/>
    <w:basedOn w:val="1"/>
    <w:autoRedefine/>
    <w:qFormat/>
    <w:uiPriority w:val="0"/>
    <w:pPr>
      <w:ind w:firstLine="200" w:firstLineChars="200"/>
    </w:pPr>
  </w:style>
  <w:style w:type="paragraph" w:customStyle="1" w:styleId="108">
    <w:name w:val="TOC 标题1"/>
    <w:basedOn w:val="3"/>
    <w:next w:val="1"/>
    <w:autoRedefine/>
    <w:qFormat/>
    <w:uiPriority w:val="0"/>
    <w:pPr>
      <w:widowControl/>
      <w:numPr>
        <w:ilvl w:val="0"/>
        <w:numId w:val="3"/>
      </w:numPr>
      <w:spacing w:before="480" w:after="0" w:line="276" w:lineRule="auto"/>
      <w:jc w:val="left"/>
      <w:outlineLvl w:val="9"/>
    </w:pPr>
    <w:rPr>
      <w:rFonts w:ascii="Cambria" w:hAnsi="Cambria"/>
      <w:color w:val="365F91"/>
      <w:kern w:val="0"/>
      <w:sz w:val="28"/>
      <w:szCs w:val="28"/>
    </w:rPr>
  </w:style>
  <w:style w:type="paragraph" w:customStyle="1" w:styleId="109">
    <w:name w:val="Zchn Zchn"/>
    <w:basedOn w:val="1"/>
    <w:autoRedefine/>
    <w:qFormat/>
    <w:uiPriority w:val="0"/>
    <w:rPr>
      <w:rFonts w:ascii="Tahoma" w:hAnsi="Tahoma"/>
      <w:sz w:val="24"/>
      <w:szCs w:val="20"/>
    </w:rPr>
  </w:style>
  <w:style w:type="paragraph" w:customStyle="1" w:styleId="110">
    <w:name w:val="正文列表"/>
    <w:basedOn w:val="1"/>
    <w:autoRedefine/>
    <w:qFormat/>
    <w:uiPriority w:val="0"/>
    <w:pPr>
      <w:autoSpaceDE w:val="0"/>
      <w:autoSpaceDN w:val="0"/>
      <w:adjustRightInd w:val="0"/>
      <w:jc w:val="center"/>
    </w:pPr>
    <w:rPr>
      <w:rFonts w:ascii="宋体"/>
      <w:kern w:val="0"/>
      <w:sz w:val="24"/>
      <w:szCs w:val="20"/>
    </w:rPr>
  </w:style>
  <w:style w:type="paragraph" w:customStyle="1" w:styleId="111">
    <w:name w:val="样式"/>
    <w:autoRedefine/>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12">
    <w:name w:val="默认段落字体 Para Char Char Char Char Char Char Char Char Char1 Char Char Char Char"/>
    <w:basedOn w:val="1"/>
    <w:autoRedefine/>
    <w:qFormat/>
    <w:uiPriority w:val="0"/>
    <w:rPr>
      <w:rFonts w:ascii="Tahoma" w:hAnsi="Tahoma"/>
      <w:sz w:val="24"/>
      <w:szCs w:val="20"/>
    </w:rPr>
  </w:style>
  <w:style w:type="paragraph" w:customStyle="1" w:styleId="113">
    <w:name w:val="普通 (Web)"/>
    <w:basedOn w:val="1"/>
    <w:autoRedefine/>
    <w:qFormat/>
    <w:uiPriority w:val="0"/>
    <w:pPr>
      <w:widowControl/>
      <w:spacing w:before="100" w:beforeAutospacing="1" w:after="100" w:afterAutospacing="1"/>
      <w:jc w:val="left"/>
    </w:pPr>
    <w:rPr>
      <w:rFonts w:ascii="宋体"/>
      <w:kern w:val="0"/>
      <w:sz w:val="24"/>
      <w:szCs w:val="20"/>
    </w:rPr>
  </w:style>
  <w:style w:type="paragraph" w:customStyle="1" w:styleId="114">
    <w:name w:val="xl22"/>
    <w:basedOn w:val="1"/>
    <w:autoRedefine/>
    <w:qFormat/>
    <w:uiPriority w:val="0"/>
    <w:pPr>
      <w:widowControl/>
      <w:spacing w:before="100" w:beforeAutospacing="1" w:after="100" w:afterAutospacing="1"/>
      <w:jc w:val="left"/>
    </w:pPr>
    <w:rPr>
      <w:rFonts w:ascii="Arial Unicode MS" w:eastAsia="Arial Unicode MS" w:cs="Arial Unicode MS"/>
      <w:kern w:val="0"/>
      <w:sz w:val="20"/>
      <w:szCs w:val="20"/>
    </w:rPr>
  </w:style>
  <w:style w:type="paragraph" w:customStyle="1" w:styleId="115">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16">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117">
    <w:name w:val="五级标题"/>
    <w:basedOn w:val="1"/>
    <w:autoRedefine/>
    <w:qFormat/>
    <w:uiPriority w:val="0"/>
    <w:pPr>
      <w:numPr>
        <w:ilvl w:val="0"/>
        <w:numId w:val="4"/>
      </w:numPr>
      <w:spacing w:line="360" w:lineRule="auto"/>
      <w:outlineLvl w:val="4"/>
    </w:pPr>
    <w:rPr>
      <w:rFonts w:eastAsia="黑体"/>
      <w:b/>
      <w:sz w:val="28"/>
      <w:szCs w:val="20"/>
    </w:rPr>
  </w:style>
  <w:style w:type="paragraph" w:customStyle="1" w:styleId="118">
    <w:name w:val="题注4"/>
    <w:basedOn w:val="1"/>
    <w:next w:val="21"/>
    <w:autoRedefine/>
    <w:qFormat/>
    <w:uiPriority w:val="0"/>
    <w:pPr>
      <w:ind w:left="-62" w:leftChars="-64" w:right="-50" w:rightChars="-50" w:hanging="2"/>
      <w:jc w:val="center"/>
    </w:pPr>
    <w:rPr>
      <w:b/>
      <w:color w:val="FF0000"/>
      <w:szCs w:val="21"/>
      <w:lang w:val="en-GB" w:eastAsia="en-GB"/>
    </w:rPr>
  </w:style>
  <w:style w:type="paragraph" w:customStyle="1" w:styleId="119">
    <w:name w:val="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2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b w:val="0"/>
      <w:bCs w:val="0"/>
      <w:sz w:val="28"/>
      <w:szCs w:val="20"/>
    </w:rPr>
  </w:style>
  <w:style w:type="paragraph" w:customStyle="1" w:styleId="121">
    <w:name w:val="Char Char2 Char"/>
    <w:basedOn w:val="1"/>
    <w:autoRedefine/>
    <w:qFormat/>
    <w:uiPriority w:val="0"/>
    <w:rPr>
      <w:rFonts w:ascii="宋体"/>
      <w:b/>
      <w:sz w:val="28"/>
      <w:szCs w:val="28"/>
    </w:rPr>
  </w:style>
  <w:style w:type="paragraph" w:customStyle="1" w:styleId="122">
    <w:name w:val="招标文件样式2"/>
    <w:basedOn w:val="1"/>
    <w:autoRedefine/>
    <w:qFormat/>
    <w:uiPriority w:val="0"/>
    <w:pPr>
      <w:jc w:val="center"/>
      <w:outlineLvl w:val="0"/>
    </w:pPr>
    <w:rPr>
      <w:rFonts w:ascii="宋体"/>
      <w:b/>
      <w:sz w:val="28"/>
      <w:szCs w:val="28"/>
    </w:rPr>
  </w:style>
  <w:style w:type="paragraph" w:customStyle="1" w:styleId="123">
    <w:name w:val="表格文字"/>
    <w:basedOn w:val="1"/>
    <w:autoRedefine/>
    <w:qFormat/>
    <w:uiPriority w:val="0"/>
    <w:pPr>
      <w:spacing w:before="25" w:after="25"/>
      <w:jc w:val="left"/>
    </w:pPr>
    <w:rPr>
      <w:bCs/>
      <w:spacing w:val="10"/>
      <w:kern w:val="0"/>
      <w:sz w:val="24"/>
      <w:szCs w:val="20"/>
    </w:rPr>
  </w:style>
  <w:style w:type="paragraph" w:customStyle="1" w:styleId="124">
    <w:name w:val="Char Char Char Char"/>
    <w:basedOn w:val="1"/>
    <w:autoRedefine/>
    <w:qFormat/>
    <w:uiPriority w:val="0"/>
    <w:pPr>
      <w:tabs>
        <w:tab w:val="left" w:pos="780"/>
      </w:tabs>
      <w:ind w:left="780" w:hanging="360"/>
    </w:pPr>
    <w:rPr>
      <w:sz w:val="24"/>
    </w:rPr>
  </w:style>
  <w:style w:type="paragraph" w:customStyle="1" w:styleId="125">
    <w:name w:val="Copyright"/>
    <w:basedOn w:val="1"/>
    <w:autoRedefine/>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26">
    <w:name w:val="表内文字"/>
    <w:basedOn w:val="1"/>
    <w:autoRedefine/>
    <w:qFormat/>
    <w:uiPriority w:val="0"/>
    <w:pPr>
      <w:snapToGrid w:val="0"/>
      <w:spacing w:before="50" w:after="50"/>
      <w:jc w:val="center"/>
    </w:pPr>
    <w:rPr>
      <w:rFonts w:ascii="仿宋_GB2312" w:eastAsia="仿宋_GB2312"/>
      <w:b/>
      <w:color w:val="000000"/>
      <w:sz w:val="32"/>
      <w:szCs w:val="32"/>
    </w:rPr>
  </w:style>
  <w:style w:type="paragraph" w:customStyle="1" w:styleId="127">
    <w:name w:val="默认段落字体 Para Char"/>
    <w:basedOn w:val="1"/>
    <w:autoRedefine/>
    <w:qFormat/>
    <w:uiPriority w:val="0"/>
    <w:rPr>
      <w:rFonts w:ascii="宋体"/>
      <w:b/>
      <w:sz w:val="28"/>
      <w:szCs w:val="28"/>
    </w:rPr>
  </w:style>
  <w:style w:type="paragraph" w:customStyle="1" w:styleId="128">
    <w:name w:val="List Paragraph1"/>
    <w:basedOn w:val="1"/>
    <w:autoRedefine/>
    <w:qFormat/>
    <w:uiPriority w:val="0"/>
    <w:pPr>
      <w:widowControl/>
      <w:spacing w:after="200" w:line="276" w:lineRule="auto"/>
      <w:ind w:left="720"/>
      <w:jc w:val="left"/>
    </w:pPr>
    <w:rPr>
      <w:rFonts w:ascii="Calibri" w:hAnsi="Calibri"/>
      <w:kern w:val="0"/>
      <w:sz w:val="22"/>
      <w:szCs w:val="22"/>
    </w:rPr>
  </w:style>
  <w:style w:type="paragraph" w:customStyle="1" w:styleId="129">
    <w:name w:val="正文首行缩进两字符"/>
    <w:basedOn w:val="1"/>
    <w:autoRedefine/>
    <w:qFormat/>
    <w:uiPriority w:val="0"/>
    <w:pPr>
      <w:spacing w:line="360" w:lineRule="auto"/>
      <w:ind w:firstLine="200" w:firstLineChars="200"/>
    </w:pPr>
  </w:style>
  <w:style w:type="paragraph" w:customStyle="1" w:styleId="130">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31">
    <w:name w:val="四级标题"/>
    <w:basedOn w:val="1"/>
    <w:autoRedefine/>
    <w:qFormat/>
    <w:uiPriority w:val="0"/>
    <w:pPr>
      <w:numPr>
        <w:ilvl w:val="0"/>
        <w:numId w:val="5"/>
      </w:numPr>
      <w:spacing w:line="360" w:lineRule="auto"/>
      <w:outlineLvl w:val="3"/>
    </w:pPr>
    <w:rPr>
      <w:rFonts w:eastAsia="黑体"/>
      <w:b/>
      <w:sz w:val="28"/>
      <w:szCs w:val="20"/>
    </w:rPr>
  </w:style>
  <w:style w:type="paragraph" w:customStyle="1" w:styleId="132">
    <w:name w:val="表格"/>
    <w:basedOn w:val="1"/>
    <w:autoRedefine/>
    <w:qFormat/>
    <w:uiPriority w:val="0"/>
    <w:pPr>
      <w:spacing w:line="400" w:lineRule="exact"/>
    </w:pPr>
    <w:rPr>
      <w:sz w:val="24"/>
    </w:rPr>
  </w:style>
  <w:style w:type="paragraph" w:customStyle="1" w:styleId="133">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w:basedOn w:val="25"/>
    <w:autoRedefine/>
    <w:qFormat/>
    <w:uiPriority w:val="0"/>
    <w:rPr>
      <w:rFonts w:ascii="Tahoma" w:hAnsi="Tahoma" w:cs="Tahoma"/>
      <w:sz w:val="18"/>
    </w:rPr>
  </w:style>
  <w:style w:type="paragraph" w:customStyle="1" w:styleId="135">
    <w:name w:val="正文段"/>
    <w:basedOn w:val="1"/>
    <w:autoRedefine/>
    <w:qFormat/>
    <w:uiPriority w:val="0"/>
    <w:pPr>
      <w:widowControl/>
      <w:snapToGrid w:val="0"/>
      <w:spacing w:afterLines="50"/>
      <w:ind w:firstLine="200" w:firstLineChars="200"/>
    </w:pPr>
    <w:rPr>
      <w:kern w:val="0"/>
      <w:sz w:val="24"/>
      <w:szCs w:val="20"/>
    </w:rPr>
  </w:style>
  <w:style w:type="paragraph" w:customStyle="1" w:styleId="136">
    <w:name w:val="Char1"/>
    <w:basedOn w:val="1"/>
    <w:autoRedefine/>
    <w:qFormat/>
    <w:uiPriority w:val="0"/>
    <w:rPr>
      <w:szCs w:val="21"/>
    </w:rPr>
  </w:style>
  <w:style w:type="paragraph" w:customStyle="1" w:styleId="137">
    <w:name w:val="样式 首行缩进:  2 字符"/>
    <w:basedOn w:val="1"/>
    <w:autoRedefine/>
    <w:qFormat/>
    <w:uiPriority w:val="0"/>
    <w:pPr>
      <w:spacing w:line="400" w:lineRule="exact"/>
      <w:ind w:firstLine="200" w:firstLineChars="200"/>
    </w:pPr>
    <w:rPr>
      <w:rFonts w:cs="宋体"/>
      <w:sz w:val="24"/>
    </w:rPr>
  </w:style>
  <w:style w:type="paragraph" w:customStyle="1" w:styleId="138">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39">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0">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41">
    <w:name w:val="Char Char Char Char Char Char"/>
    <w:basedOn w:val="1"/>
    <w:autoRedefine/>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42">
    <w:name w:val="Char Char2 Char Char Char Char Char"/>
    <w:basedOn w:val="1"/>
    <w:autoRedefine/>
    <w:qFormat/>
    <w:uiPriority w:val="0"/>
    <w:pPr>
      <w:numPr>
        <w:ilvl w:val="0"/>
        <w:numId w:val="6"/>
      </w:numPr>
    </w:pPr>
    <w:rPr>
      <w:sz w:val="24"/>
    </w:rPr>
  </w:style>
  <w:style w:type="paragraph" w:customStyle="1" w:styleId="143">
    <w:name w:val="题注5"/>
    <w:basedOn w:val="1"/>
    <w:next w:val="21"/>
    <w:autoRedefine/>
    <w:qFormat/>
    <w:uiPriority w:val="0"/>
    <w:pPr>
      <w:jc w:val="center"/>
    </w:pPr>
    <w:rPr>
      <w:b/>
      <w:color w:val="000000"/>
      <w:sz w:val="24"/>
      <w:szCs w:val="21"/>
    </w:rPr>
  </w:style>
  <w:style w:type="paragraph" w:customStyle="1" w:styleId="144">
    <w:name w:val="办公自动化专用标题"/>
    <w:basedOn w:val="80"/>
    <w:autoRedefine/>
    <w:qFormat/>
    <w:uiPriority w:val="0"/>
    <w:pPr>
      <w:spacing w:line="560" w:lineRule="atLeast"/>
    </w:pPr>
    <w:rPr>
      <w:rFonts w:ascii="宋体"/>
      <w:bCs w:val="0"/>
      <w:sz w:val="44"/>
      <w:szCs w:val="20"/>
    </w:rPr>
  </w:style>
  <w:style w:type="paragraph" w:customStyle="1" w:styleId="145">
    <w:name w:val="标题-3"/>
    <w:basedOn w:val="1"/>
    <w:autoRedefine/>
    <w:qFormat/>
    <w:uiPriority w:val="0"/>
    <w:pPr>
      <w:spacing w:beforeLines="50" w:afterLines="50"/>
      <w:outlineLvl w:val="2"/>
    </w:pPr>
    <w:rPr>
      <w:rFonts w:ascii="宋体"/>
      <w:b/>
      <w:kern w:val="0"/>
      <w:sz w:val="24"/>
    </w:rPr>
  </w:style>
  <w:style w:type="paragraph" w:customStyle="1" w:styleId="146">
    <w:name w:val="5 Char Char Char Char Char Char Char Char Char Char"/>
    <w:basedOn w:val="1"/>
    <w:autoRedefine/>
    <w:qFormat/>
    <w:uiPriority w:val="0"/>
  </w:style>
  <w:style w:type="paragraph" w:customStyle="1" w:styleId="147">
    <w:name w:val="Char Char Char1 Char"/>
    <w:basedOn w:val="1"/>
    <w:autoRedefine/>
    <w:qFormat/>
    <w:uiPriority w:val="0"/>
    <w:rPr>
      <w:rFonts w:ascii="Calibri" w:hAnsi="Calibri"/>
      <w:szCs w:val="22"/>
    </w:rPr>
  </w:style>
  <w:style w:type="paragraph" w:customStyle="1" w:styleId="148">
    <w:name w:val="1ji"/>
    <w:basedOn w:val="3"/>
    <w:autoRedefine/>
    <w:qFormat/>
    <w:uiPriority w:val="0"/>
    <w:pPr>
      <w:keepLines w:val="0"/>
      <w:widowControl/>
      <w:spacing w:before="0" w:after="0" w:line="240" w:lineRule="auto"/>
      <w:jc w:val="center"/>
    </w:pPr>
    <w:rPr>
      <w:rFonts w:ascii="宋体" w:hAnsi="宋体" w:eastAsia="仿宋_GB2312"/>
      <w:sz w:val="36"/>
    </w:rPr>
  </w:style>
  <w:style w:type="paragraph" w:customStyle="1" w:styleId="149">
    <w:name w:val="1"/>
    <w:basedOn w:val="1"/>
    <w:next w:val="42"/>
    <w:autoRedefine/>
    <w:qFormat/>
    <w:uiPriority w:val="0"/>
    <w:rPr>
      <w:rFonts w:ascii="宋体"/>
      <w:szCs w:val="20"/>
    </w:rPr>
  </w:style>
  <w:style w:type="paragraph" w:customStyle="1" w:styleId="150">
    <w:name w:val="pa-5"/>
    <w:basedOn w:val="1"/>
    <w:autoRedefine/>
    <w:qFormat/>
    <w:uiPriority w:val="0"/>
    <w:pPr>
      <w:widowControl/>
      <w:spacing w:before="150" w:after="150"/>
      <w:jc w:val="left"/>
    </w:pPr>
    <w:rPr>
      <w:rFonts w:ascii="宋体" w:cs="宋体"/>
      <w:kern w:val="0"/>
      <w:sz w:val="24"/>
    </w:rPr>
  </w:style>
  <w:style w:type="paragraph" w:customStyle="1" w:styleId="151">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52">
    <w:name w:val="文档正文"/>
    <w:basedOn w:val="1"/>
    <w:autoRedefine/>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53">
    <w:name w:val="Char Char1 Char Char Char Char"/>
    <w:basedOn w:val="25"/>
    <w:autoRedefine/>
    <w:qFormat/>
    <w:uiPriority w:val="0"/>
    <w:rPr>
      <w:rFonts w:ascii="Tahoma" w:hAnsi="Tahoma"/>
      <w:sz w:val="24"/>
    </w:rPr>
  </w:style>
  <w:style w:type="paragraph" w:customStyle="1" w:styleId="154">
    <w:name w:val="_Style 35"/>
    <w:basedOn w:val="25"/>
    <w:autoRedefine/>
    <w:qFormat/>
    <w:uiPriority w:val="0"/>
    <w:pPr>
      <w:widowControl/>
      <w:ind w:firstLine="454"/>
      <w:jc w:val="left"/>
    </w:pPr>
  </w:style>
  <w:style w:type="paragraph" w:customStyle="1" w:styleId="155">
    <w:name w:val="Table Text Char"/>
    <w:autoRedefine/>
    <w:qFormat/>
    <w:uiPriority w:val="0"/>
    <w:pPr>
      <w:snapToGrid w:val="0"/>
      <w:spacing w:before="80" w:after="80"/>
    </w:pPr>
    <w:rPr>
      <w:rFonts w:ascii="Arial" w:hAnsi="Arial" w:eastAsia="宋体" w:cs="Times New Roman"/>
      <w:sz w:val="18"/>
      <w:lang w:val="en-US" w:eastAsia="zh-CN" w:bidi="ar-SA"/>
    </w:rPr>
  </w:style>
  <w:style w:type="paragraph" w:customStyle="1" w:styleId="15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157">
    <w:name w:val="apple-style-span"/>
    <w:basedOn w:val="86"/>
    <w:autoRedefine/>
    <w:qFormat/>
    <w:uiPriority w:val="0"/>
  </w:style>
  <w:style w:type="character" w:customStyle="1" w:styleId="158">
    <w:name w:val="textcontents"/>
    <w:basedOn w:val="86"/>
    <w:autoRedefine/>
    <w:qFormat/>
    <w:uiPriority w:val="0"/>
  </w:style>
  <w:style w:type="character" w:customStyle="1" w:styleId="159">
    <w:name w:val="fontorange1"/>
    <w:autoRedefine/>
    <w:qFormat/>
    <w:uiPriority w:val="0"/>
    <w:rPr>
      <w:rFonts w:ascii="ˎ̥" w:hAnsi="ˎ̥" w:eastAsia="宋体"/>
      <w:color w:val="FF6600"/>
      <w:kern w:val="2"/>
      <w:sz w:val="18"/>
      <w:szCs w:val="18"/>
      <w:lang w:val="en-US" w:eastAsia="zh-CN" w:bidi="ar-SA"/>
    </w:rPr>
  </w:style>
  <w:style w:type="character" w:customStyle="1" w:styleId="160">
    <w:name w:val="Char Char17"/>
    <w:autoRedefine/>
    <w:qFormat/>
    <w:uiPriority w:val="0"/>
    <w:rPr>
      <w:rFonts w:ascii="Cambria" w:hAnsi="Cambria" w:eastAsia="宋体" w:cs="Times New Roman"/>
      <w:b/>
      <w:bCs/>
      <w:sz w:val="24"/>
      <w:szCs w:val="24"/>
      <w:lang w:bidi="ar-SA"/>
    </w:rPr>
  </w:style>
  <w:style w:type="character" w:customStyle="1" w:styleId="161">
    <w:name w:val="Char Char12"/>
    <w:autoRedefine/>
    <w:qFormat/>
    <w:uiPriority w:val="0"/>
    <w:rPr>
      <w:rFonts w:ascii="Times New Roman" w:hAnsi="Times New Roman" w:eastAsia="宋体" w:cs="Times New Roman"/>
      <w:kern w:val="2"/>
      <w:sz w:val="18"/>
      <w:szCs w:val="18"/>
      <w:lang w:bidi="ar-SA"/>
    </w:rPr>
  </w:style>
  <w:style w:type="character" w:customStyle="1" w:styleId="162">
    <w:name w:val="Char Char16"/>
    <w:autoRedefine/>
    <w:qFormat/>
    <w:uiPriority w:val="0"/>
    <w:rPr>
      <w:rFonts w:ascii="Calibri" w:hAnsi="Calibri" w:eastAsia="宋体" w:cs="Times New Roman"/>
      <w:b/>
      <w:bCs/>
      <w:sz w:val="24"/>
      <w:szCs w:val="24"/>
      <w:lang w:bidi="ar-SA"/>
    </w:rPr>
  </w:style>
  <w:style w:type="character" w:customStyle="1" w:styleId="163">
    <w:name w:val="ca-12"/>
    <w:autoRedefine/>
    <w:qFormat/>
    <w:uiPriority w:val="0"/>
    <w:rPr>
      <w:rFonts w:ascii="宋体" w:eastAsia="宋体" w:cs="Times New Roman"/>
      <w:kern w:val="2"/>
      <w:sz w:val="24"/>
      <w:szCs w:val="24"/>
      <w:lang w:val="en-US" w:eastAsia="zh-CN" w:bidi="ar-SA"/>
    </w:rPr>
  </w:style>
  <w:style w:type="character" w:customStyle="1" w:styleId="164">
    <w:name w:val="short_text"/>
    <w:autoRedefine/>
    <w:qFormat/>
    <w:uiPriority w:val="0"/>
    <w:rPr>
      <w:rFonts w:ascii="宋体" w:eastAsia="宋体"/>
      <w:kern w:val="2"/>
      <w:sz w:val="24"/>
      <w:szCs w:val="24"/>
      <w:lang w:val="en-US" w:eastAsia="zh-CN" w:bidi="ar-SA"/>
    </w:rPr>
  </w:style>
  <w:style w:type="character" w:customStyle="1" w:styleId="165">
    <w:name w:val="Char Char13"/>
    <w:autoRedefine/>
    <w:qFormat/>
    <w:uiPriority w:val="0"/>
    <w:rPr>
      <w:rFonts w:ascii="Times New Roman" w:hAnsi="Times New Roman" w:eastAsia="宋体" w:cs="Times New Roman"/>
      <w:kern w:val="2"/>
      <w:sz w:val="18"/>
      <w:szCs w:val="18"/>
      <w:lang w:bidi="ar-SA"/>
    </w:rPr>
  </w:style>
  <w:style w:type="character" w:customStyle="1" w:styleId="166">
    <w:name w:val="2nd level Char"/>
    <w:autoRedefine/>
    <w:qFormat/>
    <w:uiPriority w:val="0"/>
    <w:rPr>
      <w:rFonts w:ascii="Arial" w:hAnsi="Arial" w:eastAsia="黑体" w:cs="Times New Roman"/>
      <w:b/>
      <w:bCs/>
      <w:kern w:val="2"/>
      <w:sz w:val="32"/>
      <w:szCs w:val="32"/>
      <w:lang w:bidi="ar-SA"/>
    </w:rPr>
  </w:style>
  <w:style w:type="character" w:customStyle="1" w:styleId="167">
    <w:name w:val="apple-converted-space"/>
    <w:basedOn w:val="86"/>
    <w:autoRedefine/>
    <w:qFormat/>
    <w:uiPriority w:val="0"/>
  </w:style>
  <w:style w:type="character" w:customStyle="1" w:styleId="168">
    <w:name w:val="正文小标题 Char Char"/>
    <w:autoRedefine/>
    <w:qFormat/>
    <w:uiPriority w:val="0"/>
    <w:rPr>
      <w:rFonts w:ascii="仿宋_GB2312" w:eastAsia="仿宋_GB2312" w:cs="Times New Roman"/>
      <w:kern w:val="2"/>
      <w:sz w:val="32"/>
      <w:szCs w:val="20"/>
      <w:lang w:bidi="ar-SA"/>
    </w:rPr>
  </w:style>
  <w:style w:type="character" w:customStyle="1" w:styleId="169">
    <w:name w:val="Char Char15"/>
    <w:autoRedefine/>
    <w:qFormat/>
    <w:uiPriority w:val="0"/>
    <w:rPr>
      <w:rFonts w:ascii="Cambria" w:hAnsi="Cambria" w:eastAsia="宋体" w:cs="Times New Roman"/>
      <w:sz w:val="24"/>
      <w:szCs w:val="24"/>
      <w:lang w:bidi="ar-SA"/>
    </w:rPr>
  </w:style>
  <w:style w:type="character" w:customStyle="1" w:styleId="170">
    <w:name w:val="Char Char14"/>
    <w:autoRedefine/>
    <w:qFormat/>
    <w:uiPriority w:val="0"/>
    <w:rPr>
      <w:rFonts w:ascii="Cambria" w:hAnsi="Cambria" w:eastAsia="宋体" w:cs="Times New Roman"/>
      <w:sz w:val="21"/>
      <w:szCs w:val="21"/>
      <w:lang w:bidi="ar-SA"/>
    </w:rPr>
  </w:style>
  <w:style w:type="character" w:customStyle="1" w:styleId="171">
    <w:name w:val="Char Char9"/>
    <w:autoRedefine/>
    <w:qFormat/>
    <w:uiPriority w:val="0"/>
    <w:rPr>
      <w:rFonts w:ascii="Calibri" w:hAnsi="Calibri" w:eastAsia="宋体" w:cs="Times New Roman"/>
      <w:kern w:val="2"/>
      <w:sz w:val="18"/>
      <w:szCs w:val="18"/>
      <w:lang w:val="en-US" w:eastAsia="zh-CN" w:bidi="ar-SA"/>
    </w:rPr>
  </w:style>
  <w:style w:type="character" w:customStyle="1" w:styleId="172">
    <w:name w:val="Char Char11"/>
    <w:autoRedefine/>
    <w:qFormat/>
    <w:uiPriority w:val="0"/>
    <w:rPr>
      <w:rFonts w:ascii="Times New Roman" w:hAnsi="Times New Roman" w:eastAsia="宋体" w:cs="Times New Roman"/>
      <w:kern w:val="2"/>
      <w:sz w:val="21"/>
      <w:szCs w:val="20"/>
      <w:lang w:bidi="ar-SA"/>
    </w:rPr>
  </w:style>
  <w:style w:type="character" w:customStyle="1" w:styleId="173">
    <w:name w:val="无缩进 Char"/>
    <w:autoRedefine/>
    <w:qFormat/>
    <w:uiPriority w:val="0"/>
    <w:rPr>
      <w:rFonts w:ascii="Times New Roman" w:hAnsi="Times New Roman" w:eastAsia="宋体" w:cs="Times New Roman"/>
      <w:kern w:val="2"/>
      <w:sz w:val="21"/>
      <w:szCs w:val="20"/>
      <w:lang w:bidi="ar-SA"/>
    </w:rPr>
  </w:style>
  <w:style w:type="character" w:customStyle="1" w:styleId="174">
    <w:name w:val="普通文字 Char Char2"/>
    <w:autoRedefine/>
    <w:qFormat/>
    <w:uiPriority w:val="0"/>
    <w:rPr>
      <w:rFonts w:ascii="宋体" w:eastAsia="宋体"/>
      <w:kern w:val="2"/>
      <w:sz w:val="21"/>
      <w:lang w:val="en-US" w:eastAsia="zh-CN" w:bidi="ar-SA"/>
    </w:rPr>
  </w:style>
  <w:style w:type="character" w:customStyle="1" w:styleId="175">
    <w:name w:val="Char Char18"/>
    <w:autoRedefine/>
    <w:qFormat/>
    <w:uiPriority w:val="0"/>
    <w:rPr>
      <w:rFonts w:ascii="Calibri" w:hAnsi="Calibri" w:eastAsia="宋体" w:cs="Times New Roman"/>
      <w:b/>
      <w:bCs/>
      <w:sz w:val="28"/>
      <w:szCs w:val="28"/>
      <w:lang w:bidi="ar-SA"/>
    </w:rPr>
  </w:style>
  <w:style w:type="character" w:customStyle="1" w:styleId="176">
    <w:name w:val="ca-2"/>
    <w:basedOn w:val="86"/>
    <w:autoRedefine/>
    <w:qFormat/>
    <w:uiPriority w:val="0"/>
  </w:style>
  <w:style w:type="character" w:customStyle="1" w:styleId="177">
    <w:name w:val="ca-1"/>
    <w:basedOn w:val="86"/>
    <w:autoRedefine/>
    <w:qFormat/>
    <w:uiPriority w:val="0"/>
  </w:style>
  <w:style w:type="character" w:customStyle="1" w:styleId="178">
    <w:name w:val="st1"/>
    <w:basedOn w:val="86"/>
    <w:autoRedefine/>
    <w:qFormat/>
    <w:uiPriority w:val="0"/>
  </w:style>
  <w:style w:type="character" w:customStyle="1" w:styleId="179">
    <w:name w:val="Char Char3"/>
    <w:autoRedefine/>
    <w:qFormat/>
    <w:uiPriority w:val="0"/>
    <w:rPr>
      <w:rFonts w:ascii="宋体" w:eastAsia="宋体"/>
      <w:kern w:val="2"/>
      <w:sz w:val="21"/>
      <w:szCs w:val="24"/>
      <w:lang w:val="en-US" w:eastAsia="zh-CN" w:bidi="ar-SA"/>
    </w:rPr>
  </w:style>
  <w:style w:type="paragraph" w:customStyle="1" w:styleId="180">
    <w:name w:val="样式1"/>
    <w:basedOn w:val="54"/>
    <w:autoRedefine/>
    <w:qFormat/>
    <w:uiPriority w:val="0"/>
  </w:style>
  <w:style w:type="character" w:customStyle="1" w:styleId="181">
    <w:name w:val="Footer Char_abbf1d01-25a7-47b4-9707-96123d473a0b"/>
    <w:autoRedefine/>
    <w:qFormat/>
    <w:uiPriority w:val="0"/>
    <w:rPr>
      <w:rFonts w:ascii="Times New Roman" w:hAnsi="Times New Roman" w:eastAsia="宋体" w:cs="Times New Roman"/>
      <w:sz w:val="18"/>
      <w:szCs w:val="18"/>
      <w:lang w:bidi="ar-SA"/>
    </w:rPr>
  </w:style>
  <w:style w:type="character" w:customStyle="1" w:styleId="182">
    <w:name w:val="Char Char23"/>
    <w:autoRedefine/>
    <w:qFormat/>
    <w:uiPriority w:val="0"/>
    <w:rPr>
      <w:rFonts w:eastAsia="宋体"/>
      <w:b/>
      <w:bCs/>
      <w:kern w:val="44"/>
      <w:sz w:val="32"/>
      <w:szCs w:val="44"/>
      <w:lang w:val="en-US" w:eastAsia="zh-CN" w:bidi="ar-SA"/>
    </w:rPr>
  </w:style>
  <w:style w:type="character" w:customStyle="1" w:styleId="183">
    <w:name w:val="Char Char21"/>
    <w:autoRedefine/>
    <w:qFormat/>
    <w:uiPriority w:val="0"/>
    <w:rPr>
      <w:rFonts w:ascii="Arial" w:hAnsi="Arial" w:eastAsia="黑体" w:cs="Times New Roman"/>
      <w:b/>
      <w:bCs/>
      <w:sz w:val="32"/>
      <w:szCs w:val="32"/>
      <w:lang w:bidi="ar-SA"/>
    </w:rPr>
  </w:style>
  <w:style w:type="character" w:customStyle="1" w:styleId="184">
    <w:name w:val="Heading 3 Char1"/>
    <w:autoRedefine/>
    <w:qFormat/>
    <w:uiPriority w:val="0"/>
    <w:rPr>
      <w:rFonts w:eastAsia="宋体"/>
      <w:b/>
      <w:bCs/>
      <w:kern w:val="2"/>
      <w:sz w:val="24"/>
      <w:szCs w:val="32"/>
      <w:lang w:val="en-US" w:eastAsia="zh-CN" w:bidi="ar-SA"/>
    </w:rPr>
  </w:style>
  <w:style w:type="paragraph" w:customStyle="1" w:styleId="185">
    <w:name w:val="表头11"/>
    <w:basedOn w:val="1"/>
    <w:autoRedefine/>
    <w:qFormat/>
    <w:uiPriority w:val="0"/>
    <w:pPr>
      <w:adjustRightInd w:val="0"/>
      <w:snapToGrid w:val="0"/>
      <w:spacing w:beforeLines="50" w:line="300" w:lineRule="auto"/>
      <w:ind w:firstLine="200" w:firstLineChars="200"/>
    </w:pPr>
    <w:rPr>
      <w:rFonts w:ascii="Calibri" w:hAnsi="Calibri" w:eastAsia="黑体"/>
      <w:kern w:val="0"/>
      <w:sz w:val="24"/>
    </w:rPr>
  </w:style>
  <w:style w:type="character" w:customStyle="1" w:styleId="186">
    <w:name w:val="Char Char19"/>
    <w:autoRedefine/>
    <w:qFormat/>
    <w:uiPriority w:val="0"/>
    <w:rPr>
      <w:rFonts w:ascii="Arial" w:hAnsi="Arial" w:eastAsia="宋体" w:cs="Times New Roman"/>
      <w:b/>
      <w:bCs/>
      <w:szCs w:val="28"/>
      <w:lang w:bidi="ar-SA"/>
    </w:rPr>
  </w:style>
  <w:style w:type="character" w:customStyle="1" w:styleId="187">
    <w:name w:val="批注框文本 Char1"/>
    <w:autoRedefine/>
    <w:qFormat/>
    <w:uiPriority w:val="0"/>
    <w:rPr>
      <w:rFonts w:ascii="Times New Roman" w:hAnsi="Times New Roman" w:eastAsia="宋体" w:cs="Times New Roman"/>
      <w:sz w:val="18"/>
      <w:szCs w:val="18"/>
      <w:lang w:bidi="ar-SA"/>
    </w:rPr>
  </w:style>
  <w:style w:type="character" w:customStyle="1" w:styleId="188">
    <w:name w:val="正文（首行缩进两字）1 Char1"/>
    <w:autoRedefine/>
    <w:qFormat/>
    <w:uiPriority w:val="0"/>
    <w:rPr>
      <w:rFonts w:eastAsia="宋体"/>
      <w:kern w:val="2"/>
      <w:sz w:val="21"/>
      <w:szCs w:val="24"/>
      <w:lang w:val="en-US" w:eastAsia="zh-CN" w:bidi="ar-SA"/>
    </w:rPr>
  </w:style>
  <w:style w:type="character" w:customStyle="1" w:styleId="189">
    <w:name w:val="标题2 Char3"/>
    <w:autoRedefine/>
    <w:qFormat/>
    <w:uiPriority w:val="0"/>
    <w:rPr>
      <w:rFonts w:ascii="Arial" w:hAnsi="Arial" w:eastAsia="宋体"/>
      <w:b/>
      <w:bCs/>
      <w:snapToGrid w:val="0"/>
      <w:kern w:val="2"/>
      <w:sz w:val="28"/>
      <w:szCs w:val="32"/>
      <w:lang w:val="en-US" w:eastAsia="zh-CN" w:bidi="ar-SA"/>
    </w:rPr>
  </w:style>
  <w:style w:type="character" w:customStyle="1" w:styleId="190">
    <w:name w:val="标题 Char2"/>
    <w:autoRedefine/>
    <w:qFormat/>
    <w:uiPriority w:val="0"/>
    <w:rPr>
      <w:rFonts w:ascii="Cambria" w:hAnsi="Cambria" w:eastAsia="宋体" w:cs="Times New Roman"/>
      <w:b/>
      <w:bCs/>
      <w:sz w:val="32"/>
      <w:szCs w:val="32"/>
      <w:lang w:bidi="ar-SA"/>
    </w:rPr>
  </w:style>
  <w:style w:type="character" w:customStyle="1" w:styleId="191">
    <w:name w:val="标题 3 Char Char Char Char Char"/>
    <w:autoRedefine/>
    <w:qFormat/>
    <w:uiPriority w:val="0"/>
    <w:rPr>
      <w:rFonts w:ascii="仿宋_GB2312" w:eastAsia="仿宋_GB2312"/>
      <w:b/>
      <w:bCs/>
      <w:snapToGrid w:val="0"/>
      <w:sz w:val="28"/>
      <w:szCs w:val="28"/>
      <w:lang w:val="en-US" w:eastAsia="en-US" w:bidi="ar-SA"/>
    </w:rPr>
  </w:style>
  <w:style w:type="character" w:customStyle="1" w:styleId="192">
    <w:name w:val="正文缩进 Char2"/>
    <w:autoRedefine/>
    <w:qFormat/>
    <w:uiPriority w:val="0"/>
    <w:rPr>
      <w:rFonts w:eastAsia="宋体"/>
      <w:kern w:val="2"/>
      <w:sz w:val="21"/>
      <w:lang w:val="en-US" w:eastAsia="zh-CN" w:bidi="ar-SA"/>
    </w:rPr>
  </w:style>
  <w:style w:type="character" w:customStyle="1" w:styleId="193">
    <w:name w:val="Char Char2"/>
    <w:autoRedefine/>
    <w:qFormat/>
    <w:uiPriority w:val="0"/>
    <w:rPr>
      <w:rFonts w:eastAsia="宋体"/>
      <w:kern w:val="2"/>
      <w:sz w:val="18"/>
      <w:lang w:val="en-US" w:eastAsia="zh-CN"/>
    </w:rPr>
  </w:style>
  <w:style w:type="paragraph" w:customStyle="1" w:styleId="194">
    <w:name w:val="表头图名"/>
    <w:basedOn w:val="195"/>
    <w:autoRedefine/>
    <w:qFormat/>
    <w:uiPriority w:val="0"/>
    <w:pPr>
      <w:widowControl w:val="0"/>
      <w:adjustRightInd w:val="0"/>
      <w:spacing w:line="240" w:lineRule="exact"/>
      <w:ind w:firstLine="0" w:firstLineChars="0"/>
      <w:jc w:val="both"/>
      <w:textAlignment w:val="baseline"/>
    </w:pPr>
    <w:rPr>
      <w:rFonts w:ascii="宋体" w:hAnsi="宋体" w:eastAsia="黑体"/>
      <w:sz w:val="24"/>
      <w:szCs w:val="21"/>
    </w:rPr>
  </w:style>
  <w:style w:type="paragraph" w:customStyle="1" w:styleId="195">
    <w:name w:val="说明书正文"/>
    <w:autoRedefine/>
    <w:qFormat/>
    <w:uiPriority w:val="0"/>
    <w:pPr>
      <w:spacing w:line="480" w:lineRule="exact"/>
      <w:ind w:firstLine="200" w:firstLineChars="200"/>
    </w:pPr>
    <w:rPr>
      <w:rFonts w:ascii="Calibri" w:hAnsi="Calibri" w:eastAsia="方正书宋简体" w:cs="Times New Roman"/>
      <w:w w:val="90"/>
      <w:kern w:val="2"/>
      <w:sz w:val="32"/>
      <w:szCs w:val="32"/>
      <w:lang w:val="en-US" w:eastAsia="zh-CN" w:bidi="ar-SA"/>
    </w:rPr>
  </w:style>
  <w:style w:type="character" w:customStyle="1" w:styleId="196">
    <w:name w:val="Char Char10"/>
    <w:autoRedefine/>
    <w:qFormat/>
    <w:uiPriority w:val="0"/>
    <w:rPr>
      <w:rFonts w:eastAsia="宋体"/>
      <w:b/>
      <w:sz w:val="24"/>
      <w:lang w:val="en-US" w:eastAsia="zh-CN"/>
    </w:rPr>
  </w:style>
  <w:style w:type="character" w:customStyle="1" w:styleId="197">
    <w:name w:val="Char Char161"/>
    <w:autoRedefine/>
    <w:qFormat/>
    <w:uiPriority w:val="0"/>
    <w:rPr>
      <w:rFonts w:eastAsia="宋体"/>
      <w:b/>
      <w:kern w:val="44"/>
      <w:sz w:val="44"/>
      <w:lang w:val="en-US" w:eastAsia="zh-CN"/>
    </w:rPr>
  </w:style>
  <w:style w:type="paragraph" w:customStyle="1" w:styleId="198">
    <w:name w:val="表格文字居中（小四）"/>
    <w:basedOn w:val="195"/>
    <w:autoRedefine/>
    <w:qFormat/>
    <w:uiPriority w:val="0"/>
    <w:pPr>
      <w:widowControl w:val="0"/>
      <w:adjustRightInd w:val="0"/>
      <w:snapToGrid w:val="0"/>
      <w:spacing w:line="240" w:lineRule="auto"/>
      <w:ind w:right="-58" w:rightChars="-58" w:firstLine="0" w:firstLineChars="0"/>
      <w:jc w:val="center"/>
    </w:pPr>
    <w:rPr>
      <w:rFonts w:ascii="宋体" w:eastAsia="宋体"/>
      <w:w w:val="100"/>
      <w:sz w:val="21"/>
      <w:szCs w:val="21"/>
    </w:rPr>
  </w:style>
  <w:style w:type="paragraph" w:customStyle="1" w:styleId="199">
    <w:name w:val="表格文字居中"/>
    <w:basedOn w:val="82"/>
    <w:autoRedefine/>
    <w:qFormat/>
    <w:uiPriority w:val="0"/>
    <w:pPr>
      <w:keepNext/>
      <w:keepLines/>
      <w:tabs>
        <w:tab w:val="left" w:pos="628"/>
        <w:tab w:val="left" w:pos="1727"/>
        <w:tab w:val="left" w:pos="1884"/>
        <w:tab w:val="left" w:pos="7252"/>
      </w:tabs>
      <w:snapToGrid w:val="0"/>
      <w:spacing w:before="100" w:beforeAutospacing="1" w:after="0"/>
      <w:ind w:firstLine="0" w:firstLineChars="0"/>
      <w:jc w:val="center"/>
      <w:outlineLvl w:val="0"/>
    </w:pPr>
    <w:rPr>
      <w:kern w:val="2"/>
      <w:sz w:val="24"/>
      <w:szCs w:val="24"/>
    </w:rPr>
  </w:style>
  <w:style w:type="character" w:customStyle="1" w:styleId="200">
    <w:name w:val="标题 Char1"/>
    <w:autoRedefine/>
    <w:qFormat/>
    <w:uiPriority w:val="0"/>
    <w:rPr>
      <w:rFonts w:ascii="Cambria" w:hAnsi="Cambria" w:eastAsia="宋体" w:cs="Times New Roman"/>
      <w:b/>
      <w:bCs/>
      <w:sz w:val="32"/>
      <w:szCs w:val="32"/>
      <w:lang w:bidi="ar-SA"/>
    </w:rPr>
  </w:style>
  <w:style w:type="paragraph" w:customStyle="1" w:styleId="201">
    <w:name w:val="规范正文"/>
    <w:autoRedefine/>
    <w:qFormat/>
    <w:uiPriority w:val="0"/>
    <w:pPr>
      <w:adjustRightInd w:val="0"/>
      <w:snapToGrid w:val="0"/>
      <w:spacing w:line="312" w:lineRule="auto"/>
    </w:pPr>
    <w:rPr>
      <w:rFonts w:ascii="Calibri" w:hAnsi="Calibri" w:eastAsia="Times New Roman" w:cs="Times New Roman"/>
      <w:w w:val="95"/>
      <w:kern w:val="2"/>
      <w:sz w:val="24"/>
      <w:szCs w:val="24"/>
      <w:lang w:val="en-US" w:eastAsia="zh-CN" w:bidi="ar-SA"/>
    </w:rPr>
  </w:style>
  <w:style w:type="character" w:customStyle="1" w:styleId="202">
    <w:name w:val="标题－4 Char"/>
    <w:autoRedefine/>
    <w:qFormat/>
    <w:uiPriority w:val="0"/>
    <w:rPr>
      <w:rFonts w:ascii="黑体" w:eastAsia="黑体"/>
      <w:b/>
      <w:bCs/>
      <w:snapToGrid w:val="0"/>
      <w:color w:val="008000"/>
      <w:sz w:val="28"/>
      <w:szCs w:val="28"/>
      <w:lang w:val="en-US" w:eastAsia="zh-CN" w:bidi="ar-SA"/>
    </w:rPr>
  </w:style>
  <w:style w:type="character" w:customStyle="1" w:styleId="203">
    <w:name w:val="正文（首行缩进两字） Char Char Char"/>
    <w:autoRedefine/>
    <w:qFormat/>
    <w:uiPriority w:val="0"/>
    <w:rPr>
      <w:rFonts w:eastAsia="宋体"/>
      <w:kern w:val="2"/>
      <w:sz w:val="28"/>
      <w:lang w:val="en-US" w:eastAsia="zh-CN"/>
    </w:rPr>
  </w:style>
  <w:style w:type="character" w:customStyle="1" w:styleId="204">
    <w:name w:val="引用 Char"/>
    <w:autoRedefine/>
    <w:qFormat/>
    <w:uiPriority w:val="0"/>
    <w:rPr>
      <w:rFonts w:ascii="Calibri" w:hAnsi="Calibri" w:eastAsia="宋体"/>
      <w:i/>
      <w:sz w:val="24"/>
      <w:lang w:val="en-US" w:eastAsia="en-US"/>
    </w:rPr>
  </w:style>
  <w:style w:type="paragraph" w:styleId="205">
    <w:name w:val="Quote"/>
    <w:basedOn w:val="1"/>
    <w:next w:val="1"/>
    <w:autoRedefine/>
    <w:qFormat/>
    <w:uiPriority w:val="0"/>
    <w:pPr>
      <w:widowControl/>
      <w:jc w:val="left"/>
    </w:pPr>
    <w:rPr>
      <w:rFonts w:ascii="Calibri" w:hAnsi="Calibri"/>
      <w:i/>
      <w:sz w:val="24"/>
      <w:szCs w:val="20"/>
      <w:lang w:eastAsia="en-US"/>
    </w:rPr>
  </w:style>
  <w:style w:type="character" w:customStyle="1" w:styleId="206">
    <w:name w:val="明显参考1"/>
    <w:autoRedefine/>
    <w:qFormat/>
    <w:uiPriority w:val="0"/>
    <w:rPr>
      <w:b/>
      <w:sz w:val="24"/>
      <w:u w:val="single"/>
    </w:rPr>
  </w:style>
  <w:style w:type="paragraph" w:customStyle="1" w:styleId="207">
    <w:name w:val="样式 正文缩进正文（首行缩进两字） + 宋体 四号"/>
    <w:basedOn w:val="8"/>
    <w:autoRedefine/>
    <w:qFormat/>
    <w:uiPriority w:val="0"/>
    <w:pPr>
      <w:spacing w:after="156"/>
      <w:ind w:firstLine="200"/>
    </w:pPr>
    <w:rPr>
      <w:rFonts w:ascii="宋体"/>
      <w:kern w:val="2"/>
      <w:sz w:val="28"/>
    </w:rPr>
  </w:style>
  <w:style w:type="character" w:customStyle="1" w:styleId="208">
    <w:name w:val="Char Char32"/>
    <w:autoRedefine/>
    <w:qFormat/>
    <w:uiPriority w:val="0"/>
    <w:rPr>
      <w:rFonts w:ascii="Arial" w:hAnsi="Arial" w:eastAsia="黑体"/>
      <w:b/>
      <w:bCs/>
      <w:kern w:val="2"/>
      <w:sz w:val="32"/>
      <w:szCs w:val="32"/>
      <w:lang w:val="en-US" w:eastAsia="zh-CN" w:bidi="ar-SA"/>
    </w:rPr>
  </w:style>
  <w:style w:type="paragraph" w:customStyle="1" w:styleId="209">
    <w:name w:val="黑~正文文本"/>
    <w:basedOn w:val="48"/>
    <w:autoRedefine/>
    <w:qFormat/>
    <w:uiPriority w:val="0"/>
    <w:pPr>
      <w:spacing w:beforeLines="50" w:line="360" w:lineRule="auto"/>
      <w:ind w:firstLine="200" w:firstLineChars="200"/>
    </w:pPr>
    <w:rPr>
      <w:rFonts w:ascii="Calibri" w:hAnsi="Calibri"/>
      <w:kern w:val="2"/>
      <w:sz w:val="24"/>
      <w:szCs w:val="21"/>
    </w:rPr>
  </w:style>
  <w:style w:type="character" w:customStyle="1" w:styleId="210">
    <w:name w:val="Char Char6"/>
    <w:autoRedefine/>
    <w:qFormat/>
    <w:uiPriority w:val="0"/>
    <w:rPr>
      <w:rFonts w:ascii="仿宋_GB2312" w:eastAsia="仿宋_GB2312"/>
      <w:b/>
      <w:kern w:val="2"/>
      <w:sz w:val="32"/>
      <w:lang w:val="en-US" w:eastAsia="zh-CN"/>
    </w:rPr>
  </w:style>
  <w:style w:type="character" w:customStyle="1" w:styleId="211">
    <w:name w:val="Char Char56"/>
    <w:autoRedefine/>
    <w:qFormat/>
    <w:uiPriority w:val="0"/>
    <w:rPr>
      <w:rFonts w:ascii="Arial" w:hAnsi="Arial" w:eastAsia="黑体"/>
      <w:b/>
      <w:bCs/>
      <w:kern w:val="2"/>
      <w:sz w:val="32"/>
      <w:szCs w:val="32"/>
      <w:lang w:val="en-US" w:eastAsia="zh-CN" w:bidi="ar-SA"/>
    </w:rPr>
  </w:style>
  <w:style w:type="character" w:customStyle="1" w:styleId="212">
    <w:name w:val="正文文本 2 Char1"/>
    <w:autoRedefine/>
    <w:qFormat/>
    <w:uiPriority w:val="0"/>
  </w:style>
  <w:style w:type="character" w:customStyle="1" w:styleId="213">
    <w:name w:val="正文 + 宋体 Char"/>
    <w:autoRedefine/>
    <w:qFormat/>
    <w:uiPriority w:val="0"/>
    <w:rPr>
      <w:rFonts w:eastAsia="宋体"/>
      <w:b/>
      <w:spacing w:val="32"/>
      <w:kern w:val="2"/>
      <w:sz w:val="24"/>
      <w:szCs w:val="24"/>
      <w:lang w:val="en-US" w:eastAsia="zh-CN" w:bidi="ar-SA"/>
    </w:rPr>
  </w:style>
  <w:style w:type="character" w:customStyle="1" w:styleId="214">
    <w:name w:val="Char Char24"/>
    <w:autoRedefine/>
    <w:qFormat/>
    <w:uiPriority w:val="0"/>
    <w:rPr>
      <w:rFonts w:eastAsia="宋体"/>
      <w:b/>
      <w:bCs/>
      <w:kern w:val="44"/>
      <w:sz w:val="32"/>
      <w:szCs w:val="44"/>
      <w:lang w:val="en-US" w:eastAsia="zh-CN" w:bidi="ar-SA"/>
    </w:rPr>
  </w:style>
  <w:style w:type="character" w:customStyle="1" w:styleId="215">
    <w:name w:val="批注文字 Char2"/>
    <w:autoRedefine/>
    <w:qFormat/>
    <w:uiPriority w:val="0"/>
    <w:rPr>
      <w:rFonts w:eastAsia="宋体"/>
      <w:kern w:val="2"/>
      <w:sz w:val="21"/>
      <w:szCs w:val="24"/>
      <w:lang w:val="en-US" w:eastAsia="zh-CN" w:bidi="ar-SA"/>
    </w:rPr>
  </w:style>
  <w:style w:type="character" w:customStyle="1" w:styleId="216">
    <w:name w:val="引用 Char2"/>
    <w:autoRedefine/>
    <w:qFormat/>
    <w:uiPriority w:val="0"/>
    <w:rPr>
      <w:i/>
      <w:iCs/>
      <w:color w:val="000000"/>
      <w:kern w:val="2"/>
      <w:sz w:val="21"/>
      <w:szCs w:val="24"/>
    </w:rPr>
  </w:style>
  <w:style w:type="paragraph" w:styleId="217">
    <w:name w:val="Intense Quote"/>
    <w:basedOn w:val="1"/>
    <w:next w:val="1"/>
    <w:autoRedefine/>
    <w:qFormat/>
    <w:uiPriority w:val="0"/>
    <w:pPr>
      <w:widowControl/>
      <w:ind w:left="720" w:right="720"/>
      <w:jc w:val="left"/>
    </w:pPr>
    <w:rPr>
      <w:rFonts w:ascii="Calibri" w:hAnsi="Calibri"/>
      <w:b/>
      <w:i/>
      <w:sz w:val="24"/>
      <w:szCs w:val="20"/>
      <w:lang w:eastAsia="en-US"/>
    </w:rPr>
  </w:style>
  <w:style w:type="character" w:customStyle="1" w:styleId="218">
    <w:name w:val="批注文字 Char Char"/>
    <w:autoRedefine/>
    <w:qFormat/>
    <w:uiPriority w:val="0"/>
    <w:rPr>
      <w:rFonts w:ascii="宋体" w:eastAsia="宋体" w:cs="Times New Roman"/>
      <w:sz w:val="28"/>
      <w:szCs w:val="20"/>
      <w:lang w:bidi="ar-SA"/>
    </w:rPr>
  </w:style>
  <w:style w:type="character" w:customStyle="1" w:styleId="219">
    <w:name w:val="日期 Char1"/>
    <w:autoRedefine/>
    <w:qFormat/>
    <w:uiPriority w:val="0"/>
    <w:rPr>
      <w:rFonts w:ascii="Times New Roman" w:hAnsi="Times New Roman" w:eastAsia="宋体" w:cs="Times New Roman"/>
      <w:szCs w:val="24"/>
      <w:lang w:bidi="ar-SA"/>
    </w:rPr>
  </w:style>
  <w:style w:type="character" w:customStyle="1" w:styleId="220">
    <w:name w:val="标题 2 Char2 Char"/>
    <w:autoRedefine/>
    <w:qFormat/>
    <w:uiPriority w:val="0"/>
    <w:rPr>
      <w:rFonts w:ascii="Arial" w:hAnsi="Arial" w:eastAsia="宋体"/>
      <w:b/>
      <w:bCs/>
      <w:snapToGrid w:val="0"/>
      <w:kern w:val="2"/>
      <w:sz w:val="28"/>
      <w:szCs w:val="32"/>
      <w:lang w:val="en-US" w:eastAsia="zh-CN" w:bidi="ar-SA"/>
    </w:rPr>
  </w:style>
  <w:style w:type="character" w:customStyle="1" w:styleId="221">
    <w:name w:val="纯文本 Char Char Char Char1"/>
    <w:autoRedefine/>
    <w:qFormat/>
    <w:uiPriority w:val="0"/>
    <w:rPr>
      <w:rFonts w:ascii="宋体" w:eastAsia="宋体"/>
      <w:kern w:val="2"/>
      <w:sz w:val="21"/>
      <w:lang w:val="en-US" w:eastAsia="zh-CN" w:bidi="ar-SA"/>
    </w:rPr>
  </w:style>
  <w:style w:type="character" w:customStyle="1" w:styleId="222">
    <w:name w:val="正文文本 Char2"/>
    <w:autoRedefine/>
    <w:qFormat/>
    <w:uiPriority w:val="0"/>
    <w:rPr>
      <w:rFonts w:eastAsia="宋体"/>
      <w:kern w:val="2"/>
      <w:sz w:val="21"/>
      <w:szCs w:val="24"/>
      <w:lang w:val="en-US" w:eastAsia="zh-CN" w:bidi="ar-SA"/>
    </w:rPr>
  </w:style>
  <w:style w:type="character" w:customStyle="1" w:styleId="223">
    <w:name w:val="Date Char"/>
    <w:autoRedefine/>
    <w:qFormat/>
    <w:uiPriority w:val="0"/>
    <w:rPr>
      <w:rFonts w:ascii="Times New Roman" w:hAnsi="Times New Roman" w:eastAsia="仿宋_GB2312" w:cs="Times New Roman"/>
      <w:color w:val="FF0000"/>
      <w:sz w:val="24"/>
      <w:szCs w:val="24"/>
      <w:lang w:bidi="ar-SA"/>
    </w:rPr>
  </w:style>
  <w:style w:type="character" w:customStyle="1" w:styleId="224">
    <w:name w:val="脚注文本 Char1"/>
    <w:autoRedefine/>
    <w:qFormat/>
    <w:uiPriority w:val="0"/>
    <w:rPr>
      <w:sz w:val="18"/>
      <w:szCs w:val="18"/>
    </w:rPr>
  </w:style>
  <w:style w:type="paragraph" w:customStyle="1" w:styleId="225">
    <w:name w:val="表内容"/>
    <w:autoRedefine/>
    <w:qFormat/>
    <w:uiPriority w:val="0"/>
    <w:pPr>
      <w:widowControl w:val="0"/>
      <w:adjustRightInd w:val="0"/>
      <w:snapToGrid w:val="0"/>
      <w:spacing w:line="360" w:lineRule="exact"/>
      <w:ind w:left="-50" w:leftChars="-50" w:right="-56" w:rightChars="-56"/>
      <w:jc w:val="center"/>
      <w:textAlignment w:val="baseline"/>
    </w:pPr>
    <w:rPr>
      <w:rFonts w:ascii="Calibri" w:hAnsi="Calibri" w:eastAsia="Times New Roman" w:cs="Times New Roman"/>
      <w:sz w:val="21"/>
      <w:lang w:val="en-US" w:eastAsia="zh-CN" w:bidi="ar-SA"/>
    </w:rPr>
  </w:style>
  <w:style w:type="character" w:customStyle="1" w:styleId="226">
    <w:name w:val="Char Char171"/>
    <w:autoRedefine/>
    <w:qFormat/>
    <w:uiPriority w:val="0"/>
    <w:rPr>
      <w:b/>
      <w:bCs/>
      <w:kern w:val="44"/>
      <w:sz w:val="32"/>
      <w:szCs w:val="44"/>
    </w:rPr>
  </w:style>
  <w:style w:type="character" w:customStyle="1" w:styleId="227">
    <w:name w:val="Char Char111"/>
    <w:autoRedefine/>
    <w:qFormat/>
    <w:uiPriority w:val="0"/>
    <w:rPr>
      <w:rFonts w:ascii="Arial" w:hAnsi="Arial" w:eastAsia="黑体"/>
      <w:b/>
      <w:sz w:val="24"/>
      <w:lang w:val="en-US" w:eastAsia="zh-CN"/>
    </w:rPr>
  </w:style>
  <w:style w:type="character" w:customStyle="1" w:styleId="228">
    <w:name w:val="正文文本 3 Char1"/>
    <w:autoRedefine/>
    <w:qFormat/>
    <w:uiPriority w:val="0"/>
    <w:rPr>
      <w:sz w:val="16"/>
      <w:szCs w:val="16"/>
    </w:rPr>
  </w:style>
  <w:style w:type="character" w:customStyle="1" w:styleId="229">
    <w:name w:val="正文文本缩进 3 Char1"/>
    <w:autoRedefine/>
    <w:qFormat/>
    <w:uiPriority w:val="0"/>
    <w:rPr>
      <w:sz w:val="16"/>
      <w:szCs w:val="16"/>
    </w:rPr>
  </w:style>
  <w:style w:type="character" w:customStyle="1" w:styleId="230">
    <w:name w:val="Char Char241"/>
    <w:autoRedefine/>
    <w:qFormat/>
    <w:uiPriority w:val="0"/>
    <w:rPr>
      <w:kern w:val="2"/>
      <w:sz w:val="18"/>
      <w:szCs w:val="18"/>
    </w:rPr>
  </w:style>
  <w:style w:type="character" w:customStyle="1" w:styleId="231">
    <w:name w:val="标题 Char3"/>
    <w:autoRedefine/>
    <w:qFormat/>
    <w:uiPriority w:val="0"/>
    <w:rPr>
      <w:rFonts w:ascii="Arial" w:hAnsi="Arial" w:cs="Arial"/>
      <w:b/>
      <w:kern w:val="2"/>
      <w:sz w:val="32"/>
      <w:szCs w:val="24"/>
      <w:u w:val="single"/>
      <w:lang w:bidi="ar-SA"/>
    </w:rPr>
  </w:style>
  <w:style w:type="character" w:customStyle="1" w:styleId="232">
    <w:name w:val="不明显强调1"/>
    <w:autoRedefine/>
    <w:qFormat/>
    <w:uiPriority w:val="0"/>
    <w:rPr>
      <w:i/>
      <w:color w:val="5A5A5A"/>
    </w:rPr>
  </w:style>
  <w:style w:type="character" w:customStyle="1" w:styleId="233">
    <w:name w:val="Header Char_24696c7d-4699-44cf-b0a8-21c4243fd506"/>
    <w:autoRedefine/>
    <w:qFormat/>
    <w:uiPriority w:val="0"/>
    <w:rPr>
      <w:rFonts w:ascii="Times New Roman" w:hAnsi="Times New Roman" w:eastAsia="仿宋_GB2312" w:cs="Times New Roman"/>
      <w:sz w:val="18"/>
      <w:szCs w:val="18"/>
      <w:lang w:bidi="ar-SA"/>
    </w:rPr>
  </w:style>
  <w:style w:type="character" w:customStyle="1" w:styleId="234">
    <w:name w:val="正文文本 Char3"/>
    <w:autoRedefine/>
    <w:qFormat/>
    <w:uiPriority w:val="0"/>
  </w:style>
  <w:style w:type="character" w:customStyle="1" w:styleId="235">
    <w:name w:val="emailstyle20"/>
    <w:autoRedefine/>
    <w:qFormat/>
    <w:uiPriority w:val="0"/>
    <w:rPr>
      <w:rFonts w:ascii="Arial" w:hAnsi="Arial" w:eastAsia="宋体"/>
      <w:color w:val="000000"/>
      <w:sz w:val="20"/>
    </w:rPr>
  </w:style>
  <w:style w:type="character" w:customStyle="1" w:styleId="236">
    <w:name w:val="页眉 Char1"/>
    <w:autoRedefine/>
    <w:qFormat/>
    <w:uiPriority w:val="0"/>
    <w:rPr>
      <w:sz w:val="18"/>
      <w:szCs w:val="18"/>
    </w:rPr>
  </w:style>
  <w:style w:type="character" w:customStyle="1" w:styleId="237">
    <w:name w:val="纯文本 Char4"/>
    <w:autoRedefine/>
    <w:qFormat/>
    <w:uiPriority w:val="0"/>
    <w:rPr>
      <w:rFonts w:ascii="宋体" w:eastAsia="宋体"/>
      <w:kern w:val="2"/>
      <w:sz w:val="21"/>
      <w:lang w:val="en-US" w:eastAsia="zh-CN" w:bidi="ar-SA"/>
    </w:rPr>
  </w:style>
  <w:style w:type="paragraph" w:customStyle="1" w:styleId="238">
    <w:name w:val="表名"/>
    <w:basedOn w:val="1"/>
    <w:autoRedefine/>
    <w:qFormat/>
    <w:uiPriority w:val="0"/>
    <w:pPr>
      <w:adjustRightInd w:val="0"/>
      <w:snapToGrid w:val="0"/>
      <w:spacing w:beforeLines="50" w:afterLines="10" w:line="300" w:lineRule="auto"/>
      <w:jc w:val="center"/>
    </w:pPr>
    <w:rPr>
      <w:rFonts w:ascii="黑体" w:eastAsia="黑体"/>
      <w:kern w:val="0"/>
      <w:sz w:val="24"/>
      <w:szCs w:val="20"/>
    </w:rPr>
  </w:style>
  <w:style w:type="paragraph" w:customStyle="1" w:styleId="239">
    <w:name w:val="表头1-1"/>
    <w:basedOn w:val="240"/>
    <w:autoRedefine/>
    <w:qFormat/>
    <w:uiPriority w:val="0"/>
    <w:pPr>
      <w:spacing w:beforeLines="50" w:line="300" w:lineRule="auto"/>
      <w:ind w:firstLine="200" w:firstLineChars="200"/>
    </w:pPr>
    <w:rPr>
      <w:rFonts w:eastAsia="黑体"/>
    </w:rPr>
  </w:style>
  <w:style w:type="paragraph" w:customStyle="1" w:styleId="240">
    <w:name w:val="表字"/>
    <w:basedOn w:val="1"/>
    <w:autoRedefine/>
    <w:qFormat/>
    <w:uiPriority w:val="0"/>
    <w:pPr>
      <w:keepNext/>
      <w:widowControl/>
      <w:spacing w:line="360" w:lineRule="exact"/>
      <w:jc w:val="left"/>
    </w:pPr>
    <w:rPr>
      <w:rFonts w:ascii="Calibri" w:hAnsi="Calibri"/>
      <w:sz w:val="24"/>
    </w:rPr>
  </w:style>
  <w:style w:type="character" w:customStyle="1" w:styleId="241">
    <w:name w:val="批注文字 Char4"/>
    <w:autoRedefine/>
    <w:qFormat/>
    <w:uiPriority w:val="0"/>
  </w:style>
  <w:style w:type="character" w:customStyle="1" w:styleId="242">
    <w:name w:val="Char Char33"/>
    <w:autoRedefine/>
    <w:qFormat/>
    <w:uiPriority w:val="0"/>
    <w:rPr>
      <w:rFonts w:eastAsia="宋体"/>
      <w:b/>
      <w:bCs/>
      <w:kern w:val="44"/>
      <w:sz w:val="44"/>
      <w:szCs w:val="44"/>
      <w:lang w:val="en-US" w:eastAsia="zh-CN" w:bidi="ar-SA"/>
    </w:rPr>
  </w:style>
  <w:style w:type="character" w:customStyle="1" w:styleId="243">
    <w:name w:val="Footnote Text Char"/>
    <w:autoRedefine/>
    <w:qFormat/>
    <w:uiPriority w:val="0"/>
    <w:rPr>
      <w:rFonts w:eastAsia="宋体"/>
      <w:sz w:val="18"/>
      <w:lang w:val="en-US" w:eastAsia="zh-CN" w:bidi="ar-SA"/>
    </w:rPr>
  </w:style>
  <w:style w:type="character" w:customStyle="1" w:styleId="244">
    <w:name w:val="批注框文本 Char2"/>
    <w:autoRedefine/>
    <w:qFormat/>
    <w:uiPriority w:val="0"/>
    <w:rPr>
      <w:sz w:val="18"/>
      <w:szCs w:val="18"/>
    </w:rPr>
  </w:style>
  <w:style w:type="character" w:customStyle="1" w:styleId="245">
    <w:name w:val="章 Char"/>
    <w:autoRedefine/>
    <w:qFormat/>
    <w:uiPriority w:val="0"/>
    <w:rPr>
      <w:rFonts w:eastAsia="宋体"/>
      <w:b/>
      <w:kern w:val="44"/>
      <w:sz w:val="44"/>
      <w:lang w:val="en-US" w:eastAsia="zh-CN"/>
    </w:rPr>
  </w:style>
  <w:style w:type="character" w:customStyle="1" w:styleId="246">
    <w:name w:val="Body Text Indent 2 Char"/>
    <w:autoRedefine/>
    <w:qFormat/>
    <w:uiPriority w:val="0"/>
    <w:rPr>
      <w:rFonts w:ascii="Times New Roman" w:hAnsi="Times New Roman" w:eastAsia="仿宋_GB2312" w:cs="Times New Roman"/>
      <w:sz w:val="24"/>
      <w:szCs w:val="24"/>
      <w:lang w:bidi="ar-SA"/>
    </w:rPr>
  </w:style>
  <w:style w:type="paragraph" w:customStyle="1" w:styleId="247">
    <w:name w:val="z-窗体底端1"/>
    <w:basedOn w:val="1"/>
    <w:next w:val="1"/>
    <w:autoRedefine/>
    <w:qFormat/>
    <w:uiPriority w:val="0"/>
    <w:pPr>
      <w:widowControl/>
      <w:pBdr>
        <w:top w:val="single" w:color="auto" w:sz="6" w:space="1"/>
      </w:pBdr>
      <w:jc w:val="center"/>
    </w:pPr>
    <w:rPr>
      <w:rFonts w:ascii="Arial" w:hAnsi="Arial"/>
      <w:vanish/>
      <w:kern w:val="0"/>
      <w:sz w:val="16"/>
      <w:szCs w:val="16"/>
    </w:rPr>
  </w:style>
  <w:style w:type="character" w:customStyle="1" w:styleId="248">
    <w:name w:val="标题2 Char2"/>
    <w:autoRedefine/>
    <w:qFormat/>
    <w:uiPriority w:val="0"/>
    <w:rPr>
      <w:rFonts w:ascii="Arial" w:hAnsi="Arial" w:eastAsia="宋体"/>
      <w:b/>
      <w:bCs/>
      <w:snapToGrid w:val="0"/>
      <w:kern w:val="2"/>
      <w:sz w:val="28"/>
      <w:szCs w:val="32"/>
      <w:lang w:val="en-US" w:eastAsia="zh-CN" w:bidi="ar-SA"/>
    </w:rPr>
  </w:style>
  <w:style w:type="character" w:customStyle="1" w:styleId="249">
    <w:name w:val="Char Char101"/>
    <w:autoRedefine/>
    <w:qFormat/>
    <w:uiPriority w:val="0"/>
    <w:rPr>
      <w:rFonts w:eastAsia="宋体"/>
      <w:b/>
      <w:sz w:val="24"/>
      <w:lang w:val="en-US" w:eastAsia="zh-CN"/>
    </w:rPr>
  </w:style>
  <w:style w:type="character" w:customStyle="1" w:styleId="250">
    <w:name w:val="Char Char20"/>
    <w:autoRedefine/>
    <w:qFormat/>
    <w:uiPriority w:val="0"/>
    <w:rPr>
      <w:rFonts w:ascii="Times New Roman" w:hAnsi="Times New Roman" w:eastAsia="宋体" w:cs="Times New Roman"/>
      <w:b/>
      <w:bCs/>
      <w:sz w:val="24"/>
      <w:szCs w:val="32"/>
      <w:lang w:bidi="ar-SA"/>
    </w:rPr>
  </w:style>
  <w:style w:type="character" w:customStyle="1" w:styleId="251">
    <w:name w:val="纯文本 Char2"/>
    <w:autoRedefine/>
    <w:qFormat/>
    <w:uiPriority w:val="0"/>
    <w:rPr>
      <w:rFonts w:ascii="宋体"/>
      <w:sz w:val="21"/>
    </w:rPr>
  </w:style>
  <w:style w:type="character" w:customStyle="1" w:styleId="252">
    <w:name w:val="Body Text Indent Char"/>
    <w:autoRedefine/>
    <w:qFormat/>
    <w:uiPriority w:val="0"/>
    <w:rPr>
      <w:rFonts w:ascii="Times New Roman" w:hAnsi="Times New Roman" w:eastAsia="仿宋_GB2312" w:cs="Times New Roman"/>
      <w:sz w:val="24"/>
      <w:szCs w:val="24"/>
      <w:lang w:bidi="ar-SA"/>
    </w:rPr>
  </w:style>
  <w:style w:type="character" w:customStyle="1" w:styleId="253">
    <w:name w:val="Char Char231"/>
    <w:autoRedefine/>
    <w:qFormat/>
    <w:uiPriority w:val="0"/>
    <w:rPr>
      <w:kern w:val="2"/>
      <w:sz w:val="18"/>
      <w:szCs w:val="18"/>
    </w:rPr>
  </w:style>
  <w:style w:type="character" w:customStyle="1" w:styleId="254">
    <w:name w:val="Char Char201"/>
    <w:autoRedefine/>
    <w:qFormat/>
    <w:uiPriority w:val="0"/>
    <w:rPr>
      <w:rFonts w:ascii="Times New Roman" w:hAnsi="Times New Roman" w:eastAsia="宋体" w:cs="Times New Roman"/>
      <w:b/>
      <w:bCs/>
      <w:sz w:val="24"/>
      <w:szCs w:val="32"/>
      <w:lang w:bidi="ar-SA"/>
    </w:rPr>
  </w:style>
  <w:style w:type="character" w:customStyle="1" w:styleId="255">
    <w:name w:val="Char Char191"/>
    <w:autoRedefine/>
    <w:qFormat/>
    <w:uiPriority w:val="0"/>
    <w:rPr>
      <w:rFonts w:ascii="Arial" w:hAnsi="Arial" w:eastAsia="宋体" w:cs="Times New Roman"/>
      <w:b/>
      <w:bCs/>
      <w:szCs w:val="28"/>
      <w:lang w:bidi="ar-SA"/>
    </w:rPr>
  </w:style>
  <w:style w:type="character" w:customStyle="1" w:styleId="256">
    <w:name w:val="Balloon Text Char"/>
    <w:autoRedefine/>
    <w:qFormat/>
    <w:uiPriority w:val="0"/>
    <w:rPr>
      <w:sz w:val="18"/>
      <w:lang w:bidi="ar-SA"/>
    </w:rPr>
  </w:style>
  <w:style w:type="paragraph" w:customStyle="1" w:styleId="257">
    <w:name w:val="图头"/>
    <w:basedOn w:val="1"/>
    <w:autoRedefine/>
    <w:qFormat/>
    <w:uiPriority w:val="0"/>
    <w:pPr>
      <w:spacing w:beforeLines="50" w:line="300" w:lineRule="auto"/>
      <w:jc w:val="center"/>
    </w:pPr>
    <w:rPr>
      <w:rFonts w:ascii="Calibri" w:hAnsi="Calibri" w:eastAsia="黑体"/>
      <w:sz w:val="24"/>
    </w:rPr>
  </w:style>
  <w:style w:type="character" w:customStyle="1" w:styleId="258">
    <w:name w:val="Char Char5"/>
    <w:autoRedefine/>
    <w:qFormat/>
    <w:uiPriority w:val="0"/>
    <w:rPr>
      <w:rFonts w:eastAsia="仿宋_GB2312"/>
      <w:kern w:val="2"/>
      <w:sz w:val="28"/>
      <w:lang w:val="en-US" w:eastAsia="zh-CN"/>
    </w:rPr>
  </w:style>
  <w:style w:type="paragraph" w:customStyle="1" w:styleId="259">
    <w:name w:val="工作范围3"/>
    <w:basedOn w:val="5"/>
    <w:next w:val="1"/>
    <w:autoRedefine/>
    <w:qFormat/>
    <w:uiPriority w:val="0"/>
    <w:pPr>
      <w:keepNext w:val="0"/>
      <w:keepLines w:val="0"/>
      <w:tabs>
        <w:tab w:val="left" w:pos="482"/>
      </w:tabs>
      <w:spacing w:before="0" w:after="0" w:line="360" w:lineRule="auto"/>
    </w:pPr>
    <w:rPr>
      <w:rFonts w:ascii="Calibri" w:hAnsi="Calibri"/>
      <w:b w:val="0"/>
      <w:kern w:val="2"/>
      <w:sz w:val="24"/>
      <w:szCs w:val="24"/>
    </w:rPr>
  </w:style>
  <w:style w:type="character" w:customStyle="1" w:styleId="260">
    <w:name w:val="文档结构图 Char2"/>
    <w:autoRedefine/>
    <w:qFormat/>
    <w:uiPriority w:val="0"/>
    <w:rPr>
      <w:rFonts w:ascii="宋体" w:eastAsia="宋体"/>
      <w:sz w:val="18"/>
      <w:szCs w:val="18"/>
    </w:rPr>
  </w:style>
  <w:style w:type="character" w:customStyle="1" w:styleId="261">
    <w:name w:val="批注文字 Char Char Char"/>
    <w:autoRedefine/>
    <w:qFormat/>
    <w:uiPriority w:val="0"/>
    <w:rPr>
      <w:kern w:val="2"/>
      <w:sz w:val="21"/>
      <w:szCs w:val="24"/>
    </w:rPr>
  </w:style>
  <w:style w:type="character" w:customStyle="1" w:styleId="26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kern w:val="2"/>
      <w:sz w:val="28"/>
      <w:lang w:val="en-US" w:eastAsia="zh-CN"/>
    </w:rPr>
  </w:style>
  <w:style w:type="character" w:customStyle="1" w:styleId="263">
    <w:name w:val="正文手行缩进2字 Char"/>
    <w:autoRedefine/>
    <w:qFormat/>
    <w:uiPriority w:val="0"/>
    <w:rPr>
      <w:rFonts w:eastAsia="宋体"/>
      <w:kern w:val="2"/>
      <w:sz w:val="28"/>
      <w:szCs w:val="28"/>
      <w:lang w:val="en-US" w:eastAsia="zh-CN" w:bidi="ar-SA"/>
    </w:rPr>
  </w:style>
  <w:style w:type="character" w:customStyle="1" w:styleId="264">
    <w:name w:val="书籍标题1"/>
    <w:autoRedefine/>
    <w:qFormat/>
    <w:uiPriority w:val="0"/>
    <w:rPr>
      <w:rFonts w:ascii="Cambria" w:hAnsi="Cambria" w:eastAsia="宋体"/>
      <w:b/>
      <w:i/>
      <w:sz w:val="24"/>
    </w:rPr>
  </w:style>
  <w:style w:type="paragraph" w:customStyle="1" w:styleId="265">
    <w:name w:val="3级标题"/>
    <w:basedOn w:val="5"/>
    <w:autoRedefine/>
    <w:qFormat/>
    <w:uiPriority w:val="0"/>
    <w:pPr>
      <w:widowControl/>
      <w:adjustRightInd w:val="0"/>
      <w:snapToGrid w:val="0"/>
      <w:spacing w:beforeLines="50" w:after="0" w:line="300" w:lineRule="auto"/>
      <w:jc w:val="left"/>
    </w:pPr>
    <w:rPr>
      <w:rFonts w:ascii="Calibri" w:hAnsi="Calibri"/>
      <w:b w:val="0"/>
      <w:sz w:val="24"/>
    </w:rPr>
  </w:style>
  <w:style w:type="character" w:customStyle="1" w:styleId="266">
    <w:name w:val="不明显参考1"/>
    <w:autoRedefine/>
    <w:qFormat/>
    <w:uiPriority w:val="0"/>
    <w:rPr>
      <w:sz w:val="24"/>
      <w:u w:val="single"/>
    </w:rPr>
  </w:style>
  <w:style w:type="character" w:customStyle="1" w:styleId="267">
    <w:name w:val="Char Char22"/>
    <w:autoRedefine/>
    <w:qFormat/>
    <w:uiPriority w:val="0"/>
    <w:rPr>
      <w:rFonts w:ascii="Times New Roman" w:hAnsi="Times New Roman" w:eastAsia="宋体" w:cs="Times New Roman"/>
      <w:b/>
      <w:bCs/>
      <w:kern w:val="44"/>
      <w:sz w:val="32"/>
      <w:szCs w:val="44"/>
      <w:lang w:bidi="ar-SA"/>
    </w:rPr>
  </w:style>
  <w:style w:type="character" w:customStyle="1" w:styleId="268">
    <w:name w:val="图名 Char"/>
    <w:autoRedefine/>
    <w:qFormat/>
    <w:uiPriority w:val="0"/>
    <w:rPr>
      <w:rFonts w:ascii="楷体_GB2312" w:eastAsia="楷体_GB2312"/>
      <w:kern w:val="2"/>
      <w:sz w:val="21"/>
      <w:szCs w:val="24"/>
      <w:lang w:val="en-US" w:eastAsia="zh-CN" w:bidi="ar-SA"/>
    </w:rPr>
  </w:style>
  <w:style w:type="character" w:customStyle="1" w:styleId="269">
    <w:name w:val="正文1234"/>
    <w:autoRedefine/>
    <w:qFormat/>
    <w:uiPriority w:val="0"/>
    <w:rPr>
      <w:rFonts w:ascii="仿宋_GB2312" w:eastAsia="仿宋_GB2312"/>
      <w:b/>
      <w:bCs/>
      <w:snapToGrid w:val="0"/>
      <w:sz w:val="28"/>
      <w:szCs w:val="28"/>
      <w:lang w:val="en-US" w:eastAsia="en-US" w:bidi="ar-SA"/>
    </w:rPr>
  </w:style>
  <w:style w:type="character" w:customStyle="1" w:styleId="270">
    <w:name w:val="Char Char151"/>
    <w:autoRedefine/>
    <w:qFormat/>
    <w:uiPriority w:val="0"/>
    <w:rPr>
      <w:rFonts w:ascii="Arial" w:hAnsi="Arial" w:eastAsia="黑体"/>
      <w:b/>
      <w:kern w:val="2"/>
      <w:sz w:val="32"/>
      <w:lang w:val="en-US" w:eastAsia="zh-CN"/>
    </w:rPr>
  </w:style>
  <w:style w:type="character" w:customStyle="1" w:styleId="271">
    <w:name w:val="标题4 Char"/>
    <w:autoRedefine/>
    <w:qFormat/>
    <w:uiPriority w:val="0"/>
    <w:rPr>
      <w:rFonts w:ascii="黑体" w:eastAsia="黑体"/>
      <w:b/>
      <w:bCs/>
      <w:snapToGrid w:val="0"/>
      <w:color w:val="FF00FF"/>
      <w:sz w:val="24"/>
      <w:szCs w:val="28"/>
      <w:lang w:val="en-US" w:eastAsia="zh-CN" w:bidi="ar-SA"/>
    </w:rPr>
  </w:style>
  <w:style w:type="character" w:customStyle="1" w:styleId="272">
    <w:name w:val="Char Char141"/>
    <w:autoRedefine/>
    <w:qFormat/>
    <w:uiPriority w:val="0"/>
    <w:rPr>
      <w:rFonts w:eastAsia="宋体"/>
      <w:kern w:val="2"/>
      <w:sz w:val="28"/>
      <w:lang w:val="en-US" w:eastAsia="zh-CN"/>
    </w:rPr>
  </w:style>
  <w:style w:type="character" w:customStyle="1" w:styleId="273">
    <w:name w:val="Heading 3 Char_b69c9108-9bf1-48db-8d8a-92f9a51ee280"/>
    <w:autoRedefine/>
    <w:qFormat/>
    <w:uiPriority w:val="0"/>
    <w:rPr>
      <w:rFonts w:ascii="Times New Roman" w:hAnsi="Times New Roman" w:eastAsia="仿宋_GB2312" w:cs="Times New Roman"/>
      <w:b/>
      <w:bCs/>
      <w:sz w:val="32"/>
      <w:szCs w:val="32"/>
      <w:lang w:bidi="ar-SA"/>
    </w:rPr>
  </w:style>
  <w:style w:type="character" w:customStyle="1" w:styleId="274">
    <w:name w:val="批注文字 Char3"/>
    <w:autoRedefine/>
    <w:qFormat/>
    <w:uiPriority w:val="0"/>
    <w:rPr>
      <w:rFonts w:eastAsia="宋体"/>
      <w:kern w:val="2"/>
      <w:sz w:val="21"/>
      <w:szCs w:val="24"/>
      <w:lang w:val="en-US" w:eastAsia="zh-CN" w:bidi="ar-SA"/>
    </w:rPr>
  </w:style>
  <w:style w:type="character" w:customStyle="1" w:styleId="275">
    <w:name w:val="批注文字 Char Char Char Char"/>
    <w:autoRedefine/>
    <w:qFormat/>
    <w:uiPriority w:val="0"/>
    <w:rPr>
      <w:kern w:val="2"/>
      <w:sz w:val="21"/>
      <w:szCs w:val="24"/>
    </w:rPr>
  </w:style>
  <w:style w:type="character" w:customStyle="1" w:styleId="276">
    <w:name w:val="Title Char_9436c501-ad04-4553-a5bc-9844a4c31dfb"/>
    <w:autoRedefine/>
    <w:qFormat/>
    <w:uiPriority w:val="0"/>
    <w:rPr>
      <w:rFonts w:ascii="Cambria" w:hAnsi="Cambria"/>
      <w:b/>
      <w:sz w:val="32"/>
      <w:lang w:bidi="ar-SA"/>
    </w:rPr>
  </w:style>
  <w:style w:type="paragraph" w:customStyle="1" w:styleId="277">
    <w:name w:val="正文A"/>
    <w:basedOn w:val="1"/>
    <w:autoRedefine/>
    <w:qFormat/>
    <w:uiPriority w:val="0"/>
    <w:pPr>
      <w:adjustRightInd w:val="0"/>
      <w:snapToGrid w:val="0"/>
      <w:spacing w:beforeLines="50" w:line="360" w:lineRule="auto"/>
      <w:ind w:right="200" w:rightChars="200" w:firstLine="225" w:firstLineChars="225"/>
      <w:jc w:val="left"/>
    </w:pPr>
    <w:rPr>
      <w:rFonts w:ascii="Calibri" w:hAnsi="Calibri"/>
      <w:snapToGrid w:val="0"/>
      <w:color w:val="FF0000"/>
      <w:kern w:val="0"/>
      <w:sz w:val="24"/>
    </w:rPr>
  </w:style>
  <w:style w:type="character" w:customStyle="1" w:styleId="278">
    <w:name w:val="Char Char181"/>
    <w:autoRedefine/>
    <w:qFormat/>
    <w:uiPriority w:val="0"/>
    <w:rPr>
      <w:b/>
      <w:bCs/>
      <w:kern w:val="44"/>
      <w:sz w:val="44"/>
      <w:szCs w:val="44"/>
    </w:rPr>
  </w:style>
  <w:style w:type="character" w:customStyle="1" w:styleId="279">
    <w:name w:val="标题4 Char Char"/>
    <w:autoRedefine/>
    <w:qFormat/>
    <w:uiPriority w:val="0"/>
    <w:rPr>
      <w:rFonts w:ascii="Arial" w:hAnsi="Arial"/>
      <w:b/>
      <w:bCs/>
      <w:sz w:val="24"/>
      <w:szCs w:val="32"/>
      <w:lang w:bidi="ar-SA"/>
    </w:rPr>
  </w:style>
  <w:style w:type="paragraph" w:customStyle="1" w:styleId="280">
    <w:name w:val="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281">
    <w:name w:val="批注主题 Char2"/>
    <w:autoRedefine/>
    <w:qFormat/>
    <w:uiPriority w:val="0"/>
    <w:rPr>
      <w:b/>
      <w:bCs/>
    </w:rPr>
  </w:style>
  <w:style w:type="character" w:customStyle="1" w:styleId="282">
    <w:name w:val="Char Char131"/>
    <w:autoRedefine/>
    <w:qFormat/>
    <w:uiPriority w:val="0"/>
    <w:rPr>
      <w:rFonts w:ascii="宋体"/>
      <w:sz w:val="21"/>
      <w:szCs w:val="21"/>
      <w:lang w:bidi="ar-SA"/>
    </w:rPr>
  </w:style>
  <w:style w:type="character" w:customStyle="1" w:styleId="283">
    <w:name w:val="1.1标题 2 Char Char"/>
    <w:autoRedefine/>
    <w:qFormat/>
    <w:uiPriority w:val="0"/>
    <w:rPr>
      <w:rFonts w:ascii="黑体" w:eastAsia="黑体"/>
      <w:b/>
      <w:bCs/>
      <w:snapToGrid w:val="0"/>
      <w:kern w:val="2"/>
      <w:sz w:val="30"/>
      <w:szCs w:val="28"/>
      <w:lang w:val="en-US" w:eastAsia="zh-CN" w:bidi="ar-SA"/>
    </w:rPr>
  </w:style>
  <w:style w:type="character" w:customStyle="1" w:styleId="284">
    <w:name w:val="纯文本 Char Char Char Char Char Char"/>
    <w:autoRedefine/>
    <w:qFormat/>
    <w:uiPriority w:val="0"/>
    <w:rPr>
      <w:rFonts w:ascii="宋体" w:eastAsia="宋体"/>
      <w:kern w:val="2"/>
      <w:sz w:val="21"/>
      <w:lang w:val="en-US" w:eastAsia="zh-CN" w:bidi="ar-SA"/>
    </w:rPr>
  </w:style>
  <w:style w:type="character" w:customStyle="1" w:styleId="285">
    <w:name w:val="明显引用 Char1"/>
    <w:autoRedefine/>
    <w:qFormat/>
    <w:uiPriority w:val="0"/>
    <w:rPr>
      <w:rFonts w:ascii="Times New Roman" w:hAnsi="Times New Roman" w:eastAsia="宋体" w:cs="Times New Roman"/>
      <w:b/>
      <w:bCs/>
      <w:i/>
      <w:iCs/>
      <w:color w:val="4F81BD"/>
      <w:szCs w:val="24"/>
      <w:lang w:bidi="ar-SA"/>
    </w:rPr>
  </w:style>
  <w:style w:type="paragraph" w:customStyle="1" w:styleId="286">
    <w:name w:val="工作范围4"/>
    <w:basedOn w:val="1"/>
    <w:autoRedefine/>
    <w:qFormat/>
    <w:uiPriority w:val="0"/>
    <w:pPr>
      <w:tabs>
        <w:tab w:val="left" w:pos="792"/>
      </w:tabs>
      <w:spacing w:line="360" w:lineRule="auto"/>
      <w:ind w:left="792"/>
    </w:pPr>
    <w:rPr>
      <w:rFonts w:ascii="Calibri" w:hAnsi="Calibri"/>
      <w:sz w:val="24"/>
    </w:rPr>
  </w:style>
  <w:style w:type="character" w:customStyle="1" w:styleId="287">
    <w:name w:val="Char Char31"/>
    <w:autoRedefine/>
    <w:qFormat/>
    <w:uiPriority w:val="0"/>
    <w:rPr>
      <w:rFonts w:eastAsia="宋体"/>
      <w:kern w:val="2"/>
      <w:sz w:val="18"/>
      <w:lang w:val="en-US" w:eastAsia="zh-CN"/>
    </w:rPr>
  </w:style>
  <w:style w:type="paragraph" w:customStyle="1" w:styleId="288">
    <w:name w:val="林宝辉 标题1"/>
    <w:basedOn w:val="1"/>
    <w:autoRedefine/>
    <w:qFormat/>
    <w:uiPriority w:val="0"/>
    <w:pPr>
      <w:tabs>
        <w:tab w:val="left" w:pos="397"/>
        <w:tab w:val="left" w:pos="960"/>
      </w:tabs>
      <w:spacing w:line="360" w:lineRule="auto"/>
      <w:ind w:left="960" w:hanging="480"/>
      <w:jc w:val="center"/>
      <w:outlineLvl w:val="0"/>
    </w:pPr>
    <w:rPr>
      <w:rFonts w:ascii="Calibri" w:hAnsi="Calibri" w:eastAsia="新宋体"/>
      <w:b/>
      <w:bCs/>
      <w:sz w:val="28"/>
      <w:szCs w:val="28"/>
    </w:rPr>
  </w:style>
  <w:style w:type="character" w:customStyle="1" w:styleId="289">
    <w:name w:val="Char Char91"/>
    <w:autoRedefine/>
    <w:qFormat/>
    <w:uiPriority w:val="0"/>
    <w:rPr>
      <w:rFonts w:ascii="Arial" w:hAnsi="Arial" w:eastAsia="黑体"/>
      <w:sz w:val="24"/>
      <w:lang w:val="en-US" w:eastAsia="zh-CN"/>
    </w:rPr>
  </w:style>
  <w:style w:type="character" w:customStyle="1" w:styleId="290">
    <w:name w:val="Char Char57"/>
    <w:autoRedefine/>
    <w:qFormat/>
    <w:uiPriority w:val="0"/>
    <w:rPr>
      <w:rFonts w:eastAsia="宋体"/>
      <w:b/>
      <w:bCs/>
      <w:kern w:val="44"/>
      <w:sz w:val="32"/>
      <w:szCs w:val="44"/>
      <w:lang w:val="en-US" w:eastAsia="zh-CN" w:bidi="ar-SA"/>
    </w:rPr>
  </w:style>
  <w:style w:type="character" w:customStyle="1" w:styleId="291">
    <w:name w:val="Heading 5 Char_653b9517-2733-4daf-b6d5-c885e9074fe4"/>
    <w:autoRedefine/>
    <w:qFormat/>
    <w:uiPriority w:val="0"/>
    <w:rPr>
      <w:rFonts w:eastAsia="宋体"/>
      <w:b/>
      <w:bCs/>
      <w:kern w:val="2"/>
      <w:sz w:val="28"/>
      <w:szCs w:val="28"/>
      <w:lang w:val="en-US" w:eastAsia="zh-CN" w:bidi="ar-SA"/>
    </w:rPr>
  </w:style>
  <w:style w:type="character" w:customStyle="1" w:styleId="292">
    <w:name w:val="明显引用 Char"/>
    <w:autoRedefine/>
    <w:qFormat/>
    <w:uiPriority w:val="0"/>
    <w:rPr>
      <w:rFonts w:ascii="Calibri" w:hAnsi="Calibri" w:eastAsia="宋体"/>
      <w:b/>
      <w:i/>
      <w:sz w:val="24"/>
      <w:lang w:val="en-US" w:eastAsia="en-US"/>
    </w:rPr>
  </w:style>
  <w:style w:type="paragraph" w:customStyle="1" w:styleId="293">
    <w:name w:val="牛元镇标题2"/>
    <w:basedOn w:val="1"/>
    <w:autoRedefine/>
    <w:qFormat/>
    <w:uiPriority w:val="0"/>
    <w:pPr>
      <w:keepNext/>
      <w:keepLines/>
      <w:adjustRightInd w:val="0"/>
      <w:snapToGrid w:val="0"/>
      <w:spacing w:line="336" w:lineRule="auto"/>
      <w:ind w:right="100" w:rightChars="100" w:firstLine="100" w:firstLineChars="100"/>
      <w:textAlignment w:val="baseline"/>
      <w:outlineLvl w:val="0"/>
    </w:pPr>
    <w:rPr>
      <w:rFonts w:ascii="Arial" w:hAnsi="Arial"/>
      <w:color w:val="0000FF"/>
      <w:kern w:val="44"/>
      <w:sz w:val="24"/>
    </w:rPr>
  </w:style>
  <w:style w:type="character" w:customStyle="1" w:styleId="294">
    <w:name w:val="纯文本 Char3"/>
    <w:autoRedefine/>
    <w:qFormat/>
    <w:uiPriority w:val="0"/>
    <w:rPr>
      <w:rFonts w:ascii="宋体" w:eastAsia="宋体"/>
      <w:kern w:val="2"/>
      <w:sz w:val="21"/>
      <w:lang w:val="en-US" w:eastAsia="zh-CN" w:bidi="ar-SA"/>
    </w:rPr>
  </w:style>
  <w:style w:type="character" w:customStyle="1" w:styleId="295">
    <w:name w:val="批注主题 Char1"/>
    <w:autoRedefine/>
    <w:qFormat/>
    <w:uiPriority w:val="0"/>
    <w:rPr>
      <w:rFonts w:ascii="Times New Roman" w:hAnsi="Times New Roman" w:eastAsia="宋体" w:cs="Times New Roman"/>
      <w:b/>
      <w:bCs/>
      <w:szCs w:val="24"/>
      <w:lang w:bidi="ar-SA"/>
    </w:rPr>
  </w:style>
  <w:style w:type="character" w:customStyle="1" w:styleId="296">
    <w:name w:val="文档结构图 Char1"/>
    <w:autoRedefine/>
    <w:qFormat/>
    <w:uiPriority w:val="0"/>
    <w:rPr>
      <w:rFonts w:ascii="宋体" w:eastAsia="宋体" w:cs="Times New Roman"/>
      <w:sz w:val="18"/>
      <w:szCs w:val="18"/>
      <w:lang w:bidi="ar-SA"/>
    </w:rPr>
  </w:style>
  <w:style w:type="character" w:customStyle="1" w:styleId="297">
    <w:name w:val="cucd-1 Char"/>
    <w:autoRedefine/>
    <w:qFormat/>
    <w:uiPriority w:val="0"/>
    <w:rPr>
      <w:rFonts w:eastAsia="黑体"/>
      <w:b/>
      <w:kern w:val="2"/>
      <w:sz w:val="36"/>
      <w:lang w:val="en-US" w:eastAsia="zh-CN" w:bidi="ar-SA"/>
    </w:rPr>
  </w:style>
  <w:style w:type="character" w:customStyle="1" w:styleId="298">
    <w:name w:val="Char Char51"/>
    <w:autoRedefine/>
    <w:qFormat/>
    <w:uiPriority w:val="0"/>
    <w:rPr>
      <w:rFonts w:eastAsia="仿宋_GB2312"/>
      <w:kern w:val="2"/>
      <w:sz w:val="28"/>
      <w:lang w:val="en-US" w:eastAsia="zh-CN"/>
    </w:rPr>
  </w:style>
  <w:style w:type="character" w:customStyle="1" w:styleId="299">
    <w:name w:val="Char Char25"/>
    <w:autoRedefine/>
    <w:qFormat/>
    <w:uiPriority w:val="0"/>
    <w:rPr>
      <w:rFonts w:eastAsia="宋体"/>
      <w:kern w:val="2"/>
      <w:sz w:val="18"/>
      <w:lang w:val="en-US" w:eastAsia="zh-CN" w:bidi="ar-SA"/>
    </w:rPr>
  </w:style>
  <w:style w:type="character" w:customStyle="1" w:styleId="300">
    <w:name w:val="font161"/>
    <w:autoRedefine/>
    <w:qFormat/>
    <w:uiPriority w:val="0"/>
    <w:rPr>
      <w:b/>
      <w:bCs/>
      <w:sz w:val="32"/>
      <w:szCs w:val="32"/>
    </w:rPr>
  </w:style>
  <w:style w:type="character" w:customStyle="1" w:styleId="301">
    <w:name w:val="Comment Text Char"/>
    <w:autoRedefine/>
    <w:qFormat/>
    <w:uiPriority w:val="0"/>
    <w:rPr>
      <w:rFonts w:cs="Times New Roman"/>
      <w:sz w:val="24"/>
      <w:szCs w:val="24"/>
      <w:lang w:bidi="ar-SA"/>
    </w:rPr>
  </w:style>
  <w:style w:type="character" w:customStyle="1" w:styleId="302">
    <w:name w:val="正文文本缩进 2 Char1"/>
    <w:autoRedefine/>
    <w:qFormat/>
    <w:uiPriority w:val="0"/>
  </w:style>
  <w:style w:type="character" w:customStyle="1" w:styleId="303">
    <w:name w:val="Char Char7"/>
    <w:autoRedefine/>
    <w:qFormat/>
    <w:uiPriority w:val="0"/>
    <w:rPr>
      <w:rFonts w:eastAsia="宋体"/>
      <w:sz w:val="24"/>
      <w:lang w:val="en-US" w:eastAsia="zh-CN"/>
    </w:rPr>
  </w:style>
  <w:style w:type="character" w:customStyle="1" w:styleId="304">
    <w:name w:val="批注文字 Char1"/>
    <w:autoRedefine/>
    <w:qFormat/>
    <w:uiPriority w:val="0"/>
    <w:rPr>
      <w:rFonts w:ascii="Times New Roman" w:hAnsi="Times New Roman" w:eastAsia="宋体" w:cs="Times New Roman"/>
      <w:szCs w:val="24"/>
      <w:lang w:bidi="ar-SA"/>
    </w:rPr>
  </w:style>
  <w:style w:type="paragraph" w:customStyle="1" w:styleId="305">
    <w:name w:val="内容"/>
    <w:basedOn w:val="1"/>
    <w:autoRedefine/>
    <w:qFormat/>
    <w:uiPriority w:val="0"/>
    <w:pPr>
      <w:adjustRightInd w:val="0"/>
      <w:snapToGrid w:val="0"/>
      <w:spacing w:line="360" w:lineRule="auto"/>
      <w:ind w:left="100" w:leftChars="100" w:right="100" w:rightChars="100" w:firstLine="200" w:firstLineChars="200"/>
    </w:pPr>
    <w:rPr>
      <w:rFonts w:ascii="Calibri" w:hAnsi="Calibri"/>
      <w:sz w:val="28"/>
      <w:szCs w:val="28"/>
    </w:rPr>
  </w:style>
  <w:style w:type="paragraph" w:customStyle="1" w:styleId="306">
    <w:name w:val="马学海内容"/>
    <w:basedOn w:val="1"/>
    <w:autoRedefine/>
    <w:qFormat/>
    <w:uiPriority w:val="0"/>
    <w:pPr>
      <w:tabs>
        <w:tab w:val="left" w:pos="5725"/>
        <w:tab w:val="left" w:pos="5880"/>
      </w:tabs>
      <w:spacing w:line="360" w:lineRule="auto"/>
      <w:ind w:firstLine="200" w:firstLineChars="200"/>
    </w:pPr>
    <w:rPr>
      <w:rFonts w:ascii="新宋体" w:hAnsi="新宋体"/>
      <w:kern w:val="44"/>
      <w:sz w:val="24"/>
    </w:rPr>
  </w:style>
  <w:style w:type="paragraph" w:customStyle="1" w:styleId="307">
    <w:name w:val="报告正文"/>
    <w:basedOn w:val="1"/>
    <w:autoRedefine/>
    <w:qFormat/>
    <w:uiPriority w:val="0"/>
    <w:pPr>
      <w:adjustRightInd w:val="0"/>
      <w:snapToGrid w:val="0"/>
      <w:spacing w:line="300" w:lineRule="auto"/>
    </w:pPr>
    <w:rPr>
      <w:rFonts w:ascii="宋体"/>
      <w:sz w:val="28"/>
      <w:szCs w:val="28"/>
    </w:rPr>
  </w:style>
  <w:style w:type="paragraph" w:customStyle="1" w:styleId="308">
    <w:name w:val="正文：样式 小四 首行缩进:  0.74 厘米 行距: 1.5 倍行距"/>
    <w:basedOn w:val="1"/>
    <w:autoRedefine/>
    <w:qFormat/>
    <w:uiPriority w:val="0"/>
    <w:pPr>
      <w:spacing w:line="360" w:lineRule="auto"/>
      <w:ind w:firstLine="420"/>
    </w:pPr>
    <w:rPr>
      <w:rFonts w:ascii="Calibri" w:hAnsi="Calibri"/>
      <w:sz w:val="24"/>
      <w:szCs w:val="20"/>
    </w:rPr>
  </w:style>
  <w:style w:type="character" w:customStyle="1" w:styleId="309">
    <w:name w:val="Char Char61"/>
    <w:autoRedefine/>
    <w:qFormat/>
    <w:uiPriority w:val="0"/>
    <w:rPr>
      <w:rFonts w:eastAsia="宋体"/>
      <w:b/>
      <w:bCs/>
      <w:kern w:val="44"/>
      <w:sz w:val="32"/>
      <w:szCs w:val="44"/>
      <w:lang w:val="en-US" w:eastAsia="zh-CN" w:bidi="ar-SA"/>
    </w:rPr>
  </w:style>
  <w:style w:type="character" w:customStyle="1" w:styleId="310">
    <w:name w:val="Heading 1 Char_f079d127-03c0-4101-838e-66332e50f563"/>
    <w:autoRedefine/>
    <w:qFormat/>
    <w:uiPriority w:val="0"/>
    <w:rPr>
      <w:rFonts w:ascii="Times New Roman" w:hAnsi="Times New Roman" w:eastAsia="仿宋_GB2312" w:cs="Times New Roman"/>
      <w:b/>
      <w:bCs/>
      <w:kern w:val="44"/>
      <w:sz w:val="44"/>
      <w:szCs w:val="44"/>
      <w:lang w:bidi="ar-SA"/>
    </w:rPr>
  </w:style>
  <w:style w:type="character" w:customStyle="1" w:styleId="311">
    <w:name w:val="15"/>
    <w:autoRedefine/>
    <w:qFormat/>
    <w:uiPriority w:val="0"/>
    <w:rPr>
      <w:rFonts w:ascii="Calibri" w:hAnsi="Calibri"/>
      <w:color w:val="0000FF"/>
      <w:u w:val="single"/>
    </w:rPr>
  </w:style>
  <w:style w:type="character" w:customStyle="1" w:styleId="312">
    <w:name w:val="Char Char561"/>
    <w:autoRedefine/>
    <w:qFormat/>
    <w:uiPriority w:val="0"/>
    <w:rPr>
      <w:rFonts w:ascii="Arial" w:hAnsi="Arial" w:eastAsia="黑体"/>
      <w:b/>
      <w:bCs/>
      <w:kern w:val="2"/>
      <w:sz w:val="32"/>
      <w:szCs w:val="32"/>
      <w:lang w:val="en-US" w:eastAsia="zh-CN" w:bidi="ar-SA"/>
    </w:rPr>
  </w:style>
  <w:style w:type="character" w:customStyle="1" w:styleId="313">
    <w:name w:val="明显引用 Char2"/>
    <w:autoRedefine/>
    <w:qFormat/>
    <w:uiPriority w:val="0"/>
    <w:rPr>
      <w:b/>
      <w:bCs/>
      <w:i/>
      <w:iCs/>
      <w:color w:val="4F81BD"/>
      <w:kern w:val="2"/>
      <w:sz w:val="21"/>
      <w:szCs w:val="24"/>
    </w:rPr>
  </w:style>
  <w:style w:type="character" w:customStyle="1" w:styleId="314">
    <w:name w:val="Document Map Char"/>
    <w:autoRedefine/>
    <w:qFormat/>
    <w:uiPriority w:val="0"/>
    <w:rPr>
      <w:rFonts w:eastAsia="宋体"/>
      <w:kern w:val="2"/>
      <w:sz w:val="21"/>
      <w:szCs w:val="24"/>
      <w:lang w:val="en-US" w:eastAsia="zh-CN" w:bidi="ar-SA"/>
    </w:rPr>
  </w:style>
  <w:style w:type="paragraph" w:customStyle="1" w:styleId="315">
    <w:name w:val="标题 41"/>
    <w:basedOn w:val="1"/>
    <w:next w:val="316"/>
    <w:autoRedefine/>
    <w:qFormat/>
    <w:uiPriority w:val="0"/>
    <w:pPr>
      <w:tabs>
        <w:tab w:val="left" w:pos="-709"/>
        <w:tab w:val="left" w:pos="284"/>
      </w:tabs>
      <w:snapToGrid w:val="0"/>
      <w:spacing w:line="300" w:lineRule="auto"/>
      <w:ind w:left="2100" w:hanging="420"/>
      <w:textAlignment w:val="baseline"/>
      <w:outlineLvl w:val="3"/>
    </w:pPr>
    <w:rPr>
      <w:rFonts w:ascii="Cambria" w:hAnsi="Cambria"/>
      <w:b/>
      <w:kern w:val="0"/>
      <w:sz w:val="28"/>
      <w:szCs w:val="20"/>
    </w:rPr>
  </w:style>
  <w:style w:type="paragraph" w:customStyle="1" w:styleId="316">
    <w:name w:val="正文缩进1"/>
    <w:basedOn w:val="1"/>
    <w:autoRedefine/>
    <w:qFormat/>
    <w:uiPriority w:val="0"/>
    <w:pPr>
      <w:tabs>
        <w:tab w:val="left" w:pos="-709"/>
        <w:tab w:val="left" w:pos="284"/>
      </w:tabs>
      <w:spacing w:line="300" w:lineRule="auto"/>
      <w:ind w:firstLine="510"/>
      <w:jc w:val="center"/>
      <w:textAlignment w:val="baseline"/>
    </w:pPr>
    <w:rPr>
      <w:rFonts w:ascii="宋体"/>
      <w:sz w:val="24"/>
      <w:szCs w:val="20"/>
    </w:rPr>
  </w:style>
  <w:style w:type="character" w:customStyle="1" w:styleId="317">
    <w:name w:val="篇号"/>
    <w:autoRedefine/>
    <w:qFormat/>
    <w:uiPriority w:val="0"/>
    <w:rPr>
      <w:rFonts w:eastAsia="宋体"/>
    </w:rPr>
  </w:style>
  <w:style w:type="character" w:customStyle="1" w:styleId="318">
    <w:name w:val="标题 1 Char Char Char"/>
    <w:autoRedefine/>
    <w:qFormat/>
    <w:uiPriority w:val="0"/>
    <w:rPr>
      <w:rFonts w:ascii="宋体" w:eastAsia="宋体"/>
      <w:b/>
      <w:color w:val="000000"/>
      <w:kern w:val="32"/>
      <w:sz w:val="32"/>
      <w:szCs w:val="32"/>
      <w:lang w:val="en-US" w:eastAsia="zh-CN" w:bidi="ar-SA"/>
    </w:rPr>
  </w:style>
  <w:style w:type="character" w:customStyle="1" w:styleId="319">
    <w:name w:val="Heading 4 Char_03b3ec48-5303-465a-87ba-6cc481415ce6"/>
    <w:autoRedefine/>
    <w:qFormat/>
    <w:uiPriority w:val="0"/>
    <w:rPr>
      <w:rFonts w:ascii="Arial" w:hAnsi="Arial" w:eastAsia="宋体"/>
      <w:b/>
      <w:bCs/>
      <w:kern w:val="2"/>
      <w:sz w:val="21"/>
      <w:szCs w:val="28"/>
      <w:lang w:val="en-US" w:eastAsia="zh-CN" w:bidi="ar-SA"/>
    </w:rPr>
  </w:style>
  <w:style w:type="character" w:customStyle="1" w:styleId="320">
    <w:name w:val="引用 Char1"/>
    <w:autoRedefine/>
    <w:qFormat/>
    <w:uiPriority w:val="0"/>
    <w:rPr>
      <w:rFonts w:ascii="Times New Roman" w:hAnsi="Times New Roman" w:eastAsia="宋体" w:cs="Times New Roman"/>
      <w:i/>
      <w:iCs/>
      <w:color w:val="000000"/>
      <w:szCs w:val="24"/>
      <w:lang w:bidi="ar-SA"/>
    </w:rPr>
  </w:style>
  <w:style w:type="character" w:customStyle="1" w:styleId="321">
    <w:name w:val="正文（首行缩进两字） Char Char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kern w:val="2"/>
      <w:sz w:val="28"/>
      <w:lang w:val="en-US" w:eastAsia="zh-CN"/>
    </w:rPr>
  </w:style>
  <w:style w:type="paragraph" w:customStyle="1" w:styleId="322">
    <w:name w:val="表头"/>
    <w:basedOn w:val="1"/>
    <w:next w:val="1"/>
    <w:autoRedefine/>
    <w:qFormat/>
    <w:uiPriority w:val="0"/>
    <w:pPr>
      <w:tabs>
        <w:tab w:val="left" w:pos="5450"/>
      </w:tabs>
      <w:adjustRightInd w:val="0"/>
      <w:snapToGrid w:val="0"/>
      <w:ind w:left="1" w:leftChars="-7" w:right="100" w:rightChars="100" w:hanging="8" w:hangingChars="8"/>
      <w:jc w:val="center"/>
    </w:pPr>
    <w:rPr>
      <w:rFonts w:ascii="黑体" w:eastAsia="黑体"/>
      <w:sz w:val="24"/>
    </w:rPr>
  </w:style>
  <w:style w:type="character" w:customStyle="1" w:styleId="323">
    <w:name w:val="日期 Char2"/>
    <w:autoRedefine/>
    <w:qFormat/>
    <w:uiPriority w:val="0"/>
  </w:style>
  <w:style w:type="character" w:customStyle="1" w:styleId="324">
    <w:name w:val="正文 Char"/>
    <w:autoRedefine/>
    <w:qFormat/>
    <w:uiPriority w:val="0"/>
    <w:rPr>
      <w:rFonts w:ascii="仿宋_GB2312" w:hAnsi="仿宋_GB2312" w:eastAsia="宋体"/>
      <w:b/>
      <w:bCs/>
      <w:snapToGrid w:val="0"/>
      <w:kern w:val="2"/>
      <w:sz w:val="24"/>
      <w:szCs w:val="24"/>
      <w:lang w:val="en-US" w:eastAsia="zh-CN" w:bidi="ar-SA"/>
    </w:rPr>
  </w:style>
  <w:style w:type="character" w:customStyle="1" w:styleId="325">
    <w:name w:val="明显强调1"/>
    <w:autoRedefine/>
    <w:qFormat/>
    <w:uiPriority w:val="0"/>
    <w:rPr>
      <w:b/>
      <w:i/>
      <w:sz w:val="24"/>
      <w:u w:val="single"/>
    </w:rPr>
  </w:style>
  <w:style w:type="character" w:customStyle="1" w:styleId="326">
    <w:name w:val="Char Char211"/>
    <w:autoRedefine/>
    <w:qFormat/>
    <w:uiPriority w:val="0"/>
    <w:rPr>
      <w:rFonts w:ascii="Arial" w:hAnsi="Arial" w:eastAsia="黑体" w:cs="Times New Roman"/>
      <w:b/>
      <w:bCs/>
      <w:sz w:val="32"/>
      <w:szCs w:val="32"/>
      <w:lang w:bidi="ar-SA"/>
    </w:rPr>
  </w:style>
  <w:style w:type="character" w:customStyle="1" w:styleId="327">
    <w:name w:val="Char2"/>
    <w:autoRedefine/>
    <w:qFormat/>
    <w:uiPriority w:val="0"/>
    <w:rPr>
      <w:rFonts w:ascii="Arial" w:hAnsi="Arial" w:eastAsia="黑体"/>
      <w:b/>
      <w:sz w:val="32"/>
      <w:lang w:val="en-US" w:eastAsia="zh-CN"/>
    </w:rPr>
  </w:style>
  <w:style w:type="character" w:customStyle="1" w:styleId="328">
    <w:name w:val="Comment Text Char1"/>
    <w:autoRedefine/>
    <w:qFormat/>
    <w:uiPriority w:val="0"/>
    <w:rPr>
      <w:sz w:val="24"/>
      <w:lang w:bidi="ar-SA"/>
    </w:rPr>
  </w:style>
  <w:style w:type="character" w:customStyle="1" w:styleId="329">
    <w:name w:val="Heading 2 Char_49f3a88e-3db8-4cfe-bceb-80d9cfb9292f"/>
    <w:autoRedefine/>
    <w:qFormat/>
    <w:uiPriority w:val="0"/>
    <w:rPr>
      <w:rFonts w:ascii="Arial" w:hAnsi="Arial" w:eastAsia="仿宋_GB2312" w:cs="Times New Roman"/>
      <w:b/>
      <w:bCs/>
      <w:sz w:val="32"/>
      <w:szCs w:val="32"/>
      <w:lang w:bidi="ar-SA"/>
    </w:rPr>
  </w:style>
  <w:style w:type="character" w:customStyle="1" w:styleId="330">
    <w:name w:val="Char Char121"/>
    <w:autoRedefine/>
    <w:qFormat/>
    <w:uiPriority w:val="0"/>
    <w:rPr>
      <w:rFonts w:ascii="宋体" w:eastAsia="宋体"/>
      <w:b/>
      <w:sz w:val="24"/>
      <w:lang w:val="en-US" w:eastAsia="zh-CN"/>
    </w:rPr>
  </w:style>
  <w:style w:type="character" w:customStyle="1" w:styleId="331">
    <w:name w:val="Body Text Indent 3 Char"/>
    <w:autoRedefine/>
    <w:qFormat/>
    <w:uiPriority w:val="0"/>
    <w:rPr>
      <w:rFonts w:ascii="Times New Roman" w:hAnsi="Times New Roman" w:eastAsia="仿宋_GB2312" w:cs="Times New Roman"/>
      <w:color w:val="FF0000"/>
      <w:sz w:val="24"/>
      <w:szCs w:val="24"/>
      <w:lang w:bidi="ar-SA"/>
    </w:rPr>
  </w:style>
  <w:style w:type="paragraph" w:customStyle="1" w:styleId="332">
    <w:name w:val="z-窗体顶端1"/>
    <w:basedOn w:val="1"/>
    <w:next w:val="1"/>
    <w:autoRedefine/>
    <w:qFormat/>
    <w:uiPriority w:val="0"/>
    <w:pPr>
      <w:widowControl/>
      <w:pBdr>
        <w:bottom w:val="single" w:color="auto" w:sz="6" w:space="1"/>
      </w:pBdr>
      <w:jc w:val="center"/>
    </w:pPr>
    <w:rPr>
      <w:rFonts w:ascii="Arial" w:hAnsi="Arial"/>
      <w:vanish/>
      <w:kern w:val="0"/>
      <w:sz w:val="16"/>
      <w:szCs w:val="16"/>
    </w:rPr>
  </w:style>
  <w:style w:type="character" w:customStyle="1" w:styleId="333">
    <w:name w:val="Comment Subject Char"/>
    <w:autoRedefine/>
    <w:qFormat/>
    <w:uiPriority w:val="0"/>
    <w:rPr>
      <w:b/>
      <w:sz w:val="24"/>
      <w:lang w:bidi="ar-SA"/>
    </w:rPr>
  </w:style>
  <w:style w:type="paragraph" w:customStyle="1" w:styleId="334">
    <w:name w:val="标题5"/>
    <w:basedOn w:val="5"/>
    <w:autoRedefine/>
    <w:qFormat/>
    <w:uiPriority w:val="0"/>
    <w:rPr>
      <w:rFonts w:ascii="Arial" w:hAnsi="Arial"/>
      <w:sz w:val="24"/>
    </w:rPr>
  </w:style>
  <w:style w:type="character" w:customStyle="1" w:styleId="335">
    <w:name w:val="Char Char571"/>
    <w:autoRedefine/>
    <w:qFormat/>
    <w:uiPriority w:val="0"/>
    <w:rPr>
      <w:rFonts w:eastAsia="宋体"/>
      <w:b/>
      <w:bCs/>
      <w:kern w:val="44"/>
      <w:sz w:val="32"/>
      <w:szCs w:val="44"/>
      <w:lang w:val="en-US" w:eastAsia="zh-CN" w:bidi="ar-SA"/>
    </w:rPr>
  </w:style>
  <w:style w:type="character" w:customStyle="1" w:styleId="336">
    <w:name w:val="Char Char221"/>
    <w:autoRedefine/>
    <w:qFormat/>
    <w:uiPriority w:val="0"/>
    <w:rPr>
      <w:rFonts w:ascii="Times New Roman" w:hAnsi="Times New Roman" w:eastAsia="宋体" w:cs="Times New Roman"/>
      <w:b/>
      <w:bCs/>
      <w:kern w:val="44"/>
      <w:sz w:val="32"/>
      <w:szCs w:val="44"/>
      <w:lang w:bidi="ar-SA"/>
    </w:rPr>
  </w:style>
  <w:style w:type="character" w:customStyle="1" w:styleId="337">
    <w:name w:val="Char Char71"/>
    <w:autoRedefine/>
    <w:qFormat/>
    <w:uiPriority w:val="0"/>
    <w:rPr>
      <w:rFonts w:eastAsia="宋体"/>
      <w:sz w:val="24"/>
      <w:lang w:val="en-US" w:eastAsia="zh-CN"/>
    </w:rPr>
  </w:style>
  <w:style w:type="character" w:customStyle="1" w:styleId="338">
    <w:name w:val="Char Char331"/>
    <w:autoRedefine/>
    <w:qFormat/>
    <w:uiPriority w:val="0"/>
    <w:rPr>
      <w:rFonts w:eastAsia="宋体"/>
      <w:b/>
      <w:bCs/>
      <w:kern w:val="44"/>
      <w:sz w:val="44"/>
      <w:szCs w:val="44"/>
      <w:lang w:val="en-US" w:eastAsia="zh-CN" w:bidi="ar-SA"/>
    </w:rPr>
  </w:style>
  <w:style w:type="character" w:customStyle="1" w:styleId="339">
    <w:name w:val="Char Char321"/>
    <w:autoRedefine/>
    <w:qFormat/>
    <w:uiPriority w:val="0"/>
    <w:rPr>
      <w:rFonts w:ascii="Arial" w:hAnsi="Arial" w:eastAsia="黑体"/>
      <w:b/>
      <w:bCs/>
      <w:kern w:val="2"/>
      <w:sz w:val="32"/>
      <w:szCs w:val="32"/>
      <w:lang w:val="en-US" w:eastAsia="zh-CN" w:bidi="ar-SA"/>
    </w:rPr>
  </w:style>
  <w:style w:type="character" w:customStyle="1" w:styleId="340">
    <w:name w:val="正文文字 Char Char"/>
    <w:autoRedefine/>
    <w:qFormat/>
    <w:uiPriority w:val="0"/>
    <w:rPr>
      <w:rFonts w:eastAsia="宋体"/>
      <w:sz w:val="28"/>
      <w:lang w:val="en-US" w:eastAsia="zh-CN" w:bidi="ar-SA"/>
    </w:rPr>
  </w:style>
  <w:style w:type="character" w:customStyle="1" w:styleId="341">
    <w:name w:val="报告正文 Char"/>
    <w:autoRedefine/>
    <w:qFormat/>
    <w:uiPriority w:val="0"/>
    <w:rPr>
      <w:rFonts w:ascii="宋体" w:eastAsia="宋体"/>
      <w:kern w:val="2"/>
      <w:sz w:val="28"/>
      <w:szCs w:val="24"/>
      <w:lang w:val="en-US" w:eastAsia="zh-CN" w:bidi="ar-SA"/>
    </w:rPr>
  </w:style>
  <w:style w:type="character" w:customStyle="1" w:styleId="342">
    <w:name w:val="正文首行缩进 Char1"/>
    <w:autoRedefine/>
    <w:qFormat/>
    <w:uiPriority w:val="0"/>
    <w:rPr>
      <w:kern w:val="2"/>
      <w:sz w:val="21"/>
      <w:szCs w:val="24"/>
    </w:rPr>
  </w:style>
  <w:style w:type="paragraph" w:customStyle="1" w:styleId="343">
    <w:name w:val="表格正文"/>
    <w:basedOn w:val="1"/>
    <w:autoRedefine/>
    <w:qFormat/>
    <w:uiPriority w:val="0"/>
    <w:pPr>
      <w:autoSpaceDE w:val="0"/>
      <w:autoSpaceDN w:val="0"/>
      <w:adjustRightInd w:val="0"/>
      <w:snapToGrid w:val="0"/>
      <w:spacing w:before="60"/>
      <w:ind w:right="-96"/>
      <w:jc w:val="center"/>
    </w:pPr>
    <w:rPr>
      <w:rFonts w:ascii="宋体" w:cs="Arial"/>
      <w:color w:val="000000"/>
      <w:sz w:val="24"/>
      <w:szCs w:val="21"/>
    </w:rPr>
  </w:style>
  <w:style w:type="paragraph" w:customStyle="1" w:styleId="344">
    <w:name w:val="WG标题2"/>
    <w:basedOn w:val="1"/>
    <w:autoRedefine/>
    <w:qFormat/>
    <w:uiPriority w:val="0"/>
    <w:pPr>
      <w:autoSpaceDE w:val="0"/>
      <w:autoSpaceDN w:val="0"/>
      <w:adjustRightInd w:val="0"/>
      <w:outlineLvl w:val="1"/>
    </w:pPr>
    <w:rPr>
      <w:rFonts w:ascii="仿宋_GB2312" w:hAnsi="仿宋_GB2312" w:cs="宋体"/>
      <w:b/>
      <w:color w:val="000000"/>
      <w:kern w:val="20"/>
      <w:sz w:val="24"/>
      <w:szCs w:val="20"/>
    </w:rPr>
  </w:style>
  <w:style w:type="paragraph" w:customStyle="1" w:styleId="345">
    <w:name w:val="b-b1"/>
    <w:basedOn w:val="3"/>
    <w:next w:val="1"/>
    <w:autoRedefine/>
    <w:qFormat/>
    <w:uiPriority w:val="0"/>
    <w:pPr>
      <w:keepNext w:val="0"/>
      <w:keepLines w:val="0"/>
      <w:tabs>
        <w:tab w:val="left" w:pos="360"/>
        <w:tab w:val="left" w:pos="1800"/>
      </w:tabs>
      <w:autoSpaceDE w:val="0"/>
      <w:autoSpaceDN w:val="0"/>
      <w:adjustRightInd w:val="0"/>
      <w:snapToGrid w:val="0"/>
      <w:spacing w:before="160" w:after="160" w:line="400" w:lineRule="exact"/>
      <w:ind w:left="1531" w:hanging="1531"/>
      <w:jc w:val="left"/>
      <w:textAlignment w:val="baseline"/>
    </w:pPr>
    <w:rPr>
      <w:rFonts w:ascii="黑体" w:eastAsia="黑体"/>
      <w:b w:val="0"/>
      <w:bCs w:val="0"/>
      <w:color w:val="000000"/>
      <w:sz w:val="28"/>
      <w:szCs w:val="20"/>
    </w:rPr>
  </w:style>
  <w:style w:type="paragraph" w:customStyle="1" w:styleId="346">
    <w:name w:val="插表文字"/>
    <w:basedOn w:val="1"/>
    <w:next w:val="1"/>
    <w:autoRedefine/>
    <w:qFormat/>
    <w:uiPriority w:val="0"/>
    <w:pPr>
      <w:keepNext/>
      <w:adjustRightInd w:val="0"/>
      <w:snapToGrid w:val="0"/>
      <w:spacing w:beforeLines="20" w:afterLines="20" w:line="360" w:lineRule="auto"/>
    </w:pPr>
    <w:rPr>
      <w:rFonts w:ascii="宋体"/>
      <w:bCs/>
      <w:kern w:val="0"/>
      <w:sz w:val="24"/>
      <w:szCs w:val="28"/>
    </w:rPr>
  </w:style>
  <w:style w:type="paragraph" w:customStyle="1" w:styleId="347">
    <w:name w:val="页眉1"/>
    <w:basedOn w:val="1"/>
    <w:autoRedefine/>
    <w:qFormat/>
    <w:uiPriority w:val="0"/>
    <w:pPr>
      <w:tabs>
        <w:tab w:val="left" w:pos="1727"/>
        <w:tab w:val="left" w:pos="1884"/>
        <w:tab w:val="center" w:pos="4153"/>
        <w:tab w:val="right" w:pos="8306"/>
      </w:tabs>
      <w:snapToGrid w:val="0"/>
      <w:jc w:val="center"/>
      <w:outlineLvl w:val="0"/>
    </w:pPr>
    <w:rPr>
      <w:rFonts w:ascii="隶书" w:eastAsia="隶书" w:cs="隶书"/>
      <w:w w:val="90"/>
      <w:szCs w:val="21"/>
    </w:rPr>
  </w:style>
  <w:style w:type="paragraph" w:customStyle="1" w:styleId="348">
    <w:name w:val="报告标1"/>
    <w:basedOn w:val="1"/>
    <w:next w:val="307"/>
    <w:autoRedefine/>
    <w:qFormat/>
    <w:uiPriority w:val="0"/>
    <w:pPr>
      <w:adjustRightInd w:val="0"/>
      <w:snapToGrid w:val="0"/>
      <w:spacing w:line="300" w:lineRule="auto"/>
    </w:pPr>
    <w:rPr>
      <w:rFonts w:ascii="黑体" w:eastAsia="黑体" w:cs="黑体"/>
      <w:sz w:val="28"/>
      <w:szCs w:val="28"/>
    </w:rPr>
  </w:style>
  <w:style w:type="paragraph" w:customStyle="1" w:styleId="349">
    <w:name w:val="ZB第一卷"/>
    <w:basedOn w:val="3"/>
    <w:next w:val="1"/>
    <w:autoRedefine/>
    <w:qFormat/>
    <w:uiPriority w:val="0"/>
    <w:pPr>
      <w:pageBreakBefore/>
      <w:tabs>
        <w:tab w:val="left" w:pos="425"/>
      </w:tabs>
      <w:adjustRightInd w:val="0"/>
      <w:snapToGrid w:val="0"/>
      <w:spacing w:before="0" w:after="0" w:line="360" w:lineRule="auto"/>
      <w:ind w:left="780" w:hanging="360"/>
      <w:jc w:val="center"/>
    </w:pPr>
    <w:rPr>
      <w:rFonts w:eastAsia="黑体"/>
    </w:rPr>
  </w:style>
  <w:style w:type="paragraph" w:customStyle="1" w:styleId="350">
    <w:name w:val="小表左"/>
    <w:basedOn w:val="1"/>
    <w:autoRedefine/>
    <w:qFormat/>
    <w:uiPriority w:val="0"/>
    <w:pPr>
      <w:keepNext/>
      <w:adjustRightInd w:val="0"/>
      <w:snapToGrid w:val="0"/>
      <w:spacing w:line="240" w:lineRule="atLeast"/>
      <w:jc w:val="center"/>
    </w:pPr>
    <w:rPr>
      <w:rFonts w:ascii="宋体" w:cs="宋体"/>
      <w:color w:val="000000"/>
      <w:kern w:val="0"/>
      <w:sz w:val="24"/>
    </w:rPr>
  </w:style>
  <w:style w:type="paragraph" w:customStyle="1" w:styleId="351">
    <w:name w:val="标题二"/>
    <w:basedOn w:val="1"/>
    <w:autoRedefine/>
    <w:qFormat/>
    <w:uiPriority w:val="0"/>
    <w:pPr>
      <w:spacing w:beforeLines="50" w:afterLines="50"/>
      <w:jc w:val="center"/>
      <w:outlineLvl w:val="1"/>
    </w:pPr>
    <w:rPr>
      <w:rFonts w:ascii="宋体"/>
      <w:b/>
      <w:sz w:val="30"/>
      <w:szCs w:val="30"/>
    </w:rPr>
  </w:style>
  <w:style w:type="paragraph" w:customStyle="1" w:styleId="352">
    <w:name w:val="l_text"/>
    <w:basedOn w:val="1"/>
    <w:autoRedefine/>
    <w:qFormat/>
    <w:uiPriority w:val="0"/>
    <w:pPr>
      <w:widowControl/>
      <w:overflowPunct w:val="0"/>
      <w:autoSpaceDE w:val="0"/>
      <w:autoSpaceDN w:val="0"/>
      <w:adjustRightInd w:val="0"/>
      <w:spacing w:line="360" w:lineRule="auto"/>
      <w:ind w:left="170" w:firstLine="680"/>
      <w:textAlignment w:val="baseline"/>
    </w:pPr>
    <w:rPr>
      <w:rFonts w:ascii="宋体"/>
      <w:kern w:val="0"/>
      <w:sz w:val="28"/>
      <w:szCs w:val="20"/>
      <w:lang w:val="en-GB" w:eastAsia="en-GB"/>
    </w:rPr>
  </w:style>
  <w:style w:type="paragraph" w:customStyle="1" w:styleId="353">
    <w:name w:val="附录一级条标题"/>
    <w:basedOn w:val="354"/>
    <w:next w:val="355"/>
    <w:autoRedefine/>
    <w:qFormat/>
    <w:uiPriority w:val="0"/>
    <w:pPr>
      <w:tabs>
        <w:tab w:val="left" w:pos="360"/>
      </w:tabs>
      <w:autoSpaceDN w:val="0"/>
      <w:spacing w:before="0" w:after="0"/>
      <w:outlineLvl w:val="2"/>
    </w:pPr>
  </w:style>
  <w:style w:type="paragraph" w:customStyle="1" w:styleId="354">
    <w:name w:val="附录章标题"/>
    <w:next w:val="355"/>
    <w:autoRedefine/>
    <w:qFormat/>
    <w:uiPriority w:val="0"/>
    <w:pPr>
      <w:wordWrap w:val="0"/>
      <w:overflowPunct w:val="0"/>
      <w:autoSpaceDE w:val="0"/>
      <w:spacing w:before="50" w:after="50"/>
      <w:jc w:val="both"/>
      <w:textAlignment w:val="baseline"/>
      <w:outlineLvl w:val="1"/>
    </w:pPr>
    <w:rPr>
      <w:rFonts w:ascii="黑体" w:hAnsi="Times New Roman" w:eastAsia="黑体" w:cs="Times New Roman"/>
      <w:kern w:val="21"/>
      <w:sz w:val="21"/>
      <w:lang w:val="en-US" w:eastAsia="zh-CN" w:bidi="ar-SA"/>
    </w:rPr>
  </w:style>
  <w:style w:type="paragraph" w:customStyle="1" w:styleId="35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6">
    <w:name w:val="正文文本 21"/>
    <w:basedOn w:val="1"/>
    <w:autoRedefine/>
    <w:qFormat/>
    <w:uiPriority w:val="0"/>
    <w:pPr>
      <w:autoSpaceDE w:val="0"/>
      <w:autoSpaceDN w:val="0"/>
      <w:adjustRightInd w:val="0"/>
      <w:spacing w:line="380" w:lineRule="atLeast"/>
      <w:textAlignment w:val="baseline"/>
    </w:pPr>
    <w:rPr>
      <w:spacing w:val="10"/>
      <w:kern w:val="0"/>
      <w:sz w:val="24"/>
      <w:szCs w:val="20"/>
    </w:rPr>
  </w:style>
  <w:style w:type="paragraph" w:customStyle="1" w:styleId="357">
    <w:name w:val="样式 标题 3头 + 行距: 多倍行距 0.5 字行"/>
    <w:basedOn w:val="5"/>
    <w:autoRedefine/>
    <w:qFormat/>
    <w:uiPriority w:val="0"/>
    <w:pPr>
      <w:tabs>
        <w:tab w:val="left" w:pos="578"/>
        <w:tab w:val="left" w:pos="1560"/>
      </w:tabs>
      <w:spacing w:before="60" w:after="60" w:line="120" w:lineRule="auto"/>
      <w:ind w:left="578" w:hanging="578"/>
    </w:pPr>
    <w:rPr>
      <w:bCs w:val="0"/>
      <w:kern w:val="2"/>
      <w:sz w:val="28"/>
      <w:szCs w:val="20"/>
    </w:rPr>
  </w:style>
  <w:style w:type="paragraph" w:customStyle="1" w:styleId="358">
    <w:name w:val="设计证书编号"/>
    <w:basedOn w:val="1"/>
    <w:autoRedefine/>
    <w:qFormat/>
    <w:uiPriority w:val="0"/>
    <w:pPr>
      <w:keepNext/>
      <w:snapToGrid w:val="0"/>
      <w:spacing w:line="300" w:lineRule="auto"/>
      <w:jc w:val="center"/>
    </w:pPr>
    <w:rPr>
      <w:rFonts w:ascii="宋体" w:cs="宋体"/>
      <w:sz w:val="32"/>
      <w:szCs w:val="32"/>
    </w:rPr>
  </w:style>
  <w:style w:type="paragraph" w:customStyle="1" w:styleId="359">
    <w:name w:val="CM56"/>
    <w:basedOn w:val="139"/>
    <w:next w:val="139"/>
    <w:autoRedefine/>
    <w:qFormat/>
    <w:uiPriority w:val="0"/>
    <w:rPr>
      <w:color w:val="auto"/>
    </w:rPr>
  </w:style>
  <w:style w:type="paragraph" w:customStyle="1" w:styleId="360">
    <w:name w:val="Char11"/>
    <w:basedOn w:val="1"/>
    <w:autoRedefine/>
    <w:qFormat/>
    <w:uiPriority w:val="0"/>
    <w:rPr>
      <w:rFonts w:ascii="Tahoma" w:hAnsi="Tahoma"/>
      <w:b/>
      <w:sz w:val="28"/>
      <w:szCs w:val="28"/>
    </w:rPr>
  </w:style>
  <w:style w:type="paragraph" w:customStyle="1" w:styleId="361">
    <w:name w:val="Zchn Zchn1 Char Char Zchn Zchn Char Char1"/>
    <w:basedOn w:val="1"/>
    <w:autoRedefine/>
    <w:qFormat/>
    <w:uiPriority w:val="0"/>
    <w:rPr>
      <w:szCs w:val="20"/>
    </w:rPr>
  </w:style>
  <w:style w:type="paragraph" w:customStyle="1" w:styleId="362">
    <w:name w:val="表1"/>
    <w:basedOn w:val="1"/>
    <w:autoRedefine/>
    <w:qFormat/>
    <w:uiPriority w:val="0"/>
    <w:pPr>
      <w:widowControl/>
      <w:snapToGrid w:val="0"/>
      <w:jc w:val="center"/>
    </w:pPr>
    <w:rPr>
      <w:rFonts w:ascii="宋体" w:cs="宋体"/>
      <w:kern w:val="24"/>
    </w:rPr>
  </w:style>
  <w:style w:type="paragraph" w:customStyle="1" w:styleId="363">
    <w:name w:val="默认段落字体 Para Char Char Char Char Char Char Char"/>
    <w:basedOn w:val="1"/>
    <w:autoRedefine/>
    <w:qFormat/>
    <w:uiPriority w:val="0"/>
    <w:pPr>
      <w:widowControl/>
    </w:pPr>
    <w:rPr>
      <w:rFonts w:ascii="宋体" w:cs="宋体"/>
      <w:sz w:val="24"/>
    </w:rPr>
  </w:style>
  <w:style w:type="paragraph" w:customStyle="1" w:styleId="364">
    <w:name w:val="reader-word-layer reader-word-s2-3"/>
    <w:basedOn w:val="1"/>
    <w:autoRedefine/>
    <w:qFormat/>
    <w:uiPriority w:val="0"/>
    <w:pPr>
      <w:widowControl/>
      <w:spacing w:before="100" w:beforeAutospacing="1" w:after="100" w:afterAutospacing="1"/>
      <w:jc w:val="left"/>
    </w:pPr>
    <w:rPr>
      <w:rFonts w:ascii="宋体" w:cs="宋体"/>
      <w:kern w:val="0"/>
      <w:sz w:val="24"/>
    </w:rPr>
  </w:style>
  <w:style w:type="paragraph" w:customStyle="1" w:styleId="365">
    <w:name w:val="CM37"/>
    <w:basedOn w:val="139"/>
    <w:next w:val="139"/>
    <w:autoRedefine/>
    <w:qFormat/>
    <w:uiPriority w:val="0"/>
    <w:rPr>
      <w:color w:val="auto"/>
    </w:rPr>
  </w:style>
  <w:style w:type="paragraph" w:customStyle="1" w:styleId="366">
    <w:name w:val="节名"/>
    <w:basedOn w:val="1"/>
    <w:autoRedefine/>
    <w:qFormat/>
    <w:uiPriority w:val="0"/>
    <w:pPr>
      <w:adjustRightInd w:val="0"/>
      <w:snapToGrid w:val="0"/>
      <w:spacing w:line="300" w:lineRule="auto"/>
      <w:jc w:val="center"/>
    </w:pPr>
    <w:rPr>
      <w:rFonts w:ascii="黑体" w:eastAsia="黑体" w:cs="黑体"/>
      <w:sz w:val="24"/>
    </w:rPr>
  </w:style>
  <w:style w:type="paragraph" w:customStyle="1" w:styleId="367">
    <w:name w:val="姓名"/>
    <w:basedOn w:val="1"/>
    <w:autoRedefine/>
    <w:qFormat/>
    <w:uiPriority w:val="0"/>
    <w:pPr>
      <w:adjustRightInd w:val="0"/>
      <w:spacing w:line="240" w:lineRule="atLeast"/>
      <w:ind w:firstLine="200" w:firstLineChars="200"/>
      <w:jc w:val="center"/>
    </w:pPr>
    <w:rPr>
      <w:rFonts w:eastAsia="仿宋_GB2312"/>
      <w:sz w:val="28"/>
      <w:szCs w:val="20"/>
    </w:rPr>
  </w:style>
  <w:style w:type="paragraph" w:customStyle="1" w:styleId="368">
    <w:name w:val="CM57"/>
    <w:basedOn w:val="139"/>
    <w:next w:val="139"/>
    <w:autoRedefine/>
    <w:qFormat/>
    <w:uiPriority w:val="0"/>
    <w:rPr>
      <w:color w:val="auto"/>
    </w:rPr>
  </w:style>
  <w:style w:type="paragraph" w:customStyle="1" w:styleId="369">
    <w:name w:val="图内容"/>
    <w:autoRedefine/>
    <w:qFormat/>
    <w:uiPriority w:val="0"/>
    <w:pPr>
      <w:widowControl w:val="0"/>
      <w:adjustRightInd w:val="0"/>
      <w:jc w:val="center"/>
      <w:textAlignment w:val="baseline"/>
    </w:pPr>
    <w:rPr>
      <w:rFonts w:ascii="Times New Roman" w:hAnsi="Times New Roman" w:eastAsia="仿宋体" w:cs="Times New Roman"/>
      <w:sz w:val="24"/>
      <w:lang w:val="en-US" w:eastAsia="zh-CN" w:bidi="ar-SA"/>
    </w:rPr>
  </w:style>
  <w:style w:type="paragraph" w:customStyle="1" w:styleId="370">
    <w:name w:val="b-b2"/>
    <w:basedOn w:val="4"/>
    <w:next w:val="1"/>
    <w:autoRedefine/>
    <w:qFormat/>
    <w:uiPriority w:val="0"/>
    <w:pPr>
      <w:keepNext w:val="0"/>
      <w:keepLines w:val="0"/>
      <w:tabs>
        <w:tab w:val="left" w:pos="1985"/>
      </w:tabs>
      <w:adjustRightInd w:val="0"/>
      <w:snapToGrid w:val="0"/>
      <w:spacing w:before="120" w:after="120" w:line="400" w:lineRule="exact"/>
      <w:jc w:val="left"/>
      <w:textAlignment w:val="baseline"/>
    </w:pPr>
    <w:rPr>
      <w:rFonts w:ascii="黑体" w:eastAsia="黑体"/>
      <w:b w:val="0"/>
      <w:bCs w:val="0"/>
      <w:sz w:val="24"/>
      <w:szCs w:val="20"/>
    </w:rPr>
  </w:style>
  <w:style w:type="paragraph" w:customStyle="1" w:styleId="371">
    <w:name w:val="标题 4 宋体"/>
    <w:basedOn w:val="6"/>
    <w:next w:val="1"/>
    <w:autoRedefine/>
    <w:qFormat/>
    <w:uiPriority w:val="0"/>
    <w:pPr>
      <w:tabs>
        <w:tab w:val="left" w:pos="1064"/>
        <w:tab w:val="left" w:pos="3018"/>
      </w:tabs>
      <w:adjustRightInd w:val="0"/>
      <w:snapToGrid w:val="0"/>
      <w:spacing w:before="0" w:after="0" w:line="360" w:lineRule="auto"/>
      <w:ind w:left="1443" w:hanging="864"/>
    </w:pPr>
    <w:rPr>
      <w:rFonts w:ascii="宋体" w:eastAsia="宋体"/>
      <w:b w:val="0"/>
      <w:bCs w:val="0"/>
      <w:kern w:val="2"/>
      <w:sz w:val="24"/>
      <w:szCs w:val="24"/>
    </w:rPr>
  </w:style>
  <w:style w:type="paragraph" w:customStyle="1" w:styleId="372">
    <w:name w:val="新标题3"/>
    <w:basedOn w:val="1"/>
    <w:autoRedefine/>
    <w:qFormat/>
    <w:uiPriority w:val="0"/>
    <w:pPr>
      <w:keepNext/>
      <w:keepLines/>
      <w:adjustRightInd w:val="0"/>
      <w:snapToGrid w:val="0"/>
      <w:spacing w:line="300" w:lineRule="auto"/>
      <w:outlineLvl w:val="2"/>
    </w:pPr>
    <w:rPr>
      <w:rFonts w:eastAsia="黑体"/>
      <w:b/>
      <w:sz w:val="28"/>
      <w:szCs w:val="32"/>
    </w:rPr>
  </w:style>
  <w:style w:type="paragraph" w:customStyle="1" w:styleId="373">
    <w:name w:val="bf.1"/>
    <w:basedOn w:val="8"/>
    <w:autoRedefine/>
    <w:qFormat/>
    <w:uiPriority w:val="0"/>
    <w:pPr>
      <w:spacing w:line="360" w:lineRule="auto"/>
      <w:ind w:left="375" w:hanging="375" w:hangingChars="375"/>
    </w:pPr>
    <w:rPr>
      <w:rFonts w:ascii="Arial" w:hAnsi="Arial"/>
      <w:kern w:val="2"/>
      <w:sz w:val="24"/>
    </w:rPr>
  </w:style>
  <w:style w:type="paragraph" w:customStyle="1" w:styleId="37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75">
    <w:name w:val="Div_MsoNormal ParagraphIndent"/>
    <w:basedOn w:val="376"/>
    <w:autoRedefine/>
    <w:qFormat/>
    <w:uiPriority w:val="0"/>
    <w:pPr>
      <w:widowControl/>
      <w:tabs>
        <w:tab w:val="left" w:pos="0"/>
        <w:tab w:val="left" w:pos="1134"/>
        <w:tab w:val="left" w:pos="8505"/>
      </w:tabs>
      <w:adjustRightInd/>
      <w:spacing w:before="0" w:after="0" w:line="240" w:lineRule="auto"/>
      <w:ind w:left="0" w:firstLine="0"/>
      <w:jc w:val="left"/>
      <w:textAlignment w:val="auto"/>
    </w:pPr>
    <w:rPr>
      <w:rFonts w:ascii="Calibri" w:hAnsi="Calibri" w:eastAsia="Calibri"/>
      <w:sz w:val="21"/>
      <w:szCs w:val="24"/>
    </w:rPr>
  </w:style>
  <w:style w:type="paragraph" w:customStyle="1" w:styleId="376">
    <w:name w:val="正文1"/>
    <w:next w:val="377"/>
    <w:autoRedefine/>
    <w:qFormat/>
    <w:uiPriority w:val="0"/>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eastAsia="宋体" w:cs="Times New Roman"/>
      <w:sz w:val="24"/>
      <w:lang w:val="en-US" w:eastAsia="zh-CN" w:bidi="ar-SA"/>
    </w:rPr>
  </w:style>
  <w:style w:type="paragraph" w:customStyle="1" w:styleId="377">
    <w:name w:val="正文文本1"/>
    <w:basedOn w:val="1"/>
    <w:next w:val="376"/>
    <w:autoRedefine/>
    <w:qFormat/>
    <w:uiPriority w:val="0"/>
    <w:pPr>
      <w:widowControl/>
      <w:spacing w:after="120"/>
      <w:jc w:val="left"/>
    </w:pPr>
    <w:rPr>
      <w:rFonts w:ascii="Calibri" w:hAnsi="Calibri"/>
      <w:szCs w:val="22"/>
    </w:rPr>
  </w:style>
  <w:style w:type="paragraph" w:customStyle="1" w:styleId="378">
    <w:name w:val="textstyle1"/>
    <w:basedOn w:val="1"/>
    <w:autoRedefine/>
    <w:qFormat/>
    <w:uiPriority w:val="0"/>
    <w:pPr>
      <w:widowControl/>
      <w:overflowPunct w:val="0"/>
      <w:autoSpaceDE w:val="0"/>
      <w:autoSpaceDN w:val="0"/>
      <w:adjustRightInd w:val="0"/>
      <w:spacing w:before="120"/>
      <w:ind w:left="288" w:firstLine="432"/>
      <w:textAlignment w:val="baseline"/>
    </w:pPr>
    <w:rPr>
      <w:rFonts w:ascii="楷体" w:eastAsia="楷体"/>
      <w:kern w:val="0"/>
      <w:sz w:val="24"/>
      <w:szCs w:val="20"/>
    </w:rPr>
  </w:style>
  <w:style w:type="paragraph" w:customStyle="1" w:styleId="379">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80">
    <w:name w:val="4"/>
    <w:basedOn w:val="6"/>
    <w:autoRedefine/>
    <w:qFormat/>
    <w:uiPriority w:val="0"/>
    <w:pPr>
      <w:tabs>
        <w:tab w:val="left" w:pos="1575"/>
      </w:tabs>
      <w:spacing w:before="60" w:after="60" w:line="300" w:lineRule="auto"/>
    </w:pPr>
    <w:rPr>
      <w:b w:val="0"/>
      <w:bCs w:val="0"/>
      <w:kern w:val="2"/>
      <w:sz w:val="24"/>
      <w:szCs w:val="20"/>
    </w:rPr>
  </w:style>
  <w:style w:type="paragraph" w:customStyle="1" w:styleId="381">
    <w:name w:val="图字"/>
    <w:autoRedefine/>
    <w:qFormat/>
    <w:uiPriority w:val="0"/>
    <w:pPr>
      <w:snapToGrid w:val="0"/>
    </w:pPr>
    <w:rPr>
      <w:rFonts w:ascii="Times New Roman" w:hAnsi="Times New Roman" w:eastAsia="宋体" w:cs="Times New Roman"/>
      <w:kern w:val="2"/>
      <w:sz w:val="18"/>
      <w:szCs w:val="24"/>
      <w:lang w:val="en-US" w:eastAsia="zh-CN" w:bidi="ar-SA"/>
    </w:rPr>
  </w:style>
  <w:style w:type="paragraph" w:customStyle="1" w:styleId="382">
    <w:name w:val="(i)正文"/>
    <w:basedOn w:val="1"/>
    <w:autoRedefine/>
    <w:qFormat/>
    <w:uiPriority w:val="0"/>
    <w:pPr>
      <w:widowControl/>
      <w:tabs>
        <w:tab w:val="left" w:pos="2381"/>
        <w:tab w:val="left" w:pos="2951"/>
      </w:tabs>
      <w:spacing w:line="360" w:lineRule="exact"/>
      <w:ind w:left="2381" w:hanging="510"/>
    </w:pPr>
    <w:rPr>
      <w:sz w:val="24"/>
      <w:szCs w:val="20"/>
    </w:rPr>
  </w:style>
  <w:style w:type="paragraph" w:customStyle="1" w:styleId="383">
    <w:name w:val="注释"/>
    <w:basedOn w:val="1"/>
    <w:autoRedefine/>
    <w:qFormat/>
    <w:uiPriority w:val="0"/>
    <w:pPr>
      <w:adjustRightInd w:val="0"/>
      <w:snapToGrid w:val="0"/>
      <w:spacing w:afterLines="50" w:line="288" w:lineRule="auto"/>
    </w:pPr>
  </w:style>
  <w:style w:type="paragraph" w:customStyle="1" w:styleId="384">
    <w:name w:val="一级条标题"/>
    <w:basedOn w:val="3"/>
    <w:next w:val="355"/>
    <w:autoRedefine/>
    <w:qFormat/>
    <w:uiPriority w:val="0"/>
    <w:pPr>
      <w:keepNext w:val="0"/>
      <w:keepLines w:val="0"/>
      <w:widowControl/>
      <w:spacing w:before="0" w:after="0" w:line="240" w:lineRule="auto"/>
      <w:outlineLvl w:val="2"/>
    </w:pPr>
    <w:rPr>
      <w:rFonts w:ascii="黑体" w:eastAsia="黑体"/>
      <w:b w:val="0"/>
      <w:bCs w:val="0"/>
      <w:kern w:val="0"/>
      <w:sz w:val="21"/>
      <w:szCs w:val="20"/>
    </w:rPr>
  </w:style>
  <w:style w:type="paragraph" w:customStyle="1" w:styleId="385">
    <w:name w:val="样式 标题 3头 + 小三"/>
    <w:basedOn w:val="5"/>
    <w:autoRedefine/>
    <w:qFormat/>
    <w:uiPriority w:val="0"/>
    <w:pPr>
      <w:tabs>
        <w:tab w:val="left" w:pos="578"/>
        <w:tab w:val="left" w:pos="1560"/>
      </w:tabs>
      <w:spacing w:before="60" w:after="60" w:line="240" w:lineRule="auto"/>
      <w:ind w:left="578" w:hanging="578"/>
    </w:pPr>
    <w:rPr>
      <w:bCs w:val="0"/>
      <w:kern w:val="2"/>
      <w:sz w:val="30"/>
      <w:szCs w:val="20"/>
    </w:rPr>
  </w:style>
  <w:style w:type="paragraph" w:customStyle="1" w:styleId="386">
    <w:name w:val="设料表居中"/>
    <w:basedOn w:val="1"/>
    <w:autoRedefine/>
    <w:qFormat/>
    <w:uiPriority w:val="0"/>
    <w:pPr>
      <w:adjustRightInd w:val="0"/>
      <w:spacing w:line="312" w:lineRule="atLeast"/>
      <w:jc w:val="center"/>
      <w:textAlignment w:val="baseline"/>
    </w:pPr>
    <w:rPr>
      <w:rFonts w:eastAsia="方正综艺简体"/>
      <w:w w:val="98"/>
      <w:kern w:val="0"/>
      <w:sz w:val="24"/>
      <w:szCs w:val="20"/>
    </w:rPr>
  </w:style>
  <w:style w:type="paragraph" w:customStyle="1" w:styleId="387">
    <w:name w:val="王海兰"/>
    <w:basedOn w:val="1"/>
    <w:next w:val="1"/>
    <w:autoRedefine/>
    <w:qFormat/>
    <w:uiPriority w:val="0"/>
    <w:pPr>
      <w:spacing w:line="360" w:lineRule="auto"/>
      <w:ind w:left="-30" w:leftChars="-30" w:right="-27" w:rightChars="-27" w:firstLine="200" w:firstLineChars="200"/>
      <w:jc w:val="left"/>
    </w:pPr>
    <w:rPr>
      <w:rFonts w:ascii="Arial" w:hAnsi="Arial" w:cs="Arial"/>
      <w:sz w:val="28"/>
      <w:szCs w:val="28"/>
    </w:rPr>
  </w:style>
  <w:style w:type="paragraph" w:customStyle="1" w:styleId="388">
    <w:name w:val="表格文字1-小4居中"/>
    <w:basedOn w:val="1"/>
    <w:autoRedefine/>
    <w:qFormat/>
    <w:uiPriority w:val="0"/>
    <w:pPr>
      <w:snapToGrid w:val="0"/>
      <w:spacing w:line="300" w:lineRule="auto"/>
      <w:jc w:val="center"/>
    </w:pPr>
    <w:rPr>
      <w:sz w:val="24"/>
    </w:rPr>
  </w:style>
  <w:style w:type="paragraph" w:customStyle="1" w:styleId="389">
    <w:name w:val="附录二级条标题"/>
    <w:basedOn w:val="353"/>
    <w:next w:val="355"/>
    <w:autoRedefine/>
    <w:qFormat/>
    <w:uiPriority w:val="0"/>
    <w:pPr>
      <w:outlineLvl w:val="3"/>
    </w:pPr>
  </w:style>
  <w:style w:type="paragraph" w:customStyle="1" w:styleId="390">
    <w:name w:val="表格索引"/>
    <w:basedOn w:val="1"/>
    <w:autoRedefine/>
    <w:qFormat/>
    <w:uiPriority w:val="0"/>
    <w:pPr>
      <w:adjustRightInd w:val="0"/>
      <w:snapToGrid w:val="0"/>
      <w:spacing w:line="300" w:lineRule="auto"/>
      <w:jc w:val="center"/>
    </w:pPr>
    <w:rPr>
      <w:rFonts w:ascii="黑体" w:eastAsia="黑体"/>
      <w:sz w:val="24"/>
    </w:rPr>
  </w:style>
  <w:style w:type="paragraph" w:customStyle="1" w:styleId="391">
    <w:name w:val="部分编号"/>
    <w:basedOn w:val="1"/>
    <w:autoRedefine/>
    <w:qFormat/>
    <w:uiPriority w:val="0"/>
    <w:pPr>
      <w:widowControl/>
      <w:tabs>
        <w:tab w:val="left" w:pos="1531"/>
        <w:tab w:val="left" w:pos="1800"/>
      </w:tabs>
      <w:spacing w:before="160" w:after="120" w:line="400" w:lineRule="exact"/>
      <w:ind w:left="1531" w:hanging="1531"/>
    </w:pPr>
    <w:rPr>
      <w:rFonts w:ascii="Arial" w:hAnsi="Arial" w:eastAsia="黑体"/>
      <w:spacing w:val="30"/>
      <w:sz w:val="24"/>
      <w:szCs w:val="20"/>
    </w:rPr>
  </w:style>
  <w:style w:type="paragraph" w:customStyle="1" w:styleId="392">
    <w:name w:val="正文 + 四号"/>
    <w:basedOn w:val="3"/>
    <w:autoRedefine/>
    <w:qFormat/>
    <w:uiPriority w:val="0"/>
    <w:pPr>
      <w:keepNext w:val="0"/>
      <w:keepLines w:val="0"/>
      <w:adjustRightInd w:val="0"/>
      <w:spacing w:before="0" w:after="0" w:line="300" w:lineRule="auto"/>
      <w:jc w:val="center"/>
      <w:textAlignment w:val="baseline"/>
      <w:outlineLvl w:val="9"/>
    </w:pPr>
    <w:rPr>
      <w:rFonts w:ascii="宋体" w:cs="宋体"/>
      <w:b w:val="0"/>
      <w:bCs w:val="0"/>
      <w:color w:val="FF0000"/>
      <w:kern w:val="2"/>
      <w:sz w:val="24"/>
      <w:szCs w:val="24"/>
    </w:rPr>
  </w:style>
  <w:style w:type="paragraph" w:customStyle="1" w:styleId="393">
    <w:name w:val="标题 21"/>
    <w:basedOn w:val="1"/>
    <w:next w:val="394"/>
    <w:autoRedefine/>
    <w:qFormat/>
    <w:uiPriority w:val="0"/>
    <w:pPr>
      <w:tabs>
        <w:tab w:val="left" w:pos="-709"/>
        <w:tab w:val="left" w:pos="284"/>
      </w:tabs>
      <w:spacing w:line="300" w:lineRule="auto"/>
      <w:ind w:left="1260" w:hanging="420"/>
      <w:textAlignment w:val="baseline"/>
      <w:outlineLvl w:val="1"/>
    </w:pPr>
    <w:rPr>
      <w:rFonts w:ascii="Cambria" w:hAnsi="Cambria"/>
      <w:b/>
      <w:sz w:val="32"/>
      <w:szCs w:val="22"/>
    </w:rPr>
  </w:style>
  <w:style w:type="paragraph" w:customStyle="1" w:styleId="394">
    <w:name w:val="正文缩进11"/>
    <w:basedOn w:val="1"/>
    <w:autoRedefine/>
    <w:qFormat/>
    <w:uiPriority w:val="0"/>
    <w:pPr>
      <w:tabs>
        <w:tab w:val="left" w:pos="-709"/>
        <w:tab w:val="left" w:pos="284"/>
      </w:tabs>
      <w:spacing w:line="300" w:lineRule="auto"/>
      <w:ind w:firstLine="510"/>
      <w:jc w:val="center"/>
      <w:textAlignment w:val="baseline"/>
    </w:pPr>
    <w:rPr>
      <w:rFonts w:ascii="宋体"/>
      <w:sz w:val="24"/>
      <w:szCs w:val="20"/>
    </w:rPr>
  </w:style>
  <w:style w:type="paragraph" w:customStyle="1" w:styleId="395">
    <w:name w:val="样式 标题 1 + 黑体 三号 非加粗 居中 段前: 6 磅 段后: 6 磅 行距: 固定值 20 磅"/>
    <w:basedOn w:val="3"/>
    <w:autoRedefine/>
    <w:qFormat/>
    <w:uiPriority w:val="0"/>
    <w:pPr>
      <w:spacing w:before="120" w:after="120" w:line="400" w:lineRule="exact"/>
      <w:jc w:val="center"/>
    </w:pPr>
    <w:rPr>
      <w:rFonts w:ascii="黑体" w:eastAsia="黑体" w:cs="宋体"/>
      <w:b w:val="0"/>
      <w:bCs w:val="0"/>
      <w:sz w:val="32"/>
      <w:szCs w:val="20"/>
    </w:rPr>
  </w:style>
  <w:style w:type="paragraph" w:customStyle="1" w:styleId="396">
    <w:name w:val="cucd-0"/>
    <w:autoRedefine/>
    <w:qFormat/>
    <w:uiPriority w:val="0"/>
    <w:pPr>
      <w:spacing w:line="360" w:lineRule="auto"/>
      <w:ind w:firstLine="200" w:firstLineChars="200"/>
    </w:pPr>
    <w:rPr>
      <w:rFonts w:ascii="Times New Roman" w:hAnsi="Times New Roman" w:eastAsia="宋体" w:cs="Times New Roman"/>
      <w:kern w:val="2"/>
      <w:sz w:val="24"/>
      <w:lang w:val="en-US" w:eastAsia="zh-CN" w:bidi="ar-SA"/>
    </w:rPr>
  </w:style>
  <w:style w:type="paragraph" w:customStyle="1" w:styleId="397">
    <w:name w:val="样式 标题 4 + 宋体 四号 两端对齐"/>
    <w:basedOn w:val="6"/>
    <w:autoRedefine/>
    <w:qFormat/>
    <w:uiPriority w:val="0"/>
    <w:pPr>
      <w:keepNext w:val="0"/>
      <w:suppressLineNumbers/>
      <w:suppressAutoHyphens/>
      <w:autoSpaceDE w:val="0"/>
      <w:autoSpaceDN w:val="0"/>
      <w:spacing w:before="0" w:after="0" w:line="500" w:lineRule="exact"/>
      <w:ind w:left="200" w:leftChars="200"/>
      <w:textAlignment w:val="baseline"/>
    </w:pPr>
    <w:rPr>
      <w:rFonts w:ascii="宋体" w:eastAsia="宋体"/>
      <w:bCs w:val="0"/>
      <w:snapToGrid w:val="0"/>
      <w:szCs w:val="20"/>
    </w:rPr>
  </w:style>
  <w:style w:type="paragraph" w:customStyle="1" w:styleId="398">
    <w:name w:val="cucd-4"/>
    <w:next w:val="396"/>
    <w:autoRedefine/>
    <w:qFormat/>
    <w:uiPriority w:val="0"/>
    <w:pPr>
      <w:tabs>
        <w:tab w:val="left" w:pos="2098"/>
        <w:tab w:val="left" w:pos="3731"/>
      </w:tabs>
      <w:spacing w:line="360" w:lineRule="auto"/>
      <w:ind w:left="2098" w:hanging="420"/>
      <w:outlineLvl w:val="3"/>
    </w:pPr>
    <w:rPr>
      <w:rFonts w:ascii="Times New Roman" w:hAnsi="Times New Roman" w:eastAsia="宋体" w:cs="Times New Roman"/>
      <w:b/>
      <w:kern w:val="2"/>
      <w:sz w:val="24"/>
      <w:lang w:val="en-US" w:eastAsia="zh-CN" w:bidi="ar-SA"/>
    </w:rPr>
  </w:style>
  <w:style w:type="paragraph" w:customStyle="1" w:styleId="399">
    <w:name w:val="NN"/>
    <w:basedOn w:val="1"/>
    <w:autoRedefine/>
    <w:qFormat/>
    <w:uiPriority w:val="0"/>
    <w:pPr>
      <w:adjustRightInd w:val="0"/>
      <w:spacing w:line="360" w:lineRule="atLeast"/>
      <w:ind w:left="1134"/>
      <w:textAlignment w:val="baseline"/>
    </w:pPr>
    <w:rPr>
      <w:rFonts w:ascii="宋体"/>
      <w:spacing w:val="5"/>
      <w:kern w:val="0"/>
      <w:sz w:val="24"/>
      <w:szCs w:val="20"/>
    </w:rPr>
  </w:style>
  <w:style w:type="paragraph" w:customStyle="1" w:styleId="400">
    <w:name w:val="小表右"/>
    <w:basedOn w:val="1"/>
    <w:autoRedefine/>
    <w:qFormat/>
    <w:uiPriority w:val="0"/>
    <w:pPr>
      <w:keepNext/>
      <w:snapToGrid w:val="0"/>
      <w:spacing w:line="240" w:lineRule="atLeast"/>
      <w:ind w:right="30" w:rightChars="30"/>
      <w:jc w:val="right"/>
    </w:pPr>
    <w:rPr>
      <w:rFonts w:ascii="宋体" w:cs="宋体"/>
      <w:sz w:val="24"/>
    </w:rPr>
  </w:style>
  <w:style w:type="paragraph" w:customStyle="1" w:styleId="401">
    <w:name w:val="xl34"/>
    <w:basedOn w:val="1"/>
    <w:autoRedefine/>
    <w:qFormat/>
    <w:uiPriority w:val="0"/>
    <w:pPr>
      <w:widowControl/>
      <w:pBdr>
        <w:left w:val="single" w:color="auto" w:sz="4" w:space="0"/>
        <w:right w:val="single" w:color="auto" w:sz="4" w:space="0"/>
      </w:pBdr>
      <w:spacing w:before="100" w:beforeAutospacing="1" w:after="100" w:afterAutospacing="1"/>
      <w:jc w:val="center"/>
    </w:pPr>
    <w:rPr>
      <w:kern w:val="0"/>
      <w:sz w:val="24"/>
      <w:szCs w:val="20"/>
    </w:rPr>
  </w:style>
  <w:style w:type="paragraph" w:customStyle="1" w:styleId="402">
    <w:name w:val="样式 样式 样式1 + 首行缩进:  2 字符 + 首行缩进:  2 字符"/>
    <w:basedOn w:val="403"/>
    <w:autoRedefine/>
    <w:qFormat/>
    <w:uiPriority w:val="0"/>
    <w:rPr>
      <w:szCs w:val="20"/>
    </w:rPr>
  </w:style>
  <w:style w:type="paragraph" w:customStyle="1" w:styleId="403">
    <w:name w:val="样式 样式1 + 首行缩进:  2 字符"/>
    <w:basedOn w:val="1"/>
    <w:autoRedefine/>
    <w:qFormat/>
    <w:uiPriority w:val="0"/>
    <w:pPr>
      <w:spacing w:line="360" w:lineRule="auto"/>
      <w:ind w:firstLine="560"/>
    </w:pPr>
    <w:rPr>
      <w:rFonts w:eastAsia="仿宋_GB2312" w:cs="宋体"/>
      <w:color w:val="000000"/>
      <w:sz w:val="28"/>
      <w:szCs w:val="28"/>
    </w:rPr>
  </w:style>
  <w:style w:type="paragraph" w:customStyle="1" w:styleId="404">
    <w:name w:val="主要条文"/>
    <w:basedOn w:val="1"/>
    <w:autoRedefine/>
    <w:qFormat/>
    <w:uiPriority w:val="0"/>
    <w:pPr>
      <w:spacing w:before="100" w:after="100" w:line="400" w:lineRule="exact"/>
      <w:outlineLvl w:val="0"/>
    </w:pPr>
    <w:rPr>
      <w:rFonts w:ascii="宋体"/>
      <w:b/>
      <w:bCs/>
      <w:sz w:val="28"/>
    </w:rPr>
  </w:style>
  <w:style w:type="paragraph" w:customStyle="1" w:styleId="405">
    <w:name w:val="文件正文"/>
    <w:basedOn w:val="1"/>
    <w:autoRedefine/>
    <w:qFormat/>
    <w:uiPriority w:val="0"/>
    <w:pPr>
      <w:adjustRightInd w:val="0"/>
      <w:spacing w:before="240" w:line="360" w:lineRule="auto"/>
      <w:textAlignment w:val="baseline"/>
    </w:pPr>
    <w:rPr>
      <w:rFonts w:ascii="方正仿宋简体" w:eastAsia="方正仿宋简体"/>
      <w:kern w:val="0"/>
      <w:sz w:val="32"/>
      <w:szCs w:val="32"/>
    </w:rPr>
  </w:style>
  <w:style w:type="paragraph" w:customStyle="1" w:styleId="406">
    <w:name w:val="样式7"/>
    <w:basedOn w:val="1"/>
    <w:next w:val="1"/>
    <w:autoRedefine/>
    <w:qFormat/>
    <w:uiPriority w:val="0"/>
    <w:pPr>
      <w:spacing w:line="360" w:lineRule="auto"/>
      <w:ind w:firstLine="200"/>
    </w:pPr>
    <w:rPr>
      <w:color w:val="000000"/>
      <w:sz w:val="28"/>
    </w:rPr>
  </w:style>
  <w:style w:type="paragraph" w:customStyle="1" w:styleId="407">
    <w:name w:val="q"/>
    <w:basedOn w:val="1"/>
    <w:autoRedefine/>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szCs w:val="20"/>
    </w:rPr>
  </w:style>
  <w:style w:type="paragraph" w:customStyle="1" w:styleId="408">
    <w:name w:val="SuepSubHead"/>
    <w:basedOn w:val="1"/>
    <w:autoRedefine/>
    <w:qFormat/>
    <w:uiPriority w:val="0"/>
    <w:pPr>
      <w:widowControl/>
      <w:tabs>
        <w:tab w:val="left" w:pos="1260"/>
      </w:tabs>
      <w:ind w:left="1260" w:hanging="420"/>
      <w:jc w:val="left"/>
    </w:pPr>
    <w:rPr>
      <w:b/>
      <w:kern w:val="0"/>
      <w:sz w:val="22"/>
      <w:szCs w:val="20"/>
    </w:rPr>
  </w:style>
  <w:style w:type="paragraph" w:customStyle="1" w:styleId="409">
    <w:name w:val="附录四级条标题"/>
    <w:basedOn w:val="410"/>
    <w:next w:val="355"/>
    <w:autoRedefine/>
    <w:qFormat/>
    <w:uiPriority w:val="0"/>
    <w:pPr>
      <w:tabs>
        <w:tab w:val="left" w:pos="360"/>
      </w:tabs>
      <w:outlineLvl w:val="5"/>
    </w:pPr>
  </w:style>
  <w:style w:type="paragraph" w:customStyle="1" w:styleId="410">
    <w:name w:val="附录三级条标题"/>
    <w:basedOn w:val="389"/>
    <w:next w:val="355"/>
    <w:autoRedefine/>
    <w:qFormat/>
    <w:uiPriority w:val="0"/>
    <w:pPr>
      <w:outlineLvl w:val="4"/>
    </w:pPr>
  </w:style>
  <w:style w:type="paragraph" w:customStyle="1" w:styleId="411">
    <w:name w:val="Report Text"/>
    <w:basedOn w:val="1"/>
    <w:autoRedefine/>
    <w:qFormat/>
    <w:uiPriority w:val="0"/>
    <w:pPr>
      <w:widowControl/>
      <w:ind w:left="1080"/>
    </w:pPr>
    <w:rPr>
      <w:kern w:val="0"/>
      <w:sz w:val="22"/>
      <w:szCs w:val="20"/>
      <w:lang w:val="en-GB" w:eastAsia="zh-TW"/>
    </w:rPr>
  </w:style>
  <w:style w:type="paragraph" w:customStyle="1" w:styleId="412">
    <w:name w:val="图底11"/>
    <w:basedOn w:val="1"/>
    <w:autoRedefine/>
    <w:qFormat/>
    <w:uiPriority w:val="0"/>
    <w:pPr>
      <w:adjustRightInd w:val="0"/>
      <w:snapToGrid w:val="0"/>
      <w:spacing w:beforeLines="50" w:line="300" w:lineRule="auto"/>
      <w:jc w:val="center"/>
    </w:pPr>
    <w:rPr>
      <w:rFonts w:eastAsia="黑体"/>
      <w:kern w:val="0"/>
      <w:sz w:val="24"/>
    </w:rPr>
  </w:style>
  <w:style w:type="paragraph" w:customStyle="1" w:styleId="413">
    <w:name w:val="页眉2"/>
    <w:basedOn w:val="139"/>
    <w:next w:val="139"/>
    <w:autoRedefine/>
    <w:qFormat/>
    <w:uiPriority w:val="0"/>
    <w:pPr>
      <w:spacing w:after="120"/>
    </w:pPr>
    <w:rPr>
      <w:rFonts w:ascii="Arial Unicode MS" w:hAnsi="Arial Unicode MS"/>
      <w:color w:val="auto"/>
      <w:szCs w:val="20"/>
    </w:rPr>
  </w:style>
  <w:style w:type="paragraph" w:customStyle="1" w:styleId="414">
    <w:name w:val="标题4-1"/>
    <w:basedOn w:val="415"/>
    <w:autoRedefine/>
    <w:qFormat/>
    <w:uiPriority w:val="0"/>
    <w:pPr>
      <w:keepNext/>
      <w:keepLines/>
      <w:widowControl w:val="0"/>
      <w:tabs>
        <w:tab w:val="left" w:pos="420"/>
      </w:tabs>
      <w:snapToGrid/>
      <w:spacing w:after="0" w:line="300" w:lineRule="auto"/>
      <w:ind w:left="0" w:firstLine="0"/>
      <w:jc w:val="left"/>
      <w:outlineLvl w:val="3"/>
    </w:pPr>
    <w:rPr>
      <w:rFonts w:eastAsia="宋体"/>
      <w:color w:val="auto"/>
      <w:kern w:val="2"/>
      <w:sz w:val="24"/>
      <w:szCs w:val="24"/>
    </w:rPr>
  </w:style>
  <w:style w:type="paragraph" w:customStyle="1" w:styleId="415">
    <w:name w:val="标题3"/>
    <w:autoRedefine/>
    <w:qFormat/>
    <w:uiPriority w:val="0"/>
    <w:pPr>
      <w:tabs>
        <w:tab w:val="left" w:pos="420"/>
      </w:tabs>
      <w:snapToGrid w:val="0"/>
      <w:spacing w:before="120" w:after="120" w:line="336" w:lineRule="auto"/>
      <w:ind w:left="420" w:hanging="420"/>
      <w:jc w:val="both"/>
    </w:pPr>
    <w:rPr>
      <w:rFonts w:ascii="Times New Roman" w:hAnsi="Times New Roman" w:eastAsia="黑体" w:cs="Times New Roman"/>
      <w:color w:val="000000"/>
      <w:sz w:val="28"/>
      <w:szCs w:val="28"/>
      <w:lang w:val="en-US" w:eastAsia="zh-CN" w:bidi="ar-SA"/>
    </w:rPr>
  </w:style>
  <w:style w:type="paragraph" w:customStyle="1" w:styleId="416">
    <w:name w:val="reader-word-layer reader-word-s1-10"/>
    <w:basedOn w:val="1"/>
    <w:autoRedefine/>
    <w:qFormat/>
    <w:uiPriority w:val="0"/>
    <w:pPr>
      <w:widowControl/>
      <w:spacing w:before="100" w:beforeAutospacing="1" w:after="100" w:afterAutospacing="1"/>
      <w:jc w:val="left"/>
    </w:pPr>
    <w:rPr>
      <w:rFonts w:ascii="宋体" w:cs="宋体"/>
      <w:kern w:val="0"/>
      <w:sz w:val="24"/>
    </w:rPr>
  </w:style>
  <w:style w:type="paragraph" w:customStyle="1" w:styleId="417">
    <w:name w:val="标题 411"/>
    <w:basedOn w:val="1"/>
    <w:next w:val="394"/>
    <w:autoRedefine/>
    <w:qFormat/>
    <w:uiPriority w:val="0"/>
    <w:pPr>
      <w:tabs>
        <w:tab w:val="left" w:pos="-709"/>
        <w:tab w:val="left" w:pos="284"/>
      </w:tabs>
      <w:snapToGrid w:val="0"/>
      <w:spacing w:line="300" w:lineRule="auto"/>
      <w:ind w:left="2100" w:hanging="420"/>
      <w:textAlignment w:val="baseline"/>
      <w:outlineLvl w:val="3"/>
    </w:pPr>
    <w:rPr>
      <w:rFonts w:ascii="Cambria" w:hAnsi="Cambria"/>
      <w:b/>
      <w:sz w:val="28"/>
      <w:szCs w:val="22"/>
    </w:rPr>
  </w:style>
  <w:style w:type="paragraph" w:customStyle="1" w:styleId="418">
    <w:name w:val="reader-word-layer"/>
    <w:basedOn w:val="1"/>
    <w:autoRedefine/>
    <w:qFormat/>
    <w:uiPriority w:val="0"/>
    <w:pPr>
      <w:widowControl/>
      <w:spacing w:before="100" w:beforeAutospacing="1" w:after="100" w:afterAutospacing="1"/>
      <w:jc w:val="left"/>
    </w:pPr>
    <w:rPr>
      <w:rFonts w:ascii="宋体" w:cs="宋体"/>
      <w:kern w:val="0"/>
      <w:sz w:val="24"/>
    </w:rPr>
  </w:style>
  <w:style w:type="paragraph" w:customStyle="1" w:styleId="419">
    <w:name w:val="表格内容"/>
    <w:basedOn w:val="8"/>
    <w:next w:val="8"/>
    <w:autoRedefine/>
    <w:qFormat/>
    <w:uiPriority w:val="0"/>
    <w:pPr>
      <w:adjustRightInd w:val="0"/>
      <w:snapToGrid w:val="0"/>
      <w:ind w:left="-108" w:right="-108" w:firstLine="18" w:firstLineChars="18"/>
      <w:jc w:val="center"/>
    </w:pPr>
    <w:rPr>
      <w:rFonts w:ascii="Arial" w:hAnsi="Arial" w:eastAsia="仿宋_GB2312" w:cs="Arial"/>
      <w:kern w:val="2"/>
      <w:sz w:val="24"/>
      <w:szCs w:val="24"/>
    </w:rPr>
  </w:style>
  <w:style w:type="paragraph" w:customStyle="1" w:styleId="420">
    <w:name w:val="样式 正文缩进正文（首行缩进两字）正文（首行缩进两字） Char Char Char Char Char Char Char..."/>
    <w:basedOn w:val="8"/>
    <w:autoRedefine/>
    <w:qFormat/>
    <w:uiPriority w:val="0"/>
    <w:pPr>
      <w:spacing w:line="312" w:lineRule="auto"/>
      <w:ind w:firstLine="539"/>
    </w:pPr>
    <w:rPr>
      <w:kern w:val="2"/>
      <w:sz w:val="28"/>
    </w:rPr>
  </w:style>
  <w:style w:type="paragraph" w:customStyle="1" w:styleId="421">
    <w:name w:val="Char Char13 Char Char Char Char Char Char"/>
    <w:basedOn w:val="1"/>
    <w:autoRedefine/>
    <w:qFormat/>
    <w:uiPriority w:val="0"/>
  </w:style>
  <w:style w:type="paragraph" w:customStyle="1" w:styleId="422">
    <w:name w:val="新正文"/>
    <w:basedOn w:val="1"/>
    <w:autoRedefine/>
    <w:qFormat/>
    <w:uiPriority w:val="0"/>
    <w:pPr>
      <w:spacing w:line="300" w:lineRule="auto"/>
      <w:jc w:val="left"/>
    </w:pPr>
    <w:rPr>
      <w:rFonts w:ascii="宋体"/>
      <w:b/>
      <w:szCs w:val="20"/>
    </w:rPr>
  </w:style>
  <w:style w:type="paragraph" w:customStyle="1" w:styleId="423">
    <w:name w:val="SuepChapter"/>
    <w:basedOn w:val="1"/>
    <w:autoRedefine/>
    <w:qFormat/>
    <w:uiPriority w:val="0"/>
    <w:pPr>
      <w:widowControl/>
      <w:tabs>
        <w:tab w:val="left" w:pos="420"/>
        <w:tab w:val="center" w:pos="4513"/>
      </w:tabs>
      <w:suppressAutoHyphens/>
      <w:ind w:left="420" w:hanging="420"/>
      <w:jc w:val="center"/>
    </w:pPr>
    <w:rPr>
      <w:b/>
      <w:spacing w:val="-2"/>
      <w:kern w:val="0"/>
      <w:sz w:val="22"/>
      <w:szCs w:val="20"/>
      <w:lang w:val="en-GB" w:eastAsia="en-GB"/>
    </w:rPr>
  </w:style>
  <w:style w:type="paragraph" w:customStyle="1" w:styleId="424">
    <w:name w:val="reader-word-layer reader-word-s2-4"/>
    <w:basedOn w:val="1"/>
    <w:autoRedefine/>
    <w:qFormat/>
    <w:uiPriority w:val="0"/>
    <w:pPr>
      <w:widowControl/>
      <w:spacing w:before="100" w:beforeAutospacing="1" w:after="100" w:afterAutospacing="1"/>
      <w:jc w:val="left"/>
    </w:pPr>
    <w:rPr>
      <w:rFonts w:ascii="宋体" w:cs="宋体"/>
      <w:kern w:val="0"/>
      <w:sz w:val="24"/>
    </w:rPr>
  </w:style>
  <w:style w:type="paragraph" w:customStyle="1" w:styleId="425">
    <w:name w:val="三黑居中"/>
    <w:autoRedefine/>
    <w:qFormat/>
    <w:uiPriority w:val="0"/>
    <w:pPr>
      <w:widowControl w:val="0"/>
      <w:autoSpaceDE w:val="0"/>
      <w:autoSpaceDN w:val="0"/>
      <w:adjustRightInd w:val="0"/>
      <w:spacing w:line="680" w:lineRule="atLeast"/>
      <w:jc w:val="center"/>
    </w:pPr>
    <w:rPr>
      <w:rFonts w:ascii="汉仪中黑简" w:hAnsi="Times New Roman" w:eastAsia="汉仪中黑简" w:cs="Times New Roman"/>
      <w:color w:val="000000"/>
      <w:sz w:val="31"/>
      <w:szCs w:val="31"/>
      <w:lang w:val="en-US" w:eastAsia="zh-CN" w:bidi="ar-SA"/>
    </w:rPr>
  </w:style>
  <w:style w:type="paragraph" w:customStyle="1" w:styleId="426">
    <w:name w:val="列出段落1"/>
    <w:basedOn w:val="1"/>
    <w:autoRedefine/>
    <w:qFormat/>
    <w:uiPriority w:val="0"/>
    <w:pPr>
      <w:ind w:firstLine="200" w:firstLineChars="200"/>
    </w:pPr>
    <w:rPr>
      <w:rFonts w:ascii="Calibri" w:hAnsi="Calibri"/>
      <w:szCs w:val="22"/>
    </w:rPr>
  </w:style>
  <w:style w:type="paragraph" w:customStyle="1" w:styleId="427">
    <w:name w:val="表右"/>
    <w:basedOn w:val="1"/>
    <w:autoRedefine/>
    <w:qFormat/>
    <w:uiPriority w:val="0"/>
    <w:pPr>
      <w:keepNext/>
      <w:spacing w:line="240" w:lineRule="atLeast"/>
      <w:ind w:right="30" w:rightChars="30"/>
      <w:jc w:val="right"/>
    </w:pPr>
    <w:rPr>
      <w:rFonts w:ascii="宋体" w:cs="宋体"/>
      <w:sz w:val="24"/>
    </w:rPr>
  </w:style>
  <w:style w:type="paragraph" w:customStyle="1" w:styleId="428">
    <w:name w:val="正5中"/>
    <w:basedOn w:val="1"/>
    <w:autoRedefine/>
    <w:qFormat/>
    <w:uiPriority w:val="0"/>
    <w:pPr>
      <w:spacing w:line="320" w:lineRule="atLeast"/>
      <w:jc w:val="center"/>
    </w:pPr>
    <w:rPr>
      <w:sz w:val="18"/>
      <w:szCs w:val="20"/>
    </w:rPr>
  </w:style>
  <w:style w:type="paragraph" w:customStyle="1" w:styleId="429">
    <w:name w:val="样式 WG标题3居中 + 行距: 固定值 18 磅"/>
    <w:basedOn w:val="1"/>
    <w:autoRedefine/>
    <w:qFormat/>
    <w:uiPriority w:val="0"/>
    <w:pPr>
      <w:spacing w:before="100" w:beforeAutospacing="1" w:after="100" w:afterAutospacing="1" w:line="360" w:lineRule="exact"/>
      <w:jc w:val="center"/>
      <w:outlineLvl w:val="2"/>
    </w:pPr>
    <w:rPr>
      <w:rFonts w:cs="宋体"/>
      <w:b/>
      <w:bCs/>
      <w:sz w:val="32"/>
      <w:szCs w:val="20"/>
    </w:rPr>
  </w:style>
  <w:style w:type="paragraph" w:customStyle="1" w:styleId="430">
    <w:name w:val="Title_u"/>
    <w:basedOn w:val="1"/>
    <w:qFormat/>
    <w:uiPriority w:val="0"/>
    <w:pPr>
      <w:widowControl/>
      <w:overflowPunct w:val="0"/>
      <w:autoSpaceDE w:val="0"/>
      <w:autoSpaceDN w:val="0"/>
      <w:adjustRightInd w:val="0"/>
      <w:spacing w:before="120" w:after="120" w:line="360" w:lineRule="auto"/>
      <w:jc w:val="center"/>
      <w:textAlignment w:val="baseline"/>
    </w:pPr>
    <w:rPr>
      <w:rFonts w:ascii="黑体" w:eastAsia="黑体"/>
      <w:b/>
      <w:kern w:val="0"/>
      <w:sz w:val="28"/>
      <w:szCs w:val="20"/>
    </w:rPr>
  </w:style>
  <w:style w:type="paragraph" w:customStyle="1" w:styleId="431">
    <w:name w:val="样式 标题 1 + 行距: 1.5 倍行距"/>
    <w:basedOn w:val="3"/>
    <w:qFormat/>
    <w:uiPriority w:val="0"/>
    <w:pPr>
      <w:pageBreakBefore/>
      <w:tabs>
        <w:tab w:val="left" w:pos="432"/>
      </w:tabs>
      <w:spacing w:before="0" w:after="240" w:line="360" w:lineRule="auto"/>
      <w:ind w:left="432" w:hanging="432"/>
      <w:jc w:val="center"/>
      <w:textAlignment w:val="center"/>
    </w:pPr>
    <w:rPr>
      <w:rFonts w:ascii="宋体"/>
      <w:bCs w:val="0"/>
      <w:sz w:val="40"/>
      <w:szCs w:val="20"/>
    </w:rPr>
  </w:style>
  <w:style w:type="paragraph" w:customStyle="1" w:styleId="432">
    <w:name w:val="表"/>
    <w:basedOn w:val="3"/>
    <w:next w:val="1"/>
    <w:autoRedefine/>
    <w:qFormat/>
    <w:uiPriority w:val="0"/>
    <w:pPr>
      <w:spacing w:line="240" w:lineRule="auto"/>
      <w:jc w:val="center"/>
      <w:outlineLvl w:val="9"/>
    </w:pPr>
    <w:rPr>
      <w:b w:val="0"/>
      <w:kern w:val="21"/>
      <w:sz w:val="21"/>
    </w:rPr>
  </w:style>
  <w:style w:type="paragraph" w:customStyle="1" w:styleId="433">
    <w:name w:val="正文文字2"/>
    <w:basedOn w:val="1"/>
    <w:autoRedefine/>
    <w:qFormat/>
    <w:uiPriority w:val="0"/>
    <w:pPr>
      <w:adjustRightInd w:val="0"/>
      <w:spacing w:before="40" w:after="100" w:line="360" w:lineRule="atLeast"/>
      <w:ind w:left="30" w:leftChars="30" w:right="30" w:rightChars="30"/>
      <w:jc w:val="center"/>
      <w:textAlignment w:val="baseline"/>
    </w:pPr>
    <w:rPr>
      <w:rFonts w:ascii="Arial" w:hAnsi="Arial" w:eastAsia="黑体"/>
      <w:kern w:val="0"/>
      <w:szCs w:val="20"/>
    </w:rPr>
  </w:style>
  <w:style w:type="paragraph" w:customStyle="1" w:styleId="434">
    <w:name w:val="b-b4"/>
    <w:basedOn w:val="6"/>
    <w:next w:val="1"/>
    <w:autoRedefine/>
    <w:qFormat/>
    <w:uiPriority w:val="0"/>
    <w:pPr>
      <w:keepNext w:val="0"/>
      <w:keepLines w:val="0"/>
      <w:tabs>
        <w:tab w:val="left" w:pos="540"/>
        <w:tab w:val="left" w:pos="1575"/>
      </w:tabs>
      <w:spacing w:before="60" w:after="60" w:line="400" w:lineRule="exact"/>
      <w:ind w:firstLine="198"/>
      <w:jc w:val="left"/>
    </w:pPr>
    <w:rPr>
      <w:rFonts w:ascii="黑体"/>
      <w:bCs w:val="0"/>
      <w:szCs w:val="20"/>
    </w:rPr>
  </w:style>
  <w:style w:type="paragraph" w:customStyle="1" w:styleId="435">
    <w:name w:val="正缩进"/>
    <w:basedOn w:val="1"/>
    <w:qFormat/>
    <w:uiPriority w:val="0"/>
    <w:pPr>
      <w:spacing w:line="360" w:lineRule="auto"/>
      <w:ind w:firstLine="454"/>
    </w:pPr>
    <w:rPr>
      <w:sz w:val="24"/>
      <w:szCs w:val="20"/>
    </w:rPr>
  </w:style>
  <w:style w:type="paragraph" w:customStyle="1" w:styleId="436">
    <w:name w:val="3.2标题"/>
    <w:basedOn w:val="1"/>
    <w:autoRedefine/>
    <w:qFormat/>
    <w:uiPriority w:val="0"/>
    <w:pPr>
      <w:spacing w:before="120" w:after="120" w:line="400" w:lineRule="exact"/>
      <w:ind w:left="1680" w:hanging="420"/>
      <w:jc w:val="center"/>
      <w:outlineLvl w:val="2"/>
    </w:pPr>
    <w:rPr>
      <w:rFonts w:ascii="宋体"/>
      <w:b/>
      <w:bCs/>
      <w:color w:val="000000"/>
      <w:sz w:val="28"/>
      <w:szCs w:val="28"/>
    </w:rPr>
  </w:style>
  <w:style w:type="paragraph" w:customStyle="1" w:styleId="437">
    <w:name w:val="三级条标题"/>
    <w:basedOn w:val="438"/>
    <w:next w:val="355"/>
    <w:autoRedefine/>
    <w:qFormat/>
    <w:uiPriority w:val="0"/>
    <w:pPr>
      <w:tabs>
        <w:tab w:val="left" w:pos="2100"/>
      </w:tabs>
      <w:ind w:left="2100" w:hanging="420"/>
      <w:outlineLvl w:val="4"/>
    </w:pPr>
  </w:style>
  <w:style w:type="paragraph" w:customStyle="1" w:styleId="438">
    <w:name w:val="二级条标题"/>
    <w:basedOn w:val="384"/>
    <w:next w:val="355"/>
    <w:qFormat/>
    <w:uiPriority w:val="0"/>
    <w:pPr>
      <w:outlineLvl w:val="3"/>
    </w:pPr>
  </w:style>
  <w:style w:type="paragraph" w:customStyle="1" w:styleId="43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41">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42">
    <w:name w:val="缩进正文"/>
    <w:basedOn w:val="34"/>
    <w:qFormat/>
    <w:uiPriority w:val="0"/>
    <w:pPr>
      <w:adjustRightInd w:val="0"/>
      <w:snapToGrid w:val="0"/>
      <w:spacing w:line="300" w:lineRule="auto"/>
      <w:ind w:firstLine="200" w:firstLineChars="0"/>
    </w:pPr>
    <w:rPr>
      <w:rFonts w:ascii="宋体" w:eastAsia="宋体"/>
      <w:kern w:val="2"/>
      <w:sz w:val="28"/>
    </w:rPr>
  </w:style>
  <w:style w:type="paragraph" w:customStyle="1" w:styleId="443">
    <w:name w:val="分标题"/>
    <w:basedOn w:val="1"/>
    <w:next w:val="1"/>
    <w:autoRedefine/>
    <w:qFormat/>
    <w:uiPriority w:val="0"/>
    <w:pPr>
      <w:widowControl/>
      <w:spacing w:before="50" w:line="480" w:lineRule="atLeast"/>
      <w:ind w:firstLine="200" w:firstLineChars="200"/>
    </w:pPr>
    <w:rPr>
      <w:rFonts w:ascii="宋体" w:hAnsi="宋体" w:eastAsia="仿宋_GB2312" w:cs="宋体"/>
      <w:color w:val="000000"/>
      <w:sz w:val="24"/>
      <w:szCs w:val="28"/>
    </w:rPr>
  </w:style>
  <w:style w:type="paragraph" w:customStyle="1" w:styleId="444">
    <w:name w:val="p0"/>
    <w:basedOn w:val="1"/>
    <w:qFormat/>
    <w:uiPriority w:val="0"/>
    <w:pPr>
      <w:widowControl/>
    </w:pPr>
    <w:rPr>
      <w:rFonts w:ascii="宋体"/>
      <w:kern w:val="0"/>
      <w:sz w:val="30"/>
      <w:szCs w:val="20"/>
    </w:rPr>
  </w:style>
  <w:style w:type="paragraph" w:customStyle="1" w:styleId="445">
    <w:name w:val="标题 22"/>
    <w:basedOn w:val="1"/>
    <w:next w:val="316"/>
    <w:autoRedefine/>
    <w:qFormat/>
    <w:uiPriority w:val="0"/>
    <w:pPr>
      <w:tabs>
        <w:tab w:val="left" w:pos="-709"/>
        <w:tab w:val="left" w:pos="284"/>
      </w:tabs>
      <w:spacing w:line="300" w:lineRule="auto"/>
      <w:ind w:left="1260" w:hanging="420"/>
      <w:textAlignment w:val="baseline"/>
      <w:outlineLvl w:val="1"/>
    </w:pPr>
    <w:rPr>
      <w:rFonts w:ascii="Cambria" w:hAnsi="Cambria"/>
      <w:b/>
      <w:kern w:val="0"/>
      <w:sz w:val="32"/>
      <w:szCs w:val="20"/>
    </w:rPr>
  </w:style>
  <w:style w:type="paragraph" w:customStyle="1" w:styleId="446">
    <w:name w:val="Headings Font"/>
    <w:basedOn w:val="1"/>
    <w:next w:val="33"/>
    <w:autoRedefine/>
    <w:qFormat/>
    <w:uiPriority w:val="0"/>
    <w:pPr>
      <w:keepNext/>
      <w:spacing w:line="280" w:lineRule="atLeast"/>
      <w:jc w:val="left"/>
    </w:pPr>
    <w:rPr>
      <w:rFonts w:ascii="Arial" w:hAnsi="Arial"/>
      <w:kern w:val="0"/>
      <w:sz w:val="22"/>
      <w:szCs w:val="20"/>
      <w:lang w:val="en-GB" w:eastAsia="en-GB"/>
    </w:rPr>
  </w:style>
  <w:style w:type="paragraph" w:customStyle="1" w:styleId="447">
    <w:name w:val="签署栏"/>
    <w:basedOn w:val="1"/>
    <w:autoRedefine/>
    <w:qFormat/>
    <w:uiPriority w:val="0"/>
    <w:pPr>
      <w:keepNext/>
      <w:spacing w:line="300" w:lineRule="auto"/>
      <w:jc w:val="center"/>
    </w:pPr>
    <w:rPr>
      <w:rFonts w:ascii="黑体" w:eastAsia="黑体" w:cs="黑体"/>
      <w:spacing w:val="80"/>
      <w:sz w:val="32"/>
      <w:szCs w:val="32"/>
    </w:rPr>
  </w:style>
  <w:style w:type="paragraph" w:customStyle="1" w:styleId="448">
    <w:name w:val="reader-word-layer reader-word-s3-1"/>
    <w:basedOn w:val="1"/>
    <w:qFormat/>
    <w:uiPriority w:val="0"/>
    <w:pPr>
      <w:widowControl/>
      <w:spacing w:before="100" w:beforeAutospacing="1" w:after="100" w:afterAutospacing="1"/>
      <w:jc w:val="left"/>
    </w:pPr>
    <w:rPr>
      <w:rFonts w:ascii="宋体" w:cs="宋体"/>
      <w:kern w:val="0"/>
      <w:sz w:val="24"/>
    </w:rPr>
  </w:style>
  <w:style w:type="paragraph" w:customStyle="1" w:styleId="449">
    <w:name w:val="(1)"/>
    <w:basedOn w:val="1"/>
    <w:qFormat/>
    <w:uiPriority w:val="0"/>
    <w:pPr>
      <w:tabs>
        <w:tab w:val="left" w:pos="573"/>
      </w:tabs>
      <w:snapToGrid w:val="0"/>
      <w:spacing w:before="80" w:after="100" w:line="240" w:lineRule="atLeast"/>
      <w:textAlignment w:val="baseline"/>
    </w:pPr>
    <w:rPr>
      <w:rFonts w:ascii="Arial" w:hAnsi="Arial"/>
      <w:kern w:val="44"/>
      <w:sz w:val="24"/>
      <w:szCs w:val="20"/>
    </w:rPr>
  </w:style>
  <w:style w:type="paragraph" w:customStyle="1" w:styleId="450">
    <w:name w:val="列表1"/>
    <w:basedOn w:val="63"/>
    <w:autoRedefine/>
    <w:qFormat/>
    <w:uiPriority w:val="0"/>
    <w:pPr>
      <w:tabs>
        <w:tab w:val="left" w:pos="1727"/>
        <w:tab w:val="left" w:pos="1884"/>
      </w:tabs>
      <w:spacing w:line="300" w:lineRule="auto"/>
      <w:ind w:left="0" w:firstLine="0" w:firstLineChars="0"/>
      <w:jc w:val="center"/>
      <w:outlineLvl w:val="0"/>
    </w:pPr>
    <w:rPr>
      <w:rFonts w:ascii="宋体" w:cs="宋体"/>
      <w:sz w:val="32"/>
      <w:szCs w:val="32"/>
    </w:rPr>
  </w:style>
  <w:style w:type="paragraph" w:customStyle="1" w:styleId="451">
    <w:name w:val="xl24"/>
    <w:basedOn w:val="1"/>
    <w:autoRedefine/>
    <w:qFormat/>
    <w:uiPriority w:val="0"/>
    <w:pPr>
      <w:widowControl/>
      <w:spacing w:before="100" w:beforeAutospacing="1" w:after="100" w:afterAutospacing="1"/>
      <w:jc w:val="center"/>
    </w:pPr>
    <w:rPr>
      <w:rFonts w:ascii="宋体"/>
      <w:kern w:val="0"/>
      <w:sz w:val="24"/>
      <w:szCs w:val="20"/>
    </w:rPr>
  </w:style>
  <w:style w:type="paragraph" w:customStyle="1" w:styleId="452">
    <w:name w:val="文章 + 首行缩进:  2 字符"/>
    <w:basedOn w:val="1"/>
    <w:qFormat/>
    <w:uiPriority w:val="0"/>
    <w:pPr>
      <w:snapToGrid w:val="0"/>
      <w:spacing w:line="300" w:lineRule="auto"/>
      <w:ind w:firstLine="200" w:firstLineChars="200"/>
    </w:pPr>
    <w:rPr>
      <w:rFonts w:cs="宋体"/>
      <w:sz w:val="28"/>
      <w:szCs w:val="28"/>
    </w:rPr>
  </w:style>
  <w:style w:type="paragraph" w:customStyle="1" w:styleId="453">
    <w:name w:val="flNote"/>
    <w:basedOn w:val="1"/>
    <w:autoRedefine/>
    <w:qFormat/>
    <w:uiPriority w:val="0"/>
    <w:pPr>
      <w:adjustRightInd w:val="0"/>
      <w:spacing w:before="320" w:after="160" w:line="360" w:lineRule="atLeast"/>
      <w:jc w:val="center"/>
      <w:textAlignment w:val="baseline"/>
    </w:pPr>
    <w:rPr>
      <w:rFonts w:ascii="Arial" w:hAnsi="Arial" w:eastAsia="黑体"/>
      <w:kern w:val="0"/>
      <w:sz w:val="30"/>
      <w:szCs w:val="20"/>
    </w:rPr>
  </w:style>
  <w:style w:type="paragraph" w:customStyle="1" w:styleId="454">
    <w:name w:val="表头2"/>
    <w:basedOn w:val="455"/>
    <w:qFormat/>
    <w:uiPriority w:val="0"/>
    <w:pPr>
      <w:tabs>
        <w:tab w:val="left" w:pos="284"/>
        <w:tab w:val="center" w:pos="4253"/>
        <w:tab w:val="center" w:pos="6237"/>
        <w:tab w:val="left" w:pos="7938"/>
      </w:tabs>
    </w:pPr>
  </w:style>
  <w:style w:type="paragraph" w:customStyle="1" w:styleId="455">
    <w:name w:val="表头1"/>
    <w:qFormat/>
    <w:uiPriority w:val="0"/>
    <w:pPr>
      <w:tabs>
        <w:tab w:val="left" w:pos="284"/>
        <w:tab w:val="center" w:pos="4253"/>
        <w:tab w:val="left" w:pos="7938"/>
      </w:tabs>
      <w:spacing w:before="240" w:after="240"/>
    </w:pPr>
    <w:rPr>
      <w:rFonts w:ascii="黑体" w:hAnsi="Times New Roman" w:eastAsia="黑体" w:cs="黑体"/>
      <w:sz w:val="24"/>
      <w:szCs w:val="24"/>
      <w:lang w:val="en-US" w:eastAsia="zh-CN" w:bidi="ar-SA"/>
    </w:rPr>
  </w:style>
  <w:style w:type="paragraph" w:customStyle="1" w:styleId="456">
    <w:name w:val="p"/>
    <w:basedOn w:val="352"/>
    <w:autoRedefine/>
    <w:qFormat/>
    <w:uiPriority w:val="0"/>
    <w:pPr>
      <w:tabs>
        <w:tab w:val="left" w:pos="360"/>
      </w:tabs>
      <w:ind w:left="709" w:hanging="425"/>
    </w:pPr>
    <w:rPr>
      <w:rFonts w:ascii="楷体" w:eastAsia="楷体"/>
      <w:lang w:val="en-US" w:eastAsia="en-US"/>
    </w:rPr>
  </w:style>
  <w:style w:type="paragraph" w:customStyle="1" w:styleId="457">
    <w:name w:val="表内容1-1"/>
    <w:basedOn w:val="1"/>
    <w:autoRedefine/>
    <w:qFormat/>
    <w:uiPriority w:val="0"/>
    <w:pPr>
      <w:jc w:val="center"/>
      <w:textAlignment w:val="baseline"/>
    </w:pPr>
    <w:rPr>
      <w:kern w:val="0"/>
      <w:szCs w:val="21"/>
    </w:rPr>
  </w:style>
  <w:style w:type="paragraph" w:customStyle="1" w:styleId="458">
    <w:name w:val="1.正文"/>
    <w:basedOn w:val="1"/>
    <w:qFormat/>
    <w:uiPriority w:val="0"/>
    <w:pPr>
      <w:widowControl/>
      <w:tabs>
        <w:tab w:val="left" w:pos="1361"/>
      </w:tabs>
      <w:spacing w:line="360" w:lineRule="exact"/>
      <w:ind w:left="1361" w:hanging="397"/>
    </w:pPr>
    <w:rPr>
      <w:sz w:val="24"/>
      <w:szCs w:val="20"/>
    </w:rPr>
  </w:style>
  <w:style w:type="paragraph" w:customStyle="1" w:styleId="45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60">
    <w:name w:val="reader-word-layer reader-word-s1-8"/>
    <w:basedOn w:val="1"/>
    <w:autoRedefine/>
    <w:qFormat/>
    <w:uiPriority w:val="0"/>
    <w:pPr>
      <w:widowControl/>
      <w:spacing w:before="100" w:beforeAutospacing="1" w:after="100" w:afterAutospacing="1"/>
      <w:jc w:val="left"/>
    </w:pPr>
    <w:rPr>
      <w:rFonts w:ascii="宋体" w:cs="宋体"/>
      <w:kern w:val="0"/>
      <w:sz w:val="24"/>
    </w:rPr>
  </w:style>
  <w:style w:type="paragraph" w:customStyle="1" w:styleId="461">
    <w:name w:val="标题三"/>
    <w:basedOn w:val="1"/>
    <w:autoRedefine/>
    <w:qFormat/>
    <w:uiPriority w:val="0"/>
    <w:pPr>
      <w:ind w:firstLine="200" w:firstLineChars="200"/>
      <w:outlineLvl w:val="2"/>
    </w:pPr>
    <w:rPr>
      <w:rFonts w:ascii="方正仿宋简体" w:eastAsia="方正仿宋简体"/>
      <w:b/>
      <w:spacing w:val="-4"/>
      <w:sz w:val="28"/>
      <w:szCs w:val="28"/>
    </w:rPr>
  </w:style>
  <w:style w:type="paragraph" w:customStyle="1" w:styleId="462">
    <w:name w:val="reader-word-layer reader-word-s4-0"/>
    <w:basedOn w:val="1"/>
    <w:autoRedefine/>
    <w:qFormat/>
    <w:uiPriority w:val="0"/>
    <w:pPr>
      <w:widowControl/>
      <w:spacing w:before="100" w:beforeAutospacing="1" w:after="100" w:afterAutospacing="1"/>
      <w:jc w:val="left"/>
    </w:pPr>
    <w:rPr>
      <w:rFonts w:ascii="宋体" w:cs="宋体"/>
      <w:kern w:val="0"/>
      <w:sz w:val="24"/>
    </w:rPr>
  </w:style>
  <w:style w:type="paragraph" w:customStyle="1" w:styleId="463">
    <w:name w:val="2.2标题"/>
    <w:basedOn w:val="1"/>
    <w:next w:val="1"/>
    <w:qFormat/>
    <w:uiPriority w:val="0"/>
    <w:pPr>
      <w:keepNext/>
      <w:tabs>
        <w:tab w:val="left" w:pos="2160"/>
      </w:tabs>
      <w:adjustRightInd w:val="0"/>
      <w:snapToGrid w:val="0"/>
      <w:spacing w:beforeLines="100" w:afterLines="100"/>
      <w:ind w:left="102" w:hanging="360"/>
      <w:jc w:val="center"/>
      <w:outlineLvl w:val="1"/>
    </w:pPr>
    <w:rPr>
      <w:rFonts w:ascii="宋体"/>
      <w:b/>
      <w:bCs/>
      <w:color w:val="000000"/>
      <w:sz w:val="28"/>
      <w:szCs w:val="28"/>
    </w:rPr>
  </w:style>
  <w:style w:type="paragraph" w:customStyle="1" w:styleId="464">
    <w:name w:val="纯文本1"/>
    <w:basedOn w:val="1"/>
    <w:autoRedefine/>
    <w:qFormat/>
    <w:uiPriority w:val="0"/>
    <w:pPr>
      <w:adjustRightInd w:val="0"/>
      <w:jc w:val="left"/>
      <w:textAlignment w:val="baseline"/>
    </w:pPr>
    <w:rPr>
      <w:rFonts w:ascii="宋体"/>
      <w:sz w:val="24"/>
      <w:szCs w:val="20"/>
    </w:rPr>
  </w:style>
  <w:style w:type="paragraph" w:customStyle="1" w:styleId="465">
    <w:name w:val="正文格式"/>
    <w:next w:val="1"/>
    <w:autoRedefine/>
    <w:qFormat/>
    <w:uiPriority w:val="0"/>
    <w:pPr>
      <w:spacing w:beforeLines="50" w:line="440" w:lineRule="exact"/>
      <w:ind w:firstLine="200" w:firstLineChars="200"/>
    </w:pPr>
    <w:rPr>
      <w:rFonts w:ascii="Times New Roman" w:hAnsi="Times New Roman" w:eastAsia="仿宋_GB2312" w:cs="Times New Roman"/>
      <w:iCs/>
      <w:kern w:val="2"/>
      <w:sz w:val="28"/>
      <w:lang w:val="en-US" w:eastAsia="zh-CN" w:bidi="ar-SA"/>
    </w:rPr>
  </w:style>
  <w:style w:type="paragraph" w:customStyle="1" w:styleId="466">
    <w:name w:val="样式 Title_u + 悬挂缩进: 0.91 字符"/>
    <w:basedOn w:val="430"/>
    <w:autoRedefine/>
    <w:qFormat/>
    <w:uiPriority w:val="0"/>
    <w:pPr>
      <w:spacing w:line="240" w:lineRule="auto"/>
      <w:ind w:left="100" w:leftChars="-7" w:hanging="107" w:hangingChars="107"/>
    </w:pPr>
    <w:rPr>
      <w:rFonts w:eastAsia="宋体"/>
    </w:rPr>
  </w:style>
  <w:style w:type="paragraph" w:customStyle="1" w:styleId="467">
    <w:name w:val="1.1"/>
    <w:basedOn w:val="4"/>
    <w:autoRedefine/>
    <w:qFormat/>
    <w:uiPriority w:val="0"/>
    <w:pPr>
      <w:tabs>
        <w:tab w:val="left" w:pos="1080"/>
      </w:tabs>
      <w:adjustRightInd w:val="0"/>
      <w:spacing w:line="360" w:lineRule="exact"/>
      <w:ind w:left="1077" w:hanging="1077"/>
      <w:jc w:val="left"/>
      <w:textAlignment w:val="baseline"/>
    </w:pPr>
    <w:rPr>
      <w:rFonts w:ascii="Arial" w:hAnsi="Arial" w:eastAsia="黑体"/>
      <w:bCs w:val="0"/>
      <w:kern w:val="2"/>
      <w:sz w:val="28"/>
      <w:szCs w:val="20"/>
    </w:rPr>
  </w:style>
  <w:style w:type="paragraph" w:customStyle="1" w:styleId="468">
    <w:name w:val="表注11"/>
    <w:basedOn w:val="1"/>
    <w:autoRedefine/>
    <w:qFormat/>
    <w:uiPriority w:val="0"/>
    <w:pPr>
      <w:keepNext/>
      <w:keepLines/>
      <w:adjustRightInd w:val="0"/>
      <w:snapToGrid w:val="0"/>
      <w:spacing w:beforeLines="50" w:line="300" w:lineRule="auto"/>
      <w:ind w:firstLine="200" w:firstLineChars="200"/>
    </w:pPr>
    <w:rPr>
      <w:rFonts w:ascii="仿宋_GB2312" w:eastAsia="仿宋_GB2312"/>
      <w:bCs/>
      <w:kern w:val="0"/>
      <w:szCs w:val="21"/>
    </w:rPr>
  </w:style>
  <w:style w:type="paragraph" w:customStyle="1" w:styleId="469">
    <w:name w:val="ZB标题"/>
    <w:basedOn w:val="1"/>
    <w:autoRedefine/>
    <w:qFormat/>
    <w:uiPriority w:val="0"/>
    <w:pPr>
      <w:spacing w:line="360" w:lineRule="auto"/>
      <w:jc w:val="center"/>
    </w:pPr>
    <w:rPr>
      <w:rFonts w:eastAsia="黑体"/>
      <w:b/>
      <w:sz w:val="72"/>
    </w:rPr>
  </w:style>
  <w:style w:type="paragraph" w:customStyle="1" w:styleId="470">
    <w:name w:val="正文111"/>
    <w:basedOn w:val="1"/>
    <w:next w:val="8"/>
    <w:autoRedefine/>
    <w:qFormat/>
    <w:uiPriority w:val="0"/>
    <w:pPr>
      <w:jc w:val="center"/>
    </w:pPr>
    <w:rPr>
      <w:szCs w:val="20"/>
    </w:rPr>
  </w:style>
  <w:style w:type="paragraph" w:customStyle="1" w:styleId="471">
    <w:name w:val="项目号"/>
    <w:basedOn w:val="1"/>
    <w:autoRedefine/>
    <w:qFormat/>
    <w:uiPriority w:val="0"/>
    <w:pPr>
      <w:keepNext/>
      <w:snapToGrid w:val="0"/>
      <w:spacing w:beforeLines="50" w:line="300" w:lineRule="auto"/>
      <w:jc w:val="center"/>
    </w:pPr>
    <w:rPr>
      <w:rFonts w:ascii="宋体" w:cs="宋体"/>
      <w:sz w:val="32"/>
      <w:szCs w:val="32"/>
    </w:rPr>
  </w:style>
  <w:style w:type="paragraph" w:customStyle="1" w:styleId="472">
    <w:name w:val="默认段落字体 Para Char Char Char Char Char Char Char Char Char Char Char Char Char Char Char Char Char Char Char"/>
    <w:basedOn w:val="5"/>
    <w:autoRedefine/>
    <w:qFormat/>
    <w:uiPriority w:val="0"/>
    <w:pPr>
      <w:tabs>
        <w:tab w:val="left" w:pos="851"/>
        <w:tab w:val="left" w:pos="900"/>
      </w:tabs>
      <w:snapToGrid w:val="0"/>
      <w:spacing w:before="120" w:after="120" w:line="360" w:lineRule="auto"/>
      <w:ind w:left="-12" w:leftChars="-12" w:firstLine="200" w:firstLineChars="200"/>
      <w:jc w:val="left"/>
    </w:pPr>
    <w:rPr>
      <w:rFonts w:eastAsia="黑体"/>
      <w:b w:val="0"/>
      <w:bCs w:val="0"/>
      <w:kern w:val="2"/>
      <w:sz w:val="24"/>
      <w:szCs w:val="24"/>
    </w:rPr>
  </w:style>
  <w:style w:type="paragraph" w:customStyle="1" w:styleId="473">
    <w:name w:val="样式 标题 2节 + 行距: 多倍行距 0.5 字行"/>
    <w:basedOn w:val="4"/>
    <w:autoRedefine/>
    <w:qFormat/>
    <w:uiPriority w:val="0"/>
    <w:pPr>
      <w:tabs>
        <w:tab w:val="left" w:pos="576"/>
      </w:tabs>
      <w:spacing w:before="80" w:after="80" w:line="300" w:lineRule="auto"/>
      <w:ind w:left="576" w:hanging="576"/>
    </w:pPr>
    <w:rPr>
      <w:rFonts w:ascii="Arial" w:hAnsi="Arial"/>
      <w:bCs w:val="0"/>
      <w:kern w:val="2"/>
      <w:sz w:val="28"/>
      <w:szCs w:val="20"/>
    </w:rPr>
  </w:style>
  <w:style w:type="paragraph" w:customStyle="1" w:styleId="474">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475">
    <w:name w:val="CM7"/>
    <w:basedOn w:val="139"/>
    <w:next w:val="139"/>
    <w:autoRedefine/>
    <w:qFormat/>
    <w:uiPriority w:val="0"/>
    <w:pPr>
      <w:adjustRightInd/>
      <w:spacing w:line="360" w:lineRule="atLeast"/>
    </w:pPr>
    <w:rPr>
      <w:rFonts w:ascii="宋体"/>
      <w:szCs w:val="20"/>
    </w:rPr>
  </w:style>
  <w:style w:type="paragraph" w:customStyle="1" w:styleId="476">
    <w:name w:val="cucd-TB"/>
    <w:autoRedefine/>
    <w:qFormat/>
    <w:uiPriority w:val="0"/>
    <w:pPr>
      <w:spacing w:line="360" w:lineRule="auto"/>
      <w:jc w:val="center"/>
    </w:pPr>
    <w:rPr>
      <w:rFonts w:ascii="Times New Roman" w:hAnsi="Times New Roman" w:eastAsia="宋体" w:cs="Times New Roman"/>
      <w:kern w:val="2"/>
      <w:sz w:val="21"/>
      <w:lang w:val="en-US" w:eastAsia="zh-CN" w:bidi="ar-SA"/>
    </w:rPr>
  </w:style>
  <w:style w:type="paragraph" w:customStyle="1" w:styleId="477">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478">
    <w:name w:val="样式 标题 3头 + 行距: 多倍行距 0.25 字行"/>
    <w:basedOn w:val="5"/>
    <w:autoRedefine/>
    <w:qFormat/>
    <w:uiPriority w:val="0"/>
    <w:pPr>
      <w:tabs>
        <w:tab w:val="left" w:pos="578"/>
        <w:tab w:val="left" w:pos="1560"/>
      </w:tabs>
      <w:spacing w:before="60" w:after="60" w:line="60" w:lineRule="auto"/>
      <w:ind w:left="578" w:hanging="578"/>
    </w:pPr>
    <w:rPr>
      <w:bCs w:val="0"/>
      <w:kern w:val="2"/>
      <w:sz w:val="28"/>
      <w:szCs w:val="20"/>
    </w:rPr>
  </w:style>
  <w:style w:type="paragraph" w:customStyle="1" w:styleId="479">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80">
    <w:name w:val="标题2-2"/>
    <w:basedOn w:val="4"/>
    <w:qFormat/>
    <w:uiPriority w:val="0"/>
    <w:pPr>
      <w:spacing w:before="120" w:after="0" w:line="300" w:lineRule="auto"/>
      <w:jc w:val="center"/>
    </w:pPr>
    <w:rPr>
      <w:rFonts w:ascii="Arial" w:hAnsi="Arial" w:eastAsia="黑体"/>
      <w:b w:val="0"/>
      <w:bCs w:val="0"/>
      <w:kern w:val="2"/>
      <w:sz w:val="28"/>
      <w:szCs w:val="20"/>
    </w:rPr>
  </w:style>
  <w:style w:type="paragraph" w:customStyle="1" w:styleId="481">
    <w:name w:val="font0"/>
    <w:basedOn w:val="1"/>
    <w:autoRedefine/>
    <w:qFormat/>
    <w:uiPriority w:val="0"/>
    <w:pPr>
      <w:widowControl/>
      <w:spacing w:before="100" w:beforeAutospacing="1" w:after="100" w:afterAutospacing="1"/>
      <w:jc w:val="left"/>
    </w:pPr>
    <w:rPr>
      <w:rFonts w:ascii="Arial" w:hAnsi="Arial"/>
      <w:kern w:val="0"/>
      <w:sz w:val="20"/>
      <w:szCs w:val="20"/>
    </w:rPr>
  </w:style>
  <w:style w:type="paragraph" w:customStyle="1" w:styleId="482">
    <w:name w:val="样式 标题 3头 + 小四 段前: 0 磅 行距: 1.5 倍行距"/>
    <w:basedOn w:val="5"/>
    <w:autoRedefine/>
    <w:qFormat/>
    <w:uiPriority w:val="0"/>
    <w:pPr>
      <w:adjustRightInd w:val="0"/>
      <w:spacing w:before="0" w:after="0" w:line="360" w:lineRule="auto"/>
      <w:jc w:val="left"/>
      <w:textAlignment w:val="baseline"/>
    </w:pPr>
    <w:rPr>
      <w:rFonts w:ascii="宋体"/>
      <w:bCs w:val="0"/>
      <w:kern w:val="2"/>
      <w:sz w:val="24"/>
      <w:szCs w:val="20"/>
      <w:lang w:val="en-GB"/>
    </w:rPr>
  </w:style>
  <w:style w:type="paragraph" w:customStyle="1" w:styleId="483">
    <w:name w:val="样式8"/>
    <w:basedOn w:val="1"/>
    <w:qFormat/>
    <w:uiPriority w:val="0"/>
    <w:pPr>
      <w:widowControl/>
      <w:spacing w:line="460" w:lineRule="exact"/>
      <w:ind w:firstLine="200" w:firstLineChars="200"/>
      <w:jc w:val="left"/>
    </w:pPr>
    <w:rPr>
      <w:rFonts w:ascii="宋体"/>
      <w:kern w:val="0"/>
      <w:sz w:val="24"/>
    </w:rPr>
  </w:style>
  <w:style w:type="paragraph" w:customStyle="1" w:styleId="484">
    <w:name w:val="fontnr"/>
    <w:basedOn w:val="1"/>
    <w:autoRedefine/>
    <w:qFormat/>
    <w:uiPriority w:val="0"/>
    <w:pPr>
      <w:widowControl/>
      <w:spacing w:before="100" w:beforeAutospacing="1" w:after="100" w:afterAutospacing="1" w:line="600" w:lineRule="atLeast"/>
      <w:jc w:val="left"/>
    </w:pPr>
    <w:rPr>
      <w:rFonts w:ascii="仿宋_GB2312" w:eastAsia="仿宋_GB2312"/>
      <w:color w:val="000000"/>
      <w:kern w:val="0"/>
      <w:sz w:val="32"/>
      <w:szCs w:val="20"/>
    </w:rPr>
  </w:style>
  <w:style w:type="paragraph" w:customStyle="1" w:styleId="485">
    <w:name w:val="图章"/>
    <w:basedOn w:val="1"/>
    <w:autoRedefine/>
    <w:qFormat/>
    <w:uiPriority w:val="0"/>
    <w:pPr>
      <w:tabs>
        <w:tab w:val="left" w:pos="1727"/>
        <w:tab w:val="left" w:pos="1884"/>
      </w:tabs>
      <w:adjustRightInd w:val="0"/>
      <w:snapToGrid w:val="0"/>
      <w:jc w:val="left"/>
      <w:outlineLvl w:val="0"/>
    </w:pPr>
    <w:rPr>
      <w:rFonts w:ascii="宋体" w:cs="宋体"/>
      <w:kern w:val="0"/>
      <w:sz w:val="18"/>
      <w:szCs w:val="18"/>
    </w:rPr>
  </w:style>
  <w:style w:type="paragraph" w:customStyle="1" w:styleId="486">
    <w:name w:val="默认段落字体 Para Char Char Char Char"/>
    <w:basedOn w:val="1"/>
    <w:autoRedefine/>
    <w:qFormat/>
    <w:uiPriority w:val="0"/>
  </w:style>
  <w:style w:type="paragraph" w:customStyle="1" w:styleId="487">
    <w:name w:val="yy"/>
    <w:basedOn w:val="1"/>
    <w:autoRedefine/>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szCs w:val="20"/>
    </w:rPr>
  </w:style>
  <w:style w:type="paragraph" w:customStyle="1" w:styleId="488">
    <w:name w:val="_Style 57"/>
    <w:basedOn w:val="1"/>
    <w:next w:val="60"/>
    <w:autoRedefine/>
    <w:qFormat/>
    <w:uiPriority w:val="0"/>
    <w:pPr>
      <w:autoSpaceDE w:val="0"/>
      <w:autoSpaceDN w:val="0"/>
      <w:adjustRightInd w:val="0"/>
      <w:jc w:val="left"/>
      <w:textAlignment w:val="baseline"/>
    </w:pPr>
    <w:rPr>
      <w:rFonts w:ascii="宋体"/>
      <w:kern w:val="0"/>
      <w:sz w:val="28"/>
      <w:szCs w:val="20"/>
    </w:rPr>
  </w:style>
  <w:style w:type="paragraph" w:customStyle="1" w:styleId="489">
    <w:name w:val="标题1"/>
    <w:basedOn w:val="3"/>
    <w:autoRedefine/>
    <w:qFormat/>
    <w:uiPriority w:val="0"/>
    <w:pPr>
      <w:widowControl/>
      <w:tabs>
        <w:tab w:val="left" w:pos="0"/>
      </w:tabs>
      <w:snapToGrid w:val="0"/>
      <w:spacing w:beforeLines="50" w:after="120" w:line="240" w:lineRule="auto"/>
      <w:jc w:val="left"/>
    </w:pPr>
    <w:rPr>
      <w:rFonts w:ascii="Arial" w:hAnsi="Arial"/>
      <w:bCs w:val="0"/>
      <w:sz w:val="36"/>
      <w:szCs w:val="20"/>
    </w:rPr>
  </w:style>
  <w:style w:type="paragraph" w:customStyle="1" w:styleId="490">
    <w:name w:val="林宝辉"/>
    <w:basedOn w:val="1"/>
    <w:autoRedefine/>
    <w:qFormat/>
    <w:uiPriority w:val="0"/>
    <w:pPr>
      <w:spacing w:line="360" w:lineRule="auto"/>
      <w:ind w:left="-2"/>
    </w:pPr>
    <w:rPr>
      <w:sz w:val="24"/>
    </w:rPr>
  </w:style>
  <w:style w:type="paragraph" w:customStyle="1" w:styleId="491">
    <w:name w:val="标题5，1 + 两端对齐 首行缩进:  2 字符"/>
    <w:basedOn w:val="1"/>
    <w:autoRedefine/>
    <w:qFormat/>
    <w:uiPriority w:val="0"/>
    <w:pPr>
      <w:spacing w:line="360" w:lineRule="auto"/>
      <w:ind w:firstLine="200" w:firstLineChars="200"/>
      <w:outlineLvl w:val="4"/>
    </w:pPr>
    <w:rPr>
      <w:rFonts w:cs="宋体"/>
      <w:sz w:val="24"/>
      <w:szCs w:val="20"/>
    </w:rPr>
  </w:style>
  <w:style w:type="paragraph" w:customStyle="1" w:styleId="492">
    <w:name w:val="样式6"/>
    <w:basedOn w:val="3"/>
    <w:next w:val="3"/>
    <w:autoRedefine/>
    <w:qFormat/>
    <w:uiPriority w:val="0"/>
    <w:pPr>
      <w:numPr>
        <w:ilvl w:val="0"/>
        <w:numId w:val="1"/>
      </w:numPr>
      <w:tabs>
        <w:tab w:val="left" w:pos="360"/>
      </w:tabs>
      <w:spacing w:before="100" w:after="100" w:line="360" w:lineRule="auto"/>
      <w:jc w:val="center"/>
    </w:pPr>
    <w:rPr>
      <w:rFonts w:eastAsia="仿宋_GB2312"/>
      <w:bCs w:val="0"/>
      <w:color w:val="000000"/>
      <w:kern w:val="0"/>
      <w:sz w:val="30"/>
      <w:szCs w:val="30"/>
    </w:rPr>
  </w:style>
  <w:style w:type="paragraph" w:customStyle="1" w:styleId="493">
    <w:name w:val="正文-ST-4"/>
    <w:basedOn w:val="1"/>
    <w:autoRedefine/>
    <w:qFormat/>
    <w:uiPriority w:val="0"/>
    <w:pPr>
      <w:widowControl/>
      <w:spacing w:line="360" w:lineRule="auto"/>
      <w:ind w:firstLine="567"/>
    </w:pPr>
    <w:rPr>
      <w:kern w:val="0"/>
      <w:sz w:val="28"/>
      <w:szCs w:val="28"/>
    </w:rPr>
  </w:style>
  <w:style w:type="paragraph" w:customStyle="1" w:styleId="494">
    <w:name w:val="cauc-0"/>
    <w:qFormat/>
    <w:uiPriority w:val="0"/>
    <w:pPr>
      <w:spacing w:line="360" w:lineRule="auto"/>
      <w:ind w:firstLine="200" w:firstLineChars="200"/>
    </w:pPr>
    <w:rPr>
      <w:rFonts w:ascii="Times New Roman" w:hAnsi="Times New Roman" w:eastAsia="宋体" w:cs="Times New Roman"/>
      <w:kern w:val="2"/>
      <w:sz w:val="24"/>
      <w:lang w:val="en-US" w:eastAsia="zh-CN" w:bidi="ar-SA"/>
    </w:rPr>
  </w:style>
  <w:style w:type="paragraph" w:customStyle="1" w:styleId="495">
    <w:name w:val="gb1"/>
    <w:basedOn w:val="1"/>
    <w:autoRedefine/>
    <w:qFormat/>
    <w:uiPriority w:val="0"/>
    <w:pPr>
      <w:widowControl/>
      <w:tabs>
        <w:tab w:val="left" w:pos="227"/>
      </w:tabs>
      <w:overflowPunct w:val="0"/>
      <w:autoSpaceDE w:val="0"/>
      <w:autoSpaceDN w:val="0"/>
      <w:spacing w:before="120" w:after="120"/>
      <w:jc w:val="left"/>
    </w:pPr>
    <w:rPr>
      <w:rFonts w:ascii="Arial" w:hAnsi="Arial" w:eastAsia="仿宋体"/>
      <w:sz w:val="24"/>
      <w:szCs w:val="20"/>
    </w:rPr>
  </w:style>
  <w:style w:type="paragraph" w:customStyle="1" w:styleId="496">
    <w:name w:val="样式 标题 1 + 行距: 多倍行距 1.25 字行"/>
    <w:basedOn w:val="3"/>
    <w:qFormat/>
    <w:uiPriority w:val="0"/>
    <w:pPr>
      <w:pageBreakBefore/>
      <w:tabs>
        <w:tab w:val="left" w:pos="420"/>
      </w:tabs>
      <w:spacing w:before="0" w:after="300" w:line="480" w:lineRule="auto"/>
      <w:ind w:left="780" w:hanging="360"/>
      <w:jc w:val="center"/>
    </w:pPr>
    <w:rPr>
      <w:bCs w:val="0"/>
      <w:sz w:val="40"/>
      <w:szCs w:val="20"/>
    </w:rPr>
  </w:style>
  <w:style w:type="paragraph" w:customStyle="1" w:styleId="497">
    <w:name w:val="签署内容"/>
    <w:basedOn w:val="1"/>
    <w:autoRedefine/>
    <w:qFormat/>
    <w:uiPriority w:val="0"/>
    <w:pPr>
      <w:keepNext/>
      <w:spacing w:line="300" w:lineRule="auto"/>
      <w:ind w:firstLine="250" w:firstLineChars="250"/>
    </w:pPr>
    <w:rPr>
      <w:sz w:val="32"/>
      <w:szCs w:val="32"/>
    </w:rPr>
  </w:style>
  <w:style w:type="paragraph" w:customStyle="1" w:styleId="498">
    <w:name w:val="正文style"/>
    <w:basedOn w:val="1"/>
    <w:next w:val="1"/>
    <w:autoRedefine/>
    <w:qFormat/>
    <w:uiPriority w:val="0"/>
    <w:pPr>
      <w:spacing w:line="360" w:lineRule="auto"/>
      <w:ind w:firstLine="200"/>
    </w:pPr>
    <w:rPr>
      <w:color w:val="000000"/>
      <w:sz w:val="28"/>
      <w:szCs w:val="28"/>
    </w:rPr>
  </w:style>
  <w:style w:type="paragraph" w:customStyle="1" w:styleId="499">
    <w:name w:val="报告标3"/>
    <w:basedOn w:val="1"/>
    <w:autoRedefine/>
    <w:qFormat/>
    <w:uiPriority w:val="0"/>
    <w:pPr>
      <w:adjustRightInd w:val="0"/>
      <w:snapToGrid w:val="0"/>
      <w:spacing w:line="300" w:lineRule="auto"/>
    </w:pPr>
    <w:rPr>
      <w:rFonts w:ascii="宋体" w:cs="宋体"/>
      <w:sz w:val="28"/>
      <w:szCs w:val="28"/>
    </w:rPr>
  </w:style>
  <w:style w:type="paragraph" w:customStyle="1" w:styleId="500">
    <w:name w:val="Zchn Zchn1 Char Char Zchn Zchn Char Char"/>
    <w:basedOn w:val="1"/>
    <w:autoRedefine/>
    <w:qFormat/>
    <w:uiPriority w:val="0"/>
    <w:rPr>
      <w:szCs w:val="20"/>
    </w:rPr>
  </w:style>
  <w:style w:type="paragraph" w:customStyle="1" w:styleId="501">
    <w:name w:val="能力-正文"/>
    <w:basedOn w:val="1"/>
    <w:autoRedefine/>
    <w:qFormat/>
    <w:uiPriority w:val="0"/>
    <w:pPr>
      <w:spacing w:line="360" w:lineRule="auto"/>
      <w:ind w:firstLine="200" w:firstLineChars="200"/>
    </w:pPr>
    <w:rPr>
      <w:sz w:val="24"/>
      <w:szCs w:val="22"/>
    </w:rPr>
  </w:style>
  <w:style w:type="paragraph" w:customStyle="1" w:styleId="502">
    <w:name w:val="1."/>
    <w:basedOn w:val="1"/>
    <w:autoRedefine/>
    <w:qFormat/>
    <w:uiPriority w:val="0"/>
    <w:pPr>
      <w:tabs>
        <w:tab w:val="left" w:pos="0"/>
        <w:tab w:val="left" w:pos="426"/>
        <w:tab w:val="left" w:pos="900"/>
      </w:tabs>
      <w:adjustRightInd w:val="0"/>
      <w:snapToGrid w:val="0"/>
      <w:spacing w:before="120" w:after="120" w:line="400" w:lineRule="atLeast"/>
      <w:ind w:left="475" w:leftChars="50" w:right="32" w:hanging="425"/>
      <w:jc w:val="center"/>
      <w:textAlignment w:val="baseline"/>
    </w:pPr>
    <w:rPr>
      <w:rFonts w:ascii="Arial" w:hAnsi="Arial"/>
      <w:b/>
      <w:kern w:val="0"/>
      <w:sz w:val="32"/>
      <w:szCs w:val="20"/>
    </w:rPr>
  </w:style>
  <w:style w:type="paragraph" w:customStyle="1" w:styleId="503">
    <w:name w:val="附录表标题"/>
    <w:next w:val="355"/>
    <w:autoRedefine/>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504">
    <w:name w:val="正文-FS-L"/>
    <w:autoRedefine/>
    <w:qFormat/>
    <w:uiPriority w:val="0"/>
    <w:pPr>
      <w:spacing w:line="360" w:lineRule="auto"/>
      <w:ind w:firstLine="567"/>
      <w:jc w:val="both"/>
    </w:pPr>
    <w:rPr>
      <w:rFonts w:ascii="Times New Roman" w:hAnsi="Times New Roman" w:eastAsia="仿宋_GB2312" w:cs="Times New Roman"/>
      <w:sz w:val="28"/>
      <w:szCs w:val="28"/>
      <w:lang w:val="en-US" w:eastAsia="zh-CN" w:bidi="ar-SA"/>
    </w:rPr>
  </w:style>
  <w:style w:type="paragraph" w:customStyle="1" w:styleId="505">
    <w:name w:val="POINT"/>
    <w:basedOn w:val="352"/>
    <w:qFormat/>
    <w:uiPriority w:val="0"/>
    <w:pPr>
      <w:tabs>
        <w:tab w:val="left" w:pos="840"/>
      </w:tabs>
      <w:ind w:left="840" w:hanging="420"/>
    </w:pPr>
  </w:style>
  <w:style w:type="paragraph" w:customStyle="1" w:styleId="506">
    <w:name w:val="标准书眉_偶数页"/>
    <w:basedOn w:val="1"/>
    <w:next w:val="1"/>
    <w:autoRedefine/>
    <w:qFormat/>
    <w:uiPriority w:val="0"/>
    <w:pPr>
      <w:widowControl/>
      <w:tabs>
        <w:tab w:val="center" w:pos="4154"/>
        <w:tab w:val="right" w:pos="8306"/>
      </w:tabs>
      <w:spacing w:after="120"/>
      <w:jc w:val="left"/>
    </w:pPr>
    <w:rPr>
      <w:kern w:val="0"/>
      <w:szCs w:val="20"/>
    </w:rPr>
  </w:style>
  <w:style w:type="paragraph" w:customStyle="1" w:styleId="507">
    <w:name w:val="A.正文"/>
    <w:basedOn w:val="1"/>
    <w:autoRedefine/>
    <w:qFormat/>
    <w:uiPriority w:val="0"/>
    <w:pPr>
      <w:widowControl/>
      <w:tabs>
        <w:tab w:val="left" w:pos="964"/>
      </w:tabs>
      <w:spacing w:line="360" w:lineRule="exact"/>
      <w:ind w:left="964" w:hanging="397"/>
    </w:pPr>
    <w:rPr>
      <w:sz w:val="24"/>
      <w:szCs w:val="20"/>
    </w:rPr>
  </w:style>
  <w:style w:type="paragraph" w:customStyle="1" w:styleId="508">
    <w:name w:val="标准中文版式_正文"/>
    <w:basedOn w:val="1"/>
    <w:qFormat/>
    <w:uiPriority w:val="0"/>
    <w:pPr>
      <w:spacing w:before="30"/>
    </w:pPr>
    <w:rPr>
      <w:szCs w:val="20"/>
    </w:rPr>
  </w:style>
  <w:style w:type="paragraph" w:customStyle="1" w:styleId="509">
    <w:name w:val="正文样式1"/>
    <w:basedOn w:val="1"/>
    <w:next w:val="1"/>
    <w:autoRedefine/>
    <w:qFormat/>
    <w:uiPriority w:val="0"/>
    <w:pPr>
      <w:widowControl/>
    </w:pPr>
    <w:rPr>
      <w:rFonts w:ascii="宋体" w:cs="宋体"/>
    </w:rPr>
  </w:style>
  <w:style w:type="paragraph" w:customStyle="1" w:styleId="510">
    <w:name w:val="CM1"/>
    <w:basedOn w:val="139"/>
    <w:next w:val="139"/>
    <w:autoRedefine/>
    <w:qFormat/>
    <w:uiPriority w:val="0"/>
    <w:pPr>
      <w:adjustRightInd/>
    </w:pPr>
    <w:rPr>
      <w:rFonts w:ascii="宋体"/>
      <w:szCs w:val="20"/>
    </w:rPr>
  </w:style>
  <w:style w:type="paragraph" w:customStyle="1" w:styleId="511">
    <w:name w:val="二级无标题条"/>
    <w:basedOn w:val="1"/>
    <w:autoRedefine/>
    <w:qFormat/>
    <w:uiPriority w:val="0"/>
    <w:rPr>
      <w:szCs w:val="20"/>
    </w:rPr>
  </w:style>
  <w:style w:type="paragraph" w:customStyle="1" w:styleId="512">
    <w:name w:val="标题 1 宋体 三号 Char Char"/>
    <w:basedOn w:val="3"/>
    <w:autoRedefine/>
    <w:qFormat/>
    <w:uiPriority w:val="0"/>
    <w:pPr>
      <w:tabs>
        <w:tab w:val="left" w:pos="425"/>
      </w:tabs>
      <w:spacing w:line="360" w:lineRule="auto"/>
      <w:ind w:left="425" w:hanging="425"/>
      <w:jc w:val="center"/>
    </w:pPr>
    <w:rPr>
      <w:rFonts w:ascii="宋体"/>
      <w:sz w:val="32"/>
    </w:rPr>
  </w:style>
  <w:style w:type="paragraph" w:customStyle="1" w:styleId="513">
    <w:name w:val="xl67"/>
    <w:basedOn w:val="1"/>
    <w:autoRedefine/>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宋体"/>
      <w:kern w:val="0"/>
      <w:sz w:val="24"/>
      <w:szCs w:val="20"/>
    </w:rPr>
  </w:style>
  <w:style w:type="paragraph" w:customStyle="1" w:styleId="514">
    <w:name w:val="目录文字"/>
    <w:basedOn w:val="1"/>
    <w:autoRedefine/>
    <w:qFormat/>
    <w:uiPriority w:val="0"/>
    <w:pPr>
      <w:widowControl/>
      <w:spacing w:line="480" w:lineRule="auto"/>
      <w:jc w:val="left"/>
    </w:pPr>
    <w:rPr>
      <w:rFonts w:ascii="宋体"/>
      <w:kern w:val="0"/>
      <w:sz w:val="24"/>
      <w:szCs w:val="20"/>
    </w:rPr>
  </w:style>
  <w:style w:type="paragraph" w:customStyle="1" w:styleId="515">
    <w:name w:val="Zchn Zchn1 Char Char Zchn Zchn Char Char2"/>
    <w:basedOn w:val="1"/>
    <w:autoRedefine/>
    <w:qFormat/>
    <w:uiPriority w:val="0"/>
    <w:rPr>
      <w:szCs w:val="20"/>
    </w:rPr>
  </w:style>
  <w:style w:type="paragraph" w:customStyle="1" w:styleId="516">
    <w:name w:val="正文表标题"/>
    <w:next w:val="1"/>
    <w:autoRedefine/>
    <w:qFormat/>
    <w:uiPriority w:val="0"/>
    <w:pPr>
      <w:jc w:val="center"/>
    </w:pPr>
    <w:rPr>
      <w:rFonts w:ascii="黑体" w:hAnsi="Times New Roman" w:eastAsia="黑体" w:cs="Times New Roman"/>
      <w:sz w:val="21"/>
      <w:lang w:val="en-US" w:eastAsia="zh-CN" w:bidi="ar-SA"/>
    </w:rPr>
  </w:style>
  <w:style w:type="paragraph" w:customStyle="1" w:styleId="517">
    <w:name w:val="正文 + 宋体"/>
    <w:basedOn w:val="1"/>
    <w:autoRedefine/>
    <w:qFormat/>
    <w:uiPriority w:val="0"/>
    <w:rPr>
      <w:b/>
      <w:spacing w:val="32"/>
      <w:sz w:val="24"/>
    </w:rPr>
  </w:style>
  <w:style w:type="paragraph" w:customStyle="1" w:styleId="518">
    <w:name w:val="编制日期"/>
    <w:basedOn w:val="1"/>
    <w:autoRedefine/>
    <w:qFormat/>
    <w:uiPriority w:val="0"/>
    <w:pPr>
      <w:keepNext/>
      <w:snapToGrid w:val="0"/>
      <w:spacing w:line="300" w:lineRule="auto"/>
      <w:jc w:val="center"/>
    </w:pPr>
    <w:rPr>
      <w:rFonts w:ascii="宋体" w:cs="宋体"/>
      <w:sz w:val="32"/>
      <w:szCs w:val="32"/>
    </w:rPr>
  </w:style>
  <w:style w:type="paragraph" w:customStyle="1" w:styleId="519">
    <w:name w:val="6"/>
    <w:basedOn w:val="1"/>
    <w:autoRedefine/>
    <w:qFormat/>
    <w:uiPriority w:val="0"/>
    <w:pPr>
      <w:spacing w:line="300" w:lineRule="auto"/>
    </w:pPr>
    <w:rPr>
      <w:sz w:val="24"/>
      <w:szCs w:val="20"/>
    </w:rPr>
  </w:style>
  <w:style w:type="paragraph" w:customStyle="1" w:styleId="520">
    <w:name w:val="CM3"/>
    <w:basedOn w:val="139"/>
    <w:next w:val="139"/>
    <w:autoRedefine/>
    <w:qFormat/>
    <w:uiPriority w:val="0"/>
    <w:pPr>
      <w:adjustRightInd/>
      <w:spacing w:line="468" w:lineRule="atLeast"/>
    </w:pPr>
    <w:rPr>
      <w:rFonts w:ascii="宋体"/>
      <w:szCs w:val="20"/>
    </w:rPr>
  </w:style>
  <w:style w:type="paragraph" w:customStyle="1" w:styleId="521">
    <w:name w:val="1标题2"/>
    <w:basedOn w:val="1"/>
    <w:autoRedefine/>
    <w:qFormat/>
    <w:uiPriority w:val="0"/>
    <w:pPr>
      <w:spacing w:before="120" w:after="120" w:line="400" w:lineRule="exact"/>
      <w:ind w:left="1260" w:hanging="420"/>
      <w:jc w:val="center"/>
      <w:outlineLvl w:val="2"/>
    </w:pPr>
    <w:rPr>
      <w:rFonts w:ascii="宋体"/>
      <w:b/>
      <w:bCs/>
      <w:color w:val="000000"/>
      <w:sz w:val="28"/>
      <w:szCs w:val="28"/>
    </w:rPr>
  </w:style>
  <w:style w:type="paragraph" w:customStyle="1" w:styleId="522">
    <w:name w:val="标题 2（用）"/>
    <w:basedOn w:val="4"/>
    <w:autoRedefine/>
    <w:qFormat/>
    <w:uiPriority w:val="0"/>
    <w:pPr>
      <w:adjustRightInd w:val="0"/>
      <w:snapToGrid w:val="0"/>
      <w:spacing w:beforeLines="50" w:afterLines="25" w:line="336" w:lineRule="auto"/>
      <w:ind w:left="278" w:right="40"/>
      <w:jc w:val="center"/>
    </w:pPr>
    <w:rPr>
      <w:rFonts w:ascii="黑体" w:eastAsia="黑体"/>
      <w:bCs w:val="0"/>
      <w:color w:val="000000"/>
      <w:kern w:val="2"/>
      <w:sz w:val="28"/>
      <w:szCs w:val="28"/>
    </w:rPr>
  </w:style>
  <w:style w:type="paragraph" w:customStyle="1" w:styleId="523">
    <w:name w:val="bf"/>
    <w:basedOn w:val="1"/>
    <w:autoRedefine/>
    <w:qFormat/>
    <w:uiPriority w:val="0"/>
    <w:pPr>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524">
    <w:name w:val="表5号字"/>
    <w:autoRedefine/>
    <w:qFormat/>
    <w:uiPriority w:val="0"/>
    <w:pPr>
      <w:keepNext/>
      <w:widowControl w:val="0"/>
      <w:adjustRightInd w:val="0"/>
      <w:spacing w:before="120" w:line="60" w:lineRule="atLeast"/>
      <w:jc w:val="center"/>
      <w:textAlignment w:val="baseline"/>
    </w:pPr>
    <w:rPr>
      <w:rFonts w:ascii="Times New Roman" w:hAnsi="Times New Roman" w:eastAsia="宋体" w:cs="Times New Roman"/>
      <w:sz w:val="21"/>
      <w:lang w:val="en-US" w:eastAsia="zh-CN" w:bidi="ar-SA"/>
    </w:rPr>
  </w:style>
  <w:style w:type="paragraph" w:customStyle="1" w:styleId="525">
    <w:name w:val="表格表头"/>
    <w:autoRedefine/>
    <w:qFormat/>
    <w:uiPriority w:val="0"/>
    <w:pPr>
      <w:jc w:val="center"/>
    </w:pPr>
    <w:rPr>
      <w:rFonts w:ascii="Times New Roman" w:hAnsi="Times New Roman" w:eastAsia="方正书宋简体" w:cs="Times New Roman"/>
      <w:w w:val="90"/>
      <w:kern w:val="2"/>
      <w:sz w:val="32"/>
      <w:szCs w:val="32"/>
      <w:lang w:val="en-US" w:eastAsia="zh-CN" w:bidi="ar-SA"/>
    </w:rPr>
  </w:style>
  <w:style w:type="paragraph" w:customStyle="1" w:styleId="526">
    <w:name w:val="Char Char13 Char Char Char Char"/>
    <w:basedOn w:val="1"/>
    <w:autoRedefine/>
    <w:qFormat/>
    <w:uiPriority w:val="0"/>
  </w:style>
  <w:style w:type="paragraph" w:customStyle="1" w:styleId="527">
    <w:name w:val="表文字"/>
    <w:basedOn w:val="8"/>
    <w:autoRedefine/>
    <w:qFormat/>
    <w:uiPriority w:val="0"/>
    <w:pPr>
      <w:snapToGrid w:val="0"/>
      <w:spacing w:line="300" w:lineRule="auto"/>
      <w:ind w:firstLine="0"/>
      <w:jc w:val="center"/>
    </w:pPr>
    <w:rPr>
      <w:b/>
      <w:bCs/>
      <w:kern w:val="2"/>
      <w:sz w:val="24"/>
      <w:szCs w:val="24"/>
    </w:rPr>
  </w:style>
  <w:style w:type="paragraph" w:customStyle="1" w:styleId="528">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9">
    <w:name w:val="文本123-II"/>
    <w:basedOn w:val="6"/>
    <w:autoRedefine/>
    <w:qFormat/>
    <w:uiPriority w:val="0"/>
    <w:pPr>
      <w:keepNext w:val="0"/>
      <w:keepLines w:val="0"/>
      <w:tabs>
        <w:tab w:val="left" w:pos="4215"/>
      </w:tabs>
      <w:spacing w:beforeLines="50" w:after="0" w:line="240" w:lineRule="auto"/>
      <w:ind w:left="4215" w:firstLine="160" w:firstLineChars="160"/>
    </w:pPr>
    <w:rPr>
      <w:b w:val="0"/>
      <w:kern w:val="2"/>
      <w:sz w:val="24"/>
    </w:rPr>
  </w:style>
  <w:style w:type="paragraph" w:customStyle="1" w:styleId="530">
    <w:name w:val="表格内部"/>
    <w:basedOn w:val="1"/>
    <w:autoRedefine/>
    <w:qFormat/>
    <w:uiPriority w:val="0"/>
    <w:pPr>
      <w:adjustRightInd w:val="0"/>
      <w:snapToGrid w:val="0"/>
      <w:spacing w:line="300" w:lineRule="auto"/>
      <w:jc w:val="center"/>
    </w:pPr>
    <w:rPr>
      <w:rFonts w:ascii="Arial" w:hAnsi="Arial" w:eastAsia="仿宋_GB2312"/>
    </w:rPr>
  </w:style>
  <w:style w:type="paragraph" w:customStyle="1" w:styleId="531">
    <w:name w:val="p18"/>
    <w:basedOn w:val="1"/>
    <w:autoRedefine/>
    <w:qFormat/>
    <w:uiPriority w:val="0"/>
    <w:pPr>
      <w:widowControl/>
    </w:pPr>
    <w:rPr>
      <w:rFonts w:ascii="宋体" w:cs="宋体"/>
      <w:kern w:val="0"/>
      <w:szCs w:val="21"/>
    </w:rPr>
  </w:style>
  <w:style w:type="paragraph" w:customStyle="1" w:styleId="532">
    <w:name w:val="项目符号_“-”"/>
    <w:basedOn w:val="1"/>
    <w:autoRedefine/>
    <w:qFormat/>
    <w:uiPriority w:val="0"/>
    <w:pPr>
      <w:tabs>
        <w:tab w:val="left" w:pos="420"/>
        <w:tab w:val="left" w:pos="1200"/>
      </w:tabs>
      <w:spacing w:before="78"/>
      <w:ind w:left="820" w:hanging="420"/>
    </w:pPr>
    <w:rPr>
      <w:szCs w:val="20"/>
    </w:rPr>
  </w:style>
  <w:style w:type="paragraph" w:customStyle="1" w:styleId="533">
    <w:name w:val="CM60"/>
    <w:basedOn w:val="139"/>
    <w:next w:val="139"/>
    <w:autoRedefine/>
    <w:qFormat/>
    <w:uiPriority w:val="0"/>
    <w:rPr>
      <w:color w:val="auto"/>
    </w:rPr>
  </w:style>
  <w:style w:type="paragraph" w:customStyle="1" w:styleId="534">
    <w:name w:val="正文段落"/>
    <w:basedOn w:val="1"/>
    <w:autoRedefine/>
    <w:qFormat/>
    <w:uiPriority w:val="0"/>
    <w:pPr>
      <w:widowControl/>
      <w:tabs>
        <w:tab w:val="right" w:pos="1620"/>
      </w:tabs>
      <w:spacing w:line="360" w:lineRule="auto"/>
      <w:ind w:firstLine="200" w:firstLineChars="200"/>
    </w:pPr>
    <w:rPr>
      <w:rFonts w:ascii="宋体" w:cs="宋体"/>
      <w:sz w:val="24"/>
    </w:rPr>
  </w:style>
  <w:style w:type="paragraph" w:customStyle="1" w:styleId="535">
    <w:name w:val="规定原文"/>
    <w:basedOn w:val="1"/>
    <w:autoRedefine/>
    <w:qFormat/>
    <w:uiPriority w:val="0"/>
    <w:pPr>
      <w:keepNext/>
      <w:snapToGrid w:val="0"/>
      <w:spacing w:beforeLines="50" w:line="300" w:lineRule="auto"/>
      <w:ind w:firstLine="200" w:firstLineChars="200"/>
    </w:pPr>
    <w:rPr>
      <w:rFonts w:ascii="楷体_GB2312" w:eastAsia="楷体_GB2312" w:cs="楷体_GB2312"/>
      <w:color w:val="FF0000"/>
      <w:sz w:val="28"/>
      <w:szCs w:val="28"/>
    </w:rPr>
  </w:style>
  <w:style w:type="paragraph" w:customStyle="1" w:styleId="536">
    <w:name w:val="标题－3"/>
    <w:basedOn w:val="1"/>
    <w:autoRedefine/>
    <w:qFormat/>
    <w:uiPriority w:val="0"/>
    <w:pPr>
      <w:keepNext/>
      <w:keepLines/>
      <w:adjustRightInd w:val="0"/>
      <w:snapToGrid w:val="0"/>
      <w:spacing w:line="360" w:lineRule="auto"/>
      <w:jc w:val="left"/>
      <w:outlineLvl w:val="2"/>
    </w:pPr>
    <w:rPr>
      <w:rFonts w:eastAsia="黑体"/>
      <w:color w:val="FF00FF"/>
      <w:sz w:val="28"/>
    </w:rPr>
  </w:style>
  <w:style w:type="paragraph" w:customStyle="1" w:styleId="537">
    <w:name w:val="无间隔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8">
    <w:name w:val="文表表头"/>
    <w:autoRedefine/>
    <w:qFormat/>
    <w:uiPriority w:val="0"/>
    <w:rPr>
      <w:rFonts w:ascii="Times New Roman" w:hAnsi="Times New Roman" w:eastAsia="方正书宋简体" w:cs="Times New Roman"/>
      <w:kern w:val="2"/>
      <w:sz w:val="21"/>
      <w:szCs w:val="24"/>
      <w:lang w:val="en-US" w:eastAsia="zh-CN" w:bidi="ar-SA"/>
    </w:rPr>
  </w:style>
  <w:style w:type="paragraph" w:customStyle="1" w:styleId="539">
    <w:name w:val="b-b3"/>
    <w:basedOn w:val="5"/>
    <w:next w:val="1"/>
    <w:autoRedefine/>
    <w:qFormat/>
    <w:uiPriority w:val="0"/>
    <w:pPr>
      <w:keepNext w:val="0"/>
      <w:keepLines w:val="0"/>
      <w:snapToGrid w:val="0"/>
      <w:spacing w:before="80" w:after="80" w:line="440" w:lineRule="atLeast"/>
      <w:textAlignment w:val="baseline"/>
    </w:pPr>
    <w:rPr>
      <w:rFonts w:eastAsia="黑体"/>
      <w:b w:val="0"/>
      <w:bCs w:val="0"/>
      <w:sz w:val="28"/>
      <w:szCs w:val="20"/>
    </w:rPr>
  </w:style>
  <w:style w:type="paragraph" w:customStyle="1" w:styleId="540">
    <w:name w:val="text"/>
    <w:basedOn w:val="1"/>
    <w:autoRedefine/>
    <w:qFormat/>
    <w:uiPriority w:val="0"/>
    <w:pPr>
      <w:widowControl/>
      <w:overflowPunct w:val="0"/>
      <w:autoSpaceDE w:val="0"/>
      <w:autoSpaceDN w:val="0"/>
      <w:adjustRightInd w:val="0"/>
      <w:spacing w:before="120" w:after="120" w:line="360" w:lineRule="auto"/>
      <w:ind w:left="851" w:firstLine="709"/>
      <w:textAlignment w:val="baseline"/>
    </w:pPr>
    <w:rPr>
      <w:rFonts w:ascii="楷体" w:eastAsia="楷体"/>
      <w:kern w:val="0"/>
      <w:sz w:val="28"/>
      <w:szCs w:val="20"/>
    </w:rPr>
  </w:style>
  <w:style w:type="paragraph" w:customStyle="1" w:styleId="541">
    <w:name w:val="cucd-2"/>
    <w:next w:val="542"/>
    <w:autoRedefine/>
    <w:qFormat/>
    <w:uiPriority w:val="0"/>
    <w:pPr>
      <w:tabs>
        <w:tab w:val="left" w:pos="1258"/>
        <w:tab w:val="left" w:pos="3447"/>
      </w:tabs>
      <w:spacing w:line="360" w:lineRule="auto"/>
      <w:ind w:left="1258" w:hanging="420"/>
      <w:outlineLvl w:val="1"/>
    </w:pPr>
    <w:rPr>
      <w:rFonts w:ascii="Times New Roman" w:hAnsi="Times New Roman" w:eastAsia="黑体" w:cs="Times New Roman"/>
      <w:b/>
      <w:kern w:val="2"/>
      <w:sz w:val="30"/>
      <w:lang w:val="en-US" w:eastAsia="zh-CN" w:bidi="ar-SA"/>
    </w:rPr>
  </w:style>
  <w:style w:type="paragraph" w:customStyle="1" w:styleId="542">
    <w:name w:val="cucd-3"/>
    <w:next w:val="398"/>
    <w:autoRedefine/>
    <w:qFormat/>
    <w:uiPriority w:val="0"/>
    <w:pPr>
      <w:tabs>
        <w:tab w:val="left" w:pos="1678"/>
        <w:tab w:val="left" w:pos="3589"/>
      </w:tabs>
      <w:spacing w:line="360" w:lineRule="auto"/>
      <w:ind w:left="1678" w:hanging="420"/>
      <w:outlineLvl w:val="2"/>
    </w:pPr>
    <w:rPr>
      <w:rFonts w:ascii="Times New Roman" w:hAnsi="Times New Roman" w:eastAsia="宋体" w:cs="Times New Roman"/>
      <w:b/>
      <w:kern w:val="2"/>
      <w:sz w:val="28"/>
      <w:lang w:val="en-US" w:eastAsia="zh-CN" w:bidi="ar-SA"/>
    </w:rPr>
  </w:style>
  <w:style w:type="paragraph" w:customStyle="1" w:styleId="543">
    <w:name w:val="林宝辉 标题2"/>
    <w:basedOn w:val="1"/>
    <w:autoRedefine/>
    <w:qFormat/>
    <w:uiPriority w:val="0"/>
    <w:pPr>
      <w:tabs>
        <w:tab w:val="left" w:pos="0"/>
        <w:tab w:val="left" w:pos="360"/>
      </w:tabs>
      <w:spacing w:line="360" w:lineRule="auto"/>
      <w:ind w:left="360" w:hanging="360"/>
      <w:jc w:val="center"/>
      <w:outlineLvl w:val="1"/>
    </w:pPr>
    <w:rPr>
      <w:rFonts w:eastAsia="新宋体"/>
      <w:b/>
      <w:sz w:val="28"/>
    </w:rPr>
  </w:style>
  <w:style w:type="paragraph" w:customStyle="1" w:styleId="544">
    <w:name w:val="SuepHeading"/>
    <w:basedOn w:val="1"/>
    <w:autoRedefine/>
    <w:qFormat/>
    <w:uiPriority w:val="0"/>
    <w:pPr>
      <w:widowControl/>
      <w:tabs>
        <w:tab w:val="left" w:pos="828"/>
        <w:tab w:val="left" w:pos="1394"/>
        <w:tab w:val="left" w:pos="2245"/>
        <w:tab w:val="left" w:pos="3094"/>
        <w:tab w:val="left" w:pos="3945"/>
        <w:tab w:val="left" w:pos="5079"/>
        <w:tab w:val="left" w:pos="6496"/>
        <w:tab w:val="left" w:pos="7630"/>
      </w:tabs>
      <w:suppressAutoHyphens/>
      <w:ind w:left="840" w:hanging="420"/>
    </w:pPr>
    <w:rPr>
      <w:b/>
      <w:spacing w:val="-2"/>
      <w:kern w:val="0"/>
      <w:sz w:val="22"/>
      <w:szCs w:val="20"/>
      <w:lang w:val="en-GB" w:eastAsia="en-GB"/>
    </w:rPr>
  </w:style>
  <w:style w:type="paragraph" w:customStyle="1" w:styleId="545">
    <w:name w:val="表注"/>
    <w:basedOn w:val="225"/>
    <w:autoRedefine/>
    <w:qFormat/>
    <w:uiPriority w:val="0"/>
    <w:pPr>
      <w:spacing w:beforeLines="50" w:line="300" w:lineRule="auto"/>
      <w:ind w:left="0" w:leftChars="0" w:right="0" w:rightChars="0"/>
      <w:jc w:val="left"/>
    </w:pPr>
    <w:rPr>
      <w:rFonts w:eastAsia="仿宋_GB2312"/>
      <w:snapToGrid w:val="0"/>
    </w:rPr>
  </w:style>
  <w:style w:type="paragraph" w:customStyle="1" w:styleId="546">
    <w:name w:val="标题－4"/>
    <w:basedOn w:val="8"/>
    <w:autoRedefine/>
    <w:qFormat/>
    <w:uiPriority w:val="0"/>
    <w:pPr>
      <w:keepNext/>
      <w:keepLines/>
      <w:widowControl/>
      <w:adjustRightInd w:val="0"/>
      <w:snapToGrid w:val="0"/>
      <w:spacing w:before="200" w:after="200"/>
      <w:ind w:firstLine="0"/>
      <w:outlineLvl w:val="3"/>
    </w:pPr>
    <w:rPr>
      <w:rFonts w:ascii="黑体" w:eastAsia="黑体"/>
      <w:color w:val="008000"/>
      <w:sz w:val="28"/>
      <w:szCs w:val="28"/>
    </w:rPr>
  </w:style>
  <w:style w:type="paragraph" w:customStyle="1" w:styleId="547">
    <w:name w:val="标题 71"/>
    <w:basedOn w:val="1"/>
    <w:next w:val="316"/>
    <w:autoRedefine/>
    <w:qFormat/>
    <w:uiPriority w:val="0"/>
    <w:pPr>
      <w:keepNext/>
      <w:keepLines/>
      <w:tabs>
        <w:tab w:val="left" w:pos="-709"/>
        <w:tab w:val="left" w:pos="284"/>
      </w:tabs>
      <w:spacing w:before="240" w:after="64" w:line="320" w:lineRule="atLeast"/>
      <w:ind w:left="3360" w:hanging="420"/>
      <w:textAlignment w:val="baseline"/>
      <w:outlineLvl w:val="6"/>
    </w:pPr>
    <w:rPr>
      <w:b/>
      <w:kern w:val="0"/>
      <w:sz w:val="24"/>
      <w:szCs w:val="20"/>
    </w:rPr>
  </w:style>
  <w:style w:type="paragraph" w:customStyle="1" w:styleId="548">
    <w:name w:val="表标题1"/>
    <w:basedOn w:val="1"/>
    <w:autoRedefine/>
    <w:qFormat/>
    <w:uiPriority w:val="0"/>
    <w:pPr>
      <w:spacing w:line="360" w:lineRule="auto"/>
      <w:ind w:right="-5" w:firstLine="245" w:firstLineChars="245"/>
      <w:jc w:val="center"/>
    </w:pPr>
    <w:rPr>
      <w:rFonts w:ascii="宋体"/>
      <w:bCs/>
      <w:sz w:val="24"/>
    </w:rPr>
  </w:style>
  <w:style w:type="paragraph" w:customStyle="1" w:styleId="549">
    <w:name w:val="实施日期"/>
    <w:basedOn w:val="379"/>
    <w:autoRedefine/>
    <w:qFormat/>
    <w:uiPriority w:val="0"/>
    <w:pPr>
      <w:framePr w:hSpace="0" w:wrap="around" w:hAnchor="text" w:xAlign="right"/>
      <w:jc w:val="right"/>
    </w:pPr>
  </w:style>
  <w:style w:type="paragraph" w:customStyle="1" w:styleId="550">
    <w:name w:val="标题2"/>
    <w:basedOn w:val="4"/>
    <w:autoRedefine/>
    <w:qFormat/>
    <w:uiPriority w:val="0"/>
    <w:pPr>
      <w:tabs>
        <w:tab w:val="left" w:pos="1640"/>
      </w:tabs>
      <w:spacing w:before="120" w:after="0" w:line="240" w:lineRule="auto"/>
      <w:ind w:left="1640" w:hanging="420"/>
    </w:pPr>
    <w:rPr>
      <w:rFonts w:ascii="宋体"/>
      <w:b w:val="0"/>
      <w:bCs w:val="0"/>
      <w:kern w:val="2"/>
      <w:sz w:val="28"/>
      <w:szCs w:val="20"/>
    </w:rPr>
  </w:style>
  <w:style w:type="paragraph" w:customStyle="1" w:styleId="551">
    <w:name w:val="正文文本2"/>
    <w:basedOn w:val="1"/>
    <w:autoRedefine/>
    <w:qFormat/>
    <w:uiPriority w:val="0"/>
    <w:pPr>
      <w:widowControl/>
      <w:spacing w:after="120"/>
      <w:jc w:val="left"/>
    </w:pPr>
    <w:rPr>
      <w:kern w:val="0"/>
      <w:szCs w:val="20"/>
    </w:rPr>
  </w:style>
  <w:style w:type="paragraph" w:customStyle="1" w:styleId="552">
    <w:name w:val="模板标题4"/>
    <w:basedOn w:val="6"/>
    <w:next w:val="1"/>
    <w:autoRedefine/>
    <w:qFormat/>
    <w:uiPriority w:val="0"/>
    <w:pPr>
      <w:tabs>
        <w:tab w:val="left" w:pos="2160"/>
      </w:tabs>
      <w:spacing w:before="240" w:after="240" w:line="240" w:lineRule="auto"/>
      <w:ind w:left="2160" w:hanging="420"/>
      <w:jc w:val="left"/>
    </w:pPr>
    <w:rPr>
      <w:b w:val="0"/>
      <w:kern w:val="2"/>
      <w:sz w:val="24"/>
    </w:rPr>
  </w:style>
  <w:style w:type="paragraph" w:customStyle="1" w:styleId="553">
    <w:name w:val="能力-表格正文"/>
    <w:basedOn w:val="501"/>
    <w:autoRedefine/>
    <w:qFormat/>
    <w:uiPriority w:val="0"/>
    <w:pPr>
      <w:spacing w:line="240" w:lineRule="auto"/>
      <w:ind w:firstLine="0" w:firstLineChars="0"/>
      <w:jc w:val="center"/>
    </w:pPr>
    <w:rPr>
      <w:sz w:val="21"/>
    </w:rPr>
  </w:style>
  <w:style w:type="paragraph" w:customStyle="1" w:styleId="554">
    <w:name w:val="文件名"/>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5">
    <w:name w:val="文表内容"/>
    <w:basedOn w:val="538"/>
    <w:autoRedefine/>
    <w:qFormat/>
    <w:uiPriority w:val="0"/>
    <w:rPr>
      <w:w w:val="90"/>
      <w:sz w:val="24"/>
    </w:rPr>
  </w:style>
  <w:style w:type="paragraph" w:customStyle="1" w:styleId="556">
    <w:name w:val="编制人员"/>
    <w:basedOn w:val="1"/>
    <w:autoRedefine/>
    <w:qFormat/>
    <w:uiPriority w:val="0"/>
    <w:pPr>
      <w:keepNext/>
      <w:snapToGrid w:val="0"/>
      <w:spacing w:line="300" w:lineRule="auto"/>
      <w:jc w:val="center"/>
    </w:pPr>
    <w:rPr>
      <w:rFonts w:ascii="黑体" w:eastAsia="黑体" w:cs="黑体"/>
      <w:sz w:val="32"/>
      <w:szCs w:val="32"/>
    </w:rPr>
  </w:style>
  <w:style w:type="paragraph" w:customStyle="1" w:styleId="557">
    <w:name w:val="Char21"/>
    <w:basedOn w:val="1"/>
    <w:autoRedefine/>
    <w:qFormat/>
    <w:uiPriority w:val="0"/>
    <w:pPr>
      <w:spacing w:line="360" w:lineRule="auto"/>
      <w:ind w:firstLine="196" w:firstLineChars="196"/>
    </w:pPr>
    <w:rPr>
      <w:b/>
      <w:sz w:val="28"/>
      <w:szCs w:val="28"/>
    </w:rPr>
  </w:style>
  <w:style w:type="paragraph" w:customStyle="1" w:styleId="558">
    <w:name w:val="reader-word-layer reader-word-s1-6"/>
    <w:basedOn w:val="1"/>
    <w:autoRedefine/>
    <w:qFormat/>
    <w:uiPriority w:val="0"/>
    <w:pPr>
      <w:widowControl/>
      <w:spacing w:before="100" w:beforeAutospacing="1" w:after="100" w:afterAutospacing="1"/>
      <w:jc w:val="left"/>
    </w:pPr>
    <w:rPr>
      <w:rFonts w:ascii="宋体" w:cs="宋体"/>
      <w:kern w:val="0"/>
      <w:sz w:val="24"/>
    </w:rPr>
  </w:style>
  <w:style w:type="paragraph" w:customStyle="1" w:styleId="559">
    <w:name w:val="4.2标题"/>
    <w:basedOn w:val="1"/>
    <w:autoRedefine/>
    <w:qFormat/>
    <w:uiPriority w:val="0"/>
    <w:pPr>
      <w:tabs>
        <w:tab w:val="left" w:pos="2160"/>
      </w:tabs>
      <w:spacing w:before="120" w:after="120" w:line="400" w:lineRule="exact"/>
      <w:ind w:left="2160" w:hanging="360"/>
      <w:jc w:val="center"/>
      <w:outlineLvl w:val="2"/>
    </w:pPr>
    <w:rPr>
      <w:rFonts w:ascii="宋体"/>
      <w:b/>
      <w:bCs/>
      <w:color w:val="000000"/>
      <w:sz w:val="28"/>
      <w:szCs w:val="28"/>
    </w:rPr>
  </w:style>
  <w:style w:type="paragraph" w:customStyle="1" w:styleId="560">
    <w:name w:val="封面标准代替信息"/>
    <w:basedOn w:val="561"/>
    <w:autoRedefine/>
    <w:qFormat/>
    <w:uiPriority w:val="0"/>
    <w:pPr>
      <w:framePr w:wrap="around"/>
      <w:spacing w:before="57"/>
    </w:pPr>
    <w:rPr>
      <w:rFonts w:ascii="宋体"/>
      <w:sz w:val="21"/>
    </w:rPr>
  </w:style>
  <w:style w:type="paragraph" w:customStyle="1" w:styleId="561">
    <w:name w:val="封面标准号2"/>
    <w:basedOn w:val="1"/>
    <w:autoRedefine/>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562">
    <w:name w:val="模板标题2"/>
    <w:basedOn w:val="4"/>
    <w:next w:val="1"/>
    <w:autoRedefine/>
    <w:qFormat/>
    <w:uiPriority w:val="0"/>
    <w:pPr>
      <w:tabs>
        <w:tab w:val="left" w:pos="1320"/>
      </w:tabs>
      <w:spacing w:before="240" w:after="240" w:line="240" w:lineRule="auto"/>
      <w:ind w:left="1320" w:hanging="420"/>
      <w:jc w:val="left"/>
    </w:pPr>
    <w:rPr>
      <w:rFonts w:ascii="华文中宋" w:hAnsi="华文中宋" w:eastAsia="黑体"/>
      <w:b w:val="0"/>
      <w:kern w:val="2"/>
      <w:sz w:val="30"/>
      <w:szCs w:val="36"/>
    </w:rPr>
  </w:style>
  <w:style w:type="paragraph" w:customStyle="1" w:styleId="563">
    <w:name w:val="附录五级条标题"/>
    <w:basedOn w:val="409"/>
    <w:next w:val="355"/>
    <w:autoRedefine/>
    <w:qFormat/>
    <w:uiPriority w:val="0"/>
    <w:pPr>
      <w:outlineLvl w:val="6"/>
    </w:pPr>
  </w:style>
  <w:style w:type="paragraph" w:customStyle="1" w:styleId="564">
    <w:name w:val="节1"/>
    <w:basedOn w:val="42"/>
    <w:autoRedefine/>
    <w:qFormat/>
    <w:uiPriority w:val="0"/>
    <w:pPr>
      <w:snapToGrid w:val="0"/>
      <w:spacing w:before="120" w:after="120" w:line="312" w:lineRule="auto"/>
      <w:ind w:firstLine="567"/>
      <w:outlineLvl w:val="1"/>
    </w:pPr>
    <w:rPr>
      <w:b/>
      <w:spacing w:val="6"/>
      <w:kern w:val="2"/>
      <w:sz w:val="32"/>
      <w:szCs w:val="20"/>
    </w:rPr>
  </w:style>
  <w:style w:type="paragraph" w:customStyle="1" w:styleId="565">
    <w:name w:val="jjj"/>
    <w:basedOn w:val="1"/>
    <w:autoRedefine/>
    <w:qFormat/>
    <w:uiPriority w:val="0"/>
    <w:pPr>
      <w:keepNext/>
      <w:keepLines/>
      <w:widowControl/>
      <w:suppressLineNumbers/>
      <w:autoSpaceDE w:val="0"/>
      <w:autoSpaceDN w:val="0"/>
      <w:adjustRightInd w:val="0"/>
      <w:spacing w:before="100"/>
      <w:ind w:left="1440" w:hanging="360"/>
      <w:outlineLvl w:val="1"/>
    </w:pPr>
    <w:rPr>
      <w:rFonts w:ascii="宋体"/>
      <w:kern w:val="0"/>
      <w:sz w:val="28"/>
      <w:szCs w:val="20"/>
    </w:rPr>
  </w:style>
  <w:style w:type="paragraph" w:customStyle="1" w:styleId="566">
    <w:name w:val="b-b5"/>
    <w:basedOn w:val="7"/>
    <w:next w:val="1"/>
    <w:autoRedefine/>
    <w:qFormat/>
    <w:uiPriority w:val="0"/>
    <w:pPr>
      <w:keepNext w:val="0"/>
      <w:keepLines w:val="0"/>
      <w:numPr>
        <w:ilvl w:val="0"/>
        <w:numId w:val="0"/>
      </w:numPr>
      <w:spacing w:before="40" w:after="40" w:line="400" w:lineRule="exact"/>
      <w:ind w:firstLine="301"/>
      <w:jc w:val="left"/>
    </w:pPr>
    <w:rPr>
      <w:b w:val="0"/>
      <w:color w:val="000000"/>
      <w:kern w:val="2"/>
      <w:sz w:val="24"/>
      <w:szCs w:val="20"/>
      <w:lang w:val="en-GB"/>
    </w:rPr>
  </w:style>
  <w:style w:type="paragraph" w:customStyle="1" w:styleId="567">
    <w:name w:val="a"/>
    <w:basedOn w:val="1"/>
    <w:autoRedefine/>
    <w:qFormat/>
    <w:uiPriority w:val="0"/>
    <w:pPr>
      <w:adjustRightInd w:val="0"/>
      <w:spacing w:line="400" w:lineRule="atLeast"/>
      <w:ind w:left="1134" w:hanging="454"/>
    </w:pPr>
    <w:rPr>
      <w:rFonts w:ascii="Arial" w:hAnsi="Arial"/>
      <w:kern w:val="0"/>
      <w:sz w:val="24"/>
      <w:szCs w:val="20"/>
    </w:rPr>
  </w:style>
  <w:style w:type="paragraph" w:customStyle="1" w:styleId="568">
    <w:name w:val="纯文本2"/>
    <w:basedOn w:val="1"/>
    <w:autoRedefine/>
    <w:qFormat/>
    <w:uiPriority w:val="0"/>
    <w:pPr>
      <w:adjustRightInd w:val="0"/>
      <w:jc w:val="left"/>
      <w:textAlignment w:val="baseline"/>
    </w:pPr>
    <w:rPr>
      <w:rFonts w:ascii="宋体"/>
      <w:sz w:val="24"/>
      <w:szCs w:val="20"/>
    </w:rPr>
  </w:style>
  <w:style w:type="paragraph" w:customStyle="1" w:styleId="569">
    <w:name w:val="正文文字（首行缩进2字）"/>
    <w:basedOn w:val="1"/>
    <w:autoRedefine/>
    <w:qFormat/>
    <w:uiPriority w:val="0"/>
    <w:pPr>
      <w:spacing w:line="360" w:lineRule="auto"/>
      <w:ind w:firstLine="200" w:firstLineChars="200"/>
    </w:pPr>
    <w:rPr>
      <w:rFonts w:ascii="Arial" w:hAnsi="Arial"/>
      <w:position w:val="-30"/>
      <w:sz w:val="28"/>
    </w:rPr>
  </w:style>
  <w:style w:type="paragraph" w:customStyle="1" w:styleId="570">
    <w:name w:val="Default Paragraph Font Para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71">
    <w:name w:val="发布部门"/>
    <w:next w:val="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572">
    <w:name w:val="编制单位"/>
    <w:basedOn w:val="1"/>
    <w:autoRedefine/>
    <w:qFormat/>
    <w:uiPriority w:val="0"/>
    <w:pPr>
      <w:keepNext/>
      <w:snapToGrid w:val="0"/>
      <w:spacing w:beforeLines="50" w:line="300" w:lineRule="auto"/>
      <w:jc w:val="center"/>
    </w:pPr>
    <w:rPr>
      <w:rFonts w:ascii="黑体" w:eastAsia="黑体" w:cs="黑体"/>
      <w:sz w:val="32"/>
      <w:szCs w:val="32"/>
    </w:rPr>
  </w:style>
  <w:style w:type="paragraph" w:customStyle="1" w:styleId="573">
    <w:name w:val="Abs"/>
    <w:basedOn w:val="33"/>
    <w:autoRedefine/>
    <w:qFormat/>
    <w:uiPriority w:val="0"/>
    <w:pPr>
      <w:keepNext/>
      <w:widowControl/>
      <w:spacing w:after="160"/>
      <w:jc w:val="left"/>
    </w:pPr>
    <w:rPr>
      <w:rFonts w:ascii="Arial" w:hAnsi="Arial"/>
      <w:sz w:val="24"/>
      <w:szCs w:val="20"/>
      <w:lang w:val="en-GB"/>
    </w:rPr>
  </w:style>
  <w:style w:type="paragraph" w:customStyle="1" w:styleId="574">
    <w:name w:val="表中"/>
    <w:basedOn w:val="1"/>
    <w:autoRedefine/>
    <w:qFormat/>
    <w:uiPriority w:val="0"/>
    <w:pPr>
      <w:keepNext/>
      <w:snapToGrid w:val="0"/>
      <w:spacing w:line="200" w:lineRule="atLeast"/>
      <w:jc w:val="center"/>
    </w:pPr>
    <w:rPr>
      <w:rFonts w:ascii="宋体" w:cs="宋体"/>
      <w:sz w:val="24"/>
    </w:rPr>
  </w:style>
  <w:style w:type="paragraph" w:customStyle="1" w:styleId="575">
    <w:name w:val="大标题"/>
    <w:basedOn w:val="8"/>
    <w:next w:val="534"/>
    <w:autoRedefine/>
    <w:qFormat/>
    <w:uiPriority w:val="0"/>
    <w:pPr>
      <w:widowControl/>
      <w:spacing w:line="360" w:lineRule="exact"/>
      <w:ind w:firstLine="200" w:firstLineChars="200"/>
      <w:jc w:val="left"/>
    </w:pPr>
    <w:rPr>
      <w:rFonts w:ascii="宋体" w:cs="宋体"/>
      <w:b/>
      <w:kern w:val="2"/>
      <w:sz w:val="21"/>
      <w:szCs w:val="24"/>
    </w:rPr>
  </w:style>
  <w:style w:type="paragraph" w:customStyle="1" w:styleId="576">
    <w:name w:val="图题"/>
    <w:basedOn w:val="1"/>
    <w:autoRedefine/>
    <w:qFormat/>
    <w:uiPriority w:val="0"/>
    <w:pPr>
      <w:widowControl/>
      <w:jc w:val="center"/>
    </w:pPr>
    <w:rPr>
      <w:rFonts w:ascii="宋体" w:hAnsi="宋体" w:eastAsia="黑体" w:cs="宋体"/>
      <w:sz w:val="24"/>
    </w:rPr>
  </w:style>
  <w:style w:type="paragraph" w:customStyle="1" w:styleId="577">
    <w:name w:val="封面标题"/>
    <w:basedOn w:val="1"/>
    <w:autoRedefine/>
    <w:qFormat/>
    <w:uiPriority w:val="0"/>
    <w:pPr>
      <w:spacing w:line="300" w:lineRule="auto"/>
      <w:jc w:val="center"/>
    </w:pPr>
    <w:rPr>
      <w:rFonts w:ascii="宋体" w:hAnsi="宋体" w:eastAsia="文鼎大标宋简"/>
      <w:sz w:val="28"/>
      <w:szCs w:val="20"/>
    </w:rPr>
  </w:style>
  <w:style w:type="paragraph" w:customStyle="1" w:styleId="578">
    <w:name w:val="模板标题1"/>
    <w:basedOn w:val="3"/>
    <w:next w:val="1"/>
    <w:autoRedefine/>
    <w:qFormat/>
    <w:uiPriority w:val="0"/>
    <w:pPr>
      <w:tabs>
        <w:tab w:val="left" w:pos="1200"/>
      </w:tabs>
      <w:spacing w:before="240" w:after="240" w:line="240" w:lineRule="auto"/>
      <w:ind w:left="1200" w:hanging="720"/>
    </w:pPr>
    <w:rPr>
      <w:sz w:val="32"/>
    </w:rPr>
  </w:style>
  <w:style w:type="paragraph" w:customStyle="1" w:styleId="579">
    <w:name w:val="五级条标题"/>
    <w:basedOn w:val="580"/>
    <w:next w:val="355"/>
    <w:autoRedefine/>
    <w:qFormat/>
    <w:uiPriority w:val="0"/>
    <w:pPr>
      <w:outlineLvl w:val="6"/>
    </w:pPr>
  </w:style>
  <w:style w:type="paragraph" w:customStyle="1" w:styleId="580">
    <w:name w:val="四级条标题"/>
    <w:basedOn w:val="437"/>
    <w:next w:val="355"/>
    <w:autoRedefine/>
    <w:qFormat/>
    <w:uiPriority w:val="0"/>
    <w:pPr>
      <w:tabs>
        <w:tab w:val="clear" w:pos="2100"/>
      </w:tabs>
      <w:ind w:left="1440" w:hanging="1440"/>
      <w:outlineLvl w:val="5"/>
    </w:pPr>
  </w:style>
  <w:style w:type="paragraph" w:customStyle="1" w:styleId="581">
    <w:name w:val="图表标题"/>
    <w:basedOn w:val="1"/>
    <w:autoRedefine/>
    <w:qFormat/>
    <w:uiPriority w:val="0"/>
    <w:pPr>
      <w:spacing w:beforeLines="50" w:afterLines="50"/>
      <w:jc w:val="center"/>
    </w:pPr>
    <w:rPr>
      <w:rFonts w:ascii="宋体"/>
      <w:b/>
      <w:szCs w:val="28"/>
    </w:rPr>
  </w:style>
  <w:style w:type="paragraph" w:customStyle="1" w:styleId="582">
    <w:name w:val="(a)正文"/>
    <w:basedOn w:val="1"/>
    <w:autoRedefine/>
    <w:qFormat/>
    <w:uiPriority w:val="0"/>
    <w:pPr>
      <w:widowControl/>
      <w:tabs>
        <w:tab w:val="left" w:pos="1871"/>
        <w:tab w:val="left" w:pos="2081"/>
      </w:tabs>
      <w:spacing w:line="360" w:lineRule="exact"/>
      <w:ind w:left="1871" w:hanging="510"/>
    </w:pPr>
    <w:rPr>
      <w:sz w:val="24"/>
      <w:szCs w:val="20"/>
    </w:rPr>
  </w:style>
  <w:style w:type="paragraph" w:customStyle="1" w:styleId="583">
    <w:name w:val="_Style 37"/>
    <w:basedOn w:val="1"/>
    <w:next w:val="1"/>
    <w:autoRedefine/>
    <w:qFormat/>
    <w:uiPriority w:val="0"/>
  </w:style>
  <w:style w:type="paragraph" w:customStyle="1" w:styleId="584">
    <w:name w:val="样式 宋体 行距: 固定值 18 磅"/>
    <w:basedOn w:val="1"/>
    <w:autoRedefine/>
    <w:qFormat/>
    <w:uiPriority w:val="0"/>
    <w:pPr>
      <w:spacing w:before="30" w:line="360" w:lineRule="exact"/>
    </w:pPr>
    <w:rPr>
      <w:rFonts w:ascii="宋体"/>
      <w:szCs w:val="20"/>
    </w:rPr>
  </w:style>
  <w:style w:type="paragraph" w:customStyle="1" w:styleId="585">
    <w:name w:val="正文进2字"/>
    <w:basedOn w:val="1"/>
    <w:autoRedefine/>
    <w:qFormat/>
    <w:uiPriority w:val="0"/>
    <w:pPr>
      <w:spacing w:beforeLines="50" w:afterLines="50" w:line="500" w:lineRule="exact"/>
    </w:pPr>
    <w:rPr>
      <w:snapToGrid w:val="0"/>
      <w:color w:val="000000"/>
      <w:sz w:val="24"/>
    </w:rPr>
  </w:style>
  <w:style w:type="paragraph" w:customStyle="1" w:styleId="586">
    <w:name w:val="test"/>
    <w:basedOn w:val="1"/>
    <w:autoRedefine/>
    <w:qFormat/>
    <w:uiPriority w:val="0"/>
    <w:pPr>
      <w:widowControl/>
      <w:overflowPunct w:val="0"/>
      <w:autoSpaceDE w:val="0"/>
      <w:autoSpaceDN w:val="0"/>
      <w:adjustRightInd w:val="0"/>
      <w:spacing w:before="60" w:after="60"/>
      <w:textAlignment w:val="baseline"/>
    </w:pPr>
    <w:rPr>
      <w:rFonts w:ascii="楷体_GB2312" w:eastAsia="楷体_GB2312"/>
      <w:spacing w:val="-30"/>
      <w:kern w:val="0"/>
      <w:sz w:val="22"/>
      <w:szCs w:val="20"/>
    </w:rPr>
  </w:style>
  <w:style w:type="paragraph" w:customStyle="1" w:styleId="587">
    <w:name w:val="条款"/>
    <w:basedOn w:val="1"/>
    <w:next w:val="42"/>
    <w:autoRedefine/>
    <w:qFormat/>
    <w:uiPriority w:val="0"/>
    <w:rPr>
      <w:rFonts w:ascii="宋体"/>
      <w:sz w:val="28"/>
      <w:szCs w:val="20"/>
    </w:rPr>
  </w:style>
  <w:style w:type="paragraph" w:customStyle="1" w:styleId="588">
    <w:name w:val="修订111"/>
    <w:autoRedefine/>
    <w:qFormat/>
    <w:uiPriority w:val="0"/>
    <w:rPr>
      <w:rFonts w:ascii="Times New Roman" w:hAnsi="Times New Roman" w:eastAsia="宋体" w:cs="Times New Roman"/>
      <w:kern w:val="2"/>
      <w:sz w:val="21"/>
      <w:szCs w:val="24"/>
      <w:lang w:val="en-US" w:eastAsia="zh-CN" w:bidi="ar-SA"/>
    </w:rPr>
  </w:style>
  <w:style w:type="paragraph" w:customStyle="1" w:styleId="589">
    <w:name w:val="第一章"/>
    <w:basedOn w:val="1"/>
    <w:next w:val="83"/>
    <w:autoRedefine/>
    <w:qFormat/>
    <w:uiPriority w:val="0"/>
    <w:pPr>
      <w:jc w:val="center"/>
      <w:outlineLvl w:val="0"/>
    </w:pPr>
    <w:rPr>
      <w:b/>
      <w:sz w:val="32"/>
      <w:szCs w:val="32"/>
    </w:rPr>
  </w:style>
  <w:style w:type="paragraph" w:customStyle="1" w:styleId="590">
    <w:name w:val="dian"/>
    <w:basedOn w:val="1"/>
    <w:autoRedefine/>
    <w:qFormat/>
    <w:uiPriority w:val="0"/>
    <w:pPr>
      <w:widowControl/>
      <w:tabs>
        <w:tab w:val="left" w:pos="900"/>
      </w:tabs>
      <w:overflowPunct w:val="0"/>
      <w:autoSpaceDE w:val="0"/>
      <w:autoSpaceDN w:val="0"/>
      <w:adjustRightInd w:val="0"/>
      <w:spacing w:line="360" w:lineRule="auto"/>
      <w:ind w:left="900" w:hanging="360"/>
      <w:textAlignment w:val="baseline"/>
    </w:pPr>
    <w:rPr>
      <w:rFonts w:ascii="宋体"/>
      <w:kern w:val="0"/>
      <w:sz w:val="28"/>
      <w:szCs w:val="20"/>
    </w:rPr>
  </w:style>
  <w:style w:type="paragraph" w:customStyle="1" w:styleId="591">
    <w:name w:val="京唐秦正文2"/>
    <w:basedOn w:val="1"/>
    <w:next w:val="1"/>
    <w:autoRedefine/>
    <w:qFormat/>
    <w:uiPriority w:val="0"/>
    <w:pPr>
      <w:tabs>
        <w:tab w:val="left" w:pos="700"/>
      </w:tabs>
      <w:snapToGrid w:val="0"/>
      <w:spacing w:beforeLines="50" w:line="360" w:lineRule="auto"/>
      <w:ind w:firstLine="200" w:firstLineChars="200"/>
      <w:jc w:val="left"/>
    </w:pPr>
    <w:rPr>
      <w:bCs/>
      <w:kern w:val="0"/>
      <w:sz w:val="24"/>
      <w:lang w:eastAsia="en-US"/>
    </w:rPr>
  </w:style>
  <w:style w:type="paragraph" w:customStyle="1" w:styleId="592">
    <w:name w:val="章"/>
    <w:basedOn w:val="3"/>
    <w:autoRedefine/>
    <w:qFormat/>
    <w:uiPriority w:val="0"/>
    <w:pPr>
      <w:tabs>
        <w:tab w:val="left" w:pos="360"/>
        <w:tab w:val="left" w:pos="1200"/>
      </w:tabs>
      <w:adjustRightInd w:val="0"/>
      <w:snapToGrid w:val="0"/>
      <w:spacing w:before="0" w:after="0" w:line="360" w:lineRule="auto"/>
      <w:ind w:left="870" w:leftChars="150" w:hanging="720"/>
      <w:jc w:val="left"/>
    </w:pPr>
    <w:rPr>
      <w:color w:val="000000"/>
      <w:spacing w:val="-4"/>
      <w:kern w:val="2"/>
      <w:sz w:val="28"/>
      <w:szCs w:val="28"/>
    </w:rPr>
  </w:style>
  <w:style w:type="paragraph" w:customStyle="1" w:styleId="593">
    <w:name w:val="Char Char13 Char Char Char Char Char Char1"/>
    <w:basedOn w:val="1"/>
    <w:autoRedefine/>
    <w:qFormat/>
    <w:uiPriority w:val="0"/>
  </w:style>
  <w:style w:type="paragraph" w:customStyle="1" w:styleId="594">
    <w:name w:val="秦沈线"/>
    <w:basedOn w:val="595"/>
    <w:next w:val="307"/>
    <w:autoRedefine/>
    <w:qFormat/>
    <w:uiPriority w:val="0"/>
    <w:pPr>
      <w:tabs>
        <w:tab w:val="left" w:pos="700"/>
      </w:tabs>
      <w:spacing w:beforeLines="50"/>
      <w:ind w:firstLine="200" w:firstLineChars="200"/>
    </w:pPr>
    <w:rPr>
      <w:rFonts w:ascii="Times New Roman" w:eastAsia="宋体" w:cs="Times New Roman"/>
      <w:bCs/>
      <w:kern w:val="0"/>
      <w:sz w:val="24"/>
      <w:szCs w:val="24"/>
      <w:lang w:eastAsia="en-US"/>
    </w:rPr>
  </w:style>
  <w:style w:type="paragraph" w:customStyle="1" w:styleId="595">
    <w:name w:val="报告标2"/>
    <w:basedOn w:val="1"/>
    <w:next w:val="1"/>
    <w:autoRedefine/>
    <w:qFormat/>
    <w:uiPriority w:val="0"/>
    <w:pPr>
      <w:adjustRightInd w:val="0"/>
      <w:snapToGrid w:val="0"/>
      <w:spacing w:line="300" w:lineRule="auto"/>
    </w:pPr>
    <w:rPr>
      <w:rFonts w:ascii="黑体" w:eastAsia="黑体" w:cs="黑体"/>
      <w:sz w:val="28"/>
      <w:szCs w:val="28"/>
    </w:rPr>
  </w:style>
  <w:style w:type="paragraph" w:customStyle="1" w:styleId="596">
    <w:name w:val="样式4"/>
    <w:basedOn w:val="1"/>
    <w:autoRedefine/>
    <w:qFormat/>
    <w:uiPriority w:val="0"/>
    <w:rPr>
      <w:rFonts w:ascii="宋体"/>
      <w:b/>
      <w:bCs/>
      <w:sz w:val="24"/>
      <w:szCs w:val="20"/>
    </w:rPr>
  </w:style>
  <w:style w:type="paragraph" w:customStyle="1" w:styleId="597">
    <w:name w:val="标题2－－张鑫"/>
    <w:basedOn w:val="4"/>
    <w:autoRedefine/>
    <w:qFormat/>
    <w:uiPriority w:val="0"/>
    <w:pPr>
      <w:spacing w:before="120" w:after="120" w:line="360" w:lineRule="auto"/>
      <w:jc w:val="center"/>
      <w:textAlignment w:val="center"/>
    </w:pPr>
    <w:rPr>
      <w:rFonts w:ascii="宋体" w:cs="宋体"/>
      <w:bCs w:val="0"/>
      <w:kern w:val="2"/>
      <w:sz w:val="24"/>
      <w:szCs w:val="28"/>
    </w:rPr>
  </w:style>
  <w:style w:type="paragraph" w:customStyle="1" w:styleId="598">
    <w:name w:val="模板标题3"/>
    <w:basedOn w:val="5"/>
    <w:next w:val="1"/>
    <w:autoRedefine/>
    <w:qFormat/>
    <w:uiPriority w:val="0"/>
    <w:pPr>
      <w:tabs>
        <w:tab w:val="left" w:pos="1740"/>
      </w:tabs>
      <w:spacing w:before="240" w:after="240" w:line="240" w:lineRule="auto"/>
      <w:ind w:left="1740" w:hanging="420"/>
      <w:jc w:val="left"/>
    </w:pPr>
    <w:rPr>
      <w:rFonts w:ascii="Arial" w:hAnsi="Arial"/>
      <w:bCs w:val="0"/>
      <w:kern w:val="2"/>
      <w:sz w:val="28"/>
    </w:rPr>
  </w:style>
  <w:style w:type="paragraph" w:customStyle="1" w:styleId="599">
    <w:name w:val="报告名"/>
    <w:basedOn w:val="1"/>
    <w:autoRedefine/>
    <w:qFormat/>
    <w:uiPriority w:val="0"/>
    <w:pPr>
      <w:keepNext/>
      <w:adjustRightInd w:val="0"/>
      <w:snapToGrid w:val="0"/>
      <w:spacing w:beforeLines="50" w:line="300" w:lineRule="auto"/>
      <w:ind w:firstLine="2" w:firstLineChars="2"/>
      <w:jc w:val="center"/>
    </w:pPr>
    <w:rPr>
      <w:rFonts w:ascii="文鼎大标宋简" w:eastAsia="文鼎大标宋简" w:cs="文鼎大标宋简"/>
      <w:sz w:val="56"/>
      <w:szCs w:val="56"/>
    </w:rPr>
  </w:style>
  <w:style w:type="paragraph" w:customStyle="1" w:styleId="600">
    <w:name w:val="Char Char Char Char Char Char Char Char Char Char Char Char Char Char Char Char1"/>
    <w:basedOn w:val="1"/>
    <w:autoRedefine/>
    <w:qFormat/>
    <w:uiPriority w:val="0"/>
    <w:pPr>
      <w:tabs>
        <w:tab w:val="left" w:pos="360"/>
      </w:tabs>
      <w:spacing w:line="360" w:lineRule="auto"/>
      <w:ind w:left="482" w:firstLine="200" w:firstLineChars="200"/>
    </w:pPr>
    <w:rPr>
      <w:rFonts w:ascii="宋体"/>
      <w:sz w:val="24"/>
    </w:rPr>
  </w:style>
  <w:style w:type="paragraph" w:customStyle="1" w:styleId="601">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02">
    <w:name w:val="列出段落2"/>
    <w:basedOn w:val="1"/>
    <w:autoRedefine/>
    <w:qFormat/>
    <w:uiPriority w:val="0"/>
    <w:pPr>
      <w:ind w:firstLine="200" w:firstLineChars="200"/>
    </w:pPr>
    <w:rPr>
      <w:rFonts w:ascii="Calibri" w:hAnsi="Calibri"/>
      <w:szCs w:val="22"/>
    </w:rPr>
  </w:style>
  <w:style w:type="paragraph" w:customStyle="1" w:styleId="603">
    <w:name w:val="专业签署"/>
    <w:basedOn w:val="1"/>
    <w:autoRedefine/>
    <w:qFormat/>
    <w:uiPriority w:val="0"/>
    <w:pPr>
      <w:keepNext/>
      <w:snapToGrid w:val="0"/>
      <w:spacing w:beforeLines="50" w:after="120" w:line="300" w:lineRule="auto"/>
      <w:jc w:val="center"/>
    </w:pPr>
    <w:rPr>
      <w:rFonts w:ascii="宋体" w:cs="宋体"/>
      <w:sz w:val="32"/>
      <w:szCs w:val="32"/>
    </w:rPr>
  </w:style>
  <w:style w:type="paragraph" w:customStyle="1" w:styleId="604">
    <w:name w:val="CM91"/>
    <w:basedOn w:val="139"/>
    <w:next w:val="139"/>
    <w:autoRedefine/>
    <w:qFormat/>
    <w:uiPriority w:val="0"/>
    <w:pPr>
      <w:spacing w:after="160"/>
    </w:pPr>
    <w:rPr>
      <w:rFonts w:ascii="宋体"/>
      <w:color w:val="auto"/>
      <w:szCs w:val="20"/>
    </w:rPr>
  </w:style>
  <w:style w:type="paragraph" w:customStyle="1" w:styleId="60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06">
    <w:name w:val="Head"/>
    <w:basedOn w:val="3"/>
    <w:autoRedefine/>
    <w:qFormat/>
    <w:uiPriority w:val="0"/>
    <w:pPr>
      <w:keepLines w:val="0"/>
      <w:pageBreakBefore/>
      <w:widowControl/>
      <w:overflowPunct w:val="0"/>
      <w:autoSpaceDE w:val="0"/>
      <w:autoSpaceDN w:val="0"/>
      <w:adjustRightInd w:val="0"/>
      <w:spacing w:before="120" w:after="240" w:line="307" w:lineRule="auto"/>
      <w:jc w:val="center"/>
      <w:textAlignment w:val="baseline"/>
      <w:outlineLvl w:val="9"/>
    </w:pPr>
    <w:rPr>
      <w:rFonts w:ascii="Arial" w:hAnsi="Arial"/>
      <w:b w:val="0"/>
      <w:bCs w:val="0"/>
      <w:kern w:val="28"/>
      <w:sz w:val="40"/>
      <w:szCs w:val="20"/>
    </w:rPr>
  </w:style>
  <w:style w:type="paragraph" w:customStyle="1" w:styleId="607">
    <w:name w:val="2"/>
    <w:basedOn w:val="4"/>
    <w:autoRedefine/>
    <w:qFormat/>
    <w:uiPriority w:val="0"/>
    <w:pPr>
      <w:tabs>
        <w:tab w:val="left" w:pos="1134"/>
        <w:tab w:val="left" w:pos="1410"/>
      </w:tabs>
      <w:spacing w:before="60" w:after="60" w:line="300" w:lineRule="auto"/>
      <w:ind w:left="1410" w:hanging="420"/>
    </w:pPr>
    <w:rPr>
      <w:rFonts w:ascii="Arial" w:hAnsi="Arial" w:eastAsia="黑体"/>
      <w:bCs w:val="0"/>
      <w:kern w:val="2"/>
      <w:sz w:val="30"/>
      <w:szCs w:val="20"/>
    </w:rPr>
  </w:style>
  <w:style w:type="paragraph" w:customStyle="1" w:styleId="608">
    <w:name w:val="标题 51"/>
    <w:basedOn w:val="1"/>
    <w:next w:val="394"/>
    <w:autoRedefine/>
    <w:qFormat/>
    <w:uiPriority w:val="0"/>
    <w:pPr>
      <w:tabs>
        <w:tab w:val="left" w:pos="-709"/>
        <w:tab w:val="left" w:pos="284"/>
        <w:tab w:val="left" w:pos="851"/>
      </w:tabs>
      <w:snapToGrid w:val="0"/>
      <w:spacing w:line="300" w:lineRule="auto"/>
      <w:ind w:left="2520" w:hanging="420"/>
      <w:textAlignment w:val="baseline"/>
      <w:outlineLvl w:val="4"/>
    </w:pPr>
    <w:rPr>
      <w:b/>
      <w:kern w:val="0"/>
      <w:sz w:val="28"/>
      <w:szCs w:val="20"/>
    </w:rPr>
  </w:style>
  <w:style w:type="paragraph" w:customStyle="1" w:styleId="609">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目次、标准名称标题"/>
    <w:basedOn w:val="1"/>
    <w:next w:val="1"/>
    <w:autoRedefine/>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11">
    <w:name w:val="列出段落11"/>
    <w:basedOn w:val="1"/>
    <w:autoRedefine/>
    <w:qFormat/>
    <w:uiPriority w:val="0"/>
    <w:pPr>
      <w:ind w:firstLine="200" w:firstLineChars="200"/>
    </w:pPr>
    <w:rPr>
      <w:rFonts w:ascii="Calibri" w:hAnsi="Calibri"/>
      <w:szCs w:val="22"/>
    </w:rPr>
  </w:style>
  <w:style w:type="paragraph" w:customStyle="1" w:styleId="612">
    <w:name w:val="项目名称"/>
    <w:basedOn w:val="1"/>
    <w:autoRedefine/>
    <w:qFormat/>
    <w:uiPriority w:val="0"/>
    <w:pPr>
      <w:adjustRightInd w:val="0"/>
      <w:snapToGrid w:val="0"/>
      <w:spacing w:line="360" w:lineRule="auto"/>
      <w:jc w:val="center"/>
    </w:pPr>
    <w:rPr>
      <w:rFonts w:ascii="文鼎大标宋简" w:eastAsia="文鼎大标宋简"/>
      <w:sz w:val="56"/>
      <w:szCs w:val="20"/>
    </w:rPr>
  </w:style>
  <w:style w:type="paragraph" w:customStyle="1" w:styleId="613">
    <w:name w:val="表内"/>
    <w:basedOn w:val="1"/>
    <w:autoRedefine/>
    <w:qFormat/>
    <w:uiPriority w:val="0"/>
    <w:pPr>
      <w:widowControl/>
      <w:jc w:val="center"/>
    </w:pPr>
    <w:rPr>
      <w:rFonts w:ascii="宋体" w:cs="宋体"/>
    </w:rPr>
  </w:style>
  <w:style w:type="paragraph" w:customStyle="1" w:styleId="614">
    <w:name w:val="样式 l_text + 段后: 3.6 磅"/>
    <w:basedOn w:val="352"/>
    <w:autoRedefine/>
    <w:qFormat/>
    <w:uiPriority w:val="0"/>
    <w:pPr>
      <w:topLinePunct/>
      <w:autoSpaceDE/>
      <w:autoSpaceDN/>
      <w:spacing w:after="72"/>
    </w:pPr>
  </w:style>
  <w:style w:type="paragraph" w:customStyle="1" w:styleId="615">
    <w:name w:val="封面正文"/>
    <w:autoRedefine/>
    <w:qFormat/>
    <w:uiPriority w:val="0"/>
    <w:pPr>
      <w:jc w:val="both"/>
    </w:pPr>
    <w:rPr>
      <w:rFonts w:ascii="Times New Roman" w:hAnsi="Times New Roman" w:eastAsia="宋体" w:cs="Times New Roman"/>
      <w:lang w:val="en-US" w:eastAsia="zh-CN" w:bidi="ar-SA"/>
    </w:rPr>
  </w:style>
  <w:style w:type="paragraph" w:customStyle="1" w:styleId="616">
    <w:name w:val="ZB表格"/>
    <w:basedOn w:val="1"/>
    <w:autoRedefine/>
    <w:qFormat/>
    <w:uiPriority w:val="0"/>
    <w:pPr>
      <w:spacing w:before="60" w:after="60" w:line="0" w:lineRule="atLeast"/>
    </w:pPr>
  </w:style>
  <w:style w:type="paragraph" w:customStyle="1" w:styleId="617">
    <w:name w:val="样式2"/>
    <w:basedOn w:val="1"/>
    <w:autoRedefine/>
    <w:qFormat/>
    <w:uiPriority w:val="0"/>
    <w:pPr>
      <w:tabs>
        <w:tab w:val="left" w:pos="1134"/>
      </w:tabs>
      <w:adjustRightInd w:val="0"/>
      <w:snapToGrid w:val="0"/>
      <w:spacing w:line="360" w:lineRule="auto"/>
      <w:ind w:left="1134" w:hanging="510"/>
    </w:pPr>
    <w:rPr>
      <w:sz w:val="28"/>
      <w:szCs w:val="20"/>
    </w:rPr>
  </w:style>
  <w:style w:type="paragraph" w:customStyle="1" w:styleId="618">
    <w:name w:val="图表名"/>
    <w:basedOn w:val="1"/>
    <w:next w:val="1"/>
    <w:autoRedefine/>
    <w:qFormat/>
    <w:uiPriority w:val="0"/>
    <w:pPr>
      <w:adjustRightInd w:val="0"/>
      <w:snapToGrid w:val="0"/>
      <w:jc w:val="center"/>
    </w:pPr>
    <w:rPr>
      <w:rFonts w:ascii="宋体" w:cs="宋体"/>
      <w:sz w:val="24"/>
    </w:rPr>
  </w:style>
  <w:style w:type="paragraph" w:customStyle="1" w:styleId="619">
    <w:name w:val="cucd-1"/>
    <w:next w:val="541"/>
    <w:autoRedefine/>
    <w:qFormat/>
    <w:uiPriority w:val="0"/>
    <w:pPr>
      <w:pageBreakBefore/>
      <w:tabs>
        <w:tab w:val="left" w:pos="778"/>
        <w:tab w:val="left" w:pos="3305"/>
      </w:tabs>
      <w:spacing w:beforeLines="100" w:afterLines="50" w:line="360" w:lineRule="auto"/>
      <w:ind w:left="778" w:hanging="360"/>
      <w:jc w:val="center"/>
      <w:outlineLvl w:val="0"/>
    </w:pPr>
    <w:rPr>
      <w:rFonts w:ascii="Times New Roman" w:hAnsi="Times New Roman" w:eastAsia="黑体" w:cs="Times New Roman"/>
      <w:b/>
      <w:kern w:val="2"/>
      <w:sz w:val="36"/>
      <w:lang w:val="en-US" w:eastAsia="zh-CN" w:bidi="ar-SA"/>
    </w:rPr>
  </w:style>
  <w:style w:type="paragraph" w:customStyle="1" w:styleId="620">
    <w:name w:val="2-2ji"/>
    <w:basedOn w:val="4"/>
    <w:autoRedefine/>
    <w:qFormat/>
    <w:uiPriority w:val="0"/>
    <w:pPr>
      <w:spacing w:before="0" w:after="0" w:line="360" w:lineRule="auto"/>
      <w:jc w:val="center"/>
    </w:pPr>
    <w:rPr>
      <w:rFonts w:ascii="宋体"/>
      <w:kern w:val="2"/>
      <w:sz w:val="36"/>
      <w:szCs w:val="24"/>
    </w:rPr>
  </w:style>
  <w:style w:type="paragraph" w:customStyle="1" w:styleId="621">
    <w:name w:val="table"/>
    <w:basedOn w:val="1"/>
    <w:autoRedefine/>
    <w:qFormat/>
    <w:uiPriority w:val="0"/>
    <w:pPr>
      <w:widowControl/>
      <w:overflowPunct w:val="0"/>
      <w:autoSpaceDE w:val="0"/>
      <w:autoSpaceDN w:val="0"/>
      <w:adjustRightInd w:val="0"/>
      <w:spacing w:before="60" w:after="60"/>
      <w:ind w:left="-115" w:firstLine="115"/>
      <w:jc w:val="center"/>
      <w:textAlignment w:val="baseline"/>
    </w:pPr>
    <w:rPr>
      <w:rFonts w:ascii="仿宋体" w:eastAsia="仿宋体"/>
      <w:kern w:val="0"/>
      <w:sz w:val="24"/>
      <w:szCs w:val="20"/>
    </w:rPr>
  </w:style>
  <w:style w:type="paragraph" w:customStyle="1" w:styleId="622">
    <w:name w:val="数字正文"/>
    <w:basedOn w:val="1"/>
    <w:autoRedefine/>
    <w:qFormat/>
    <w:uiPriority w:val="0"/>
    <w:pPr>
      <w:spacing w:beforeLines="50" w:afterLines="50" w:line="300" w:lineRule="auto"/>
    </w:pPr>
    <w:rPr>
      <w:snapToGrid w:val="0"/>
      <w:color w:val="000000"/>
      <w:sz w:val="24"/>
    </w:rPr>
  </w:style>
  <w:style w:type="paragraph" w:customStyle="1" w:styleId="623">
    <w:name w:val="设计正文"/>
    <w:basedOn w:val="1"/>
    <w:autoRedefine/>
    <w:qFormat/>
    <w:uiPriority w:val="0"/>
    <w:pPr>
      <w:spacing w:line="420" w:lineRule="exact"/>
      <w:ind w:firstLine="200" w:firstLineChars="200"/>
    </w:pPr>
    <w:rPr>
      <w:sz w:val="24"/>
      <w:szCs w:val="20"/>
    </w:rPr>
  </w:style>
  <w:style w:type="paragraph" w:customStyle="1" w:styleId="624">
    <w:name w:val="五级无标题条"/>
    <w:basedOn w:val="1"/>
    <w:autoRedefine/>
    <w:qFormat/>
    <w:uiPriority w:val="0"/>
    <w:rPr>
      <w:szCs w:val="20"/>
    </w:rPr>
  </w:style>
  <w:style w:type="paragraph" w:customStyle="1" w:styleId="625">
    <w:name w:val="1.1编号"/>
    <w:basedOn w:val="1"/>
    <w:autoRedefine/>
    <w:qFormat/>
    <w:uiPriority w:val="0"/>
    <w:pPr>
      <w:widowControl/>
      <w:tabs>
        <w:tab w:val="left" w:pos="567"/>
        <w:tab w:val="left" w:pos="1684"/>
      </w:tabs>
      <w:spacing w:before="120" w:after="80" w:line="380" w:lineRule="exact"/>
      <w:ind w:left="1683" w:hanging="720"/>
    </w:pPr>
    <w:rPr>
      <w:b/>
      <w:spacing w:val="20"/>
      <w:sz w:val="24"/>
      <w:szCs w:val="20"/>
    </w:rPr>
  </w:style>
  <w:style w:type="paragraph" w:customStyle="1" w:styleId="626">
    <w:name w:val="ZB第一章"/>
    <w:basedOn w:val="4"/>
    <w:autoRedefine/>
    <w:qFormat/>
    <w:uiPriority w:val="0"/>
    <w:pPr>
      <w:tabs>
        <w:tab w:val="left" w:pos="0"/>
      </w:tabs>
      <w:adjustRightInd w:val="0"/>
      <w:snapToGrid w:val="0"/>
      <w:spacing w:before="0" w:after="0" w:line="360" w:lineRule="auto"/>
      <w:ind w:left="840" w:hanging="420"/>
      <w:jc w:val="center"/>
    </w:pPr>
    <w:rPr>
      <w:rFonts w:ascii="Arial" w:hAnsi="Arial" w:eastAsia="黑体"/>
      <w:kern w:val="2"/>
      <w:sz w:val="44"/>
    </w:rPr>
  </w:style>
  <w:style w:type="paragraph" w:customStyle="1" w:styleId="627">
    <w:name w:val="正文 + 加粗"/>
    <w:basedOn w:val="1"/>
    <w:autoRedefine/>
    <w:qFormat/>
    <w:uiPriority w:val="0"/>
    <w:pPr>
      <w:spacing w:line="312" w:lineRule="auto"/>
    </w:pPr>
    <w:rPr>
      <w:rFonts w:ascii="Arial" w:hAnsi="Arial"/>
      <w:b/>
      <w:szCs w:val="20"/>
    </w:rPr>
  </w:style>
  <w:style w:type="paragraph" w:customStyle="1" w:styleId="628">
    <w:name w:val="2级标题 + 非加粗"/>
    <w:basedOn w:val="4"/>
    <w:next w:val="4"/>
    <w:autoRedefine/>
    <w:qFormat/>
    <w:uiPriority w:val="0"/>
    <w:pPr>
      <w:widowControl/>
      <w:adjustRightInd w:val="0"/>
      <w:snapToGrid w:val="0"/>
      <w:spacing w:beforeLines="50" w:line="415" w:lineRule="auto"/>
      <w:ind w:firstLine="200" w:firstLineChars="200"/>
    </w:pPr>
    <w:rPr>
      <w:rFonts w:ascii="Arial" w:hAnsi="Arial" w:eastAsia="黑体"/>
      <w:b w:val="0"/>
      <w:sz w:val="28"/>
    </w:rPr>
  </w:style>
  <w:style w:type="paragraph" w:customStyle="1" w:styleId="629">
    <w:name w:val="建设（委托）单位"/>
    <w:basedOn w:val="1"/>
    <w:autoRedefine/>
    <w:qFormat/>
    <w:uiPriority w:val="0"/>
    <w:pPr>
      <w:keepNext/>
      <w:snapToGrid w:val="0"/>
      <w:spacing w:line="300" w:lineRule="auto"/>
      <w:jc w:val="center"/>
    </w:pPr>
    <w:rPr>
      <w:rFonts w:ascii="宋体" w:cs="宋体"/>
      <w:sz w:val="32"/>
      <w:szCs w:val="32"/>
    </w:rPr>
  </w:style>
  <w:style w:type="paragraph" w:customStyle="1" w:styleId="630">
    <w:name w:val="标题一"/>
    <w:basedOn w:val="1"/>
    <w:next w:val="1"/>
    <w:autoRedefine/>
    <w:qFormat/>
    <w:uiPriority w:val="0"/>
    <w:pPr>
      <w:widowControl/>
      <w:tabs>
        <w:tab w:val="left" w:pos="0"/>
        <w:tab w:val="left" w:pos="420"/>
        <w:tab w:val="left" w:pos="3649"/>
      </w:tabs>
      <w:spacing w:beforeLines="200" w:afterLines="200"/>
      <w:ind w:left="3649" w:hanging="1125"/>
      <w:outlineLvl w:val="0"/>
    </w:pPr>
    <w:rPr>
      <w:rFonts w:ascii="宋体" w:cs="宋体"/>
      <w:b/>
      <w:sz w:val="36"/>
    </w:rPr>
  </w:style>
  <w:style w:type="paragraph" w:customStyle="1" w:styleId="631">
    <w:name w:val="Zchn Zchn1 Char Char Zchn Zchn Char Char3"/>
    <w:basedOn w:val="1"/>
    <w:autoRedefine/>
    <w:qFormat/>
    <w:uiPriority w:val="0"/>
    <w:rPr>
      <w:szCs w:val="20"/>
    </w:rPr>
  </w:style>
  <w:style w:type="paragraph" w:customStyle="1" w:styleId="632">
    <w:name w:val="节内编号2"/>
    <w:autoRedefine/>
    <w:qFormat/>
    <w:uiPriority w:val="0"/>
    <w:pPr>
      <w:adjustRightInd w:val="0"/>
      <w:snapToGrid w:val="0"/>
      <w:spacing w:line="300" w:lineRule="auto"/>
      <w:ind w:right="100" w:rightChars="100"/>
      <w:jc w:val="both"/>
    </w:pPr>
    <w:rPr>
      <w:rFonts w:ascii="宋体" w:hAnsi="Times New Roman" w:eastAsia="宋体" w:cs="宋体"/>
      <w:color w:val="000000"/>
      <w:sz w:val="28"/>
      <w:szCs w:val="28"/>
      <w:lang w:val="en-US" w:eastAsia="zh-CN" w:bidi="ar-SA"/>
    </w:rPr>
  </w:style>
  <w:style w:type="paragraph" w:customStyle="1" w:styleId="633">
    <w:name w:val="1.1.1.1"/>
    <w:basedOn w:val="1"/>
    <w:qFormat/>
    <w:uiPriority w:val="0"/>
    <w:pPr>
      <w:tabs>
        <w:tab w:val="left" w:pos="1134"/>
      </w:tabs>
      <w:adjustRightInd w:val="0"/>
      <w:spacing w:before="60" w:after="60" w:line="360" w:lineRule="atLeast"/>
      <w:ind w:left="1134" w:hanging="1134"/>
      <w:jc w:val="left"/>
      <w:textAlignment w:val="baseline"/>
    </w:pPr>
    <w:rPr>
      <w:rFonts w:ascii="Arial" w:hAnsi="Arial"/>
      <w:kern w:val="0"/>
      <w:sz w:val="24"/>
      <w:szCs w:val="20"/>
    </w:rPr>
  </w:style>
  <w:style w:type="paragraph" w:customStyle="1" w:styleId="634">
    <w:name w:val="标题 711"/>
    <w:basedOn w:val="1"/>
    <w:next w:val="394"/>
    <w:autoRedefine/>
    <w:qFormat/>
    <w:uiPriority w:val="0"/>
    <w:pPr>
      <w:keepNext/>
      <w:keepLines/>
      <w:tabs>
        <w:tab w:val="left" w:pos="-709"/>
        <w:tab w:val="left" w:pos="284"/>
      </w:tabs>
      <w:spacing w:before="240" w:after="64" w:line="320" w:lineRule="atLeast"/>
      <w:ind w:left="3360" w:hanging="420"/>
      <w:textAlignment w:val="baseline"/>
      <w:outlineLvl w:val="6"/>
    </w:pPr>
    <w:rPr>
      <w:b/>
      <w:kern w:val="0"/>
      <w:sz w:val="24"/>
      <w:szCs w:val="20"/>
    </w:rPr>
  </w:style>
  <w:style w:type="paragraph" w:customStyle="1" w:styleId="635">
    <w:name w:val="样式 样式4 + 段前: 1 行 段后: 0.5 行"/>
    <w:basedOn w:val="596"/>
    <w:autoRedefine/>
    <w:qFormat/>
    <w:uiPriority w:val="0"/>
    <w:pPr>
      <w:keepNext/>
      <w:keepLines/>
      <w:numPr>
        <w:ilvl w:val="1"/>
        <w:numId w:val="1"/>
      </w:numPr>
      <w:spacing w:before="100" w:after="50" w:line="360" w:lineRule="auto"/>
      <w:outlineLvl w:val="1"/>
    </w:pPr>
    <w:rPr>
      <w:rFonts w:ascii="Times New Roman" w:eastAsia="仿宋_GB2312" w:cs="宋体"/>
      <w:bCs w:val="0"/>
      <w:color w:val="000000"/>
      <w:sz w:val="28"/>
    </w:rPr>
  </w:style>
  <w:style w:type="paragraph" w:customStyle="1" w:styleId="636">
    <w:name w:val="宽小4"/>
    <w:basedOn w:val="1"/>
    <w:autoRedefine/>
    <w:qFormat/>
    <w:uiPriority w:val="0"/>
    <w:pPr>
      <w:snapToGrid w:val="0"/>
      <w:jc w:val="center"/>
    </w:pPr>
    <w:rPr>
      <w:rFonts w:ascii="仿宋_GB2312" w:hAnsi="仿宋_GB2312"/>
      <w:b/>
      <w:snapToGrid w:val="0"/>
      <w:w w:val="90"/>
      <w:sz w:val="24"/>
      <w:szCs w:val="20"/>
    </w:rPr>
  </w:style>
  <w:style w:type="paragraph" w:customStyle="1" w:styleId="637">
    <w:name w:val="一、"/>
    <w:basedOn w:val="1"/>
    <w:next w:val="83"/>
    <w:autoRedefine/>
    <w:qFormat/>
    <w:uiPriority w:val="0"/>
    <w:pPr>
      <w:ind w:firstLine="200" w:firstLineChars="200"/>
      <w:outlineLvl w:val="2"/>
    </w:pPr>
    <w:rPr>
      <w:b/>
      <w:sz w:val="28"/>
    </w:rPr>
  </w:style>
  <w:style w:type="paragraph" w:customStyle="1" w:styleId="638">
    <w:name w:val="CM8"/>
    <w:basedOn w:val="139"/>
    <w:next w:val="139"/>
    <w:autoRedefine/>
    <w:qFormat/>
    <w:uiPriority w:val="0"/>
    <w:pPr>
      <w:adjustRightInd/>
      <w:spacing w:line="360" w:lineRule="atLeast"/>
    </w:pPr>
    <w:rPr>
      <w:rFonts w:ascii="宋体"/>
      <w:szCs w:val="20"/>
    </w:rPr>
  </w:style>
  <w:style w:type="paragraph" w:customStyle="1" w:styleId="639">
    <w:name w:val="附件"/>
    <w:basedOn w:val="3"/>
    <w:autoRedefine/>
    <w:qFormat/>
    <w:uiPriority w:val="0"/>
    <w:pPr>
      <w:tabs>
        <w:tab w:val="left" w:pos="1080"/>
      </w:tabs>
      <w:snapToGrid w:val="0"/>
      <w:spacing w:beforeLines="50" w:after="60" w:line="420" w:lineRule="auto"/>
      <w:ind w:left="150" w:leftChars="150"/>
    </w:pPr>
    <w:rPr>
      <w:rFonts w:eastAsia="黑体"/>
      <w:b w:val="0"/>
      <w:bCs w:val="0"/>
      <w:sz w:val="30"/>
      <w:szCs w:val="30"/>
    </w:rPr>
  </w:style>
  <w:style w:type="paragraph" w:customStyle="1" w:styleId="640">
    <w:name w:val="报告题目"/>
    <w:basedOn w:val="3"/>
    <w:autoRedefine/>
    <w:qFormat/>
    <w:uiPriority w:val="0"/>
    <w:pPr>
      <w:widowControl/>
      <w:autoSpaceDE w:val="0"/>
      <w:autoSpaceDN w:val="0"/>
      <w:spacing w:before="480" w:after="120" w:line="240" w:lineRule="auto"/>
      <w:jc w:val="center"/>
      <w:outlineLvl w:val="9"/>
    </w:pPr>
    <w:rPr>
      <w:rFonts w:ascii="Arial" w:hAnsi="Arial" w:eastAsia="黑体" w:cs="宋体"/>
      <w:bCs w:val="0"/>
      <w:sz w:val="30"/>
      <w:szCs w:val="24"/>
    </w:rPr>
  </w:style>
  <w:style w:type="paragraph" w:customStyle="1" w:styleId="641">
    <w:name w:val="目次"/>
    <w:basedOn w:val="1"/>
    <w:autoRedefine/>
    <w:qFormat/>
    <w:uiPriority w:val="0"/>
    <w:pPr>
      <w:keepNext/>
      <w:snapToGrid w:val="0"/>
      <w:spacing w:beforeLines="50" w:line="300" w:lineRule="auto"/>
      <w:ind w:firstLine="1304"/>
      <w:jc w:val="center"/>
    </w:pPr>
    <w:rPr>
      <w:rFonts w:ascii="宋体" w:hAnsi="宋体" w:eastAsia="黑体" w:cs="宋体"/>
      <w:spacing w:val="480"/>
      <w:sz w:val="32"/>
      <w:szCs w:val="32"/>
    </w:rPr>
  </w:style>
  <w:style w:type="paragraph" w:customStyle="1" w:styleId="642">
    <w:name w:val="face"/>
    <w:basedOn w:val="1"/>
    <w:autoRedefine/>
    <w:qFormat/>
    <w:uiPriority w:val="0"/>
    <w:pPr>
      <w:widowControl/>
      <w:overflowPunct w:val="0"/>
      <w:autoSpaceDE w:val="0"/>
      <w:autoSpaceDN w:val="0"/>
      <w:adjustRightInd w:val="0"/>
      <w:spacing w:before="60" w:after="60" w:line="240" w:lineRule="atLeast"/>
      <w:ind w:firstLine="567"/>
      <w:textAlignment w:val="baseline"/>
    </w:pPr>
    <w:rPr>
      <w:rFonts w:ascii="仿宋体" w:eastAsia="仿宋体"/>
      <w:kern w:val="0"/>
      <w:sz w:val="24"/>
      <w:szCs w:val="20"/>
    </w:rPr>
  </w:style>
  <w:style w:type="paragraph" w:customStyle="1" w:styleId="643">
    <w:name w:val="参考文献、索引标题"/>
    <w:basedOn w:val="605"/>
    <w:next w:val="1"/>
    <w:autoRedefine/>
    <w:qFormat/>
    <w:uiPriority w:val="0"/>
    <w:pPr>
      <w:spacing w:after="200"/>
    </w:pPr>
    <w:rPr>
      <w:sz w:val="21"/>
    </w:rPr>
  </w:style>
  <w:style w:type="paragraph" w:customStyle="1" w:styleId="644">
    <w:name w:val="来源"/>
    <w:basedOn w:val="1"/>
    <w:autoRedefine/>
    <w:qFormat/>
    <w:uiPriority w:val="0"/>
    <w:pPr>
      <w:ind w:firstLine="200" w:firstLineChars="200"/>
    </w:pPr>
  </w:style>
  <w:style w:type="paragraph" w:customStyle="1" w:styleId="645">
    <w:name w:val="1级标题"/>
    <w:basedOn w:val="3"/>
    <w:autoRedefine/>
    <w:qFormat/>
    <w:uiPriority w:val="0"/>
    <w:pPr>
      <w:widowControl/>
      <w:adjustRightInd w:val="0"/>
      <w:snapToGrid w:val="0"/>
      <w:spacing w:beforeLines="50" w:after="0" w:line="300" w:lineRule="auto"/>
      <w:jc w:val="center"/>
    </w:pPr>
    <w:rPr>
      <w:rFonts w:ascii="黑体" w:eastAsia="黑体" w:cs="宋体"/>
      <w:sz w:val="28"/>
      <w:szCs w:val="20"/>
    </w:rPr>
  </w:style>
  <w:style w:type="paragraph" w:customStyle="1" w:styleId="646">
    <w:name w:val="Char Char Char Char Char Char Char1"/>
    <w:basedOn w:val="1"/>
    <w:autoRedefine/>
    <w:qFormat/>
    <w:uiPriority w:val="0"/>
    <w:pPr>
      <w:adjustRightInd w:val="0"/>
      <w:spacing w:line="360" w:lineRule="auto"/>
    </w:pPr>
    <w:rPr>
      <w:kern w:val="0"/>
      <w:sz w:val="24"/>
      <w:szCs w:val="20"/>
    </w:rPr>
  </w:style>
  <w:style w:type="paragraph" w:customStyle="1" w:styleId="647">
    <w:name w:val="第一卷"/>
    <w:autoRedefine/>
    <w:qFormat/>
    <w:uiPriority w:val="0"/>
    <w:pPr>
      <w:widowControl w:val="0"/>
      <w:spacing w:beforeLines="100" w:afterLines="50"/>
      <w:jc w:val="center"/>
      <w:outlineLvl w:val="0"/>
    </w:pPr>
    <w:rPr>
      <w:rFonts w:ascii="方正小标宋简体" w:hAnsi="Times New Roman" w:eastAsia="方正小标宋简体" w:cs="宋体"/>
      <w:kern w:val="44"/>
      <w:sz w:val="36"/>
      <w:szCs w:val="36"/>
      <w:lang w:val="en-US" w:eastAsia="zh-CN" w:bidi="ar-SA"/>
    </w:rPr>
  </w:style>
  <w:style w:type="paragraph" w:customStyle="1" w:styleId="648">
    <w:name w:val="修订11"/>
    <w:autoRedefine/>
    <w:qFormat/>
    <w:uiPriority w:val="0"/>
    <w:rPr>
      <w:rFonts w:ascii="Times New Roman" w:hAnsi="Times New Roman" w:eastAsia="宋体" w:cs="Times New Roman"/>
      <w:kern w:val="2"/>
      <w:sz w:val="21"/>
      <w:szCs w:val="24"/>
      <w:lang w:val="en-US" w:eastAsia="zh-CN" w:bidi="ar-SA"/>
    </w:rPr>
  </w:style>
  <w:style w:type="paragraph" w:customStyle="1" w:styleId="649">
    <w:name w:val="秦沈线1"/>
    <w:basedOn w:val="1"/>
    <w:next w:val="1"/>
    <w:autoRedefine/>
    <w:qFormat/>
    <w:uiPriority w:val="0"/>
    <w:pPr>
      <w:tabs>
        <w:tab w:val="left" w:pos="700"/>
      </w:tabs>
      <w:adjustRightInd w:val="0"/>
      <w:snapToGrid w:val="0"/>
      <w:spacing w:beforeLines="50" w:line="300" w:lineRule="auto"/>
      <w:ind w:firstLine="200" w:firstLineChars="200"/>
    </w:pPr>
    <w:rPr>
      <w:rFonts w:ascii="仿宋_GB2312" w:eastAsia="仿宋_GB2312"/>
      <w:b/>
      <w:bCs/>
      <w:snapToGrid w:val="0"/>
      <w:kern w:val="0"/>
      <w:sz w:val="28"/>
      <w:szCs w:val="28"/>
      <w:lang w:eastAsia="en-US"/>
    </w:rPr>
  </w:style>
  <w:style w:type="paragraph" w:customStyle="1" w:styleId="650">
    <w:name w:val="CM2"/>
    <w:basedOn w:val="139"/>
    <w:next w:val="139"/>
    <w:autoRedefine/>
    <w:qFormat/>
    <w:uiPriority w:val="0"/>
    <w:pPr>
      <w:adjustRightInd/>
      <w:spacing w:line="360" w:lineRule="atLeast"/>
    </w:pPr>
    <w:rPr>
      <w:rFonts w:ascii="宋体"/>
      <w:szCs w:val="20"/>
    </w:rPr>
  </w:style>
  <w:style w:type="paragraph" w:customStyle="1" w:styleId="651">
    <w:name w:val="Char Char Char Char Char Char1"/>
    <w:basedOn w:val="1"/>
    <w:autoRedefine/>
    <w:qFormat/>
    <w:uiPriority w:val="0"/>
    <w:rPr>
      <w:rFonts w:ascii="Tahoma" w:hAnsi="Tahoma"/>
      <w:sz w:val="24"/>
    </w:rPr>
  </w:style>
  <w:style w:type="paragraph" w:customStyle="1" w:styleId="652">
    <w:name w:val="point"/>
    <w:basedOn w:val="1"/>
    <w:autoRedefine/>
    <w:qFormat/>
    <w:uiPriority w:val="0"/>
    <w:pPr>
      <w:tabs>
        <w:tab w:val="left" w:pos="845"/>
      </w:tabs>
      <w:overflowPunct w:val="0"/>
      <w:autoSpaceDE w:val="0"/>
      <w:autoSpaceDN w:val="0"/>
      <w:adjustRightInd w:val="0"/>
      <w:spacing w:before="60" w:line="360" w:lineRule="auto"/>
      <w:textAlignment w:val="baseline"/>
    </w:pPr>
    <w:rPr>
      <w:rFonts w:ascii="宋体"/>
      <w:kern w:val="0"/>
      <w:sz w:val="28"/>
      <w:szCs w:val="20"/>
      <w:lang w:val="en-GB" w:eastAsia="en-GB"/>
    </w:rPr>
  </w:style>
  <w:style w:type="paragraph" w:customStyle="1" w:styleId="653">
    <w:name w:val="CM6"/>
    <w:basedOn w:val="139"/>
    <w:next w:val="139"/>
    <w:autoRedefine/>
    <w:qFormat/>
    <w:uiPriority w:val="0"/>
    <w:pPr>
      <w:adjustRightInd/>
      <w:spacing w:line="360" w:lineRule="atLeast"/>
    </w:pPr>
    <w:rPr>
      <w:rFonts w:ascii="宋体"/>
      <w:szCs w:val="20"/>
    </w:rPr>
  </w:style>
  <w:style w:type="paragraph" w:customStyle="1" w:styleId="654">
    <w:name w:val="reader-word-layer reader-word-s1-5"/>
    <w:basedOn w:val="1"/>
    <w:autoRedefine/>
    <w:qFormat/>
    <w:uiPriority w:val="0"/>
    <w:pPr>
      <w:widowControl/>
      <w:spacing w:before="100" w:beforeAutospacing="1" w:after="100" w:afterAutospacing="1"/>
      <w:jc w:val="left"/>
    </w:pPr>
    <w:rPr>
      <w:rFonts w:ascii="宋体" w:cs="宋体"/>
      <w:kern w:val="0"/>
      <w:sz w:val="24"/>
    </w:rPr>
  </w:style>
  <w:style w:type="paragraph" w:customStyle="1" w:styleId="655">
    <w:name w:val="宽5中"/>
    <w:basedOn w:val="1"/>
    <w:next w:val="1"/>
    <w:autoRedefine/>
    <w:qFormat/>
    <w:uiPriority w:val="0"/>
    <w:pPr>
      <w:jc w:val="center"/>
    </w:pPr>
    <w:rPr>
      <w:szCs w:val="28"/>
    </w:rPr>
  </w:style>
  <w:style w:type="paragraph" w:customStyle="1" w:styleId="656">
    <w:name w:val="表格内容（中文）"/>
    <w:autoRedefine/>
    <w:qFormat/>
    <w:uiPriority w:val="0"/>
    <w:pPr>
      <w:widowControl w:val="0"/>
      <w:adjustRightInd w:val="0"/>
      <w:spacing w:line="380" w:lineRule="atLeast"/>
      <w:ind w:left="113"/>
      <w:textAlignment w:val="baseline"/>
    </w:pPr>
    <w:rPr>
      <w:rFonts w:ascii="Times New Roman" w:hAnsi="Times New Roman" w:eastAsia="楷体_GB2312" w:cs="Times New Roman"/>
      <w:sz w:val="21"/>
      <w:lang w:val="en-US" w:eastAsia="zh-CN" w:bidi="ar-SA"/>
    </w:rPr>
  </w:style>
  <w:style w:type="paragraph" w:customStyle="1" w:styleId="657">
    <w:name w:val="简单回函地址"/>
    <w:basedOn w:val="1"/>
    <w:autoRedefine/>
    <w:qFormat/>
    <w:uiPriority w:val="0"/>
    <w:pPr>
      <w:widowControl/>
    </w:pPr>
    <w:rPr>
      <w:rFonts w:ascii="宋体" w:cs="宋体"/>
    </w:rPr>
  </w:style>
  <w:style w:type="paragraph" w:customStyle="1" w:styleId="658">
    <w:name w:val="Char Char Char Char1"/>
    <w:basedOn w:val="1"/>
    <w:autoRedefine/>
    <w:qFormat/>
    <w:uiPriority w:val="0"/>
    <w:rPr>
      <w:szCs w:val="20"/>
    </w:rPr>
  </w:style>
  <w:style w:type="paragraph" w:customStyle="1" w:styleId="659">
    <w:name w:val="CM5"/>
    <w:basedOn w:val="139"/>
    <w:next w:val="139"/>
    <w:autoRedefine/>
    <w:qFormat/>
    <w:uiPriority w:val="0"/>
    <w:pPr>
      <w:spacing w:line="180" w:lineRule="atLeast"/>
    </w:pPr>
    <w:rPr>
      <w:color w:val="auto"/>
    </w:rPr>
  </w:style>
  <w:style w:type="paragraph" w:customStyle="1" w:styleId="660">
    <w:name w:val="条题"/>
    <w:basedOn w:val="1"/>
    <w:autoRedefine/>
    <w:qFormat/>
    <w:uiPriority w:val="0"/>
    <w:pPr>
      <w:tabs>
        <w:tab w:val="left" w:pos="1640"/>
      </w:tabs>
      <w:spacing w:beforeLines="50" w:line="480" w:lineRule="exact"/>
      <w:ind w:firstLine="560"/>
    </w:pPr>
    <w:rPr>
      <w:color w:val="000000"/>
      <w:sz w:val="24"/>
    </w:rPr>
  </w:style>
  <w:style w:type="paragraph" w:customStyle="1" w:styleId="661">
    <w:name w:val="样式3"/>
    <w:basedOn w:val="5"/>
    <w:next w:val="5"/>
    <w:autoRedefine/>
    <w:qFormat/>
    <w:uiPriority w:val="0"/>
    <w:pPr>
      <w:numPr>
        <w:ilvl w:val="2"/>
        <w:numId w:val="1"/>
      </w:numPr>
      <w:spacing w:before="50" w:after="50" w:line="360" w:lineRule="auto"/>
    </w:pPr>
    <w:rPr>
      <w:rFonts w:eastAsia="仿宋_GB2312"/>
      <w:bCs w:val="0"/>
      <w:color w:val="000000"/>
      <w:kern w:val="2"/>
      <w:sz w:val="28"/>
      <w:szCs w:val="28"/>
    </w:rPr>
  </w:style>
  <w:style w:type="paragraph" w:customStyle="1" w:styleId="662">
    <w:name w:val="专业名称"/>
    <w:basedOn w:val="1"/>
    <w:autoRedefine/>
    <w:qFormat/>
    <w:uiPriority w:val="0"/>
    <w:pPr>
      <w:keepNext/>
      <w:snapToGrid w:val="0"/>
      <w:spacing w:beforeLines="50" w:line="300" w:lineRule="auto"/>
      <w:jc w:val="center"/>
    </w:pPr>
    <w:rPr>
      <w:rFonts w:ascii="黑体" w:eastAsia="黑体" w:cs="黑体"/>
      <w:sz w:val="32"/>
      <w:szCs w:val="32"/>
    </w:rPr>
  </w:style>
  <w:style w:type="paragraph" w:customStyle="1" w:styleId="663">
    <w:name w:val="续表"/>
    <w:basedOn w:val="10"/>
    <w:autoRedefine/>
    <w:qFormat/>
    <w:uiPriority w:val="0"/>
    <w:pPr>
      <w:keepLines w:val="0"/>
      <w:numPr>
        <w:ilvl w:val="0"/>
        <w:numId w:val="0"/>
      </w:numPr>
      <w:tabs>
        <w:tab w:val="left" w:pos="1296"/>
      </w:tabs>
      <w:snapToGrid w:val="0"/>
      <w:spacing w:before="0" w:after="0" w:line="300" w:lineRule="auto"/>
      <w:ind w:left="1296" w:hanging="1296"/>
      <w:jc w:val="center"/>
    </w:pPr>
    <w:rPr>
      <w:rFonts w:ascii="黑体" w:eastAsia="黑体" w:cs="黑体"/>
      <w:b w:val="0"/>
      <w:kern w:val="2"/>
    </w:rPr>
  </w:style>
  <w:style w:type="paragraph" w:customStyle="1" w:styleId="664">
    <w:name w:val="CM95"/>
    <w:basedOn w:val="139"/>
    <w:next w:val="139"/>
    <w:autoRedefine/>
    <w:qFormat/>
    <w:uiPriority w:val="0"/>
    <w:pPr>
      <w:spacing w:after="115"/>
    </w:pPr>
    <w:rPr>
      <w:rFonts w:ascii="宋体"/>
      <w:color w:val="auto"/>
      <w:szCs w:val="20"/>
    </w:rPr>
  </w:style>
  <w:style w:type="paragraph" w:customStyle="1" w:styleId="665">
    <w:name w:val="一级无标题条"/>
    <w:basedOn w:val="1"/>
    <w:autoRedefine/>
    <w:qFormat/>
    <w:uiPriority w:val="0"/>
    <w:rPr>
      <w:szCs w:val="20"/>
    </w:rPr>
  </w:style>
  <w:style w:type="paragraph" w:customStyle="1" w:styleId="666">
    <w:name w:val="head1"/>
    <w:basedOn w:val="1"/>
    <w:autoRedefine/>
    <w:qFormat/>
    <w:uiPriority w:val="0"/>
    <w:pPr>
      <w:widowControl/>
      <w:overflowPunct w:val="0"/>
      <w:autoSpaceDE w:val="0"/>
      <w:autoSpaceDN w:val="0"/>
      <w:adjustRightInd w:val="0"/>
      <w:spacing w:before="120"/>
      <w:ind w:left="288"/>
      <w:jc w:val="left"/>
      <w:textAlignment w:val="baseline"/>
    </w:pPr>
    <w:rPr>
      <w:rFonts w:ascii="黑体" w:eastAsia="黑体"/>
      <w:kern w:val="0"/>
      <w:sz w:val="32"/>
      <w:szCs w:val="20"/>
    </w:rPr>
  </w:style>
  <w:style w:type="paragraph" w:customStyle="1" w:styleId="667">
    <w:name w:val="林宝辉 标题3"/>
    <w:basedOn w:val="1"/>
    <w:autoRedefine/>
    <w:qFormat/>
    <w:uiPriority w:val="0"/>
    <w:pPr>
      <w:tabs>
        <w:tab w:val="left" w:pos="360"/>
      </w:tabs>
      <w:spacing w:line="360" w:lineRule="auto"/>
      <w:ind w:left="360" w:hanging="360"/>
      <w:outlineLvl w:val="2"/>
    </w:pPr>
    <w:rPr>
      <w:rFonts w:eastAsia="新宋体"/>
      <w:b/>
      <w:sz w:val="24"/>
    </w:rPr>
  </w:style>
  <w:style w:type="paragraph" w:customStyle="1" w:styleId="668">
    <w:name w:val="标题－2"/>
    <w:basedOn w:val="4"/>
    <w:autoRedefine/>
    <w:qFormat/>
    <w:uiPriority w:val="0"/>
    <w:pPr>
      <w:adjustRightInd w:val="0"/>
      <w:snapToGrid w:val="0"/>
      <w:spacing w:before="0" w:after="0" w:line="360" w:lineRule="auto"/>
      <w:jc w:val="left"/>
      <w:textAlignment w:val="baseline"/>
    </w:pPr>
    <w:rPr>
      <w:rFonts w:ascii="Times New Roman" w:hAnsi="Times New Roman" w:eastAsia="黑体"/>
      <w:b w:val="0"/>
      <w:bCs w:val="0"/>
      <w:color w:val="0000FF"/>
      <w:sz w:val="28"/>
    </w:rPr>
  </w:style>
  <w:style w:type="paragraph" w:customStyle="1" w:styleId="669">
    <w:name w:val="正文文本 22"/>
    <w:basedOn w:val="1"/>
    <w:autoRedefine/>
    <w:qFormat/>
    <w:uiPriority w:val="0"/>
    <w:pPr>
      <w:autoSpaceDE w:val="0"/>
      <w:autoSpaceDN w:val="0"/>
      <w:adjustRightInd w:val="0"/>
      <w:spacing w:line="380" w:lineRule="atLeast"/>
      <w:textAlignment w:val="baseline"/>
    </w:pPr>
    <w:rPr>
      <w:spacing w:val="10"/>
      <w:kern w:val="0"/>
      <w:sz w:val="24"/>
      <w:szCs w:val="20"/>
    </w:rPr>
  </w:style>
  <w:style w:type="paragraph" w:customStyle="1" w:styleId="670">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71">
    <w:name w:val="1级目录"/>
    <w:basedOn w:val="5"/>
    <w:autoRedefine/>
    <w:qFormat/>
    <w:uiPriority w:val="0"/>
    <w:pPr>
      <w:adjustRightInd w:val="0"/>
      <w:snapToGrid w:val="0"/>
      <w:spacing w:line="240" w:lineRule="auto"/>
      <w:ind w:left="289"/>
      <w:jc w:val="center"/>
      <w:outlineLvl w:val="0"/>
    </w:pPr>
    <w:rPr>
      <w:kern w:val="2"/>
      <w:sz w:val="28"/>
      <w:szCs w:val="28"/>
    </w:rPr>
  </w:style>
  <w:style w:type="paragraph" w:customStyle="1" w:styleId="672">
    <w:name w:val="Char Char13 Char Char Char Char1"/>
    <w:basedOn w:val="1"/>
    <w:autoRedefine/>
    <w:qFormat/>
    <w:uiPriority w:val="0"/>
  </w:style>
  <w:style w:type="paragraph" w:customStyle="1" w:styleId="673">
    <w:name w:val="正文小4"/>
    <w:basedOn w:val="1"/>
    <w:autoRedefine/>
    <w:qFormat/>
    <w:uiPriority w:val="0"/>
    <w:pPr>
      <w:snapToGrid w:val="0"/>
    </w:pPr>
    <w:rPr>
      <w:rFonts w:ascii="仿宋_GB2312" w:hAnsi="仿宋_GB2312"/>
      <w:b/>
      <w:snapToGrid w:val="0"/>
      <w:sz w:val="24"/>
      <w:szCs w:val="20"/>
    </w:rPr>
  </w:style>
  <w:style w:type="paragraph" w:customStyle="1" w:styleId="674">
    <w:name w:val="正文－ST4"/>
    <w:basedOn w:val="1"/>
    <w:autoRedefine/>
    <w:qFormat/>
    <w:uiPriority w:val="0"/>
    <w:pPr>
      <w:adjustRightInd w:val="0"/>
      <w:snapToGrid w:val="0"/>
      <w:spacing w:line="360" w:lineRule="auto"/>
      <w:ind w:firstLine="200" w:firstLineChars="200"/>
    </w:pPr>
    <w:rPr>
      <w:rFonts w:ascii="宋体" w:cs="宋体"/>
      <w:kern w:val="0"/>
      <w:sz w:val="24"/>
    </w:rPr>
  </w:style>
  <w:style w:type="paragraph" w:customStyle="1" w:styleId="675">
    <w:name w:val="点标题"/>
    <w:next w:val="1"/>
    <w:qFormat/>
    <w:uiPriority w:val="0"/>
    <w:pPr>
      <w:widowControl w:val="0"/>
      <w:adjustRightInd w:val="0"/>
      <w:spacing w:line="360" w:lineRule="auto"/>
      <w:ind w:left="284" w:right="284" w:firstLine="482"/>
      <w:textAlignment w:val="baseline"/>
    </w:pPr>
    <w:rPr>
      <w:rFonts w:ascii="Times New Roman" w:hAnsi="Times New Roman" w:eastAsia="仿宋体" w:cs="Times New Roman"/>
      <w:sz w:val="28"/>
      <w:lang w:val="en-US" w:eastAsia="zh-CN" w:bidi="ar-SA"/>
    </w:rPr>
  </w:style>
  <w:style w:type="paragraph" w:customStyle="1" w:styleId="676">
    <w:name w:val="节内编号1"/>
    <w:basedOn w:val="1"/>
    <w:autoRedefine/>
    <w:qFormat/>
    <w:uiPriority w:val="0"/>
    <w:pPr>
      <w:adjustRightInd w:val="0"/>
      <w:snapToGrid w:val="0"/>
      <w:spacing w:line="336" w:lineRule="auto"/>
      <w:ind w:right="100" w:rightChars="100" w:firstLine="200" w:firstLineChars="200"/>
      <w:jc w:val="left"/>
    </w:pPr>
    <w:rPr>
      <w:rFonts w:ascii="宋体" w:cs="宋体"/>
      <w:color w:val="000000"/>
      <w:spacing w:val="-8"/>
      <w:sz w:val="28"/>
      <w:szCs w:val="28"/>
    </w:rPr>
  </w:style>
  <w:style w:type="paragraph" w:customStyle="1" w:styleId="677">
    <w:name w:val="项目负责人"/>
    <w:basedOn w:val="1"/>
    <w:autoRedefine/>
    <w:qFormat/>
    <w:uiPriority w:val="0"/>
    <w:pPr>
      <w:keepNext/>
      <w:snapToGrid w:val="0"/>
      <w:spacing w:beforeLines="50" w:line="300" w:lineRule="auto"/>
      <w:jc w:val="left"/>
    </w:pPr>
    <w:rPr>
      <w:rFonts w:ascii="宋体" w:cs="宋体"/>
      <w:spacing w:val="66"/>
      <w:kern w:val="0"/>
      <w:sz w:val="32"/>
      <w:szCs w:val="32"/>
    </w:rPr>
  </w:style>
  <w:style w:type="paragraph" w:customStyle="1" w:styleId="678">
    <w:name w:val="reader-word-layer reader-word-s1-12"/>
    <w:basedOn w:val="1"/>
    <w:autoRedefine/>
    <w:qFormat/>
    <w:uiPriority w:val="0"/>
    <w:pPr>
      <w:widowControl/>
      <w:spacing w:before="100" w:beforeAutospacing="1" w:after="100" w:afterAutospacing="1"/>
      <w:jc w:val="left"/>
    </w:pPr>
    <w:rPr>
      <w:rFonts w:ascii="宋体" w:cs="宋体"/>
      <w:kern w:val="0"/>
      <w:sz w:val="24"/>
    </w:rPr>
  </w:style>
  <w:style w:type="paragraph" w:customStyle="1" w:styleId="679">
    <w:name w:val="菲页1"/>
    <w:basedOn w:val="4"/>
    <w:autoRedefine/>
    <w:qFormat/>
    <w:uiPriority w:val="0"/>
    <w:pPr>
      <w:widowControl/>
      <w:jc w:val="center"/>
    </w:pPr>
    <w:rPr>
      <w:rFonts w:ascii="黑体" w:hAnsi="黑体"/>
      <w:b w:val="0"/>
      <w:bCs w:val="0"/>
      <w:sz w:val="52"/>
      <w:szCs w:val="20"/>
    </w:rPr>
  </w:style>
  <w:style w:type="paragraph" w:customStyle="1" w:styleId="680">
    <w:name w:val="l_text2"/>
    <w:basedOn w:val="1"/>
    <w:autoRedefine/>
    <w:qFormat/>
    <w:uiPriority w:val="0"/>
    <w:pPr>
      <w:widowControl/>
      <w:overflowPunct w:val="0"/>
      <w:autoSpaceDE w:val="0"/>
      <w:autoSpaceDN w:val="0"/>
      <w:adjustRightInd w:val="0"/>
      <w:jc w:val="center"/>
      <w:textAlignment w:val="baseline"/>
    </w:pPr>
    <w:rPr>
      <w:rFonts w:ascii="楷体" w:eastAsia="楷体"/>
      <w:kern w:val="0"/>
      <w:position w:val="-30"/>
      <w:sz w:val="22"/>
      <w:szCs w:val="20"/>
    </w:rPr>
  </w:style>
  <w:style w:type="paragraph" w:customStyle="1" w:styleId="681">
    <w:name w:val="假标题"/>
    <w:basedOn w:val="1"/>
    <w:autoRedefine/>
    <w:qFormat/>
    <w:uiPriority w:val="0"/>
    <w:pPr>
      <w:keepNext/>
      <w:snapToGrid w:val="0"/>
      <w:spacing w:beforeLines="50" w:line="300" w:lineRule="auto"/>
      <w:outlineLvl w:val="2"/>
    </w:pPr>
    <w:rPr>
      <w:rFonts w:ascii="宋体" w:cs="宋体"/>
      <w:b/>
      <w:bCs/>
      <w:sz w:val="28"/>
      <w:szCs w:val="28"/>
    </w:rPr>
  </w:style>
  <w:style w:type="paragraph" w:customStyle="1" w:styleId="682">
    <w:name w:val="CM14"/>
    <w:basedOn w:val="139"/>
    <w:next w:val="139"/>
    <w:autoRedefine/>
    <w:qFormat/>
    <w:uiPriority w:val="0"/>
    <w:pPr>
      <w:adjustRightInd/>
      <w:spacing w:after="355"/>
    </w:pPr>
    <w:rPr>
      <w:rFonts w:ascii="宋体"/>
      <w:szCs w:val="20"/>
    </w:rPr>
  </w:style>
  <w:style w:type="paragraph" w:customStyle="1" w:styleId="683">
    <w:name w:val="正文NEW"/>
    <w:basedOn w:val="78"/>
    <w:autoRedefine/>
    <w:qFormat/>
    <w:uiPriority w:val="0"/>
    <w:pPr>
      <w:spacing w:before="60" w:after="60" w:line="400" w:lineRule="exact"/>
      <w:ind w:left="857" w:leftChars="857" w:firstLine="539"/>
    </w:pPr>
    <w:rPr>
      <w:rFonts w:ascii="黑体" w:eastAsia="黑体"/>
    </w:rPr>
  </w:style>
  <w:style w:type="paragraph" w:customStyle="1" w:styleId="684">
    <w:name w:val="表中文字"/>
    <w:basedOn w:val="1"/>
    <w:autoRedefine/>
    <w:qFormat/>
    <w:uiPriority w:val="0"/>
    <w:pPr>
      <w:widowControl/>
      <w:snapToGrid w:val="0"/>
      <w:jc w:val="center"/>
    </w:pPr>
    <w:rPr>
      <w:rFonts w:ascii="仿宋_GB2312" w:eastAsia="仿宋_GB2312" w:cs="宋体"/>
      <w:sz w:val="24"/>
      <w:szCs w:val="28"/>
    </w:rPr>
  </w:style>
  <w:style w:type="paragraph" w:customStyle="1" w:styleId="685">
    <w:name w:val="标题3 + 粉红"/>
    <w:basedOn w:val="415"/>
    <w:autoRedefine/>
    <w:qFormat/>
    <w:uiPriority w:val="0"/>
    <w:pPr>
      <w:keepNext/>
      <w:keepLines/>
      <w:widowControl w:val="0"/>
      <w:tabs>
        <w:tab w:val="clear" w:pos="420"/>
      </w:tabs>
      <w:adjustRightInd w:val="0"/>
      <w:spacing w:before="200" w:after="200" w:line="240" w:lineRule="auto"/>
      <w:ind w:left="0" w:firstLine="0"/>
      <w:outlineLvl w:val="2"/>
    </w:pPr>
    <w:rPr>
      <w:rFonts w:ascii="黑体"/>
      <w:color w:val="FF00FF"/>
      <w:kern w:val="2"/>
      <w:sz w:val="32"/>
      <w:szCs w:val="24"/>
    </w:rPr>
  </w:style>
  <w:style w:type="paragraph" w:customStyle="1" w:styleId="686">
    <w:name w:val="密级"/>
    <w:basedOn w:val="1"/>
    <w:autoRedefine/>
    <w:qFormat/>
    <w:uiPriority w:val="0"/>
    <w:pPr>
      <w:keepNext/>
      <w:snapToGrid w:val="0"/>
      <w:spacing w:line="300" w:lineRule="auto"/>
      <w:jc w:val="left"/>
    </w:pPr>
    <w:rPr>
      <w:rFonts w:ascii="宋体" w:cs="宋体"/>
      <w:sz w:val="28"/>
      <w:szCs w:val="28"/>
    </w:rPr>
  </w:style>
  <w:style w:type="paragraph" w:customStyle="1" w:styleId="687">
    <w:name w:val="页眉3"/>
    <w:basedOn w:val="139"/>
    <w:next w:val="139"/>
    <w:autoRedefine/>
    <w:qFormat/>
    <w:uiPriority w:val="0"/>
    <w:pPr>
      <w:spacing w:after="120"/>
    </w:pPr>
    <w:rPr>
      <w:rFonts w:ascii="Arial Unicode MS" w:hAnsi="Arial Unicode MS"/>
      <w:color w:val="auto"/>
      <w:szCs w:val="20"/>
    </w:rPr>
  </w:style>
  <w:style w:type="paragraph" w:customStyle="1" w:styleId="688">
    <w:name w:val="表格文字居中（五号）"/>
    <w:basedOn w:val="1"/>
    <w:autoRedefine/>
    <w:qFormat/>
    <w:uiPriority w:val="0"/>
    <w:pPr>
      <w:adjustRightInd w:val="0"/>
      <w:snapToGrid w:val="0"/>
      <w:jc w:val="center"/>
      <w:textAlignment w:val="baseline"/>
    </w:pPr>
    <w:rPr>
      <w:rFonts w:ascii="宋体"/>
      <w:kern w:val="0"/>
    </w:rPr>
  </w:style>
  <w:style w:type="paragraph" w:customStyle="1" w:styleId="689">
    <w:name w:val="四级无标题条"/>
    <w:basedOn w:val="1"/>
    <w:autoRedefine/>
    <w:qFormat/>
    <w:uiPriority w:val="0"/>
    <w:rPr>
      <w:szCs w:val="20"/>
    </w:rPr>
  </w:style>
  <w:style w:type="paragraph" w:customStyle="1" w:styleId="690">
    <w:name w:val="标题1q"/>
    <w:basedOn w:val="3"/>
    <w:autoRedefine/>
    <w:qFormat/>
    <w:uiPriority w:val="0"/>
    <w:pPr>
      <w:widowControl/>
      <w:tabs>
        <w:tab w:val="left" w:pos="2322"/>
      </w:tabs>
      <w:spacing w:line="240" w:lineRule="auto"/>
      <w:ind w:left="431" w:firstLine="200" w:firstLineChars="200"/>
      <w:jc w:val="center"/>
    </w:pPr>
    <w:rPr>
      <w:rFonts w:ascii="宋体" w:cs="宋体"/>
      <w:sz w:val="32"/>
      <w:szCs w:val="32"/>
    </w:rPr>
  </w:style>
  <w:style w:type="paragraph" w:customStyle="1" w:styleId="691">
    <w:name w:val="样式 标题 2节 + 行距: 多倍行距 1.25 字行"/>
    <w:basedOn w:val="4"/>
    <w:autoRedefine/>
    <w:qFormat/>
    <w:uiPriority w:val="0"/>
    <w:pPr>
      <w:tabs>
        <w:tab w:val="left" w:pos="840"/>
      </w:tabs>
      <w:spacing w:before="120" w:after="0" w:line="300" w:lineRule="auto"/>
      <w:ind w:left="840" w:hanging="420"/>
    </w:pPr>
    <w:rPr>
      <w:rFonts w:ascii="宋体"/>
      <w:bCs w:val="0"/>
      <w:kern w:val="2"/>
      <w:sz w:val="28"/>
      <w:szCs w:val="20"/>
    </w:rPr>
  </w:style>
  <w:style w:type="paragraph" w:customStyle="1" w:styleId="692">
    <w:name w:val="兰郑长正文文本"/>
    <w:basedOn w:val="1"/>
    <w:autoRedefine/>
    <w:qFormat/>
    <w:uiPriority w:val="0"/>
    <w:pPr>
      <w:adjustRightInd w:val="0"/>
      <w:snapToGrid w:val="0"/>
      <w:spacing w:line="360" w:lineRule="auto"/>
      <w:ind w:left="100" w:leftChars="100" w:right="100" w:rightChars="100" w:firstLine="200" w:firstLineChars="200"/>
      <w:jc w:val="left"/>
    </w:pPr>
    <w:rPr>
      <w:rFonts w:ascii="宋体"/>
      <w:sz w:val="24"/>
    </w:rPr>
  </w:style>
  <w:style w:type="paragraph" w:customStyle="1" w:styleId="693">
    <w:name w:val="卷标题"/>
    <w:basedOn w:val="1"/>
    <w:next w:val="1"/>
    <w:autoRedefine/>
    <w:qFormat/>
    <w:uiPriority w:val="0"/>
    <w:pPr>
      <w:adjustRightInd w:val="0"/>
      <w:snapToGrid w:val="0"/>
      <w:spacing w:line="360" w:lineRule="auto"/>
      <w:jc w:val="center"/>
    </w:pPr>
    <w:rPr>
      <w:rFonts w:ascii="黑体" w:eastAsia="黑体"/>
      <w:bCs/>
      <w:sz w:val="84"/>
    </w:rPr>
  </w:style>
  <w:style w:type="paragraph" w:customStyle="1" w:styleId="694">
    <w:name w:val="reader-word-layer reader-word-s2-2"/>
    <w:basedOn w:val="1"/>
    <w:autoRedefine/>
    <w:qFormat/>
    <w:uiPriority w:val="0"/>
    <w:pPr>
      <w:widowControl/>
      <w:spacing w:before="100" w:beforeAutospacing="1" w:after="100" w:afterAutospacing="1"/>
      <w:jc w:val="left"/>
    </w:pPr>
    <w:rPr>
      <w:rFonts w:ascii="宋体" w:cs="宋体"/>
      <w:kern w:val="0"/>
      <w:sz w:val="24"/>
    </w:rPr>
  </w:style>
  <w:style w:type="paragraph" w:customStyle="1" w:styleId="695">
    <w:name w:val="Char Char Char Char Char Char Char Char Char Char1"/>
    <w:basedOn w:val="1"/>
    <w:qFormat/>
    <w:uiPriority w:val="0"/>
    <w:pPr>
      <w:keepNext/>
      <w:shd w:val="clear" w:color="auto" w:fill="000080"/>
      <w:spacing w:beforeLines="100"/>
      <w:ind w:hanging="720"/>
    </w:pPr>
    <w:rPr>
      <w:rFonts w:ascii="Tahoma" w:hAnsi="Tahoma"/>
      <w:sz w:val="24"/>
    </w:rPr>
  </w:style>
  <w:style w:type="paragraph" w:customStyle="1" w:styleId="696">
    <w:name w:val="Char22"/>
    <w:basedOn w:val="1"/>
    <w:autoRedefine/>
    <w:qFormat/>
    <w:uiPriority w:val="0"/>
    <w:pPr>
      <w:spacing w:line="360" w:lineRule="auto"/>
      <w:ind w:firstLine="196" w:firstLineChars="196"/>
    </w:pPr>
    <w:rPr>
      <w:b/>
      <w:sz w:val="28"/>
      <w:szCs w:val="28"/>
    </w:rPr>
  </w:style>
  <w:style w:type="paragraph" w:customStyle="1" w:styleId="697">
    <w:name w:val="正文样式一"/>
    <w:basedOn w:val="1"/>
    <w:autoRedefine/>
    <w:qFormat/>
    <w:uiPriority w:val="0"/>
    <w:pPr>
      <w:widowControl/>
      <w:ind w:firstLine="200" w:firstLineChars="200"/>
    </w:pPr>
    <w:rPr>
      <w:rFonts w:ascii="宋体" w:cs="宋体"/>
      <w:sz w:val="24"/>
      <w:szCs w:val="28"/>
    </w:rPr>
  </w:style>
  <w:style w:type="paragraph" w:customStyle="1" w:styleId="698">
    <w:name w:val="样式 标题 2节标题 1.1b21.1标题2 + Times New Roman"/>
    <w:basedOn w:val="4"/>
    <w:autoRedefine/>
    <w:qFormat/>
    <w:uiPriority w:val="0"/>
    <w:pPr>
      <w:keepLines w:val="0"/>
      <w:spacing w:before="320" w:after="320" w:line="240" w:lineRule="auto"/>
      <w:jc w:val="left"/>
    </w:pPr>
    <w:rPr>
      <w:rFonts w:ascii="Times New Roman" w:hAnsi="Times New Roman" w:eastAsia="楷体_GB2312"/>
      <w:b w:val="0"/>
      <w:bCs w:val="0"/>
      <w:color w:val="000000"/>
      <w:kern w:val="13"/>
      <w:sz w:val="24"/>
      <w:szCs w:val="28"/>
    </w:rPr>
  </w:style>
  <w:style w:type="paragraph" w:customStyle="1" w:styleId="699">
    <w:name w:val="1.1.1"/>
    <w:basedOn w:val="5"/>
    <w:autoRedefine/>
    <w:qFormat/>
    <w:uiPriority w:val="0"/>
    <w:pPr>
      <w:tabs>
        <w:tab w:val="left" w:pos="1080"/>
        <w:tab w:val="left" w:pos="1260"/>
        <w:tab w:val="left" w:pos="1560"/>
      </w:tabs>
      <w:adjustRightInd w:val="0"/>
      <w:spacing w:before="120" w:after="50" w:line="440" w:lineRule="exact"/>
      <w:ind w:left="1140" w:hanging="1140"/>
      <w:jc w:val="left"/>
      <w:textAlignment w:val="baseline"/>
    </w:pPr>
    <w:rPr>
      <w:bCs w:val="0"/>
      <w:kern w:val="2"/>
      <w:sz w:val="24"/>
      <w:szCs w:val="20"/>
    </w:rPr>
  </w:style>
  <w:style w:type="paragraph" w:customStyle="1" w:styleId="700">
    <w:name w:val="普通2"/>
    <w:basedOn w:val="42"/>
    <w:autoRedefine/>
    <w:qFormat/>
    <w:uiPriority w:val="0"/>
    <w:pPr>
      <w:jc w:val="center"/>
    </w:pPr>
    <w:rPr>
      <w:rFonts w:ascii="Times New Roman"/>
      <w:snapToGrid w:val="0"/>
      <w:color w:val="000000"/>
      <w:sz w:val="21"/>
      <w:szCs w:val="24"/>
    </w:rPr>
  </w:style>
  <w:style w:type="paragraph" w:customStyle="1" w:styleId="701">
    <w:name w:val="列项——"/>
    <w:autoRedefine/>
    <w:qFormat/>
    <w:uiPriority w:val="0"/>
    <w:pPr>
      <w:widowControl w:val="0"/>
      <w:tabs>
        <w:tab w:val="left" w:pos="360"/>
        <w:tab w:val="left" w:pos="854"/>
      </w:tabs>
      <w:ind w:left="400" w:leftChars="200" w:hanging="200" w:hangingChars="200"/>
      <w:jc w:val="both"/>
    </w:pPr>
    <w:rPr>
      <w:rFonts w:ascii="宋体" w:hAnsi="Times New Roman" w:eastAsia="宋体" w:cs="Times New Roman"/>
      <w:sz w:val="21"/>
      <w:lang w:val="en-US" w:eastAsia="zh-CN" w:bidi="ar-SA"/>
    </w:rPr>
  </w:style>
  <w:style w:type="paragraph" w:customStyle="1" w:styleId="702">
    <w:name w:val="缺省文本"/>
    <w:basedOn w:val="1"/>
    <w:autoRedefine/>
    <w:qFormat/>
    <w:uiPriority w:val="0"/>
    <w:pPr>
      <w:autoSpaceDE w:val="0"/>
      <w:autoSpaceDN w:val="0"/>
      <w:adjustRightInd w:val="0"/>
      <w:spacing w:before="72" w:after="72"/>
      <w:ind w:left="720"/>
    </w:pPr>
    <w:rPr>
      <w:kern w:val="0"/>
      <w:sz w:val="24"/>
      <w:szCs w:val="20"/>
    </w:rPr>
  </w:style>
  <w:style w:type="paragraph" w:customStyle="1" w:styleId="703">
    <w:name w:val="文档标签"/>
    <w:next w:val="1"/>
    <w:autoRedefine/>
    <w:qFormat/>
    <w:uiPriority w:val="0"/>
    <w:pPr>
      <w:pBdr>
        <w:top w:val="double" w:color="808080" w:sz="6" w:space="8"/>
        <w:bottom w:val="double" w:color="808080" w:sz="6" w:space="8"/>
      </w:pBdr>
      <w:spacing w:after="40" w:line="240" w:lineRule="atLeast"/>
      <w:jc w:val="center"/>
    </w:pPr>
    <w:rPr>
      <w:rFonts w:ascii="Garamond" w:hAnsi="Garamond" w:eastAsia="隶书" w:cs="Times New Roman"/>
      <w:b/>
      <w:caps/>
      <w:spacing w:val="20"/>
      <w:sz w:val="36"/>
      <w:lang w:val="en-US" w:eastAsia="zh-CN" w:bidi="he-IL"/>
    </w:rPr>
  </w:style>
  <w:style w:type="paragraph" w:customStyle="1" w:styleId="704">
    <w:name w:val="小表右A"/>
    <w:basedOn w:val="400"/>
    <w:autoRedefine/>
    <w:qFormat/>
    <w:uiPriority w:val="0"/>
    <w:pPr>
      <w:ind w:right="10" w:rightChars="10"/>
    </w:pPr>
  </w:style>
  <w:style w:type="paragraph" w:customStyle="1" w:styleId="705">
    <w:name w:val="标题 4-1"/>
    <w:basedOn w:val="6"/>
    <w:next w:val="1"/>
    <w:autoRedefine/>
    <w:qFormat/>
    <w:uiPriority w:val="0"/>
    <w:pPr>
      <w:widowControl/>
      <w:spacing w:before="100" w:beforeAutospacing="1" w:after="100" w:afterAutospacing="1" w:line="240" w:lineRule="auto"/>
    </w:pPr>
    <w:rPr>
      <w:rFonts w:ascii="宋体" w:eastAsia="宋体" w:cs="宋体"/>
      <w:bCs w:val="0"/>
      <w:kern w:val="2"/>
      <w:sz w:val="24"/>
      <w:szCs w:val="20"/>
    </w:rPr>
  </w:style>
  <w:style w:type="paragraph" w:customStyle="1" w:styleId="706">
    <w:name w:val="1.1.1.1A"/>
    <w:basedOn w:val="633"/>
    <w:autoRedefine/>
    <w:qFormat/>
    <w:uiPriority w:val="0"/>
    <w:pPr>
      <w:tabs>
        <w:tab w:val="left" w:pos="1843"/>
      </w:tabs>
      <w:spacing w:line="400" w:lineRule="atLeast"/>
      <w:ind w:left="1560" w:right="200" w:hanging="426"/>
      <w:jc w:val="both"/>
    </w:pPr>
  </w:style>
  <w:style w:type="paragraph" w:customStyle="1" w:styleId="707">
    <w:name w:val="普通文本"/>
    <w:basedOn w:val="1"/>
    <w:autoRedefine/>
    <w:qFormat/>
    <w:uiPriority w:val="0"/>
    <w:pPr>
      <w:overflowPunct w:val="0"/>
      <w:autoSpaceDE w:val="0"/>
      <w:autoSpaceDN w:val="0"/>
      <w:adjustRightInd w:val="0"/>
      <w:snapToGrid w:val="0"/>
      <w:spacing w:line="300" w:lineRule="auto"/>
      <w:ind w:left="50" w:leftChars="50" w:right="100" w:rightChars="100" w:firstLine="200" w:firstLineChars="200"/>
      <w:jc w:val="left"/>
    </w:pPr>
    <w:rPr>
      <w:rFonts w:ascii="仿宋_GB2312" w:eastAsia="仿宋_GB2312"/>
      <w:sz w:val="28"/>
      <w:szCs w:val="20"/>
      <w:lang w:val="zh-CN"/>
    </w:rPr>
  </w:style>
  <w:style w:type="paragraph" w:customStyle="1" w:styleId="708">
    <w:name w:val="正文11"/>
    <w:basedOn w:val="1"/>
    <w:autoRedefine/>
    <w:qFormat/>
    <w:uiPriority w:val="0"/>
    <w:pPr>
      <w:widowControl/>
      <w:spacing w:after="60"/>
      <w:ind w:firstLine="200" w:firstLineChars="200"/>
    </w:pPr>
    <w:rPr>
      <w:rFonts w:ascii="宋体" w:cs="宋体"/>
      <w:sz w:val="24"/>
    </w:rPr>
  </w:style>
  <w:style w:type="paragraph" w:customStyle="1" w:styleId="709">
    <w:name w:val="Char Char Char1"/>
    <w:basedOn w:val="1"/>
    <w:autoRedefine/>
    <w:qFormat/>
    <w:uiPriority w:val="0"/>
  </w:style>
  <w:style w:type="paragraph" w:customStyle="1" w:styleId="710">
    <w:name w:val="目录"/>
    <w:basedOn w:val="1"/>
    <w:autoRedefine/>
    <w:qFormat/>
    <w:uiPriority w:val="0"/>
    <w:pPr>
      <w:widowControl/>
      <w:jc w:val="center"/>
    </w:pPr>
    <w:rPr>
      <w:rFonts w:ascii="宋体"/>
      <w:b/>
      <w:kern w:val="0"/>
      <w:sz w:val="36"/>
      <w:szCs w:val="20"/>
    </w:rPr>
  </w:style>
  <w:style w:type="paragraph" w:customStyle="1" w:styleId="711">
    <w:name w:val="第一节"/>
    <w:basedOn w:val="1"/>
    <w:next w:val="83"/>
    <w:autoRedefine/>
    <w:qFormat/>
    <w:uiPriority w:val="0"/>
    <w:pPr>
      <w:jc w:val="center"/>
      <w:outlineLvl w:val="1"/>
    </w:pPr>
    <w:rPr>
      <w:b/>
      <w:sz w:val="30"/>
    </w:rPr>
  </w:style>
  <w:style w:type="paragraph" w:customStyle="1" w:styleId="712">
    <w:name w:val="备注"/>
    <w:basedOn w:val="1"/>
    <w:autoRedefine/>
    <w:qFormat/>
    <w:uiPriority w:val="0"/>
    <w:pPr>
      <w:keepNext/>
      <w:snapToGrid w:val="0"/>
      <w:spacing w:line="240" w:lineRule="atLeast"/>
      <w:ind w:firstLine="200" w:firstLineChars="200"/>
    </w:pPr>
    <w:rPr>
      <w:rFonts w:ascii="宋体" w:cs="宋体"/>
      <w:sz w:val="24"/>
    </w:rPr>
  </w:style>
  <w:style w:type="paragraph" w:customStyle="1" w:styleId="713">
    <w:name w:val="标准书眉一"/>
    <w:autoRedefine/>
    <w:qFormat/>
    <w:uiPriority w:val="0"/>
    <w:pPr>
      <w:jc w:val="both"/>
    </w:pPr>
    <w:rPr>
      <w:rFonts w:ascii="Times New Roman" w:hAnsi="Times New Roman" w:eastAsia="宋体" w:cs="Times New Roman"/>
      <w:lang w:val="en-US" w:eastAsia="zh-CN" w:bidi="ar-SA"/>
    </w:rPr>
  </w:style>
  <w:style w:type="paragraph" w:customStyle="1" w:styleId="714">
    <w:name w:val="文4"/>
    <w:basedOn w:val="1"/>
    <w:autoRedefine/>
    <w:qFormat/>
    <w:uiPriority w:val="0"/>
    <w:pPr>
      <w:widowControl/>
      <w:tabs>
        <w:tab w:val="left" w:pos="540"/>
        <w:tab w:val="left" w:pos="1080"/>
      </w:tabs>
      <w:spacing w:line="500" w:lineRule="atLeast"/>
      <w:ind w:left="540" w:hanging="540"/>
      <w:jc w:val="left"/>
    </w:pPr>
    <w:rPr>
      <w:rFonts w:ascii="宋体" w:cs="宋体"/>
      <w:kern w:val="0"/>
      <w:sz w:val="24"/>
    </w:rPr>
  </w:style>
  <w:style w:type="paragraph" w:styleId="71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6">
    <w:name w:val="题目"/>
    <w:basedOn w:val="1"/>
    <w:next w:val="630"/>
    <w:autoRedefine/>
    <w:qFormat/>
    <w:uiPriority w:val="0"/>
    <w:pPr>
      <w:widowControl/>
      <w:spacing w:before="100" w:beforeAutospacing="1" w:after="100" w:afterAutospacing="1"/>
      <w:jc w:val="center"/>
    </w:pPr>
    <w:rPr>
      <w:rFonts w:ascii="宋体" w:cs="宋体"/>
      <w:b/>
      <w:sz w:val="44"/>
      <w:szCs w:val="32"/>
    </w:rPr>
  </w:style>
  <w:style w:type="paragraph" w:customStyle="1" w:styleId="717">
    <w:name w:val="三级无标题条"/>
    <w:basedOn w:val="1"/>
    <w:autoRedefine/>
    <w:qFormat/>
    <w:uiPriority w:val="0"/>
    <w:rPr>
      <w:szCs w:val="20"/>
    </w:rPr>
  </w:style>
  <w:style w:type="paragraph" w:customStyle="1" w:styleId="718">
    <w:name w:val="表文"/>
    <w:basedOn w:val="1"/>
    <w:autoRedefine/>
    <w:qFormat/>
    <w:uiPriority w:val="0"/>
    <w:pPr>
      <w:adjustRightInd w:val="0"/>
      <w:jc w:val="center"/>
      <w:textAlignment w:val="baseline"/>
    </w:pPr>
    <w:rPr>
      <w:rFonts w:ascii="Arial" w:hAnsi="Arial"/>
      <w:kern w:val="0"/>
      <w:sz w:val="24"/>
      <w:szCs w:val="20"/>
    </w:rPr>
  </w:style>
  <w:style w:type="paragraph" w:customStyle="1" w:styleId="719">
    <w:name w:val="我的正文"/>
    <w:basedOn w:val="1"/>
    <w:autoRedefine/>
    <w:qFormat/>
    <w:uiPriority w:val="0"/>
    <w:pPr>
      <w:ind w:firstLine="425"/>
    </w:pPr>
    <w:rPr>
      <w:szCs w:val="20"/>
    </w:rPr>
  </w:style>
  <w:style w:type="paragraph" w:customStyle="1" w:styleId="720">
    <w:name w:val="cucd-TB-Head"/>
    <w:basedOn w:val="1"/>
    <w:next w:val="396"/>
    <w:autoRedefine/>
    <w:qFormat/>
    <w:uiPriority w:val="0"/>
    <w:pPr>
      <w:spacing w:line="360" w:lineRule="auto"/>
      <w:jc w:val="center"/>
    </w:pPr>
    <w:rPr>
      <w:rFonts w:ascii="宋体" w:hAnsi="宋体" w:eastAsia="黑体"/>
      <w:sz w:val="24"/>
      <w:szCs w:val="20"/>
    </w:rPr>
  </w:style>
  <w:style w:type="paragraph" w:customStyle="1" w:styleId="721">
    <w:name w:val="WW-普通文字"/>
    <w:basedOn w:val="1"/>
    <w:autoRedefine/>
    <w:qFormat/>
    <w:uiPriority w:val="0"/>
    <w:pPr>
      <w:suppressAutoHyphens/>
    </w:pPr>
    <w:rPr>
      <w:rFonts w:ascii="宋体"/>
      <w:szCs w:val="20"/>
    </w:rPr>
  </w:style>
  <w:style w:type="paragraph" w:customStyle="1" w:styleId="722">
    <w:name w:val="表4"/>
    <w:basedOn w:val="1"/>
    <w:autoRedefine/>
    <w:qFormat/>
    <w:uiPriority w:val="0"/>
    <w:pPr>
      <w:jc w:val="center"/>
    </w:pPr>
    <w:rPr>
      <w:szCs w:val="21"/>
    </w:rPr>
  </w:style>
  <w:style w:type="paragraph" w:customStyle="1" w:styleId="723">
    <w:name w:val="小表中"/>
    <w:basedOn w:val="1"/>
    <w:autoRedefine/>
    <w:qFormat/>
    <w:uiPriority w:val="0"/>
    <w:pPr>
      <w:adjustRightInd w:val="0"/>
      <w:snapToGrid w:val="0"/>
      <w:jc w:val="center"/>
    </w:pPr>
    <w:rPr>
      <w:rFonts w:ascii="宋体" w:cs="宋体"/>
      <w:sz w:val="24"/>
    </w:rPr>
  </w:style>
  <w:style w:type="paragraph" w:customStyle="1" w:styleId="724">
    <w:name w:val="假标题1"/>
    <w:basedOn w:val="681"/>
    <w:autoRedefine/>
    <w:qFormat/>
    <w:uiPriority w:val="0"/>
    <w:pPr>
      <w:keepNext w:val="0"/>
      <w:autoSpaceDE w:val="0"/>
      <w:autoSpaceDN w:val="0"/>
      <w:adjustRightInd w:val="0"/>
      <w:spacing w:line="336" w:lineRule="auto"/>
      <w:outlineLvl w:val="9"/>
    </w:pPr>
    <w:rPr>
      <w:b w:val="0"/>
      <w:bCs w:val="0"/>
      <w:kern w:val="0"/>
      <w:sz w:val="15"/>
      <w:szCs w:val="15"/>
      <w:lang w:val="zh-CN"/>
    </w:rPr>
  </w:style>
  <w:style w:type="paragraph" w:customStyle="1" w:styleId="725">
    <w:name w:val="项目符号_圆点"/>
    <w:basedOn w:val="1"/>
    <w:autoRedefine/>
    <w:qFormat/>
    <w:uiPriority w:val="0"/>
    <w:pPr>
      <w:tabs>
        <w:tab w:val="left" w:pos="780"/>
        <w:tab w:val="left" w:pos="900"/>
      </w:tabs>
      <w:spacing w:before="78"/>
      <w:ind w:left="900" w:hanging="420"/>
    </w:pPr>
    <w:rPr>
      <w:sz w:val="24"/>
      <w:szCs w:val="20"/>
    </w:rPr>
  </w:style>
  <w:style w:type="paragraph" w:customStyle="1" w:styleId="726">
    <w:name w:val="表格与图名"/>
    <w:basedOn w:val="1"/>
    <w:autoRedefine/>
    <w:qFormat/>
    <w:uiPriority w:val="0"/>
    <w:pPr>
      <w:spacing w:line="360" w:lineRule="auto"/>
      <w:jc w:val="center"/>
    </w:pPr>
    <w:rPr>
      <w:rFonts w:eastAsia="黑体"/>
      <w:szCs w:val="21"/>
    </w:rPr>
  </w:style>
  <w:style w:type="paragraph" w:customStyle="1" w:styleId="727">
    <w:name w:val="附录标识"/>
    <w:basedOn w:val="605"/>
    <w:autoRedefine/>
    <w:qFormat/>
    <w:uiPriority w:val="0"/>
    <w:pPr>
      <w:tabs>
        <w:tab w:val="left" w:pos="360"/>
        <w:tab w:val="left" w:pos="6405"/>
      </w:tabs>
      <w:spacing w:after="200"/>
      <w:ind w:left="360" w:hanging="360"/>
    </w:pPr>
    <w:rPr>
      <w:sz w:val="21"/>
    </w:rPr>
  </w:style>
  <w:style w:type="paragraph" w:customStyle="1" w:styleId="728">
    <w:name w:val="表左"/>
    <w:basedOn w:val="1"/>
    <w:autoRedefine/>
    <w:qFormat/>
    <w:uiPriority w:val="0"/>
    <w:pPr>
      <w:keepNext/>
      <w:adjustRightInd w:val="0"/>
      <w:snapToGrid w:val="0"/>
      <w:spacing w:line="320" w:lineRule="atLeast"/>
      <w:ind w:right="30" w:rightChars="30"/>
      <w:jc w:val="center"/>
    </w:pPr>
    <w:rPr>
      <w:rFonts w:ascii="宋体" w:cs="宋体"/>
      <w:sz w:val="24"/>
    </w:rPr>
  </w:style>
  <w:style w:type="paragraph" w:customStyle="1" w:styleId="729">
    <w:name w:val="reader-word-layer reader-word-s4-5"/>
    <w:basedOn w:val="1"/>
    <w:autoRedefine/>
    <w:qFormat/>
    <w:uiPriority w:val="0"/>
    <w:pPr>
      <w:widowControl/>
      <w:spacing w:before="100" w:beforeAutospacing="1" w:after="100" w:afterAutospacing="1"/>
      <w:jc w:val="left"/>
    </w:pPr>
    <w:rPr>
      <w:rFonts w:ascii="宋体" w:cs="宋体"/>
      <w:kern w:val="0"/>
      <w:sz w:val="24"/>
    </w:rPr>
  </w:style>
  <w:style w:type="paragraph" w:customStyle="1" w:styleId="730">
    <w:name w:val="作者姓名"/>
    <w:next w:val="1"/>
    <w:autoRedefine/>
    <w:qFormat/>
    <w:uiPriority w:val="0"/>
    <w:pPr>
      <w:widowControl w:val="0"/>
      <w:adjustRightInd w:val="0"/>
      <w:snapToGrid w:val="0"/>
      <w:jc w:val="center"/>
    </w:pPr>
    <w:rPr>
      <w:rFonts w:ascii="方正隶变简体" w:hAnsi="Times New Roman" w:eastAsia="方正隶变简体" w:cs="Times New Roman"/>
      <w:kern w:val="2"/>
      <w:sz w:val="28"/>
      <w:lang w:val="en-US" w:eastAsia="zh-CN" w:bidi="ar-SA"/>
    </w:rPr>
  </w:style>
  <w:style w:type="paragraph" w:customStyle="1" w:styleId="731">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2">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3">
    <w:name w:val="正文_2_0"/>
    <w:basedOn w:val="1"/>
    <w:autoRedefine/>
    <w:qFormat/>
    <w:uiPriority w:val="0"/>
    <w:rPr>
      <w:rFonts w:ascii="Calibri" w:hAnsi="Calibri" w:cs="宋体"/>
      <w:szCs w:val="21"/>
    </w:rPr>
  </w:style>
  <w:style w:type="paragraph" w:customStyle="1" w:styleId="734">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5">
    <w:name w:val="正文_2"/>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6">
    <w:name w:val="纯文本 字符"/>
    <w:basedOn w:val="86"/>
    <w:link w:val="42"/>
    <w:autoRedefine/>
    <w:qFormat/>
    <w:uiPriority w:val="0"/>
    <w:rPr>
      <w:rFonts w:ascii="宋体" w:eastAsia="宋体"/>
      <w:szCs w:val="21"/>
      <w:lang w:bidi="ar-SA"/>
    </w:rPr>
  </w:style>
  <w:style w:type="character" w:customStyle="1" w:styleId="737">
    <w:name w:val="脚注文本 字符"/>
    <w:basedOn w:val="86"/>
    <w:link w:val="64"/>
    <w:autoRedefine/>
    <w:qFormat/>
    <w:uiPriority w:val="0"/>
    <w:rPr>
      <w:sz w:val="18"/>
      <w:szCs w:val="18"/>
    </w:rPr>
  </w:style>
  <w:style w:type="character" w:customStyle="1" w:styleId="738">
    <w:name w:val="样式 宋体 小四 加粗 黑色"/>
    <w:autoRedefine/>
    <w:qFormat/>
    <w:uiPriority w:val="0"/>
    <w:rPr>
      <w:rFonts w:ascii="宋体" w:eastAsia="宋体"/>
      <w:b/>
      <w:color w:val="000000"/>
      <w:sz w:val="24"/>
    </w:rPr>
  </w:style>
  <w:style w:type="character" w:customStyle="1" w:styleId="739">
    <w:name w:val="NormalCharacter"/>
    <w:autoRedefine/>
    <w:qFormat/>
    <w:uiPriority w:val="0"/>
  </w:style>
  <w:style w:type="paragraph" w:customStyle="1" w:styleId="740">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63"/>
    <customShpInfo spid="_x0000_s2065"/>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5DC0B6-CBCA-42F3-B054-F95AC398177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8763</Words>
  <Characters>49954</Characters>
  <Lines>416</Lines>
  <Paragraphs>117</Paragraphs>
  <TotalTime>2</TotalTime>
  <ScaleCrop>false</ScaleCrop>
  <LinksUpToDate>false</LinksUpToDate>
  <CharactersWithSpaces>58600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2020-07-26T12:45:00Z</dcterms:created>
  <dc:creator>PC</dc:creator>
  <cp:lastModifiedBy>L</cp:lastModifiedBy>
  <cp:lastPrinted>2023-12-26T04:32:00Z</cp:lastPrinted>
  <dcterms:modified xsi:type="dcterms:W3CDTF">2024-02-23T07:08:46Z</dcterms:modified>
  <dc:title>竞争性磋商文件</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85C5E3BBFC8149A785CD28F04B71F690</vt:lpwstr>
  </property>
</Properties>
</file>