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BDE26">
      <w:pPr>
        <w:jc w:val="center"/>
        <w:rPr>
          <w:rFonts w:hint="eastAsia" w:ascii="仿宋_GB2312" w:hAnsi="仿宋_GB2312" w:eastAsia="仿宋_GB2312" w:cs="仿宋_GB2312"/>
          <w:color w:val="auto"/>
          <w:sz w:val="72"/>
          <w:szCs w:val="72"/>
          <w:highlight w:val="none"/>
          <w:lang w:eastAsia="zh-CN"/>
        </w:rPr>
      </w:pPr>
    </w:p>
    <w:p w14:paraId="294E0414">
      <w:pPr>
        <w:jc w:val="center"/>
        <w:rPr>
          <w:rFonts w:hint="eastAsia" w:ascii="仿宋_GB2312" w:hAnsi="仿宋_GB2312" w:eastAsia="仿宋_GB2312" w:cs="仿宋_GB2312"/>
          <w:color w:val="auto"/>
          <w:sz w:val="72"/>
          <w:szCs w:val="72"/>
          <w:highlight w:val="none"/>
          <w:lang w:eastAsia="zh-CN"/>
        </w:rPr>
      </w:pPr>
    </w:p>
    <w:p w14:paraId="05763786">
      <w:pPr>
        <w:jc w:val="center"/>
        <w:rPr>
          <w:rFonts w:hint="eastAsia" w:ascii="仿宋_GB2312" w:hAnsi="仿宋_GB2312" w:eastAsia="仿宋_GB2312" w:cs="仿宋_GB2312"/>
          <w:color w:val="auto"/>
          <w:sz w:val="72"/>
          <w:szCs w:val="72"/>
          <w:highlight w:val="none"/>
          <w:lang w:eastAsia="zh-CN"/>
        </w:rPr>
      </w:pPr>
    </w:p>
    <w:p w14:paraId="3C3B7E9F">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281E1A5D">
      <w:pPr>
        <w:jc w:val="center"/>
        <w:rPr>
          <w:rFonts w:hint="eastAsia" w:ascii="仿宋_GB2312" w:hAnsi="仿宋_GB2312" w:eastAsia="仿宋_GB2312" w:cs="仿宋_GB2312"/>
          <w:color w:val="auto"/>
          <w:sz w:val="32"/>
          <w:szCs w:val="32"/>
          <w:highlight w:val="none"/>
          <w:lang w:eastAsia="zh-CN"/>
        </w:rPr>
      </w:pPr>
    </w:p>
    <w:p w14:paraId="36B2F0A4">
      <w:pPr>
        <w:jc w:val="center"/>
        <w:rPr>
          <w:rFonts w:hint="eastAsia" w:ascii="仿宋_GB2312" w:hAnsi="仿宋_GB2312" w:eastAsia="仿宋_GB2312" w:cs="仿宋_GB2312"/>
          <w:color w:val="auto"/>
          <w:sz w:val="32"/>
          <w:szCs w:val="32"/>
          <w:highlight w:val="none"/>
          <w:lang w:eastAsia="zh-CN"/>
        </w:rPr>
      </w:pPr>
    </w:p>
    <w:p w14:paraId="7B06C24A">
      <w:pPr>
        <w:jc w:val="both"/>
        <w:rPr>
          <w:rFonts w:hint="eastAsia" w:ascii="仿宋_GB2312" w:hAnsi="仿宋_GB2312" w:eastAsia="仿宋_GB2312" w:cs="仿宋_GB2312"/>
          <w:color w:val="auto"/>
          <w:sz w:val="32"/>
          <w:szCs w:val="32"/>
          <w:highlight w:val="none"/>
          <w:lang w:eastAsia="zh-CN"/>
        </w:rPr>
      </w:pPr>
    </w:p>
    <w:p w14:paraId="0A12DBCC">
      <w:pPr>
        <w:jc w:val="center"/>
        <w:rPr>
          <w:rFonts w:hint="eastAsia" w:ascii="仿宋_GB2312" w:hAnsi="仿宋_GB2312" w:eastAsia="仿宋_GB2312" w:cs="仿宋_GB2312"/>
          <w:color w:val="auto"/>
          <w:sz w:val="32"/>
          <w:szCs w:val="32"/>
          <w:highlight w:val="none"/>
          <w:lang w:eastAsia="zh-CN"/>
        </w:rPr>
      </w:pPr>
    </w:p>
    <w:p w14:paraId="187C4BD5">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val="en-US" w:eastAsia="zh-CN"/>
        </w:rPr>
        <w:t>CZZC2025-C3-990213-CZSZ</w:t>
      </w:r>
    </w:p>
    <w:p w14:paraId="52E1FB3B">
      <w:pPr>
        <w:ind w:left="2883" w:leftChars="608" w:hanging="1606" w:hangingChars="5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中国共产党崇左市纪律检查委员会崇左市纪委监委工作基地（大新点）物业服务项目</w:t>
      </w:r>
    </w:p>
    <w:p w14:paraId="3608B81F">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Theme="minorEastAsia" w:hAnsiTheme="minorEastAsia" w:eastAsiaTheme="minorEastAsia" w:cstheme="minorEastAsia"/>
          <w:b/>
          <w:bCs/>
          <w:color w:val="auto"/>
          <w:spacing w:val="34"/>
          <w:sz w:val="32"/>
          <w:szCs w:val="32"/>
          <w:highlight w:val="none"/>
          <w:lang w:eastAsia="zh-CN"/>
        </w:rPr>
      </w:pPr>
    </w:p>
    <w:p w14:paraId="3B63AC3B">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中国共产党崇左市纪律检查委员会</w:t>
      </w:r>
    </w:p>
    <w:p w14:paraId="5F0BCDEE">
      <w:pPr>
        <w:jc w:val="center"/>
        <w:rPr>
          <w:rFonts w:hint="eastAsia" w:ascii="仿宋_GB2312" w:hAnsi="仿宋_GB2312" w:eastAsia="仿宋_GB2312" w:cs="仿宋_GB2312"/>
          <w:color w:val="auto"/>
          <w:sz w:val="32"/>
          <w:szCs w:val="32"/>
          <w:highlight w:val="none"/>
          <w:lang w:eastAsia="zh-CN"/>
        </w:rPr>
      </w:pPr>
    </w:p>
    <w:p w14:paraId="01FA7FEE">
      <w:pPr>
        <w:jc w:val="center"/>
        <w:rPr>
          <w:rFonts w:hint="eastAsia" w:ascii="仿宋_GB2312" w:hAnsi="仿宋_GB2312" w:eastAsia="仿宋_GB2312" w:cs="仿宋_GB2312"/>
          <w:color w:val="auto"/>
          <w:sz w:val="32"/>
          <w:szCs w:val="32"/>
          <w:highlight w:val="none"/>
          <w:lang w:eastAsia="zh-CN"/>
        </w:rPr>
      </w:pPr>
    </w:p>
    <w:p w14:paraId="3DDB81C7">
      <w:pPr>
        <w:jc w:val="center"/>
        <w:rPr>
          <w:rFonts w:hint="eastAsia" w:ascii="仿宋_GB2312" w:hAnsi="仿宋_GB2312" w:eastAsia="仿宋_GB2312" w:cs="仿宋_GB2312"/>
          <w:color w:val="auto"/>
          <w:sz w:val="32"/>
          <w:szCs w:val="32"/>
          <w:highlight w:val="none"/>
          <w:lang w:eastAsia="zh-CN"/>
        </w:rPr>
      </w:pPr>
    </w:p>
    <w:p w14:paraId="1394D2E1">
      <w:pPr>
        <w:jc w:val="center"/>
        <w:rPr>
          <w:rFonts w:hint="eastAsia" w:ascii="仿宋_GB2312" w:hAnsi="仿宋_GB2312" w:eastAsia="仿宋_GB2312" w:cs="仿宋_GB2312"/>
          <w:color w:val="auto"/>
          <w:sz w:val="32"/>
          <w:szCs w:val="32"/>
          <w:highlight w:val="none"/>
          <w:lang w:eastAsia="zh-CN"/>
        </w:rPr>
      </w:pPr>
    </w:p>
    <w:p w14:paraId="2FA631EC">
      <w:pPr>
        <w:jc w:val="center"/>
        <w:rPr>
          <w:rFonts w:hint="eastAsia" w:ascii="仿宋_GB2312" w:hAnsi="仿宋_GB2312" w:eastAsia="仿宋_GB2312" w:cs="仿宋_GB2312"/>
          <w:color w:val="auto"/>
          <w:sz w:val="32"/>
          <w:szCs w:val="32"/>
          <w:highlight w:val="none"/>
          <w:lang w:eastAsia="zh-CN"/>
        </w:rPr>
      </w:pPr>
    </w:p>
    <w:p w14:paraId="0E2FFE9C">
      <w:pPr>
        <w:jc w:val="center"/>
        <w:rPr>
          <w:rFonts w:hint="eastAsia" w:ascii="仿宋_GB2312" w:hAnsi="仿宋_GB2312" w:eastAsia="仿宋_GB2312" w:cs="仿宋_GB2312"/>
          <w:color w:val="auto"/>
          <w:sz w:val="32"/>
          <w:szCs w:val="32"/>
          <w:highlight w:val="none"/>
          <w:lang w:eastAsia="zh-CN"/>
        </w:rPr>
      </w:pPr>
    </w:p>
    <w:p w14:paraId="21377409">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5A9B0958">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2025年11月</w:t>
      </w:r>
    </w:p>
    <w:p w14:paraId="0DA21107">
      <w:pPr>
        <w:pStyle w:val="7"/>
        <w:rPr>
          <w:rFonts w:hint="eastAsia"/>
          <w:color w:val="auto"/>
          <w:highlight w:val="none"/>
          <w:lang w:val="en-US" w:eastAsia="zh-CN"/>
        </w:rPr>
        <w:sectPr>
          <w:headerReference r:id="rId3" w:type="default"/>
          <w:pgSz w:w="11906" w:h="16838"/>
          <w:pgMar w:top="720" w:right="720" w:bottom="720" w:left="720" w:header="851" w:footer="992" w:gutter="0"/>
          <w:pgNumType w:fmt="decimal" w:start="1"/>
          <w:cols w:space="0" w:num="1"/>
          <w:rtlGutter w:val="0"/>
          <w:docGrid w:type="lines" w:linePitch="312" w:charSpace="0"/>
        </w:sectPr>
      </w:pPr>
    </w:p>
    <w:p w14:paraId="18528ED4">
      <w:pPr>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6E8902D7">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4E1A38C3">
          <w:pPr>
            <w:pStyle w:val="32"/>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36DBE784">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3AE4B6B">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07734A">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3BD64708">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09B60F94">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313E88A8">
          <w:pPr>
            <w:pStyle w:val="32"/>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005CADD9">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38C3EB9C">
      <w:pPr>
        <w:pStyle w:val="13"/>
        <w:rPr>
          <w:rFonts w:hint="eastAsia"/>
          <w:color w:val="auto"/>
          <w:highlight w:val="none"/>
          <w:lang w:val="en-US" w:eastAsia="zh-CN"/>
        </w:rPr>
      </w:pPr>
    </w:p>
    <w:p w14:paraId="6315C07C">
      <w:pPr>
        <w:jc w:val="center"/>
        <w:rPr>
          <w:rFonts w:hint="eastAsia" w:ascii="仿宋_GB2312" w:hAnsi="仿宋_GB2312" w:eastAsia="仿宋_GB2312" w:cs="仿宋_GB2312"/>
          <w:b/>
          <w:bCs/>
          <w:color w:val="auto"/>
          <w:sz w:val="32"/>
          <w:szCs w:val="32"/>
          <w:highlight w:val="none"/>
          <w:lang w:val="en-US" w:eastAsia="zh-CN"/>
        </w:rPr>
      </w:pPr>
    </w:p>
    <w:p w14:paraId="42EE4BE8">
      <w:pPr>
        <w:jc w:val="center"/>
        <w:rPr>
          <w:rFonts w:hint="eastAsia" w:ascii="仿宋_GB2312" w:hAnsi="仿宋_GB2312" w:eastAsia="仿宋_GB2312" w:cs="仿宋_GB2312"/>
          <w:b/>
          <w:bCs/>
          <w:color w:val="auto"/>
          <w:sz w:val="32"/>
          <w:szCs w:val="32"/>
          <w:highlight w:val="none"/>
          <w:lang w:val="en-US" w:eastAsia="zh-CN"/>
        </w:rPr>
      </w:pPr>
    </w:p>
    <w:p w14:paraId="3294837B">
      <w:pPr>
        <w:jc w:val="center"/>
        <w:rPr>
          <w:rFonts w:hint="eastAsia" w:ascii="仿宋_GB2312" w:hAnsi="仿宋_GB2312" w:eastAsia="仿宋_GB2312" w:cs="仿宋_GB2312"/>
          <w:b/>
          <w:bCs/>
          <w:color w:val="auto"/>
          <w:sz w:val="32"/>
          <w:szCs w:val="32"/>
          <w:highlight w:val="none"/>
          <w:lang w:val="en-US" w:eastAsia="zh-CN"/>
        </w:rPr>
      </w:pPr>
    </w:p>
    <w:p w14:paraId="66AEF468">
      <w:pPr>
        <w:jc w:val="center"/>
        <w:rPr>
          <w:rFonts w:hint="eastAsia" w:ascii="仿宋_GB2312" w:hAnsi="仿宋_GB2312" w:eastAsia="仿宋_GB2312" w:cs="仿宋_GB2312"/>
          <w:b/>
          <w:bCs/>
          <w:color w:val="auto"/>
          <w:sz w:val="32"/>
          <w:szCs w:val="32"/>
          <w:highlight w:val="none"/>
          <w:lang w:val="en-US" w:eastAsia="zh-CN"/>
        </w:rPr>
      </w:pPr>
    </w:p>
    <w:p w14:paraId="3DEAAD2A">
      <w:pPr>
        <w:jc w:val="center"/>
        <w:rPr>
          <w:rFonts w:hint="eastAsia" w:ascii="仿宋_GB2312" w:hAnsi="仿宋_GB2312" w:eastAsia="仿宋_GB2312" w:cs="仿宋_GB2312"/>
          <w:b/>
          <w:bCs/>
          <w:color w:val="auto"/>
          <w:sz w:val="32"/>
          <w:szCs w:val="32"/>
          <w:highlight w:val="none"/>
          <w:lang w:val="en-US" w:eastAsia="zh-CN"/>
        </w:rPr>
      </w:pPr>
    </w:p>
    <w:p w14:paraId="3D3678B6">
      <w:pPr>
        <w:jc w:val="center"/>
        <w:rPr>
          <w:rFonts w:hint="eastAsia" w:ascii="仿宋_GB2312" w:hAnsi="仿宋_GB2312" w:eastAsia="仿宋_GB2312" w:cs="仿宋_GB2312"/>
          <w:b/>
          <w:bCs/>
          <w:color w:val="auto"/>
          <w:sz w:val="32"/>
          <w:szCs w:val="32"/>
          <w:highlight w:val="none"/>
          <w:lang w:val="en-US" w:eastAsia="zh-CN"/>
        </w:rPr>
      </w:pPr>
    </w:p>
    <w:p w14:paraId="06FE2D79">
      <w:pPr>
        <w:jc w:val="center"/>
        <w:rPr>
          <w:rFonts w:hint="eastAsia" w:ascii="仿宋_GB2312" w:hAnsi="仿宋_GB2312" w:eastAsia="仿宋_GB2312" w:cs="仿宋_GB2312"/>
          <w:b/>
          <w:bCs/>
          <w:color w:val="auto"/>
          <w:sz w:val="32"/>
          <w:szCs w:val="32"/>
          <w:highlight w:val="none"/>
          <w:lang w:val="en-US" w:eastAsia="zh-CN"/>
        </w:rPr>
      </w:pPr>
    </w:p>
    <w:p w14:paraId="70AA333A">
      <w:pPr>
        <w:jc w:val="center"/>
        <w:rPr>
          <w:rFonts w:hint="eastAsia" w:ascii="仿宋_GB2312" w:hAnsi="仿宋_GB2312" w:eastAsia="仿宋_GB2312" w:cs="仿宋_GB2312"/>
          <w:b/>
          <w:bCs/>
          <w:color w:val="auto"/>
          <w:sz w:val="32"/>
          <w:szCs w:val="32"/>
          <w:highlight w:val="none"/>
          <w:lang w:val="en-US" w:eastAsia="zh-CN"/>
        </w:rPr>
      </w:pPr>
    </w:p>
    <w:p w14:paraId="0DED2B3D">
      <w:pPr>
        <w:jc w:val="center"/>
        <w:rPr>
          <w:rFonts w:hint="eastAsia" w:ascii="仿宋_GB2312" w:hAnsi="仿宋_GB2312" w:eastAsia="仿宋_GB2312" w:cs="仿宋_GB2312"/>
          <w:b/>
          <w:bCs/>
          <w:color w:val="auto"/>
          <w:sz w:val="32"/>
          <w:szCs w:val="32"/>
          <w:highlight w:val="none"/>
          <w:lang w:val="en-US" w:eastAsia="zh-CN"/>
        </w:rPr>
      </w:pPr>
    </w:p>
    <w:p w14:paraId="748B6661">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21E83CA7">
      <w:pPr>
        <w:jc w:val="center"/>
        <w:rPr>
          <w:rFonts w:hint="eastAsia" w:asciiTheme="minorEastAsia" w:hAnsiTheme="minorEastAsia" w:eastAsiaTheme="minorEastAsia" w:cstheme="minorEastAsia"/>
          <w:b/>
          <w:bCs/>
          <w:color w:val="auto"/>
          <w:sz w:val="44"/>
          <w:szCs w:val="44"/>
          <w:highlight w:val="none"/>
          <w:lang w:val="en-US" w:eastAsia="zh-CN"/>
        </w:rPr>
      </w:pPr>
    </w:p>
    <w:p w14:paraId="7939BF2F">
      <w:pPr>
        <w:jc w:val="center"/>
        <w:rPr>
          <w:rFonts w:hint="eastAsia" w:asciiTheme="minorEastAsia" w:hAnsiTheme="minorEastAsia" w:eastAsiaTheme="minorEastAsia" w:cstheme="minorEastAsia"/>
          <w:b/>
          <w:bCs/>
          <w:color w:val="auto"/>
          <w:sz w:val="44"/>
          <w:szCs w:val="44"/>
          <w:highlight w:val="none"/>
          <w:lang w:val="en-US" w:eastAsia="zh-CN"/>
        </w:rPr>
      </w:pPr>
    </w:p>
    <w:p w14:paraId="42C4BB0B">
      <w:pPr>
        <w:jc w:val="center"/>
        <w:rPr>
          <w:rFonts w:hint="eastAsia" w:asciiTheme="minorEastAsia" w:hAnsiTheme="minorEastAsia" w:eastAsiaTheme="minorEastAsia" w:cstheme="minorEastAsia"/>
          <w:b/>
          <w:bCs/>
          <w:color w:val="auto"/>
          <w:sz w:val="44"/>
          <w:szCs w:val="44"/>
          <w:highlight w:val="none"/>
          <w:lang w:val="en-US" w:eastAsia="zh-CN"/>
        </w:rPr>
      </w:pPr>
    </w:p>
    <w:p w14:paraId="62346B7F">
      <w:pPr>
        <w:jc w:val="center"/>
        <w:rPr>
          <w:rFonts w:hint="eastAsia" w:asciiTheme="minorEastAsia" w:hAnsiTheme="minorEastAsia" w:eastAsiaTheme="minorEastAsia" w:cstheme="minorEastAsia"/>
          <w:b/>
          <w:bCs/>
          <w:color w:val="auto"/>
          <w:sz w:val="44"/>
          <w:szCs w:val="44"/>
          <w:highlight w:val="none"/>
          <w:lang w:val="en-US" w:eastAsia="zh-CN"/>
        </w:rPr>
      </w:pPr>
    </w:p>
    <w:p w14:paraId="4A0A2EDF">
      <w:pPr>
        <w:jc w:val="center"/>
        <w:rPr>
          <w:rFonts w:hint="eastAsia" w:asciiTheme="minorEastAsia" w:hAnsiTheme="minorEastAsia" w:eastAsiaTheme="minorEastAsia" w:cstheme="minorEastAsia"/>
          <w:b/>
          <w:bCs/>
          <w:color w:val="auto"/>
          <w:sz w:val="44"/>
          <w:szCs w:val="44"/>
          <w:highlight w:val="none"/>
          <w:lang w:val="en-US" w:eastAsia="zh-CN"/>
        </w:rPr>
      </w:pPr>
    </w:p>
    <w:p w14:paraId="4679836A">
      <w:pPr>
        <w:jc w:val="center"/>
        <w:rPr>
          <w:rFonts w:hint="eastAsia" w:asciiTheme="minorEastAsia" w:hAnsiTheme="minorEastAsia" w:eastAsiaTheme="minorEastAsia" w:cstheme="minorEastAsia"/>
          <w:b/>
          <w:bCs/>
          <w:color w:val="auto"/>
          <w:sz w:val="44"/>
          <w:szCs w:val="44"/>
          <w:highlight w:val="none"/>
          <w:lang w:val="en-US" w:eastAsia="zh-CN"/>
        </w:rPr>
      </w:pPr>
    </w:p>
    <w:p w14:paraId="451DF993">
      <w:pPr>
        <w:jc w:val="center"/>
        <w:rPr>
          <w:rFonts w:hint="eastAsia" w:asciiTheme="minorEastAsia" w:hAnsiTheme="minorEastAsia" w:eastAsiaTheme="minorEastAsia" w:cstheme="minorEastAsia"/>
          <w:b/>
          <w:bCs/>
          <w:color w:val="auto"/>
          <w:sz w:val="44"/>
          <w:szCs w:val="44"/>
          <w:highlight w:val="none"/>
          <w:lang w:val="en-US" w:eastAsia="zh-CN"/>
        </w:rPr>
      </w:pPr>
    </w:p>
    <w:p w14:paraId="74B6AE1B">
      <w:pPr>
        <w:jc w:val="center"/>
        <w:rPr>
          <w:rFonts w:hint="eastAsia" w:asciiTheme="minorEastAsia" w:hAnsiTheme="minorEastAsia" w:eastAsiaTheme="minorEastAsia" w:cstheme="minorEastAsia"/>
          <w:b/>
          <w:bCs/>
          <w:color w:val="auto"/>
          <w:sz w:val="44"/>
          <w:szCs w:val="44"/>
          <w:highlight w:val="none"/>
          <w:lang w:val="en-US" w:eastAsia="zh-CN"/>
        </w:rPr>
      </w:pPr>
    </w:p>
    <w:p w14:paraId="46EB5721">
      <w:pPr>
        <w:jc w:val="center"/>
        <w:rPr>
          <w:rFonts w:hint="eastAsia" w:asciiTheme="minorEastAsia" w:hAnsiTheme="minorEastAsia" w:eastAsiaTheme="minorEastAsia" w:cstheme="minorEastAsia"/>
          <w:b/>
          <w:bCs/>
          <w:color w:val="auto"/>
          <w:sz w:val="44"/>
          <w:szCs w:val="44"/>
          <w:highlight w:val="none"/>
          <w:lang w:val="en-US" w:eastAsia="zh-CN"/>
        </w:rPr>
      </w:pPr>
    </w:p>
    <w:p w14:paraId="4A0C0AB1">
      <w:pPr>
        <w:jc w:val="center"/>
        <w:rPr>
          <w:rFonts w:hint="eastAsia" w:asciiTheme="minorEastAsia" w:hAnsiTheme="minorEastAsia" w:eastAsiaTheme="minorEastAsia" w:cstheme="minorEastAsia"/>
          <w:b/>
          <w:bCs/>
          <w:color w:val="auto"/>
          <w:sz w:val="44"/>
          <w:szCs w:val="44"/>
          <w:highlight w:val="none"/>
          <w:lang w:val="en-US" w:eastAsia="zh-CN"/>
        </w:rPr>
      </w:pPr>
    </w:p>
    <w:p w14:paraId="48590546">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421D02AE">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346A9B3F">
      <w:pPr>
        <w:jc w:val="center"/>
        <w:rPr>
          <w:color w:val="auto"/>
          <w:sz w:val="44"/>
          <w:highlight w:val="none"/>
        </w:rPr>
      </w:pPr>
      <w:r>
        <w:rPr>
          <w:color w:val="auto"/>
          <w:sz w:val="44"/>
          <w:highlight w:val="none"/>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E8F6B2">
                            <w:pPr>
                              <w:jc w:val="left"/>
                              <w:rPr>
                                <w:rFonts w:hint="eastAsia"/>
                                <w:b/>
                                <w:bCs/>
                                <w:sz w:val="24"/>
                                <w:szCs w:val="24"/>
                                <w:lang w:eastAsia="zh-CN"/>
                              </w:rPr>
                            </w:pPr>
                            <w:r>
                              <w:rPr>
                                <w:rFonts w:hint="eastAsia"/>
                                <w:b/>
                                <w:bCs/>
                                <w:sz w:val="24"/>
                                <w:szCs w:val="24"/>
                                <w:lang w:eastAsia="zh-CN"/>
                              </w:rPr>
                              <w:t>项目概况</w:t>
                            </w:r>
                          </w:p>
                          <w:p w14:paraId="3399A4D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中国共产党崇左市纪律检查委员会崇左市纪委监委工作基地（大新点）物业服务项目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rPr>
                              <w:t>2025年</w:t>
                            </w:r>
                            <w:r>
                              <w:rPr>
                                <w:rFonts w:hint="eastAsia" w:ascii="宋体" w:hAnsi="宋体"/>
                                <w:b w:val="0"/>
                                <w:bCs/>
                                <w:kern w:val="0"/>
                                <w:highlight w:val="none"/>
                                <w:lang w:val="en-US" w:eastAsia="zh-CN"/>
                              </w:rPr>
                              <w:t>12</w:t>
                            </w:r>
                            <w:r>
                              <w:rPr>
                                <w:rFonts w:hint="eastAsia" w:ascii="宋体" w:hAnsi="宋体"/>
                                <w:b w:val="0"/>
                                <w:bCs/>
                                <w:kern w:val="0"/>
                                <w:highlight w:val="none"/>
                              </w:rPr>
                              <w:t>月</w:t>
                            </w:r>
                            <w:r>
                              <w:rPr>
                                <w:rFonts w:hint="eastAsia" w:ascii="宋体" w:hAnsi="宋体"/>
                                <w:b w:val="0"/>
                                <w:bCs/>
                                <w:kern w:val="0"/>
                                <w:highlight w:val="none"/>
                                <w:lang w:val="en-US" w:eastAsia="zh-CN"/>
                              </w:rPr>
                              <w:t>1</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59264;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51E8F6B2">
                      <w:pPr>
                        <w:jc w:val="left"/>
                        <w:rPr>
                          <w:rFonts w:hint="eastAsia"/>
                          <w:b/>
                          <w:bCs/>
                          <w:sz w:val="24"/>
                          <w:szCs w:val="24"/>
                          <w:lang w:eastAsia="zh-CN"/>
                        </w:rPr>
                      </w:pPr>
                      <w:r>
                        <w:rPr>
                          <w:rFonts w:hint="eastAsia"/>
                          <w:b/>
                          <w:bCs/>
                          <w:sz w:val="24"/>
                          <w:szCs w:val="24"/>
                          <w:lang w:eastAsia="zh-CN"/>
                        </w:rPr>
                        <w:t>项目概况</w:t>
                      </w:r>
                    </w:p>
                    <w:p w14:paraId="3399A4D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中国共产党崇左市纪律检查委员会崇左市纪委监委工作基地（大新点）物业服务项目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rPr>
                        <w:t>2025年</w:t>
                      </w:r>
                      <w:r>
                        <w:rPr>
                          <w:rFonts w:hint="eastAsia" w:ascii="宋体" w:hAnsi="宋体"/>
                          <w:b w:val="0"/>
                          <w:bCs/>
                          <w:kern w:val="0"/>
                          <w:highlight w:val="none"/>
                          <w:lang w:val="en-US" w:eastAsia="zh-CN"/>
                        </w:rPr>
                        <w:t>12</w:t>
                      </w:r>
                      <w:r>
                        <w:rPr>
                          <w:rFonts w:hint="eastAsia" w:ascii="宋体" w:hAnsi="宋体"/>
                          <w:b w:val="0"/>
                          <w:bCs/>
                          <w:kern w:val="0"/>
                          <w:highlight w:val="none"/>
                        </w:rPr>
                        <w:t>月</w:t>
                      </w:r>
                      <w:r>
                        <w:rPr>
                          <w:rFonts w:hint="eastAsia" w:ascii="宋体" w:hAnsi="宋体"/>
                          <w:b w:val="0"/>
                          <w:bCs/>
                          <w:kern w:val="0"/>
                          <w:highlight w:val="none"/>
                          <w:lang w:val="en-US" w:eastAsia="zh-CN"/>
                        </w:rPr>
                        <w:t>1</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4A0817F3">
      <w:pPr>
        <w:bidi w:val="0"/>
        <w:rPr>
          <w:rFonts w:hint="eastAsia" w:asciiTheme="minorHAnsi" w:hAnsiTheme="minorHAnsi" w:eastAsiaTheme="minorEastAsia" w:cstheme="minorBidi"/>
          <w:color w:val="auto"/>
          <w:kern w:val="2"/>
          <w:sz w:val="21"/>
          <w:szCs w:val="24"/>
          <w:highlight w:val="none"/>
          <w:lang w:val="en-US" w:eastAsia="zh-CN" w:bidi="ar-SA"/>
        </w:rPr>
      </w:pPr>
    </w:p>
    <w:p w14:paraId="756CB83F">
      <w:pPr>
        <w:bidi w:val="0"/>
        <w:rPr>
          <w:rFonts w:hint="eastAsia"/>
          <w:color w:val="auto"/>
          <w:highlight w:val="none"/>
          <w:lang w:val="en-US" w:eastAsia="zh-CN"/>
        </w:rPr>
      </w:pPr>
    </w:p>
    <w:p w14:paraId="281ADBDE">
      <w:pPr>
        <w:bidi w:val="0"/>
        <w:rPr>
          <w:rFonts w:hint="eastAsia"/>
          <w:color w:val="auto"/>
          <w:highlight w:val="none"/>
          <w:lang w:val="en-US" w:eastAsia="zh-CN"/>
        </w:rPr>
      </w:pPr>
    </w:p>
    <w:p w14:paraId="0D9BF1FE">
      <w:pPr>
        <w:bidi w:val="0"/>
        <w:rPr>
          <w:rFonts w:hint="eastAsia"/>
          <w:color w:val="auto"/>
          <w:highlight w:val="none"/>
          <w:lang w:val="en-US" w:eastAsia="zh-CN"/>
        </w:rPr>
      </w:pPr>
    </w:p>
    <w:p w14:paraId="516D88D6">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30D0FC75">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CZZC2025-C3-990213-CZSZ</w:t>
      </w:r>
      <w:r>
        <w:rPr>
          <w:rFonts w:hint="eastAsia" w:ascii="宋体" w:hAnsi="宋体" w:eastAsia="宋体" w:cs="宋体"/>
          <w:color w:val="auto"/>
          <w:kern w:val="0"/>
          <w:szCs w:val="21"/>
          <w:highlight w:val="none"/>
        </w:rPr>
        <w:t xml:space="preserve"> </w:t>
      </w:r>
    </w:p>
    <w:p w14:paraId="6438899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color w:val="auto"/>
          <w:kern w:val="0"/>
          <w:highlight w:val="none"/>
          <w:lang w:val="en" w:eastAsia="zh-CN"/>
        </w:rPr>
        <w:t>中国共产党崇左市纪律检查委员会崇左市纪委监委工作基地（大新点）物业服务项目</w:t>
      </w:r>
    </w:p>
    <w:p w14:paraId="1893C8D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082645F2">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预算总金额（元）：350000.00 </w:t>
      </w:r>
    </w:p>
    <w:p w14:paraId="06699C9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0543D4A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color w:val="auto"/>
          <w:kern w:val="0"/>
          <w:highlight w:val="none"/>
          <w:lang w:val="en" w:eastAsia="zh-CN"/>
        </w:rPr>
        <w:t>中国共产党崇左市纪律检查委员会崇左市纪委监委工作基地（大新点）物业服务项目</w:t>
      </w:r>
    </w:p>
    <w:p w14:paraId="49E0ED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397062F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 xml:space="preserve">350000.00 </w:t>
      </w:r>
    </w:p>
    <w:p w14:paraId="33C6CA0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color w:val="auto"/>
          <w:kern w:val="0"/>
          <w:highlight w:val="none"/>
          <w:lang w:val="en" w:eastAsia="zh-CN"/>
        </w:rPr>
        <w:t>物业管理服务</w:t>
      </w:r>
      <w:r>
        <w:rPr>
          <w:rFonts w:hint="eastAsia" w:ascii="宋体" w:hAnsi="宋体"/>
          <w:bCs/>
          <w:color w:val="auto"/>
          <w:kern w:val="0"/>
          <w:highlight w:val="none"/>
          <w:lang w:val="en-US" w:eastAsia="zh-CN"/>
        </w:rPr>
        <w:t>(1项）</w:t>
      </w:r>
      <w:r>
        <w:rPr>
          <w:rFonts w:hint="eastAsia" w:ascii="仿宋" w:hAnsi="仿宋" w:eastAsia="宋体" w:cs="宋体"/>
          <w:color w:val="auto"/>
          <w:kern w:val="0"/>
          <w:szCs w:val="21"/>
          <w:highlight w:val="none"/>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1C49FE6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（如有）：350000.00</w:t>
      </w:r>
    </w:p>
    <w:p w14:paraId="0F6551F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Cs/>
          <w:color w:val="auto"/>
          <w:sz w:val="21"/>
          <w:szCs w:val="21"/>
          <w:highlight w:val="none"/>
        </w:rPr>
        <w:t>自提供服务之日起</w:t>
      </w:r>
      <w:r>
        <w:rPr>
          <w:rFonts w:hint="eastAsia" w:asciiTheme="minorEastAsia" w:hAnsi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年，具体服务起止时间以合同约定日期为准</w:t>
      </w:r>
      <w:r>
        <w:rPr>
          <w:rFonts w:hint="eastAsia" w:ascii="仿宋" w:hAnsi="仿宋" w:cs="宋体"/>
          <w:color w:val="auto"/>
          <w:kern w:val="0"/>
          <w:szCs w:val="21"/>
          <w:highlight w:val="none"/>
        </w:rPr>
        <w:t>。</w:t>
      </w:r>
    </w:p>
    <w:p w14:paraId="6F52626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156A689A">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569CD89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4E4D4F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46C0B7D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562A36D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24AB2C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74E3FA3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569C35A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时间：2025年</w:t>
      </w:r>
      <w:r>
        <w:rPr>
          <w:rFonts w:hint="eastAsia" w:asciiTheme="minorEastAsia" w:hAnsiTheme="minorEastAsia" w:cstheme="minorEastAsia"/>
          <w:b w:val="0"/>
          <w:bCs w:val="0"/>
          <w:color w:val="auto"/>
          <w:highlight w:val="none"/>
          <w:lang w:val="en-US" w:eastAsia="zh-CN"/>
        </w:rPr>
        <w:t>11</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12</w:t>
      </w:r>
      <w:r>
        <w:rPr>
          <w:rFonts w:hint="default" w:asciiTheme="minorEastAsia" w:hAnsiTheme="minorEastAsia" w:eastAsiaTheme="minorEastAsia" w:cstheme="minorEastAsia"/>
          <w:b w:val="0"/>
          <w:bCs w:val="0"/>
          <w:color w:val="auto"/>
          <w:highlight w:val="none"/>
          <w:lang w:val="en-US" w:eastAsia="zh-CN"/>
        </w:rPr>
        <w:t>日至2025年</w:t>
      </w:r>
      <w:r>
        <w:rPr>
          <w:rFonts w:hint="eastAsia" w:asciiTheme="minorEastAsia" w:hAnsiTheme="minorEastAsia" w:cstheme="minorEastAsia"/>
          <w:b w:val="0"/>
          <w:bCs w:val="0"/>
          <w:color w:val="auto"/>
          <w:highlight w:val="none"/>
          <w:lang w:val="en-US" w:eastAsia="zh-CN"/>
        </w:rPr>
        <w:t>11</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28</w:t>
      </w:r>
      <w:bookmarkStart w:id="38" w:name="_GoBack"/>
      <w:bookmarkEnd w:id="38"/>
      <w:r>
        <w:rPr>
          <w:rFonts w:hint="default" w:asciiTheme="minorEastAsia" w:hAnsiTheme="minorEastAsia" w:eastAsiaTheme="minorEastAsia" w:cstheme="minorEastAsia"/>
          <w:b w:val="0"/>
          <w:bCs w:val="0"/>
          <w:color w:val="auto"/>
          <w:highlight w:val="none"/>
          <w:lang w:val="en-US" w:eastAsia="zh-CN"/>
        </w:rPr>
        <w:t>日，每天上午00:00至12:00，下午12:00至23:59（北京时间，法定节假日除外）</w:t>
      </w:r>
    </w:p>
    <w:p w14:paraId="3E2BE5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2307844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17FC1C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7B3073B7">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0C58BFF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截止时间：2025年12月1日9:00（北京时间）</w:t>
      </w:r>
    </w:p>
    <w:p w14:paraId="3E75FC8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0A3DEE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02D0E54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开标时间：2025年12月1日9:00（北京时间）</w:t>
      </w:r>
    </w:p>
    <w:p w14:paraId="35D9566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053B962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39DE5B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29A8711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3F445EE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14:paraId="2CCE9CB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5895A26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2CD133A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1F38E7C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w:t>
      </w:r>
    </w:p>
    <w:p w14:paraId="5D0C409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（zfcg.gxzf.gov.cn）、全国公共资源交易平台（广西·崇左）（http://ggzy.jgswj.gxzf.gov.cn/czggzy/)。</w:t>
      </w:r>
    </w:p>
    <w:p w14:paraId="7D11FD2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6C5CF8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268A8F2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5BE5BD3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4E2AE2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7FFBB32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5AFC135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797A0F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34D47D0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00A89DB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34F0577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31FB48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中国共产党崇左市纪律检查委员会</w:t>
      </w:r>
    </w:p>
    <w:p w14:paraId="563B7BD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址：崇左市江州区新城路1号</w:t>
      </w:r>
    </w:p>
    <w:p w14:paraId="5D70484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项目联系人：项锡晨</w:t>
      </w:r>
    </w:p>
    <w:p w14:paraId="35B9C9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项目联系方式：0771-7969919</w:t>
      </w:r>
    </w:p>
    <w:p w14:paraId="2970E8B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76D705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F40D87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0F5790C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项目联系人：黄何斌</w:t>
      </w:r>
    </w:p>
    <w:p w14:paraId="10E6145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项目联系方式：0771-7832859 </w:t>
      </w:r>
    </w:p>
    <w:p w14:paraId="008DA80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74AB78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称：崇左市财政局政府采购监督管理科        </w:t>
      </w:r>
    </w:p>
    <w:p w14:paraId="0F50677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址：崇左市江州区友谊大道中段</w:t>
      </w:r>
    </w:p>
    <w:p w14:paraId="2B2F468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联系方式：0771-5962613</w:t>
      </w:r>
    </w:p>
    <w:p w14:paraId="54C2F522">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48AD4466">
      <w:pPr>
        <w:pStyle w:val="14"/>
        <w:numPr>
          <w:ilvl w:val="0"/>
          <w:numId w:val="0"/>
        </w:numPr>
        <w:rPr>
          <w:rFonts w:hint="eastAsia"/>
          <w:b w:val="0"/>
          <w:bCs w:val="0"/>
          <w:color w:val="auto"/>
          <w:highlight w:val="none"/>
          <w:lang w:val="en-US" w:eastAsia="zh-CN"/>
        </w:rPr>
      </w:pPr>
    </w:p>
    <w:p w14:paraId="42BC9D0D">
      <w:pPr>
        <w:pStyle w:val="14"/>
        <w:numPr>
          <w:ilvl w:val="0"/>
          <w:numId w:val="0"/>
        </w:numPr>
        <w:rPr>
          <w:rFonts w:hint="eastAsia"/>
          <w:b w:val="0"/>
          <w:bCs w:val="0"/>
          <w:color w:val="auto"/>
          <w:highlight w:val="none"/>
          <w:lang w:val="en-US" w:eastAsia="zh-CN"/>
        </w:rPr>
      </w:pPr>
    </w:p>
    <w:p w14:paraId="49FB9AEB">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4E431ECD">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AB82514">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43540B5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1FD57B92">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16191B0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2025年11月12日</w:t>
      </w:r>
    </w:p>
    <w:p w14:paraId="7EEF9B44">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ED46459">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3FA2352">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2A4ED7A">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3DA0DE0">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4985BD9">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49F9E1C">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35AE7AE">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91B6210">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2A1875F">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575007A">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84BA583">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E103190">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5A52C40A">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4B7BC02A">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696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62493A3A">
            <w:pPr>
              <w:pStyle w:val="25"/>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12259FB3">
            <w:pPr>
              <w:pStyle w:val="25"/>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0FB8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49CDD80">
            <w:pPr>
              <w:pStyle w:val="25"/>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35310A32">
            <w:pPr>
              <w:pStyle w:val="25"/>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中国共产党崇左市纪律检查委员会崇左市纪委监委工作基地（大新点）物业服务项目</w:t>
            </w:r>
          </w:p>
          <w:p w14:paraId="55050013">
            <w:pPr>
              <w:pStyle w:val="25"/>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cs="Times New Roman"/>
                <w:color w:val="auto"/>
                <w:highlight w:val="none"/>
                <w:lang w:eastAsia="zh-CN"/>
              </w:rPr>
              <w:t>CZZC2025-C3-990213-CZSZ</w:t>
            </w:r>
            <w:r>
              <w:rPr>
                <w:rFonts w:hint="eastAsia" w:hAnsi="宋体" w:cs="Times New Roman"/>
                <w:color w:val="auto"/>
                <w:highlight w:val="none"/>
                <w:lang w:val="en"/>
              </w:rPr>
              <w:t xml:space="preserve"> </w:t>
            </w:r>
          </w:p>
        </w:tc>
      </w:tr>
      <w:tr w14:paraId="2960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24A0406">
            <w:pPr>
              <w:pStyle w:val="25"/>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26104350">
            <w:pPr>
              <w:pStyle w:val="25"/>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24F8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2C0D7A8">
            <w:pPr>
              <w:pStyle w:val="25"/>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6FFECCEC">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57BB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65E9B5B">
            <w:pPr>
              <w:pStyle w:val="25"/>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094E6FE">
            <w:pPr>
              <w:pStyle w:val="9"/>
              <w:spacing w:line="360" w:lineRule="exact"/>
              <w:rPr>
                <w:rFonts w:hint="eastAsia" w:hAnsi="宋体"/>
                <w:color w:val="auto"/>
                <w:highlight w:val="none"/>
              </w:rPr>
            </w:pPr>
            <w:r>
              <w:rPr>
                <w:rFonts w:hint="eastAsia" w:hAnsi="宋体"/>
                <w:color w:val="auto"/>
                <w:highlight w:val="none"/>
              </w:rPr>
              <w:t>响应文件的上传和提交：</w:t>
            </w:r>
          </w:p>
          <w:p w14:paraId="298A86E5">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10A2DC5B">
            <w:pPr>
              <w:pStyle w:val="9"/>
              <w:spacing w:line="360" w:lineRule="exact"/>
              <w:rPr>
                <w:rFonts w:hAnsi="宋体"/>
                <w:color w:val="auto"/>
                <w:highlight w:val="none"/>
              </w:rPr>
            </w:pPr>
            <w:r>
              <w:rPr>
                <w:rFonts w:hint="eastAsia" w:hAnsi="宋体"/>
                <w:color w:val="auto"/>
                <w:highlight w:val="none"/>
              </w:rPr>
              <w:t>“电子加密响应文件”的上传、提交：</w:t>
            </w:r>
          </w:p>
          <w:p w14:paraId="258518BE">
            <w:pPr>
              <w:pStyle w:val="9"/>
              <w:spacing w:line="360" w:lineRule="exact"/>
              <w:ind w:firstLine="420" w:firstLineChars="200"/>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4215449D">
            <w:pPr>
              <w:pStyle w:val="9"/>
              <w:spacing w:line="360" w:lineRule="exact"/>
              <w:ind w:firstLine="420" w:firstLineChars="200"/>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607B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DF0B864">
            <w:pPr>
              <w:pStyle w:val="25"/>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0268753B">
            <w:pPr>
              <w:pStyle w:val="25"/>
              <w:spacing w:line="360" w:lineRule="exact"/>
              <w:rPr>
                <w:rFonts w:hint="eastAsia"/>
                <w:color w:val="auto"/>
                <w:highlight w:val="none"/>
              </w:rPr>
            </w:pPr>
            <w:r>
              <w:rPr>
                <w:rFonts w:hint="eastAsia"/>
                <w:color w:val="auto"/>
                <w:highlight w:val="none"/>
              </w:rPr>
              <w:t>提交响应文件截止时间：见竞争性磋商公告</w:t>
            </w:r>
          </w:p>
        </w:tc>
      </w:tr>
      <w:tr w14:paraId="0EBB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70C2E14">
            <w:pPr>
              <w:pStyle w:val="25"/>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2589893F">
            <w:pPr>
              <w:pStyle w:val="25"/>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4BC9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3027EC3">
            <w:pPr>
              <w:pStyle w:val="25"/>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529545CA">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6BFE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69AFE11">
            <w:pPr>
              <w:pStyle w:val="25"/>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2A42855A">
            <w:pPr>
              <w:pStyle w:val="25"/>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Ansi="宋体" w:cs="Times New Roman"/>
                <w:b/>
                <w:bCs/>
                <w:color w:val="auto"/>
                <w:highlight w:val="none"/>
                <w:u w:val="single"/>
                <w:lang w:val="en"/>
              </w:rPr>
              <w:t>202</w:t>
            </w:r>
            <w:r>
              <w:rPr>
                <w:rFonts w:hint="eastAsia" w:hAnsi="宋体" w:cs="Times New Roman"/>
                <w:b/>
                <w:bCs/>
                <w:color w:val="auto"/>
                <w:highlight w:val="none"/>
                <w:u w:val="single"/>
                <w:lang w:val="en-US" w:eastAsia="zh-CN"/>
              </w:rPr>
              <w:t>5</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12</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07F6DC52">
            <w:pPr>
              <w:pStyle w:val="25"/>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b/>
                <w:bCs/>
                <w:color w:val="auto"/>
                <w:highlight w:val="none"/>
              </w:rPr>
              <w:t>广西政府采购云平台</w:t>
            </w:r>
            <w:r>
              <w:rPr>
                <w:rFonts w:hint="eastAsia"/>
                <w:color w:val="auto"/>
                <w:highlight w:val="none"/>
              </w:rPr>
              <w:t>（本项目实施电子标，不要求供应商到达磋商现场）</w:t>
            </w:r>
          </w:p>
        </w:tc>
      </w:tr>
      <w:tr w14:paraId="6BBC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0B77074">
            <w:pPr>
              <w:pStyle w:val="25"/>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4E458834">
            <w:pPr>
              <w:pStyle w:val="25"/>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22C3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571F19A">
            <w:pPr>
              <w:pStyle w:val="25"/>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5C6076D6">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0D3BD2BA">
            <w:pPr>
              <w:pStyle w:val="25"/>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1F29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F5C97BB">
            <w:pPr>
              <w:pStyle w:val="25"/>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652A47E1">
            <w:pPr>
              <w:pStyle w:val="25"/>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4685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D9D6002">
            <w:pPr>
              <w:pStyle w:val="25"/>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4DB14696">
            <w:pPr>
              <w:pStyle w:val="25"/>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27BA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4A77CE">
            <w:pPr>
              <w:pStyle w:val="25"/>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45B2EB01">
            <w:pPr>
              <w:pStyle w:val="25"/>
              <w:spacing w:line="360" w:lineRule="exact"/>
              <w:rPr>
                <w:rFonts w:hint="eastAsia" w:hAnsi="宋体"/>
                <w:color w:val="auto"/>
                <w:highlight w:val="none"/>
              </w:rPr>
            </w:pPr>
            <w:r>
              <w:rPr>
                <w:rFonts w:hint="eastAsia"/>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27B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AB145">
            <w:pPr>
              <w:pStyle w:val="25"/>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603349E">
            <w:pPr>
              <w:pStyle w:val="25"/>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4C67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A1340F1">
            <w:pPr>
              <w:pStyle w:val="25"/>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22AFB4D">
            <w:pPr>
              <w:pStyle w:val="25"/>
              <w:spacing w:line="360" w:lineRule="exact"/>
              <w:rPr>
                <w:rFonts w:hint="eastAsia"/>
                <w:snapToGrid w:val="0"/>
                <w:color w:val="auto"/>
                <w:highlight w:val="none"/>
              </w:rPr>
            </w:pPr>
            <w:r>
              <w:rPr>
                <w:rFonts w:hint="eastAsia"/>
                <w:snapToGrid w:val="0"/>
                <w:color w:val="auto"/>
                <w:highlight w:val="none"/>
              </w:rPr>
              <w:t>电子加密响应文件的解密：</w:t>
            </w:r>
          </w:p>
          <w:p w14:paraId="74A6B433">
            <w:pPr>
              <w:pStyle w:val="25"/>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14:paraId="5D2F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74CD91B0">
            <w:pPr>
              <w:pStyle w:val="25"/>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FC0C14B">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486C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0EE9765">
            <w:pPr>
              <w:pStyle w:val="25"/>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470025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51F8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66A0ED42">
            <w:pPr>
              <w:pStyle w:val="25"/>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79ADA79">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1FFD0156">
            <w:pPr>
              <w:pStyle w:val="25"/>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111B0BFA">
            <w:pPr>
              <w:pStyle w:val="25"/>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电话：0771-7832859</w:t>
            </w:r>
          </w:p>
          <w:p w14:paraId="05958887">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213308AC">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中国共产党崇左市纪律检查委员会</w:t>
            </w:r>
          </w:p>
          <w:p w14:paraId="7B8A812F">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0771-7969919</w:t>
            </w:r>
          </w:p>
          <w:p w14:paraId="3C42AE08">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ascii="宋体" w:hAnsi="宋体" w:eastAsia="宋体" w:cs="宋体"/>
                <w:color w:val="auto"/>
                <w:sz w:val="21"/>
                <w:szCs w:val="21"/>
                <w:highlight w:val="none"/>
                <w:lang w:eastAsia="zh-CN"/>
              </w:rPr>
              <w:t>崇左市江州区新城路1号</w:t>
            </w:r>
          </w:p>
        </w:tc>
      </w:tr>
      <w:tr w14:paraId="66F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6E5447A9">
            <w:pPr>
              <w:pStyle w:val="25"/>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4267E0F">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BEF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5E646B0">
            <w:pPr>
              <w:pStyle w:val="25"/>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B3744D3">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5C54727E">
      <w:pPr>
        <w:jc w:val="center"/>
        <w:rPr>
          <w:rFonts w:hint="eastAsia" w:asciiTheme="minorEastAsia" w:hAnsiTheme="minorEastAsia" w:cstheme="minorEastAsia"/>
          <w:b/>
          <w:bCs/>
          <w:color w:val="auto"/>
          <w:kern w:val="2"/>
          <w:sz w:val="32"/>
          <w:szCs w:val="32"/>
          <w:highlight w:val="none"/>
          <w:lang w:val="en-US" w:eastAsia="zh-CN" w:bidi="ar-SA"/>
        </w:rPr>
      </w:pPr>
    </w:p>
    <w:p w14:paraId="202E5C48">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77FBA16C">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33644CF2">
      <w:pPr>
        <w:suppressAutoHyphens/>
        <w:rPr>
          <w:rFonts w:ascii="华文仿宋" w:hAnsi="华文仿宋" w:eastAsia="华文仿宋"/>
          <w:b/>
          <w:color w:val="auto"/>
          <w:highlight w:val="none"/>
        </w:rPr>
      </w:pPr>
    </w:p>
    <w:p w14:paraId="084ED51E">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77917974">
      <w:pPr>
        <w:spacing w:line="580" w:lineRule="exact"/>
        <w:ind w:firstLine="640" w:firstLineChars="200"/>
        <w:rPr>
          <w:rFonts w:ascii="华文仿宋" w:hAnsi="华文仿宋" w:eastAsia="华文仿宋"/>
          <w:color w:val="auto"/>
          <w:sz w:val="32"/>
          <w:szCs w:val="32"/>
          <w:highlight w:val="none"/>
        </w:rPr>
      </w:pPr>
    </w:p>
    <w:p w14:paraId="5A00C1E5">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166C7F16">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4DA37F8E">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FD0495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571886DA">
      <w:pPr>
        <w:suppressAutoHyphens/>
        <w:rPr>
          <w:rFonts w:ascii="华文仿宋" w:hAnsi="华文仿宋" w:eastAsia="华文仿宋" w:cs="仿宋_GB2312"/>
          <w:color w:val="auto"/>
          <w:szCs w:val="32"/>
          <w:highlight w:val="none"/>
        </w:rPr>
      </w:pPr>
    </w:p>
    <w:p w14:paraId="165E7E04">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78B70E3F">
      <w:pPr>
        <w:suppressAutoHyphens/>
        <w:rPr>
          <w:rFonts w:ascii="华文仿宋" w:hAnsi="华文仿宋" w:eastAsia="华文仿宋"/>
          <w:b/>
          <w:color w:val="auto"/>
          <w:highlight w:val="none"/>
        </w:rPr>
      </w:pPr>
    </w:p>
    <w:p w14:paraId="50B7CE44">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71B7B6E1">
      <w:pPr>
        <w:pStyle w:val="26"/>
        <w:rPr>
          <w:color w:val="auto"/>
          <w:highlight w:val="none"/>
        </w:rPr>
      </w:pPr>
    </w:p>
    <w:p w14:paraId="6D9C05FB">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7599BA8">
      <w:pPr>
        <w:widowControl/>
        <w:ind w:firstLine="640" w:firstLineChars="200"/>
        <w:rPr>
          <w:rFonts w:ascii="华文仿宋" w:hAnsi="华文仿宋" w:eastAsia="华文仿宋"/>
          <w:color w:val="auto"/>
          <w:sz w:val="32"/>
          <w:szCs w:val="32"/>
          <w:highlight w:val="none"/>
        </w:rPr>
      </w:pPr>
    </w:p>
    <w:p w14:paraId="6DF3521B">
      <w:pPr>
        <w:widowControl/>
        <w:spacing w:line="720" w:lineRule="exact"/>
        <w:jc w:val="left"/>
        <w:rPr>
          <w:rFonts w:ascii="华文仿宋" w:hAnsi="华文仿宋" w:eastAsia="华文仿宋" w:cs="黑体"/>
          <w:color w:val="auto"/>
          <w:sz w:val="32"/>
          <w:szCs w:val="32"/>
          <w:highlight w:val="none"/>
          <w:lang w:val="zh-CN"/>
        </w:rPr>
      </w:pPr>
    </w:p>
    <w:p w14:paraId="4753D186">
      <w:pPr>
        <w:pStyle w:val="26"/>
        <w:rPr>
          <w:color w:val="auto"/>
          <w:highlight w:val="none"/>
          <w:lang w:val="zh-CN"/>
        </w:rPr>
      </w:pPr>
    </w:p>
    <w:p w14:paraId="4417ED60">
      <w:pPr>
        <w:widowControl/>
        <w:spacing w:line="720" w:lineRule="exact"/>
        <w:jc w:val="left"/>
        <w:rPr>
          <w:rFonts w:hint="eastAsia" w:ascii="仿宋_GB2312" w:hAnsi="黑体" w:eastAsia="仿宋_GB2312" w:cs="黑体"/>
          <w:b/>
          <w:color w:val="auto"/>
          <w:sz w:val="32"/>
          <w:szCs w:val="32"/>
          <w:highlight w:val="none"/>
          <w:lang w:val="zh-CN"/>
        </w:rPr>
      </w:pPr>
    </w:p>
    <w:p w14:paraId="09E5839F">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36416A67">
      <w:pPr>
        <w:suppressAutoHyphens/>
        <w:rPr>
          <w:rFonts w:hint="eastAsia" w:ascii="仿宋_GB2312" w:hAnsi="Calibri" w:eastAsia="仿宋_GB2312"/>
          <w:color w:val="auto"/>
          <w:highlight w:val="none"/>
        </w:rPr>
      </w:pPr>
    </w:p>
    <w:p w14:paraId="0F0DA86B">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61A382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253D7F2">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A7684F">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443D78">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60D8D00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61F0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7209B29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5077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794CE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DA4D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6B107F9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7B96E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9F7F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A319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7EEBB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7A94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066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0F6E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59728D1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43DF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D2B1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6DC80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41BDE40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8C5DD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7FAE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94755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1BE286D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9586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09F4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A4E1E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0C385D7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F0F08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E151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0104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4210745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EE67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BC5A7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08D20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2A5DC50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F3D3C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3C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3A3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0033A36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C7099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9390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F9001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7CD425C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7AAC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08B8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92D77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8726D1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20E8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91080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E16D4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6C10DE2F">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66DF4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59CA86B3">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8118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B3ABE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79A31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4F8BEFC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8F32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1861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EA86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7775EAE3">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41A9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D24E1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81931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443FB28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765B3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51D89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F10B3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5EFF4D2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75B98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3BA53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18EDD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0391452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F1B0B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C5EE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4AB6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360B146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7360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1764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B0E45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4E2FF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49F32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A34AB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FE3DE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68A7DE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928DD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F1C9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6E95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72860C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672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586B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E06F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2FA7E0A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7345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6BE1B7">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D0F3">
            <w:pPr>
              <w:widowControl/>
              <w:jc w:val="center"/>
              <w:textAlignment w:val="center"/>
              <w:rPr>
                <w:rFonts w:hint="eastAsia" w:ascii="仿宋_GB2312" w:hAnsi="宋体" w:eastAsia="仿宋_GB2312" w:cs="宋体"/>
                <w:color w:val="auto"/>
                <w:szCs w:val="21"/>
                <w:highlight w:val="none"/>
              </w:rPr>
            </w:pPr>
          </w:p>
        </w:tc>
      </w:tr>
      <w:tr w14:paraId="4353A895">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9DF12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CDD4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F4699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6C22135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1F20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081A6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E06F5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2C426FD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1291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268BD">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045E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2B0DF2F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E8FDF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72FE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6706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741E0EE0">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E48F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EC6F0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41E6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7F55AA8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FD90E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9593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ADD64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2E16E2E1">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5A82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4F6EF68F">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DAC8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95F93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32032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433D7B42">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A3F99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3C8FB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0EB217">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27AA883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F832F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D0B8C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C1FB6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50D4D33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BF947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4469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A909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4EE209C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76356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CEB78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9C2EB">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22EEDCF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A0F5F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61DDD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AC553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6B41F2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228CE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CF4C8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BF8D89">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5D60111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69FFA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96C1A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D7C87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7B14A6D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B260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AF0820">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094BC9">
            <w:pPr>
              <w:widowControl/>
              <w:jc w:val="center"/>
              <w:textAlignment w:val="center"/>
              <w:rPr>
                <w:rFonts w:hint="eastAsia" w:ascii="仿宋_GB2312" w:hAnsi="宋体" w:eastAsia="仿宋_GB2312" w:cs="宋体"/>
                <w:color w:val="auto"/>
                <w:szCs w:val="21"/>
                <w:highlight w:val="none"/>
              </w:rPr>
            </w:pPr>
          </w:p>
        </w:tc>
      </w:tr>
      <w:tr w14:paraId="4922F638">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1EECB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6A60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EE51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6FAC082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01A7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04AF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13A5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4B7FB8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829D6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B8D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DB29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2985DE5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FDAC6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FE02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D9C10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3BCF1C6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D31E4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5A98F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BAF3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091A944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F3215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4BDE7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6307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0EBAABEC">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7F67DB">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68C715">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517073">
            <w:pPr>
              <w:widowControl/>
              <w:jc w:val="center"/>
              <w:textAlignment w:val="center"/>
              <w:rPr>
                <w:rFonts w:hint="eastAsia" w:ascii="仿宋_GB2312" w:hAnsi="宋体" w:eastAsia="仿宋_GB2312" w:cs="宋体"/>
                <w:color w:val="auto"/>
                <w:szCs w:val="21"/>
                <w:highlight w:val="none"/>
              </w:rPr>
            </w:pPr>
          </w:p>
        </w:tc>
      </w:tr>
      <w:tr w14:paraId="6C47D0C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55250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8A432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7A8B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44115A6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780A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0020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2C848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42B4E82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402AC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0B828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5720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1DD9AD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4DEC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1D2A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2313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0F972AC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7398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18B71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9911E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51A80BA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1D1863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5ABD24CB">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2EBA2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BEC9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CE3B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0F5A4EC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40E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45AB6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212A2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1EC8944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D7563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24937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654C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65CE2F5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EC5ED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E0B22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7D59A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4793A9A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CA03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11184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5852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0B873AA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91A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8185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51918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38E94A2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7D7E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4E794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3DEC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742F2BD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0FFD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2AB6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9FBC2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3925243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1C5A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C5B4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18F4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77F391D6">
      <w:pPr>
        <w:pStyle w:val="26"/>
        <w:rPr>
          <w:rFonts w:hint="eastAsia"/>
          <w:color w:val="auto"/>
          <w:highlight w:val="none"/>
        </w:rPr>
      </w:pPr>
    </w:p>
    <w:p w14:paraId="502BC73B">
      <w:pPr>
        <w:rPr>
          <w:rFonts w:hint="default"/>
          <w:color w:val="auto"/>
          <w:highlight w:val="none"/>
          <w:lang w:val="en-US" w:eastAsia="zh-CN"/>
        </w:rPr>
      </w:pPr>
    </w:p>
    <w:p w14:paraId="0BDCCA6A">
      <w:pPr>
        <w:bidi w:val="0"/>
        <w:rPr>
          <w:rFonts w:hint="default" w:asciiTheme="minorHAnsi" w:hAnsiTheme="minorHAnsi" w:eastAsiaTheme="minorEastAsia" w:cstheme="minorBidi"/>
          <w:color w:val="auto"/>
          <w:kern w:val="2"/>
          <w:sz w:val="21"/>
          <w:szCs w:val="24"/>
          <w:highlight w:val="none"/>
          <w:lang w:val="en-US" w:eastAsia="zh-CN" w:bidi="ar-SA"/>
        </w:rPr>
      </w:pPr>
    </w:p>
    <w:p w14:paraId="3116798D">
      <w:pPr>
        <w:bidi w:val="0"/>
        <w:rPr>
          <w:rFonts w:hint="default"/>
          <w:color w:val="auto"/>
          <w:highlight w:val="none"/>
          <w:lang w:val="en-US" w:eastAsia="zh-CN"/>
        </w:rPr>
      </w:pPr>
    </w:p>
    <w:p w14:paraId="6E0B01FD">
      <w:pPr>
        <w:bidi w:val="0"/>
        <w:rPr>
          <w:rFonts w:hint="default"/>
          <w:color w:val="auto"/>
          <w:highlight w:val="none"/>
          <w:lang w:val="en-US" w:eastAsia="zh-CN"/>
        </w:rPr>
      </w:pPr>
    </w:p>
    <w:p w14:paraId="052C4455">
      <w:pPr>
        <w:bidi w:val="0"/>
        <w:rPr>
          <w:rFonts w:hint="default"/>
          <w:color w:val="auto"/>
          <w:highlight w:val="none"/>
          <w:lang w:val="en-US" w:eastAsia="zh-CN"/>
        </w:rPr>
      </w:pPr>
    </w:p>
    <w:p w14:paraId="099592F5">
      <w:pPr>
        <w:bidi w:val="0"/>
        <w:rPr>
          <w:rFonts w:hint="default"/>
          <w:color w:val="auto"/>
          <w:highlight w:val="none"/>
          <w:lang w:val="en-US" w:eastAsia="zh-CN"/>
        </w:rPr>
      </w:pPr>
    </w:p>
    <w:p w14:paraId="50939785">
      <w:pPr>
        <w:bidi w:val="0"/>
        <w:rPr>
          <w:rFonts w:hint="default"/>
          <w:color w:val="auto"/>
          <w:highlight w:val="none"/>
          <w:lang w:val="en-US" w:eastAsia="zh-CN"/>
        </w:rPr>
      </w:pPr>
    </w:p>
    <w:p w14:paraId="524961DA">
      <w:pPr>
        <w:bidi w:val="0"/>
        <w:rPr>
          <w:rFonts w:hint="default"/>
          <w:color w:val="auto"/>
          <w:highlight w:val="none"/>
          <w:lang w:val="en-US" w:eastAsia="zh-CN"/>
        </w:rPr>
      </w:pPr>
    </w:p>
    <w:p w14:paraId="29AFB42A">
      <w:pPr>
        <w:bidi w:val="0"/>
        <w:rPr>
          <w:rFonts w:hint="default"/>
          <w:color w:val="auto"/>
          <w:highlight w:val="none"/>
          <w:lang w:val="en-US" w:eastAsia="zh-CN"/>
        </w:rPr>
      </w:pPr>
    </w:p>
    <w:p w14:paraId="056F765A">
      <w:pPr>
        <w:bidi w:val="0"/>
        <w:rPr>
          <w:rFonts w:hint="default"/>
          <w:color w:val="auto"/>
          <w:highlight w:val="none"/>
          <w:lang w:val="en-US" w:eastAsia="zh-CN"/>
        </w:rPr>
      </w:pPr>
    </w:p>
    <w:p w14:paraId="70A6653D">
      <w:pPr>
        <w:bidi w:val="0"/>
        <w:rPr>
          <w:rFonts w:hint="default"/>
          <w:color w:val="auto"/>
          <w:highlight w:val="none"/>
          <w:lang w:val="en-US" w:eastAsia="zh-CN"/>
        </w:rPr>
      </w:pPr>
    </w:p>
    <w:p w14:paraId="00AC73C1">
      <w:pPr>
        <w:bidi w:val="0"/>
        <w:rPr>
          <w:rFonts w:hint="default"/>
          <w:color w:val="auto"/>
          <w:highlight w:val="none"/>
          <w:lang w:val="en-US" w:eastAsia="zh-CN"/>
        </w:rPr>
      </w:pPr>
    </w:p>
    <w:p w14:paraId="5C6A51B8">
      <w:pPr>
        <w:bidi w:val="0"/>
        <w:rPr>
          <w:rFonts w:hint="default"/>
          <w:color w:val="auto"/>
          <w:highlight w:val="none"/>
          <w:lang w:val="en-US" w:eastAsia="zh-CN"/>
        </w:rPr>
      </w:pPr>
    </w:p>
    <w:p w14:paraId="359D464B">
      <w:pPr>
        <w:bidi w:val="0"/>
        <w:rPr>
          <w:rFonts w:hint="default"/>
          <w:color w:val="auto"/>
          <w:highlight w:val="none"/>
          <w:lang w:val="en-US" w:eastAsia="zh-CN"/>
        </w:rPr>
      </w:pPr>
    </w:p>
    <w:p w14:paraId="246B6C53">
      <w:pPr>
        <w:bidi w:val="0"/>
        <w:rPr>
          <w:rFonts w:hint="default"/>
          <w:color w:val="auto"/>
          <w:highlight w:val="none"/>
          <w:lang w:val="en-US" w:eastAsia="zh-CN"/>
        </w:rPr>
      </w:pPr>
    </w:p>
    <w:p w14:paraId="363ADE2D">
      <w:pPr>
        <w:bidi w:val="0"/>
        <w:rPr>
          <w:rFonts w:hint="default"/>
          <w:color w:val="auto"/>
          <w:highlight w:val="none"/>
          <w:lang w:val="en-US" w:eastAsia="zh-CN"/>
        </w:rPr>
      </w:pPr>
    </w:p>
    <w:p w14:paraId="2A7FC7B4">
      <w:pPr>
        <w:bidi w:val="0"/>
        <w:rPr>
          <w:rFonts w:hint="default"/>
          <w:color w:val="auto"/>
          <w:highlight w:val="none"/>
          <w:lang w:val="en-US" w:eastAsia="zh-CN"/>
        </w:rPr>
      </w:pPr>
    </w:p>
    <w:p w14:paraId="0B4FB42F">
      <w:pPr>
        <w:bidi w:val="0"/>
        <w:rPr>
          <w:rFonts w:hint="default"/>
          <w:color w:val="auto"/>
          <w:highlight w:val="none"/>
          <w:lang w:val="en-US" w:eastAsia="zh-CN"/>
        </w:rPr>
      </w:pPr>
    </w:p>
    <w:p w14:paraId="0D4EC611">
      <w:pPr>
        <w:bidi w:val="0"/>
        <w:rPr>
          <w:rFonts w:hint="default"/>
          <w:color w:val="auto"/>
          <w:highlight w:val="none"/>
          <w:lang w:val="en-US" w:eastAsia="zh-CN"/>
        </w:rPr>
      </w:pPr>
    </w:p>
    <w:p w14:paraId="6A05F060">
      <w:pPr>
        <w:bidi w:val="0"/>
        <w:rPr>
          <w:rFonts w:hint="default"/>
          <w:color w:val="auto"/>
          <w:highlight w:val="none"/>
          <w:lang w:val="en-US" w:eastAsia="zh-CN"/>
        </w:rPr>
      </w:pPr>
    </w:p>
    <w:p w14:paraId="55926103">
      <w:pPr>
        <w:bidi w:val="0"/>
        <w:rPr>
          <w:rFonts w:hint="default"/>
          <w:color w:val="auto"/>
          <w:highlight w:val="none"/>
          <w:lang w:val="en-US" w:eastAsia="zh-CN"/>
        </w:rPr>
      </w:pPr>
    </w:p>
    <w:p w14:paraId="68A6C437">
      <w:pPr>
        <w:bidi w:val="0"/>
        <w:rPr>
          <w:rFonts w:hint="default"/>
          <w:color w:val="auto"/>
          <w:highlight w:val="none"/>
          <w:lang w:val="en-US" w:eastAsia="zh-CN"/>
        </w:rPr>
      </w:pPr>
    </w:p>
    <w:p w14:paraId="2BF7118E">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2C364B3">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7444E4EA">
      <w:pPr>
        <w:pStyle w:val="7"/>
        <w:rPr>
          <w:rFonts w:hint="eastAsia"/>
          <w:color w:val="auto"/>
          <w:highlight w:val="none"/>
          <w:lang w:val="en-US" w:eastAsia="zh-CN"/>
        </w:rPr>
      </w:pPr>
    </w:p>
    <w:p w14:paraId="1A3560B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1ABBC350">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6863D67B">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中国共产党崇左市纪律检查委员会崇左市纪委监委工作基地（大新点）物业服务项目</w:t>
      </w:r>
    </w:p>
    <w:p w14:paraId="3DD7A938">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054D6C9C">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5D4D121F">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中国共产党崇左市纪律检查委员会</w:t>
      </w:r>
    </w:p>
    <w:p w14:paraId="2F220B48">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7AB2A9BE">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3E8E15EE">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0A6BA3F">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3EDF8649">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6656964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116BCD7">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7861B857">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7428B8BC">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760D9A7D">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4BA4BB8E">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2144CAF5">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0A637074">
      <w:pPr>
        <w:pStyle w:val="9"/>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5233C530">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0524AB35">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357B5E50">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4B5BE00A">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413679BF">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B13B416">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75FFD738">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59E9FADB">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5.4竞争性磋商响应文件的组成：竞争性磋商响应文件应分为价格文件和商务技术文件两个部分组成。</w:t>
      </w:r>
    </w:p>
    <w:p w14:paraId="3462AA0E">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5.5.1价格文件</w:t>
      </w:r>
    </w:p>
    <w:p w14:paraId="2BC8E993">
      <w:pPr>
        <w:spacing w:line="400" w:lineRule="exact"/>
        <w:ind w:firstLine="420" w:firstLineChars="200"/>
        <w:rPr>
          <w:rFonts w:hint="eastAsia" w:ascii="宋体" w:hAnsi="宋体"/>
          <w:bCs/>
          <w:color w:val="auto"/>
          <w:highlight w:val="none"/>
        </w:rPr>
      </w:pPr>
      <w:r>
        <w:rPr>
          <w:rFonts w:hint="eastAsia" w:ascii="宋体" w:hAnsi="宋体"/>
          <w:b w:val="0"/>
          <w:bCs/>
          <w:color w:val="auto"/>
          <w:highlight w:val="none"/>
        </w:rPr>
        <w:t>1）报价表（</w:t>
      </w:r>
      <w:r>
        <w:rPr>
          <w:rFonts w:hint="eastAsia" w:ascii="宋体" w:hAnsi="宋体"/>
          <w:bCs/>
          <w:color w:val="auto"/>
          <w:highlight w:val="none"/>
        </w:rPr>
        <w:t>附件二）</w:t>
      </w:r>
      <w:r>
        <w:rPr>
          <w:rFonts w:hint="eastAsia" w:ascii="宋体" w:hAnsi="宋体"/>
          <w:b/>
          <w:bCs w:val="0"/>
          <w:color w:val="auto"/>
          <w:highlight w:val="none"/>
        </w:rPr>
        <w:t>[必须提供]</w:t>
      </w:r>
      <w:r>
        <w:rPr>
          <w:rFonts w:hint="eastAsia" w:ascii="宋体" w:hAnsi="宋体"/>
          <w:b w:val="0"/>
          <w:bCs/>
          <w:color w:val="auto"/>
          <w:highlight w:val="none"/>
        </w:rPr>
        <w:t>；</w:t>
      </w:r>
    </w:p>
    <w:p w14:paraId="4CA2F968">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5.5.2 商务技术文件（应该有的必须提供,如未提供,磋商小组有权拒绝其竞争性磋商响应文件）</w:t>
      </w:r>
    </w:p>
    <w:p w14:paraId="5B77D0CF">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1）磋商书（附件一）</w:t>
      </w:r>
      <w:r>
        <w:rPr>
          <w:rFonts w:hint="eastAsia" w:ascii="宋体" w:hAnsi="宋体"/>
          <w:b/>
          <w:bCs w:val="0"/>
          <w:color w:val="auto"/>
          <w:highlight w:val="none"/>
        </w:rPr>
        <w:t>[必须提供]</w:t>
      </w:r>
      <w:r>
        <w:rPr>
          <w:rFonts w:hint="eastAsia" w:ascii="宋体" w:hAnsi="宋体"/>
          <w:bCs/>
          <w:color w:val="auto"/>
          <w:highlight w:val="none"/>
        </w:rPr>
        <w:t>；</w:t>
      </w:r>
    </w:p>
    <w:p w14:paraId="1DF25AD8">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2）商务、技术响应、偏离情况说明表（附件三）</w:t>
      </w:r>
      <w:r>
        <w:rPr>
          <w:rFonts w:hint="eastAsia" w:ascii="宋体" w:hAnsi="宋体"/>
          <w:b/>
          <w:bCs w:val="0"/>
          <w:color w:val="auto"/>
          <w:highlight w:val="none"/>
        </w:rPr>
        <w:t>[必须提供]</w:t>
      </w:r>
      <w:r>
        <w:rPr>
          <w:rFonts w:hint="eastAsia" w:ascii="宋体" w:hAnsi="宋体"/>
          <w:bCs/>
          <w:color w:val="auto"/>
          <w:highlight w:val="none"/>
        </w:rPr>
        <w:t>；</w:t>
      </w:r>
    </w:p>
    <w:p w14:paraId="408BAB20">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3）法定代表人(负责人)授权委托书原件和委托代理人身份证扫描件或其他电子文件</w:t>
      </w:r>
      <w:r>
        <w:rPr>
          <w:rFonts w:hint="eastAsia" w:ascii="宋体" w:hAnsi="宋体"/>
          <w:bCs/>
          <w:color w:val="auto"/>
          <w:highlight w:val="none"/>
          <w:lang w:eastAsia="zh-CN"/>
        </w:rPr>
        <w:t>（附件四）</w:t>
      </w:r>
      <w:r>
        <w:rPr>
          <w:rFonts w:hint="eastAsia" w:ascii="宋体" w:hAnsi="宋体"/>
          <w:b/>
          <w:bCs w:val="0"/>
          <w:color w:val="auto"/>
          <w:highlight w:val="none"/>
        </w:rPr>
        <w:t>[委托代理时必须提供]</w:t>
      </w:r>
      <w:r>
        <w:rPr>
          <w:rFonts w:hint="eastAsia" w:ascii="宋体" w:hAnsi="宋体"/>
          <w:bCs/>
          <w:color w:val="auto"/>
          <w:highlight w:val="none"/>
        </w:rPr>
        <w:t>；</w:t>
      </w:r>
    </w:p>
    <w:p w14:paraId="7CCE429E">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4）法定代表人(负责人)身份证扫描件或其他电子文件</w:t>
      </w:r>
      <w:r>
        <w:rPr>
          <w:rFonts w:hint="eastAsia" w:ascii="宋体" w:hAnsi="宋体"/>
          <w:b/>
          <w:bCs w:val="0"/>
          <w:color w:val="auto"/>
          <w:highlight w:val="none"/>
        </w:rPr>
        <w:t>[</w:t>
      </w:r>
      <w:r>
        <w:rPr>
          <w:rFonts w:hint="eastAsia" w:ascii="宋体" w:hAnsi="宋体"/>
          <w:b/>
          <w:bCs w:val="0"/>
          <w:color w:val="auto"/>
          <w:highlight w:val="none"/>
          <w:lang w:eastAsia="zh-CN"/>
        </w:rPr>
        <w:t>当</w:t>
      </w:r>
      <w:r>
        <w:rPr>
          <w:rFonts w:hint="eastAsia" w:ascii="宋体" w:hAnsi="宋体"/>
          <w:b/>
          <w:bCs w:val="0"/>
          <w:color w:val="auto"/>
          <w:highlight w:val="none"/>
        </w:rPr>
        <w:t>法定代表人(负责人)参加磋商时，必须提供]</w:t>
      </w:r>
      <w:r>
        <w:rPr>
          <w:rFonts w:hint="eastAsia" w:ascii="宋体" w:hAnsi="宋体"/>
          <w:bCs/>
          <w:color w:val="auto"/>
          <w:highlight w:val="none"/>
        </w:rPr>
        <w:t>；</w:t>
      </w:r>
    </w:p>
    <w:p w14:paraId="51A82DB5">
      <w:pPr>
        <w:spacing w:line="360" w:lineRule="exact"/>
        <w:ind w:firstLine="412"/>
        <w:jc w:val="left"/>
        <w:rPr>
          <w:rFonts w:hint="eastAsia" w:ascii="宋体" w:hAnsi="宋体"/>
          <w:b/>
          <w:color w:val="auto"/>
          <w:szCs w:val="21"/>
          <w:highlight w:val="none"/>
        </w:rPr>
      </w:pPr>
      <w:r>
        <w:rPr>
          <w:rFonts w:hint="eastAsia" w:ascii="宋体" w:hAnsi="宋体"/>
          <w:bCs/>
          <w:color w:val="auto"/>
          <w:highlight w:val="none"/>
        </w:rPr>
        <w:t>5）</w:t>
      </w:r>
      <w:r>
        <w:rPr>
          <w:rFonts w:hint="eastAsia" w:ascii="宋体" w:hAnsi="宋体"/>
          <w:color w:val="auto"/>
          <w:szCs w:val="21"/>
          <w:highlight w:val="none"/>
        </w:rPr>
        <w:t xml:space="preserve">崇左市政府采购供应商信用承诺函（格式后附，供应商应对其承诺内容的真实性、合法性、有效性负责） </w:t>
      </w:r>
      <w:r>
        <w:rPr>
          <w:rFonts w:hint="eastAsia" w:ascii="宋体" w:hAnsi="宋体"/>
          <w:b w:val="0"/>
          <w:bCs w:val="0"/>
          <w:color w:val="auto"/>
          <w:szCs w:val="21"/>
          <w:highlight w:val="none"/>
        </w:rPr>
        <w:t>（附件</w:t>
      </w:r>
      <w:r>
        <w:rPr>
          <w:rFonts w:hint="eastAsia" w:ascii="宋体" w:hAnsi="宋体"/>
          <w:b w:val="0"/>
          <w:bCs w:val="0"/>
          <w:color w:val="auto"/>
          <w:szCs w:val="21"/>
          <w:highlight w:val="none"/>
          <w:lang w:eastAsia="zh-CN"/>
        </w:rPr>
        <w:t>五</w:t>
      </w:r>
      <w:r>
        <w:rPr>
          <w:rFonts w:hint="eastAsia" w:ascii="宋体" w:hAnsi="宋体"/>
          <w:b w:val="0"/>
          <w:bCs w:val="0"/>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w:t>
      </w:r>
    </w:p>
    <w:p w14:paraId="76BDA595">
      <w:pPr>
        <w:spacing w:line="360" w:lineRule="exact"/>
        <w:ind w:firstLine="412"/>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[如有规定</w:t>
      </w:r>
      <w:r>
        <w:rPr>
          <w:rFonts w:hint="eastAsia" w:ascii="宋体" w:hAnsi="宋体"/>
          <w:b/>
          <w:color w:val="auto"/>
          <w:szCs w:val="21"/>
          <w:highlight w:val="none"/>
          <w:lang w:eastAsia="zh-CN"/>
        </w:rPr>
        <w:t>，</w:t>
      </w:r>
      <w:r>
        <w:rPr>
          <w:rFonts w:hint="eastAsia" w:ascii="宋体" w:hAnsi="宋体"/>
          <w:b/>
          <w:color w:val="auto"/>
          <w:szCs w:val="21"/>
          <w:highlight w:val="none"/>
        </w:rPr>
        <w:t>则必须提供]</w:t>
      </w:r>
      <w:r>
        <w:rPr>
          <w:rFonts w:hint="eastAsia" w:ascii="宋体" w:hAnsi="宋体"/>
          <w:b/>
          <w:color w:val="auto"/>
          <w:szCs w:val="21"/>
          <w:highlight w:val="none"/>
          <w:lang w:eastAsia="zh-CN"/>
        </w:rPr>
        <w:t>；</w:t>
      </w:r>
    </w:p>
    <w:p w14:paraId="5C6EBDFE">
      <w:pPr>
        <w:spacing w:line="40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7）</w:t>
      </w:r>
      <w:r>
        <w:rPr>
          <w:rFonts w:hint="eastAsia" w:ascii="宋体" w:hAnsi="宋体"/>
          <w:bCs/>
          <w:color w:val="auto"/>
          <w:highlight w:val="none"/>
        </w:rPr>
        <w:t>供应商有效的“营业执照”等证明文件扫描件或其他电子文件</w:t>
      </w:r>
      <w:r>
        <w:rPr>
          <w:rFonts w:hint="eastAsia" w:ascii="宋体" w:hAnsi="宋体"/>
          <w:b/>
          <w:bCs w:val="0"/>
          <w:color w:val="auto"/>
          <w:highlight w:val="none"/>
        </w:rPr>
        <w:t>[必须提供]；</w:t>
      </w:r>
    </w:p>
    <w:p w14:paraId="451B3D11">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）服务承诺书（内容可以是提供的切实可行的服务和承诺）</w:t>
      </w:r>
      <w:r>
        <w:rPr>
          <w:rFonts w:hint="eastAsia" w:ascii="宋体" w:hAnsi="宋体"/>
          <w:b/>
          <w:bCs/>
          <w:color w:val="auto"/>
          <w:highlight w:val="none"/>
        </w:rPr>
        <w:t>[格式自拟，必须提供]</w:t>
      </w:r>
      <w:r>
        <w:rPr>
          <w:rFonts w:hint="eastAsia" w:ascii="宋体" w:hAnsi="宋体"/>
          <w:color w:val="auto"/>
          <w:highlight w:val="none"/>
        </w:rPr>
        <w:t>；</w:t>
      </w:r>
    </w:p>
    <w:p w14:paraId="60C175A3">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）服务检验、测试、验收执行的标准；</w:t>
      </w:r>
    </w:p>
    <w:p w14:paraId="62563BA8">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 xml:space="preserve">）服务获奖证书； </w:t>
      </w:r>
    </w:p>
    <w:p w14:paraId="6DB6B2A0">
      <w:pPr>
        <w:spacing w:line="40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）服务保证措施；</w:t>
      </w:r>
    </w:p>
    <w:p w14:paraId="3201B8E8">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）供应商认为需要提供的有关资料</w:t>
      </w:r>
      <w:r>
        <w:rPr>
          <w:rFonts w:hint="eastAsia" w:ascii="宋体" w:hAnsi="宋体"/>
          <w:color w:val="auto"/>
          <w:highlight w:val="none"/>
          <w:lang w:eastAsia="zh-CN"/>
        </w:rPr>
        <w:t>；</w:t>
      </w:r>
    </w:p>
    <w:p w14:paraId="1C2FC9A9">
      <w:pPr>
        <w:spacing w:line="40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）中小型企业声明函</w:t>
      </w:r>
      <w:r>
        <w:rPr>
          <w:rFonts w:hint="eastAsia" w:ascii="宋体" w:hAnsi="宋体" w:eastAsia="宋体" w:cs="宋体"/>
          <w:color w:val="auto"/>
          <w:spacing w:val="10"/>
          <w:sz w:val="21"/>
          <w:szCs w:val="21"/>
          <w:highlight w:val="none"/>
        </w:rPr>
        <w:t>或残疾人福利性单位声明函或监狱企业证明材料</w:t>
      </w:r>
      <w:r>
        <w:rPr>
          <w:rFonts w:hint="eastAsia" w:ascii="宋体" w:hAnsi="宋体"/>
          <w:color w:val="auto"/>
          <w:highlight w:val="none"/>
        </w:rPr>
        <w:t>（附件六）</w:t>
      </w:r>
      <w:r>
        <w:rPr>
          <w:rFonts w:hint="eastAsia" w:ascii="宋体" w:hAnsi="宋体"/>
          <w:b/>
          <w:color w:val="auto"/>
          <w:highlight w:val="none"/>
        </w:rPr>
        <w:t>[</w:t>
      </w:r>
      <w:r>
        <w:rPr>
          <w:rFonts w:hint="eastAsia" w:ascii="宋体" w:hAnsi="宋体"/>
          <w:b/>
          <w:color w:val="auto"/>
          <w:highlight w:val="none"/>
          <w:lang w:eastAsia="zh-CN"/>
        </w:rPr>
        <w:t>必须</w:t>
      </w:r>
      <w:r>
        <w:rPr>
          <w:rFonts w:hint="eastAsia" w:ascii="宋体" w:hAnsi="宋体"/>
          <w:b/>
          <w:bCs/>
          <w:color w:val="auto"/>
          <w:highlight w:val="none"/>
        </w:rPr>
        <w:t>提供</w:t>
      </w:r>
      <w:r>
        <w:rPr>
          <w:rFonts w:hint="eastAsia" w:ascii="宋体" w:hAnsi="宋体"/>
          <w:b/>
          <w:color w:val="auto"/>
          <w:highlight w:val="none"/>
        </w:rPr>
        <w:t>]</w:t>
      </w:r>
      <w:r>
        <w:rPr>
          <w:rFonts w:hint="eastAsia" w:ascii="宋体" w:hAnsi="宋体"/>
          <w:color w:val="auto"/>
          <w:highlight w:val="none"/>
        </w:rPr>
        <w:t>。</w:t>
      </w:r>
    </w:p>
    <w:p w14:paraId="719F72D5">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445BB04C">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7E5A08E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03B6590F">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02729264">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468BE636">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35E6AE66">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0CCCA924">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45251310">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2FA0ED5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31494781">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32E86A1E">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3046C05E">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4BA5BDE0">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0FB8F89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69D808D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1F46840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1009544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53FC479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6CB5876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70236B5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7F06E4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39BEA26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210DAD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198C2481">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w:t>
      </w:r>
      <w:r>
        <w:rPr>
          <w:rFonts w:hint="eastAsia" w:ascii="宋体" w:hAnsi="宋体"/>
          <w:bCs/>
          <w:color w:val="auto"/>
          <w:kern w:val="0"/>
          <w:highlight w:val="none"/>
          <w:lang w:val="en-US" w:eastAsia="zh-CN"/>
        </w:rPr>
        <w:t>响应</w:t>
      </w:r>
      <w:r>
        <w:rPr>
          <w:rFonts w:hint="eastAsia" w:ascii="宋体" w:hAnsi="宋体"/>
          <w:bCs/>
          <w:color w:val="auto"/>
          <w:kern w:val="0"/>
          <w:highlight w:val="none"/>
        </w:rPr>
        <w:t>无效的情形：</w:t>
      </w:r>
    </w:p>
    <w:p w14:paraId="6A9BB898">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624D19CE">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56A21BED">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71F5D292">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673389A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2AFD67A9">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56DC501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5C1C366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0E53BDC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232BD0B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5144D98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69CA747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（2）由磋商小组进行资格审查和符合性审查，审查结束后，在线通知无效磋商供应商磋商响应文件无效理由，有效磋商供应商进入磋商程序。</w:t>
      </w:r>
    </w:p>
    <w:p w14:paraId="089FA2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7982BEC3">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69AED8B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04491F3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318F205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569A556">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6576DA8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057CA5E9">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622DEA1F">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1D91986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52F8E34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2EE1896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06A65B4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128546E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136C091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37AE4C9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2F3D6C7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14C1719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3A19C96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7D79EDE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E996AE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7DC2B9F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12.7可中止电子交易活动的情形</w:t>
      </w:r>
    </w:p>
    <w:p w14:paraId="0F3DEEB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34C8072">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73BCD25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3EFC57E2">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4B5DD385">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31AAF9C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500452A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5CAF1EF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12.8终止竞争性磋商采购活动</w:t>
      </w:r>
    </w:p>
    <w:p w14:paraId="21890F7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6085CC9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672F0C1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5CAA10C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0B707641">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3FC2A9A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3026EA9D">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7EDFBAB2">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13.2响应文件满足磋商文件全部实质性要求且按评审因素的量化指标评审得分最高的供应商为成交供应商。</w:t>
      </w:r>
    </w:p>
    <w:p w14:paraId="1D6B6686">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06BEFC1E">
      <w:pPr>
        <w:pStyle w:val="9"/>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5ECA653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2742E883">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15个工作</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1D194F4E">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37542EB2">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2444B2A8">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138E4B4C">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071310A9">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09290C71">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0DE1881D">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0FE91ECE">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65B73FD6">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5AAF90C9">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3FB0BF6C">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2C3B64E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.采购当事人的一切活动均适用于《中华人民共和国政府采购法》及相关规定。最终磋商结束后，磋商小组不得再与供应商进行任何形式的磋商。</w:t>
      </w:r>
    </w:p>
    <w:p w14:paraId="246B65E0">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7A855B40">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6F216890">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06F8DBC8">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7444FF0D">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683CE8BE">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37D748F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532200</w:t>
      </w:r>
    </w:p>
    <w:p w14:paraId="7C0D173E">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48A9E2B2">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7832859</w:t>
      </w:r>
    </w:p>
    <w:p w14:paraId="1741B141">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251F796C">
      <w:pPr>
        <w:jc w:val="center"/>
        <w:rPr>
          <w:rFonts w:hint="eastAsia"/>
          <w:b/>
          <w:bCs/>
          <w:color w:val="auto"/>
          <w:sz w:val="44"/>
          <w:szCs w:val="44"/>
          <w:highlight w:val="none"/>
          <w:lang w:val="en-US" w:eastAsia="zh-CN"/>
        </w:rPr>
      </w:pPr>
    </w:p>
    <w:p w14:paraId="6C46FC98">
      <w:pPr>
        <w:jc w:val="center"/>
        <w:rPr>
          <w:rFonts w:hint="eastAsia"/>
          <w:b/>
          <w:bCs/>
          <w:color w:val="auto"/>
          <w:sz w:val="44"/>
          <w:szCs w:val="44"/>
          <w:highlight w:val="none"/>
          <w:lang w:val="en-US" w:eastAsia="zh-CN"/>
        </w:rPr>
      </w:pPr>
    </w:p>
    <w:p w14:paraId="27B99A97">
      <w:pPr>
        <w:jc w:val="center"/>
        <w:rPr>
          <w:rFonts w:hint="eastAsia"/>
          <w:b/>
          <w:bCs/>
          <w:color w:val="auto"/>
          <w:sz w:val="44"/>
          <w:szCs w:val="44"/>
          <w:highlight w:val="none"/>
          <w:lang w:val="en-US" w:eastAsia="zh-CN"/>
        </w:rPr>
      </w:pPr>
    </w:p>
    <w:p w14:paraId="41F74A98">
      <w:pPr>
        <w:jc w:val="center"/>
        <w:rPr>
          <w:rFonts w:hint="eastAsia"/>
          <w:b/>
          <w:bCs/>
          <w:color w:val="auto"/>
          <w:sz w:val="44"/>
          <w:szCs w:val="44"/>
          <w:highlight w:val="none"/>
          <w:lang w:val="en-US" w:eastAsia="zh-CN"/>
        </w:rPr>
      </w:pPr>
    </w:p>
    <w:p w14:paraId="791A41BB">
      <w:pPr>
        <w:jc w:val="center"/>
        <w:rPr>
          <w:rFonts w:hint="eastAsia"/>
          <w:b/>
          <w:bCs/>
          <w:color w:val="auto"/>
          <w:sz w:val="44"/>
          <w:szCs w:val="44"/>
          <w:highlight w:val="none"/>
          <w:lang w:val="en-US" w:eastAsia="zh-CN"/>
        </w:rPr>
      </w:pPr>
    </w:p>
    <w:p w14:paraId="520BE34B">
      <w:pPr>
        <w:jc w:val="center"/>
        <w:rPr>
          <w:rFonts w:hint="eastAsia"/>
          <w:b/>
          <w:bCs/>
          <w:color w:val="auto"/>
          <w:sz w:val="44"/>
          <w:szCs w:val="44"/>
          <w:highlight w:val="none"/>
          <w:lang w:val="en-US" w:eastAsia="zh-CN"/>
        </w:rPr>
      </w:pPr>
    </w:p>
    <w:p w14:paraId="12021622">
      <w:pPr>
        <w:jc w:val="center"/>
        <w:rPr>
          <w:rFonts w:hint="eastAsia"/>
          <w:b/>
          <w:bCs/>
          <w:color w:val="auto"/>
          <w:sz w:val="44"/>
          <w:szCs w:val="44"/>
          <w:highlight w:val="none"/>
          <w:lang w:val="en-US" w:eastAsia="zh-CN"/>
        </w:rPr>
      </w:pPr>
    </w:p>
    <w:p w14:paraId="45B47BDC">
      <w:pPr>
        <w:jc w:val="center"/>
        <w:rPr>
          <w:rFonts w:hint="eastAsia"/>
          <w:b/>
          <w:bCs/>
          <w:color w:val="auto"/>
          <w:sz w:val="44"/>
          <w:szCs w:val="44"/>
          <w:highlight w:val="none"/>
          <w:lang w:val="en-US" w:eastAsia="zh-CN"/>
        </w:rPr>
      </w:pPr>
    </w:p>
    <w:p w14:paraId="062125C3">
      <w:pPr>
        <w:jc w:val="center"/>
        <w:rPr>
          <w:rFonts w:hint="eastAsia"/>
          <w:b/>
          <w:bCs/>
          <w:color w:val="auto"/>
          <w:sz w:val="44"/>
          <w:szCs w:val="44"/>
          <w:highlight w:val="none"/>
          <w:lang w:val="en-US" w:eastAsia="zh-CN"/>
        </w:rPr>
      </w:pPr>
    </w:p>
    <w:p w14:paraId="26FE891E">
      <w:pPr>
        <w:jc w:val="center"/>
        <w:rPr>
          <w:rFonts w:hint="eastAsia"/>
          <w:b/>
          <w:bCs/>
          <w:color w:val="auto"/>
          <w:sz w:val="44"/>
          <w:szCs w:val="44"/>
          <w:highlight w:val="none"/>
          <w:lang w:val="en-US" w:eastAsia="zh-CN"/>
        </w:rPr>
      </w:pPr>
    </w:p>
    <w:p w14:paraId="0622D347">
      <w:pPr>
        <w:jc w:val="center"/>
        <w:rPr>
          <w:rFonts w:hint="eastAsia"/>
          <w:b/>
          <w:bCs/>
          <w:color w:val="auto"/>
          <w:sz w:val="44"/>
          <w:szCs w:val="44"/>
          <w:highlight w:val="none"/>
          <w:lang w:val="en-US" w:eastAsia="zh-CN"/>
        </w:rPr>
      </w:pPr>
    </w:p>
    <w:p w14:paraId="24E92B1B">
      <w:pPr>
        <w:pStyle w:val="2"/>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6D21DD74">
      <w:pPr>
        <w:pStyle w:val="13"/>
        <w:widowControl w:val="0"/>
        <w:numPr>
          <w:ilvl w:val="0"/>
          <w:numId w:val="0"/>
        </w:numPr>
        <w:jc w:val="both"/>
        <w:rPr>
          <w:rFonts w:hint="eastAsia"/>
          <w:color w:val="auto"/>
          <w:highlight w:val="none"/>
          <w:lang w:val="en-US" w:eastAsia="zh-CN"/>
        </w:rPr>
      </w:pPr>
    </w:p>
    <w:p w14:paraId="648D4658">
      <w:pPr>
        <w:pStyle w:val="13"/>
        <w:widowControl w:val="0"/>
        <w:numPr>
          <w:ilvl w:val="0"/>
          <w:numId w:val="0"/>
        </w:numPr>
        <w:jc w:val="both"/>
        <w:rPr>
          <w:rFonts w:hint="eastAsia"/>
          <w:color w:val="auto"/>
          <w:highlight w:val="none"/>
          <w:lang w:val="en-US" w:eastAsia="zh-CN"/>
        </w:rPr>
      </w:pPr>
    </w:p>
    <w:p w14:paraId="32682F99">
      <w:pPr>
        <w:pStyle w:val="13"/>
        <w:widowControl w:val="0"/>
        <w:numPr>
          <w:ilvl w:val="0"/>
          <w:numId w:val="0"/>
        </w:numPr>
        <w:jc w:val="both"/>
        <w:rPr>
          <w:rFonts w:hint="eastAsia"/>
          <w:color w:val="auto"/>
          <w:highlight w:val="none"/>
          <w:lang w:val="en-US" w:eastAsia="zh-CN"/>
        </w:rPr>
      </w:pPr>
    </w:p>
    <w:p w14:paraId="451FA5B2">
      <w:pPr>
        <w:pStyle w:val="13"/>
        <w:widowControl w:val="0"/>
        <w:numPr>
          <w:ilvl w:val="0"/>
          <w:numId w:val="0"/>
        </w:numPr>
        <w:jc w:val="both"/>
        <w:rPr>
          <w:rFonts w:hint="eastAsia"/>
          <w:color w:val="auto"/>
          <w:highlight w:val="none"/>
          <w:lang w:val="en-US" w:eastAsia="zh-CN"/>
        </w:rPr>
      </w:pPr>
    </w:p>
    <w:p w14:paraId="04D37E75">
      <w:pPr>
        <w:pStyle w:val="13"/>
        <w:widowControl w:val="0"/>
        <w:numPr>
          <w:ilvl w:val="0"/>
          <w:numId w:val="0"/>
        </w:numPr>
        <w:jc w:val="both"/>
        <w:rPr>
          <w:rFonts w:hint="eastAsia"/>
          <w:color w:val="auto"/>
          <w:highlight w:val="none"/>
          <w:lang w:val="en-US" w:eastAsia="zh-CN"/>
        </w:rPr>
      </w:pPr>
    </w:p>
    <w:p w14:paraId="269DDB4E">
      <w:pPr>
        <w:pStyle w:val="13"/>
        <w:widowControl w:val="0"/>
        <w:numPr>
          <w:ilvl w:val="0"/>
          <w:numId w:val="0"/>
        </w:numPr>
        <w:jc w:val="both"/>
        <w:rPr>
          <w:rFonts w:hint="eastAsia"/>
          <w:color w:val="auto"/>
          <w:highlight w:val="none"/>
          <w:lang w:val="en-US" w:eastAsia="zh-CN"/>
        </w:rPr>
      </w:pPr>
    </w:p>
    <w:p w14:paraId="4AC2EF1F">
      <w:pPr>
        <w:pStyle w:val="13"/>
        <w:widowControl w:val="0"/>
        <w:numPr>
          <w:ilvl w:val="0"/>
          <w:numId w:val="0"/>
        </w:numPr>
        <w:jc w:val="both"/>
        <w:rPr>
          <w:rFonts w:hint="eastAsia"/>
          <w:color w:val="auto"/>
          <w:highlight w:val="none"/>
          <w:lang w:val="en-US" w:eastAsia="zh-CN"/>
        </w:rPr>
      </w:pPr>
    </w:p>
    <w:p w14:paraId="6A90A571">
      <w:pPr>
        <w:pStyle w:val="13"/>
        <w:widowControl w:val="0"/>
        <w:numPr>
          <w:ilvl w:val="0"/>
          <w:numId w:val="0"/>
        </w:numPr>
        <w:jc w:val="both"/>
        <w:rPr>
          <w:rFonts w:hint="eastAsia"/>
          <w:color w:val="auto"/>
          <w:highlight w:val="none"/>
          <w:lang w:val="en-US" w:eastAsia="zh-CN"/>
        </w:rPr>
      </w:pPr>
    </w:p>
    <w:p w14:paraId="56C378D4">
      <w:pPr>
        <w:pStyle w:val="13"/>
        <w:widowControl w:val="0"/>
        <w:numPr>
          <w:ilvl w:val="0"/>
          <w:numId w:val="0"/>
        </w:numPr>
        <w:jc w:val="both"/>
        <w:rPr>
          <w:rFonts w:hint="eastAsia"/>
          <w:color w:val="auto"/>
          <w:highlight w:val="none"/>
          <w:lang w:val="en-US" w:eastAsia="zh-CN"/>
        </w:rPr>
      </w:pPr>
    </w:p>
    <w:p w14:paraId="77D31F4A">
      <w:pPr>
        <w:pStyle w:val="13"/>
        <w:widowControl w:val="0"/>
        <w:numPr>
          <w:ilvl w:val="0"/>
          <w:numId w:val="0"/>
        </w:numPr>
        <w:jc w:val="both"/>
        <w:rPr>
          <w:rFonts w:hint="eastAsia"/>
          <w:color w:val="auto"/>
          <w:highlight w:val="none"/>
          <w:lang w:val="en-US" w:eastAsia="zh-CN"/>
        </w:rPr>
      </w:pPr>
    </w:p>
    <w:p w14:paraId="6BE27FD5">
      <w:pPr>
        <w:pStyle w:val="13"/>
        <w:widowControl w:val="0"/>
        <w:numPr>
          <w:ilvl w:val="0"/>
          <w:numId w:val="0"/>
        </w:numPr>
        <w:jc w:val="both"/>
        <w:rPr>
          <w:rFonts w:hint="eastAsia"/>
          <w:color w:val="auto"/>
          <w:highlight w:val="none"/>
          <w:lang w:val="en-US" w:eastAsia="zh-CN"/>
        </w:rPr>
      </w:pPr>
    </w:p>
    <w:p w14:paraId="75EBF8F0">
      <w:pPr>
        <w:pStyle w:val="13"/>
        <w:widowControl w:val="0"/>
        <w:numPr>
          <w:ilvl w:val="0"/>
          <w:numId w:val="0"/>
        </w:numPr>
        <w:jc w:val="both"/>
        <w:rPr>
          <w:rFonts w:hint="eastAsia"/>
          <w:color w:val="auto"/>
          <w:highlight w:val="none"/>
          <w:lang w:val="en-US" w:eastAsia="zh-CN"/>
        </w:rPr>
      </w:pPr>
    </w:p>
    <w:p w14:paraId="76CAD54C">
      <w:pPr>
        <w:pStyle w:val="13"/>
        <w:widowControl w:val="0"/>
        <w:numPr>
          <w:ilvl w:val="0"/>
          <w:numId w:val="0"/>
        </w:numPr>
        <w:jc w:val="both"/>
        <w:rPr>
          <w:rFonts w:hint="eastAsia"/>
          <w:color w:val="auto"/>
          <w:highlight w:val="none"/>
          <w:lang w:val="en-US" w:eastAsia="zh-CN"/>
        </w:rPr>
      </w:pPr>
    </w:p>
    <w:p w14:paraId="20E1ADAC">
      <w:pPr>
        <w:pStyle w:val="13"/>
        <w:widowControl w:val="0"/>
        <w:numPr>
          <w:ilvl w:val="0"/>
          <w:numId w:val="0"/>
        </w:numPr>
        <w:jc w:val="both"/>
        <w:rPr>
          <w:rFonts w:hint="eastAsia"/>
          <w:color w:val="auto"/>
          <w:highlight w:val="none"/>
          <w:lang w:val="en-US" w:eastAsia="zh-CN"/>
        </w:rPr>
      </w:pPr>
    </w:p>
    <w:p w14:paraId="777D1692">
      <w:pPr>
        <w:pStyle w:val="13"/>
        <w:widowControl w:val="0"/>
        <w:numPr>
          <w:ilvl w:val="0"/>
          <w:numId w:val="0"/>
        </w:numPr>
        <w:jc w:val="both"/>
        <w:rPr>
          <w:rFonts w:hint="eastAsia"/>
          <w:color w:val="auto"/>
          <w:highlight w:val="none"/>
          <w:lang w:val="en-US" w:eastAsia="zh-CN"/>
        </w:rPr>
      </w:pPr>
    </w:p>
    <w:p w14:paraId="1502E4DF">
      <w:pPr>
        <w:pStyle w:val="13"/>
        <w:widowControl w:val="0"/>
        <w:numPr>
          <w:ilvl w:val="0"/>
          <w:numId w:val="0"/>
        </w:numPr>
        <w:jc w:val="both"/>
        <w:rPr>
          <w:rFonts w:hint="eastAsia"/>
          <w:color w:val="auto"/>
          <w:highlight w:val="none"/>
          <w:lang w:val="en-US" w:eastAsia="zh-CN"/>
        </w:rPr>
      </w:pPr>
    </w:p>
    <w:p w14:paraId="50DE79D6">
      <w:pPr>
        <w:pStyle w:val="13"/>
        <w:widowControl w:val="0"/>
        <w:numPr>
          <w:ilvl w:val="0"/>
          <w:numId w:val="0"/>
        </w:numPr>
        <w:jc w:val="both"/>
        <w:rPr>
          <w:rFonts w:hint="eastAsia"/>
          <w:color w:val="auto"/>
          <w:highlight w:val="none"/>
          <w:lang w:val="en-US" w:eastAsia="zh-CN"/>
        </w:rPr>
      </w:pPr>
    </w:p>
    <w:p w14:paraId="1DFAF37E">
      <w:pPr>
        <w:pStyle w:val="13"/>
        <w:widowControl w:val="0"/>
        <w:numPr>
          <w:ilvl w:val="0"/>
          <w:numId w:val="0"/>
        </w:numPr>
        <w:jc w:val="both"/>
        <w:rPr>
          <w:rFonts w:hint="eastAsia"/>
          <w:color w:val="auto"/>
          <w:highlight w:val="none"/>
          <w:lang w:val="en-US" w:eastAsia="zh-CN"/>
        </w:rPr>
      </w:pPr>
    </w:p>
    <w:p w14:paraId="3EEE83B7">
      <w:pPr>
        <w:pStyle w:val="13"/>
        <w:widowControl w:val="0"/>
        <w:numPr>
          <w:ilvl w:val="0"/>
          <w:numId w:val="0"/>
        </w:numPr>
        <w:jc w:val="both"/>
        <w:rPr>
          <w:rFonts w:hint="eastAsia"/>
          <w:color w:val="auto"/>
          <w:highlight w:val="none"/>
          <w:lang w:val="en-US" w:eastAsia="zh-CN"/>
        </w:rPr>
      </w:pPr>
    </w:p>
    <w:p w14:paraId="31D9296D">
      <w:pPr>
        <w:pStyle w:val="13"/>
        <w:widowControl w:val="0"/>
        <w:numPr>
          <w:ilvl w:val="0"/>
          <w:numId w:val="0"/>
        </w:numPr>
        <w:jc w:val="both"/>
        <w:rPr>
          <w:rFonts w:hint="eastAsia"/>
          <w:color w:val="auto"/>
          <w:highlight w:val="none"/>
          <w:lang w:val="en-US" w:eastAsia="zh-CN"/>
        </w:rPr>
      </w:pPr>
    </w:p>
    <w:p w14:paraId="3CBE52FC">
      <w:pPr>
        <w:pStyle w:val="13"/>
        <w:widowControl w:val="0"/>
        <w:numPr>
          <w:ilvl w:val="0"/>
          <w:numId w:val="0"/>
        </w:numPr>
        <w:jc w:val="both"/>
        <w:rPr>
          <w:rFonts w:hint="eastAsia"/>
          <w:color w:val="auto"/>
          <w:highlight w:val="none"/>
          <w:lang w:val="en-US" w:eastAsia="zh-CN"/>
        </w:rPr>
      </w:pPr>
    </w:p>
    <w:p w14:paraId="5B8DDCA2">
      <w:pPr>
        <w:pStyle w:val="13"/>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6BDF77EA">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2A6E2AB3">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14:paraId="0744B329">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40D472B8">
      <w:pPr>
        <w:pStyle w:val="13"/>
        <w:widowControl w:val="0"/>
        <w:numPr>
          <w:ilvl w:val="0"/>
          <w:numId w:val="0"/>
        </w:numPr>
        <w:ind w:leftChars="0"/>
        <w:jc w:val="center"/>
        <w:rPr>
          <w:rFonts w:hint="default"/>
          <w:b/>
          <w:bCs/>
          <w:color w:val="auto"/>
          <w:sz w:val="32"/>
          <w:szCs w:val="32"/>
          <w:highlight w:val="none"/>
          <w:lang w:val="en-US" w:eastAsia="zh-CN"/>
        </w:rPr>
      </w:pPr>
    </w:p>
    <w:tbl>
      <w:tblPr>
        <w:tblStyle w:val="18"/>
        <w:tblW w:w="49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
        <w:gridCol w:w="593"/>
        <w:gridCol w:w="1224"/>
        <w:gridCol w:w="196"/>
        <w:gridCol w:w="734"/>
        <w:gridCol w:w="7903"/>
      </w:tblGrid>
      <w:tr w14:paraId="15FF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1058" w:hRule="atLeast"/>
          <w:jc w:val="center"/>
        </w:trPr>
        <w:tc>
          <w:tcPr>
            <w:tcW w:w="278" w:type="pct"/>
            <w:noWrap w:val="0"/>
            <w:vAlign w:val="center"/>
          </w:tcPr>
          <w:p w14:paraId="0F3FA3F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74" w:type="pct"/>
            <w:noWrap w:val="0"/>
            <w:vAlign w:val="center"/>
          </w:tcPr>
          <w:p w14:paraId="5529F11F">
            <w:pPr>
              <w:tabs>
                <w:tab w:val="left" w:pos="180"/>
                <w:tab w:val="left" w:pos="1620"/>
              </w:tabs>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服务名称</w:t>
            </w:r>
          </w:p>
        </w:tc>
        <w:tc>
          <w:tcPr>
            <w:tcW w:w="436" w:type="pct"/>
            <w:gridSpan w:val="2"/>
            <w:noWrap w:val="0"/>
            <w:vAlign w:val="center"/>
          </w:tcPr>
          <w:p w14:paraId="1F843DD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704" w:type="pct"/>
            <w:noWrap w:val="0"/>
            <w:vAlign w:val="center"/>
          </w:tcPr>
          <w:p w14:paraId="73D7F528">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w:t>
            </w:r>
          </w:p>
        </w:tc>
      </w:tr>
      <w:tr w14:paraId="14B4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573" w:hRule="atLeast"/>
          <w:jc w:val="center"/>
        </w:trPr>
        <w:tc>
          <w:tcPr>
            <w:tcW w:w="4992" w:type="pct"/>
            <w:gridSpan w:val="5"/>
            <w:noWrap w:val="0"/>
            <w:vAlign w:val="center"/>
          </w:tcPr>
          <w:p w14:paraId="7642EF23">
            <w:pPr>
              <w:tabs>
                <w:tab w:val="left" w:pos="180"/>
                <w:tab w:val="left" w:pos="1620"/>
              </w:tabs>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3077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340" w:hRule="atLeast"/>
          <w:jc w:val="center"/>
        </w:trPr>
        <w:tc>
          <w:tcPr>
            <w:tcW w:w="278" w:type="pct"/>
            <w:noWrap w:val="0"/>
            <w:vAlign w:val="center"/>
          </w:tcPr>
          <w:p w14:paraId="0D82245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AF696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607B0F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28E542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485801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617632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334CDC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AAA263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2839B3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C7E3C8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3F1F97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74" w:type="pct"/>
            <w:noWrap w:val="0"/>
            <w:vAlign w:val="center"/>
          </w:tcPr>
          <w:p w14:paraId="64F11E6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ABD7B6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8F642F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D4CB5B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2F9DF6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C428B7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9EBD6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F24EC6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27F417B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B8BAA0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7802690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中国共产党崇左市纪律检查委员会崇左市纪委监委工作基地（大新点）物业服务项目</w:t>
            </w:r>
          </w:p>
        </w:tc>
        <w:tc>
          <w:tcPr>
            <w:tcW w:w="436" w:type="pct"/>
            <w:gridSpan w:val="2"/>
            <w:noWrap w:val="0"/>
            <w:vAlign w:val="center"/>
          </w:tcPr>
          <w:p w14:paraId="23106F7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DF9693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ED433C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A2DAF55">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69F7C4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9D58BE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3F11B8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6726C2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E16EB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E0A6A4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22EA2BC">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val="en-US" w:eastAsia="zh-CN"/>
              </w:rPr>
              <w:t>项</w:t>
            </w:r>
          </w:p>
        </w:tc>
        <w:tc>
          <w:tcPr>
            <w:tcW w:w="3704" w:type="pct"/>
            <w:noWrap w:val="0"/>
            <w:vAlign w:val="top"/>
          </w:tcPr>
          <w:p w14:paraId="6F7B339B">
            <w:pPr>
              <w:keepNext w:val="0"/>
              <w:keepLines w:val="0"/>
              <w:pageBreakBefore w:val="0"/>
              <w:kinsoku/>
              <w:wordWrap/>
              <w:overflowPunct/>
              <w:topLinePunct w:val="0"/>
              <w:autoSpaceDE w:val="0"/>
              <w:autoSpaceDN w:val="0"/>
              <w:bidi w:val="0"/>
              <w:adjustRightInd w:val="0"/>
              <w:snapToGrid w:val="0"/>
              <w:spacing w:line="400" w:lineRule="exact"/>
              <w:ind w:firstLine="422" w:firstLineChars="200"/>
              <w:jc w:val="both"/>
              <w:textAlignment w:val="auto"/>
              <w:rPr>
                <w:rFonts w:hint="eastAsia" w:ascii="宋体" w:hAnsi="宋体" w:cs="宋体"/>
                <w:color w:val="auto"/>
                <w:szCs w:val="21"/>
                <w:highlight w:val="none"/>
              </w:rPr>
            </w:pPr>
            <w:r>
              <w:rPr>
                <w:rFonts w:hint="eastAsia" w:ascii="宋体" w:hAnsi="宋体" w:eastAsia="宋体" w:cs="宋体"/>
                <w:b/>
                <w:bCs/>
                <w:color w:val="auto"/>
                <w:kern w:val="0"/>
                <w:sz w:val="21"/>
                <w:szCs w:val="21"/>
                <w:highlight w:val="none"/>
                <w:lang w:val="zh-CN"/>
              </w:rPr>
              <w:t>一、项目基本情况</w:t>
            </w:r>
          </w:p>
          <w:p w14:paraId="11CAA04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崇左市纪委监委工作基地</w:t>
            </w:r>
            <w:r>
              <w:rPr>
                <w:rFonts w:hint="eastAsia" w:ascii="宋体" w:hAnsi="宋体" w:cs="宋体"/>
                <w:color w:val="auto"/>
                <w:szCs w:val="21"/>
                <w:highlight w:val="none"/>
                <w:lang w:eastAsia="zh-CN"/>
              </w:rPr>
              <w:t>（大新点）</w:t>
            </w:r>
            <w:r>
              <w:rPr>
                <w:rFonts w:hint="eastAsia" w:ascii="宋体" w:hAnsi="宋体" w:cs="宋体"/>
                <w:color w:val="auto"/>
                <w:szCs w:val="21"/>
                <w:highlight w:val="none"/>
              </w:rPr>
              <w:t>物业服务项目位于</w:t>
            </w:r>
            <w:r>
              <w:rPr>
                <w:rFonts w:hint="eastAsia" w:ascii="宋体" w:hAnsi="宋体" w:cs="宋体"/>
                <w:color w:val="auto"/>
                <w:szCs w:val="21"/>
                <w:highlight w:val="none"/>
                <w:lang w:eastAsia="zh-CN"/>
              </w:rPr>
              <w:t>广西崇左市大新县文昌东路学府豪庭北</w:t>
            </w:r>
            <w:r>
              <w:rPr>
                <w:rFonts w:hint="eastAsia" w:ascii="宋体" w:hAnsi="宋体" w:cs="宋体"/>
                <w:color w:val="auto"/>
                <w:szCs w:val="21"/>
                <w:highlight w:val="none"/>
                <w:lang w:val="en-US" w:eastAsia="zh-CN"/>
              </w:rPr>
              <w:t>63米</w:t>
            </w:r>
            <w:r>
              <w:rPr>
                <w:rFonts w:hint="eastAsia" w:ascii="宋体" w:hAnsi="宋体" w:cs="宋体"/>
                <w:color w:val="auto"/>
                <w:szCs w:val="21"/>
                <w:highlight w:val="none"/>
              </w:rPr>
              <w:t>，总建筑面积</w:t>
            </w:r>
            <w:r>
              <w:rPr>
                <w:rFonts w:hint="eastAsia" w:ascii="宋体" w:hAnsi="宋体" w:cs="宋体"/>
                <w:color w:val="auto"/>
                <w:szCs w:val="21"/>
                <w:highlight w:val="none"/>
                <w:lang w:val="en-US" w:eastAsia="zh-CN"/>
              </w:rPr>
              <w:t>1925.29</w:t>
            </w:r>
            <w:r>
              <w:rPr>
                <w:rFonts w:hint="eastAsia" w:ascii="宋体" w:hAnsi="宋体" w:cs="宋体"/>
                <w:color w:val="auto"/>
                <w:szCs w:val="21"/>
                <w:highlight w:val="none"/>
              </w:rPr>
              <w:t>平方米。</w:t>
            </w:r>
          </w:p>
          <w:p w14:paraId="610A2E96">
            <w:pPr>
              <w:keepNext w:val="0"/>
              <w:keepLines w:val="0"/>
              <w:pageBreakBefore w:val="0"/>
              <w:widowControl/>
              <w:numPr>
                <w:ilvl w:val="0"/>
                <w:numId w:val="3"/>
              </w:numPr>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服务内容</w:t>
            </w:r>
          </w:p>
          <w:p w14:paraId="7361E2BF">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（一）项目管理</w:t>
            </w:r>
          </w:p>
          <w:p w14:paraId="4280E5C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配</w:t>
            </w:r>
            <w:r>
              <w:rPr>
                <w:rFonts w:hint="eastAsia" w:ascii="宋体" w:hAnsi="宋体" w:cs="宋体"/>
                <w:color w:val="auto"/>
                <w:szCs w:val="21"/>
                <w:highlight w:val="none"/>
              </w:rPr>
              <w:t>置一名项目</w:t>
            </w:r>
            <w:r>
              <w:rPr>
                <w:rFonts w:hint="eastAsia" w:ascii="宋体" w:hAnsi="宋体" w:cs="宋体"/>
                <w:color w:val="auto"/>
                <w:szCs w:val="21"/>
                <w:highlight w:val="none"/>
                <w:lang w:val="en-US" w:eastAsia="zh-CN"/>
              </w:rPr>
              <w:t>主管</w:t>
            </w:r>
            <w:r>
              <w:rPr>
                <w:rFonts w:hint="eastAsia" w:ascii="宋体" w:hAnsi="宋体" w:cs="宋体"/>
                <w:color w:val="auto"/>
                <w:szCs w:val="21"/>
                <w:highlight w:val="none"/>
              </w:rPr>
              <w:t>全流程跟踪项目管理</w:t>
            </w:r>
            <w:r>
              <w:rPr>
                <w:rFonts w:hint="eastAsia" w:ascii="宋体" w:hAnsi="宋体" w:cs="宋体"/>
                <w:color w:val="auto"/>
                <w:szCs w:val="21"/>
                <w:highlight w:val="none"/>
                <w:lang w:eastAsia="zh-CN"/>
              </w:rPr>
              <w:t>；</w:t>
            </w:r>
          </w:p>
          <w:p w14:paraId="09BB3BA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2.负责所聘请员工的人身财产安全问题</w:t>
            </w:r>
            <w:r>
              <w:rPr>
                <w:rFonts w:hint="eastAsia" w:ascii="宋体" w:hAnsi="宋体" w:cs="宋体"/>
                <w:color w:val="auto"/>
                <w:szCs w:val="21"/>
                <w:highlight w:val="none"/>
                <w:lang w:eastAsia="zh-CN"/>
              </w:rPr>
              <w:t>；</w:t>
            </w:r>
          </w:p>
          <w:p w14:paraId="0893395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3.负责所聘请员工的岗位资格审查和人员调度</w:t>
            </w:r>
            <w:r>
              <w:rPr>
                <w:rFonts w:hint="eastAsia" w:ascii="宋体" w:hAnsi="宋体" w:cs="宋体"/>
                <w:color w:val="auto"/>
                <w:szCs w:val="21"/>
                <w:highlight w:val="none"/>
                <w:lang w:eastAsia="zh-CN"/>
              </w:rPr>
              <w:t>；</w:t>
            </w:r>
          </w:p>
          <w:p w14:paraId="3B109CA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4.负责所聘请员工的工资福利待遇工作</w:t>
            </w:r>
            <w:r>
              <w:rPr>
                <w:rFonts w:hint="eastAsia" w:ascii="宋体" w:hAnsi="宋体" w:cs="宋体"/>
                <w:color w:val="auto"/>
                <w:szCs w:val="21"/>
                <w:highlight w:val="none"/>
                <w:lang w:eastAsia="zh-CN"/>
              </w:rPr>
              <w:t>；</w:t>
            </w:r>
          </w:p>
          <w:p w14:paraId="03A404A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5.负责完善相关的物业管理规章制度</w:t>
            </w:r>
            <w:r>
              <w:rPr>
                <w:rFonts w:hint="eastAsia" w:ascii="宋体" w:hAnsi="宋体" w:cs="宋体"/>
                <w:color w:val="auto"/>
                <w:szCs w:val="21"/>
                <w:highlight w:val="none"/>
                <w:lang w:eastAsia="zh-CN"/>
              </w:rPr>
              <w:t>。</w:t>
            </w:r>
          </w:p>
          <w:p w14:paraId="73181A37">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（二）人员队伍管理</w:t>
            </w:r>
          </w:p>
          <w:p w14:paraId="135E404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1.根据岗位需要配备足额并人岗相适的人员</w:t>
            </w:r>
            <w:r>
              <w:rPr>
                <w:rFonts w:hint="eastAsia" w:ascii="宋体" w:hAnsi="宋体" w:cs="宋体"/>
                <w:color w:val="auto"/>
                <w:szCs w:val="21"/>
                <w:highlight w:val="none"/>
                <w:lang w:eastAsia="zh-CN"/>
              </w:rPr>
              <w:t>；</w:t>
            </w:r>
          </w:p>
          <w:p w14:paraId="27A51EA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2.对各岗位人员进行岗位业务及职业培训教育</w:t>
            </w:r>
            <w:r>
              <w:rPr>
                <w:rFonts w:hint="eastAsia" w:ascii="宋体" w:hAnsi="宋体" w:cs="宋体"/>
                <w:color w:val="auto"/>
                <w:szCs w:val="21"/>
                <w:highlight w:val="none"/>
                <w:lang w:eastAsia="zh-CN"/>
              </w:rPr>
              <w:t>；</w:t>
            </w:r>
          </w:p>
          <w:p w14:paraId="1F1A974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3.做好各岗位之间工作调度和因工作需要做临时调整</w:t>
            </w:r>
            <w:r>
              <w:rPr>
                <w:rFonts w:hint="eastAsia" w:ascii="宋体" w:hAnsi="宋体" w:cs="宋体"/>
                <w:color w:val="auto"/>
                <w:szCs w:val="21"/>
                <w:highlight w:val="none"/>
                <w:lang w:eastAsia="zh-CN"/>
              </w:rPr>
              <w:t>；</w:t>
            </w:r>
          </w:p>
          <w:p w14:paraId="4EE8E77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4.对所有的物业从业人员进行纪律教育</w:t>
            </w:r>
            <w:r>
              <w:rPr>
                <w:rFonts w:hint="eastAsia" w:ascii="宋体" w:hAnsi="宋体" w:cs="宋体"/>
                <w:color w:val="auto"/>
                <w:szCs w:val="21"/>
                <w:highlight w:val="none"/>
                <w:lang w:eastAsia="zh-CN"/>
              </w:rPr>
              <w:t>；</w:t>
            </w:r>
          </w:p>
          <w:p w14:paraId="03C69DA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5.加强管理，提高物业人员自身安全管理的意识</w:t>
            </w:r>
            <w:r>
              <w:rPr>
                <w:rFonts w:hint="eastAsia" w:ascii="宋体" w:hAnsi="宋体" w:cs="宋体"/>
                <w:color w:val="auto"/>
                <w:szCs w:val="21"/>
                <w:highlight w:val="none"/>
                <w:lang w:eastAsia="zh-CN"/>
              </w:rPr>
              <w:t>；</w:t>
            </w:r>
          </w:p>
          <w:p w14:paraId="6D56BA2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6.对各岗位员工进行工作考核，奖优罚劣制度</w:t>
            </w:r>
            <w:r>
              <w:rPr>
                <w:rFonts w:hint="eastAsia" w:ascii="宋体" w:hAnsi="宋体" w:cs="宋体"/>
                <w:color w:val="auto"/>
                <w:szCs w:val="21"/>
                <w:highlight w:val="none"/>
                <w:lang w:eastAsia="zh-CN"/>
              </w:rPr>
              <w:t>。</w:t>
            </w:r>
          </w:p>
          <w:p w14:paraId="1058B6B7">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（三）餐饮管理</w:t>
            </w:r>
          </w:p>
          <w:p w14:paraId="41E6C15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1.负责食堂日常用餐供应</w:t>
            </w:r>
            <w:r>
              <w:rPr>
                <w:rFonts w:hint="eastAsia" w:ascii="宋体" w:hAnsi="宋体" w:cs="宋体"/>
                <w:color w:val="auto"/>
                <w:szCs w:val="21"/>
                <w:highlight w:val="none"/>
                <w:lang w:eastAsia="zh-CN"/>
              </w:rPr>
              <w:t>；</w:t>
            </w:r>
          </w:p>
          <w:p w14:paraId="46CA570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2.负责制定相应的食谱，并做到定期更新</w:t>
            </w:r>
            <w:r>
              <w:rPr>
                <w:rFonts w:hint="eastAsia" w:ascii="宋体" w:hAnsi="宋体" w:cs="宋体"/>
                <w:color w:val="auto"/>
                <w:szCs w:val="21"/>
                <w:highlight w:val="none"/>
                <w:lang w:eastAsia="zh-CN"/>
              </w:rPr>
              <w:t>；</w:t>
            </w:r>
          </w:p>
          <w:p w14:paraId="73D264E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3.负责对每日采购食材的质量、数量进行核验</w:t>
            </w:r>
            <w:r>
              <w:rPr>
                <w:rFonts w:hint="eastAsia" w:ascii="宋体" w:hAnsi="宋体" w:cs="宋体"/>
                <w:color w:val="auto"/>
                <w:szCs w:val="21"/>
                <w:highlight w:val="none"/>
                <w:lang w:eastAsia="zh-CN"/>
              </w:rPr>
              <w:t>；</w:t>
            </w:r>
          </w:p>
          <w:p w14:paraId="0BB1BA5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4.负责加工食品、厨房用具的安全卫生，对饭堂进行定期消毒</w:t>
            </w:r>
            <w:r>
              <w:rPr>
                <w:rFonts w:hint="eastAsia" w:ascii="宋体" w:hAnsi="宋体" w:cs="宋体"/>
                <w:color w:val="auto"/>
                <w:szCs w:val="21"/>
                <w:highlight w:val="none"/>
                <w:lang w:eastAsia="zh-CN"/>
              </w:rPr>
              <w:t>；</w:t>
            </w:r>
          </w:p>
          <w:p w14:paraId="4EC081A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5.负责临时安排的用餐</w:t>
            </w:r>
            <w:r>
              <w:rPr>
                <w:rFonts w:hint="eastAsia" w:ascii="宋体" w:hAnsi="宋体" w:cs="宋体"/>
                <w:color w:val="auto"/>
                <w:szCs w:val="21"/>
                <w:highlight w:val="none"/>
                <w:lang w:eastAsia="zh-CN"/>
              </w:rPr>
              <w:t>。</w:t>
            </w:r>
          </w:p>
          <w:p w14:paraId="45DB88FD">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（四）安全管理</w:t>
            </w:r>
          </w:p>
          <w:p w14:paraId="0691E9E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1.负责工作基地人员进出的管理</w:t>
            </w:r>
            <w:r>
              <w:rPr>
                <w:rFonts w:hint="eastAsia" w:ascii="宋体" w:hAnsi="宋体" w:cs="宋体"/>
                <w:color w:val="auto"/>
                <w:szCs w:val="21"/>
                <w:highlight w:val="none"/>
                <w:lang w:eastAsia="zh-CN"/>
              </w:rPr>
              <w:t>；</w:t>
            </w:r>
          </w:p>
          <w:p w14:paraId="07FA13E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2.负责工作基地大院车辆进出及停放的管理</w:t>
            </w:r>
            <w:r>
              <w:rPr>
                <w:rFonts w:hint="eastAsia" w:ascii="宋体" w:hAnsi="宋体" w:cs="宋体"/>
                <w:color w:val="auto"/>
                <w:szCs w:val="21"/>
                <w:highlight w:val="none"/>
                <w:lang w:eastAsia="zh-CN"/>
              </w:rPr>
              <w:t>；</w:t>
            </w:r>
          </w:p>
          <w:p w14:paraId="13F6217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3.负责安排专人24小时执勤，按时进行安全巡逻</w:t>
            </w:r>
            <w:r>
              <w:rPr>
                <w:rFonts w:hint="eastAsia" w:ascii="宋体" w:hAnsi="宋体" w:cs="宋体"/>
                <w:color w:val="auto"/>
                <w:szCs w:val="21"/>
                <w:highlight w:val="none"/>
                <w:lang w:eastAsia="zh-CN"/>
              </w:rPr>
              <w:t>；</w:t>
            </w:r>
          </w:p>
          <w:p w14:paraId="2BF810A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4.负责工作基地外围监控</w:t>
            </w:r>
            <w:r>
              <w:rPr>
                <w:rFonts w:hint="eastAsia" w:ascii="宋体" w:hAnsi="宋体" w:cs="宋体"/>
                <w:color w:val="auto"/>
                <w:szCs w:val="21"/>
                <w:highlight w:val="none"/>
                <w:lang w:eastAsia="zh-CN"/>
              </w:rPr>
              <w:t>。</w:t>
            </w:r>
          </w:p>
          <w:p w14:paraId="10DA0B75">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（五）绿化保洁管理</w:t>
            </w:r>
          </w:p>
          <w:p w14:paraId="2370F61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1.负责大院、主楼、副楼的公共区域卫生</w:t>
            </w:r>
            <w:r>
              <w:rPr>
                <w:rFonts w:hint="eastAsia" w:ascii="宋体" w:hAnsi="宋体" w:cs="宋体"/>
                <w:color w:val="auto"/>
                <w:szCs w:val="21"/>
                <w:highlight w:val="none"/>
                <w:lang w:eastAsia="zh-CN"/>
              </w:rPr>
              <w:t>；</w:t>
            </w:r>
          </w:p>
          <w:p w14:paraId="283BC50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2.负责留置区、办公区、生活区的卫生保洁工作</w:t>
            </w:r>
            <w:r>
              <w:rPr>
                <w:rFonts w:hint="eastAsia" w:ascii="宋体" w:hAnsi="宋体" w:cs="宋体"/>
                <w:color w:val="auto"/>
                <w:szCs w:val="21"/>
                <w:highlight w:val="none"/>
                <w:lang w:eastAsia="zh-CN"/>
              </w:rPr>
              <w:t>；</w:t>
            </w:r>
          </w:p>
          <w:p w14:paraId="687991C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3.负责基地垃圾的清运衔接工作</w:t>
            </w:r>
            <w:r>
              <w:rPr>
                <w:rFonts w:hint="eastAsia" w:ascii="宋体" w:hAnsi="宋体" w:cs="宋体"/>
                <w:color w:val="auto"/>
                <w:szCs w:val="21"/>
                <w:highlight w:val="none"/>
                <w:lang w:eastAsia="zh-CN"/>
              </w:rPr>
              <w:t>；</w:t>
            </w:r>
          </w:p>
          <w:p w14:paraId="6DF86FA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4.负责对基地园林绿化进行管护</w:t>
            </w:r>
            <w:r>
              <w:rPr>
                <w:rFonts w:hint="eastAsia" w:ascii="宋体" w:hAnsi="宋体" w:cs="宋体"/>
                <w:color w:val="auto"/>
                <w:szCs w:val="21"/>
                <w:highlight w:val="none"/>
                <w:lang w:eastAsia="zh-CN"/>
              </w:rPr>
              <w:t>。</w:t>
            </w:r>
          </w:p>
          <w:p w14:paraId="175EE8DF">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（六）宿舍管理</w:t>
            </w:r>
          </w:p>
          <w:p w14:paraId="5F2E080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1.协助做好宿舍调配和登记入住工作</w:t>
            </w:r>
            <w:r>
              <w:rPr>
                <w:rFonts w:hint="eastAsia" w:ascii="宋体" w:hAnsi="宋体" w:cs="宋体"/>
                <w:color w:val="auto"/>
                <w:szCs w:val="21"/>
                <w:highlight w:val="none"/>
                <w:lang w:eastAsia="zh-CN"/>
              </w:rPr>
              <w:t>；</w:t>
            </w:r>
          </w:p>
          <w:p w14:paraId="6EA3F9C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2.负责基地物资仓库的管理，人员日用品的配发</w:t>
            </w:r>
            <w:r>
              <w:rPr>
                <w:rFonts w:hint="eastAsia" w:ascii="宋体" w:hAnsi="宋体" w:cs="宋体"/>
                <w:color w:val="auto"/>
                <w:szCs w:val="21"/>
                <w:highlight w:val="none"/>
                <w:lang w:eastAsia="zh-CN"/>
              </w:rPr>
              <w:t>；</w:t>
            </w:r>
          </w:p>
          <w:p w14:paraId="0E873B8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3.负责对使用过的被服、床单进行清洗、消毒</w:t>
            </w:r>
            <w:r>
              <w:rPr>
                <w:rFonts w:hint="eastAsia" w:ascii="宋体" w:hAnsi="宋体" w:cs="宋体"/>
                <w:color w:val="auto"/>
                <w:szCs w:val="21"/>
                <w:highlight w:val="none"/>
                <w:lang w:eastAsia="zh-CN"/>
              </w:rPr>
              <w:t>；</w:t>
            </w:r>
          </w:p>
          <w:p w14:paraId="497B1F8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4.换班前</w:t>
            </w:r>
            <w:r>
              <w:rPr>
                <w:rFonts w:hint="eastAsia" w:ascii="宋体" w:hAnsi="宋体" w:cs="宋体"/>
                <w:color w:val="auto"/>
                <w:szCs w:val="21"/>
                <w:highlight w:val="none"/>
                <w:lang w:val="en-US" w:eastAsia="zh-CN"/>
              </w:rPr>
              <w:t>例行</w:t>
            </w:r>
            <w:r>
              <w:rPr>
                <w:rFonts w:hint="eastAsia" w:ascii="宋体" w:hAnsi="宋体" w:cs="宋体"/>
                <w:color w:val="auto"/>
                <w:szCs w:val="21"/>
                <w:highlight w:val="none"/>
              </w:rPr>
              <w:t>日常查房，检查卫生及离开房间后是否关电和关水，晚上跟主管巡查基地健身房等公共区域</w:t>
            </w:r>
            <w:r>
              <w:rPr>
                <w:rFonts w:hint="eastAsia" w:ascii="宋体" w:hAnsi="宋体" w:cs="宋体"/>
                <w:color w:val="auto"/>
                <w:szCs w:val="21"/>
                <w:highlight w:val="none"/>
                <w:lang w:eastAsia="zh-CN"/>
              </w:rPr>
              <w:t>。</w:t>
            </w:r>
          </w:p>
          <w:p w14:paraId="55014B44">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（七 ）水电维护管理</w:t>
            </w:r>
          </w:p>
          <w:p w14:paraId="5CC392D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1.负责水电设备日常巡检工作</w:t>
            </w:r>
            <w:r>
              <w:rPr>
                <w:rFonts w:hint="eastAsia" w:ascii="宋体" w:hAnsi="宋体" w:cs="宋体"/>
                <w:color w:val="auto"/>
                <w:szCs w:val="21"/>
                <w:highlight w:val="none"/>
                <w:lang w:eastAsia="zh-CN"/>
              </w:rPr>
              <w:t>；</w:t>
            </w:r>
          </w:p>
          <w:p w14:paraId="1EB75CC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2.负责对出现故障的设备进行维修、更换</w:t>
            </w:r>
            <w:r>
              <w:rPr>
                <w:rFonts w:hint="eastAsia" w:ascii="宋体" w:hAnsi="宋体" w:cs="宋体"/>
                <w:color w:val="auto"/>
                <w:szCs w:val="21"/>
                <w:highlight w:val="none"/>
                <w:lang w:eastAsia="zh-CN"/>
              </w:rPr>
              <w:t>；</w:t>
            </w:r>
          </w:p>
          <w:p w14:paraId="492618D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eastAsiaTheme="minorEastAsia"/>
                <w:color w:val="auto"/>
                <w:highlight w:val="none"/>
                <w:lang w:eastAsia="zh-CN"/>
              </w:rPr>
            </w:pPr>
            <w:r>
              <w:rPr>
                <w:rFonts w:hint="eastAsia" w:ascii="宋体" w:hAnsi="宋体" w:cs="宋体"/>
                <w:color w:val="auto"/>
                <w:szCs w:val="21"/>
                <w:highlight w:val="none"/>
              </w:rPr>
              <w:t>3.负责基地食堂排污工作</w:t>
            </w:r>
            <w:r>
              <w:rPr>
                <w:rFonts w:hint="eastAsia" w:ascii="宋体" w:hAnsi="宋体" w:cs="宋体"/>
                <w:color w:val="auto"/>
                <w:szCs w:val="21"/>
                <w:highlight w:val="none"/>
                <w:lang w:eastAsia="zh-CN"/>
              </w:rPr>
              <w:t>。</w:t>
            </w:r>
          </w:p>
          <w:p w14:paraId="6383D272">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三、项目要求</w:t>
            </w:r>
          </w:p>
          <w:p w14:paraId="2AA1B85F">
            <w:pPr>
              <w:pageBreakBefore w:val="0"/>
              <w:kinsoku/>
              <w:wordWrap/>
              <w:overflowPunct/>
              <w:topLinePunct w:val="0"/>
              <w:bidi w:val="0"/>
              <w:adjustRightInd w:val="0"/>
              <w:snapToGrid w:val="0"/>
              <w:spacing w:line="400" w:lineRule="exact"/>
              <w:ind w:firstLine="426" w:firstLineChars="202"/>
              <w:jc w:val="both"/>
              <w:rPr>
                <w:rFonts w:hint="eastAsia"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w:t>
            </w:r>
            <w:r>
              <w:rPr>
                <w:rFonts w:hint="eastAsia" w:ascii="宋体" w:hAnsi="宋体" w:eastAsia="宋体" w:cs="宋体"/>
                <w:b/>
                <w:color w:val="auto"/>
                <w:sz w:val="21"/>
                <w:szCs w:val="21"/>
                <w:highlight w:val="none"/>
              </w:rPr>
              <w:t>服务时间</w:t>
            </w:r>
            <w:r>
              <w:rPr>
                <w:rFonts w:hint="eastAsia" w:ascii="宋体" w:hAnsi="宋体" w:eastAsia="宋体" w:cs="宋体"/>
                <w:color w:val="auto"/>
                <w:sz w:val="21"/>
                <w:szCs w:val="21"/>
                <w:highlight w:val="none"/>
              </w:rPr>
              <w:t>：自提供服务之日起1年，具体服务起止时间以合同约定日期为准。</w:t>
            </w:r>
          </w:p>
          <w:p w14:paraId="78EAA963">
            <w:pPr>
              <w:pageBreakBefore w:val="0"/>
              <w:kinsoku/>
              <w:wordWrap/>
              <w:overflowPunct/>
              <w:topLinePunct w:val="0"/>
              <w:bidi w:val="0"/>
              <w:adjustRightInd w:val="0"/>
              <w:snapToGrid w:val="0"/>
              <w:spacing w:line="400" w:lineRule="exact"/>
              <w:ind w:firstLine="426" w:firstLineChars="202"/>
              <w:jc w:val="both"/>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双方权利义务</w:t>
            </w:r>
          </w:p>
          <w:p w14:paraId="0AC28D26">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1.采购人</w:t>
            </w:r>
            <w:r>
              <w:rPr>
                <w:rFonts w:hint="eastAsia" w:ascii="宋体" w:hAnsi="宋体" w:cs="宋体"/>
                <w:b/>
                <w:bCs/>
                <w:color w:val="auto"/>
                <w:szCs w:val="21"/>
                <w:highlight w:val="none"/>
              </w:rPr>
              <w:t>权利义务</w:t>
            </w:r>
          </w:p>
          <w:p w14:paraId="2412170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负责制定本工作基地管理制度；</w:t>
            </w:r>
          </w:p>
          <w:p w14:paraId="4B56489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负责审定成交供应商拟定的物业管理制度；</w:t>
            </w:r>
          </w:p>
          <w:p w14:paraId="161CCE8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负责审定本物业管理服务用工数量、标准，联合成交供应商共同开展劳务人员的入职审核工作；</w:t>
            </w:r>
          </w:p>
          <w:p w14:paraId="4B2BD68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检查监督成交供应商管理工作的实施及制度的执行情况，联合成交供应商共同开展日常考勤管理和值班加班审查工作，并向成交供应商提出处理意见；</w:t>
            </w:r>
          </w:p>
          <w:p w14:paraId="3ABA10B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审定成交供应商提出的物业管理服务年度计划；</w:t>
            </w:r>
          </w:p>
          <w:p w14:paraId="79101E6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负责收集、整理物业管理所需的必要图纸、档案、资料，并于合同生效之日起 10 日内向</w:t>
            </w:r>
            <w:r>
              <w:rPr>
                <w:rFonts w:hint="eastAsia" w:ascii="宋体" w:hAnsi="宋体" w:cs="宋体"/>
                <w:color w:val="auto"/>
                <w:szCs w:val="21"/>
                <w:highlight w:val="none"/>
                <w:lang w:val="en-US" w:eastAsia="zh-CN"/>
              </w:rPr>
              <w:t>成交</w:t>
            </w:r>
            <w:r>
              <w:rPr>
                <w:rFonts w:hint="eastAsia"/>
                <w:color w:val="auto"/>
                <w:highlight w:val="none"/>
                <w:lang w:val="en-US" w:eastAsia="zh-CN"/>
              </w:rPr>
              <w:t>供应商</w:t>
            </w:r>
            <w:r>
              <w:rPr>
                <w:rFonts w:hint="eastAsia" w:ascii="宋体" w:hAnsi="宋体" w:cs="宋体"/>
                <w:color w:val="auto"/>
                <w:szCs w:val="21"/>
                <w:highlight w:val="none"/>
              </w:rPr>
              <w:t>移交；</w:t>
            </w:r>
          </w:p>
          <w:p w14:paraId="10CE8E3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协助成交供应商做好物业管理工作和宣传教育、文化活动。</w:t>
            </w:r>
          </w:p>
          <w:p w14:paraId="4814AE56">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2.成交供应商</w:t>
            </w:r>
            <w:r>
              <w:rPr>
                <w:rFonts w:hint="eastAsia" w:ascii="宋体" w:hAnsi="宋体" w:cs="宋体"/>
                <w:b/>
                <w:bCs/>
                <w:color w:val="auto"/>
                <w:szCs w:val="21"/>
                <w:highlight w:val="none"/>
              </w:rPr>
              <w:t>权利义务</w:t>
            </w:r>
          </w:p>
          <w:p w14:paraId="60CE961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根据有关法律法规及本合同的约定，制订物业管理制度；</w:t>
            </w:r>
          </w:p>
          <w:p w14:paraId="302DC19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对物业使用人违反法规、规章的行为，提请</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处理；</w:t>
            </w:r>
          </w:p>
          <w:p w14:paraId="66B7BBD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对物业使用人违反本工作基地管理制度的行为提请</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进行处理；</w:t>
            </w:r>
          </w:p>
          <w:p w14:paraId="38C93FE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特殊项目可选聘专营公司承担本物业的专项管理业务，但应征得</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同意，并不得将本物业的管理责任转让给第三方；</w:t>
            </w:r>
          </w:p>
          <w:p w14:paraId="40CF360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和物业使用人告知物业使用的有关规定；</w:t>
            </w:r>
          </w:p>
          <w:p w14:paraId="2F50B4D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负责编制物业管理年度管理计划；</w:t>
            </w:r>
          </w:p>
          <w:p w14:paraId="13FBB9A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对本物业的设施不擅自占用和改变使用功能，如需在本物业内改、扩建或完善配套项目，须与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协商经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同意后方可实施；</w:t>
            </w:r>
          </w:p>
          <w:p w14:paraId="462C825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自觉接受</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的监督管理，落实</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提出的处理意见；</w:t>
            </w:r>
          </w:p>
          <w:p w14:paraId="275A5E9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本合同终止时，成交供应商必须向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移交管理用房及物业管理的全部档案资料。</w:t>
            </w:r>
          </w:p>
          <w:p w14:paraId="7040CFFC">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四、</w:t>
            </w:r>
            <w:r>
              <w:rPr>
                <w:rFonts w:hint="eastAsia" w:ascii="宋体" w:hAnsi="宋体" w:eastAsia="宋体" w:cs="宋体"/>
                <w:b/>
                <w:color w:val="auto"/>
                <w:sz w:val="21"/>
                <w:szCs w:val="21"/>
                <w:highlight w:val="none"/>
              </w:rPr>
              <w:t>物业服务标准和要求</w:t>
            </w:r>
          </w:p>
          <w:p w14:paraId="0CD04D13">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（一）项目</w:t>
            </w:r>
            <w:r>
              <w:rPr>
                <w:rFonts w:hint="eastAsia" w:ascii="宋体" w:hAnsi="宋体" w:cs="宋体"/>
                <w:b/>
                <w:bCs/>
                <w:color w:val="auto"/>
                <w:szCs w:val="21"/>
                <w:highlight w:val="none"/>
                <w:lang w:eastAsia="zh-CN"/>
              </w:rPr>
              <w:t>管理</w:t>
            </w:r>
            <w:r>
              <w:rPr>
                <w:rFonts w:hint="eastAsia" w:ascii="宋体" w:hAnsi="宋体" w:cs="宋体"/>
                <w:b/>
                <w:bCs/>
                <w:color w:val="auto"/>
                <w:szCs w:val="21"/>
                <w:highlight w:val="none"/>
              </w:rPr>
              <w:t>：</w:t>
            </w:r>
          </w:p>
          <w:p w14:paraId="23F80C45">
            <w:pPr>
              <w:keepNext w:val="0"/>
              <w:keepLines w:val="0"/>
              <w:pageBreakBefore w:val="0"/>
              <w:widowControl/>
              <w:kinsoku/>
              <w:wordWrap/>
              <w:overflowPunct/>
              <w:topLinePunct w:val="0"/>
              <w:bidi w:val="0"/>
              <w:adjustRightInd w:val="0"/>
              <w:snapToGrid w:val="0"/>
              <w:spacing w:line="360" w:lineRule="exact"/>
              <w:ind w:firstLine="412" w:firstLineChars="200"/>
              <w:jc w:val="left"/>
              <w:textAlignment w:val="auto"/>
              <w:rPr>
                <w:rFonts w:hint="eastAsia" w:ascii="宋体" w:hAnsi="宋体" w:cs="宋体" w:eastAsiaTheme="minorEastAsia"/>
                <w:color w:val="auto"/>
                <w:spacing w:val="-2"/>
                <w:szCs w:val="21"/>
                <w:highlight w:val="none"/>
                <w:lang w:eastAsia="zh-CN"/>
              </w:rPr>
            </w:pPr>
            <w:r>
              <w:rPr>
                <w:rFonts w:hint="eastAsia" w:ascii="宋体" w:hAnsi="宋体" w:cs="宋体"/>
                <w:color w:val="auto"/>
                <w:spacing w:val="-2"/>
                <w:szCs w:val="21"/>
                <w:highlight w:val="none"/>
              </w:rPr>
              <w:t>1.负责主持本项目的日常工作</w:t>
            </w:r>
            <w:r>
              <w:rPr>
                <w:rFonts w:hint="eastAsia" w:ascii="宋体" w:hAnsi="宋体" w:cs="宋体"/>
                <w:color w:val="auto"/>
                <w:spacing w:val="-2"/>
                <w:szCs w:val="21"/>
                <w:highlight w:val="none"/>
                <w:lang w:eastAsia="zh-CN"/>
              </w:rPr>
              <w:t>；</w:t>
            </w:r>
          </w:p>
          <w:p w14:paraId="27133590">
            <w:pPr>
              <w:pStyle w:val="26"/>
              <w:keepNext w:val="0"/>
              <w:keepLines w:val="0"/>
              <w:pageBreakBefore w:val="0"/>
              <w:kinsoku/>
              <w:wordWrap/>
              <w:overflowPunct/>
              <w:topLinePunct w:val="0"/>
              <w:bidi w:val="0"/>
              <w:adjustRightInd w:val="0"/>
              <w:snapToGrid w:val="0"/>
              <w:ind w:firstLine="412"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pacing w:val="-2"/>
                <w:sz w:val="21"/>
                <w:szCs w:val="21"/>
                <w:highlight w:val="none"/>
              </w:rPr>
              <w:t>2.对本项目的整体服务质量和工作管理负责</w:t>
            </w:r>
            <w:r>
              <w:rPr>
                <w:rFonts w:hint="eastAsia" w:ascii="宋体" w:hAnsi="宋体" w:cs="宋体"/>
                <w:color w:val="auto"/>
                <w:spacing w:val="-2"/>
                <w:sz w:val="21"/>
                <w:szCs w:val="21"/>
                <w:highlight w:val="none"/>
                <w:lang w:eastAsia="zh-CN"/>
              </w:rPr>
              <w:t>；</w:t>
            </w:r>
          </w:p>
          <w:p w14:paraId="7401FB8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.负责员工的岗前和工作期间安全生产及职业技能的培训；</w:t>
            </w:r>
          </w:p>
          <w:p w14:paraId="3D81CE4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.负责员工入职资格审查和人员调配；</w:t>
            </w:r>
          </w:p>
          <w:p w14:paraId="5656CB0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.负责员工工资福利待遇核算的管理工作；</w:t>
            </w:r>
          </w:p>
          <w:p w14:paraId="4F90420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.负责完善本项目相关的物业管理规章制度。</w:t>
            </w:r>
          </w:p>
          <w:p w14:paraId="73D6490F">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（二）人员队伍管理</w:t>
            </w:r>
          </w:p>
          <w:p w14:paraId="33BE258D">
            <w:pPr>
              <w:pStyle w:val="26"/>
              <w:keepNext w:val="0"/>
              <w:keepLines w:val="0"/>
              <w:pageBreakBefore w:val="0"/>
              <w:kinsoku/>
              <w:wordWrap/>
              <w:overflowPunct/>
              <w:topLinePunct w:val="0"/>
              <w:bidi w:val="0"/>
              <w:adjustRightInd w:val="0"/>
              <w:snapToGrid w:val="0"/>
              <w:ind w:firstLine="420" w:firstLineChars="200"/>
              <w:textAlignment w:val="auto"/>
              <w:rPr>
                <w:rFonts w:hint="eastAsia"/>
                <w:color w:val="auto"/>
                <w:sz w:val="21"/>
                <w:szCs w:val="21"/>
                <w:highlight w:val="none"/>
              </w:rPr>
            </w:pPr>
            <w:r>
              <w:rPr>
                <w:rFonts w:hint="eastAsia"/>
                <w:color w:val="auto"/>
                <w:sz w:val="21"/>
                <w:szCs w:val="21"/>
                <w:highlight w:val="none"/>
              </w:rPr>
              <w:t>1.人员岗位配置及工作职责</w:t>
            </w:r>
          </w:p>
          <w:p w14:paraId="45B26182">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◆主管岗</w:t>
            </w:r>
          </w:p>
          <w:p w14:paraId="20453EAE">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①负责本项目各项日常的现场管理，组织、安排协调各岗位的工作；</w:t>
            </w:r>
          </w:p>
          <w:p w14:paraId="7DD21181">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②负责基地楼层、外围场地等物业管理的日常巡视、检查工作</w:t>
            </w:r>
            <w:r>
              <w:rPr>
                <w:rFonts w:hint="eastAsia" w:ascii="宋体" w:hAnsi="宋体" w:cs="宋体"/>
                <w:color w:val="auto"/>
                <w:sz w:val="21"/>
                <w:szCs w:val="21"/>
                <w:highlight w:val="none"/>
                <w:lang w:eastAsia="zh-CN"/>
              </w:rPr>
              <w:t>；</w:t>
            </w:r>
          </w:p>
          <w:p w14:paraId="337CEE49">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③负责与</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rPr>
              <w:t>管理人员的对接工作</w:t>
            </w:r>
            <w:r>
              <w:rPr>
                <w:rFonts w:hint="eastAsia" w:ascii="宋体" w:hAnsi="宋体" w:cs="宋体"/>
                <w:color w:val="auto"/>
                <w:sz w:val="21"/>
                <w:szCs w:val="21"/>
                <w:highlight w:val="none"/>
                <w:lang w:eastAsia="zh-CN"/>
              </w:rPr>
              <w:t>；</w:t>
            </w:r>
          </w:p>
          <w:p w14:paraId="31BCE6A5">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④负责各岗位的工作的检查、监督及员工的考核工作；</w:t>
            </w:r>
          </w:p>
          <w:p w14:paraId="5B02DBA9">
            <w:pPr>
              <w:pStyle w:val="26"/>
              <w:keepNext w:val="0"/>
              <w:keepLines w:val="0"/>
              <w:pageBreakBefore w:val="0"/>
              <w:kinsoku/>
              <w:wordWrap/>
              <w:overflowPunct/>
              <w:topLinePunct w:val="0"/>
              <w:bidi w:val="0"/>
              <w:adjustRightInd w:val="0"/>
              <w:snapToGrid w:val="0"/>
              <w:ind w:firstLine="412" w:firstLineChars="200"/>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rPr>
              <w:t>⑤负责草拟本项目的工作计划及工作总结等</w:t>
            </w:r>
            <w:r>
              <w:rPr>
                <w:rFonts w:hint="eastAsia" w:ascii="宋体" w:hAnsi="宋体" w:cs="宋体"/>
                <w:color w:val="auto"/>
                <w:spacing w:val="-2"/>
                <w:sz w:val="21"/>
                <w:szCs w:val="21"/>
                <w:highlight w:val="none"/>
                <w:lang w:eastAsia="zh-CN"/>
              </w:rPr>
              <w:t>；</w:t>
            </w:r>
          </w:p>
          <w:p w14:paraId="1CF88C3F">
            <w:pPr>
              <w:pStyle w:val="26"/>
              <w:keepNext w:val="0"/>
              <w:keepLines w:val="0"/>
              <w:pageBreakBefore w:val="0"/>
              <w:kinsoku/>
              <w:wordWrap/>
              <w:overflowPunct/>
              <w:topLinePunct w:val="0"/>
              <w:bidi w:val="0"/>
              <w:adjustRightInd w:val="0"/>
              <w:snapToGrid w:val="0"/>
              <w:ind w:firstLine="412" w:firstLineChars="200"/>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rPr>
              <w:t>⑥手机保持24小时开机待命，下班后如有紧急情况或任务，须及时赶赴现场处理或安排工作</w:t>
            </w:r>
            <w:r>
              <w:rPr>
                <w:rFonts w:hint="eastAsia" w:ascii="宋体" w:hAnsi="宋体" w:cs="宋体"/>
                <w:color w:val="auto"/>
                <w:spacing w:val="-2"/>
                <w:sz w:val="21"/>
                <w:szCs w:val="21"/>
                <w:highlight w:val="none"/>
                <w:lang w:eastAsia="zh-CN"/>
              </w:rPr>
              <w:t>；</w:t>
            </w:r>
          </w:p>
          <w:p w14:paraId="7E20C361">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⑦完成</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rPr>
              <w:t>交办的其他工作。</w:t>
            </w:r>
          </w:p>
          <w:p w14:paraId="4E1DFC7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◆主厨岗</w:t>
            </w:r>
          </w:p>
          <w:p w14:paraId="3C4B8BF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ascii="宋体" w:hAnsi="宋体" w:cs="宋体"/>
                <w:color w:val="auto"/>
                <w:sz w:val="21"/>
                <w:szCs w:val="21"/>
                <w:highlight w:val="none"/>
              </w:rPr>
              <w:t>①</w:t>
            </w:r>
            <w:r>
              <w:rPr>
                <w:rFonts w:hint="eastAsia" w:ascii="宋体" w:hAnsi="宋体" w:cs="宋体"/>
                <w:color w:val="auto"/>
                <w:sz w:val="21"/>
                <w:szCs w:val="21"/>
                <w:highlight w:val="none"/>
              </w:rPr>
              <w:t>在主管的领导下，全面负责厨房生产组织指挥；</w:t>
            </w:r>
          </w:p>
          <w:p w14:paraId="35C0C4D5">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ascii="宋体" w:hAnsi="宋体" w:cs="宋体"/>
                <w:color w:val="auto"/>
                <w:sz w:val="21"/>
                <w:szCs w:val="21"/>
                <w:highlight w:val="none"/>
              </w:rPr>
              <w:t>②</w:t>
            </w:r>
            <w:r>
              <w:rPr>
                <w:rFonts w:hint="eastAsia" w:ascii="宋体" w:hAnsi="宋体" w:cs="宋体"/>
                <w:color w:val="auto"/>
                <w:sz w:val="21"/>
                <w:szCs w:val="21"/>
                <w:highlight w:val="none"/>
              </w:rPr>
              <w:t>负责确定菜肴菜品、主料、配料、调料、份量、烹煮方法等；</w:t>
            </w:r>
          </w:p>
          <w:p w14:paraId="2EBD03ED">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③抓好食材质量、合理使用食材，减少浪费，做到物尽其用；</w:t>
            </w:r>
          </w:p>
          <w:p w14:paraId="631E195F">
            <w:pPr>
              <w:pStyle w:val="26"/>
              <w:keepNext w:val="0"/>
              <w:keepLines w:val="0"/>
              <w:pageBreakBefore w:val="0"/>
              <w:kinsoku/>
              <w:wordWrap/>
              <w:overflowPunct/>
              <w:topLinePunct w:val="0"/>
              <w:bidi w:val="0"/>
              <w:adjustRightInd w:val="0"/>
              <w:snapToGrid w:val="0"/>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④确保基地一日三餐按时开餐； </w:t>
            </w:r>
          </w:p>
          <w:p w14:paraId="78B71434">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⑤食堂全年无休日，依法依规实行轮值轮休制，配备人员必须满足本岗位工作的正常开展；</w:t>
            </w:r>
          </w:p>
          <w:p w14:paraId="0DBA5FC5">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⑥负责研究菜品的更新，确保菜品多样化</w:t>
            </w:r>
            <w:r>
              <w:rPr>
                <w:rFonts w:hint="eastAsia" w:ascii="宋体" w:hAnsi="宋体" w:cs="宋体"/>
                <w:color w:val="auto"/>
                <w:sz w:val="21"/>
                <w:szCs w:val="21"/>
                <w:highlight w:val="none"/>
                <w:lang w:eastAsia="zh-CN"/>
              </w:rPr>
              <w:t>；</w:t>
            </w:r>
          </w:p>
          <w:p w14:paraId="36690FD7">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⑦完成领导交办的其他工作。</w:t>
            </w:r>
          </w:p>
          <w:p w14:paraId="6D3DE868">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◆副厨岗</w:t>
            </w:r>
          </w:p>
          <w:p w14:paraId="593F4FFC">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ascii="宋体" w:hAnsi="宋体" w:cs="宋体"/>
                <w:color w:val="auto"/>
                <w:sz w:val="21"/>
                <w:szCs w:val="21"/>
                <w:highlight w:val="none"/>
              </w:rPr>
              <w:t>①</w:t>
            </w:r>
            <w:r>
              <w:rPr>
                <w:rFonts w:hint="eastAsia" w:ascii="宋体" w:hAnsi="宋体" w:cs="宋体"/>
                <w:color w:val="auto"/>
                <w:sz w:val="21"/>
                <w:szCs w:val="21"/>
                <w:highlight w:val="none"/>
              </w:rPr>
              <w:t>配合主厨做好厨房的相关工作；</w:t>
            </w:r>
          </w:p>
          <w:p w14:paraId="27AB34C5">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②食堂全年无休日，依法依规实行轮值轮休制，配备人员必须满足本岗位工作的正常开展；</w:t>
            </w:r>
          </w:p>
          <w:p w14:paraId="433CE3F0">
            <w:pPr>
              <w:pStyle w:val="26"/>
              <w:keepNext w:val="0"/>
              <w:keepLines w:val="0"/>
              <w:pageBreakBefore w:val="0"/>
              <w:kinsoku/>
              <w:wordWrap/>
              <w:overflowPunct/>
              <w:topLinePunct w:val="0"/>
              <w:bidi w:val="0"/>
              <w:adjustRightInd w:val="0"/>
              <w:snapToGrid w:val="0"/>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③按照主厨的要求做好切配工作；</w:t>
            </w:r>
          </w:p>
          <w:p w14:paraId="79BD487B">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④按照工作程序和标准做好餐前的准备工作；</w:t>
            </w:r>
          </w:p>
          <w:p w14:paraId="2D4EBE6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⑤按照工作程序和标准做好开餐的工作</w:t>
            </w:r>
            <w:r>
              <w:rPr>
                <w:rFonts w:hint="eastAsia" w:ascii="宋体" w:hAnsi="宋体" w:cs="宋体"/>
                <w:color w:val="auto"/>
                <w:sz w:val="21"/>
                <w:szCs w:val="21"/>
                <w:highlight w:val="none"/>
                <w:lang w:eastAsia="zh-CN"/>
              </w:rPr>
              <w:t>；</w:t>
            </w:r>
          </w:p>
          <w:p w14:paraId="1512132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⑥负责确保厨房的卫生清洁，按规范摆放餐具和存储食品；</w:t>
            </w:r>
          </w:p>
          <w:p w14:paraId="4F0AD611">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⑦做好厨房用具、设备、设施的清洁和维护保养；</w:t>
            </w:r>
          </w:p>
          <w:p w14:paraId="336F8C2B">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⑧负责餐具、厨房等用具的清洗、消毒工作；</w:t>
            </w:r>
          </w:p>
          <w:p w14:paraId="0ED638C1">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⑨按规定整齐摆放所有的餐具和厨具的用品，避免污染；</w:t>
            </w:r>
          </w:p>
          <w:p w14:paraId="1DE950CA">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⑩负责洗皿间</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员工食堂区域的地面</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墙面的环境卫生，以及员工餐厅餐桌整齐摆放</w:t>
            </w:r>
            <w:r>
              <w:rPr>
                <w:rFonts w:hint="eastAsia" w:ascii="宋体" w:hAnsi="宋体" w:cs="宋体"/>
                <w:color w:val="auto"/>
                <w:sz w:val="21"/>
                <w:szCs w:val="21"/>
                <w:highlight w:val="none"/>
                <w:lang w:eastAsia="zh-CN"/>
              </w:rPr>
              <w:t>；</w:t>
            </w:r>
          </w:p>
          <w:p w14:paraId="0D21D8E8">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⑪完成</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rPr>
              <w:t>交办的其他工作。</w:t>
            </w:r>
          </w:p>
          <w:p w14:paraId="17DDC74A">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◆宿管岗</w:t>
            </w:r>
          </w:p>
          <w:p w14:paraId="58563E60">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①负责基地宿舍的日常管理工作；</w:t>
            </w:r>
          </w:p>
          <w:p w14:paraId="26FB4EA9">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②全年无休日，依法依规实行轮值轮休制，配备人员确保工作能正常开展；</w:t>
            </w:r>
          </w:p>
          <w:p w14:paraId="63E4C90C">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③下班后至少保持一人24小时值班待命，随叫随到</w:t>
            </w:r>
            <w:r>
              <w:rPr>
                <w:rFonts w:hint="eastAsia" w:hAnsi="宋体" w:cs="宋体"/>
                <w:color w:val="auto"/>
                <w:sz w:val="21"/>
                <w:szCs w:val="21"/>
                <w:highlight w:val="none"/>
                <w:lang w:eastAsia="zh-CN"/>
              </w:rPr>
              <w:t>；</w:t>
            </w:r>
          </w:p>
          <w:p w14:paraId="2B9F3A9D">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④每天至少到各楼层宿舍检查一次；</w:t>
            </w:r>
          </w:p>
          <w:p w14:paraId="7006F3C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⑤做好换班人员入住手续的办理工作；</w:t>
            </w:r>
          </w:p>
          <w:p w14:paraId="3AEA90B0">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⑥负责退房后物品清点及布草（三件套）的换洗、消毒工作；</w:t>
            </w:r>
          </w:p>
          <w:p w14:paraId="11237A34">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⑦每天晚上跟主管巡查基地健身房等公共区域</w:t>
            </w:r>
            <w:r>
              <w:rPr>
                <w:rFonts w:hint="eastAsia" w:hAnsi="宋体" w:cs="宋体"/>
                <w:color w:val="auto"/>
                <w:sz w:val="21"/>
                <w:szCs w:val="21"/>
                <w:highlight w:val="none"/>
                <w:lang w:eastAsia="zh-CN"/>
              </w:rPr>
              <w:t>；</w:t>
            </w:r>
          </w:p>
          <w:p w14:paraId="63A4BA85">
            <w:pPr>
              <w:pStyle w:val="26"/>
              <w:keepNext w:val="0"/>
              <w:keepLines w:val="0"/>
              <w:pageBreakBefore w:val="0"/>
              <w:kinsoku/>
              <w:wordWrap/>
              <w:overflowPunct/>
              <w:topLinePunct w:val="0"/>
              <w:bidi w:val="0"/>
              <w:adjustRightInd w:val="0"/>
              <w:snapToGrid w:val="0"/>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⑧完成</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rPr>
              <w:t>交办的其他工作。</w:t>
            </w:r>
          </w:p>
          <w:p w14:paraId="49A5EF8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◆电工岗</w:t>
            </w:r>
          </w:p>
          <w:p w14:paraId="0A234649">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①负责基地的水电等日常维护维修工作；</w:t>
            </w:r>
          </w:p>
          <w:p w14:paraId="4DEA1925">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②全年无休日，依法依规实行轮值轮休制，配备人员确保工作的正常开展，24小时值班服务；</w:t>
            </w:r>
          </w:p>
          <w:p w14:paraId="744E77E0">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③每天巡查整栋大楼的水电设备设施，发现异常及时处理； </w:t>
            </w:r>
          </w:p>
          <w:p w14:paraId="49CE8713">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④接到维修任务及时处理并汇报处理结果；</w:t>
            </w:r>
          </w:p>
          <w:p w14:paraId="6EA023F9">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⑤负责院内电力系统、供水系统设施设备的日常管理、维护保养和故障检修（含：水泵设备、发电机设备）保持正常运行和使用；</w:t>
            </w:r>
          </w:p>
          <w:p w14:paraId="0993C437">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⑥负责每周清理一次存油池，特殊情况及时处理</w:t>
            </w:r>
            <w:r>
              <w:rPr>
                <w:rFonts w:hint="eastAsia" w:hAnsi="宋体" w:cs="宋体"/>
                <w:color w:val="auto"/>
                <w:sz w:val="21"/>
                <w:szCs w:val="21"/>
                <w:highlight w:val="none"/>
                <w:lang w:eastAsia="zh-CN"/>
              </w:rPr>
              <w:t>；</w:t>
            </w:r>
          </w:p>
          <w:p w14:paraId="3A85A51E">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⑦完成</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rPr>
              <w:t>交办的其他工作。</w:t>
            </w:r>
          </w:p>
          <w:p w14:paraId="7046BA29">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◆保安岗</w:t>
            </w:r>
          </w:p>
          <w:p w14:paraId="6BC37F94">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①负责基地秩序维护安保工作；</w:t>
            </w:r>
          </w:p>
          <w:p w14:paraId="795ADCFB">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②依法依规实行轮值轮休制，配备人员确保工作的正常开展，24小时值班服务；</w:t>
            </w:r>
          </w:p>
          <w:p w14:paraId="3D50024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③负责工作基地人员进出的管理，严格按照基地的相关管理制度执行；</w:t>
            </w:r>
          </w:p>
          <w:p w14:paraId="4260FBB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④门岗保持美观整洁，值班人员统一着装，专人24小时值勤，实行定岗与巡逻相结合；</w:t>
            </w:r>
          </w:p>
          <w:p w14:paraId="48D86F2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color w:val="auto"/>
                <w:highlight w:val="none"/>
              </w:rPr>
            </w:pPr>
            <w:r>
              <w:rPr>
                <w:rFonts w:hint="eastAsia" w:ascii="宋体" w:hAnsi="宋体" w:cs="宋体"/>
                <w:color w:val="auto"/>
                <w:szCs w:val="21"/>
                <w:highlight w:val="none"/>
              </w:rPr>
              <w:t>⑤维护治安秩序，严格按照工作基地出入管理制度，控制无关人员进入</w:t>
            </w:r>
            <w:r>
              <w:rPr>
                <w:rFonts w:hint="eastAsia" w:ascii="宋体" w:hAnsi="宋体" w:cs="宋体"/>
                <w:color w:val="auto"/>
                <w:szCs w:val="21"/>
                <w:highlight w:val="none"/>
                <w:lang w:eastAsia="zh-CN"/>
              </w:rPr>
              <w:t>，</w:t>
            </w:r>
            <w:r>
              <w:rPr>
                <w:rFonts w:hint="eastAsia" w:ascii="宋体" w:hAnsi="宋体" w:cs="宋体"/>
                <w:color w:val="auto"/>
                <w:szCs w:val="21"/>
                <w:highlight w:val="none"/>
              </w:rPr>
              <w:t>防止偷盗破坏；</w:t>
            </w:r>
          </w:p>
          <w:p w14:paraId="27B966F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⑥负责工作基地大院车辆进出及停放，严格车辆管理，所有车辆按照规定停放，严禁乱停乱放，确保道路、停车场平整畅通规范；</w:t>
            </w:r>
          </w:p>
          <w:p w14:paraId="135EB7E5">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⑦完成</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rPr>
              <w:t>交办的其他工作。</w:t>
            </w:r>
          </w:p>
          <w:p w14:paraId="75AD4ACE">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◆保洁绿化岗</w:t>
            </w:r>
          </w:p>
          <w:p w14:paraId="15671D4E">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①负责基地大楼及大院的保洁工作；</w:t>
            </w:r>
          </w:p>
          <w:p w14:paraId="1EE224A7">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②负责基地围林绿化的养护工作；</w:t>
            </w:r>
          </w:p>
          <w:p w14:paraId="15526BDD">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③依法依规配备人员，确保工作的正常开展；</w:t>
            </w:r>
          </w:p>
          <w:p w14:paraId="58778421">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④负责基地大院和整栋大楼一到六楼的公共区域、留置区、办公区、生活区、地下停车场、车棚等卫生清洁工作，</w:t>
            </w:r>
            <w:r>
              <w:rPr>
                <w:rFonts w:hint="eastAsia" w:ascii="宋体" w:hAnsi="宋体" w:cs="宋体"/>
                <w:color w:val="auto"/>
                <w:spacing w:val="-3"/>
                <w:sz w:val="21"/>
                <w:szCs w:val="21"/>
                <w:highlight w:val="none"/>
              </w:rPr>
              <w:t>保持地面无烟蒂、无杂物、无污渍、</w:t>
            </w:r>
            <w:r>
              <w:rPr>
                <w:rFonts w:hint="eastAsia" w:ascii="宋体" w:hAnsi="宋体" w:cs="宋体"/>
                <w:color w:val="auto"/>
                <w:sz w:val="21"/>
                <w:szCs w:val="21"/>
                <w:highlight w:val="none"/>
              </w:rPr>
              <w:t>保持干净整洁；</w:t>
            </w:r>
          </w:p>
          <w:p w14:paraId="1C77505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⑤负责基地的绿化修剪、施肥、松土、喷洒农药等工作，保持花草树木长势良好、整体美观，无严重病虫害、无严重枯死</w:t>
            </w:r>
            <w:r>
              <w:rPr>
                <w:rFonts w:hint="eastAsia" w:ascii="宋体" w:hAnsi="宋体" w:cs="宋体"/>
                <w:color w:val="auto"/>
                <w:szCs w:val="21"/>
                <w:highlight w:val="none"/>
                <w:lang w:eastAsia="zh-CN"/>
              </w:rPr>
              <w:t>；</w:t>
            </w:r>
          </w:p>
          <w:p w14:paraId="10E40F7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⑥负责各楼层的垃圾收集及清运至指定地点</w:t>
            </w:r>
            <w:r>
              <w:rPr>
                <w:rFonts w:hint="eastAsia" w:ascii="宋体" w:hAnsi="宋体" w:cs="宋体"/>
                <w:color w:val="auto"/>
                <w:szCs w:val="21"/>
                <w:highlight w:val="none"/>
                <w:lang w:eastAsia="zh-CN"/>
              </w:rPr>
              <w:t>；</w:t>
            </w:r>
          </w:p>
          <w:p w14:paraId="3412C2F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⑦垃圾日产日清，及时清理，避免漫溢现象</w:t>
            </w:r>
            <w:r>
              <w:rPr>
                <w:rFonts w:hint="eastAsia" w:ascii="宋体" w:hAnsi="宋体" w:cs="宋体"/>
                <w:color w:val="auto"/>
                <w:szCs w:val="21"/>
                <w:highlight w:val="none"/>
                <w:lang w:eastAsia="zh-CN"/>
              </w:rPr>
              <w:t>；</w:t>
            </w:r>
          </w:p>
          <w:p w14:paraId="4D47CAE1">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⑧完成领导交办的其他工作。</w:t>
            </w:r>
          </w:p>
          <w:p w14:paraId="7FEF44F2">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2.新入职员工岗前安全生产及职业技能培训；</w:t>
            </w:r>
          </w:p>
          <w:p w14:paraId="2B67227D">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3.各岗位人员必须服从工作需要的临时调整；</w:t>
            </w:r>
          </w:p>
          <w:p w14:paraId="2B8AB7DF">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4.不定期给员工进行纪律教育；</w:t>
            </w:r>
          </w:p>
          <w:p w14:paraId="257B8F8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5.加强管理，不定期给员工进行各项培训，提高服务人员综合素质及各项职业技能；</w:t>
            </w:r>
          </w:p>
          <w:p w14:paraId="2C756EAF">
            <w:pPr>
              <w:pStyle w:val="26"/>
              <w:keepNext w:val="0"/>
              <w:keepLines w:val="0"/>
              <w:pageBreakBefore w:val="0"/>
              <w:kinsoku/>
              <w:wordWrap/>
              <w:overflowPunct/>
              <w:topLinePunct w:val="0"/>
              <w:bidi w:val="0"/>
              <w:adjustRightInd w:val="0"/>
              <w:snapToGrid w:val="0"/>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6.通过进行工作考核机制，明确奖优罚劣，</w:t>
            </w:r>
            <w:r>
              <w:rPr>
                <w:rFonts w:hint="eastAsia" w:ascii="宋体" w:hAnsi="宋体" w:cs="宋体"/>
                <w:color w:val="auto"/>
                <w:spacing w:val="-3"/>
                <w:sz w:val="21"/>
                <w:szCs w:val="21"/>
                <w:highlight w:val="none"/>
              </w:rPr>
              <w:t>提高员工工作积极性。</w:t>
            </w:r>
          </w:p>
          <w:p w14:paraId="7F7801E7">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color w:val="auto"/>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）餐饮管理</w:t>
            </w:r>
          </w:p>
          <w:p w14:paraId="0BF595B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1.负责基地食堂日常管理工作；</w:t>
            </w:r>
          </w:p>
          <w:p w14:paraId="577FD7B2">
            <w:pPr>
              <w:pStyle w:val="26"/>
              <w:keepNext w:val="0"/>
              <w:keepLines w:val="0"/>
              <w:pageBreakBefore w:val="0"/>
              <w:kinsoku/>
              <w:wordWrap/>
              <w:overflowPunct/>
              <w:topLinePunct w:val="0"/>
              <w:bidi w:val="0"/>
              <w:adjustRightInd w:val="0"/>
              <w:snapToGrid w:val="0"/>
              <w:ind w:firstLine="420" w:firstLineChars="200"/>
              <w:textAlignment w:val="auto"/>
              <w:rPr>
                <w:rFonts w:hint="eastAsia" w:ascii="宋体" w:hAnsi="宋体" w:cs="宋体"/>
                <w:color w:val="auto"/>
                <w:spacing w:val="-2"/>
                <w:sz w:val="21"/>
                <w:szCs w:val="21"/>
                <w:highlight w:val="none"/>
              </w:rPr>
            </w:pPr>
            <w:r>
              <w:rPr>
                <w:rFonts w:hint="eastAsia" w:ascii="宋体" w:hAnsi="宋体" w:cs="宋体"/>
                <w:color w:val="auto"/>
                <w:sz w:val="21"/>
                <w:szCs w:val="21"/>
                <w:highlight w:val="none"/>
              </w:rPr>
              <w:t xml:space="preserve">2.实行轮休制，保证基地一日三餐正常按时开餐； </w:t>
            </w:r>
          </w:p>
          <w:p w14:paraId="3BDF6EF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color w:val="auto"/>
                <w:highlight w:val="none"/>
              </w:rPr>
            </w:pPr>
            <w:r>
              <w:rPr>
                <w:rFonts w:hint="eastAsia" w:ascii="宋体" w:hAnsi="宋体" w:cs="宋体"/>
                <w:color w:val="auto"/>
                <w:szCs w:val="21"/>
                <w:highlight w:val="none"/>
              </w:rPr>
              <w:t>3.负责制定相应的食谱，并做到定期更新；</w:t>
            </w:r>
          </w:p>
          <w:p w14:paraId="177436B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4.负责对每日采购食材的质量、数量进行核验，把控食品的安全关；</w:t>
            </w:r>
          </w:p>
          <w:p w14:paraId="569B8C46">
            <w:pPr>
              <w:pStyle w:val="26"/>
              <w:keepNext w:val="0"/>
              <w:keepLines w:val="0"/>
              <w:pageBreakBefore w:val="0"/>
              <w:kinsoku/>
              <w:wordWrap/>
              <w:overflowPunct/>
              <w:topLinePunct w:val="0"/>
              <w:bidi w:val="0"/>
              <w:adjustRightInd w:val="0"/>
              <w:snapToGrid w:val="0"/>
              <w:ind w:firstLine="420" w:firstLineChars="200"/>
              <w:textAlignment w:val="auto"/>
              <w:rPr>
                <w:rFonts w:hint="eastAsia"/>
                <w:color w:val="auto"/>
                <w:highlight w:val="none"/>
              </w:rPr>
            </w:pPr>
            <w:r>
              <w:rPr>
                <w:rFonts w:hint="eastAsia" w:ascii="宋体" w:hAnsi="宋体" w:cs="宋体"/>
                <w:color w:val="auto"/>
                <w:sz w:val="21"/>
                <w:szCs w:val="21"/>
                <w:highlight w:val="none"/>
              </w:rPr>
              <w:t>5.</w:t>
            </w:r>
            <w:r>
              <w:rPr>
                <w:rFonts w:hint="eastAsia" w:ascii="宋体" w:hAnsi="宋体" w:cs="宋体"/>
                <w:color w:val="auto"/>
                <w:spacing w:val="-2"/>
                <w:sz w:val="21"/>
                <w:szCs w:val="21"/>
                <w:highlight w:val="none"/>
              </w:rPr>
              <w:t>主副食要保质保量，按每天的菜单变换菜品；</w:t>
            </w:r>
          </w:p>
          <w:p w14:paraId="70F0DE5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6.负责加工食品、厨房用具的安全卫生，对饭堂进行定期消毒；</w:t>
            </w:r>
          </w:p>
          <w:p w14:paraId="55D7616B">
            <w:pPr>
              <w:keepNext w:val="0"/>
              <w:keepLines w:val="0"/>
              <w:pageBreakBefore w:val="0"/>
              <w:widowControl/>
              <w:kinsoku/>
              <w:wordWrap/>
              <w:overflowPunct/>
              <w:topLinePunct w:val="0"/>
              <w:bidi w:val="0"/>
              <w:adjustRightInd w:val="0"/>
              <w:snapToGrid w:val="0"/>
              <w:spacing w:line="360" w:lineRule="exact"/>
              <w:ind w:firstLine="412" w:firstLineChars="200"/>
              <w:jc w:val="lef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7</w:t>
            </w:r>
            <w:r>
              <w:rPr>
                <w:rFonts w:hint="eastAsia" w:ascii="宋体" w:hAnsi="宋体" w:cs="宋体"/>
                <w:color w:val="auto"/>
                <w:szCs w:val="21"/>
                <w:highlight w:val="none"/>
              </w:rPr>
              <w:t>.每天用餐后餐具、厨具及时清洗、擦拭干净并按卫生标准进行消毒处理</w:t>
            </w:r>
          </w:p>
          <w:p w14:paraId="67FAFDD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8.每晚下班前把所有的厨房用具清洗干净； </w:t>
            </w:r>
          </w:p>
          <w:p w14:paraId="38461E4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9.地板每晚下班前用水冲洗干净并拖干</w:t>
            </w:r>
            <w:r>
              <w:rPr>
                <w:rFonts w:hint="eastAsia" w:ascii="宋体" w:hAnsi="宋体" w:cs="宋体"/>
                <w:color w:val="auto"/>
                <w:szCs w:val="21"/>
                <w:highlight w:val="none"/>
                <w:lang w:eastAsia="zh-CN"/>
              </w:rPr>
              <w:t>；</w:t>
            </w:r>
          </w:p>
          <w:p w14:paraId="2998CB9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10.负责临时安排的用餐工作，确保按时开餐；</w:t>
            </w:r>
          </w:p>
          <w:p w14:paraId="2635A22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11.从业人员须持健康证上岗，每年进行一次体检</w:t>
            </w:r>
            <w:r>
              <w:rPr>
                <w:rFonts w:hint="eastAsia" w:ascii="宋体" w:hAnsi="宋体" w:cs="宋体"/>
                <w:color w:val="auto"/>
                <w:szCs w:val="21"/>
                <w:highlight w:val="none"/>
                <w:lang w:eastAsia="zh-CN"/>
              </w:rPr>
              <w:t>；</w:t>
            </w:r>
          </w:p>
          <w:p w14:paraId="7EF6855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12.做好厨房卫生工作，确保饮食区域（餐厅）的卫生和食品安全，做到“一洗、二刷、三冲、四消毒”；</w:t>
            </w:r>
          </w:p>
          <w:p w14:paraId="04BB03E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13.严格按相关规定流程操作，做到生熟食品的刀、砧板、盛器、抹布等分开，严禁混用；</w:t>
            </w:r>
          </w:p>
          <w:p w14:paraId="2A50AA9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14.用具餐具炊具都必须进行严格的消毒，要求做到“一刮、二洗、三冲、四消毒、五保洁”；负责使用餐具的回收、清洗、消毒工作；</w:t>
            </w:r>
          </w:p>
          <w:p w14:paraId="784C5F31">
            <w:pPr>
              <w:keepNext w:val="0"/>
              <w:keepLines w:val="0"/>
              <w:pageBreakBefore w:val="0"/>
              <w:widowControl/>
              <w:kinsoku/>
              <w:wordWrap/>
              <w:overflowPunct/>
              <w:topLinePunct w:val="0"/>
              <w:bidi w:val="0"/>
              <w:adjustRightInd w:val="0"/>
              <w:snapToGrid w:val="0"/>
              <w:spacing w:line="360" w:lineRule="exact"/>
              <w:ind w:firstLine="412"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pacing w:val="-2"/>
                <w:szCs w:val="21"/>
                <w:highlight w:val="none"/>
              </w:rPr>
              <w:t>1</w:t>
            </w:r>
            <w:r>
              <w:rPr>
                <w:rFonts w:hint="eastAsia" w:ascii="宋体" w:hAnsi="宋体" w:cs="宋体"/>
                <w:color w:val="auto"/>
                <w:szCs w:val="21"/>
                <w:highlight w:val="none"/>
              </w:rPr>
              <w:t>5.认真执行《食品安全法》，与其他工作人员共同承担食堂卫生保洁工作，保持食堂地面洁净，餐具清洁，按期消毒</w:t>
            </w:r>
            <w:r>
              <w:rPr>
                <w:rFonts w:hint="eastAsia" w:ascii="宋体" w:hAnsi="宋体" w:cs="宋体"/>
                <w:color w:val="auto"/>
                <w:szCs w:val="21"/>
                <w:highlight w:val="none"/>
                <w:lang w:eastAsia="zh-CN"/>
              </w:rPr>
              <w:t>；</w:t>
            </w:r>
            <w:r>
              <w:rPr>
                <w:rFonts w:hint="eastAsia" w:ascii="宋体" w:hAnsi="宋体" w:cs="宋体"/>
                <w:color w:val="auto"/>
                <w:szCs w:val="21"/>
                <w:highlight w:val="none"/>
              </w:rPr>
              <w:t>生熟分开，放置整齐</w:t>
            </w:r>
            <w:r>
              <w:rPr>
                <w:rFonts w:hint="eastAsia" w:ascii="宋体" w:hAnsi="宋体" w:cs="宋体"/>
                <w:color w:val="auto"/>
                <w:szCs w:val="21"/>
                <w:highlight w:val="none"/>
                <w:lang w:eastAsia="zh-CN"/>
              </w:rPr>
              <w:t>；</w:t>
            </w:r>
            <w:r>
              <w:rPr>
                <w:rFonts w:hint="eastAsia" w:ascii="宋体" w:hAnsi="宋体" w:cs="宋体"/>
                <w:color w:val="auto"/>
                <w:szCs w:val="21"/>
                <w:highlight w:val="none"/>
              </w:rPr>
              <w:t>厨具无油污</w:t>
            </w:r>
            <w:r>
              <w:rPr>
                <w:rFonts w:hint="eastAsia" w:ascii="宋体" w:hAnsi="宋体" w:cs="宋体"/>
                <w:color w:val="auto"/>
                <w:szCs w:val="21"/>
                <w:highlight w:val="none"/>
                <w:lang w:eastAsia="zh-CN"/>
              </w:rPr>
              <w:t>；</w:t>
            </w:r>
            <w:r>
              <w:rPr>
                <w:rFonts w:hint="eastAsia" w:ascii="宋体" w:hAnsi="宋体" w:cs="宋体"/>
                <w:color w:val="auto"/>
                <w:szCs w:val="21"/>
                <w:highlight w:val="none"/>
              </w:rPr>
              <w:t>个人讲究卫生，做到上班时穿工作服、佩戴工作帽、佩戴口罩</w:t>
            </w:r>
            <w:r>
              <w:rPr>
                <w:rFonts w:hint="eastAsia" w:ascii="宋体" w:hAnsi="宋体" w:cs="宋体"/>
                <w:color w:val="auto"/>
                <w:szCs w:val="21"/>
                <w:highlight w:val="none"/>
                <w:lang w:eastAsia="zh-CN"/>
              </w:rPr>
              <w:t>；</w:t>
            </w:r>
            <w:r>
              <w:rPr>
                <w:rFonts w:hint="eastAsia" w:ascii="宋体" w:hAnsi="宋体" w:cs="宋体"/>
                <w:color w:val="auto"/>
                <w:szCs w:val="21"/>
                <w:highlight w:val="none"/>
              </w:rPr>
              <w:t>不穿工作服上洗手间</w:t>
            </w:r>
            <w:r>
              <w:rPr>
                <w:rFonts w:hint="eastAsia" w:ascii="宋体" w:hAnsi="宋体" w:cs="宋体"/>
                <w:color w:val="auto"/>
                <w:szCs w:val="21"/>
                <w:highlight w:val="none"/>
                <w:lang w:eastAsia="zh-CN"/>
              </w:rPr>
              <w:t>；</w:t>
            </w:r>
            <w:r>
              <w:rPr>
                <w:rFonts w:hint="eastAsia" w:ascii="宋体" w:hAnsi="宋体" w:cs="宋体"/>
                <w:color w:val="auto"/>
                <w:szCs w:val="21"/>
                <w:highlight w:val="none"/>
              </w:rPr>
              <w:t>便后洗手，常修剪指甲等</w:t>
            </w:r>
            <w:r>
              <w:rPr>
                <w:rFonts w:hint="eastAsia" w:ascii="宋体" w:hAnsi="宋体" w:cs="宋体"/>
                <w:color w:val="auto"/>
                <w:szCs w:val="21"/>
                <w:highlight w:val="none"/>
                <w:lang w:eastAsia="zh-CN"/>
              </w:rPr>
              <w:t>；</w:t>
            </w:r>
          </w:p>
          <w:p w14:paraId="7204044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16.根据当天用餐人数，做好早、中、晚餐工作安排；</w:t>
            </w:r>
          </w:p>
          <w:p w14:paraId="060B0888">
            <w:pPr>
              <w:keepNext w:val="0"/>
              <w:keepLines w:val="0"/>
              <w:pageBreakBefore w:val="0"/>
              <w:widowControl/>
              <w:kinsoku/>
              <w:wordWrap/>
              <w:overflowPunct/>
              <w:topLinePunct w:val="0"/>
              <w:bidi w:val="0"/>
              <w:adjustRightInd w:val="0"/>
              <w:snapToGrid w:val="0"/>
              <w:spacing w:line="360" w:lineRule="exact"/>
              <w:ind w:firstLine="412"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pacing w:val="-2"/>
                <w:szCs w:val="21"/>
                <w:highlight w:val="none"/>
              </w:rPr>
              <w:t>1</w:t>
            </w:r>
            <w:r>
              <w:rPr>
                <w:rFonts w:hint="eastAsia" w:ascii="宋体" w:hAnsi="宋体" w:cs="宋体"/>
                <w:color w:val="auto"/>
                <w:szCs w:val="21"/>
                <w:highlight w:val="none"/>
              </w:rPr>
              <w:t>7.做好饭菜试尝、留样工作，安全操作，预防事故和食物中毒</w:t>
            </w:r>
            <w:r>
              <w:rPr>
                <w:rFonts w:hint="eastAsia" w:ascii="宋体" w:hAnsi="宋体" w:cs="宋体"/>
                <w:color w:val="auto"/>
                <w:szCs w:val="21"/>
                <w:highlight w:val="none"/>
                <w:lang w:eastAsia="zh-CN"/>
              </w:rPr>
              <w:t>；</w:t>
            </w:r>
          </w:p>
          <w:p w14:paraId="6BE9791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18.厨房垃圾及时清运处理，做到日产日清，不得留过夜，每天清洗垃圾桶，保持干净无污渍</w:t>
            </w:r>
            <w:r>
              <w:rPr>
                <w:rFonts w:hint="eastAsia" w:ascii="宋体" w:hAnsi="宋体" w:cs="宋体"/>
                <w:color w:val="auto"/>
                <w:szCs w:val="21"/>
                <w:highlight w:val="none"/>
                <w:lang w:eastAsia="zh-CN"/>
              </w:rPr>
              <w:t>；</w:t>
            </w:r>
          </w:p>
          <w:p w14:paraId="5009886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19.应急情况随叫随到，确保工作顺利开展。</w:t>
            </w:r>
          </w:p>
          <w:p w14:paraId="027C5BAB">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）安全管理</w:t>
            </w:r>
          </w:p>
          <w:p w14:paraId="2D513FC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1.负责工作基地人员进出的管理，严格按照基地的相关管理制度执行；</w:t>
            </w:r>
          </w:p>
          <w:p w14:paraId="16386BB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2.门岗保持美观整洁，值班人员统一着装，专人24小时值勤，实行定岗与巡逻相结合；</w:t>
            </w:r>
          </w:p>
          <w:p w14:paraId="14AE34A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color w:val="auto"/>
                <w:highlight w:val="none"/>
              </w:rPr>
            </w:pPr>
            <w:r>
              <w:rPr>
                <w:rFonts w:hint="eastAsia" w:ascii="宋体" w:hAnsi="宋体" w:cs="宋体"/>
                <w:color w:val="auto"/>
                <w:szCs w:val="21"/>
                <w:highlight w:val="none"/>
              </w:rPr>
              <w:t>3.维护治安秩序，严格按照工作基地出入管理制度，控制无关人员进入,防止偷盗破坏；</w:t>
            </w:r>
          </w:p>
          <w:p w14:paraId="7818B33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4.负责工作基地大院车辆进出及停放，严格车辆管理，所有车辆按照规定停放，严禁乱停乱放，确保道路、停车场平整畅通规范；</w:t>
            </w:r>
          </w:p>
          <w:p w14:paraId="7EBA604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5.负责工作基地外围监控，实施24小时安全监控并实时记录；</w:t>
            </w:r>
          </w:p>
          <w:p w14:paraId="5171B52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6.巡逻中对可疑人员进行询问，发现火警或治安隐患事故及时报告有关部门；</w:t>
            </w:r>
          </w:p>
          <w:p w14:paraId="283A629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7.发现有安全隐患要及时放置安全警示标志并上报处理；</w:t>
            </w:r>
          </w:p>
          <w:p w14:paraId="773AD3A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8.定期对安防服务人员进行培训，提高安全防范意识及管理服务质量；</w:t>
            </w:r>
          </w:p>
          <w:p w14:paraId="553E17E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9.应急情况随叫随到，确保工作顺利开展。</w:t>
            </w:r>
          </w:p>
          <w:p w14:paraId="7FA6B731">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五</w:t>
            </w:r>
            <w:r>
              <w:rPr>
                <w:rFonts w:hint="eastAsia" w:ascii="宋体" w:hAnsi="宋体" w:cs="宋体"/>
                <w:b/>
                <w:bCs/>
                <w:color w:val="auto"/>
                <w:szCs w:val="21"/>
                <w:highlight w:val="none"/>
              </w:rPr>
              <w:t>）绿化保洁管理</w:t>
            </w:r>
          </w:p>
          <w:p w14:paraId="7D83ED8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1.负责基地大院、主楼、副楼的公共区域卫生保洁工作，公共区域每天清扫2次，</w:t>
            </w:r>
            <w:r>
              <w:rPr>
                <w:rFonts w:hint="eastAsia" w:ascii="宋体" w:hAnsi="宋体" w:cs="宋体"/>
                <w:color w:val="auto"/>
                <w:spacing w:val="-3"/>
                <w:szCs w:val="21"/>
                <w:highlight w:val="none"/>
              </w:rPr>
              <w:t>保持地面无烟蒂、无杂物、无污渍、</w:t>
            </w:r>
            <w:r>
              <w:rPr>
                <w:rFonts w:hint="eastAsia" w:ascii="宋体" w:hAnsi="宋体" w:cs="宋体"/>
                <w:color w:val="auto"/>
                <w:szCs w:val="21"/>
                <w:highlight w:val="none"/>
              </w:rPr>
              <w:t>干净整洁；</w:t>
            </w:r>
          </w:p>
          <w:p w14:paraId="0BD0677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eastAsiaTheme="minorEastAsia"/>
                <w:color w:val="auto"/>
                <w:highlight w:val="none"/>
                <w:lang w:eastAsia="zh-CN"/>
              </w:rPr>
            </w:pPr>
            <w:r>
              <w:rPr>
                <w:rFonts w:hint="eastAsia" w:ascii="宋体" w:hAnsi="宋体" w:cs="宋体"/>
                <w:color w:val="auto"/>
                <w:szCs w:val="21"/>
                <w:highlight w:val="none"/>
              </w:rPr>
              <w:t>2.负责留置区、办公区、生活区的卫生保洁工作，每天清扫一次，</w:t>
            </w:r>
            <w:r>
              <w:rPr>
                <w:rFonts w:hint="eastAsia" w:ascii="宋体" w:hAnsi="宋体" w:cs="宋体"/>
                <w:color w:val="auto"/>
                <w:spacing w:val="-3"/>
                <w:szCs w:val="21"/>
                <w:highlight w:val="none"/>
              </w:rPr>
              <w:t>保持地面无烟蒂、无杂物、无污渍、</w:t>
            </w:r>
            <w:r>
              <w:rPr>
                <w:rFonts w:hint="eastAsia" w:ascii="宋体" w:hAnsi="宋体" w:cs="宋体"/>
                <w:color w:val="auto"/>
                <w:szCs w:val="21"/>
                <w:highlight w:val="none"/>
              </w:rPr>
              <w:t>干净整洁</w:t>
            </w:r>
            <w:r>
              <w:rPr>
                <w:rFonts w:hint="eastAsia" w:ascii="宋体" w:hAnsi="宋体" w:cs="宋体"/>
                <w:color w:val="auto"/>
                <w:szCs w:val="21"/>
                <w:highlight w:val="none"/>
                <w:lang w:eastAsia="zh-CN"/>
              </w:rPr>
              <w:t>；</w:t>
            </w:r>
          </w:p>
          <w:p w14:paraId="57BD8F1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3.公共楼道、地下停车场、车棚每日清扫1次，</w:t>
            </w:r>
            <w:r>
              <w:rPr>
                <w:rFonts w:hint="eastAsia" w:ascii="宋体" w:hAnsi="宋体" w:cs="宋体"/>
                <w:color w:val="auto"/>
                <w:spacing w:val="-3"/>
                <w:szCs w:val="21"/>
                <w:highlight w:val="none"/>
              </w:rPr>
              <w:t>保持地面无烟蒂、无杂物、无污渍，</w:t>
            </w:r>
            <w:r>
              <w:rPr>
                <w:rFonts w:hint="eastAsia" w:ascii="宋体" w:hAnsi="宋体" w:cs="宋体"/>
                <w:color w:val="auto"/>
                <w:szCs w:val="21"/>
                <w:highlight w:val="none"/>
              </w:rPr>
              <w:t>干净整洁；</w:t>
            </w:r>
          </w:p>
          <w:p w14:paraId="1BF4821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color w:val="auto"/>
                <w:highlight w:val="none"/>
              </w:rPr>
            </w:pPr>
            <w:r>
              <w:rPr>
                <w:rFonts w:hint="eastAsia" w:ascii="宋体" w:hAnsi="宋体" w:cs="宋体"/>
                <w:color w:val="auto"/>
                <w:szCs w:val="21"/>
                <w:highlight w:val="none"/>
              </w:rPr>
              <w:t>4.室内外标识、宣传栏每周擦拭2次；</w:t>
            </w:r>
          </w:p>
          <w:p w14:paraId="3146A62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5.垃圾日产日清，无垃圾桶漫溢现象</w:t>
            </w:r>
            <w:r>
              <w:rPr>
                <w:rFonts w:hint="eastAsia" w:ascii="宋体" w:hAnsi="宋体" w:cs="宋体"/>
                <w:color w:val="auto"/>
                <w:szCs w:val="21"/>
                <w:highlight w:val="none"/>
                <w:lang w:eastAsia="zh-CN"/>
              </w:rPr>
              <w:t>；</w:t>
            </w:r>
          </w:p>
          <w:p w14:paraId="51D9548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6.负责基地园林绿化的养护工作；</w:t>
            </w:r>
          </w:p>
          <w:p w14:paraId="124A7D8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7.整块草地没有明显杂草，无病虫害，草坪平整；</w:t>
            </w:r>
          </w:p>
          <w:p w14:paraId="6B54633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8.绿地整洁，绿化生产垃圾及时清运；根据草坪种类、季节、生长周期、天气、土质等情况实施淋水、施肥、修剪和灭虫</w:t>
            </w:r>
            <w:r>
              <w:rPr>
                <w:rFonts w:hint="eastAsia" w:ascii="宋体" w:hAnsi="宋体" w:cs="宋体"/>
                <w:color w:val="auto"/>
                <w:szCs w:val="21"/>
                <w:highlight w:val="none"/>
                <w:lang w:eastAsia="zh-CN"/>
              </w:rPr>
              <w:t>；</w:t>
            </w:r>
          </w:p>
          <w:p w14:paraId="0189023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9.花草树木长势良好、整体美观，无严重病虫害、无严重枯死</w:t>
            </w:r>
            <w:r>
              <w:rPr>
                <w:rFonts w:hint="eastAsia" w:ascii="宋体" w:hAnsi="宋体" w:cs="宋体"/>
                <w:color w:val="auto"/>
                <w:szCs w:val="21"/>
                <w:highlight w:val="none"/>
                <w:lang w:eastAsia="zh-CN"/>
              </w:rPr>
              <w:t>；</w:t>
            </w:r>
          </w:p>
          <w:p w14:paraId="4EC994A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10.定期喷洒药物，预防病虫害；</w:t>
            </w:r>
          </w:p>
          <w:p w14:paraId="07F05A3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11.应急情况随叫随到，确保工作顺利开展。</w:t>
            </w:r>
          </w:p>
          <w:p w14:paraId="69708B24">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（六）宿舍管理</w:t>
            </w:r>
          </w:p>
          <w:p w14:paraId="024D846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1.负责基地宿舍的日常管理工作；</w:t>
            </w:r>
          </w:p>
          <w:p w14:paraId="4862E99A">
            <w:pPr>
              <w:pStyle w:val="26"/>
              <w:keepNext w:val="0"/>
              <w:keepLines w:val="0"/>
              <w:pageBreakBefore w:val="0"/>
              <w:kinsoku/>
              <w:wordWrap/>
              <w:overflowPunct/>
              <w:topLinePunct w:val="0"/>
              <w:bidi w:val="0"/>
              <w:adjustRightInd w:val="0"/>
              <w:snapToGrid w:val="0"/>
              <w:ind w:firstLine="420" w:firstLineChars="200"/>
              <w:textAlignment w:val="auto"/>
              <w:rPr>
                <w:rFonts w:hint="eastAsia" w:eastAsia="宋体"/>
                <w:color w:val="auto"/>
                <w:sz w:val="21"/>
                <w:szCs w:val="21"/>
                <w:highlight w:val="none"/>
                <w:lang w:eastAsia="zh-CN"/>
              </w:rPr>
            </w:pPr>
            <w:r>
              <w:rPr>
                <w:rFonts w:hint="eastAsia" w:ascii="宋体" w:hAnsi="宋体" w:cs="宋体"/>
                <w:color w:val="auto"/>
                <w:sz w:val="21"/>
                <w:szCs w:val="21"/>
                <w:highlight w:val="none"/>
              </w:rPr>
              <w:t>2.协助做好宿舍调配和登记入住工作</w:t>
            </w:r>
            <w:r>
              <w:rPr>
                <w:rFonts w:hint="eastAsia" w:hAnsi="宋体" w:cs="宋体"/>
                <w:color w:val="auto"/>
                <w:sz w:val="21"/>
                <w:szCs w:val="21"/>
                <w:highlight w:val="none"/>
                <w:lang w:eastAsia="zh-CN"/>
              </w:rPr>
              <w:t>；</w:t>
            </w:r>
          </w:p>
          <w:p w14:paraId="27BA7E7C">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3.负责基地物资仓库的管理，人员日用品的配发；</w:t>
            </w:r>
          </w:p>
          <w:p w14:paraId="2B8042E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4.负责基地物资仓库物品出入库记录及统计；</w:t>
            </w:r>
          </w:p>
          <w:p w14:paraId="47D0D75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5.负责对使用过的被服、床单进行清洗、消毒；</w:t>
            </w:r>
          </w:p>
          <w:p w14:paraId="08FE905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6.换班前和日常查房，检查卫生及离开房间后是否关电和关水，晚上跟主管巡查基地健身房等公共区域。</w:t>
            </w:r>
          </w:p>
          <w:p w14:paraId="1B305473">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（七）水电维护管理</w:t>
            </w:r>
          </w:p>
          <w:p w14:paraId="1F10757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1.负责基地水电设备日常巡检工作；</w:t>
            </w:r>
          </w:p>
          <w:p w14:paraId="6E4122E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2.负责院内电力系统、供水系统设施设备的日常管理、维护保养和故障检修（含：水泵设备、发电机设备）保持正常运行和使用；</w:t>
            </w:r>
          </w:p>
          <w:p w14:paraId="644086E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3.负责水电维修耗材采购计划和上报，以便既能保证水电及时正常维护又能有效控制成本消耗；</w:t>
            </w:r>
          </w:p>
          <w:p w14:paraId="13208E7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4.实行24小时值班服务；</w:t>
            </w:r>
          </w:p>
          <w:p w14:paraId="080C872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5.接到维修任务，值班维修人员要及时赶到现场维修处理；</w:t>
            </w:r>
          </w:p>
          <w:p w14:paraId="59A64A2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6.负责设备的日常维护，主要电机设备正常合理使用，完好率达到100%</w:t>
            </w:r>
            <w:r>
              <w:rPr>
                <w:rFonts w:hint="eastAsia" w:ascii="宋体" w:hAnsi="宋体" w:cs="宋体"/>
                <w:color w:val="auto"/>
                <w:szCs w:val="21"/>
                <w:highlight w:val="none"/>
                <w:lang w:eastAsia="zh-CN"/>
              </w:rPr>
              <w:t>；</w:t>
            </w:r>
          </w:p>
          <w:p w14:paraId="544ED76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7.建立共用设施设备清册档案（设备台账），有设施设备的运行、检查、保养、维修记录；</w:t>
            </w:r>
          </w:p>
          <w:p w14:paraId="58795CE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8.负责给排水、污水管道的日常维护管理，定时巡查并及时疏通，尽量避免管道堵塞</w:t>
            </w:r>
            <w:r>
              <w:rPr>
                <w:rFonts w:hint="eastAsia" w:ascii="宋体" w:hAnsi="宋体" w:cs="宋体"/>
                <w:color w:val="auto"/>
                <w:szCs w:val="21"/>
                <w:highlight w:val="none"/>
                <w:lang w:eastAsia="zh-CN"/>
              </w:rPr>
              <w:t>；</w:t>
            </w:r>
          </w:p>
          <w:p w14:paraId="009AA65D">
            <w:pPr>
              <w:pStyle w:val="26"/>
              <w:keepNext w:val="0"/>
              <w:keepLines w:val="0"/>
              <w:pageBreakBefore w:val="0"/>
              <w:kinsoku/>
              <w:wordWrap/>
              <w:overflowPunct/>
              <w:topLinePunct w:val="0"/>
              <w:bidi w:val="0"/>
              <w:adjustRightInd w:val="0"/>
              <w:snapToGrid w:val="0"/>
              <w:ind w:firstLine="420" w:firstLineChars="200"/>
              <w:textAlignment w:val="auto"/>
              <w:rPr>
                <w:rFonts w:hint="eastAsia" w:eastAsia="宋体"/>
                <w:color w:val="auto"/>
                <w:sz w:val="21"/>
                <w:szCs w:val="21"/>
                <w:highlight w:val="none"/>
                <w:lang w:eastAsia="zh-CN"/>
              </w:rPr>
            </w:pPr>
            <w:r>
              <w:rPr>
                <w:rFonts w:hint="eastAsia" w:ascii="宋体" w:hAnsi="宋体" w:cs="宋体"/>
                <w:color w:val="auto"/>
                <w:sz w:val="21"/>
                <w:szCs w:val="21"/>
                <w:highlight w:val="none"/>
              </w:rPr>
              <w:t>9.负责基地食堂排污的清理工作</w:t>
            </w:r>
            <w:r>
              <w:rPr>
                <w:rFonts w:hint="eastAsia" w:ascii="宋体" w:hAnsi="宋体" w:cs="宋体"/>
                <w:color w:val="auto"/>
                <w:sz w:val="21"/>
                <w:szCs w:val="21"/>
                <w:highlight w:val="none"/>
                <w:lang w:eastAsia="zh-CN"/>
              </w:rPr>
              <w:t>；</w:t>
            </w:r>
          </w:p>
          <w:p w14:paraId="4396A50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10.收集、建立、整理设备技术资料、档案,做到设备档案齐全；</w:t>
            </w:r>
          </w:p>
          <w:p w14:paraId="1C83145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11.应急情况随叫随到，确保工作顺利开展。</w:t>
            </w:r>
          </w:p>
          <w:p w14:paraId="301BF922">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五、</w:t>
            </w:r>
            <w:r>
              <w:rPr>
                <w:rFonts w:hint="eastAsia" w:ascii="宋体" w:hAnsi="宋体" w:cs="宋体"/>
                <w:b/>
                <w:color w:val="auto"/>
                <w:szCs w:val="21"/>
                <w:highlight w:val="none"/>
              </w:rPr>
              <w:t>其他技术及服务要求</w:t>
            </w:r>
          </w:p>
          <w:p w14:paraId="2E5855B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供应商</w:t>
            </w:r>
            <w:r>
              <w:rPr>
                <w:rFonts w:hint="eastAsia" w:ascii="宋体" w:hAnsi="宋体" w:cs="宋体"/>
                <w:b w:val="0"/>
                <w:bCs w:val="0"/>
                <w:color w:val="auto"/>
                <w:szCs w:val="21"/>
                <w:highlight w:val="none"/>
                <w:lang w:eastAsia="zh-CN"/>
              </w:rPr>
              <w:t>下载</w:t>
            </w:r>
            <w:r>
              <w:rPr>
                <w:rFonts w:hint="eastAsia" w:ascii="宋体" w:hAnsi="宋体" w:cs="宋体"/>
                <w:b w:val="0"/>
                <w:bCs w:val="0"/>
                <w:color w:val="auto"/>
                <w:szCs w:val="21"/>
                <w:highlight w:val="none"/>
              </w:rPr>
              <w:t>磋商文件后，自行到实地进行勘察，勘察费用自理。</w:t>
            </w:r>
          </w:p>
          <w:p w14:paraId="0F43431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成交供应商应严格执行国家、自治区、崇左市有关物业管理法律法规规定和物业管理服务合同，实施专业化统一管理。</w:t>
            </w:r>
          </w:p>
          <w:p w14:paraId="10F630C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成交供应商必须按照《中华人民共和国劳动合同法》的规定与员工签订劳动合同并依据国家、广西和崇左市有关最低工资标准的规定要求以及缴纳各种社会保险的规定要求向员工支付工资和缴纳社保及其他保险。供应商的报价中必须按该条款要求充分考虑“人员配置要求”中各类人员的工资、福利、加班费、社保及其他应缴保险。</w:t>
            </w:r>
          </w:p>
          <w:p w14:paraId="7085E45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供应商若在响应文件中提出增设规划设施设备以外其他设施设备的，视为供应商自愿承担费用，成交后须在承诺期限内予以实施。</w:t>
            </w:r>
          </w:p>
          <w:p w14:paraId="6D592A6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成交供应商不得转包给第</w:t>
            </w:r>
            <w:r>
              <w:rPr>
                <w:rFonts w:hint="eastAsia" w:ascii="宋体" w:hAnsi="宋体" w:cs="宋体"/>
                <w:b w:val="0"/>
                <w:bCs w:val="0"/>
                <w:color w:val="auto"/>
                <w:szCs w:val="21"/>
                <w:highlight w:val="none"/>
                <w:lang w:val="en-US" w:eastAsia="zh-CN"/>
              </w:rPr>
              <w:t>三方</w:t>
            </w:r>
            <w:r>
              <w:rPr>
                <w:rFonts w:hint="eastAsia" w:ascii="宋体" w:hAnsi="宋体" w:cs="宋体"/>
                <w:b w:val="0"/>
                <w:bCs w:val="0"/>
                <w:color w:val="auto"/>
                <w:szCs w:val="21"/>
                <w:highlight w:val="none"/>
              </w:rPr>
              <w:t>主体，不得允许任何第三方主体以</w:t>
            </w:r>
            <w:r>
              <w:rPr>
                <w:rFonts w:hint="eastAsia" w:ascii="宋体" w:hAnsi="宋体" w:cs="宋体"/>
                <w:b w:val="0"/>
                <w:bCs w:val="0"/>
                <w:color w:val="auto"/>
                <w:szCs w:val="21"/>
                <w:highlight w:val="none"/>
                <w:lang w:val="en-US" w:eastAsia="zh-CN"/>
              </w:rPr>
              <w:t>成交供应商</w:t>
            </w:r>
            <w:r>
              <w:rPr>
                <w:rFonts w:hint="eastAsia" w:ascii="宋体" w:hAnsi="宋体" w:cs="宋体"/>
                <w:b w:val="0"/>
                <w:bCs w:val="0"/>
                <w:color w:val="auto"/>
                <w:szCs w:val="21"/>
                <w:highlight w:val="none"/>
              </w:rPr>
              <w:t>名义挂靠承接本项目。</w:t>
            </w:r>
          </w:p>
          <w:p w14:paraId="45A3D3C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val="0"/>
                <w:bCs w:val="0"/>
                <w:color w:val="auto"/>
                <w:szCs w:val="21"/>
                <w:highlight w:val="none"/>
              </w:rPr>
              <w:t>6</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采购</w:t>
            </w:r>
            <w:r>
              <w:rPr>
                <w:rFonts w:hint="eastAsia" w:ascii="宋体" w:hAnsi="宋体" w:cs="宋体"/>
                <w:b w:val="0"/>
                <w:bCs w:val="0"/>
                <w:color w:val="auto"/>
                <w:szCs w:val="21"/>
                <w:highlight w:val="none"/>
                <w:lang w:val="en-US" w:eastAsia="zh-CN"/>
              </w:rPr>
              <w:t>人</w:t>
            </w:r>
            <w:r>
              <w:rPr>
                <w:rFonts w:hint="eastAsia" w:ascii="宋体" w:hAnsi="宋体" w:cs="宋体"/>
                <w:b w:val="0"/>
                <w:bCs w:val="0"/>
                <w:color w:val="auto"/>
                <w:szCs w:val="21"/>
                <w:highlight w:val="none"/>
              </w:rPr>
              <w:t>负责提供物业管理办公用房及日常卫生间耗材等。其他物业服务中所需各类制服等及物业管理人员日常办公用品由成交供应商负责。</w:t>
            </w:r>
          </w:p>
        </w:tc>
      </w:tr>
      <w:tr w14:paraId="7383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311" w:hRule="atLeast"/>
          <w:jc w:val="center"/>
        </w:trPr>
        <w:tc>
          <w:tcPr>
            <w:tcW w:w="4992" w:type="pct"/>
            <w:gridSpan w:val="5"/>
            <w:noWrap w:val="0"/>
            <w:vAlign w:val="center"/>
          </w:tcPr>
          <w:p w14:paraId="2E4B1A54">
            <w:pPr>
              <w:widowControl/>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szCs w:val="21"/>
                <w:highlight w:val="none"/>
                <w:lang w:val="en-US" w:eastAsia="zh-CN"/>
              </w:rPr>
              <w:t>▲二、商务及其他要求</w:t>
            </w:r>
          </w:p>
        </w:tc>
      </w:tr>
      <w:tr w14:paraId="1C81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5DE671DE">
            <w:pPr>
              <w:widowControl/>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合同履行期限</w:t>
            </w:r>
          </w:p>
        </w:tc>
        <w:tc>
          <w:tcPr>
            <w:tcW w:w="4140" w:type="pct"/>
            <w:gridSpan w:val="3"/>
            <w:tcBorders>
              <w:left w:val="single" w:color="auto" w:sz="4" w:space="0"/>
            </w:tcBorders>
            <w:noWrap w:val="0"/>
            <w:vAlign w:val="center"/>
          </w:tcPr>
          <w:p w14:paraId="49C23EB1">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自提供服务之日起1年，具体服务起止时间以合同约定日期为准</w:t>
            </w:r>
            <w:r>
              <w:rPr>
                <w:rFonts w:hint="eastAsia" w:ascii="宋体" w:hAnsi="宋体"/>
                <w:color w:val="auto"/>
                <w:szCs w:val="21"/>
                <w:highlight w:val="none"/>
              </w:rPr>
              <w:t>；</w:t>
            </w:r>
          </w:p>
          <w:p w14:paraId="39E83ED4">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成交供应商在服务期限内，若管理混乱、缺人缺岗、服务质量差、发生事故、引发纠纷等，影响单位方正常秩序和声誉，采购单位有权提前解除合同，在此服务期限内，可视实际情况制定相关约束制度供双方共同遵守</w:t>
            </w:r>
            <w:r>
              <w:rPr>
                <w:rFonts w:hint="eastAsia" w:ascii="宋体" w:hAnsi="宋体"/>
                <w:color w:val="auto"/>
                <w:szCs w:val="21"/>
                <w:highlight w:val="none"/>
                <w:lang w:eastAsia="zh-CN"/>
              </w:rPr>
              <w:t>；</w:t>
            </w:r>
          </w:p>
          <w:p w14:paraId="35895E2D">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双方任一方无正当理由提前终止合同的，应向对方支付50000元的违约金；给对方造成的经济损失超过违约金的，还应给予赔偿。</w:t>
            </w:r>
          </w:p>
        </w:tc>
      </w:tr>
      <w:tr w14:paraId="08F5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75F547E0">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服务地点</w:t>
            </w:r>
          </w:p>
        </w:tc>
        <w:tc>
          <w:tcPr>
            <w:tcW w:w="4140" w:type="pct"/>
            <w:gridSpan w:val="3"/>
            <w:tcBorders>
              <w:left w:val="single" w:color="auto" w:sz="4" w:space="0"/>
            </w:tcBorders>
            <w:noWrap w:val="0"/>
            <w:vAlign w:val="center"/>
          </w:tcPr>
          <w:p w14:paraId="2CCD2F70">
            <w:pPr>
              <w:pStyle w:val="38"/>
              <w:keepNext w:val="0"/>
              <w:keepLines w:val="0"/>
              <w:pageBreakBefore w:val="0"/>
              <w:kinsoku/>
              <w:wordWrap/>
              <w:overflowPunct/>
              <w:topLinePunct w:val="0"/>
              <w:autoSpaceDE/>
              <w:autoSpaceDN/>
              <w:bidi w:val="0"/>
              <w:adjustRightInd w:val="0"/>
              <w:snapToGrid/>
              <w:spacing w:before="83" w:line="36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采购人指定地点。</w:t>
            </w:r>
          </w:p>
        </w:tc>
      </w:tr>
      <w:tr w14:paraId="759C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59363261">
            <w:pPr>
              <w:spacing w:line="360" w:lineRule="exact"/>
              <w:ind w:left="-107" w:leftChars="-51" w:firstLine="126" w:firstLineChars="60"/>
              <w:jc w:val="center"/>
              <w:rPr>
                <w:rFonts w:hint="eastAsia" w:ascii="宋体" w:hAnsi="宋体" w:cs="宋体"/>
                <w:color w:val="auto"/>
                <w:szCs w:val="21"/>
                <w:highlight w:val="none"/>
              </w:rPr>
            </w:pPr>
            <w:r>
              <w:rPr>
                <w:rFonts w:hint="eastAsia" w:ascii="宋体" w:hAnsi="宋体" w:cs="宋体"/>
                <w:b/>
                <w:color w:val="auto"/>
                <w:szCs w:val="21"/>
                <w:highlight w:val="none"/>
              </w:rPr>
              <w:t>签订合同日期</w:t>
            </w:r>
          </w:p>
        </w:tc>
        <w:tc>
          <w:tcPr>
            <w:tcW w:w="4140" w:type="pct"/>
            <w:gridSpan w:val="3"/>
            <w:tcBorders>
              <w:left w:val="single" w:color="auto" w:sz="4" w:space="0"/>
            </w:tcBorders>
            <w:noWrap w:val="0"/>
            <w:vAlign w:val="center"/>
          </w:tcPr>
          <w:p w14:paraId="1B9D8433">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自成交通知书发出之日起15</w:t>
            </w:r>
            <w:r>
              <w:rPr>
                <w:rFonts w:hint="eastAsia" w:ascii="宋体" w:hAnsi="宋体" w:cs="宋体"/>
                <w:color w:val="auto"/>
                <w:sz w:val="21"/>
                <w:szCs w:val="21"/>
                <w:highlight w:val="none"/>
                <w:lang w:val="en-US" w:eastAsia="zh-CN"/>
              </w:rPr>
              <w:t>个工作</w:t>
            </w:r>
            <w:r>
              <w:rPr>
                <w:rFonts w:hint="eastAsia" w:ascii="宋体" w:hAnsi="宋体" w:cs="宋体"/>
                <w:color w:val="auto"/>
                <w:sz w:val="21"/>
                <w:szCs w:val="21"/>
                <w:highlight w:val="none"/>
              </w:rPr>
              <w:t>日内签订完毕。</w:t>
            </w:r>
          </w:p>
        </w:tc>
      </w:tr>
      <w:tr w14:paraId="3C7C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0EF9F3B0">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付款方式</w:t>
            </w:r>
          </w:p>
        </w:tc>
        <w:tc>
          <w:tcPr>
            <w:tcW w:w="4140" w:type="pct"/>
            <w:gridSpan w:val="3"/>
            <w:tcBorders>
              <w:left w:val="single" w:color="auto" w:sz="4" w:space="0"/>
            </w:tcBorders>
            <w:noWrap w:val="0"/>
            <w:vAlign w:val="center"/>
          </w:tcPr>
          <w:p w14:paraId="254C1748">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本项目无预付款，成交供应商提供服务经采购单位验收合格后，按季度支付专项物业服务费用，分别在每个季度的第一个月支付该季度款项，采购单位向成交供应商支付专项物业服务费用前，成交供应商应向采购单位开具等额、有效、正式发票</w:t>
            </w:r>
            <w:r>
              <w:rPr>
                <w:rFonts w:hint="eastAsia" w:ascii="宋体" w:hAnsi="宋体" w:cs="宋体"/>
                <w:color w:val="auto"/>
                <w:sz w:val="21"/>
                <w:szCs w:val="21"/>
                <w:highlight w:val="none"/>
                <w:lang w:eastAsia="zh-CN"/>
              </w:rPr>
              <w:t>；</w:t>
            </w:r>
          </w:p>
          <w:p w14:paraId="5AB7E28E">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本合同使用货币制如未作特别说明均为人民币。</w:t>
            </w:r>
          </w:p>
        </w:tc>
      </w:tr>
      <w:tr w14:paraId="5960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0665E7F6">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质量保障要求</w:t>
            </w:r>
          </w:p>
        </w:tc>
        <w:tc>
          <w:tcPr>
            <w:tcW w:w="4140" w:type="pct"/>
            <w:gridSpan w:val="3"/>
            <w:tcBorders>
              <w:left w:val="single" w:color="auto" w:sz="4" w:space="0"/>
            </w:tcBorders>
            <w:noWrap w:val="0"/>
            <w:vAlign w:val="center"/>
          </w:tcPr>
          <w:p w14:paraId="26DE1832">
            <w:pPr>
              <w:keepNext w:val="0"/>
              <w:keepLines w:val="0"/>
              <w:pageBreakBefore w:val="0"/>
              <w:widowControl/>
              <w:numPr>
                <w:ilvl w:val="0"/>
                <w:numId w:val="4"/>
              </w:numPr>
              <w:kinsoku/>
              <w:wordWrap/>
              <w:overflowPunct/>
              <w:topLinePunct w:val="0"/>
              <w:autoSpaceDE/>
              <w:autoSpaceDN/>
              <w:bidi w:val="0"/>
              <w:adjustRightInd w:val="0"/>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成交供应商违反本物业管理服务质量约定，未能达到约定的管理目标，采购单位有权要求成交供应商限期整改，逾期未整改的，采购单位有权终止合同；造成采购单位经济损失的，成交供应商应给予采购单位经济赔偿</w:t>
            </w:r>
            <w:r>
              <w:rPr>
                <w:rFonts w:hint="eastAsia" w:ascii="宋体" w:hAnsi="宋体" w:cs="宋体"/>
                <w:color w:val="auto"/>
                <w:szCs w:val="21"/>
                <w:highlight w:val="none"/>
                <w:lang w:eastAsia="zh-CN"/>
              </w:rPr>
              <w:t>；</w:t>
            </w:r>
          </w:p>
          <w:p w14:paraId="12F87E4F">
            <w:pPr>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因项目质量发生争议的，采购人有权委托有资质的质量检测机构进行鉴定，项目质量鉴定合格的，鉴定费用由采购人承担。项目质量鉴定不合格的，鉴定费用由成交供应商承担。</w:t>
            </w:r>
          </w:p>
        </w:tc>
      </w:tr>
      <w:tr w14:paraId="5690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51EFDB4F">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报价要求</w:t>
            </w:r>
          </w:p>
        </w:tc>
        <w:tc>
          <w:tcPr>
            <w:tcW w:w="4140" w:type="pct"/>
            <w:gridSpan w:val="3"/>
            <w:tcBorders>
              <w:left w:val="single" w:color="auto" w:sz="4" w:space="0"/>
            </w:tcBorders>
            <w:noWrap w:val="0"/>
            <w:vAlign w:val="center"/>
          </w:tcPr>
          <w:p w14:paraId="40AE7BF7">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磋商报价是履行合同的最终价格，即满足全部采购需求所应提供的服务的价格；包括但不限于</w:t>
            </w:r>
            <w:r>
              <w:rPr>
                <w:rFonts w:hint="eastAsia" w:asciiTheme="minorEastAsia" w:hAnsiTheme="minorEastAsia" w:eastAsiaTheme="minorEastAsia" w:cstheme="minorEastAsia"/>
                <w:color w:val="auto"/>
                <w:sz w:val="21"/>
                <w:szCs w:val="21"/>
                <w:highlight w:val="none"/>
                <w:lang w:eastAsia="zh-CN"/>
              </w:rPr>
              <w:t>：</w:t>
            </w:r>
          </w:p>
          <w:p w14:paraId="4FBB2AC0">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管理、服务人员的工资、按规定提取的保险和福利费及国家地方规定必须缴纳的费用；</w:t>
            </w:r>
          </w:p>
          <w:p w14:paraId="07C5C0AF">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法定节假日加班费用；</w:t>
            </w:r>
          </w:p>
          <w:p w14:paraId="3687CA0C">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绿化管理费；</w:t>
            </w:r>
          </w:p>
          <w:p w14:paraId="17154A71">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清洁卫生费；</w:t>
            </w:r>
          </w:p>
          <w:p w14:paraId="6BC1C3CC">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日常行政办公费；</w:t>
            </w:r>
          </w:p>
          <w:p w14:paraId="7F07CA03">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6.成交供应商</w:t>
            </w:r>
            <w:r>
              <w:rPr>
                <w:rFonts w:hint="eastAsia" w:asciiTheme="minorEastAsia" w:hAnsiTheme="minorEastAsia" w:eastAsiaTheme="minorEastAsia" w:cstheme="minorEastAsia"/>
                <w:color w:val="auto"/>
                <w:sz w:val="21"/>
                <w:szCs w:val="21"/>
                <w:highlight w:val="none"/>
                <w:lang w:eastAsia="zh-CN"/>
              </w:rPr>
              <w:t>与本项目直接有关的自有固定资产折旧费，包含割草机、铁铲、锄头、农药喷雾器等固定资产的维护费；</w:t>
            </w:r>
          </w:p>
          <w:p w14:paraId="2E6424CD">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不可预见费用；</w:t>
            </w:r>
          </w:p>
          <w:p w14:paraId="731DBDE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 xml:space="preserve">法定税费； </w:t>
            </w:r>
          </w:p>
          <w:p w14:paraId="4EB38490">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9.成交供应商</w:t>
            </w:r>
            <w:r>
              <w:rPr>
                <w:rFonts w:hint="eastAsia" w:asciiTheme="minorEastAsia" w:hAnsiTheme="minorEastAsia" w:eastAsiaTheme="minorEastAsia" w:cstheme="minorEastAsia"/>
                <w:color w:val="auto"/>
                <w:sz w:val="21"/>
                <w:szCs w:val="21"/>
                <w:highlight w:val="none"/>
                <w:lang w:eastAsia="zh-CN"/>
              </w:rPr>
              <w:t>合理利润。</w:t>
            </w:r>
          </w:p>
        </w:tc>
      </w:tr>
      <w:tr w14:paraId="03B8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1D385F8D">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保密条款</w:t>
            </w:r>
          </w:p>
        </w:tc>
        <w:tc>
          <w:tcPr>
            <w:tcW w:w="4140" w:type="pct"/>
            <w:gridSpan w:val="3"/>
            <w:tcBorders>
              <w:left w:val="single" w:color="auto" w:sz="4" w:space="0"/>
            </w:tcBorders>
            <w:noWrap w:val="0"/>
            <w:vAlign w:val="center"/>
          </w:tcPr>
          <w:p w14:paraId="0B8BA85A">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.双方合作之具体内容，以及合作过程中涉及对方的应当保密的信息皆为保密的范围，双方共同承诺保守秘密。若因此而给对方造成负面影响或损失的，由泄密方给蒙受损失的一方赔偿，并依法追究泄密责任</w:t>
            </w:r>
            <w:r>
              <w:rPr>
                <w:rFonts w:hint="eastAsia" w:ascii="宋体" w:hAnsi="宋体" w:cs="宋体"/>
                <w:color w:val="auto"/>
                <w:szCs w:val="21"/>
                <w:highlight w:val="none"/>
                <w:lang w:eastAsia="zh-CN"/>
              </w:rPr>
              <w:t>；</w:t>
            </w:r>
          </w:p>
          <w:p w14:paraId="412A86C3">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供应商成交后，没有采购人事先书面同意，不得将由采购人提供的有关合同或任何相关材料或资料提供给与履行本合同无关的任何其他人。即使向履行本合同有关的人员提供，也应注意保密并限于履行合同的必需范围</w:t>
            </w:r>
            <w:r>
              <w:rPr>
                <w:rFonts w:hint="eastAsia" w:ascii="宋体" w:hAnsi="宋体" w:cs="宋体"/>
                <w:color w:val="auto"/>
                <w:sz w:val="21"/>
                <w:szCs w:val="21"/>
                <w:highlight w:val="none"/>
                <w:lang w:eastAsia="zh-CN"/>
              </w:rPr>
              <w:t>；</w:t>
            </w:r>
          </w:p>
          <w:p w14:paraId="744B5341">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.供应商及其人员在执行本合同期间对于本项目的一切资料及情况应对第三者保守秘密。</w:t>
            </w:r>
          </w:p>
        </w:tc>
      </w:tr>
      <w:tr w14:paraId="7A36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7" w:type="pct"/>
          <w:trHeight w:val="408" w:hRule="atLeast"/>
          <w:jc w:val="center"/>
        </w:trPr>
        <w:tc>
          <w:tcPr>
            <w:tcW w:w="852" w:type="pct"/>
            <w:gridSpan w:val="2"/>
            <w:tcBorders>
              <w:right w:val="single" w:color="auto" w:sz="4" w:space="0"/>
            </w:tcBorders>
            <w:noWrap w:val="0"/>
            <w:vAlign w:val="center"/>
          </w:tcPr>
          <w:p w14:paraId="46F54AAC">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竞标产品质量管理、企业信用要求</w:t>
            </w:r>
          </w:p>
        </w:tc>
        <w:tc>
          <w:tcPr>
            <w:tcW w:w="4140" w:type="pct"/>
            <w:gridSpan w:val="3"/>
            <w:tcBorders>
              <w:left w:val="single" w:color="auto" w:sz="4" w:space="0"/>
            </w:tcBorders>
            <w:noWrap w:val="0"/>
            <w:vAlign w:val="top"/>
          </w:tcPr>
          <w:p w14:paraId="43F9C8C0">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1.供应商无任何违法、违规、质量安全事故、履约不良等行为反映或记录；</w:t>
            </w:r>
          </w:p>
          <w:p w14:paraId="15073D86">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2.供应商无自身原因违约或不恰当履行合同引起的终止、纠纷、争议、仲裁和诉讼记录；</w:t>
            </w:r>
          </w:p>
          <w:p w14:paraId="45C4A663">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3.供应商无被责令停业或暂停、取消竞标资格，无经济方面犯罪或严重违法记录；</w:t>
            </w:r>
          </w:p>
          <w:p w14:paraId="16C455DD">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4.供应商无被国家工商或质量监督部门年检或抽检不合格或复查未通过问题；</w:t>
            </w:r>
          </w:p>
          <w:p w14:paraId="42DDC3C9">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5.供应商或竞标产品</w:t>
            </w:r>
            <w:r>
              <w:rPr>
                <w:rFonts w:hint="eastAsia" w:ascii="宋体" w:hAnsi="宋体" w:cs="宋体"/>
                <w:bCs/>
                <w:color w:val="auto"/>
                <w:szCs w:val="21"/>
                <w:highlight w:val="none"/>
              </w:rPr>
              <w:t>无信用不良而处于禁止或取消竞标、采购情形。</w:t>
            </w:r>
          </w:p>
        </w:tc>
      </w:tr>
      <w:tr w14:paraId="0063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5000" w:type="pct"/>
            <w:gridSpan w:val="6"/>
            <w:noWrap w:val="0"/>
            <w:vAlign w:val="center"/>
          </w:tcPr>
          <w:p w14:paraId="733184A4">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s="宋体"/>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、采购人对项目的特殊要求及说明</w:t>
            </w:r>
          </w:p>
        </w:tc>
      </w:tr>
      <w:tr w14:paraId="7507D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51" w:type="pct"/>
            <w:gridSpan w:val="4"/>
            <w:tcBorders>
              <w:right w:val="single" w:color="auto" w:sz="4" w:space="0"/>
            </w:tcBorders>
            <w:noWrap w:val="0"/>
            <w:vAlign w:val="center"/>
          </w:tcPr>
          <w:p w14:paraId="4B26F262">
            <w:pPr>
              <w:keepNext w:val="0"/>
              <w:keepLines w:val="0"/>
              <w:pageBreakBefore w:val="0"/>
              <w:kinsoku/>
              <w:wordWrap/>
              <w:overflowPunct/>
              <w:topLinePunct w:val="0"/>
              <w:autoSpaceDE/>
              <w:autoSpaceDN/>
              <w:bidi w:val="0"/>
              <w:adjustRightInd w:val="0"/>
              <w:snapToGrid/>
              <w:spacing w:line="360" w:lineRule="exact"/>
              <w:jc w:val="center"/>
              <w:textAlignment w:val="auto"/>
              <w:rPr>
                <w:rFonts w:hint="eastAsia" w:ascii="宋体" w:hAnsi="宋体" w:cs="宋体"/>
                <w:color w:val="auto"/>
                <w:szCs w:val="21"/>
                <w:highlight w:val="none"/>
              </w:rPr>
            </w:pPr>
            <w:r>
              <w:rPr>
                <w:rFonts w:hint="eastAsia" w:ascii="宋体" w:hAnsi="宋体" w:cs="宋体"/>
                <w:b/>
                <w:color w:val="auto"/>
                <w:szCs w:val="21"/>
                <w:highlight w:val="none"/>
              </w:rPr>
              <w:t>方案提供</w:t>
            </w:r>
          </w:p>
        </w:tc>
        <w:tc>
          <w:tcPr>
            <w:tcW w:w="4048" w:type="pct"/>
            <w:gridSpan w:val="2"/>
            <w:tcBorders>
              <w:left w:val="single" w:color="auto" w:sz="4" w:space="0"/>
            </w:tcBorders>
            <w:noWrap w:val="0"/>
            <w:vAlign w:val="center"/>
          </w:tcPr>
          <w:p w14:paraId="07867EAC">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应根据项目要求提供具体的服务方案（包括但不限于供应商能按本项目《技术服务要求》以及响应商务、技术要求所做出的企业管理制度、服务方案、服务保障、人员、物资配置方案、应急方案等）,以作评标依据。</w:t>
            </w:r>
          </w:p>
          <w:p w14:paraId="12AF2593">
            <w:pPr>
              <w:pStyle w:val="37"/>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注：上述项目服务方案评分详见第</w:t>
            </w:r>
            <w:r>
              <w:rPr>
                <w:rFonts w:hint="eastAsia" w:ascii="宋体" w:hAnsi="宋体" w:cs="宋体"/>
                <w:b/>
                <w:bCs/>
                <w:color w:val="auto"/>
                <w:sz w:val="21"/>
                <w:szCs w:val="21"/>
                <w:highlight w:val="none"/>
                <w:lang w:val="en-US" w:eastAsia="zh-CN"/>
              </w:rPr>
              <w:t>六</w:t>
            </w:r>
            <w:r>
              <w:rPr>
                <w:rFonts w:hint="eastAsia" w:ascii="宋体" w:hAnsi="宋体" w:cs="宋体"/>
                <w:b/>
                <w:bCs/>
                <w:color w:val="auto"/>
                <w:sz w:val="21"/>
                <w:szCs w:val="21"/>
                <w:highlight w:val="none"/>
              </w:rPr>
              <w:t>章“</w:t>
            </w:r>
            <w:r>
              <w:rPr>
                <w:rFonts w:hint="eastAsia" w:ascii="宋体" w:hAnsi="宋体" w:cs="宋体"/>
                <w:b/>
                <w:bCs/>
                <w:color w:val="auto"/>
                <w:sz w:val="21"/>
                <w:szCs w:val="21"/>
                <w:highlight w:val="none"/>
                <w:lang w:val="en-US" w:eastAsia="zh-CN"/>
              </w:rPr>
              <w:t>评分方法及评分标准</w:t>
            </w:r>
            <w:r>
              <w:rPr>
                <w:rFonts w:hint="eastAsia" w:ascii="宋体" w:hAnsi="宋体" w:cs="宋体"/>
                <w:b/>
                <w:bCs/>
                <w:color w:val="auto"/>
                <w:sz w:val="21"/>
                <w:szCs w:val="21"/>
                <w:highlight w:val="none"/>
              </w:rPr>
              <w:t>”。</w:t>
            </w:r>
          </w:p>
        </w:tc>
      </w:tr>
    </w:tbl>
    <w:p w14:paraId="7D67C489">
      <w:pPr>
        <w:jc w:val="center"/>
        <w:rPr>
          <w:rFonts w:hint="eastAsia"/>
          <w:b/>
          <w:bCs/>
          <w:color w:val="auto"/>
          <w:sz w:val="44"/>
          <w:szCs w:val="44"/>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762BCDF5">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4A57C20A">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2F7E571">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FB7AE3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EE5A32E">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7E9EC9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430B34FC">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7AA481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B4B5C6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51AE4A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186EB7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1F981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C32F6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625DB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144A0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17517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0CCEE4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21809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BDAAE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FCB4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4118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9EB36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27984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703EF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F06EF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2E7B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7F80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43C4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1EC0B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3A8E1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78E5B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A9FCD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5F1A0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5573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7268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9E5A3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D165B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2BD85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634E0A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7DC8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B390D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4B62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6ECF8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F0D83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316745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40E1A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06B93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48C1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06D2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6E9070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15D7E5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C58657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F09D5F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A430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5C0E0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3D41C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3E901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FE86A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DB7D8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A78C6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082BD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3FFFF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B5BA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A6FFB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B9C8C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82FD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D0DFE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DB83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B478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9A6B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B5A62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BEA7F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1166D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637A8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8C6CE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A7AC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DFC9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0250E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E9384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1FF18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9194D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E310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2E64D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C95A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55B710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B3E99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CBB4D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E9033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77297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1D4D7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55BB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46962B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750C44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67F33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DF297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9DB5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BDB7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0AE6B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BDD2C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42CA6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0A09A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79994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5D051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CDA8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9EA7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2B3A6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6EB33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1C72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729C8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08D9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3A72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949E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796A3B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C1044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DA0B7D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FFD67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8AF1F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B245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7B66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BD3B4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F6B75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D5EC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7611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473B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877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1D2C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CFBA3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01D7C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8820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66636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42806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4E69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1E2C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FE4AC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4DB1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D0907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CE6C5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B79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D1D5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07F5B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6A75E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592C9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A3BEC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86A25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AF201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4ED1C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7D4B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11BFC4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0E5A1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784C3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A432F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2AF0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25AD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FFE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AF926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BB9FC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F538A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CA3C4E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894F0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EEC0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803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2A966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CE6F0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ECF1E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456B3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10C8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3E06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FE1B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0053C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297EC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6051A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CB2DB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D3C6F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A740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7DC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41F2F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835C4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A13B59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1BBD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6AD0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933E3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4BC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F414F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315BA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577C8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5C2A9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56942C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32A3B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2B59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D7C14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41593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D347C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FC6A4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8835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D855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37C1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274C85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1869E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35E7A7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D33365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9E764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1B5F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5D5BC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B4669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CE505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BB11B3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93E835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A095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EF90A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B31D5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A7049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A5DEC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D74A07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FEDEDE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133CC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BB2A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7329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E1F56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3B75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66A2CCF1">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A8FA00">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A7DF767">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82952C8">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F4B64BC">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12B8A161">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5E5C4E2E">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8C5BF55">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910C8C5">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2F2D3D30">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4F937B51">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7D3E0AB7">
      <w:pPr>
        <w:pStyle w:val="25"/>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79A6A3B7">
      <w:pPr>
        <w:spacing w:after="50" w:line="360" w:lineRule="exact"/>
        <w:rPr>
          <w:rFonts w:ascii="宋体" w:hAnsi="宋体"/>
          <w:b/>
          <w:color w:val="auto"/>
          <w:szCs w:val="21"/>
          <w:highlight w:val="none"/>
        </w:rPr>
      </w:pPr>
    </w:p>
    <w:p w14:paraId="059E2800">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4D3291A4">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67087B5F">
      <w:pPr>
        <w:adjustRightInd w:val="0"/>
        <w:snapToGrid w:val="0"/>
        <w:spacing w:line="360" w:lineRule="auto"/>
        <w:jc w:val="center"/>
        <w:rPr>
          <w:rFonts w:hint="eastAsia" w:ascii="宋体" w:hAnsi="宋体"/>
          <w:b/>
          <w:bCs/>
          <w:color w:val="auto"/>
          <w:sz w:val="32"/>
          <w:szCs w:val="32"/>
          <w:highlight w:val="none"/>
        </w:rPr>
      </w:pPr>
    </w:p>
    <w:p w14:paraId="34212727">
      <w:pPr>
        <w:adjustRightInd w:val="0"/>
        <w:snapToGrid w:val="0"/>
        <w:spacing w:line="360" w:lineRule="auto"/>
        <w:ind w:firstLine="1911" w:firstLineChars="595"/>
        <w:rPr>
          <w:rFonts w:hint="eastAsia" w:ascii="宋体" w:hAnsi="宋体"/>
          <w:b/>
          <w:bCs/>
          <w:color w:val="auto"/>
          <w:sz w:val="32"/>
          <w:szCs w:val="32"/>
          <w:highlight w:val="none"/>
        </w:rPr>
      </w:pPr>
    </w:p>
    <w:p w14:paraId="4FBFB7D0">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341C9F4F">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A735D5E">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2BF0B78C">
      <w:pPr>
        <w:adjustRightInd w:val="0"/>
        <w:snapToGrid w:val="0"/>
        <w:spacing w:line="360" w:lineRule="auto"/>
        <w:ind w:firstLine="1911" w:firstLineChars="595"/>
        <w:rPr>
          <w:rFonts w:ascii="宋体" w:hAnsi="宋体"/>
          <w:b/>
          <w:bCs/>
          <w:color w:val="auto"/>
          <w:sz w:val="32"/>
          <w:szCs w:val="32"/>
          <w:highlight w:val="none"/>
        </w:rPr>
      </w:pPr>
    </w:p>
    <w:p w14:paraId="4C736861">
      <w:pPr>
        <w:spacing w:line="360" w:lineRule="auto"/>
        <w:rPr>
          <w:rFonts w:hint="eastAsia" w:ascii="宋体" w:hAnsi="宋体" w:cs="宋体"/>
          <w:color w:val="auto"/>
          <w:kern w:val="0"/>
          <w:sz w:val="24"/>
          <w:highlight w:val="none"/>
        </w:rPr>
      </w:pPr>
    </w:p>
    <w:p w14:paraId="0B95804F">
      <w:pPr>
        <w:spacing w:line="360" w:lineRule="auto"/>
        <w:rPr>
          <w:rFonts w:hint="eastAsia" w:ascii="宋体" w:hAnsi="宋体" w:cs="宋体"/>
          <w:color w:val="auto"/>
          <w:kern w:val="0"/>
          <w:sz w:val="24"/>
          <w:highlight w:val="none"/>
        </w:rPr>
      </w:pPr>
    </w:p>
    <w:p w14:paraId="52C71172">
      <w:pPr>
        <w:spacing w:line="360" w:lineRule="auto"/>
        <w:rPr>
          <w:rFonts w:hint="eastAsia" w:ascii="宋体" w:hAnsi="宋体"/>
          <w:color w:val="auto"/>
          <w:sz w:val="24"/>
          <w:highlight w:val="none"/>
        </w:rPr>
      </w:pPr>
    </w:p>
    <w:p w14:paraId="57446D79">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8EB8E80">
      <w:pPr>
        <w:spacing w:line="360" w:lineRule="auto"/>
        <w:rPr>
          <w:rFonts w:hint="eastAsia" w:ascii="宋体" w:hAnsi="宋体"/>
          <w:b/>
          <w:bCs/>
          <w:color w:val="auto"/>
          <w:sz w:val="30"/>
          <w:szCs w:val="30"/>
          <w:highlight w:val="none"/>
        </w:rPr>
      </w:pPr>
    </w:p>
    <w:p w14:paraId="2CEA0CE5">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923BEAD">
      <w:pPr>
        <w:spacing w:line="360" w:lineRule="auto"/>
        <w:rPr>
          <w:rFonts w:hint="eastAsia" w:ascii="宋体" w:hAnsi="宋体"/>
          <w:b/>
          <w:bCs/>
          <w:color w:val="auto"/>
          <w:sz w:val="30"/>
          <w:szCs w:val="30"/>
          <w:highlight w:val="none"/>
        </w:rPr>
      </w:pPr>
    </w:p>
    <w:p w14:paraId="7EE171D1">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B280C5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14EA7C5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21EEFFDF">
      <w:pPr>
        <w:spacing w:line="360" w:lineRule="auto"/>
        <w:jc w:val="center"/>
        <w:rPr>
          <w:rFonts w:hint="eastAsia" w:ascii="宋体" w:hAnsi="宋体"/>
          <w:b/>
          <w:bCs/>
          <w:color w:val="auto"/>
          <w:sz w:val="32"/>
          <w:szCs w:val="32"/>
          <w:highlight w:val="none"/>
        </w:rPr>
      </w:pPr>
    </w:p>
    <w:p w14:paraId="6374DC7E">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43BFA995">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3D6098F3">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188C79C">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E889717">
      <w:pPr>
        <w:spacing w:line="520" w:lineRule="exact"/>
        <w:jc w:val="center"/>
        <w:rPr>
          <w:rFonts w:ascii="宋体" w:hAnsi="宋体"/>
          <w:b/>
          <w:color w:val="auto"/>
          <w:szCs w:val="21"/>
          <w:highlight w:val="none"/>
        </w:rPr>
      </w:pPr>
    </w:p>
    <w:p w14:paraId="3EFE382C">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47A4583E">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5D467B7E">
      <w:pPr>
        <w:pStyle w:val="9"/>
        <w:spacing w:line="520" w:lineRule="exact"/>
        <w:ind w:firstLine="480"/>
        <w:rPr>
          <w:color w:val="auto"/>
          <w:highlight w:val="none"/>
        </w:rPr>
      </w:pPr>
      <w:r>
        <w:rPr>
          <w:rFonts w:hint="eastAsia"/>
          <w:color w:val="auto"/>
          <w:highlight w:val="none"/>
        </w:rPr>
        <w:t>1. 报价表；</w:t>
      </w:r>
    </w:p>
    <w:p w14:paraId="255B5EBA">
      <w:pPr>
        <w:pStyle w:val="9"/>
        <w:spacing w:line="520" w:lineRule="exact"/>
        <w:ind w:firstLine="480"/>
        <w:rPr>
          <w:color w:val="auto"/>
          <w:highlight w:val="none"/>
        </w:rPr>
      </w:pPr>
      <w:r>
        <w:rPr>
          <w:rFonts w:hint="eastAsia"/>
          <w:color w:val="auto"/>
          <w:highlight w:val="none"/>
        </w:rPr>
        <w:t>2. 商务、技术响应、偏离情况说明表；</w:t>
      </w:r>
    </w:p>
    <w:p w14:paraId="113913C5">
      <w:pPr>
        <w:pStyle w:val="9"/>
        <w:spacing w:line="520" w:lineRule="exact"/>
        <w:ind w:firstLine="480"/>
        <w:rPr>
          <w:color w:val="auto"/>
          <w:highlight w:val="none"/>
        </w:rPr>
      </w:pPr>
      <w:r>
        <w:rPr>
          <w:rFonts w:hint="eastAsia"/>
          <w:color w:val="auto"/>
          <w:highlight w:val="none"/>
        </w:rPr>
        <w:t>3. 资格证明文件；</w:t>
      </w:r>
    </w:p>
    <w:p w14:paraId="4FA27A7E">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04C85532">
      <w:pPr>
        <w:pStyle w:val="9"/>
        <w:spacing w:line="520" w:lineRule="exact"/>
        <w:ind w:firstLine="315"/>
        <w:rPr>
          <w:color w:val="auto"/>
          <w:highlight w:val="none"/>
        </w:rPr>
      </w:pPr>
      <w:r>
        <w:rPr>
          <w:rFonts w:hint="eastAsia"/>
          <w:color w:val="auto"/>
          <w:highlight w:val="none"/>
        </w:rPr>
        <w:t>在此，授权代表宣布同意如下：</w:t>
      </w:r>
    </w:p>
    <w:p w14:paraId="2EEE8FFA">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3FE5749F">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582A84B">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39AA96C3">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3983496B">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E17D410">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5089B95">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47848C7">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214A8EF8">
      <w:pPr>
        <w:pStyle w:val="12"/>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0DAC40F5">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附件二</w:t>
      </w:r>
    </w:p>
    <w:p w14:paraId="1D7B95D4">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273E031E">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4B19E32F">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B58E25F">
      <w:pPr>
        <w:pStyle w:val="9"/>
        <w:rPr>
          <w:rFonts w:hint="eastAsia"/>
          <w:color w:val="auto"/>
          <w:highlight w:val="none"/>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0F7D5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01AC802">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7FF2448">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9CA8085">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6643CAA">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5CCD5DD">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91F7670">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79C4B668">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35DBAA0">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0DE30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91607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9A04A6B">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D6C3C2F">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C53736C">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6604A5EA">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9C978E6">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58A56FD">
            <w:pPr>
              <w:snapToGrid w:val="0"/>
              <w:spacing w:before="50" w:after="50"/>
              <w:rPr>
                <w:rFonts w:hint="eastAsia" w:ascii="宋体" w:hAnsi="宋体"/>
                <w:color w:val="auto"/>
                <w:szCs w:val="21"/>
                <w:highlight w:val="none"/>
              </w:rPr>
            </w:pPr>
          </w:p>
        </w:tc>
      </w:tr>
      <w:tr w14:paraId="3F3AB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5727378C">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F2DB81B">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B7C8BC2">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44E6D50">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F7F4DAF">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85E5505">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E0FBCA6">
            <w:pPr>
              <w:snapToGrid w:val="0"/>
              <w:spacing w:before="50" w:after="50"/>
              <w:rPr>
                <w:rFonts w:hint="eastAsia" w:ascii="宋体" w:hAnsi="宋体"/>
                <w:color w:val="auto"/>
                <w:szCs w:val="21"/>
                <w:highlight w:val="none"/>
              </w:rPr>
            </w:pPr>
          </w:p>
        </w:tc>
      </w:tr>
      <w:tr w14:paraId="38430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5D7E5BB2">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85B51C8">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672BC05">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D1BFFCE">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3EFAB72">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E5CD7F1">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991868A">
            <w:pPr>
              <w:snapToGrid w:val="0"/>
              <w:spacing w:before="50" w:after="50"/>
              <w:rPr>
                <w:rFonts w:hint="eastAsia" w:ascii="宋体" w:hAnsi="宋体"/>
                <w:color w:val="auto"/>
                <w:szCs w:val="21"/>
                <w:highlight w:val="none"/>
              </w:rPr>
            </w:pPr>
          </w:p>
        </w:tc>
      </w:tr>
      <w:tr w14:paraId="248BB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975F915">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41516287">
      <w:pPr>
        <w:autoSpaceDE w:val="0"/>
        <w:autoSpaceDN w:val="0"/>
        <w:adjustRightInd w:val="0"/>
        <w:outlineLvl w:val="9"/>
        <w:rPr>
          <w:rFonts w:ascii="宋体" w:hAnsi="宋体"/>
          <w:b/>
          <w:color w:val="auto"/>
          <w:kern w:val="0"/>
          <w:highlight w:val="none"/>
        </w:rPr>
      </w:pPr>
    </w:p>
    <w:p w14:paraId="561A1BEF">
      <w:pPr>
        <w:spacing w:line="374" w:lineRule="atLeast"/>
        <w:rPr>
          <w:rFonts w:ascii="宋体" w:hAnsi="宋体"/>
          <w:color w:val="auto"/>
          <w:highlight w:val="none"/>
        </w:rPr>
      </w:pPr>
      <w:r>
        <w:rPr>
          <w:rFonts w:hint="eastAsia" w:ascii="宋体" w:hAnsi="宋体"/>
          <w:color w:val="auto"/>
          <w:highlight w:val="none"/>
        </w:rPr>
        <w:t>注：</w:t>
      </w:r>
    </w:p>
    <w:p w14:paraId="396646B5">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val="en-US" w:eastAsia="zh-CN"/>
        </w:rPr>
        <w:t>供应商</w:t>
      </w:r>
      <w:r>
        <w:rPr>
          <w:rFonts w:hint="eastAsia" w:ascii="宋体" w:hAnsi="宋体"/>
          <w:bCs/>
          <w:color w:val="auto"/>
          <w:highlight w:val="none"/>
        </w:rPr>
        <w:t>公章并由法定代表人或者委托代理人签字，否则其响应文件按无效处理。</w:t>
      </w:r>
    </w:p>
    <w:p w14:paraId="0C4050F5">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val="en-US" w:eastAsia="zh-CN"/>
        </w:rPr>
        <w:t>供应商</w:t>
      </w:r>
      <w:r>
        <w:rPr>
          <w:rFonts w:hint="eastAsia" w:ascii="宋体" w:hAnsi="宋体"/>
          <w:bCs/>
          <w:color w:val="auto"/>
          <w:highlight w:val="none"/>
        </w:rPr>
        <w:t>公章或者由法定代表人或者委托代理人签字或者盖章，否则其响应文件按无效处理。</w:t>
      </w:r>
    </w:p>
    <w:p w14:paraId="49186663">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14:paraId="13E3FADE">
      <w:pPr>
        <w:spacing w:line="500" w:lineRule="exact"/>
        <w:ind w:firstLine="831" w:firstLineChars="396"/>
        <w:rPr>
          <w:rFonts w:ascii="宋体" w:hAnsi="宋体"/>
          <w:bCs/>
          <w:color w:val="auto"/>
          <w:highlight w:val="none"/>
        </w:rPr>
      </w:pPr>
    </w:p>
    <w:p w14:paraId="622DCD7C">
      <w:pPr>
        <w:spacing w:line="500" w:lineRule="exact"/>
        <w:ind w:firstLine="831" w:firstLineChars="396"/>
        <w:rPr>
          <w:rFonts w:ascii="宋体" w:hAnsi="宋体"/>
          <w:bCs/>
          <w:color w:val="auto"/>
          <w:highlight w:val="none"/>
        </w:rPr>
      </w:pPr>
    </w:p>
    <w:p w14:paraId="512FFD9D">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3624A6EF">
      <w:pPr>
        <w:pStyle w:val="9"/>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0D88ED53">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D28B87C">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1D335193">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14:paraId="2A34379E">
      <w:pPr>
        <w:spacing w:line="300" w:lineRule="auto"/>
        <w:rPr>
          <w:rFonts w:ascii="宋体" w:hAnsi="宋体"/>
          <w:b/>
          <w:color w:val="auto"/>
          <w:highlight w:val="none"/>
        </w:rPr>
      </w:pPr>
    </w:p>
    <w:p w14:paraId="2DF6AFC8">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2CF674A">
      <w:pPr>
        <w:spacing w:line="300" w:lineRule="auto"/>
        <w:rPr>
          <w:rFonts w:ascii="宋体" w:hAnsi="宋体"/>
          <w:color w:val="auto"/>
          <w:highlight w:val="none"/>
        </w:rPr>
      </w:pPr>
    </w:p>
    <w:p w14:paraId="59478E9B">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7EF36F13">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029847C2">
      <w:pPr>
        <w:spacing w:line="500" w:lineRule="exact"/>
        <w:rPr>
          <w:rFonts w:ascii="宋体" w:hAnsi="宋体"/>
          <w:b/>
          <w:color w:val="auto"/>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3142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120EA5A4">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6E4563BF">
            <w:pPr>
              <w:rPr>
                <w:rFonts w:ascii="宋体" w:hAnsi="宋体"/>
                <w:color w:val="auto"/>
                <w:highlight w:val="none"/>
              </w:rPr>
            </w:pPr>
            <w:bookmarkStart w:id="12" w:name="_Toc254970730"/>
            <w:bookmarkStart w:id="13" w:name="_Toc173211901"/>
            <w:bookmarkStart w:id="14" w:name="_Toc254970589"/>
            <w:bookmarkStart w:id="15" w:name="_Toc173066402"/>
            <w:r>
              <w:rPr>
                <w:rFonts w:hint="eastAsia" w:ascii="宋体" w:hAnsi="宋体"/>
                <w:color w:val="auto"/>
                <w:highlight w:val="none"/>
              </w:rPr>
              <w:t>竞争性磋商文件要求</w:t>
            </w:r>
            <w:bookmarkEnd w:id="12"/>
            <w:bookmarkEnd w:id="13"/>
            <w:bookmarkEnd w:id="14"/>
            <w:bookmarkEnd w:id="15"/>
          </w:p>
        </w:tc>
        <w:tc>
          <w:tcPr>
            <w:tcW w:w="3087" w:type="dxa"/>
            <w:tcBorders>
              <w:top w:val="single" w:color="auto" w:sz="4" w:space="0"/>
              <w:left w:val="single" w:color="auto" w:sz="6" w:space="0"/>
              <w:bottom w:val="single" w:color="auto" w:sz="6" w:space="0"/>
              <w:right w:val="single" w:color="auto" w:sz="6" w:space="0"/>
            </w:tcBorders>
            <w:noWrap w:val="0"/>
            <w:vAlign w:val="center"/>
          </w:tcPr>
          <w:p w14:paraId="2FFD018C">
            <w:pPr>
              <w:rPr>
                <w:rFonts w:ascii="宋体" w:hAnsi="宋体"/>
                <w:color w:val="auto"/>
                <w:highlight w:val="none"/>
              </w:rPr>
            </w:pPr>
            <w:bookmarkStart w:id="16" w:name="_Toc254970590"/>
            <w:bookmarkStart w:id="17" w:name="_Toc254970731"/>
            <w:bookmarkStart w:id="18" w:name="_Toc173066403"/>
            <w:bookmarkStart w:id="19" w:name="_Toc173211902"/>
            <w:r>
              <w:rPr>
                <w:rFonts w:hint="eastAsia" w:ascii="宋体" w:hAnsi="宋体"/>
                <w:color w:val="auto"/>
                <w:highlight w:val="none"/>
              </w:rPr>
              <w:t>竞争性磋商响应文件具体响应</w:t>
            </w:r>
            <w:bookmarkEnd w:id="16"/>
            <w:bookmarkEnd w:id="17"/>
            <w:bookmarkEnd w:id="18"/>
            <w:bookmarkEnd w:id="19"/>
          </w:p>
        </w:tc>
        <w:tc>
          <w:tcPr>
            <w:tcW w:w="1535" w:type="dxa"/>
            <w:tcBorders>
              <w:top w:val="single" w:color="auto" w:sz="4" w:space="0"/>
              <w:left w:val="single" w:color="auto" w:sz="6" w:space="0"/>
              <w:bottom w:val="single" w:color="auto" w:sz="6" w:space="0"/>
              <w:right w:val="single" w:color="auto" w:sz="6" w:space="0"/>
            </w:tcBorders>
            <w:noWrap w:val="0"/>
            <w:vAlign w:val="center"/>
          </w:tcPr>
          <w:p w14:paraId="3E302F0D">
            <w:pPr>
              <w:rPr>
                <w:rFonts w:ascii="宋体" w:hAnsi="宋体"/>
                <w:color w:val="auto"/>
                <w:highlight w:val="none"/>
              </w:rPr>
            </w:pPr>
            <w:bookmarkStart w:id="20" w:name="_Toc173066404"/>
            <w:bookmarkStart w:id="21" w:name="_Toc254970732"/>
            <w:bookmarkStart w:id="22" w:name="_Toc254970591"/>
            <w:bookmarkStart w:id="23" w:name="_Toc173211903"/>
            <w:r>
              <w:rPr>
                <w:rFonts w:hint="eastAsia" w:ascii="宋体" w:hAnsi="宋体"/>
                <w:color w:val="auto"/>
                <w:highlight w:val="none"/>
              </w:rPr>
              <w:t>响应/偏离</w:t>
            </w:r>
            <w:bookmarkEnd w:id="20"/>
            <w:bookmarkEnd w:id="21"/>
            <w:bookmarkEnd w:id="22"/>
            <w:bookmarkEnd w:id="23"/>
          </w:p>
        </w:tc>
        <w:tc>
          <w:tcPr>
            <w:tcW w:w="1427" w:type="dxa"/>
            <w:tcBorders>
              <w:top w:val="single" w:color="auto" w:sz="4" w:space="0"/>
              <w:left w:val="single" w:color="auto" w:sz="6" w:space="0"/>
              <w:bottom w:val="single" w:color="auto" w:sz="6" w:space="0"/>
              <w:right w:val="single" w:color="auto" w:sz="4" w:space="0"/>
            </w:tcBorders>
            <w:noWrap w:val="0"/>
            <w:vAlign w:val="center"/>
          </w:tcPr>
          <w:p w14:paraId="45E7F90B">
            <w:pPr>
              <w:rPr>
                <w:rFonts w:ascii="宋体" w:hAnsi="宋体"/>
                <w:color w:val="auto"/>
                <w:highlight w:val="none"/>
              </w:rPr>
            </w:pPr>
            <w:bookmarkStart w:id="24" w:name="_Toc173066405"/>
            <w:bookmarkStart w:id="25" w:name="_Toc254970592"/>
            <w:bookmarkStart w:id="26" w:name="_Toc173211904"/>
            <w:bookmarkStart w:id="27" w:name="_Toc254970733"/>
            <w:r>
              <w:rPr>
                <w:rFonts w:hint="eastAsia" w:ascii="宋体" w:hAnsi="宋体"/>
                <w:color w:val="auto"/>
                <w:highlight w:val="none"/>
              </w:rPr>
              <w:t>说明</w:t>
            </w:r>
            <w:bookmarkEnd w:id="24"/>
            <w:bookmarkEnd w:id="25"/>
            <w:bookmarkEnd w:id="26"/>
            <w:bookmarkEnd w:id="27"/>
          </w:p>
        </w:tc>
      </w:tr>
      <w:tr w14:paraId="7CA6F5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28EE9B8">
            <w:pPr>
              <w:rPr>
                <w:rFonts w:ascii="宋体" w:hAnsi="宋体"/>
                <w:color w:val="auto"/>
                <w:highlight w:val="none"/>
              </w:rPr>
            </w:pPr>
            <w:r>
              <w:rPr>
                <w:rFonts w:hint="eastAsia" w:ascii="宋体" w:hAnsi="宋体"/>
                <w:color w:val="auto"/>
                <w:highlight w:val="none"/>
              </w:rPr>
              <w:t>商务部分</w:t>
            </w:r>
          </w:p>
        </w:tc>
      </w:tr>
      <w:tr w14:paraId="6D72E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5827DB7">
            <w:pPr>
              <w:rPr>
                <w:rFonts w:ascii="宋体" w:hAnsi="宋体"/>
                <w:color w:val="auto"/>
                <w:highlight w:val="none"/>
              </w:rPr>
            </w:pPr>
            <w:bookmarkStart w:id="28" w:name="_Toc254970593"/>
            <w:bookmarkStart w:id="29" w:name="_Toc173211905"/>
            <w:bookmarkStart w:id="30" w:name="_Toc173066406"/>
            <w:bookmarkStart w:id="31" w:name="_Toc254970734"/>
            <w:r>
              <w:rPr>
                <w:rFonts w:hint="eastAsia" w:ascii="宋体" w:hAnsi="宋体"/>
                <w:color w:val="auto"/>
                <w:highlight w:val="none"/>
              </w:rPr>
              <w:t>1</w:t>
            </w:r>
            <w:bookmarkEnd w:id="28"/>
            <w:bookmarkEnd w:id="29"/>
            <w:bookmarkEnd w:id="30"/>
            <w:bookmarkEnd w:id="31"/>
          </w:p>
        </w:tc>
        <w:tc>
          <w:tcPr>
            <w:tcW w:w="2931" w:type="dxa"/>
            <w:tcBorders>
              <w:top w:val="single" w:color="auto" w:sz="6" w:space="0"/>
              <w:left w:val="single" w:color="auto" w:sz="6" w:space="0"/>
              <w:bottom w:val="single" w:color="auto" w:sz="6" w:space="0"/>
              <w:right w:val="single" w:color="auto" w:sz="6" w:space="0"/>
            </w:tcBorders>
            <w:noWrap w:val="0"/>
            <w:vAlign w:val="center"/>
          </w:tcPr>
          <w:p w14:paraId="01EE5316">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BF61C55">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A4FA29E">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8688F72">
            <w:pPr>
              <w:rPr>
                <w:rFonts w:ascii="宋体" w:hAnsi="宋体"/>
                <w:color w:val="auto"/>
                <w:highlight w:val="none"/>
              </w:rPr>
            </w:pPr>
          </w:p>
        </w:tc>
      </w:tr>
      <w:tr w14:paraId="72F79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C5EFBBF">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48E9D8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42668ED">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01561BE">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230E839">
            <w:pPr>
              <w:rPr>
                <w:rFonts w:ascii="宋体" w:hAnsi="宋体"/>
                <w:color w:val="auto"/>
                <w:highlight w:val="none"/>
              </w:rPr>
            </w:pPr>
          </w:p>
        </w:tc>
      </w:tr>
      <w:tr w14:paraId="2B6ACD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E661D9D">
            <w:pPr>
              <w:rPr>
                <w:rFonts w:ascii="宋体" w:hAnsi="宋体"/>
                <w:color w:val="auto"/>
                <w:highlight w:val="none"/>
              </w:rPr>
            </w:pPr>
            <w:r>
              <w:rPr>
                <w:rFonts w:hint="eastAsia" w:ascii="宋体" w:hAnsi="宋体"/>
                <w:color w:val="auto"/>
                <w:highlight w:val="none"/>
              </w:rPr>
              <w:t>技术部分</w:t>
            </w:r>
          </w:p>
        </w:tc>
      </w:tr>
      <w:tr w14:paraId="1F509E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260B40C">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D952488">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E75FE9">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ECEBD41">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61CFBE6">
            <w:pPr>
              <w:rPr>
                <w:rFonts w:ascii="宋体" w:hAnsi="宋体"/>
                <w:color w:val="auto"/>
                <w:highlight w:val="none"/>
              </w:rPr>
            </w:pPr>
          </w:p>
        </w:tc>
      </w:tr>
      <w:tr w14:paraId="75877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69340D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D41C9AA">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CCB620E">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3CB7B6D">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2BC8B23">
            <w:pPr>
              <w:rPr>
                <w:rFonts w:ascii="宋体" w:hAnsi="宋体"/>
                <w:color w:val="auto"/>
                <w:highlight w:val="none"/>
              </w:rPr>
            </w:pPr>
          </w:p>
        </w:tc>
      </w:tr>
      <w:tr w14:paraId="0C7B1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E10AED1">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A2A16CE">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0CD3B2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E462657">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5F75660">
            <w:pPr>
              <w:rPr>
                <w:rFonts w:ascii="宋体" w:hAnsi="宋体"/>
                <w:color w:val="auto"/>
                <w:highlight w:val="none"/>
              </w:rPr>
            </w:pPr>
          </w:p>
        </w:tc>
      </w:tr>
      <w:tr w14:paraId="358CB4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2DD055A9">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3A45A286">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0CFC3635">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4EED1076">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5BEF0EB7">
            <w:pPr>
              <w:rPr>
                <w:rFonts w:ascii="宋体" w:hAnsi="宋体"/>
                <w:color w:val="auto"/>
                <w:highlight w:val="none"/>
              </w:rPr>
            </w:pPr>
          </w:p>
        </w:tc>
      </w:tr>
    </w:tbl>
    <w:p w14:paraId="5B625329">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7D68B7BB">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4F2DCA4C">
      <w:pPr>
        <w:pStyle w:val="9"/>
        <w:spacing w:line="360" w:lineRule="exact"/>
        <w:rPr>
          <w:rFonts w:hAnsi="宋体"/>
          <w:color w:val="auto"/>
          <w:highlight w:val="none"/>
        </w:rPr>
      </w:pPr>
    </w:p>
    <w:p w14:paraId="7E734B7D">
      <w:pPr>
        <w:rPr>
          <w:rFonts w:hint="eastAsia" w:ascii="宋体" w:hAnsi="宋体"/>
          <w:color w:val="auto"/>
          <w:highlight w:val="none"/>
        </w:rPr>
      </w:pPr>
    </w:p>
    <w:p w14:paraId="6D7091F0">
      <w:pPr>
        <w:rPr>
          <w:rFonts w:hint="eastAsia" w:ascii="宋体" w:hAnsi="宋体"/>
          <w:color w:val="auto"/>
          <w:highlight w:val="none"/>
        </w:rPr>
      </w:pPr>
    </w:p>
    <w:p w14:paraId="5698782F">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6AFACF83">
      <w:pPr>
        <w:pStyle w:val="9"/>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152B2A89">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7FB0F97">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3231C93">
      <w:pPr>
        <w:spacing w:line="300" w:lineRule="auto"/>
        <w:rPr>
          <w:rStyle w:val="28"/>
          <w:rFonts w:hint="eastAsia" w:ascii="宋体" w:hAnsi="宋体"/>
          <w:color w:val="auto"/>
          <w:highlight w:val="none"/>
        </w:rPr>
      </w:pPr>
      <w:r>
        <w:rPr>
          <w:rStyle w:val="28"/>
          <w:rFonts w:hint="eastAsia" w:ascii="宋体" w:hAnsi="宋体"/>
          <w:color w:val="auto"/>
          <w:highlight w:val="none"/>
        </w:rPr>
        <w:t>附件四</w:t>
      </w:r>
    </w:p>
    <w:p w14:paraId="596F0E69">
      <w:pPr>
        <w:snapToGrid w:val="0"/>
        <w:spacing w:line="300" w:lineRule="auto"/>
        <w:jc w:val="center"/>
        <w:rPr>
          <w:rStyle w:val="28"/>
          <w:rFonts w:hint="eastAsia" w:ascii="仿宋_GB2312" w:hAnsi="宋体" w:eastAsia="仿宋_GB2312"/>
          <w:b/>
          <w:bCs/>
          <w:color w:val="auto"/>
          <w:sz w:val="32"/>
          <w:szCs w:val="32"/>
          <w:highlight w:val="none"/>
        </w:rPr>
      </w:pPr>
      <w:r>
        <w:rPr>
          <w:rStyle w:val="28"/>
          <w:rFonts w:hint="eastAsia" w:asciiTheme="minorEastAsia" w:hAnsiTheme="minorEastAsia" w:eastAsiaTheme="minorEastAsia" w:cstheme="minorEastAsia"/>
          <w:b/>
          <w:bCs/>
          <w:color w:val="auto"/>
          <w:sz w:val="32"/>
          <w:szCs w:val="32"/>
          <w:highlight w:val="none"/>
        </w:rPr>
        <w:t>法定代表人</w:t>
      </w:r>
      <w:r>
        <w:rPr>
          <w:rStyle w:val="28"/>
          <w:rFonts w:hint="eastAsia" w:asciiTheme="minorEastAsia" w:hAnsiTheme="minorEastAsia" w:eastAsiaTheme="minorEastAsia" w:cstheme="minorEastAsia"/>
          <w:b/>
          <w:bCs/>
          <w:color w:val="auto"/>
          <w:sz w:val="32"/>
          <w:szCs w:val="32"/>
          <w:highlight w:val="none"/>
          <w:lang w:eastAsia="zh-CN"/>
        </w:rPr>
        <w:t>（</w:t>
      </w:r>
      <w:r>
        <w:rPr>
          <w:rStyle w:val="28"/>
          <w:rFonts w:hint="eastAsia" w:asciiTheme="minorEastAsia" w:hAnsiTheme="minorEastAsia" w:eastAsiaTheme="minorEastAsia" w:cstheme="minorEastAsia"/>
          <w:b/>
          <w:bCs/>
          <w:color w:val="auto"/>
          <w:sz w:val="32"/>
          <w:szCs w:val="32"/>
          <w:highlight w:val="none"/>
        </w:rPr>
        <w:t>负责人</w:t>
      </w:r>
      <w:r>
        <w:rPr>
          <w:rStyle w:val="28"/>
          <w:rFonts w:hint="eastAsia" w:asciiTheme="minorEastAsia" w:hAnsiTheme="minorEastAsia" w:eastAsiaTheme="minorEastAsia" w:cstheme="minorEastAsia"/>
          <w:b/>
          <w:bCs/>
          <w:color w:val="auto"/>
          <w:sz w:val="32"/>
          <w:szCs w:val="32"/>
          <w:highlight w:val="none"/>
          <w:lang w:eastAsia="zh-CN"/>
        </w:rPr>
        <w:t>）</w:t>
      </w:r>
      <w:r>
        <w:rPr>
          <w:rStyle w:val="28"/>
          <w:rFonts w:hint="eastAsia" w:asciiTheme="minorEastAsia" w:hAnsiTheme="minorEastAsia" w:eastAsiaTheme="minorEastAsia" w:cstheme="minorEastAsia"/>
          <w:b/>
          <w:bCs/>
          <w:color w:val="auto"/>
          <w:sz w:val="32"/>
          <w:szCs w:val="32"/>
          <w:highlight w:val="none"/>
        </w:rPr>
        <w:t>授权委托书</w:t>
      </w:r>
    </w:p>
    <w:p w14:paraId="0FFE360A">
      <w:pPr>
        <w:snapToGrid w:val="0"/>
        <w:spacing w:line="520" w:lineRule="exact"/>
        <w:rPr>
          <w:rStyle w:val="28"/>
          <w:rFonts w:hint="eastAsia" w:ascii="宋体" w:hAnsi="宋体"/>
          <w:color w:val="auto"/>
          <w:highlight w:val="none"/>
        </w:rPr>
      </w:pPr>
      <w:r>
        <w:rPr>
          <w:rStyle w:val="28"/>
          <w:rFonts w:hint="eastAsia" w:ascii="宋体" w:hAnsi="宋体"/>
          <w:color w:val="auto"/>
          <w:highlight w:val="none"/>
        </w:rPr>
        <w:t xml:space="preserve"> </w:t>
      </w:r>
    </w:p>
    <w:p w14:paraId="0B319A4D">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71F37BB1">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73E04DF8">
      <w:pPr>
        <w:spacing w:line="520" w:lineRule="exact"/>
        <w:rPr>
          <w:rFonts w:ascii="宋体" w:hAnsi="宋体"/>
          <w:color w:val="auto"/>
          <w:highlight w:val="none"/>
        </w:rPr>
      </w:pPr>
    </w:p>
    <w:p w14:paraId="38521725">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3D50B47A">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614DC408">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79BE2DC">
      <w:pPr>
        <w:spacing w:line="520" w:lineRule="exact"/>
        <w:rPr>
          <w:rFonts w:ascii="宋体" w:hAnsi="宋体"/>
          <w:color w:val="auto"/>
          <w:highlight w:val="none"/>
        </w:rPr>
      </w:pPr>
    </w:p>
    <w:p w14:paraId="49FD4A12">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3AA3BA93">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0989030B">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2058A5E6">
      <w:pPr>
        <w:spacing w:line="520" w:lineRule="exact"/>
        <w:ind w:firstLine="420"/>
        <w:rPr>
          <w:rFonts w:ascii="宋体" w:hAnsi="宋体"/>
          <w:color w:val="auto"/>
          <w:highlight w:val="none"/>
          <w:u w:val="single"/>
        </w:rPr>
      </w:pPr>
    </w:p>
    <w:tbl>
      <w:tblPr>
        <w:tblStyle w:val="18"/>
        <w:tblW w:w="8981" w:type="dxa"/>
        <w:tblInd w:w="331" w:type="dxa"/>
        <w:tblLayout w:type="autofit"/>
        <w:tblCellMar>
          <w:top w:w="0" w:type="dxa"/>
          <w:left w:w="108" w:type="dxa"/>
          <w:bottom w:w="0" w:type="dxa"/>
          <w:right w:w="108" w:type="dxa"/>
        </w:tblCellMar>
      </w:tblPr>
      <w:tblGrid>
        <w:gridCol w:w="8981"/>
      </w:tblGrid>
      <w:tr w14:paraId="62773173">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F79EF2A">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77973440">
      <w:pPr>
        <w:rPr>
          <w:rFonts w:ascii="宋体" w:hAnsi="宋体"/>
          <w:color w:val="auto"/>
          <w:highlight w:val="none"/>
        </w:rPr>
      </w:pPr>
    </w:p>
    <w:p w14:paraId="471F6426">
      <w:pPr>
        <w:spacing w:line="300" w:lineRule="auto"/>
        <w:rPr>
          <w:rFonts w:ascii="宋体" w:hAnsi="宋体"/>
          <w:color w:val="auto"/>
          <w:highlight w:val="none"/>
        </w:rPr>
      </w:pPr>
    </w:p>
    <w:p w14:paraId="422E9252">
      <w:pPr>
        <w:pStyle w:val="17"/>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158E06A2">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106FC0B2">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2409B542">
      <w:pPr>
        <w:spacing w:line="520" w:lineRule="exact"/>
        <w:rPr>
          <w:rFonts w:ascii="宋体" w:hAnsi="宋体"/>
          <w:color w:val="auto"/>
          <w:szCs w:val="21"/>
          <w:highlight w:val="none"/>
        </w:rPr>
      </w:pPr>
    </w:p>
    <w:p w14:paraId="75BC97D0">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73087922">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D17049A">
      <w:pPr>
        <w:pStyle w:val="10"/>
        <w:rPr>
          <w:rFonts w:hint="eastAsia" w:ascii="宋体" w:hAnsi="宋体"/>
          <w:color w:val="auto"/>
          <w:szCs w:val="21"/>
          <w:highlight w:val="none"/>
          <w:lang w:eastAsia="zh-CN"/>
        </w:rPr>
      </w:pPr>
    </w:p>
    <w:p w14:paraId="7DE1D19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3B48DD4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6D6733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6BD2512">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274C2C4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7D57AA3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0D29D79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D1207D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9CED39E">
      <w:pPr>
        <w:pStyle w:val="10"/>
        <w:rPr>
          <w:rFonts w:hint="eastAsia"/>
          <w:color w:val="auto"/>
          <w:highlight w:val="none"/>
          <w:lang w:val="en-US" w:eastAsia="zh-CN"/>
        </w:rPr>
      </w:pPr>
    </w:p>
    <w:p w14:paraId="489AC7D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375A48A">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3D0F883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8198DF1">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78437E77">
      <w:pPr>
        <w:pStyle w:val="10"/>
        <w:rPr>
          <w:rFonts w:hint="eastAsia" w:ascii="宋体" w:hAnsi="宋体"/>
          <w:color w:val="auto"/>
          <w:szCs w:val="21"/>
          <w:highlight w:val="none"/>
          <w:lang w:eastAsia="zh-CN"/>
        </w:rPr>
      </w:pPr>
    </w:p>
    <w:p w14:paraId="0D5D1DD2">
      <w:pPr>
        <w:spacing w:line="520" w:lineRule="exact"/>
        <w:rPr>
          <w:rFonts w:ascii="宋体" w:hAnsi="宋体"/>
          <w:color w:val="auto"/>
          <w:szCs w:val="21"/>
          <w:highlight w:val="none"/>
        </w:rPr>
      </w:pPr>
    </w:p>
    <w:p w14:paraId="5C38E16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3E5F8648">
      <w:pPr>
        <w:pStyle w:val="16"/>
        <w:rPr>
          <w:rFonts w:hint="eastAsia"/>
          <w:color w:val="auto"/>
          <w:highlight w:val="none"/>
        </w:rPr>
      </w:pPr>
    </w:p>
    <w:p w14:paraId="544A10DF">
      <w:pPr>
        <w:rPr>
          <w:rFonts w:hint="eastAsia"/>
          <w:color w:val="auto"/>
          <w:highlight w:val="none"/>
        </w:rPr>
      </w:pPr>
    </w:p>
    <w:p w14:paraId="1E42EF37">
      <w:pPr>
        <w:rPr>
          <w:rFonts w:hint="eastAsia"/>
          <w:color w:val="auto"/>
          <w:highlight w:val="none"/>
          <w:lang w:val="en-US" w:eastAsia="zh-CN"/>
        </w:rPr>
      </w:pPr>
      <w:r>
        <w:rPr>
          <w:rFonts w:hint="eastAsia"/>
          <w:color w:val="auto"/>
          <w:highlight w:val="none"/>
          <w:lang w:val="en-US" w:eastAsia="zh-CN"/>
        </w:rPr>
        <w:t>附件六</w:t>
      </w:r>
    </w:p>
    <w:p w14:paraId="4735EE06">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val="en-US" w:eastAsia="zh-CN"/>
        </w:rPr>
        <w:t>供应商</w:t>
      </w:r>
      <w:r>
        <w:rPr>
          <w:rFonts w:hint="eastAsia" w:ascii="宋体" w:hAnsi="宋体" w:eastAsia="宋体" w:cs="Times New Roman"/>
          <w:b/>
          <w:bCs/>
          <w:color w:val="auto"/>
          <w:sz w:val="24"/>
          <w:highlight w:val="none"/>
        </w:rPr>
        <w:t>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w:t>
      </w:r>
      <w:r>
        <w:rPr>
          <w:rFonts w:hint="eastAsia" w:ascii="宋体" w:hAnsi="宋体" w:eastAsia="宋体" w:cs="Times New Roman"/>
          <w:b/>
          <w:bCs/>
          <w:color w:val="auto"/>
          <w:sz w:val="24"/>
          <w:highlight w:val="none"/>
          <w:lang w:val="en-US" w:eastAsia="zh-CN"/>
        </w:rPr>
        <w:t>响应</w:t>
      </w:r>
      <w:r>
        <w:rPr>
          <w:rFonts w:hint="eastAsia" w:ascii="宋体" w:hAnsi="宋体" w:eastAsia="宋体" w:cs="Times New Roman"/>
          <w:b/>
          <w:bCs/>
          <w:color w:val="auto"/>
          <w:sz w:val="24"/>
          <w:highlight w:val="none"/>
        </w:rPr>
        <w:t>处理）</w:t>
      </w:r>
    </w:p>
    <w:p w14:paraId="79DA383E">
      <w:pPr>
        <w:pStyle w:val="29"/>
        <w:spacing w:line="506" w:lineRule="exact"/>
        <w:ind w:firstLine="0"/>
        <w:jc w:val="center"/>
        <w:rPr>
          <w:b/>
          <w:bCs/>
          <w:color w:val="auto"/>
          <w:sz w:val="32"/>
          <w:szCs w:val="32"/>
          <w:highlight w:val="none"/>
        </w:rPr>
      </w:pPr>
    </w:p>
    <w:p w14:paraId="5F5FBF52">
      <w:pPr>
        <w:pStyle w:val="29"/>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7FCE1E28">
      <w:pPr>
        <w:pStyle w:val="29"/>
        <w:spacing w:line="506" w:lineRule="exact"/>
        <w:ind w:firstLine="640"/>
        <w:jc w:val="both"/>
        <w:rPr>
          <w:rFonts w:hint="eastAsia"/>
          <w:color w:val="auto"/>
          <w:sz w:val="21"/>
          <w:szCs w:val="21"/>
          <w:highlight w:val="none"/>
        </w:rPr>
      </w:pPr>
    </w:p>
    <w:p w14:paraId="71E5DE8B">
      <w:pPr>
        <w:pStyle w:val="29"/>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2" w:name="bookmark1"/>
      <w:bookmarkEnd w:id="32"/>
      <w:r>
        <w:rPr>
          <w:rFonts w:hint="eastAsia"/>
          <w:color w:val="auto"/>
          <w:sz w:val="21"/>
          <w:szCs w:val="21"/>
          <w:highlight w:val="none"/>
        </w:rPr>
        <w:t>：</w:t>
      </w:r>
    </w:p>
    <w:p w14:paraId="4A64A6D1">
      <w:pPr>
        <w:pStyle w:val="29"/>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461709DD">
      <w:pPr>
        <w:pStyle w:val="29"/>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2908B209">
      <w:pPr>
        <w:pStyle w:val="29"/>
        <w:spacing w:line="506" w:lineRule="exact"/>
        <w:ind w:firstLine="640"/>
        <w:jc w:val="both"/>
        <w:rPr>
          <w:color w:val="auto"/>
          <w:sz w:val="21"/>
          <w:szCs w:val="21"/>
          <w:highlight w:val="none"/>
        </w:rPr>
      </w:pPr>
      <w:r>
        <w:rPr>
          <w:rFonts w:hint="eastAsia"/>
          <w:color w:val="auto"/>
          <w:sz w:val="21"/>
          <w:szCs w:val="21"/>
          <w:highlight w:val="none"/>
        </w:rPr>
        <w:t>......</w:t>
      </w:r>
    </w:p>
    <w:p w14:paraId="64CA59C0">
      <w:pPr>
        <w:pStyle w:val="29"/>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056F174A">
      <w:pPr>
        <w:pStyle w:val="29"/>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795632D7">
      <w:pPr>
        <w:pStyle w:val="29"/>
        <w:spacing w:after="40" w:line="499" w:lineRule="exact"/>
        <w:ind w:firstLine="640"/>
        <w:jc w:val="both"/>
        <w:rPr>
          <w:color w:val="auto"/>
          <w:sz w:val="21"/>
          <w:szCs w:val="21"/>
          <w:highlight w:val="none"/>
        </w:rPr>
      </w:pPr>
    </w:p>
    <w:p w14:paraId="5F9E5842">
      <w:pPr>
        <w:pStyle w:val="29"/>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790E2F1D">
      <w:pPr>
        <w:pStyle w:val="29"/>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44D64297">
      <w:pPr>
        <w:pStyle w:val="30"/>
        <w:spacing w:after="0"/>
        <w:rPr>
          <w:rFonts w:hint="eastAsia"/>
          <w:color w:val="auto"/>
          <w:sz w:val="21"/>
          <w:szCs w:val="21"/>
          <w:highlight w:val="none"/>
        </w:rPr>
      </w:pPr>
    </w:p>
    <w:p w14:paraId="41BD1CDB">
      <w:pPr>
        <w:pStyle w:val="30"/>
        <w:spacing w:after="0"/>
        <w:rPr>
          <w:rFonts w:hint="eastAsia"/>
          <w:color w:val="auto"/>
          <w:highlight w:val="none"/>
        </w:rPr>
      </w:pPr>
    </w:p>
    <w:p w14:paraId="05038FEA">
      <w:pPr>
        <w:pStyle w:val="30"/>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5A9EB288">
      <w:pPr>
        <w:pStyle w:val="30"/>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541E46F0">
      <w:pPr>
        <w:pStyle w:val="30"/>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6BB7D621">
      <w:pPr>
        <w:pStyle w:val="30"/>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3AC2113D">
      <w:pPr>
        <w:pStyle w:val="30"/>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B731070">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2CFA5AB6">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3" w:name="_Toc6550"/>
      <w:r>
        <w:rPr>
          <w:rFonts w:hint="eastAsia" w:ascii="宋体" w:hAnsi="宋体" w:eastAsia="宋体" w:cs="Times New Roman"/>
          <w:b/>
          <w:bCs/>
          <w:color w:val="auto"/>
          <w:sz w:val="32"/>
          <w:szCs w:val="32"/>
          <w:highlight w:val="none"/>
        </w:rPr>
        <w:t>残疾人福利性单位声明函</w:t>
      </w:r>
      <w:bookmarkEnd w:id="33"/>
    </w:p>
    <w:p w14:paraId="596E3A95">
      <w:pPr>
        <w:pStyle w:val="13"/>
        <w:rPr>
          <w:rFonts w:hint="eastAsia"/>
          <w:color w:val="auto"/>
          <w:highlight w:val="none"/>
        </w:rPr>
      </w:pPr>
    </w:p>
    <w:p w14:paraId="17B4C71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1AD0A8D">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BCF5581">
      <w:pPr>
        <w:spacing w:line="360" w:lineRule="auto"/>
        <w:ind w:firstLine="504" w:firstLineChars="200"/>
        <w:contextualSpacing/>
        <w:rPr>
          <w:rFonts w:ascii="宋体" w:hAnsi="宋体"/>
          <w:color w:val="auto"/>
          <w:spacing w:val="6"/>
          <w:sz w:val="24"/>
          <w:highlight w:val="none"/>
        </w:rPr>
      </w:pPr>
    </w:p>
    <w:p w14:paraId="1870BF54">
      <w:pPr>
        <w:spacing w:line="360" w:lineRule="auto"/>
        <w:ind w:firstLine="504" w:firstLineChars="200"/>
        <w:contextualSpacing/>
        <w:rPr>
          <w:rFonts w:ascii="宋体" w:hAnsi="宋体"/>
          <w:color w:val="auto"/>
          <w:spacing w:val="6"/>
          <w:sz w:val="24"/>
          <w:highlight w:val="none"/>
        </w:rPr>
      </w:pPr>
    </w:p>
    <w:p w14:paraId="306FAAE2">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302CCEF">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12879959">
      <w:pPr>
        <w:spacing w:line="360" w:lineRule="auto"/>
        <w:contextualSpacing/>
        <w:rPr>
          <w:rFonts w:ascii="宋体" w:hAnsi="宋体"/>
          <w:color w:val="auto"/>
          <w:sz w:val="24"/>
          <w:highlight w:val="none"/>
        </w:rPr>
      </w:pPr>
    </w:p>
    <w:p w14:paraId="37CC0B65">
      <w:pPr>
        <w:spacing w:line="360" w:lineRule="auto"/>
        <w:contextualSpacing/>
        <w:rPr>
          <w:rFonts w:hint="eastAsia" w:ascii="宋体" w:hAnsi="宋体"/>
          <w:color w:val="auto"/>
          <w:sz w:val="24"/>
          <w:highlight w:val="none"/>
        </w:rPr>
      </w:pPr>
    </w:p>
    <w:p w14:paraId="607BE499">
      <w:pPr>
        <w:spacing w:line="360" w:lineRule="auto"/>
        <w:contextualSpacing/>
        <w:rPr>
          <w:rFonts w:ascii="宋体" w:hAnsi="宋体"/>
          <w:color w:val="auto"/>
          <w:sz w:val="24"/>
          <w:highlight w:val="none"/>
        </w:rPr>
      </w:pPr>
    </w:p>
    <w:p w14:paraId="3964D689">
      <w:pPr>
        <w:spacing w:line="360" w:lineRule="auto"/>
        <w:ind w:firstLine="480" w:firstLineChars="200"/>
        <w:contextualSpacing/>
        <w:rPr>
          <w:rFonts w:hint="default"/>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424A153A">
      <w:pPr>
        <w:jc w:val="center"/>
        <w:rPr>
          <w:rFonts w:hint="eastAsia"/>
          <w:b/>
          <w:bCs/>
          <w:color w:val="auto"/>
          <w:sz w:val="44"/>
          <w:szCs w:val="44"/>
          <w:highlight w:val="none"/>
          <w:lang w:val="en-US" w:eastAsia="zh-CN"/>
        </w:rPr>
      </w:pPr>
    </w:p>
    <w:p w14:paraId="5A0DF4B7">
      <w:pPr>
        <w:jc w:val="center"/>
        <w:rPr>
          <w:rFonts w:hint="eastAsia"/>
          <w:b/>
          <w:bCs/>
          <w:color w:val="auto"/>
          <w:sz w:val="44"/>
          <w:szCs w:val="44"/>
          <w:highlight w:val="none"/>
          <w:lang w:val="en-US" w:eastAsia="zh-CN"/>
        </w:rPr>
      </w:pPr>
    </w:p>
    <w:p w14:paraId="113A939A">
      <w:pPr>
        <w:jc w:val="center"/>
        <w:rPr>
          <w:rFonts w:hint="eastAsia"/>
          <w:b/>
          <w:bCs/>
          <w:color w:val="auto"/>
          <w:sz w:val="44"/>
          <w:szCs w:val="44"/>
          <w:highlight w:val="none"/>
          <w:lang w:val="en-US" w:eastAsia="zh-CN"/>
        </w:rPr>
      </w:pPr>
    </w:p>
    <w:p w14:paraId="681EA6E5">
      <w:pPr>
        <w:jc w:val="center"/>
        <w:rPr>
          <w:rFonts w:hint="eastAsia"/>
          <w:b/>
          <w:bCs/>
          <w:color w:val="auto"/>
          <w:sz w:val="44"/>
          <w:szCs w:val="44"/>
          <w:highlight w:val="none"/>
          <w:lang w:val="en-US" w:eastAsia="zh-CN"/>
        </w:rPr>
      </w:pPr>
    </w:p>
    <w:p w14:paraId="28FD43C7">
      <w:pPr>
        <w:jc w:val="center"/>
        <w:rPr>
          <w:rFonts w:hint="eastAsia"/>
          <w:b/>
          <w:bCs/>
          <w:color w:val="auto"/>
          <w:sz w:val="44"/>
          <w:szCs w:val="44"/>
          <w:highlight w:val="none"/>
          <w:lang w:val="en-US" w:eastAsia="zh-CN"/>
        </w:rPr>
      </w:pPr>
    </w:p>
    <w:p w14:paraId="5668C536">
      <w:pPr>
        <w:jc w:val="center"/>
        <w:rPr>
          <w:rFonts w:hint="eastAsia"/>
          <w:b/>
          <w:bCs/>
          <w:color w:val="auto"/>
          <w:sz w:val="44"/>
          <w:szCs w:val="44"/>
          <w:highlight w:val="none"/>
          <w:lang w:val="en-US" w:eastAsia="zh-CN"/>
        </w:rPr>
      </w:pPr>
    </w:p>
    <w:p w14:paraId="7B55EE62">
      <w:pPr>
        <w:jc w:val="center"/>
        <w:rPr>
          <w:rFonts w:hint="eastAsia"/>
          <w:b/>
          <w:bCs/>
          <w:color w:val="auto"/>
          <w:sz w:val="44"/>
          <w:szCs w:val="44"/>
          <w:highlight w:val="none"/>
          <w:lang w:val="en-US" w:eastAsia="zh-CN"/>
        </w:rPr>
      </w:pPr>
    </w:p>
    <w:p w14:paraId="5B861386">
      <w:pPr>
        <w:jc w:val="center"/>
        <w:rPr>
          <w:rFonts w:hint="eastAsia"/>
          <w:b/>
          <w:bCs/>
          <w:color w:val="auto"/>
          <w:sz w:val="44"/>
          <w:szCs w:val="44"/>
          <w:highlight w:val="none"/>
          <w:lang w:val="en-US" w:eastAsia="zh-CN"/>
        </w:rPr>
      </w:pPr>
    </w:p>
    <w:p w14:paraId="0C44187D">
      <w:pPr>
        <w:jc w:val="center"/>
        <w:rPr>
          <w:rFonts w:hint="eastAsia"/>
          <w:b/>
          <w:bCs/>
          <w:color w:val="auto"/>
          <w:sz w:val="44"/>
          <w:szCs w:val="44"/>
          <w:highlight w:val="none"/>
          <w:lang w:val="en-US" w:eastAsia="zh-CN"/>
        </w:rPr>
      </w:pPr>
    </w:p>
    <w:p w14:paraId="2AF5E059">
      <w:pPr>
        <w:jc w:val="center"/>
        <w:rPr>
          <w:rFonts w:hint="eastAsia"/>
          <w:b/>
          <w:bCs/>
          <w:color w:val="auto"/>
          <w:sz w:val="44"/>
          <w:szCs w:val="44"/>
          <w:highlight w:val="none"/>
          <w:lang w:val="en-US" w:eastAsia="zh-CN"/>
        </w:rPr>
      </w:pPr>
    </w:p>
    <w:p w14:paraId="7F00E0CF">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4" w:name="_Toc23051"/>
      <w:r>
        <w:rPr>
          <w:rFonts w:hint="eastAsia"/>
          <w:color w:val="auto"/>
          <w:highlight w:val="none"/>
          <w:lang w:val="en-US" w:eastAsia="zh-CN"/>
        </w:rPr>
        <w:t>第五章 合同主要条</w:t>
      </w:r>
      <w:bookmarkEnd w:id="34"/>
      <w:r>
        <w:rPr>
          <w:rFonts w:hint="eastAsia"/>
          <w:color w:val="auto"/>
          <w:highlight w:val="none"/>
          <w:lang w:val="en-US" w:eastAsia="zh-CN"/>
        </w:rPr>
        <w:t>款</w:t>
      </w:r>
    </w:p>
    <w:p w14:paraId="3F4582F8">
      <w:pPr>
        <w:pStyle w:val="9"/>
        <w:jc w:val="both"/>
        <w:rPr>
          <w:rFonts w:hint="eastAsia"/>
          <w:b/>
          <w:color w:val="auto"/>
          <w:sz w:val="52"/>
          <w:szCs w:val="52"/>
          <w:highlight w:val="none"/>
          <w:lang w:eastAsia="zh-CN"/>
        </w:rPr>
      </w:pPr>
    </w:p>
    <w:p w14:paraId="3396A13B">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2F711CBC">
      <w:pPr>
        <w:pStyle w:val="9"/>
        <w:rPr>
          <w:color w:val="auto"/>
          <w:highlight w:val="none"/>
        </w:rPr>
      </w:pPr>
    </w:p>
    <w:p w14:paraId="0F944993">
      <w:pPr>
        <w:pStyle w:val="9"/>
        <w:rPr>
          <w:color w:val="auto"/>
          <w:highlight w:val="none"/>
        </w:rPr>
      </w:pPr>
    </w:p>
    <w:p w14:paraId="154DB550">
      <w:pPr>
        <w:pStyle w:val="9"/>
        <w:rPr>
          <w:rFonts w:hint="eastAsia"/>
          <w:color w:val="auto"/>
          <w:highlight w:val="none"/>
        </w:rPr>
      </w:pPr>
    </w:p>
    <w:p w14:paraId="07804B24">
      <w:pPr>
        <w:pStyle w:val="9"/>
        <w:rPr>
          <w:rFonts w:hint="eastAsia"/>
          <w:color w:val="auto"/>
          <w:highlight w:val="none"/>
        </w:rPr>
      </w:pPr>
    </w:p>
    <w:p w14:paraId="1EF3BDAA">
      <w:pPr>
        <w:pStyle w:val="9"/>
        <w:rPr>
          <w:color w:val="auto"/>
          <w:highlight w:val="none"/>
        </w:rPr>
      </w:pPr>
    </w:p>
    <w:p w14:paraId="11E8073A">
      <w:pPr>
        <w:pStyle w:val="9"/>
        <w:rPr>
          <w:color w:val="auto"/>
          <w:highlight w:val="none"/>
        </w:rPr>
      </w:pPr>
    </w:p>
    <w:p w14:paraId="7F27E1FC">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32A93A01">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21790F2F">
      <w:pPr>
        <w:pStyle w:val="9"/>
        <w:jc w:val="center"/>
        <w:rPr>
          <w:color w:val="auto"/>
          <w:highlight w:val="none"/>
        </w:rPr>
      </w:pPr>
    </w:p>
    <w:p w14:paraId="541E4B86">
      <w:pPr>
        <w:pStyle w:val="9"/>
        <w:jc w:val="center"/>
        <w:rPr>
          <w:rFonts w:hint="eastAsia"/>
          <w:color w:val="auto"/>
          <w:highlight w:val="none"/>
        </w:rPr>
      </w:pPr>
    </w:p>
    <w:p w14:paraId="3762CE19">
      <w:pPr>
        <w:pStyle w:val="9"/>
        <w:jc w:val="center"/>
        <w:rPr>
          <w:rFonts w:hint="eastAsia"/>
          <w:color w:val="auto"/>
          <w:highlight w:val="none"/>
        </w:rPr>
      </w:pPr>
    </w:p>
    <w:p w14:paraId="26CF5708">
      <w:pPr>
        <w:pStyle w:val="9"/>
        <w:jc w:val="center"/>
        <w:rPr>
          <w:color w:val="auto"/>
          <w:highlight w:val="none"/>
        </w:rPr>
      </w:pPr>
    </w:p>
    <w:p w14:paraId="1622CF44">
      <w:pPr>
        <w:pStyle w:val="9"/>
        <w:jc w:val="center"/>
        <w:rPr>
          <w:color w:val="auto"/>
          <w:highlight w:val="none"/>
        </w:rPr>
      </w:pPr>
    </w:p>
    <w:p w14:paraId="114B4E5D">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022AE323">
      <w:pPr>
        <w:pStyle w:val="9"/>
        <w:spacing w:line="340" w:lineRule="exact"/>
        <w:ind w:firstLine="1039"/>
        <w:rPr>
          <w:color w:val="auto"/>
          <w:highlight w:val="none"/>
        </w:rPr>
      </w:pPr>
    </w:p>
    <w:p w14:paraId="57D1D729">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692268B">
      <w:pPr>
        <w:pStyle w:val="9"/>
        <w:rPr>
          <w:color w:val="auto"/>
          <w:highlight w:val="none"/>
        </w:rPr>
      </w:pPr>
    </w:p>
    <w:p w14:paraId="2E1CEF44">
      <w:pPr>
        <w:pStyle w:val="9"/>
        <w:spacing w:line="340" w:lineRule="exact"/>
        <w:ind w:firstLine="1590"/>
        <w:rPr>
          <w:b/>
          <w:color w:val="auto"/>
          <w:sz w:val="32"/>
          <w:szCs w:val="32"/>
          <w:highlight w:val="none"/>
        </w:rPr>
      </w:pPr>
    </w:p>
    <w:p w14:paraId="6D708F19">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2D2FD40">
      <w:pPr>
        <w:pStyle w:val="9"/>
        <w:spacing w:line="340" w:lineRule="exact"/>
        <w:ind w:firstLine="1039"/>
        <w:rPr>
          <w:color w:val="auto"/>
          <w:highlight w:val="none"/>
        </w:rPr>
      </w:pPr>
      <w:r>
        <w:rPr>
          <w:rFonts w:hint="eastAsia"/>
          <w:color w:val="auto"/>
          <w:highlight w:val="none"/>
        </w:rPr>
        <w:t xml:space="preserve">     </w:t>
      </w:r>
      <w:bookmarkStart w:id="35" w:name="OLE_LINK5"/>
    </w:p>
    <w:p w14:paraId="2CF05878">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646A9215">
      <w:pPr>
        <w:pStyle w:val="9"/>
        <w:rPr>
          <w:color w:val="auto"/>
          <w:highlight w:val="none"/>
        </w:rPr>
      </w:pPr>
    </w:p>
    <w:bookmarkEnd w:id="35"/>
    <w:p w14:paraId="20F59CF1">
      <w:pPr>
        <w:pStyle w:val="9"/>
        <w:jc w:val="center"/>
        <w:rPr>
          <w:color w:val="auto"/>
          <w:highlight w:val="none"/>
        </w:rPr>
      </w:pPr>
    </w:p>
    <w:p w14:paraId="0B5C3696">
      <w:pPr>
        <w:pStyle w:val="9"/>
        <w:jc w:val="center"/>
        <w:rPr>
          <w:rFonts w:hint="eastAsia"/>
          <w:color w:val="auto"/>
          <w:highlight w:val="none"/>
        </w:rPr>
      </w:pPr>
    </w:p>
    <w:p w14:paraId="6EFD7B5C">
      <w:pPr>
        <w:pStyle w:val="9"/>
        <w:jc w:val="center"/>
        <w:rPr>
          <w:rFonts w:hint="eastAsia"/>
          <w:color w:val="auto"/>
          <w:highlight w:val="none"/>
        </w:rPr>
      </w:pPr>
    </w:p>
    <w:p w14:paraId="2FE288C8">
      <w:pPr>
        <w:pStyle w:val="9"/>
        <w:jc w:val="both"/>
        <w:rPr>
          <w:color w:val="auto"/>
          <w:highlight w:val="none"/>
        </w:rPr>
      </w:pPr>
    </w:p>
    <w:p w14:paraId="6A235FB6">
      <w:pPr>
        <w:pStyle w:val="9"/>
        <w:jc w:val="center"/>
        <w:rPr>
          <w:color w:val="auto"/>
          <w:highlight w:val="none"/>
        </w:rPr>
      </w:pPr>
    </w:p>
    <w:p w14:paraId="4EE006E0">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374750B5">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06EDE8F8">
      <w:pPr>
        <w:pStyle w:val="9"/>
        <w:jc w:val="center"/>
        <w:rPr>
          <w:color w:val="auto"/>
          <w:highlight w:val="none"/>
        </w:rPr>
      </w:pPr>
      <w:r>
        <w:rPr>
          <w:rFonts w:hint="eastAsia"/>
          <w:color w:val="auto"/>
          <w:highlight w:val="none"/>
        </w:rPr>
        <w:t xml:space="preserve"> </w:t>
      </w:r>
    </w:p>
    <w:p w14:paraId="2D425003">
      <w:pPr>
        <w:pStyle w:val="9"/>
        <w:rPr>
          <w:color w:val="auto"/>
          <w:highlight w:val="none"/>
        </w:rPr>
      </w:pPr>
    </w:p>
    <w:p w14:paraId="17864059">
      <w:pPr>
        <w:pStyle w:val="9"/>
        <w:jc w:val="center"/>
        <w:rPr>
          <w:color w:val="auto"/>
          <w:highlight w:val="none"/>
        </w:rPr>
      </w:pPr>
    </w:p>
    <w:p w14:paraId="5D1B118E">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16D6D8A3">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7BA52AD4">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36F51B46">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690FA3BC">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1B2ABB12">
      <w:pPr>
        <w:snapToGrid w:val="0"/>
        <w:spacing w:line="360" w:lineRule="exact"/>
        <w:ind w:firstLine="3685" w:firstLineChars="1748"/>
        <w:rPr>
          <w:rFonts w:hint="eastAsia" w:ascii="宋体" w:hAnsi="宋体"/>
          <w:b/>
          <w:color w:val="auto"/>
          <w:szCs w:val="21"/>
          <w:highlight w:val="none"/>
        </w:rPr>
      </w:pPr>
    </w:p>
    <w:p w14:paraId="2BFDF3CD">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3E7167D9">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218B4F21">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36F74D47">
      <w:pPr>
        <w:snapToGrid w:val="0"/>
        <w:spacing w:line="400" w:lineRule="exact"/>
        <w:ind w:firstLine="420" w:firstLineChars="200"/>
        <w:rPr>
          <w:rFonts w:hint="eastAsia" w:ascii="宋体" w:hAnsi="宋体"/>
          <w:color w:val="auto"/>
          <w:szCs w:val="21"/>
          <w:highlight w:val="none"/>
        </w:rPr>
      </w:pPr>
    </w:p>
    <w:p w14:paraId="2823ECB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6FD3F20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6FCE2A2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077C74A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3ED1669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E553F7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4C0402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0B30ACF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2E977F9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435D979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35B4B20A">
      <w:pPr>
        <w:keepNext w:val="0"/>
        <w:keepLines w:val="0"/>
        <w:pageBreakBefore w:val="0"/>
        <w:widowControl/>
        <w:numPr>
          <w:ilvl w:val="0"/>
          <w:numId w:val="5"/>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3BF8CA7C">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176F6F6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eastAsiaTheme="minorEastAsia"/>
          <w:color w:val="auto"/>
          <w:kern w:val="0"/>
          <w:highlight w:val="none"/>
          <w:u w:val="singl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none"/>
          <w:lang w:val="en-US" w:eastAsia="zh-CN"/>
        </w:rPr>
        <w:t xml:space="preserve">  </w:t>
      </w:r>
      <w:r>
        <w:rPr>
          <w:rFonts w:hint="eastAsia" w:ascii="宋体" w:hAnsi="宋体" w:cs="宋体"/>
          <w:color w:val="auto"/>
          <w:kern w:val="0"/>
          <w:highlight w:val="none"/>
          <w:u w:val="single"/>
          <w:lang w:val="en-US" w:eastAsia="zh-CN"/>
        </w:rPr>
        <w:t>双方签订合同，本项目无预付款，成交供应商提供服务经采购单位验收合格后，</w:t>
      </w:r>
      <w:r>
        <w:rPr>
          <w:rFonts w:hint="eastAsia"/>
          <w:color w:val="auto"/>
          <w:highlight w:val="none"/>
          <w:u w:val="single"/>
          <w:lang w:val="en-US" w:eastAsia="zh-CN"/>
        </w:rPr>
        <w:t>乙方应当在付款前10日内向甲方出具税率为   %的增值税</w:t>
      </w:r>
      <w:r>
        <w:rPr>
          <w:rFonts w:hint="eastAsia"/>
          <w:color w:val="auto"/>
          <w:highlight w:val="none"/>
          <w:u w:val="single"/>
          <w:lang w:val="en-US" w:eastAsia="zh-CN"/>
        </w:rPr>
        <w:sym w:font="Wingdings 2" w:char="00A3"/>
      </w:r>
      <w:r>
        <w:rPr>
          <w:rFonts w:hint="eastAsia"/>
          <w:color w:val="auto"/>
          <w:highlight w:val="none"/>
          <w:u w:val="single"/>
          <w:lang w:val="en-US" w:eastAsia="zh-CN"/>
        </w:rPr>
        <w:t>普通</w:t>
      </w:r>
      <w:r>
        <w:rPr>
          <w:rFonts w:hint="eastAsia"/>
          <w:color w:val="auto"/>
          <w:highlight w:val="none"/>
          <w:u w:val="single"/>
          <w:lang w:val="en-US" w:eastAsia="zh-CN"/>
        </w:rPr>
        <w:sym w:font="Wingdings 2" w:char="00A3"/>
      </w:r>
      <w:r>
        <w:rPr>
          <w:rFonts w:hint="eastAsia"/>
          <w:color w:val="auto"/>
          <w:highlight w:val="none"/>
          <w:u w:val="single"/>
          <w:lang w:val="en-US" w:eastAsia="zh-CN"/>
        </w:rPr>
        <w:t>专用发票，如乙方逾期提供，则甲方付款期限相应顺延，且甲方无需承担任何违约责任”。本项目</w:t>
      </w:r>
      <w:r>
        <w:rPr>
          <w:rFonts w:hint="eastAsia" w:ascii="宋体" w:hAnsi="宋体" w:cs="宋体"/>
          <w:color w:val="auto"/>
          <w:kern w:val="0"/>
          <w:highlight w:val="none"/>
          <w:u w:val="single"/>
          <w:lang w:val="en-US" w:eastAsia="zh-CN"/>
        </w:rPr>
        <w:t>按季度支付专项物业服务费用，分别在每个季度的第一个月支付该季度款项。</w:t>
      </w:r>
    </w:p>
    <w:p w14:paraId="24184ED7">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57BEF7C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3B7C00D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eastAsia="zh-CN"/>
        </w:rPr>
        <w:t>二</w:t>
      </w:r>
      <w:r>
        <w:rPr>
          <w:rFonts w:hint="eastAsia" w:ascii="宋体" w:hAnsi="宋体" w:cs="宋体"/>
          <w:color w:val="auto"/>
          <w:kern w:val="0"/>
          <w:highlight w:val="none"/>
        </w:rPr>
        <w:t>）法律、法规、政策规定的其他权利、义务。</w:t>
      </w:r>
    </w:p>
    <w:p w14:paraId="551AA42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4F1E13AD">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rPr>
        <w:t>文件承诺的所有内容，每月向甲方通报一次物业管理服务实施情况；</w:t>
      </w:r>
    </w:p>
    <w:p w14:paraId="13BAEAB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471A68A3">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17C55F2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（一）乙方出现未能履行合同或</w:t>
      </w:r>
      <w:r>
        <w:rPr>
          <w:rFonts w:hint="eastAsia" w:ascii="宋体" w:hAnsi="宋体" w:cs="宋体"/>
          <w:color w:val="auto"/>
          <w:kern w:val="0"/>
          <w:highlight w:val="none"/>
          <w:lang w:eastAsia="zh-CN"/>
        </w:rPr>
        <w:t>履行</w:t>
      </w:r>
      <w:r>
        <w:rPr>
          <w:rFonts w:hint="eastAsia" w:ascii="宋体" w:hAnsi="宋体" w:cs="宋体"/>
          <w:color w:val="auto"/>
          <w:kern w:val="0"/>
          <w:highlight w:val="none"/>
        </w:rPr>
        <w:t>不符合招标约定要求，甲方有权书面敦促乙方整改，乙方应在收到甲方书面通知之日起七日内给予书面答复并进行整改，</w:t>
      </w:r>
      <w:r>
        <w:rPr>
          <w:rFonts w:hint="eastAsia" w:ascii="宋体" w:hAnsi="宋体" w:cs="宋体"/>
          <w:color w:val="auto"/>
          <w:kern w:val="0"/>
          <w:highlight w:val="none"/>
          <w:lang w:val="en-US" w:eastAsia="zh-CN"/>
        </w:rPr>
        <w:t>如遇紧急或涉及人身安全等事宜乙方应当在当日采取相应措施立即处理，</w:t>
      </w:r>
      <w:r>
        <w:rPr>
          <w:rFonts w:hint="eastAsia" w:ascii="宋体" w:hAnsi="宋体" w:cs="宋体"/>
          <w:color w:val="auto"/>
          <w:kern w:val="0"/>
          <w:highlight w:val="none"/>
        </w:rPr>
        <w:t>逾期未整改或整改不合格的，甲方有权书面通知乙方解除服务合同，且无需支付合同解除后的合同后续费用。同时，乙方应向甲方支付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5B63DDC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rPr>
        <w:t>承诺和约定服务的，甲方有权根据本合同和本项目采购文件中的规定要求乙方承担相应责任、解除或终止本合同。</w:t>
      </w:r>
    </w:p>
    <w:p w14:paraId="11DA289F">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（三）任一方无正当理由提前终止合同的，应向对方支付50000元的违约金；给对方造成的经济损失超过违约金的，还应给予赔偿。</w:t>
      </w:r>
    </w:p>
    <w:p w14:paraId="4721A636">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023CBDF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620256BC">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14482FCA">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732B3D7F">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061F203F">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0904021F">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44C6EB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7DBAC3CA">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384522EA">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6571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B198CF8">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C63CD81">
            <w:pPr>
              <w:snapToGrid w:val="0"/>
              <w:spacing w:line="400" w:lineRule="exact"/>
              <w:rPr>
                <w:rFonts w:hint="eastAsia" w:ascii="宋体" w:hAnsi="宋体"/>
                <w:color w:val="auto"/>
                <w:highlight w:val="none"/>
              </w:rPr>
            </w:pPr>
          </w:p>
          <w:p w14:paraId="4235A62B">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F48CE86">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29F34CC8">
            <w:pPr>
              <w:snapToGrid w:val="0"/>
              <w:spacing w:line="400" w:lineRule="exact"/>
              <w:rPr>
                <w:rFonts w:hint="eastAsia" w:ascii="宋体" w:hAnsi="宋体"/>
                <w:color w:val="auto"/>
                <w:highlight w:val="none"/>
              </w:rPr>
            </w:pPr>
          </w:p>
          <w:p w14:paraId="1238E996">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8B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1689378">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A1E2091">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206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57A74BF">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A62FF57">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52E5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EA0B704">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68D9DF1">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2041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C426B85">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303A952">
            <w:pPr>
              <w:snapToGrid w:val="0"/>
              <w:spacing w:line="400" w:lineRule="exact"/>
              <w:rPr>
                <w:rFonts w:ascii="宋体" w:hAnsi="宋体"/>
                <w:color w:val="auto"/>
                <w:highlight w:val="none"/>
              </w:rPr>
            </w:pPr>
            <w:r>
              <w:rPr>
                <w:rFonts w:hint="eastAsia" w:ascii="宋体" w:hAnsi="宋体"/>
                <w:color w:val="auto"/>
                <w:highlight w:val="none"/>
              </w:rPr>
              <w:t>电话：</w:t>
            </w:r>
          </w:p>
        </w:tc>
      </w:tr>
      <w:tr w14:paraId="561E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152A170">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2271AAD">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7246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2780E49">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DD1A6C">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5E9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4F72637">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14B5272">
            <w:pPr>
              <w:snapToGrid w:val="0"/>
              <w:spacing w:line="400" w:lineRule="exact"/>
              <w:rPr>
                <w:rFonts w:ascii="宋体" w:hAnsi="宋体"/>
                <w:color w:val="auto"/>
                <w:highlight w:val="none"/>
              </w:rPr>
            </w:pPr>
            <w:r>
              <w:rPr>
                <w:rFonts w:hint="eastAsia" w:ascii="宋体" w:hAnsi="宋体"/>
                <w:color w:val="auto"/>
                <w:highlight w:val="none"/>
              </w:rPr>
              <w:t>账号：</w:t>
            </w:r>
          </w:p>
        </w:tc>
      </w:tr>
      <w:tr w14:paraId="74E0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FE27583">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7AA3494">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5991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C811419">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ECC9008">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03088FFC">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6FE8058D">
      <w:pPr>
        <w:pStyle w:val="9"/>
        <w:jc w:val="center"/>
        <w:rPr>
          <w:rFonts w:hint="eastAsia"/>
          <w:color w:val="auto"/>
          <w:highlight w:val="none"/>
        </w:rPr>
      </w:pPr>
    </w:p>
    <w:p w14:paraId="6BD1AA2A">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2E2E8B23">
      <w:pPr>
        <w:jc w:val="center"/>
        <w:rPr>
          <w:rFonts w:hint="eastAsia"/>
          <w:b/>
          <w:bCs/>
          <w:color w:val="auto"/>
          <w:sz w:val="44"/>
          <w:szCs w:val="44"/>
          <w:highlight w:val="none"/>
          <w:lang w:val="en-US" w:eastAsia="zh-CN"/>
        </w:rPr>
      </w:pPr>
    </w:p>
    <w:p w14:paraId="49C9DE4B">
      <w:pPr>
        <w:jc w:val="center"/>
        <w:rPr>
          <w:rFonts w:hint="eastAsia"/>
          <w:b/>
          <w:bCs/>
          <w:color w:val="auto"/>
          <w:sz w:val="44"/>
          <w:szCs w:val="44"/>
          <w:highlight w:val="none"/>
          <w:lang w:val="en-US" w:eastAsia="zh-CN"/>
        </w:rPr>
      </w:pPr>
    </w:p>
    <w:p w14:paraId="56C63146">
      <w:pPr>
        <w:jc w:val="center"/>
        <w:rPr>
          <w:rFonts w:hint="eastAsia"/>
          <w:b/>
          <w:bCs/>
          <w:color w:val="auto"/>
          <w:sz w:val="44"/>
          <w:szCs w:val="44"/>
          <w:highlight w:val="none"/>
          <w:lang w:val="en-US" w:eastAsia="zh-CN"/>
        </w:rPr>
      </w:pPr>
    </w:p>
    <w:p w14:paraId="5038DBA4">
      <w:pPr>
        <w:jc w:val="center"/>
        <w:rPr>
          <w:rFonts w:hint="eastAsia"/>
          <w:b/>
          <w:bCs/>
          <w:color w:val="auto"/>
          <w:sz w:val="44"/>
          <w:szCs w:val="44"/>
          <w:highlight w:val="none"/>
          <w:lang w:val="en-US" w:eastAsia="zh-CN"/>
        </w:rPr>
      </w:pPr>
    </w:p>
    <w:p w14:paraId="2D16A15B">
      <w:pPr>
        <w:jc w:val="center"/>
        <w:rPr>
          <w:rFonts w:hint="eastAsia"/>
          <w:b/>
          <w:bCs/>
          <w:color w:val="auto"/>
          <w:sz w:val="44"/>
          <w:szCs w:val="44"/>
          <w:highlight w:val="none"/>
          <w:lang w:val="en-US" w:eastAsia="zh-CN"/>
        </w:rPr>
      </w:pPr>
    </w:p>
    <w:p w14:paraId="19A9CFE6">
      <w:pPr>
        <w:jc w:val="center"/>
        <w:rPr>
          <w:rFonts w:hint="eastAsia"/>
          <w:b/>
          <w:bCs/>
          <w:color w:val="auto"/>
          <w:sz w:val="44"/>
          <w:szCs w:val="44"/>
          <w:highlight w:val="none"/>
          <w:lang w:val="en-US" w:eastAsia="zh-CN"/>
        </w:rPr>
      </w:pPr>
    </w:p>
    <w:p w14:paraId="766D6196">
      <w:pPr>
        <w:jc w:val="center"/>
        <w:rPr>
          <w:rFonts w:hint="eastAsia"/>
          <w:b/>
          <w:bCs/>
          <w:color w:val="auto"/>
          <w:sz w:val="44"/>
          <w:szCs w:val="44"/>
          <w:highlight w:val="none"/>
          <w:lang w:val="en-US" w:eastAsia="zh-CN"/>
        </w:rPr>
      </w:pPr>
    </w:p>
    <w:p w14:paraId="5FAD887C">
      <w:pPr>
        <w:jc w:val="center"/>
        <w:rPr>
          <w:rFonts w:hint="eastAsia"/>
          <w:b/>
          <w:bCs/>
          <w:color w:val="auto"/>
          <w:sz w:val="44"/>
          <w:szCs w:val="44"/>
          <w:highlight w:val="none"/>
          <w:lang w:val="en-US" w:eastAsia="zh-CN"/>
        </w:rPr>
      </w:pPr>
    </w:p>
    <w:p w14:paraId="7C454F04">
      <w:pPr>
        <w:jc w:val="center"/>
        <w:rPr>
          <w:rFonts w:hint="eastAsia"/>
          <w:b/>
          <w:bCs/>
          <w:color w:val="auto"/>
          <w:sz w:val="44"/>
          <w:szCs w:val="44"/>
          <w:highlight w:val="none"/>
          <w:lang w:val="en-US" w:eastAsia="zh-CN"/>
        </w:rPr>
      </w:pPr>
    </w:p>
    <w:p w14:paraId="3B4ED89D">
      <w:pPr>
        <w:jc w:val="center"/>
        <w:rPr>
          <w:rFonts w:hint="eastAsia"/>
          <w:b/>
          <w:bCs/>
          <w:color w:val="auto"/>
          <w:sz w:val="44"/>
          <w:szCs w:val="44"/>
          <w:highlight w:val="none"/>
          <w:lang w:val="en-US" w:eastAsia="zh-CN"/>
        </w:rPr>
      </w:pPr>
    </w:p>
    <w:p w14:paraId="43F274AA">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37E6CA05">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0BA84382">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11EE27D2">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7E397856">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245A1FA4">
      <w:pPr>
        <w:pStyle w:val="9"/>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（三）评审方法：采用百分制综合评分法。</w:t>
      </w:r>
    </w:p>
    <w:p w14:paraId="61F13781">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二、评审标准</w:t>
      </w:r>
    </w:p>
    <w:p w14:paraId="5C9CA21F">
      <w:pPr>
        <w:rPr>
          <w:rFonts w:hint="eastAsia"/>
          <w:color w:val="auto"/>
          <w:highlight w: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27"/>
        <w:gridCol w:w="8180"/>
      </w:tblGrid>
      <w:tr w14:paraId="5D55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tcFitText/>
            <w:vAlign w:val="center"/>
          </w:tcPr>
          <w:p w14:paraId="72EF92D8">
            <w:pPr>
              <w:widowControl/>
              <w:spacing w:line="360" w:lineRule="auto"/>
              <w:jc w:val="left"/>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31"/>
                <w:w w:val="91"/>
                <w:kern w:val="0"/>
                <w:sz w:val="21"/>
                <w:szCs w:val="21"/>
                <w:highlight w:val="none"/>
              </w:rPr>
              <w:t>序</w:t>
            </w:r>
            <w:r>
              <w:rPr>
                <w:rFonts w:hint="eastAsia" w:asciiTheme="minorEastAsia" w:hAnsiTheme="minorEastAsia" w:eastAsiaTheme="minorEastAsia" w:cstheme="minorEastAsia"/>
                <w:b/>
                <w:bCs/>
                <w:color w:val="auto"/>
                <w:spacing w:val="0"/>
                <w:w w:val="91"/>
                <w:kern w:val="0"/>
                <w:sz w:val="21"/>
                <w:szCs w:val="21"/>
                <w:highlight w:val="none"/>
              </w:rPr>
              <w:t>号</w:t>
            </w:r>
          </w:p>
        </w:tc>
        <w:tc>
          <w:tcPr>
            <w:tcW w:w="855" w:type="pct"/>
            <w:noWrap w:val="0"/>
            <w:vAlign w:val="center"/>
          </w:tcPr>
          <w:p w14:paraId="420BB5B4">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评审因素</w:t>
            </w:r>
          </w:p>
        </w:tc>
        <w:tc>
          <w:tcPr>
            <w:tcW w:w="3828" w:type="pct"/>
            <w:noWrap w:val="0"/>
            <w:vAlign w:val="center"/>
          </w:tcPr>
          <w:p w14:paraId="54889EF3">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评审因素具体内容</w:t>
            </w:r>
          </w:p>
        </w:tc>
      </w:tr>
      <w:tr w14:paraId="4823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79DF94BC">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855" w:type="pct"/>
            <w:noWrap w:val="0"/>
            <w:vAlign w:val="center"/>
          </w:tcPr>
          <w:p w14:paraId="51348784">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价格分</w:t>
            </w:r>
          </w:p>
          <w:p w14:paraId="398613CB">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（满分</w:t>
            </w: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分）</w:t>
            </w:r>
          </w:p>
        </w:tc>
        <w:tc>
          <w:tcPr>
            <w:tcW w:w="3828" w:type="pct"/>
            <w:noWrap w:val="0"/>
            <w:vAlign w:val="top"/>
          </w:tcPr>
          <w:p w14:paraId="427722A3">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6FD41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5E2BE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w:t>
            </w:r>
            <w:r>
              <w:rPr>
                <w:rFonts w:hint="eastAsia" w:asciiTheme="minorEastAsia" w:hAnsiTheme="minorEastAsia" w:cstheme="minorEastAsia"/>
                <w:color w:val="auto"/>
                <w:spacing w:val="0"/>
                <w:sz w:val="21"/>
                <w:szCs w:val="21"/>
                <w:highlight w:val="none"/>
                <w:lang w:val="en-US" w:eastAsia="zh-CN"/>
              </w:rPr>
              <w:t>响应</w:t>
            </w:r>
            <w:r>
              <w:rPr>
                <w:rFonts w:hint="eastAsia" w:asciiTheme="minorEastAsia" w:hAnsiTheme="minorEastAsia" w:eastAsiaTheme="minorEastAsia" w:cstheme="minorEastAsia"/>
                <w:color w:val="auto"/>
                <w:spacing w:val="0"/>
                <w:sz w:val="21"/>
                <w:szCs w:val="21"/>
                <w:highlight w:val="none"/>
              </w:rPr>
              <w:t>处理。</w:t>
            </w:r>
          </w:p>
          <w:p w14:paraId="3A93C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099996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tc>
      </w:tr>
      <w:tr w14:paraId="1A87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316" w:type="pct"/>
            <w:noWrap w:val="0"/>
            <w:vAlign w:val="center"/>
          </w:tcPr>
          <w:p w14:paraId="4CC9FFBA">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p w14:paraId="6D544ECF">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color w:val="auto"/>
                <w:kern w:val="0"/>
                <w:sz w:val="21"/>
                <w:szCs w:val="21"/>
                <w:highlight w:val="none"/>
              </w:rPr>
            </w:pPr>
          </w:p>
          <w:p w14:paraId="06928B4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color w:val="auto"/>
                <w:kern w:val="0"/>
                <w:sz w:val="21"/>
                <w:szCs w:val="21"/>
                <w:highlight w:val="none"/>
              </w:rPr>
            </w:pPr>
          </w:p>
          <w:p w14:paraId="344337E3">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color w:val="auto"/>
                <w:kern w:val="0"/>
                <w:sz w:val="21"/>
                <w:szCs w:val="21"/>
                <w:highlight w:val="none"/>
              </w:rPr>
            </w:pPr>
          </w:p>
        </w:tc>
        <w:tc>
          <w:tcPr>
            <w:tcW w:w="855" w:type="pct"/>
            <w:noWrap w:val="0"/>
            <w:vAlign w:val="center"/>
          </w:tcPr>
          <w:p w14:paraId="1311024E">
            <w:pPr>
              <w:widowControl/>
              <w:spacing w:line="360" w:lineRule="auto"/>
              <w:jc w:val="center"/>
              <w:rPr>
                <w:rFonts w:hint="eastAsia" w:asciiTheme="minorEastAsia" w:hAnsiTheme="minorEastAsia" w:eastAsiaTheme="minorEastAsia" w:cstheme="minorEastAsia"/>
                <w:bCs/>
                <w:color w:val="auto"/>
                <w:kern w:val="0"/>
                <w:sz w:val="21"/>
                <w:szCs w:val="21"/>
                <w:highlight w:val="none"/>
              </w:rPr>
            </w:pPr>
          </w:p>
          <w:p w14:paraId="09795528">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技术分（满分8</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p w14:paraId="6AB3FE81">
            <w:pPr>
              <w:adjustRightInd w:val="0"/>
              <w:spacing w:line="360" w:lineRule="auto"/>
              <w:jc w:val="center"/>
              <w:textAlignment w:val="baseline"/>
              <w:rPr>
                <w:rFonts w:hint="eastAsia" w:asciiTheme="minorEastAsia" w:hAnsiTheme="minorEastAsia" w:eastAsiaTheme="minorEastAsia" w:cstheme="minorEastAsia"/>
                <w:bCs/>
                <w:color w:val="auto"/>
                <w:kern w:val="0"/>
                <w:sz w:val="21"/>
                <w:szCs w:val="21"/>
                <w:highlight w:val="none"/>
              </w:rPr>
            </w:pPr>
          </w:p>
          <w:p w14:paraId="6713FB7F">
            <w:pPr>
              <w:pStyle w:val="9"/>
              <w:snapToGrid w:val="0"/>
              <w:spacing w:line="520" w:lineRule="exact"/>
              <w:rPr>
                <w:rFonts w:hint="eastAsia" w:asciiTheme="minorEastAsia" w:hAnsiTheme="minorEastAsia" w:eastAsiaTheme="minorEastAsia" w:cstheme="minorEastAsia"/>
                <w:bCs/>
                <w:color w:val="auto"/>
                <w:sz w:val="21"/>
                <w:szCs w:val="21"/>
                <w:highlight w:val="none"/>
              </w:rPr>
            </w:pPr>
          </w:p>
          <w:p w14:paraId="55EC5462">
            <w:pPr>
              <w:adjustRightInd w:val="0"/>
              <w:spacing w:line="360" w:lineRule="auto"/>
              <w:jc w:val="center"/>
              <w:textAlignment w:val="baseline"/>
              <w:rPr>
                <w:rFonts w:hint="eastAsia" w:asciiTheme="minorEastAsia" w:hAnsiTheme="minorEastAsia" w:eastAsiaTheme="minorEastAsia" w:cstheme="minorEastAsia"/>
                <w:bCs/>
                <w:color w:val="auto"/>
                <w:kern w:val="0"/>
                <w:sz w:val="21"/>
                <w:szCs w:val="21"/>
                <w:highlight w:val="none"/>
              </w:rPr>
            </w:pPr>
          </w:p>
          <w:p w14:paraId="3ECC9AC3">
            <w:pPr>
              <w:spacing w:line="360" w:lineRule="auto"/>
              <w:jc w:val="center"/>
              <w:rPr>
                <w:rFonts w:hint="eastAsia" w:asciiTheme="minorEastAsia" w:hAnsiTheme="minorEastAsia" w:eastAsiaTheme="minorEastAsia" w:cstheme="minorEastAsia"/>
                <w:bCs/>
                <w:color w:val="auto"/>
                <w:sz w:val="21"/>
                <w:szCs w:val="21"/>
                <w:highlight w:val="none"/>
              </w:rPr>
            </w:pPr>
          </w:p>
        </w:tc>
        <w:tc>
          <w:tcPr>
            <w:tcW w:w="3828" w:type="pct"/>
            <w:noWrap w:val="0"/>
            <w:vAlign w:val="top"/>
          </w:tcPr>
          <w:p w14:paraId="6E685538">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（1）企业管理制度（满分</w:t>
            </w:r>
            <w:r>
              <w:rPr>
                <w:rFonts w:hint="eastAsia" w:asciiTheme="minorEastAsia" w:hAnsiTheme="minorEastAsia" w:cstheme="minorEastAsia"/>
                <w:b/>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rPr>
              <w:t>分）</w:t>
            </w:r>
          </w:p>
          <w:p w14:paraId="54C93932">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一档（5分）：供应商企业内部管理制度针对性不够精确，无人员管理、机器维护管理等相关制度或制度不完善；</w:t>
            </w:r>
          </w:p>
          <w:p w14:paraId="5D57F3D4">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二档（10分）：供应商企业内部管理制度有一定的针对性，有相应的安全管理、服务质量管理、人员管理、设备维护管理内容基本完整；</w:t>
            </w:r>
          </w:p>
          <w:p w14:paraId="3004F919">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三档（15分）：供应商企业具有完善的内部管理制度，涵盖内容全面，制定的安全管理、服务质量管理、人员管理、设备维护管理等完整详细，科学合理，亮点多，可行性强。</w:t>
            </w:r>
          </w:p>
          <w:p w14:paraId="19534090">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hAnsi="宋体"/>
                <w:bCs/>
                <w:color w:val="auto"/>
                <w:szCs w:val="21"/>
                <w:highlight w:val="none"/>
              </w:rPr>
            </w:pPr>
            <w:r>
              <w:rPr>
                <w:rFonts w:hint="eastAsia" w:hAnsi="宋体"/>
                <w:bCs/>
                <w:color w:val="auto"/>
                <w:szCs w:val="21"/>
                <w:highlight w:val="none"/>
              </w:rPr>
              <w:t>注：未提供或提供的不符合要求的不得分。</w:t>
            </w:r>
          </w:p>
          <w:p w14:paraId="0E84710D">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）服务方案（满分</w:t>
            </w:r>
            <w:r>
              <w:rPr>
                <w:rFonts w:hint="eastAsia" w:asciiTheme="minorEastAsia" w:hAnsiTheme="minorEastAsia" w:cstheme="minorEastAsia"/>
                <w:b/>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分）</w:t>
            </w:r>
          </w:p>
          <w:p w14:paraId="3A7C5D74">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hAnsi="宋体"/>
                <w:bCs/>
                <w:color w:val="auto"/>
                <w:szCs w:val="21"/>
                <w:highlight w:val="none"/>
              </w:rPr>
            </w:pPr>
          </w:p>
          <w:p w14:paraId="57B9559E">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一档(5分)：供应商编制的实施工作组织、质量保证措施及供应商在服务过程中配合项目实施所提供的服务内容、响应时间等方面针对性不够精确，无亮点。</w:t>
            </w:r>
          </w:p>
          <w:p w14:paraId="21F6DD8C">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二档(10分)：供应商编制的实施工作组织、质量保证措施及供应商在服务过程中配合项目实施所提供的服务内容、响应时间等具有一定的可实施性、能基本指导实际工作。</w:t>
            </w:r>
          </w:p>
          <w:p w14:paraId="4AF6013A">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三档(15分)：供应商编制的实施工作组织、质量保证措施及供应商在服务过程中配合项目实施所提供的服务内容、响应时间等方面有一定针对性；有基本的后续服务方案。</w:t>
            </w:r>
          </w:p>
          <w:p w14:paraId="64456E38">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四档(20分)：供应商编制的实施工作组织、质量保证措施及供应商在服务过程中配合项目实施所提供的服务内容、响应时间等方面的针对性精确，科学合理，操作可实施性强指导实际工作；能提供科学合理的，针对性精确、可行性强的后续服务方案。</w:t>
            </w:r>
          </w:p>
          <w:p w14:paraId="0F70EC73">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hAnsi="宋体"/>
                <w:bCs/>
                <w:color w:val="auto"/>
                <w:szCs w:val="21"/>
                <w:highlight w:val="none"/>
                <w:lang w:val="en-US" w:eastAsia="zh-CN"/>
              </w:rPr>
            </w:pPr>
            <w:r>
              <w:rPr>
                <w:rFonts w:hint="eastAsia" w:hAnsi="宋体"/>
                <w:bCs/>
                <w:color w:val="auto"/>
                <w:szCs w:val="21"/>
                <w:highlight w:val="none"/>
              </w:rPr>
              <w:t>注：未提供或提供的不符合要求的不得分。</w:t>
            </w:r>
          </w:p>
          <w:p w14:paraId="053E19DC">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服务保障</w:t>
            </w:r>
            <w:r>
              <w:rPr>
                <w:rFonts w:hint="eastAsia" w:asciiTheme="minorEastAsia" w:hAnsiTheme="minorEastAsia" w:eastAsiaTheme="minorEastAsia" w:cstheme="minorEastAsia"/>
                <w:b/>
                <w:bCs/>
                <w:color w:val="auto"/>
                <w:sz w:val="21"/>
                <w:szCs w:val="21"/>
                <w:highlight w:val="none"/>
              </w:rPr>
              <w:t>（满分</w:t>
            </w:r>
            <w:r>
              <w:rPr>
                <w:rFonts w:hint="eastAsia" w:asciiTheme="minorEastAsia" w:hAnsiTheme="minorEastAsia" w:eastAsia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rPr>
              <w:t>分）</w:t>
            </w:r>
          </w:p>
          <w:p w14:paraId="7DB73925">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一档（5分）：提供有基本的服务质量保障方案，方案基本符合项目需求。</w:t>
            </w:r>
          </w:p>
          <w:p w14:paraId="5542729A">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二档（10分）：提供有完善的服务质量保障方案，方案中有针对本项目建立的检查及监督机制，能说明各级别检查及监督机制的主要职责及检查程序，方案符合项目需求。</w:t>
            </w:r>
          </w:p>
          <w:p w14:paraId="7D3A257B">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15分）：提供有合理、完善的服务质量保障方案，方案中有针对本项目建立的检查及监督机制，能说明各级别检查及监督机制的主要职责及检查程序，并提供完善的服务保障措施，保证拟投入人员的服务质量，方案可行性高，完全满足项目需求。</w:t>
            </w:r>
          </w:p>
          <w:p w14:paraId="15A75359">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注：未提供或提供的不符合要求的不得分。</w:t>
            </w:r>
          </w:p>
          <w:p w14:paraId="4ABD9BE5">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人员、物资配置方案（满分</w:t>
            </w:r>
            <w:r>
              <w:rPr>
                <w:rFonts w:hint="eastAsia" w:asciiTheme="minorEastAsia" w:hAnsi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分）</w:t>
            </w:r>
          </w:p>
          <w:p w14:paraId="610087EB">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一档（5分）：为本项目制订有人员、物资配置方案，基本响应本项目要求；</w:t>
            </w:r>
          </w:p>
          <w:p w14:paraId="29FA59B4">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二档（10分）：为本项目制订有人员、物资配置方案，人员、物资配置基本满足项目服务需求。内容包括：各类人员数量和专业素质、各岗人员的配置合理。服务人员的培训基本满足项目实际需要。各类人员的培训有计划、有考核方式及考核标准。服务人员的管理基本满足项目实际需要。</w:t>
            </w:r>
          </w:p>
          <w:p w14:paraId="4E980690">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三档（15分）：为本项目制订有人员、物资配置方案，人员、物资配置有一定针对性满足项目服务需求。内容包括：各类人员数量和专业素质、各岗人员的配置合理。服务人员的培训满足项目实际需要。各类人员的培训有计划、有考核方式及考核标准。服务人员的管理有一定针对性。</w:t>
            </w:r>
          </w:p>
          <w:p w14:paraId="502D1B23">
            <w:pPr>
              <w:snapToGrid w:val="0"/>
              <w:spacing w:line="380" w:lineRule="atLeast"/>
              <w:ind w:firstLine="443" w:firstLineChars="211"/>
              <w:rPr>
                <w:rFonts w:hint="eastAsia" w:hAnsi="宋体"/>
                <w:bCs/>
                <w:color w:val="auto"/>
                <w:szCs w:val="21"/>
                <w:highlight w:val="none"/>
              </w:rPr>
            </w:pPr>
            <w:r>
              <w:rPr>
                <w:rFonts w:hint="eastAsia" w:hAnsi="宋体"/>
                <w:bCs/>
                <w:color w:val="auto"/>
                <w:szCs w:val="21"/>
                <w:highlight w:val="none"/>
              </w:rPr>
              <w:t>四档（20分）：为本项目制订有人员、物资配置方案，人员、物资配置方案。内容包括：各类人员数量和专业素质、各岗人员的配置合理。服务人员的培训满足项目实际需要。各类人员的培训有计划、有考核方式及考核标准。服务人员的管理针对性精确，亮点多，可行性强。</w:t>
            </w:r>
          </w:p>
          <w:p w14:paraId="713F33CF">
            <w:pPr>
              <w:keepNext w:val="0"/>
              <w:keepLines w:val="0"/>
              <w:pageBreakBefore w:val="0"/>
              <w:kinsoku/>
              <w:wordWrap/>
              <w:overflowPunct/>
              <w:topLinePunct w:val="0"/>
              <w:autoSpaceDE w:val="0"/>
              <w:autoSpaceDN w:val="0"/>
              <w:bidi w:val="0"/>
              <w:snapToGrid/>
              <w:spacing w:line="520" w:lineRule="atLeast"/>
              <w:ind w:firstLine="420" w:firstLineChars="200"/>
              <w:jc w:val="left"/>
              <w:textAlignment w:val="auto"/>
              <w:rPr>
                <w:rFonts w:hint="eastAsia" w:hAnsi="宋体"/>
                <w:bCs/>
                <w:color w:val="auto"/>
                <w:szCs w:val="21"/>
                <w:highlight w:val="none"/>
              </w:rPr>
            </w:pPr>
            <w:r>
              <w:rPr>
                <w:rFonts w:hint="eastAsia" w:hAnsi="宋体"/>
                <w:bCs/>
                <w:color w:val="auto"/>
                <w:szCs w:val="21"/>
                <w:highlight w:val="none"/>
              </w:rPr>
              <w:t>注：未提供或提供的不符合要求的不得分。</w:t>
            </w:r>
          </w:p>
          <w:p w14:paraId="2530079D">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）应急方案（满分15分）</w:t>
            </w:r>
          </w:p>
          <w:p w14:paraId="1CD4A11E">
            <w:pPr>
              <w:pStyle w:val="9"/>
              <w:shd w:val="clear" w:color="auto" w:fill="auto"/>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5</w:t>
            </w:r>
            <w:r>
              <w:rPr>
                <w:rFonts w:hint="eastAsia" w:hAnsi="宋体" w:cs="宋体"/>
                <w:color w:val="auto"/>
                <w:sz w:val="21"/>
                <w:highlight w:val="none"/>
              </w:rPr>
              <w:t xml:space="preserve"> 分）：应急机制（突发事件的应急方案、工作人员突然离职的应急措施等其他应急措施）方案简单，不能合理科学的安排人员、设备，不能高效高质的应对突发事件。</w:t>
            </w:r>
          </w:p>
          <w:p w14:paraId="6B0BEB9E">
            <w:pPr>
              <w:pStyle w:val="9"/>
              <w:shd w:val="clear" w:color="auto" w:fill="auto"/>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10</w:t>
            </w:r>
            <w:r>
              <w:rPr>
                <w:rFonts w:hint="eastAsia" w:hAnsi="宋体" w:cs="宋体"/>
                <w:color w:val="auto"/>
                <w:sz w:val="21"/>
                <w:highlight w:val="none"/>
              </w:rPr>
              <w:t>分）：应急机制（突发事件的应急方案、工作人员突然离职的应急措施等其他应急措施）方案基本完整，能较合理科学的安排人员、设备，基本能应对突发事件（如防火、防水、防疫等）。</w:t>
            </w:r>
          </w:p>
          <w:p w14:paraId="1B7A352B">
            <w:pPr>
              <w:pStyle w:val="9"/>
              <w:shd w:val="clear" w:color="auto" w:fill="auto"/>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三</w:t>
            </w:r>
            <w:r>
              <w:rPr>
                <w:rFonts w:hint="eastAsia" w:hAnsi="宋体" w:cs="宋体"/>
                <w:color w:val="auto"/>
                <w:sz w:val="21"/>
                <w:highlight w:val="none"/>
              </w:rPr>
              <w:t>档（</w:t>
            </w:r>
            <w:r>
              <w:rPr>
                <w:rFonts w:hint="eastAsia" w:hAnsi="宋体" w:cs="宋体"/>
                <w:color w:val="auto"/>
                <w:sz w:val="21"/>
                <w:highlight w:val="none"/>
                <w:lang w:val="en-US" w:eastAsia="zh-CN"/>
              </w:rPr>
              <w:t>15</w:t>
            </w:r>
            <w:r>
              <w:rPr>
                <w:rFonts w:hint="eastAsia" w:hAnsi="宋体" w:cs="宋体"/>
                <w:color w:val="auto"/>
                <w:sz w:val="21"/>
                <w:highlight w:val="none"/>
              </w:rPr>
              <w:t>分）：应急机制（突发事件的应急方案、工作人员突然离职的应急措施等其他应急措施）方案全面完整，能合理科学的安排人员、设备，能高效高质的应对突发事件（如防火、防水、防疫等），能结合所属区域的实际情况作出有针对性的方案。</w:t>
            </w:r>
          </w:p>
          <w:p w14:paraId="18B789B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hAnsi="宋体"/>
                <w:bCs/>
                <w:color w:val="auto"/>
                <w:szCs w:val="21"/>
                <w:highlight w:val="none"/>
              </w:rPr>
              <w:t>注：未提供或提供的不符合要求的不得分。</w:t>
            </w:r>
          </w:p>
        </w:tc>
      </w:tr>
      <w:tr w14:paraId="54C0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3D45CB82">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855" w:type="pct"/>
            <w:noWrap w:val="0"/>
            <w:vAlign w:val="center"/>
          </w:tcPr>
          <w:p w14:paraId="6BA54419">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项目业绩分</w:t>
            </w:r>
          </w:p>
          <w:p w14:paraId="6B342A69">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（满分</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3828" w:type="pct"/>
            <w:noWrap w:val="0"/>
            <w:vAlign w:val="top"/>
          </w:tcPr>
          <w:p w14:paraId="2C27CB20">
            <w:pPr>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hAnsi="宋体" w:cs="宋体"/>
                <w:color w:val="auto"/>
                <w:highlight w:val="none"/>
              </w:rPr>
              <w:t>供应商自2023年1月1日以来同类项目的，每个项目得1分，满分5分。【以合同或中标（成交）通知书复印件为准，并加盖供应商公章。】</w:t>
            </w:r>
          </w:p>
        </w:tc>
      </w:tr>
      <w:tr w14:paraId="12E5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14:paraId="109A15DA">
            <w:pPr>
              <w:pStyle w:val="9"/>
              <w:spacing w:line="360" w:lineRule="auto"/>
              <w:ind w:firstLine="420" w:firstLineChars="200"/>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总得分＝1＋2＋3</w:t>
            </w:r>
          </w:p>
        </w:tc>
      </w:tr>
    </w:tbl>
    <w:p w14:paraId="34DCCBFF">
      <w:pPr>
        <w:rPr>
          <w:rFonts w:hint="eastAsia"/>
          <w:color w:val="auto"/>
          <w:highlight w:val="none"/>
        </w:rPr>
      </w:pPr>
    </w:p>
    <w:p w14:paraId="5D736A36">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46A61C1">
      <w:pPr>
        <w:spacing w:line="400" w:lineRule="exact"/>
        <w:ind w:firstLine="420" w:firstLineChars="200"/>
        <w:outlineLvl w:val="0"/>
        <w:rPr>
          <w:rFonts w:ascii="宋体" w:hAnsi="Courier New" w:cs="Courier New"/>
          <w:color w:val="auto"/>
          <w:szCs w:val="21"/>
          <w:highlight w:val="none"/>
        </w:rPr>
      </w:pPr>
      <w:bookmarkStart w:id="37"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会将根据得分由高到低排列次序（得分相同时，以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候选供应商。采购人应当确定评审委员会推荐排名第一的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7"/>
    </w:p>
    <w:p w14:paraId="76A44288">
      <w:pPr>
        <w:autoSpaceDE w:val="0"/>
        <w:autoSpaceDN w:val="0"/>
        <w:adjustRightInd w:val="0"/>
        <w:snapToGrid w:val="0"/>
        <w:spacing w:line="400" w:lineRule="exact"/>
        <w:ind w:firstLine="315" w:firstLineChars="150"/>
        <w:rPr>
          <w:color w:val="auto"/>
          <w:highlight w:val="none"/>
        </w:rPr>
      </w:pPr>
      <w:r>
        <w:rPr>
          <w:rFonts w:hint="eastAsia" w:ascii="宋体" w:hAnsi="宋体" w:cs="Courier New"/>
          <w:color w:val="auto"/>
          <w:kern w:val="1"/>
          <w:szCs w:val="20"/>
          <w:highlight w:val="none"/>
        </w:rPr>
        <w:t>（二）</w:t>
      </w:r>
      <w:r>
        <w:rPr>
          <w:rFonts w:hint="eastAsia" w:ascii="宋体" w:hAnsi="Courier New" w:cs="Courier New"/>
          <w:color w:val="auto"/>
          <w:szCs w:val="21"/>
          <w:highlight w:val="none"/>
          <w:lang w:eastAsia="zh-CN"/>
        </w:rPr>
        <w:t>磋商小组</w:t>
      </w:r>
      <w:r>
        <w:rPr>
          <w:rFonts w:hint="eastAsia" w:ascii="宋体" w:hAnsi="宋体" w:cs="Courier New"/>
          <w:color w:val="auto"/>
          <w:kern w:val="1"/>
          <w:szCs w:val="20"/>
          <w:highlight w:val="none"/>
        </w:rPr>
        <w:t>认为</w:t>
      </w:r>
      <w:r>
        <w:rPr>
          <w:rFonts w:hint="eastAsia" w:ascii="宋体" w:hAnsi="宋体" w:cs="Courier New"/>
          <w:color w:val="auto"/>
          <w:kern w:val="1"/>
          <w:szCs w:val="20"/>
          <w:highlight w:val="none"/>
          <w:lang w:val="en-US" w:eastAsia="zh-CN"/>
        </w:rPr>
        <w:t>供应商</w:t>
      </w:r>
      <w:r>
        <w:rPr>
          <w:rFonts w:hint="eastAsia" w:ascii="宋体" w:hAnsi="宋体" w:cs="Courier New"/>
          <w:color w:val="auto"/>
          <w:kern w:val="1"/>
          <w:szCs w:val="20"/>
          <w:highlight w:val="none"/>
        </w:rPr>
        <w:t>的报价明显低于其他通过符合性审查</w:t>
      </w:r>
      <w:r>
        <w:rPr>
          <w:rFonts w:hint="eastAsia" w:ascii="宋体" w:hAnsi="宋体" w:cs="Courier New"/>
          <w:color w:val="auto"/>
          <w:kern w:val="1"/>
          <w:szCs w:val="20"/>
          <w:highlight w:val="none"/>
          <w:lang w:val="en-US" w:eastAsia="zh-CN"/>
        </w:rPr>
        <w:t>供应商</w:t>
      </w:r>
      <w:r>
        <w:rPr>
          <w:rFonts w:hint="eastAsia" w:ascii="宋体" w:hAnsi="宋体" w:cs="Courier New"/>
          <w:color w:val="auto"/>
          <w:kern w:val="1"/>
          <w:szCs w:val="20"/>
          <w:highlight w:val="none"/>
        </w:rPr>
        <w:t>的报价，有可能影响产品质量或者不能诚信履约的，应当要求其在</w:t>
      </w:r>
      <w:r>
        <w:rPr>
          <w:rFonts w:hint="eastAsia" w:ascii="宋体" w:hAnsi="Courier New" w:cs="Courier New"/>
          <w:color w:val="auto"/>
          <w:szCs w:val="21"/>
          <w:highlight w:val="none"/>
          <w:lang w:eastAsia="zh-CN"/>
        </w:rPr>
        <w:t>磋商</w:t>
      </w:r>
      <w:r>
        <w:rPr>
          <w:rFonts w:hint="eastAsia" w:ascii="宋体" w:hAnsi="宋体" w:cs="Courier New"/>
          <w:color w:val="auto"/>
          <w:kern w:val="1"/>
          <w:szCs w:val="20"/>
          <w:highlight w:val="none"/>
        </w:rPr>
        <w:t>现场合理的时间内提供书面说明，必要时提交相关证明材料；</w:t>
      </w:r>
      <w:r>
        <w:rPr>
          <w:rFonts w:hint="eastAsia" w:ascii="宋体" w:hAnsi="宋体" w:cs="Courier New"/>
          <w:color w:val="auto"/>
          <w:kern w:val="1"/>
          <w:szCs w:val="20"/>
          <w:highlight w:val="none"/>
          <w:lang w:val="en-US" w:eastAsia="zh-CN"/>
        </w:rPr>
        <w:t>供应商</w:t>
      </w:r>
      <w:r>
        <w:rPr>
          <w:rFonts w:hint="eastAsia" w:ascii="宋体" w:hAnsi="宋体" w:cs="Courier New"/>
          <w:color w:val="auto"/>
          <w:kern w:val="1"/>
          <w:szCs w:val="20"/>
          <w:highlight w:val="none"/>
        </w:rPr>
        <w:t>不能证明其报价合理性的，</w:t>
      </w:r>
      <w:r>
        <w:rPr>
          <w:rFonts w:hint="eastAsia" w:ascii="宋体" w:hAnsi="宋体" w:cs="Courier New"/>
          <w:color w:val="auto"/>
          <w:kern w:val="1"/>
          <w:szCs w:val="20"/>
          <w:highlight w:val="none"/>
          <w:lang w:eastAsia="zh-CN"/>
        </w:rPr>
        <w:t>磋商小组</w:t>
      </w:r>
      <w:r>
        <w:rPr>
          <w:rFonts w:hint="eastAsia" w:ascii="宋体" w:hAnsi="宋体" w:cs="Courier New"/>
          <w:color w:val="auto"/>
          <w:kern w:val="1"/>
          <w:szCs w:val="20"/>
          <w:highlight w:val="none"/>
        </w:rPr>
        <w:t>应当将其作为无效响应处理。</w:t>
      </w:r>
    </w:p>
    <w:p w14:paraId="25BC6D29">
      <w:pPr>
        <w:pStyle w:val="12"/>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F28685-3218-4430-A5ED-EC867F61B3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91D06F3-BB27-4622-A8AC-017B103E0375}"/>
  </w:font>
  <w:font w:name="Courier New">
    <w:panose1 w:val="02070309020205020404"/>
    <w:charset w:val="01"/>
    <w:family w:val="modern"/>
    <w:pitch w:val="default"/>
    <w:sig w:usb0="E0002EFF" w:usb1="C0007843" w:usb2="00000009" w:usb3="00000000" w:csb0="400001FF" w:csb1="FFFF0000"/>
    <w:embedRegular r:id="rId3" w:fontKey="{3CCB2623-1747-42F7-A7CF-E97FEB000A0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1201B01-1965-4D38-BDDD-3BCC9BB9439A}"/>
  </w:font>
  <w:font w:name="仿宋_GB2312">
    <w:panose1 w:val="02010609030101010101"/>
    <w:charset w:val="86"/>
    <w:family w:val="auto"/>
    <w:pitch w:val="default"/>
    <w:sig w:usb0="00000001" w:usb1="080E0000" w:usb2="00000000" w:usb3="00000000" w:csb0="00040000" w:csb1="00000000"/>
    <w:embedRegular r:id="rId5" w:fontKey="{7EB27B45-5704-4165-BB5F-D99964C79718}"/>
  </w:font>
  <w:font w:name="微软雅黑">
    <w:panose1 w:val="020B0503020204020204"/>
    <w:charset w:val="86"/>
    <w:family w:val="auto"/>
    <w:pitch w:val="default"/>
    <w:sig w:usb0="80000287" w:usb1="2ACF3C50" w:usb2="00000016" w:usb3="00000000" w:csb0="0004001F" w:csb1="00000000"/>
    <w:embedRegular r:id="rId6" w:fontKey="{2698E454-6D2B-4A4B-BD74-D0CBB9DFE266}"/>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7" w:fontKey="{1BFAF9A7-6A00-4D0D-B558-1F8E23B2BA46}"/>
  </w:font>
  <w:font w:name="华文仿宋">
    <w:panose1 w:val="02010600040101010101"/>
    <w:charset w:val="86"/>
    <w:family w:val="auto"/>
    <w:pitch w:val="default"/>
    <w:sig w:usb0="00000287" w:usb1="080F0000" w:usb2="00000000" w:usb3="00000000" w:csb0="0004009F" w:csb1="DFD70000"/>
    <w:embedRegular r:id="rId8" w:fontKey="{6027A94B-2D33-45BC-90F7-285398FEB056}"/>
  </w:font>
  <w:font w:name="方正小标宋_GBK">
    <w:panose1 w:val="02000000000000000000"/>
    <w:charset w:val="86"/>
    <w:family w:val="script"/>
    <w:pitch w:val="default"/>
    <w:sig w:usb0="00000001" w:usb1="080E0000" w:usb2="00000000" w:usb3="00000000" w:csb0="00040000" w:csb1="00000000"/>
    <w:embedRegular r:id="rId9" w:fontKey="{55276B56-7BF1-4320-82BA-DD6B5E9EC13B}"/>
  </w:font>
  <w:font w:name="Arial Unicode MS">
    <w:altName w:val="宋体"/>
    <w:panose1 w:val="020B0604020202020204"/>
    <w:charset w:val="86"/>
    <w:family w:val="swiss"/>
    <w:pitch w:val="default"/>
    <w:sig w:usb0="00000000" w:usb1="00000000" w:usb2="0000003F" w:usb3="00000000" w:csb0="603F01FF" w:csb1="FFFF0000"/>
    <w:embedRegular r:id="rId10" w:fontKey="{7C9E25B6-2132-4A66-8DFA-FDE55F4EFFD7}"/>
  </w:font>
  <w:font w:name="Wingdings 2">
    <w:altName w:val="Wingdings"/>
    <w:panose1 w:val="05020102010507070707"/>
    <w:charset w:val="00"/>
    <w:family w:val="auto"/>
    <w:pitch w:val="default"/>
    <w:sig w:usb0="00000000" w:usb1="00000000" w:usb2="00000000" w:usb3="00000000" w:csb0="80000000" w:csb1="00000000"/>
    <w:embedRegular r:id="rId11" w:fontKey="{3A7C1FCE-D355-4EEE-B7E4-0B3A87EED5D6}"/>
  </w:font>
  <w:font w:name="MS PGothic">
    <w:panose1 w:val="020B0600070205080204"/>
    <w:charset w:val="80"/>
    <w:family w:val="auto"/>
    <w:pitch w:val="default"/>
    <w:sig w:usb0="E00002FF" w:usb1="6AC7FDFB" w:usb2="08000012" w:usb3="00000000" w:csb0="4002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73C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E0A1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FE0A1D">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AF6D">
    <w:pPr>
      <w:pStyle w:val="11"/>
      <w:pBdr>
        <w:bottom w:val="single" w:color="auto" w:sz="4" w:space="1"/>
      </w:pBdr>
      <w:jc w:val="center"/>
      <w:rPr>
        <w:rFonts w:hint="eastAsia" w:eastAsiaTheme="minorEastAsia"/>
        <w:lang w:eastAsia="zh-CN"/>
      </w:rPr>
    </w:pPr>
    <w:r>
      <w:rPr>
        <w:rFonts w:hint="eastAsia"/>
        <w:lang w:eastAsia="zh-CN"/>
      </w:rPr>
      <w:t>中国共产党崇左市纪律检查委员会崇左市纪委监委工作基地（大新点）物业服务项目</w:t>
    </w:r>
    <w:r>
      <w:rPr>
        <w:rFonts w:hint="eastAsia" w:asciiTheme="minorEastAsia" w:hAnsiTheme="minorEastAsia" w:cstheme="minorEastAsia"/>
        <w:lang w:eastAsia="zh-CN"/>
      </w:rPr>
      <w:t>CZZC2025-C3-990213-CZSZ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3D24A0FA"/>
    <w:multiLevelType w:val="singleLevel"/>
    <w:tmpl w:val="3D24A0FA"/>
    <w:lvl w:ilvl="0" w:tentative="0">
      <w:start w:val="1"/>
      <w:numFmt w:val="decimal"/>
      <w:lvlText w:val="%1."/>
      <w:lvlJc w:val="left"/>
      <w:pPr>
        <w:tabs>
          <w:tab w:val="left" w:pos="312"/>
        </w:tabs>
      </w:p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3">
    <w:nsid w:val="6BE8FA95"/>
    <w:multiLevelType w:val="singleLevel"/>
    <w:tmpl w:val="6BE8FA95"/>
    <w:lvl w:ilvl="0" w:tentative="0">
      <w:start w:val="2"/>
      <w:numFmt w:val="chineseCounting"/>
      <w:suff w:val="nothing"/>
      <w:lvlText w:val="%1、"/>
      <w:lvlJc w:val="left"/>
      <w:rPr>
        <w:rFonts w:hint="eastAsia"/>
      </w:rPr>
    </w:lvl>
  </w:abstractNum>
  <w:abstractNum w:abstractNumId="4">
    <w:nsid w:val="6F6ACDF7"/>
    <w:multiLevelType w:val="singleLevel"/>
    <w:tmpl w:val="6F6ACDF7"/>
    <w:lvl w:ilvl="0" w:tentative="0">
      <w:start w:val="5"/>
      <w:numFmt w:val="chineseCounting"/>
      <w:suff w:val="space"/>
      <w:lvlText w:val="第%1条"/>
      <w:lvlJc w:val="left"/>
      <w:rPr>
        <w:rFonts w:hint="eastAsia"/>
        <w:b/>
        <w:bC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D68AB"/>
    <w:rsid w:val="012927B0"/>
    <w:rsid w:val="01FF3BC3"/>
    <w:rsid w:val="027F6AB2"/>
    <w:rsid w:val="02974358"/>
    <w:rsid w:val="02E220EA"/>
    <w:rsid w:val="037D1CD0"/>
    <w:rsid w:val="03E23755"/>
    <w:rsid w:val="03F942EE"/>
    <w:rsid w:val="04387860"/>
    <w:rsid w:val="04C436BC"/>
    <w:rsid w:val="05873495"/>
    <w:rsid w:val="06F97A39"/>
    <w:rsid w:val="07612C2A"/>
    <w:rsid w:val="07A7330F"/>
    <w:rsid w:val="083572E7"/>
    <w:rsid w:val="08393045"/>
    <w:rsid w:val="089C0A55"/>
    <w:rsid w:val="08C07850"/>
    <w:rsid w:val="09290A37"/>
    <w:rsid w:val="09B253B3"/>
    <w:rsid w:val="09E81C05"/>
    <w:rsid w:val="0A285C81"/>
    <w:rsid w:val="0A3A79E0"/>
    <w:rsid w:val="0A3E54A5"/>
    <w:rsid w:val="0A3F280F"/>
    <w:rsid w:val="0A720BB8"/>
    <w:rsid w:val="0B574F31"/>
    <w:rsid w:val="0C6C454B"/>
    <w:rsid w:val="0C9738D4"/>
    <w:rsid w:val="0CE65416"/>
    <w:rsid w:val="0D4224D6"/>
    <w:rsid w:val="0D6F5549"/>
    <w:rsid w:val="0EBC4BEA"/>
    <w:rsid w:val="0F2A5FF8"/>
    <w:rsid w:val="0F9D4A1B"/>
    <w:rsid w:val="1074577C"/>
    <w:rsid w:val="107E484D"/>
    <w:rsid w:val="10AD0C8E"/>
    <w:rsid w:val="10FD1C16"/>
    <w:rsid w:val="11082369"/>
    <w:rsid w:val="113C503E"/>
    <w:rsid w:val="11E46932"/>
    <w:rsid w:val="12706417"/>
    <w:rsid w:val="129C262B"/>
    <w:rsid w:val="12A04F4F"/>
    <w:rsid w:val="137249D0"/>
    <w:rsid w:val="14502C02"/>
    <w:rsid w:val="145E1B30"/>
    <w:rsid w:val="151E0B36"/>
    <w:rsid w:val="15632709"/>
    <w:rsid w:val="15EA64E1"/>
    <w:rsid w:val="164C707A"/>
    <w:rsid w:val="16961D54"/>
    <w:rsid w:val="174006E6"/>
    <w:rsid w:val="18194E5B"/>
    <w:rsid w:val="18736308"/>
    <w:rsid w:val="18AF22FD"/>
    <w:rsid w:val="18BA01B9"/>
    <w:rsid w:val="194859F8"/>
    <w:rsid w:val="1A4C1518"/>
    <w:rsid w:val="1A814BE0"/>
    <w:rsid w:val="1AF921B5"/>
    <w:rsid w:val="1B0625C3"/>
    <w:rsid w:val="1B4346C9"/>
    <w:rsid w:val="1B83337F"/>
    <w:rsid w:val="1BD9502D"/>
    <w:rsid w:val="1D137AB7"/>
    <w:rsid w:val="1DF60C8B"/>
    <w:rsid w:val="1E2F342B"/>
    <w:rsid w:val="1E51534F"/>
    <w:rsid w:val="1EA4347B"/>
    <w:rsid w:val="1ED50026"/>
    <w:rsid w:val="1EE2149A"/>
    <w:rsid w:val="1EFC175F"/>
    <w:rsid w:val="1F122D30"/>
    <w:rsid w:val="1F1C595D"/>
    <w:rsid w:val="1FCC6EAA"/>
    <w:rsid w:val="1FE56E60"/>
    <w:rsid w:val="200547B4"/>
    <w:rsid w:val="200A3A07"/>
    <w:rsid w:val="20487FF2"/>
    <w:rsid w:val="206802DA"/>
    <w:rsid w:val="20A53730"/>
    <w:rsid w:val="20D67D8D"/>
    <w:rsid w:val="21CA096B"/>
    <w:rsid w:val="220770D0"/>
    <w:rsid w:val="22A87B4E"/>
    <w:rsid w:val="232E7D9F"/>
    <w:rsid w:val="2408622F"/>
    <w:rsid w:val="24D60DFB"/>
    <w:rsid w:val="250939EB"/>
    <w:rsid w:val="2519649B"/>
    <w:rsid w:val="253A2E6E"/>
    <w:rsid w:val="25653D41"/>
    <w:rsid w:val="25836F36"/>
    <w:rsid w:val="25901039"/>
    <w:rsid w:val="25A95DFD"/>
    <w:rsid w:val="25C205B9"/>
    <w:rsid w:val="261976DE"/>
    <w:rsid w:val="26347A30"/>
    <w:rsid w:val="26B51920"/>
    <w:rsid w:val="26D528A9"/>
    <w:rsid w:val="26FB22FC"/>
    <w:rsid w:val="28973522"/>
    <w:rsid w:val="28A139E0"/>
    <w:rsid w:val="2A5341FD"/>
    <w:rsid w:val="2AC86999"/>
    <w:rsid w:val="2AF76617"/>
    <w:rsid w:val="2B7131D6"/>
    <w:rsid w:val="2B7E1912"/>
    <w:rsid w:val="2BA03472"/>
    <w:rsid w:val="2C2D78F8"/>
    <w:rsid w:val="2C666469"/>
    <w:rsid w:val="2C9D5D89"/>
    <w:rsid w:val="2CC91A19"/>
    <w:rsid w:val="2CE51879"/>
    <w:rsid w:val="2D471D0D"/>
    <w:rsid w:val="2D50487E"/>
    <w:rsid w:val="2D672092"/>
    <w:rsid w:val="2D6F75A0"/>
    <w:rsid w:val="2DAF5BEE"/>
    <w:rsid w:val="2DF02CA4"/>
    <w:rsid w:val="2E7F7CB6"/>
    <w:rsid w:val="2EAE40F8"/>
    <w:rsid w:val="2EE91DEC"/>
    <w:rsid w:val="2F002D2A"/>
    <w:rsid w:val="2F0672B1"/>
    <w:rsid w:val="2F1A79DF"/>
    <w:rsid w:val="307075C8"/>
    <w:rsid w:val="30860EC5"/>
    <w:rsid w:val="309E05B5"/>
    <w:rsid w:val="30D245A8"/>
    <w:rsid w:val="30E958BB"/>
    <w:rsid w:val="310149B3"/>
    <w:rsid w:val="32514742"/>
    <w:rsid w:val="325507A5"/>
    <w:rsid w:val="32D52F2A"/>
    <w:rsid w:val="32F75D18"/>
    <w:rsid w:val="332350B4"/>
    <w:rsid w:val="33C31E5E"/>
    <w:rsid w:val="341B5709"/>
    <w:rsid w:val="343A234D"/>
    <w:rsid w:val="34CC69B3"/>
    <w:rsid w:val="350014F0"/>
    <w:rsid w:val="355A0B35"/>
    <w:rsid w:val="35A90899"/>
    <w:rsid w:val="35B2271F"/>
    <w:rsid w:val="35E30B2B"/>
    <w:rsid w:val="362C4350"/>
    <w:rsid w:val="36C962C2"/>
    <w:rsid w:val="371B7C79"/>
    <w:rsid w:val="375813ED"/>
    <w:rsid w:val="376143FD"/>
    <w:rsid w:val="37C36E66"/>
    <w:rsid w:val="388C54AA"/>
    <w:rsid w:val="389E73C6"/>
    <w:rsid w:val="38BB18EB"/>
    <w:rsid w:val="38CE7538"/>
    <w:rsid w:val="390317B7"/>
    <w:rsid w:val="392534B4"/>
    <w:rsid w:val="396014A3"/>
    <w:rsid w:val="39BD1693"/>
    <w:rsid w:val="39BF4783"/>
    <w:rsid w:val="3BDF3B42"/>
    <w:rsid w:val="3BEE5F12"/>
    <w:rsid w:val="3C187054"/>
    <w:rsid w:val="3C2970A4"/>
    <w:rsid w:val="3CD47F2D"/>
    <w:rsid w:val="3CE82ECA"/>
    <w:rsid w:val="3DF22256"/>
    <w:rsid w:val="3E824C4E"/>
    <w:rsid w:val="3EDA1A42"/>
    <w:rsid w:val="3F0A06F4"/>
    <w:rsid w:val="3F6B1650"/>
    <w:rsid w:val="3FB90CE2"/>
    <w:rsid w:val="3FC512A1"/>
    <w:rsid w:val="403E177F"/>
    <w:rsid w:val="406B3B6C"/>
    <w:rsid w:val="4089529F"/>
    <w:rsid w:val="409E1F57"/>
    <w:rsid w:val="40B6083B"/>
    <w:rsid w:val="40E13F83"/>
    <w:rsid w:val="40EB5F65"/>
    <w:rsid w:val="41126768"/>
    <w:rsid w:val="41F540C0"/>
    <w:rsid w:val="42191C4C"/>
    <w:rsid w:val="42604346"/>
    <w:rsid w:val="43081BD1"/>
    <w:rsid w:val="430D5439"/>
    <w:rsid w:val="43191142"/>
    <w:rsid w:val="43BE4985"/>
    <w:rsid w:val="44010BA2"/>
    <w:rsid w:val="44245626"/>
    <w:rsid w:val="445C61C0"/>
    <w:rsid w:val="449E48C6"/>
    <w:rsid w:val="45032614"/>
    <w:rsid w:val="45B352DC"/>
    <w:rsid w:val="45EE77A4"/>
    <w:rsid w:val="4672706F"/>
    <w:rsid w:val="46DD59F0"/>
    <w:rsid w:val="47C357D6"/>
    <w:rsid w:val="484315B6"/>
    <w:rsid w:val="48914416"/>
    <w:rsid w:val="48AF2AEE"/>
    <w:rsid w:val="49353AF4"/>
    <w:rsid w:val="49AE4D9E"/>
    <w:rsid w:val="4A0E4C02"/>
    <w:rsid w:val="4AA85A47"/>
    <w:rsid w:val="4B422851"/>
    <w:rsid w:val="4C991FF1"/>
    <w:rsid w:val="4D2C2AA8"/>
    <w:rsid w:val="4DF210E2"/>
    <w:rsid w:val="4DF416CF"/>
    <w:rsid w:val="4E1753BE"/>
    <w:rsid w:val="4E4B62F1"/>
    <w:rsid w:val="4F512B51"/>
    <w:rsid w:val="4FE166B8"/>
    <w:rsid w:val="4FEE0289"/>
    <w:rsid w:val="50210776"/>
    <w:rsid w:val="51843FE6"/>
    <w:rsid w:val="522B7D04"/>
    <w:rsid w:val="52742DDF"/>
    <w:rsid w:val="52B633F7"/>
    <w:rsid w:val="52F55F41"/>
    <w:rsid w:val="530A1BD1"/>
    <w:rsid w:val="534C009E"/>
    <w:rsid w:val="53795978"/>
    <w:rsid w:val="53BF0089"/>
    <w:rsid w:val="54630A09"/>
    <w:rsid w:val="5483138F"/>
    <w:rsid w:val="54FE72D7"/>
    <w:rsid w:val="55052414"/>
    <w:rsid w:val="55C45E2B"/>
    <w:rsid w:val="562809AC"/>
    <w:rsid w:val="567053AF"/>
    <w:rsid w:val="56925F29"/>
    <w:rsid w:val="56BD644F"/>
    <w:rsid w:val="56CE6835"/>
    <w:rsid w:val="575776FA"/>
    <w:rsid w:val="5853793A"/>
    <w:rsid w:val="58951D01"/>
    <w:rsid w:val="58BD356C"/>
    <w:rsid w:val="58D86522"/>
    <w:rsid w:val="58DE7204"/>
    <w:rsid w:val="59504EDB"/>
    <w:rsid w:val="59741916"/>
    <w:rsid w:val="59A57D21"/>
    <w:rsid w:val="5A2346C9"/>
    <w:rsid w:val="5A4D56CC"/>
    <w:rsid w:val="5AA61A39"/>
    <w:rsid w:val="5AC468CD"/>
    <w:rsid w:val="5AFC78C2"/>
    <w:rsid w:val="5AFE74E8"/>
    <w:rsid w:val="5B7C0F56"/>
    <w:rsid w:val="5BB119D1"/>
    <w:rsid w:val="5BC55331"/>
    <w:rsid w:val="5CEB31DB"/>
    <w:rsid w:val="5D0779B1"/>
    <w:rsid w:val="5D4F4CD8"/>
    <w:rsid w:val="5DAD34DD"/>
    <w:rsid w:val="5E06668A"/>
    <w:rsid w:val="5EAC1362"/>
    <w:rsid w:val="5EDA0F45"/>
    <w:rsid w:val="5F2142EE"/>
    <w:rsid w:val="5F5A15AE"/>
    <w:rsid w:val="5F7861FA"/>
    <w:rsid w:val="5FA10F8B"/>
    <w:rsid w:val="60256AAF"/>
    <w:rsid w:val="602E56A9"/>
    <w:rsid w:val="605A1CE8"/>
    <w:rsid w:val="606C0725"/>
    <w:rsid w:val="6095303D"/>
    <w:rsid w:val="618D5292"/>
    <w:rsid w:val="61AD1D56"/>
    <w:rsid w:val="62B33E70"/>
    <w:rsid w:val="63153034"/>
    <w:rsid w:val="63750765"/>
    <w:rsid w:val="63E1229E"/>
    <w:rsid w:val="642B3519"/>
    <w:rsid w:val="64891C28"/>
    <w:rsid w:val="65EE47FE"/>
    <w:rsid w:val="660B1854"/>
    <w:rsid w:val="66A971B9"/>
    <w:rsid w:val="6726280A"/>
    <w:rsid w:val="675D1C3B"/>
    <w:rsid w:val="675F07D3"/>
    <w:rsid w:val="678C37AF"/>
    <w:rsid w:val="67B5357C"/>
    <w:rsid w:val="68444BA9"/>
    <w:rsid w:val="68A67612"/>
    <w:rsid w:val="690F3409"/>
    <w:rsid w:val="69110F2F"/>
    <w:rsid w:val="69461C41"/>
    <w:rsid w:val="69A14193"/>
    <w:rsid w:val="6A016E1C"/>
    <w:rsid w:val="6A235652"/>
    <w:rsid w:val="6A2B6021"/>
    <w:rsid w:val="6A3805B5"/>
    <w:rsid w:val="6A880C15"/>
    <w:rsid w:val="6A892D47"/>
    <w:rsid w:val="6AAD425D"/>
    <w:rsid w:val="6C2076DB"/>
    <w:rsid w:val="6C3E5364"/>
    <w:rsid w:val="6C4C633D"/>
    <w:rsid w:val="6C7926A6"/>
    <w:rsid w:val="6C9916D4"/>
    <w:rsid w:val="6DBD7633"/>
    <w:rsid w:val="6E4753F3"/>
    <w:rsid w:val="6EDA5EDF"/>
    <w:rsid w:val="6EE964AB"/>
    <w:rsid w:val="6EEB62D7"/>
    <w:rsid w:val="6F71097A"/>
    <w:rsid w:val="6FAF67F4"/>
    <w:rsid w:val="700455C6"/>
    <w:rsid w:val="702552C0"/>
    <w:rsid w:val="70A95EF1"/>
    <w:rsid w:val="713D7696"/>
    <w:rsid w:val="71597917"/>
    <w:rsid w:val="71F73A6C"/>
    <w:rsid w:val="72480BA0"/>
    <w:rsid w:val="731947EF"/>
    <w:rsid w:val="738D3673"/>
    <w:rsid w:val="74084835"/>
    <w:rsid w:val="74850A24"/>
    <w:rsid w:val="74A02EDB"/>
    <w:rsid w:val="74B51309"/>
    <w:rsid w:val="751C35F6"/>
    <w:rsid w:val="75F27239"/>
    <w:rsid w:val="760A7432"/>
    <w:rsid w:val="762B5982"/>
    <w:rsid w:val="762D3121"/>
    <w:rsid w:val="764B0005"/>
    <w:rsid w:val="76745225"/>
    <w:rsid w:val="76C515AB"/>
    <w:rsid w:val="77194EB5"/>
    <w:rsid w:val="77CD4BBB"/>
    <w:rsid w:val="77E25380"/>
    <w:rsid w:val="7839465C"/>
    <w:rsid w:val="784932D3"/>
    <w:rsid w:val="7932627F"/>
    <w:rsid w:val="794432FA"/>
    <w:rsid w:val="79C124FE"/>
    <w:rsid w:val="79D414EC"/>
    <w:rsid w:val="7AB03FD0"/>
    <w:rsid w:val="7AB63A8D"/>
    <w:rsid w:val="7ACF0C4A"/>
    <w:rsid w:val="7B126395"/>
    <w:rsid w:val="7B1310C6"/>
    <w:rsid w:val="7BD52290"/>
    <w:rsid w:val="7BFB6ED2"/>
    <w:rsid w:val="7C605FFE"/>
    <w:rsid w:val="7C731903"/>
    <w:rsid w:val="7CB9570E"/>
    <w:rsid w:val="7CBC56FE"/>
    <w:rsid w:val="7D9836D6"/>
    <w:rsid w:val="7DFB4BB9"/>
    <w:rsid w:val="7E547E68"/>
    <w:rsid w:val="7E8E1077"/>
    <w:rsid w:val="7E9637B2"/>
    <w:rsid w:val="7E9957F7"/>
    <w:rsid w:val="7F37558D"/>
    <w:rsid w:val="7F9D0021"/>
    <w:rsid w:val="7FAF608A"/>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next w:val="5"/>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7"/>
    <w:unhideWhenUsed/>
    <w:qFormat/>
    <w:uiPriority w:val="99"/>
    <w:pPr>
      <w:ind w:firstLine="420" w:firstLineChars="100"/>
    </w:pPr>
    <w:rPr>
      <w:rFonts w:ascii="Calibri" w:hAnsi="Calibri" w:eastAsia="微软雅黑" w:cs="Times New Roman"/>
    </w:rPr>
  </w:style>
  <w:style w:type="paragraph" w:styleId="17">
    <w:name w:val="Body Text First Indent 2"/>
    <w:basedOn w:val="7"/>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rPr>
      <w:rFonts w:ascii="Times New Roman" w:hAnsi="Times New Roman" w:eastAsia="宋体" w:cs="Times New Roman"/>
    </w:rPr>
  </w:style>
  <w:style w:type="character" w:styleId="23">
    <w:name w:val="Hyperlink"/>
    <w:qFormat/>
    <w:uiPriority w:val="99"/>
    <w:rPr>
      <w:color w:val="0000FF"/>
      <w:u w:val="non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1"/>
    <w:basedOn w:val="1"/>
    <w:next w:val="9"/>
    <w:qFormat/>
    <w:uiPriority w:val="0"/>
    <w:rPr>
      <w:rFonts w:ascii="宋体" w:hAnsi="宋体"/>
      <w:szCs w:val="20"/>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character" w:customStyle="1" w:styleId="28">
    <w:name w:val="15"/>
    <w:basedOn w:val="20"/>
    <w:qFormat/>
    <w:uiPriority w:val="0"/>
    <w:rPr>
      <w:rFonts w:hint="default" w:ascii="Times New Roman" w:hAnsi="Times New Roman" w:cs="Times New Roman"/>
    </w:rPr>
  </w:style>
  <w:style w:type="paragraph" w:customStyle="1" w:styleId="29">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0">
    <w:name w:val="Body text|3"/>
    <w:basedOn w:val="1"/>
    <w:qFormat/>
    <w:uiPriority w:val="0"/>
    <w:pPr>
      <w:spacing w:after="460"/>
      <w:jc w:val="center"/>
    </w:pPr>
    <w:rPr>
      <w:rFonts w:ascii="宋体" w:hAnsi="宋体"/>
      <w:color w:val="auto"/>
      <w:kern w:val="0"/>
      <w:sz w:val="34"/>
      <w:szCs w:val="34"/>
    </w:rPr>
  </w:style>
  <w:style w:type="paragraph" w:customStyle="1" w:styleId="31">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table" w:customStyle="1" w:styleId="3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4">
    <w:name w:val="NormalCharacter"/>
    <w:qFormat/>
    <w:uiPriority w:val="0"/>
  </w:style>
  <w:style w:type="character" w:customStyle="1" w:styleId="35">
    <w:name w:val="bookmark-item uuid-1596004721081 code-00009 addword interval-text-box-cls"/>
    <w:qFormat/>
    <w:uiPriority w:val="0"/>
    <w:rPr>
      <w:rFonts w:ascii="Times New Roman" w:hAnsi="Times New Roman" w:eastAsia="宋体" w:cs="Times New Roman"/>
    </w:rPr>
  </w:style>
  <w:style w:type="character" w:customStyle="1" w:styleId="36">
    <w:name w:val="bookmark-item uuid-1596004753055 code-00011 addword single-line-text-input-box-cls"/>
    <w:qFormat/>
    <w:uiPriority w:val="0"/>
    <w:rPr>
      <w:rFonts w:ascii="Times New Roman" w:hAnsi="Times New Roman" w:eastAsia="宋体" w:cs="Times New Roman"/>
    </w:rPr>
  </w:style>
  <w:style w:type="paragraph" w:customStyle="1" w:styleId="37">
    <w:name w:val="表文"/>
    <w:basedOn w:val="1"/>
    <w:qFormat/>
    <w:uiPriority w:val="0"/>
    <w:rPr>
      <w:kern w:val="0"/>
      <w:sz w:val="20"/>
      <w:szCs w:val="20"/>
    </w:rPr>
  </w:style>
  <w:style w:type="paragraph" w:customStyle="1" w:styleId="38">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2303</Words>
  <Characters>2771</Characters>
  <Lines>0</Lines>
  <Paragraphs>0</Paragraphs>
  <TotalTime>4</TotalTime>
  <ScaleCrop>false</ScaleCrop>
  <LinksUpToDate>false</LinksUpToDate>
  <CharactersWithSpaces>2909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黄何斌</cp:lastModifiedBy>
  <cp:lastPrinted>2025-10-28T01:35:00Z</cp:lastPrinted>
  <dcterms:modified xsi:type="dcterms:W3CDTF">2025-11-12T08:11:22Z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F913EAF8A4E84B2D9D5D1A5AF22B4015_11</vt:lpwstr>
  </property>
  <property fmtid="{D5CDD505-2E9C-101B-9397-08002B2CF9AE}" pid="4" name="KSOTemplateDocerSaveRecord">
    <vt:lpwstr>eyJoZGlkIjoiZGU2YjU2MWM1NWJiMTlhZGY1NTAyZDM1ZTBhMTQ1OWMiLCJ1c2VySWQiOiIxNzY1NzM1OTgwIn0=</vt:lpwstr>
  </property>
</Properties>
</file>