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772A">
      <w:pPr>
        <w:jc w:val="center"/>
        <w:rPr>
          <w:rFonts w:hint="eastAsia" w:ascii="仿宋_GB2312" w:hAnsi="仿宋_GB2312" w:eastAsia="仿宋_GB2312" w:cs="仿宋_GB2312"/>
          <w:sz w:val="72"/>
          <w:szCs w:val="72"/>
          <w:lang w:eastAsia="zh-CN"/>
        </w:rPr>
      </w:pPr>
    </w:p>
    <w:p w14:paraId="48DEF16C">
      <w:pPr>
        <w:jc w:val="center"/>
        <w:rPr>
          <w:rFonts w:hint="eastAsia" w:ascii="仿宋_GB2312" w:hAnsi="仿宋_GB2312" w:eastAsia="仿宋_GB2312" w:cs="仿宋_GB2312"/>
          <w:sz w:val="72"/>
          <w:szCs w:val="72"/>
          <w:lang w:eastAsia="zh-CN"/>
        </w:rPr>
      </w:pPr>
    </w:p>
    <w:p w14:paraId="53DC484B">
      <w:pPr>
        <w:jc w:val="center"/>
        <w:rPr>
          <w:rFonts w:hint="eastAsia" w:ascii="仿宋_GB2312" w:hAnsi="仿宋_GB2312" w:eastAsia="仿宋_GB2312" w:cs="仿宋_GB2312"/>
          <w:sz w:val="72"/>
          <w:szCs w:val="72"/>
          <w:lang w:eastAsia="zh-CN"/>
        </w:rPr>
      </w:pPr>
    </w:p>
    <w:p w14:paraId="31F19068">
      <w:pPr>
        <w:jc w:val="center"/>
        <w:outlineLvl w:val="0"/>
        <w:rPr>
          <w:rFonts w:hint="eastAsia" w:ascii="仿宋_GB2312" w:hAnsi="仿宋_GB2312" w:eastAsia="仿宋_GB2312" w:cs="仿宋_GB2312"/>
          <w:sz w:val="72"/>
          <w:szCs w:val="72"/>
          <w:lang w:eastAsia="zh-CN"/>
        </w:rPr>
      </w:pPr>
      <w:bookmarkStart w:id="0" w:name="_Toc28344"/>
      <w:r>
        <w:rPr>
          <w:rFonts w:hint="eastAsia" w:ascii="仿宋_GB2312" w:hAnsi="仿宋_GB2312" w:eastAsia="仿宋_GB2312" w:cs="仿宋_GB2312"/>
          <w:sz w:val="72"/>
          <w:szCs w:val="72"/>
          <w:lang w:eastAsia="zh-CN"/>
        </w:rPr>
        <w:t>竞争性磋商文件</w:t>
      </w:r>
      <w:bookmarkEnd w:id="0"/>
    </w:p>
    <w:p w14:paraId="5F710A42">
      <w:pPr>
        <w:jc w:val="center"/>
        <w:rPr>
          <w:rFonts w:hint="eastAsia" w:ascii="仿宋_GB2312" w:hAnsi="仿宋_GB2312" w:eastAsia="仿宋_GB2312" w:cs="仿宋_GB2312"/>
          <w:sz w:val="32"/>
          <w:szCs w:val="32"/>
          <w:lang w:eastAsia="zh-CN"/>
        </w:rPr>
      </w:pPr>
    </w:p>
    <w:p w14:paraId="1CD3B561">
      <w:pPr>
        <w:jc w:val="center"/>
        <w:rPr>
          <w:rFonts w:hint="eastAsia" w:ascii="仿宋_GB2312" w:hAnsi="仿宋_GB2312" w:eastAsia="仿宋_GB2312" w:cs="仿宋_GB2312"/>
          <w:sz w:val="32"/>
          <w:szCs w:val="32"/>
          <w:lang w:eastAsia="zh-CN"/>
        </w:rPr>
      </w:pPr>
    </w:p>
    <w:p w14:paraId="35C9FA7D">
      <w:pPr>
        <w:jc w:val="both"/>
        <w:rPr>
          <w:rFonts w:hint="eastAsia" w:ascii="仿宋_GB2312" w:hAnsi="仿宋_GB2312" w:eastAsia="仿宋_GB2312" w:cs="仿宋_GB2312"/>
          <w:sz w:val="32"/>
          <w:szCs w:val="32"/>
          <w:lang w:eastAsia="zh-CN"/>
        </w:rPr>
      </w:pPr>
    </w:p>
    <w:p w14:paraId="4A7D3DF7">
      <w:pPr>
        <w:jc w:val="center"/>
        <w:rPr>
          <w:rFonts w:hint="eastAsia" w:ascii="仿宋_GB2312" w:hAnsi="仿宋_GB2312" w:eastAsia="仿宋_GB2312" w:cs="仿宋_GB2312"/>
          <w:sz w:val="32"/>
          <w:szCs w:val="32"/>
          <w:lang w:eastAsia="zh-CN"/>
        </w:rPr>
      </w:pPr>
    </w:p>
    <w:p w14:paraId="469A9B76">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cstheme="minorEastAsia"/>
          <w:b/>
          <w:bCs/>
          <w:sz w:val="32"/>
          <w:szCs w:val="32"/>
          <w:highlight w:val="none"/>
          <w:lang w:val="en-US" w:eastAsia="zh-CN"/>
        </w:rPr>
        <w:t>CZZC2025-C3-990180-CZSZ</w:t>
      </w:r>
    </w:p>
    <w:p w14:paraId="7A0E19D5">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项目名称：</w:t>
      </w:r>
      <w:r>
        <w:rPr>
          <w:rFonts w:hint="eastAsia" w:asciiTheme="minorEastAsia" w:hAnsiTheme="minorEastAsia" w:cstheme="minorEastAsia"/>
          <w:b/>
          <w:bCs/>
          <w:sz w:val="32"/>
          <w:szCs w:val="32"/>
          <w:lang w:val="en-US" w:eastAsia="zh-CN"/>
        </w:rPr>
        <w:t>物业管理服务项目</w:t>
      </w:r>
    </w:p>
    <w:p w14:paraId="6551E801">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sz w:val="32"/>
          <w:szCs w:val="32"/>
          <w:lang w:eastAsia="zh-CN"/>
        </w:rPr>
      </w:pPr>
      <w:r>
        <w:rPr>
          <w:rFonts w:hint="eastAsia" w:asciiTheme="minorEastAsia" w:hAnsiTheme="minorEastAsia" w:eastAsiaTheme="minorEastAsia" w:cstheme="minorEastAsia"/>
          <w:b/>
          <w:bCs/>
          <w:spacing w:val="34"/>
          <w:sz w:val="32"/>
          <w:szCs w:val="32"/>
          <w:lang w:eastAsia="zh-CN"/>
        </w:rPr>
        <w:t>采购人</w:t>
      </w:r>
      <w:r>
        <w:rPr>
          <w:rFonts w:hint="eastAsia" w:asciiTheme="minorEastAsia" w:hAnsiTheme="minorEastAsia" w:eastAsiaTheme="minorEastAsia" w:cstheme="minorEastAsia"/>
          <w:b/>
          <w:bCs/>
          <w:spacing w:val="11"/>
          <w:sz w:val="32"/>
          <w:szCs w:val="32"/>
          <w:lang w:eastAsia="zh-CN"/>
        </w:rPr>
        <w:t>：</w:t>
      </w:r>
      <w:r>
        <w:rPr>
          <w:rFonts w:hint="eastAsia" w:asciiTheme="minorEastAsia" w:hAnsiTheme="minorEastAsia" w:cstheme="minorEastAsia"/>
          <w:b/>
          <w:bCs/>
          <w:sz w:val="32"/>
          <w:szCs w:val="32"/>
          <w:lang w:val="en-US" w:eastAsia="zh-CN"/>
        </w:rPr>
        <w:t>崇左市公安局交通警察支队</w:t>
      </w:r>
    </w:p>
    <w:p w14:paraId="2AE7D37B">
      <w:pPr>
        <w:jc w:val="center"/>
        <w:rPr>
          <w:rFonts w:hint="eastAsia" w:ascii="仿宋_GB2312" w:hAnsi="仿宋_GB2312" w:eastAsia="仿宋_GB2312" w:cs="仿宋_GB2312"/>
          <w:sz w:val="32"/>
          <w:szCs w:val="32"/>
          <w:lang w:eastAsia="zh-CN"/>
        </w:rPr>
      </w:pPr>
    </w:p>
    <w:p w14:paraId="31F70A0F">
      <w:pPr>
        <w:jc w:val="center"/>
        <w:rPr>
          <w:rFonts w:hint="eastAsia" w:ascii="仿宋_GB2312" w:hAnsi="仿宋_GB2312" w:eastAsia="仿宋_GB2312" w:cs="仿宋_GB2312"/>
          <w:sz w:val="32"/>
          <w:szCs w:val="32"/>
          <w:lang w:eastAsia="zh-CN"/>
        </w:rPr>
      </w:pPr>
    </w:p>
    <w:p w14:paraId="216E5E93">
      <w:pPr>
        <w:jc w:val="center"/>
        <w:rPr>
          <w:rFonts w:hint="eastAsia" w:ascii="仿宋_GB2312" w:hAnsi="仿宋_GB2312" w:eastAsia="仿宋_GB2312" w:cs="仿宋_GB2312"/>
          <w:sz w:val="32"/>
          <w:szCs w:val="32"/>
          <w:lang w:eastAsia="zh-CN"/>
        </w:rPr>
      </w:pPr>
    </w:p>
    <w:p w14:paraId="76B74239">
      <w:pPr>
        <w:jc w:val="center"/>
        <w:rPr>
          <w:rFonts w:hint="eastAsia" w:ascii="仿宋_GB2312" w:hAnsi="仿宋_GB2312" w:eastAsia="仿宋_GB2312" w:cs="仿宋_GB2312"/>
          <w:sz w:val="32"/>
          <w:szCs w:val="32"/>
          <w:lang w:eastAsia="zh-CN"/>
        </w:rPr>
      </w:pPr>
    </w:p>
    <w:p w14:paraId="7F608FBE">
      <w:pPr>
        <w:jc w:val="center"/>
        <w:rPr>
          <w:rFonts w:hint="eastAsia" w:ascii="仿宋_GB2312" w:hAnsi="仿宋_GB2312" w:eastAsia="仿宋_GB2312" w:cs="仿宋_GB2312"/>
          <w:sz w:val="32"/>
          <w:szCs w:val="32"/>
          <w:lang w:eastAsia="zh-CN"/>
        </w:rPr>
      </w:pPr>
    </w:p>
    <w:p w14:paraId="7049871F">
      <w:pPr>
        <w:jc w:val="center"/>
        <w:rPr>
          <w:rFonts w:hint="eastAsia" w:ascii="仿宋_GB2312" w:hAnsi="仿宋_GB2312" w:eastAsia="仿宋_GB2312" w:cs="仿宋_GB2312"/>
          <w:sz w:val="32"/>
          <w:szCs w:val="32"/>
          <w:lang w:eastAsia="zh-CN"/>
        </w:rPr>
      </w:pPr>
    </w:p>
    <w:p w14:paraId="62E12300">
      <w:pPr>
        <w:jc w:val="center"/>
        <w:outlineLvl w:val="0"/>
        <w:rPr>
          <w:rFonts w:hint="eastAsia" w:ascii="仿宋_GB2312" w:hAnsi="仿宋_GB2312" w:eastAsia="仿宋_GB2312" w:cs="仿宋_GB2312"/>
          <w:b/>
          <w:bCs/>
          <w:sz w:val="32"/>
          <w:szCs w:val="32"/>
          <w:lang w:eastAsia="zh-CN"/>
        </w:rPr>
      </w:pPr>
      <w:bookmarkStart w:id="1" w:name="_Toc11384"/>
      <w:r>
        <w:rPr>
          <w:rFonts w:hint="eastAsia" w:ascii="仿宋_GB2312" w:hAnsi="仿宋_GB2312" w:eastAsia="仿宋_GB2312" w:cs="仿宋_GB2312"/>
          <w:b/>
          <w:bCs/>
          <w:sz w:val="32"/>
          <w:szCs w:val="32"/>
          <w:lang w:eastAsia="zh-CN"/>
        </w:rPr>
        <w:t>采购代理机构：崇左市政府集中采购中心</w:t>
      </w:r>
      <w:bookmarkEnd w:id="1"/>
    </w:p>
    <w:p w14:paraId="7BC88D13">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2025年9月</w:t>
      </w:r>
    </w:p>
    <w:p w14:paraId="7D16EBBD">
      <w:pPr>
        <w:jc w:val="center"/>
        <w:rPr>
          <w:rFonts w:hint="eastAsia" w:ascii="仿宋_GB2312" w:hAnsi="仿宋_GB2312" w:eastAsia="仿宋_GB2312" w:cs="仿宋_GB2312"/>
          <w:b/>
          <w:bCs/>
          <w:sz w:val="32"/>
          <w:szCs w:val="32"/>
          <w:lang w:val="en-US" w:eastAsia="zh-CN"/>
        </w:rPr>
      </w:pPr>
    </w:p>
    <w:p w14:paraId="64449806">
      <w:pPr>
        <w:jc w:val="center"/>
        <w:rPr>
          <w:rFonts w:hint="eastAsia" w:ascii="仿宋_GB2312" w:hAnsi="仿宋_GB2312" w:eastAsia="仿宋_GB2312" w:cs="仿宋_GB2312"/>
          <w:b/>
          <w:bCs/>
          <w:sz w:val="32"/>
          <w:szCs w:val="32"/>
          <w:lang w:val="en-US" w:eastAsia="zh-CN"/>
        </w:rPr>
      </w:pPr>
    </w:p>
    <w:p w14:paraId="7DB7654E">
      <w:pPr>
        <w:jc w:val="center"/>
        <w:rPr>
          <w:rFonts w:hint="eastAsia" w:ascii="仿宋_GB2312" w:hAnsi="仿宋_GB2312" w:eastAsia="仿宋_GB2312" w:cs="仿宋_GB2312"/>
          <w:b/>
          <w:bCs/>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AC19E0F">
      <w:pPr>
        <w:pStyle w:val="6"/>
        <w:rPr>
          <w:rFonts w:hint="eastAsia"/>
          <w:lang w:val="en-US" w:eastAsia="zh-CN"/>
        </w:rPr>
      </w:pPr>
    </w:p>
    <w:sdt>
      <w:sdtPr>
        <w:rPr>
          <w:rFonts w:ascii="宋体" w:hAnsi="宋体" w:eastAsia="宋体" w:cstheme="minorBidi"/>
          <w:b/>
          <w:bCs/>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kern w:val="2"/>
          <w:sz w:val="21"/>
          <w:szCs w:val="32"/>
          <w:lang w:val="en-US" w:eastAsia="zh-CN" w:bidi="ar-SA"/>
        </w:rPr>
      </w:sdtEndPr>
      <w:sdtContent>
        <w:p w14:paraId="262BE643">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24BF802B">
          <w:pPr>
            <w:pStyle w:val="28"/>
            <w:tabs>
              <w:tab w:val="right" w:leader="dot" w:pos="10466"/>
            </w:tabs>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TOC \o "1-1" \h \u </w:instrText>
          </w:r>
          <w:r>
            <w:rPr>
              <w:rFonts w:hint="eastAsia" w:ascii="仿宋_GB2312" w:hAnsi="仿宋_GB2312" w:eastAsia="仿宋_GB2312" w:cs="仿宋_GB2312"/>
              <w:b/>
              <w:bCs/>
              <w:sz w:val="32"/>
              <w:szCs w:val="32"/>
              <w:lang w:val="en-US" w:eastAsia="zh-CN"/>
            </w:rPr>
            <w:fldChar w:fldCharType="separate"/>
          </w:r>
        </w:p>
        <w:p w14:paraId="0F7A5BB9">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_Toc9429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第一章 竞争性磋商公告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_Toc9429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3A90E2F9">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_Toc31959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第二章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_Toc31959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05E05DD">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_Toc18718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bCs/>
              <w:kern w:val="44"/>
              <w:sz w:val="32"/>
              <w:szCs w:val="32"/>
              <w:lang w:val="en-US" w:eastAsia="zh-CN" w:bidi="ar-SA"/>
            </w:rPr>
            <w:t xml:space="preserve">第三章 </w:t>
          </w:r>
          <w:r>
            <w:rPr>
              <w:rFonts w:hint="eastAsia" w:asciiTheme="minorEastAsia" w:hAnsiTheme="minorEastAsia" w:eastAsiaTheme="minorEastAsia" w:cstheme="minorEastAsia"/>
              <w:sz w:val="32"/>
              <w:szCs w:val="32"/>
              <w:lang w:val="en-US" w:eastAsia="zh-CN"/>
            </w:rPr>
            <w:t>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_Toc18718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2DB5304E">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_Toc1667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第四章 竞争性磋商响应文件格式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_Toc1667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27</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221E21EE">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_Toc23051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第五章 合同主要条款</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_Toc23051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14422D81">
          <w:pPr>
            <w:pStyle w:val="28"/>
            <w:tabs>
              <w:tab w:val="right" w:leader="dot" w:pos="10466"/>
            </w:tabs>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_Toc22860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第六章 评分方法及评分标准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_Toc22860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E9581CC">
          <w:pPr>
            <w:jc w:val="center"/>
            <w:rPr>
              <w:rFonts w:hint="eastAsia" w:ascii="仿宋_GB2312" w:hAnsi="仿宋_GB2312" w:eastAsia="仿宋_GB2312" w:cs="仿宋_GB2312"/>
              <w:bCs/>
              <w:kern w:val="2"/>
              <w:sz w:val="21"/>
              <w:szCs w:val="32"/>
              <w:lang w:val="en-US" w:eastAsia="zh-CN" w:bidi="ar-SA"/>
            </w:rPr>
          </w:pPr>
          <w:r>
            <w:rPr>
              <w:rFonts w:hint="eastAsia" w:ascii="仿宋_GB2312" w:hAnsi="仿宋_GB2312" w:eastAsia="仿宋_GB2312" w:cs="仿宋_GB2312"/>
              <w:bCs/>
              <w:szCs w:val="32"/>
              <w:lang w:val="en-US" w:eastAsia="zh-CN"/>
            </w:rPr>
            <w:fldChar w:fldCharType="end"/>
          </w:r>
        </w:p>
      </w:sdtContent>
    </w:sdt>
    <w:p w14:paraId="4666F9DC">
      <w:pPr>
        <w:pStyle w:val="12"/>
        <w:rPr>
          <w:rFonts w:hint="eastAsia"/>
          <w:lang w:val="en-US" w:eastAsia="zh-CN"/>
        </w:rPr>
      </w:pPr>
    </w:p>
    <w:p w14:paraId="656DEF50">
      <w:pPr>
        <w:jc w:val="center"/>
        <w:rPr>
          <w:rFonts w:hint="eastAsia" w:ascii="仿宋_GB2312" w:hAnsi="仿宋_GB2312" w:eastAsia="仿宋_GB2312" w:cs="仿宋_GB2312"/>
          <w:b/>
          <w:bCs/>
          <w:sz w:val="32"/>
          <w:szCs w:val="32"/>
          <w:lang w:val="en-US" w:eastAsia="zh-CN"/>
        </w:rPr>
      </w:pPr>
    </w:p>
    <w:p w14:paraId="582494FB">
      <w:pPr>
        <w:jc w:val="center"/>
        <w:rPr>
          <w:rFonts w:hint="eastAsia" w:ascii="仿宋_GB2312" w:hAnsi="仿宋_GB2312" w:eastAsia="仿宋_GB2312" w:cs="仿宋_GB2312"/>
          <w:b/>
          <w:bCs/>
          <w:sz w:val="32"/>
          <w:szCs w:val="32"/>
          <w:lang w:val="en-US" w:eastAsia="zh-CN"/>
        </w:rPr>
      </w:pPr>
    </w:p>
    <w:p w14:paraId="75B9B7E0">
      <w:pPr>
        <w:jc w:val="center"/>
        <w:rPr>
          <w:rFonts w:hint="eastAsia" w:ascii="仿宋_GB2312" w:hAnsi="仿宋_GB2312" w:eastAsia="仿宋_GB2312" w:cs="仿宋_GB2312"/>
          <w:b/>
          <w:bCs/>
          <w:sz w:val="32"/>
          <w:szCs w:val="32"/>
          <w:lang w:val="en-US" w:eastAsia="zh-CN"/>
        </w:rPr>
      </w:pPr>
    </w:p>
    <w:p w14:paraId="273B3CD5">
      <w:pPr>
        <w:jc w:val="center"/>
        <w:rPr>
          <w:rFonts w:hint="eastAsia" w:ascii="仿宋_GB2312" w:hAnsi="仿宋_GB2312" w:eastAsia="仿宋_GB2312" w:cs="仿宋_GB2312"/>
          <w:b/>
          <w:bCs/>
          <w:sz w:val="32"/>
          <w:szCs w:val="32"/>
          <w:lang w:val="en-US" w:eastAsia="zh-CN"/>
        </w:rPr>
      </w:pPr>
    </w:p>
    <w:p w14:paraId="37D707AF">
      <w:pPr>
        <w:jc w:val="center"/>
        <w:rPr>
          <w:rFonts w:hint="eastAsia" w:ascii="仿宋_GB2312" w:hAnsi="仿宋_GB2312" w:eastAsia="仿宋_GB2312" w:cs="仿宋_GB2312"/>
          <w:b/>
          <w:bCs/>
          <w:sz w:val="32"/>
          <w:szCs w:val="32"/>
          <w:lang w:val="en-US" w:eastAsia="zh-CN"/>
        </w:rPr>
      </w:pPr>
    </w:p>
    <w:p w14:paraId="02AECC19">
      <w:pPr>
        <w:jc w:val="center"/>
        <w:rPr>
          <w:rFonts w:hint="eastAsia" w:ascii="仿宋_GB2312" w:hAnsi="仿宋_GB2312" w:eastAsia="仿宋_GB2312" w:cs="仿宋_GB2312"/>
          <w:b/>
          <w:bCs/>
          <w:sz w:val="32"/>
          <w:szCs w:val="32"/>
          <w:lang w:val="en-US" w:eastAsia="zh-CN"/>
        </w:rPr>
      </w:pPr>
    </w:p>
    <w:p w14:paraId="00EE468F">
      <w:pPr>
        <w:jc w:val="center"/>
        <w:rPr>
          <w:rFonts w:hint="eastAsia" w:ascii="仿宋_GB2312" w:hAnsi="仿宋_GB2312" w:eastAsia="仿宋_GB2312" w:cs="仿宋_GB2312"/>
          <w:b/>
          <w:bCs/>
          <w:sz w:val="32"/>
          <w:szCs w:val="32"/>
          <w:lang w:val="en-US" w:eastAsia="zh-CN"/>
        </w:rPr>
      </w:pPr>
    </w:p>
    <w:p w14:paraId="21C4CE37">
      <w:pPr>
        <w:jc w:val="center"/>
        <w:rPr>
          <w:rFonts w:hint="eastAsia" w:ascii="仿宋_GB2312" w:hAnsi="仿宋_GB2312" w:eastAsia="仿宋_GB2312" w:cs="仿宋_GB2312"/>
          <w:b/>
          <w:bCs/>
          <w:sz w:val="32"/>
          <w:szCs w:val="32"/>
          <w:lang w:val="en-US" w:eastAsia="zh-CN"/>
        </w:rPr>
      </w:pPr>
    </w:p>
    <w:p w14:paraId="6553E638">
      <w:pPr>
        <w:jc w:val="center"/>
        <w:rPr>
          <w:rFonts w:hint="eastAsia" w:ascii="仿宋_GB2312" w:hAnsi="仿宋_GB2312" w:eastAsia="仿宋_GB2312" w:cs="仿宋_GB2312"/>
          <w:b/>
          <w:bCs/>
          <w:sz w:val="32"/>
          <w:szCs w:val="32"/>
          <w:lang w:val="en-US" w:eastAsia="zh-CN"/>
        </w:rPr>
      </w:pPr>
    </w:p>
    <w:p w14:paraId="17C84643">
      <w:pPr>
        <w:jc w:val="center"/>
        <w:rPr>
          <w:rFonts w:hint="eastAsia" w:ascii="仿宋_GB2312" w:hAnsi="仿宋_GB2312" w:eastAsia="仿宋_GB2312" w:cs="仿宋_GB2312"/>
          <w:b/>
          <w:bCs/>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2F3B8B8">
      <w:pPr>
        <w:jc w:val="center"/>
        <w:rPr>
          <w:rFonts w:hint="eastAsia" w:asciiTheme="minorEastAsia" w:hAnsiTheme="minorEastAsia" w:eastAsiaTheme="minorEastAsia" w:cstheme="minorEastAsia"/>
          <w:b/>
          <w:bCs/>
          <w:sz w:val="44"/>
          <w:szCs w:val="44"/>
          <w:lang w:val="en-US" w:eastAsia="zh-CN"/>
        </w:rPr>
      </w:pPr>
    </w:p>
    <w:p w14:paraId="4EA58B47">
      <w:pPr>
        <w:jc w:val="center"/>
        <w:rPr>
          <w:rFonts w:hint="eastAsia" w:asciiTheme="minorEastAsia" w:hAnsiTheme="minorEastAsia" w:eastAsiaTheme="minorEastAsia" w:cstheme="minorEastAsia"/>
          <w:b/>
          <w:bCs/>
          <w:sz w:val="44"/>
          <w:szCs w:val="44"/>
          <w:lang w:val="en-US" w:eastAsia="zh-CN"/>
        </w:rPr>
      </w:pPr>
    </w:p>
    <w:p w14:paraId="1BD59B6C">
      <w:pPr>
        <w:jc w:val="center"/>
        <w:rPr>
          <w:rFonts w:hint="eastAsia" w:asciiTheme="minorEastAsia" w:hAnsiTheme="minorEastAsia" w:eastAsiaTheme="minorEastAsia" w:cstheme="minorEastAsia"/>
          <w:b/>
          <w:bCs/>
          <w:sz w:val="44"/>
          <w:szCs w:val="44"/>
          <w:lang w:val="en-US" w:eastAsia="zh-CN"/>
        </w:rPr>
      </w:pPr>
    </w:p>
    <w:p w14:paraId="29353651">
      <w:pPr>
        <w:jc w:val="center"/>
        <w:rPr>
          <w:rFonts w:hint="eastAsia" w:asciiTheme="minorEastAsia" w:hAnsiTheme="minorEastAsia" w:eastAsiaTheme="minorEastAsia" w:cstheme="minorEastAsia"/>
          <w:b/>
          <w:bCs/>
          <w:sz w:val="44"/>
          <w:szCs w:val="44"/>
          <w:lang w:val="en-US" w:eastAsia="zh-CN"/>
        </w:rPr>
      </w:pPr>
    </w:p>
    <w:p w14:paraId="4C90291E">
      <w:pPr>
        <w:jc w:val="center"/>
        <w:rPr>
          <w:rFonts w:hint="eastAsia" w:asciiTheme="minorEastAsia" w:hAnsiTheme="minorEastAsia" w:eastAsiaTheme="minorEastAsia" w:cstheme="minorEastAsia"/>
          <w:b/>
          <w:bCs/>
          <w:sz w:val="44"/>
          <w:szCs w:val="44"/>
          <w:lang w:val="en-US" w:eastAsia="zh-CN"/>
        </w:rPr>
      </w:pPr>
    </w:p>
    <w:p w14:paraId="0528CCD9">
      <w:pPr>
        <w:jc w:val="center"/>
        <w:rPr>
          <w:rFonts w:hint="eastAsia" w:asciiTheme="minorEastAsia" w:hAnsiTheme="minorEastAsia" w:eastAsiaTheme="minorEastAsia" w:cstheme="minorEastAsia"/>
          <w:b/>
          <w:bCs/>
          <w:sz w:val="44"/>
          <w:szCs w:val="44"/>
          <w:lang w:val="en-US" w:eastAsia="zh-CN"/>
        </w:rPr>
      </w:pPr>
    </w:p>
    <w:p w14:paraId="08218E99">
      <w:pPr>
        <w:jc w:val="center"/>
        <w:rPr>
          <w:rFonts w:hint="eastAsia" w:asciiTheme="minorEastAsia" w:hAnsiTheme="minorEastAsia" w:eastAsiaTheme="minorEastAsia" w:cstheme="minorEastAsia"/>
          <w:b/>
          <w:bCs/>
          <w:sz w:val="44"/>
          <w:szCs w:val="44"/>
          <w:lang w:val="en-US" w:eastAsia="zh-CN"/>
        </w:rPr>
      </w:pPr>
    </w:p>
    <w:p w14:paraId="602D257E">
      <w:pPr>
        <w:jc w:val="center"/>
        <w:rPr>
          <w:rFonts w:hint="eastAsia" w:asciiTheme="minorEastAsia" w:hAnsiTheme="minorEastAsia" w:eastAsiaTheme="minorEastAsia" w:cstheme="minorEastAsia"/>
          <w:b/>
          <w:bCs/>
          <w:sz w:val="44"/>
          <w:szCs w:val="44"/>
          <w:lang w:val="en-US" w:eastAsia="zh-CN"/>
        </w:rPr>
      </w:pPr>
    </w:p>
    <w:p w14:paraId="76C9F067">
      <w:pPr>
        <w:jc w:val="center"/>
        <w:rPr>
          <w:rFonts w:hint="eastAsia" w:asciiTheme="minorEastAsia" w:hAnsiTheme="minorEastAsia" w:eastAsiaTheme="minorEastAsia" w:cstheme="minorEastAsia"/>
          <w:b/>
          <w:bCs/>
          <w:sz w:val="44"/>
          <w:szCs w:val="44"/>
          <w:lang w:val="en-US" w:eastAsia="zh-CN"/>
        </w:rPr>
      </w:pPr>
    </w:p>
    <w:p w14:paraId="6B7C9ED9">
      <w:pPr>
        <w:jc w:val="center"/>
        <w:rPr>
          <w:rFonts w:hint="eastAsia" w:asciiTheme="minorEastAsia" w:hAnsiTheme="minorEastAsia" w:eastAsiaTheme="minorEastAsia" w:cstheme="minorEastAsia"/>
          <w:b/>
          <w:bCs/>
          <w:sz w:val="44"/>
          <w:szCs w:val="44"/>
          <w:lang w:val="en-US" w:eastAsia="zh-CN"/>
        </w:rPr>
      </w:pPr>
    </w:p>
    <w:p w14:paraId="5BD56DC8">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lang w:val="en-US" w:eastAsia="zh-CN"/>
        </w:rPr>
        <w:t>第一章 竞争性磋商公告</w:t>
      </w:r>
      <w:bookmarkEnd w:id="2"/>
    </w:p>
    <w:p w14:paraId="6F68A476">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第一章 竞争性磋商公告</w:t>
      </w:r>
    </w:p>
    <w:p w14:paraId="55067CF1">
      <w:pPr>
        <w:jc w:val="center"/>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物业管理服务</w:t>
                            </w:r>
                            <w:r>
                              <w:rPr>
                                <w:rFonts w:hint="eastAsia" w:ascii="宋体" w:hAnsi="宋体"/>
                                <w:bCs/>
                                <w:kern w:val="0"/>
                              </w:rPr>
                              <w:t>项目的潜在供应商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rPr>
                              <w:t>2025年</w:t>
                            </w:r>
                            <w:r>
                              <w:rPr>
                                <w:rFonts w:hint="eastAsia" w:ascii="宋体" w:hAnsi="宋体"/>
                                <w:b w:val="0"/>
                                <w:bCs/>
                                <w:kern w:val="0"/>
                                <w:highlight w:val="none"/>
                                <w:lang w:val="en-US" w:eastAsia="zh-CN"/>
                              </w:rPr>
                              <w:t>9</w:t>
                            </w:r>
                            <w:r>
                              <w:rPr>
                                <w:rFonts w:hint="eastAsia" w:ascii="宋体" w:hAnsi="宋体"/>
                                <w:b w:val="0"/>
                                <w:bCs/>
                                <w:kern w:val="0"/>
                                <w:highlight w:val="none"/>
                              </w:rPr>
                              <w:t>月</w:t>
                            </w:r>
                            <w:r>
                              <w:rPr>
                                <w:rFonts w:hint="eastAsia" w:ascii="宋体" w:hAnsi="宋体"/>
                                <w:b w:val="0"/>
                                <w:bCs/>
                                <w:kern w:val="0"/>
                                <w:highlight w:val="none"/>
                                <w:lang w:val="en-US" w:eastAsia="zh-CN"/>
                              </w:rPr>
                              <w:t>30</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物业管理服务</w:t>
                      </w:r>
                      <w:r>
                        <w:rPr>
                          <w:rFonts w:hint="eastAsia" w:ascii="宋体" w:hAnsi="宋体"/>
                          <w:bCs/>
                          <w:kern w:val="0"/>
                        </w:rPr>
                        <w:t>项目的潜在供应商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rPr>
                        <w:t>2025年</w:t>
                      </w:r>
                      <w:r>
                        <w:rPr>
                          <w:rFonts w:hint="eastAsia" w:ascii="宋体" w:hAnsi="宋体"/>
                          <w:b w:val="0"/>
                          <w:bCs/>
                          <w:kern w:val="0"/>
                          <w:highlight w:val="none"/>
                          <w:lang w:val="en-US" w:eastAsia="zh-CN"/>
                        </w:rPr>
                        <w:t>9</w:t>
                      </w:r>
                      <w:r>
                        <w:rPr>
                          <w:rFonts w:hint="eastAsia" w:ascii="宋体" w:hAnsi="宋体"/>
                          <w:b w:val="0"/>
                          <w:bCs/>
                          <w:kern w:val="0"/>
                          <w:highlight w:val="none"/>
                        </w:rPr>
                        <w:t>月</w:t>
                      </w:r>
                      <w:r>
                        <w:rPr>
                          <w:rFonts w:hint="eastAsia" w:ascii="宋体" w:hAnsi="宋体"/>
                          <w:b w:val="0"/>
                          <w:bCs/>
                          <w:kern w:val="0"/>
                          <w:highlight w:val="none"/>
                          <w:lang w:val="en-US" w:eastAsia="zh-CN"/>
                        </w:rPr>
                        <w:t>30</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1E6C080B">
      <w:pPr>
        <w:bidi w:val="0"/>
        <w:rPr>
          <w:rFonts w:hint="eastAsia" w:asciiTheme="minorHAnsi" w:hAnsiTheme="minorHAnsi" w:eastAsiaTheme="minorEastAsia" w:cstheme="minorBidi"/>
          <w:kern w:val="2"/>
          <w:sz w:val="21"/>
          <w:szCs w:val="24"/>
          <w:lang w:val="en-US" w:eastAsia="zh-CN" w:bidi="ar-SA"/>
        </w:rPr>
      </w:pPr>
    </w:p>
    <w:p w14:paraId="4F81E260">
      <w:pPr>
        <w:bidi w:val="0"/>
        <w:rPr>
          <w:rFonts w:hint="eastAsia"/>
          <w:lang w:val="en-US" w:eastAsia="zh-CN"/>
        </w:rPr>
      </w:pPr>
    </w:p>
    <w:p w14:paraId="1F8FCF7E">
      <w:pPr>
        <w:bidi w:val="0"/>
        <w:rPr>
          <w:rFonts w:hint="eastAsia"/>
          <w:lang w:val="en-US" w:eastAsia="zh-CN"/>
        </w:rPr>
      </w:pPr>
    </w:p>
    <w:p w14:paraId="62F9CBA7">
      <w:pPr>
        <w:bidi w:val="0"/>
        <w:rPr>
          <w:rFonts w:hint="eastAsia"/>
          <w:lang w:val="en-US" w:eastAsia="zh-CN"/>
        </w:rPr>
      </w:pPr>
    </w:p>
    <w:p w14:paraId="4E6E4C0F">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项目基本情况</w:t>
      </w:r>
    </w:p>
    <w:p w14:paraId="42F51300">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333333"/>
          <w:spacing w:val="0"/>
          <w:sz w:val="21"/>
          <w:szCs w:val="21"/>
          <w:shd w:val="clear" w:fill="FFFFFF"/>
          <w:lang w:eastAsia="zh-CN"/>
        </w:rPr>
        <w:t>CZZC2025-C3-990180-CZSZ</w:t>
      </w:r>
      <w:r>
        <w:rPr>
          <w:rFonts w:hint="eastAsia" w:ascii="宋体" w:hAnsi="宋体" w:eastAsia="宋体" w:cs="宋体"/>
          <w:color w:val="auto"/>
          <w:kern w:val="0"/>
          <w:szCs w:val="21"/>
          <w:highlight w:val="none"/>
        </w:rPr>
        <w:t xml:space="preserve"> </w:t>
      </w:r>
    </w:p>
    <w:p w14:paraId="3915BA84">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kern w:val="0"/>
          <w:lang w:val="en" w:eastAsia="zh-CN"/>
        </w:rPr>
        <w:t>物业管理服务</w:t>
      </w:r>
      <w:r>
        <w:rPr>
          <w:rFonts w:hint="eastAsia" w:ascii="宋体" w:hAnsi="宋体"/>
          <w:bCs/>
          <w:kern w:val="0"/>
        </w:rPr>
        <w:t>项目</w:t>
      </w:r>
    </w:p>
    <w:p w14:paraId="312EBC9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649466C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 xml:space="preserve">预算总金额（元）：1528200 </w:t>
      </w:r>
    </w:p>
    <w:p w14:paraId="3BDDB0F3">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13A7E72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kern w:val="0"/>
          <w:lang w:val="en" w:eastAsia="zh-CN"/>
        </w:rPr>
        <w:t>物业管理服务项目</w:t>
      </w:r>
    </w:p>
    <w:p w14:paraId="7697F73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22298B8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 xml:space="preserve">1528200 </w:t>
      </w:r>
    </w:p>
    <w:p w14:paraId="33E3563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宋体" w:hAnsi="宋体"/>
          <w:bCs/>
          <w:kern w:val="0"/>
          <w:lang w:val="en" w:eastAsia="zh-CN"/>
        </w:rPr>
        <w:t>物业管理服务</w:t>
      </w:r>
      <w:r>
        <w:rPr>
          <w:rFonts w:hint="eastAsia" w:ascii="宋体" w:hAnsi="宋体"/>
          <w:bCs/>
          <w:kern w:val="0"/>
          <w:lang w:val="en-US" w:eastAsia="zh-CN"/>
        </w:rPr>
        <w:t>(1项）</w:t>
      </w:r>
      <w:r>
        <w:rPr>
          <w:rFonts w:hint="eastAsia" w:ascii="仿宋" w:hAnsi="仿宋" w:eastAsia="宋体" w:cs="宋体"/>
          <w:color w:val="auto"/>
          <w:kern w:val="0"/>
          <w:szCs w:val="21"/>
          <w:lang w:val="en-US" w:eastAsia="zh-CN"/>
        </w:rPr>
        <w:t>（</w:t>
      </w:r>
      <w:r>
        <w:rPr>
          <w:rFonts w:hint="eastAsia" w:ascii="仿宋" w:hAnsi="仿宋" w:eastAsia="宋体" w:cs="宋体"/>
          <w:color w:val="auto"/>
          <w:kern w:val="0"/>
          <w:szCs w:val="21"/>
          <w:highlight w:val="none"/>
          <w:lang w:eastAsia="zh-CN"/>
        </w:rPr>
        <w:t>具体内容详见竞争性磋商文件第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674A6A4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FF0000"/>
          <w:kern w:val="0"/>
          <w:szCs w:val="21"/>
          <w:highlight w:val="yellow"/>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（如有）：1528200</w:t>
      </w:r>
    </w:p>
    <w:p w14:paraId="5B3416B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合同履约期限：</w:t>
      </w:r>
      <w:r>
        <w:rPr>
          <w:rFonts w:hint="eastAsia" w:asciiTheme="minorEastAsia" w:hAnsiTheme="minorEastAsia" w:eastAsiaTheme="minorEastAsia" w:cstheme="minorEastAsia"/>
          <w:bCs/>
          <w:color w:val="auto"/>
          <w:sz w:val="21"/>
          <w:szCs w:val="21"/>
        </w:rPr>
        <w:t>自提供服务之日起</w:t>
      </w:r>
      <w:r>
        <w:rPr>
          <w:rFonts w:hint="eastAsia" w:asciiTheme="minorEastAsia" w:hAnsi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年，具体服务起止时间以合同约定日期为准</w:t>
      </w:r>
      <w:r>
        <w:rPr>
          <w:rFonts w:hint="eastAsia" w:ascii="仿宋" w:hAnsi="仿宋" w:cs="宋体"/>
          <w:color w:val="auto"/>
          <w:kern w:val="0"/>
          <w:szCs w:val="21"/>
          <w:highlight w:val="none"/>
        </w:rPr>
        <w:t>。</w:t>
      </w:r>
    </w:p>
    <w:p w14:paraId="4F5B0B5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2EA9C2D4">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申请人的资格要求</w:t>
      </w:r>
    </w:p>
    <w:p w14:paraId="6E5C58A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1.满足《中华人民共和国政府采购法》第二十二条规定；</w:t>
      </w:r>
    </w:p>
    <w:p w14:paraId="7BD1799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2.落实政府采购政策需满足的资格要求：分标1：</w:t>
      </w:r>
    </w:p>
    <w:p w14:paraId="02F1DC0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sym w:font="Wingdings" w:char="00FE"/>
      </w:r>
      <w:r>
        <w:rPr>
          <w:rFonts w:hint="eastAsia" w:asciiTheme="minorEastAsia" w:hAnsiTheme="minorEastAsia" w:eastAsiaTheme="minorEastAsia" w:cstheme="minorEastAsia"/>
          <w:b w:val="0"/>
          <w:bCs w:val="0"/>
          <w:lang w:val="en-US" w:eastAsia="zh-CN"/>
        </w:rPr>
        <w:t>专门面向中小企业采购的项目（供应商应为中小企业、监狱企业、残疾人福利性单位）；</w:t>
      </w:r>
    </w:p>
    <w:p w14:paraId="5836CCB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A8"/>
      </w:r>
      <w:r>
        <w:rPr>
          <w:rFonts w:hint="eastAsia" w:asciiTheme="minorEastAsia" w:hAnsiTheme="minorEastAsia" w:eastAsiaTheme="minorEastAsia" w:cstheme="minorEastAsia"/>
          <w:b w:val="0"/>
          <w:bCs w:val="0"/>
          <w:color w:val="auto"/>
          <w:lang w:val="en-US" w:eastAsia="zh-CN"/>
        </w:rPr>
        <w:t xml:space="preserve">非专门面向中小企业采购的项目； </w:t>
      </w:r>
    </w:p>
    <w:p w14:paraId="69750D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lang w:val="en-US" w:eastAsia="zh-CN"/>
        </w:rPr>
        <w:t xml:space="preserve"> </w:t>
      </w:r>
    </w:p>
    <w:p w14:paraId="102139F2">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获取采购文件</w:t>
      </w:r>
    </w:p>
    <w:p w14:paraId="352721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时间：</w:t>
      </w:r>
      <w:r>
        <w:rPr>
          <w:rFonts w:hint="default" w:asciiTheme="minorEastAsia" w:hAnsiTheme="minorEastAsia" w:eastAsiaTheme="minorEastAsia" w:cstheme="minorEastAsia"/>
          <w:b w:val="0"/>
          <w:bCs w:val="0"/>
          <w:color w:val="auto"/>
          <w:highlight w:val="none"/>
          <w:lang w:val="en-US" w:eastAsia="zh-CN"/>
        </w:rPr>
        <w:t>2025年</w:t>
      </w:r>
      <w:r>
        <w:rPr>
          <w:rFonts w:hint="eastAsia" w:asciiTheme="minorEastAsia" w:hAnsiTheme="minorEastAsia" w:cstheme="minorEastAsia"/>
          <w:b w:val="0"/>
          <w:bCs w:val="0"/>
          <w:color w:val="auto"/>
          <w:highlight w:val="none"/>
          <w:lang w:val="en-US" w:eastAsia="zh-CN"/>
        </w:rPr>
        <w:t>9</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19</w:t>
      </w:r>
      <w:r>
        <w:rPr>
          <w:rFonts w:hint="default" w:asciiTheme="minorEastAsia" w:hAnsiTheme="minorEastAsia" w:eastAsiaTheme="minorEastAsia" w:cstheme="minorEastAsia"/>
          <w:b w:val="0"/>
          <w:bCs w:val="0"/>
          <w:color w:val="auto"/>
          <w:highlight w:val="none"/>
          <w:lang w:val="en-US" w:eastAsia="zh-CN"/>
        </w:rPr>
        <w:t>日至2025年</w:t>
      </w:r>
      <w:r>
        <w:rPr>
          <w:rFonts w:hint="eastAsia" w:asciiTheme="minorEastAsia" w:hAnsiTheme="minorEastAsia" w:cstheme="minorEastAsia"/>
          <w:b w:val="0"/>
          <w:bCs w:val="0"/>
          <w:color w:val="auto"/>
          <w:highlight w:val="none"/>
          <w:lang w:val="en-US" w:eastAsia="zh-CN"/>
        </w:rPr>
        <w:t>9</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26</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，每天上午00:00至12:00，下午12:00至23:59（北京时间，法定节假日除外）</w:t>
      </w:r>
    </w:p>
    <w:p w14:paraId="18A1081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地点（网址）：广西政府采购云平台</w:t>
      </w:r>
      <w:r>
        <w:rPr>
          <w:rFonts w:hint="eastAsia" w:ascii="宋体" w:hAnsi="宋体"/>
          <w:color w:val="000000"/>
          <w:szCs w:val="21"/>
          <w:highlight w:val="none"/>
        </w:rPr>
        <w:t>（https://www.gcy.zfcg.gxzf.gov.cn/）</w:t>
      </w:r>
      <w:r>
        <w:rPr>
          <w:rFonts w:hint="default" w:asciiTheme="minorEastAsia" w:hAnsiTheme="minorEastAsia" w:eastAsiaTheme="minorEastAsia" w:cstheme="minorEastAsia"/>
          <w:b w:val="0"/>
          <w:bCs w:val="0"/>
          <w:lang w:val="en-US" w:eastAsia="zh-CN"/>
        </w:rPr>
        <w:t> </w:t>
      </w:r>
    </w:p>
    <w:p w14:paraId="2F5ACF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磋商</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lang w:val="en-US" w:eastAsia="zh-CN"/>
        </w:rPr>
        <w:t>件。电子响应文件制作需要基于广西政府采购云平台获取的</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文件编制，通过其他方式获取</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 xml:space="preserve">文件的，将有可能导致供应商无法在广西政府采购云平台编制及上传响应文件。 </w:t>
      </w:r>
    </w:p>
    <w:p w14:paraId="07CEEF1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 xml:space="preserve">售价（元）：0 </w:t>
      </w:r>
    </w:p>
    <w:p w14:paraId="59A3304E">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响应文件提交</w:t>
      </w:r>
    </w:p>
    <w:p w14:paraId="1172C2B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FF0000"/>
          <w:highlight w:val="yellow"/>
          <w:lang w:val="en-US" w:eastAsia="zh-CN"/>
        </w:rPr>
      </w:pPr>
      <w:r>
        <w:rPr>
          <w:rFonts w:hint="eastAsia"/>
          <w:b/>
          <w:bCs/>
          <w:color w:val="auto"/>
          <w:lang w:val="en-US" w:eastAsia="zh-CN"/>
        </w:rPr>
        <w:t xml:space="preserve">    </w:t>
      </w:r>
      <w:r>
        <w:rPr>
          <w:rFonts w:hint="eastAsia"/>
          <w:b w:val="0"/>
          <w:bCs w:val="0"/>
          <w:color w:val="auto"/>
          <w:lang w:val="en-US" w:eastAsia="zh-CN"/>
        </w:rPr>
        <w:t>截止时间：</w:t>
      </w:r>
      <w:r>
        <w:rPr>
          <w:rFonts w:hint="eastAsia"/>
          <w:b w:val="0"/>
          <w:bCs w:val="0"/>
          <w:color w:val="auto"/>
          <w:highlight w:val="none"/>
          <w:lang w:val="en-US" w:eastAsia="zh-CN"/>
        </w:rPr>
        <w:t>2025年9月30日9:00（北京时间）</w:t>
      </w:r>
    </w:p>
    <w:p w14:paraId="3FA2E47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color w:val="000000"/>
          <w:szCs w:val="21"/>
          <w:highlight w:val="none"/>
        </w:rPr>
        <w:t>广西政府采购云平台（https://www.gcy.zfcg.gxzf.gov.cn/）</w:t>
      </w:r>
    </w:p>
    <w:p w14:paraId="3F2D986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4892CB1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FF0000"/>
          <w:highlight w:val="none"/>
          <w:lang w:val="en-US" w:eastAsia="zh-CN"/>
        </w:rPr>
      </w:pPr>
      <w:r>
        <w:rPr>
          <w:rFonts w:hint="eastAsia"/>
          <w:b w:val="0"/>
          <w:bCs w:val="0"/>
          <w:color w:val="auto"/>
          <w:lang w:val="en-US" w:eastAsia="zh-CN"/>
        </w:rPr>
        <w:t>开标时间：</w:t>
      </w:r>
      <w:r>
        <w:rPr>
          <w:rFonts w:hint="eastAsia"/>
          <w:b w:val="0"/>
          <w:bCs w:val="0"/>
          <w:color w:val="auto"/>
          <w:highlight w:val="none"/>
          <w:lang w:val="en-US" w:eastAsia="zh-CN"/>
        </w:rPr>
        <w:t>2025年9月30日9:00（北京时间）</w:t>
      </w:r>
    </w:p>
    <w:p w14:paraId="65A4BC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b w:val="0"/>
          <w:bCs w:val="0"/>
          <w:color w:val="000000"/>
          <w:szCs w:val="21"/>
          <w:highlight w:val="none"/>
        </w:rPr>
        <w:t>广西政府</w:t>
      </w:r>
      <w:r>
        <w:rPr>
          <w:rFonts w:hint="eastAsia" w:ascii="宋体" w:hAnsi="宋体"/>
          <w:color w:val="000000"/>
          <w:szCs w:val="21"/>
          <w:highlight w:val="none"/>
        </w:rPr>
        <w:t>采购云平台（https://www.gcy.zfcg.gxzf.gov.cn/）</w:t>
      </w:r>
    </w:p>
    <w:p w14:paraId="61BA43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六、公告期限</w:t>
      </w:r>
    </w:p>
    <w:p w14:paraId="5CDF7D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0B6E2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七、其他补充事宜</w:t>
      </w:r>
    </w:p>
    <w:p w14:paraId="168F8C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lang w:val="en-US" w:eastAsia="zh-CN"/>
        </w:rPr>
        <w:t xml:space="preserve">证金 </w:t>
      </w:r>
      <w:r>
        <w:rPr>
          <w:rFonts w:hint="eastAsia" w:asciiTheme="minorEastAsia" w:hAnsiTheme="minorEastAsia" w:cstheme="minorEastAsia"/>
          <w:b w:val="0"/>
          <w:bCs w:val="0"/>
          <w:lang w:val="en-US" w:eastAsia="zh-CN"/>
        </w:rPr>
        <w:t>。</w:t>
      </w:r>
    </w:p>
    <w:p w14:paraId="0D312AB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2.本项目需要落实的政府采购政策：政府采购促进中小企业发展；政府采购支持采用本国产品的政策；强</w:t>
      </w:r>
    </w:p>
    <w:p w14:paraId="57A79B1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制采购节能产品；优先采购节能产品、环境标志产品；政府采购促进残疾人就业政策；政府采购支持监狱企业</w:t>
      </w:r>
    </w:p>
    <w:p w14:paraId="49F243F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发展；政府采购扶持不发达地区和少数民族地区等。</w:t>
      </w:r>
    </w:p>
    <w:p w14:paraId="752B96C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3.网上公告媒体查询：中国政府采购网（www.ccgp.gov.cn）、广西壮族自治区政府采购网</w:t>
      </w:r>
    </w:p>
    <w:p w14:paraId="7A83EC4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（zfcg.gxzf.gov.cn）、全国公共资源交易平台（广西·崇左）（http://ggzy.jgswj.gxzf.gov.cn/czggzy/)。</w:t>
      </w:r>
    </w:p>
    <w:p w14:paraId="133A1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0F34F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 其他注意事项：</w:t>
      </w:r>
    </w:p>
    <w:p w14:paraId="6E068C9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lang w:val="en-US" w:eastAsia="zh-CN"/>
        </w:rPr>
        <w:t>文件和广西政府采购云平台的要求编制、加密并提交响应文件。供应商如在操作过程中遇到问题或者需要技术支持，可致电广西政府采购云平台技术支持热线咨询，联系方式：95763。</w:t>
      </w:r>
    </w:p>
    <w:p w14:paraId="61794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（2）供应商应及时熟悉掌握电子标系统操作指南（见政采云电子卖场首页右上角—服务中心—帮助文档—项</w:t>
      </w:r>
    </w:p>
    <w:p w14:paraId="59073E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目采购）：https://helpcenter.zcygov.cn/document/#/document/dashboard?siteCode=gx。</w:t>
      </w:r>
    </w:p>
    <w:p w14:paraId="1D5A8B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（3）供应商应及时完成CA申领和绑定（见广西壮族自治区政府采购网—办事服务—下载专区-政采云CA证书办理操作指南）。</w:t>
      </w:r>
    </w:p>
    <w:p w14:paraId="269AE9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lang w:val="en-US" w:eastAsia="zh-CN"/>
        </w:rPr>
        <w:t>装</w:t>
      </w:r>
      <w:r>
        <w:rPr>
          <w:rFonts w:hint="eastAsia" w:asciiTheme="minorEastAsia" w:hAnsiTheme="minorEastAsia" w:eastAsiaTheme="minorEastAsia" w:cstheme="minorEastAsia"/>
          <w:b w:val="0"/>
          <w:bCs w:val="0"/>
          <w:lang w:val="en-US" w:eastAsia="zh-CN"/>
        </w:rPr>
        <w:t>（见广西壮族自治区政府采购网—办事服务—下载专区-广西壮族自治区全流程电子招投标项目管理系统--供应商客户端）。</w:t>
      </w:r>
    </w:p>
    <w:p w14:paraId="08CFE7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（5）因未注册入库、未办理CA数字证书、CA证书故障、操作不当等原因造成无法提交响应文件或响应文件提交失败等后果由供应商自行承担。</w:t>
      </w:r>
    </w:p>
    <w:p w14:paraId="526A0FA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bCs/>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0365E14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八、凡对本次竞争性磋商提出询问，请按以下方式联系</w:t>
      </w:r>
    </w:p>
    <w:p w14:paraId="6FC308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1.采购人信息</w:t>
      </w:r>
    </w:p>
    <w:p w14:paraId="09A20C5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名   称：</w:t>
      </w:r>
      <w:r>
        <w:rPr>
          <w:rFonts w:hint="eastAsia" w:ascii="宋体" w:hAnsi="宋体"/>
          <w:bCs/>
          <w:kern w:val="0"/>
          <w:lang w:val="en"/>
        </w:rPr>
        <w:t>崇左市公安局交通警察支队</w:t>
      </w:r>
    </w:p>
    <w:p w14:paraId="4D710AE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highlight w:val="none"/>
          <w:lang w:val="en-US" w:eastAsia="zh-CN"/>
        </w:rPr>
      </w:pPr>
      <w:r>
        <w:rPr>
          <w:rFonts w:hint="eastAsia"/>
          <w:b w:val="0"/>
          <w:bCs w:val="0"/>
          <w:highlight w:val="none"/>
          <w:lang w:val="en-US" w:eastAsia="zh-CN"/>
        </w:rPr>
        <w:t>地   址：崇左市江州区花山路12号</w:t>
      </w:r>
    </w:p>
    <w:p w14:paraId="198E6FB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项目联系人：叶翠翠</w:t>
      </w:r>
    </w:p>
    <w:p w14:paraId="6090759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lang w:val="en-US" w:eastAsia="zh-CN"/>
        </w:rPr>
      </w:pPr>
      <w:r>
        <w:rPr>
          <w:rFonts w:hint="eastAsia"/>
          <w:b w:val="0"/>
          <w:bCs w:val="0"/>
          <w:lang w:val="en-US" w:eastAsia="zh-CN"/>
        </w:rPr>
        <w:t>项目联系方式：0771-7829677</w:t>
      </w:r>
    </w:p>
    <w:p w14:paraId="0DE7B64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2.采购代理机构信息</w:t>
      </w:r>
    </w:p>
    <w:p w14:paraId="7B61F06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名   称：崇左市政府集中采购中心 </w:t>
      </w:r>
    </w:p>
    <w:p w14:paraId="718F9BD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地   址：崇左市江州区石景林东路5号 </w:t>
      </w:r>
    </w:p>
    <w:p w14:paraId="7FF82BB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项目联系人：周冬丽</w:t>
      </w:r>
    </w:p>
    <w:p w14:paraId="0ECDA7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 xml:space="preserve">项目联系方式：0771-7832859 </w:t>
      </w:r>
    </w:p>
    <w:p w14:paraId="2B66F3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3.监督管理部门信息</w:t>
      </w:r>
    </w:p>
    <w:p w14:paraId="183DA8B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名   称：崇左市财政局政府采购监督管理科        </w:t>
      </w:r>
    </w:p>
    <w:p w14:paraId="6DBF24E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地   址：崇左市江州区友谊大道中段</w:t>
      </w:r>
    </w:p>
    <w:p w14:paraId="79C743D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联系方式：0771-5962613</w:t>
      </w:r>
    </w:p>
    <w:p w14:paraId="2CED691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ascii="宋体" w:hAnsi="宋体" w:eastAsia="宋体" w:cs="宋体"/>
          <w:i w:val="0"/>
          <w:caps w:val="0"/>
          <w:color w:val="auto"/>
          <w:spacing w:val="0"/>
          <w:sz w:val="21"/>
          <w:szCs w:val="21"/>
          <w:highlight w:val="none"/>
        </w:rPr>
        <w:t> </w:t>
      </w:r>
    </w:p>
    <w:p w14:paraId="357DDDDA">
      <w:pPr>
        <w:pStyle w:val="13"/>
        <w:numPr>
          <w:ilvl w:val="0"/>
          <w:numId w:val="0"/>
        </w:numPr>
        <w:rPr>
          <w:rFonts w:hint="eastAsia"/>
          <w:b w:val="0"/>
          <w:bCs w:val="0"/>
          <w:lang w:val="en-US" w:eastAsia="zh-CN"/>
        </w:rPr>
      </w:pPr>
      <w:bookmarkStart w:id="38" w:name="_GoBack"/>
      <w:bookmarkEnd w:id="38"/>
    </w:p>
    <w:p w14:paraId="06E86207">
      <w:pPr>
        <w:pStyle w:val="13"/>
        <w:numPr>
          <w:ilvl w:val="0"/>
          <w:numId w:val="0"/>
        </w:numPr>
        <w:rPr>
          <w:rFonts w:hint="eastAsia"/>
          <w:b w:val="0"/>
          <w:bCs w:val="0"/>
          <w:lang w:val="en-US" w:eastAsia="zh-CN"/>
        </w:rPr>
      </w:pPr>
    </w:p>
    <w:p w14:paraId="08B44251">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27EB8BEF">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57D2C16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2DF62D3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570827E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r>
        <w:rPr>
          <w:rFonts w:hint="eastAsia"/>
          <w:b w:val="0"/>
          <w:bCs w:val="0"/>
          <w:lang w:val="en-US" w:eastAsia="zh-CN"/>
        </w:rPr>
        <w:t xml:space="preserve">                                                        崇左市政府集中采购中心</w:t>
      </w:r>
    </w:p>
    <w:p w14:paraId="6A3007A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lang w:val="en-US" w:eastAsia="zh-CN"/>
        </w:rPr>
        <w:t>2025年9月19日</w:t>
      </w:r>
    </w:p>
    <w:p w14:paraId="39B91E13">
      <w:pPr>
        <w:pStyle w:val="11"/>
        <w:jc w:val="center"/>
        <w:rPr>
          <w:rFonts w:hint="eastAsia" w:asciiTheme="minorEastAsia" w:hAnsiTheme="minorEastAsia" w:eastAsiaTheme="minorEastAsia" w:cstheme="minorEastAsia"/>
          <w:b/>
          <w:bCs/>
          <w:kern w:val="2"/>
          <w:sz w:val="44"/>
          <w:szCs w:val="44"/>
          <w:lang w:val="en-US" w:eastAsia="zh-CN" w:bidi="ar-SA"/>
        </w:rPr>
      </w:pPr>
    </w:p>
    <w:p w14:paraId="637132B8">
      <w:pPr>
        <w:pStyle w:val="11"/>
        <w:jc w:val="center"/>
        <w:rPr>
          <w:rFonts w:hint="eastAsia" w:asciiTheme="minorEastAsia" w:hAnsiTheme="minorEastAsia" w:eastAsiaTheme="minorEastAsia" w:cstheme="minorEastAsia"/>
          <w:b/>
          <w:bCs/>
          <w:kern w:val="2"/>
          <w:sz w:val="44"/>
          <w:szCs w:val="44"/>
          <w:lang w:val="en-US" w:eastAsia="zh-CN" w:bidi="ar-SA"/>
        </w:rPr>
      </w:pPr>
    </w:p>
    <w:p w14:paraId="05EBBFE1">
      <w:pPr>
        <w:pStyle w:val="11"/>
        <w:jc w:val="center"/>
        <w:rPr>
          <w:rFonts w:hint="eastAsia" w:asciiTheme="minorEastAsia" w:hAnsiTheme="minorEastAsia" w:eastAsiaTheme="minorEastAsia" w:cstheme="minorEastAsia"/>
          <w:b/>
          <w:bCs/>
          <w:kern w:val="2"/>
          <w:sz w:val="44"/>
          <w:szCs w:val="44"/>
          <w:lang w:val="en-US" w:eastAsia="zh-CN" w:bidi="ar-SA"/>
        </w:rPr>
      </w:pPr>
    </w:p>
    <w:p w14:paraId="1C1B3682">
      <w:pPr>
        <w:pStyle w:val="11"/>
        <w:jc w:val="center"/>
        <w:rPr>
          <w:rFonts w:hint="eastAsia" w:asciiTheme="minorEastAsia" w:hAnsiTheme="minorEastAsia" w:eastAsiaTheme="minorEastAsia" w:cstheme="minorEastAsia"/>
          <w:b/>
          <w:bCs/>
          <w:kern w:val="2"/>
          <w:sz w:val="44"/>
          <w:szCs w:val="44"/>
          <w:lang w:val="en-US" w:eastAsia="zh-CN" w:bidi="ar-SA"/>
        </w:rPr>
      </w:pPr>
    </w:p>
    <w:p w14:paraId="79D1C87C">
      <w:pPr>
        <w:pStyle w:val="11"/>
        <w:jc w:val="center"/>
        <w:rPr>
          <w:rFonts w:hint="eastAsia" w:asciiTheme="minorEastAsia" w:hAnsiTheme="minorEastAsia" w:eastAsiaTheme="minorEastAsia" w:cstheme="minorEastAsia"/>
          <w:b/>
          <w:bCs/>
          <w:kern w:val="2"/>
          <w:sz w:val="44"/>
          <w:szCs w:val="44"/>
          <w:lang w:val="en-US" w:eastAsia="zh-CN" w:bidi="ar-SA"/>
        </w:rPr>
      </w:pPr>
    </w:p>
    <w:p w14:paraId="6A04ED2A">
      <w:pPr>
        <w:pStyle w:val="11"/>
        <w:jc w:val="center"/>
        <w:rPr>
          <w:rFonts w:hint="eastAsia" w:asciiTheme="minorEastAsia" w:hAnsiTheme="minorEastAsia" w:eastAsiaTheme="minorEastAsia" w:cstheme="minorEastAsia"/>
          <w:b/>
          <w:bCs/>
          <w:kern w:val="2"/>
          <w:sz w:val="44"/>
          <w:szCs w:val="44"/>
          <w:lang w:val="en-US" w:eastAsia="zh-CN" w:bidi="ar-SA"/>
        </w:rPr>
      </w:pPr>
    </w:p>
    <w:p w14:paraId="522916B8">
      <w:pPr>
        <w:pStyle w:val="11"/>
        <w:jc w:val="center"/>
        <w:rPr>
          <w:rFonts w:hint="eastAsia" w:asciiTheme="minorEastAsia" w:hAnsiTheme="minorEastAsia" w:eastAsiaTheme="minorEastAsia" w:cstheme="minorEastAsia"/>
          <w:b/>
          <w:bCs/>
          <w:kern w:val="2"/>
          <w:sz w:val="44"/>
          <w:szCs w:val="44"/>
          <w:lang w:val="en-US" w:eastAsia="zh-CN" w:bidi="ar-SA"/>
        </w:rPr>
      </w:pPr>
    </w:p>
    <w:p w14:paraId="76F6C6F0">
      <w:pPr>
        <w:pStyle w:val="11"/>
        <w:jc w:val="center"/>
        <w:rPr>
          <w:rFonts w:hint="eastAsia" w:asciiTheme="minorEastAsia" w:hAnsiTheme="minorEastAsia" w:eastAsiaTheme="minorEastAsia" w:cstheme="minorEastAsia"/>
          <w:b/>
          <w:bCs/>
          <w:kern w:val="2"/>
          <w:sz w:val="44"/>
          <w:szCs w:val="44"/>
          <w:lang w:val="en-US" w:eastAsia="zh-CN" w:bidi="ar-SA"/>
        </w:rPr>
      </w:pPr>
    </w:p>
    <w:p w14:paraId="012A82A5">
      <w:pPr>
        <w:pStyle w:val="11"/>
        <w:jc w:val="center"/>
        <w:rPr>
          <w:rFonts w:hint="eastAsia" w:asciiTheme="minorEastAsia" w:hAnsiTheme="minorEastAsia" w:eastAsiaTheme="minorEastAsia" w:cstheme="minorEastAsia"/>
          <w:b/>
          <w:bCs/>
          <w:kern w:val="2"/>
          <w:sz w:val="44"/>
          <w:szCs w:val="44"/>
          <w:lang w:val="en-US" w:eastAsia="zh-CN" w:bidi="ar-SA"/>
        </w:rPr>
      </w:pPr>
    </w:p>
    <w:p w14:paraId="79A91765">
      <w:pPr>
        <w:pStyle w:val="11"/>
        <w:jc w:val="center"/>
        <w:rPr>
          <w:rFonts w:hint="eastAsia" w:asciiTheme="minorEastAsia" w:hAnsiTheme="minorEastAsia" w:eastAsiaTheme="minorEastAsia" w:cstheme="minorEastAsia"/>
          <w:b/>
          <w:bCs/>
          <w:kern w:val="2"/>
          <w:sz w:val="44"/>
          <w:szCs w:val="44"/>
          <w:lang w:val="en-US" w:eastAsia="zh-CN" w:bidi="ar-SA"/>
        </w:rPr>
      </w:pPr>
    </w:p>
    <w:p w14:paraId="424BA7E5">
      <w:pPr>
        <w:pStyle w:val="11"/>
        <w:jc w:val="center"/>
        <w:rPr>
          <w:rFonts w:hint="eastAsia" w:asciiTheme="minorEastAsia" w:hAnsiTheme="minorEastAsia" w:eastAsiaTheme="minorEastAsia" w:cstheme="minorEastAsia"/>
          <w:b/>
          <w:bCs/>
          <w:kern w:val="2"/>
          <w:sz w:val="44"/>
          <w:szCs w:val="44"/>
          <w:lang w:val="en-US" w:eastAsia="zh-CN" w:bidi="ar-SA"/>
        </w:rPr>
      </w:pPr>
    </w:p>
    <w:p w14:paraId="47BC65B9">
      <w:pPr>
        <w:pStyle w:val="11"/>
        <w:jc w:val="center"/>
        <w:rPr>
          <w:rFonts w:hint="eastAsia" w:asciiTheme="minorEastAsia" w:hAnsiTheme="minorEastAsia" w:eastAsiaTheme="minorEastAsia" w:cstheme="minorEastAsia"/>
          <w:b/>
          <w:bCs/>
          <w:kern w:val="2"/>
          <w:sz w:val="44"/>
          <w:szCs w:val="44"/>
          <w:lang w:val="en-US" w:eastAsia="zh-CN" w:bidi="ar-SA"/>
        </w:rPr>
      </w:pPr>
    </w:p>
    <w:p w14:paraId="3C42D52C">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lang w:val="en-US" w:eastAsia="zh-CN"/>
        </w:rPr>
        <w:t>第二章 供应商须知</w:t>
      </w:r>
      <w:bookmarkEnd w:id="3"/>
    </w:p>
    <w:p w14:paraId="4332F2F5">
      <w:pPr>
        <w:jc w:val="center"/>
        <w:rPr>
          <w:rFonts w:hint="eastAsia" w:asciiTheme="minorEastAsia" w:hAnsi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 xml:space="preserve">第二章 </w:t>
      </w:r>
      <w:r>
        <w:rPr>
          <w:rFonts w:hint="eastAsia" w:asciiTheme="minorEastAsia" w:hAnsiTheme="minorEastAsia" w:cstheme="minorEastAsia"/>
          <w:b/>
          <w:bCs/>
          <w:kern w:val="2"/>
          <w:sz w:val="44"/>
          <w:szCs w:val="44"/>
          <w:lang w:val="en-US" w:eastAsia="zh-CN" w:bidi="ar-SA"/>
        </w:rPr>
        <w:t>供应商须知</w:t>
      </w:r>
    </w:p>
    <w:p w14:paraId="77713B6B">
      <w:pPr>
        <w:jc w:val="center"/>
        <w:rPr>
          <w:rFonts w:hint="eastAsia" w:asciiTheme="minorEastAsia" w:hAnsiTheme="minorEastAsia" w:cstheme="minorEastAsia"/>
          <w:b/>
          <w:bCs/>
          <w:kern w:val="2"/>
          <w:sz w:val="32"/>
          <w:szCs w:val="32"/>
          <w:lang w:val="en-US" w:eastAsia="zh-CN" w:bidi="ar-SA"/>
        </w:rPr>
      </w:pPr>
      <w:r>
        <w:rPr>
          <w:rFonts w:hint="eastAsia" w:asciiTheme="minorEastAsia" w:hAnsiTheme="minorEastAsia" w:cstheme="minorEastAsia"/>
          <w:b/>
          <w:bCs/>
          <w:kern w:val="2"/>
          <w:sz w:val="32"/>
          <w:szCs w:val="32"/>
          <w:lang w:val="en-US" w:eastAsia="zh-CN" w:bidi="ar-SA"/>
        </w:rPr>
        <w:t>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3EB1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1DF811D8">
            <w:pPr>
              <w:pStyle w:val="21"/>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noWrap w:val="0"/>
            <w:vAlign w:val="top"/>
          </w:tcPr>
          <w:p w14:paraId="7A876CD1">
            <w:pPr>
              <w:pStyle w:val="21"/>
              <w:spacing w:line="360" w:lineRule="exact"/>
              <w:jc w:val="center"/>
              <w:rPr>
                <w:rFonts w:hAnsi="宋体" w:cs="Times New Roman"/>
              </w:rPr>
            </w:pPr>
            <w:r>
              <w:rPr>
                <w:rFonts w:hint="eastAsia" w:hAnsi="宋体" w:cs="Times New Roman"/>
              </w:rPr>
              <w:t>内    容</w:t>
            </w:r>
          </w:p>
        </w:tc>
      </w:tr>
      <w:tr w14:paraId="4C0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36F3B59">
            <w:pPr>
              <w:pStyle w:val="21"/>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noWrap w:val="0"/>
            <w:vAlign w:val="center"/>
          </w:tcPr>
          <w:p w14:paraId="2248FE2E">
            <w:pPr>
              <w:pStyle w:val="21"/>
              <w:spacing w:line="360" w:lineRule="exact"/>
              <w:rPr>
                <w:rFonts w:hint="eastAsia" w:hAnsi="宋体" w:cs="Times New Roman" w:eastAsiaTheme="minorEastAsia"/>
                <w:highlight w:val="none"/>
                <w:lang w:val="en" w:eastAsia="zh-CN"/>
              </w:rPr>
            </w:pPr>
            <w:r>
              <w:rPr>
                <w:rFonts w:hint="eastAsia" w:hAnsi="宋体" w:cs="Times New Roman"/>
              </w:rPr>
              <w:t>项目名称：</w:t>
            </w:r>
            <w:r>
              <w:rPr>
                <w:rFonts w:hint="eastAsia"/>
                <w:bCs/>
                <w:kern w:val="0"/>
                <w:lang w:val="en" w:eastAsia="zh-CN"/>
              </w:rPr>
              <w:t>物业管理服务项目</w:t>
            </w:r>
          </w:p>
          <w:p w14:paraId="79818805">
            <w:pPr>
              <w:pStyle w:val="21"/>
              <w:spacing w:line="360" w:lineRule="exact"/>
              <w:rPr>
                <w:rFonts w:hAnsi="宋体" w:cs="Times New Roman"/>
                <w:bCs/>
                <w:lang w:val="en"/>
              </w:rPr>
            </w:pPr>
            <w:r>
              <w:rPr>
                <w:rFonts w:hint="eastAsia" w:hAnsi="宋体" w:cs="Times New Roman"/>
                <w:highlight w:val="none"/>
              </w:rPr>
              <w:t>项目编号：</w:t>
            </w:r>
            <w:r>
              <w:rPr>
                <w:rFonts w:hint="eastAsia" w:cs="Times New Roman"/>
                <w:highlight w:val="none"/>
                <w:lang w:eastAsia="zh-CN"/>
              </w:rPr>
              <w:t>CZZC2025-C3-990180-CZSZ</w:t>
            </w:r>
            <w:r>
              <w:rPr>
                <w:rFonts w:hint="eastAsia" w:hAnsi="宋体" w:cs="Times New Roman"/>
                <w:highlight w:val="none"/>
                <w:lang w:val="en"/>
              </w:rPr>
              <w:t xml:space="preserve"> </w:t>
            </w:r>
          </w:p>
        </w:tc>
      </w:tr>
      <w:tr w14:paraId="4A90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1B2AB7">
            <w:pPr>
              <w:pStyle w:val="21"/>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noWrap w:val="0"/>
            <w:vAlign w:val="center"/>
          </w:tcPr>
          <w:p w14:paraId="07A6E485">
            <w:pPr>
              <w:pStyle w:val="21"/>
              <w:spacing w:line="360" w:lineRule="exact"/>
              <w:ind w:left="-36" w:firstLine="36"/>
              <w:rPr>
                <w:rFonts w:hint="eastAsia" w:hAnsi="宋体" w:cs="Times New Roman" w:eastAsiaTheme="minorEastAsia"/>
                <w:lang w:eastAsia="zh-CN"/>
              </w:rPr>
            </w:pPr>
            <w:r>
              <w:rPr>
                <w:rFonts w:hint="eastAsia" w:hAnsi="宋体" w:cs="Times New Roman"/>
                <w:lang w:eastAsia="zh-CN"/>
              </w:rPr>
              <w:t>磋商</w:t>
            </w:r>
            <w:r>
              <w:rPr>
                <w:rFonts w:hint="eastAsia" w:hAnsi="宋体" w:cs="Times New Roman"/>
              </w:rPr>
              <w:t>供应商资格：</w:t>
            </w:r>
            <w:r>
              <w:rPr>
                <w:rFonts w:hint="eastAsia" w:hAnsi="宋体"/>
              </w:rPr>
              <w:t>见</w:t>
            </w:r>
            <w:r>
              <w:rPr>
                <w:rFonts w:hint="eastAsia" w:hAnsi="宋体"/>
                <w:lang w:eastAsia="zh-CN"/>
              </w:rPr>
              <w:t>第一章《</w:t>
            </w:r>
            <w:r>
              <w:rPr>
                <w:rFonts w:hint="eastAsia" w:hAnsi="宋体"/>
              </w:rPr>
              <w:t>竞争性磋商公告</w:t>
            </w:r>
            <w:r>
              <w:rPr>
                <w:rFonts w:hint="eastAsia" w:hAnsi="宋体"/>
                <w:lang w:eastAsia="zh-CN"/>
              </w:rPr>
              <w:t>》。</w:t>
            </w:r>
          </w:p>
        </w:tc>
      </w:tr>
      <w:tr w14:paraId="14A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2BEBBDE">
            <w:pPr>
              <w:pStyle w:val="21"/>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noWrap w:val="0"/>
            <w:vAlign w:val="center"/>
          </w:tcPr>
          <w:p w14:paraId="187408C1">
            <w:pPr>
              <w:spacing w:line="360" w:lineRule="exact"/>
              <w:rPr>
                <w:rFonts w:ascii="宋体" w:hAnsi="宋体"/>
              </w:rPr>
            </w:pPr>
            <w:r>
              <w:rPr>
                <w:rFonts w:hint="eastAsia" w:ascii="宋体" w:hAnsi="宋体"/>
              </w:rPr>
              <w:t>报价：磋商供应商就</w:t>
            </w:r>
            <w:r>
              <w:rPr>
                <w:rFonts w:hint="eastAsia" w:ascii="宋体" w:hAnsi="宋体"/>
                <w:lang w:eastAsia="zh-CN"/>
              </w:rPr>
              <w:t>第三章</w:t>
            </w:r>
            <w:r>
              <w:rPr>
                <w:rFonts w:hint="eastAsia" w:ascii="宋体" w:hAnsi="宋体"/>
              </w:rPr>
              <w:t>《采购需求》中的服务内容作完整唯一报价。</w:t>
            </w:r>
          </w:p>
        </w:tc>
      </w:tr>
      <w:tr w14:paraId="378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00671A">
            <w:pPr>
              <w:pStyle w:val="21"/>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noWrap w:val="0"/>
            <w:vAlign w:val="center"/>
          </w:tcPr>
          <w:p w14:paraId="757EC627">
            <w:pPr>
              <w:pStyle w:val="8"/>
              <w:spacing w:line="360" w:lineRule="exact"/>
              <w:rPr>
                <w:rFonts w:hint="eastAsia" w:hAnsi="宋体"/>
              </w:rPr>
            </w:pPr>
            <w:r>
              <w:rPr>
                <w:rFonts w:hint="eastAsia" w:hAnsi="宋体"/>
              </w:rPr>
              <w:t>响应文件的上传和提交：</w:t>
            </w:r>
          </w:p>
          <w:p w14:paraId="30D9161B">
            <w:pPr>
              <w:pStyle w:val="8"/>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15AAB36A">
            <w:pPr>
              <w:pStyle w:val="8"/>
              <w:spacing w:line="360" w:lineRule="exact"/>
              <w:rPr>
                <w:rFonts w:hAnsi="宋体"/>
              </w:rPr>
            </w:pPr>
            <w:r>
              <w:rPr>
                <w:rFonts w:hint="eastAsia" w:hAnsi="宋体"/>
              </w:rPr>
              <w:t>“电子加密响应文件”的上传、提交：</w:t>
            </w:r>
          </w:p>
          <w:p w14:paraId="7A0CFCC7">
            <w:pPr>
              <w:pStyle w:val="8"/>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14:paraId="3EA4E341">
            <w:pPr>
              <w:pStyle w:val="8"/>
              <w:spacing w:line="360" w:lineRule="exact"/>
              <w:rPr>
                <w:rFonts w:hAnsi="宋体"/>
              </w:rPr>
            </w:pPr>
            <w:r>
              <w:rPr>
                <w:rFonts w:hint="eastAsia" w:hAnsi="宋体"/>
              </w:rPr>
              <w:t>b.“电子加密磋商响应文件”成功上传提交后，供应商可自行打印响应文件接收回执。</w:t>
            </w:r>
          </w:p>
        </w:tc>
      </w:tr>
      <w:tr w14:paraId="1A6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1697DB7">
            <w:pPr>
              <w:pStyle w:val="21"/>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noWrap w:val="0"/>
            <w:vAlign w:val="center"/>
          </w:tcPr>
          <w:p w14:paraId="67AABB6C">
            <w:pPr>
              <w:pStyle w:val="21"/>
              <w:spacing w:line="360" w:lineRule="exact"/>
              <w:rPr>
                <w:rFonts w:hint="eastAsia"/>
              </w:rPr>
            </w:pPr>
            <w:r>
              <w:rPr>
                <w:rFonts w:hint="eastAsia"/>
              </w:rPr>
              <w:t>提交响应文件截止时间：见竞争性磋商公告</w:t>
            </w:r>
          </w:p>
        </w:tc>
      </w:tr>
      <w:tr w14:paraId="02F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CC4738A">
            <w:pPr>
              <w:pStyle w:val="21"/>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noWrap w:val="0"/>
            <w:vAlign w:val="center"/>
          </w:tcPr>
          <w:p w14:paraId="634CADA4">
            <w:pPr>
              <w:pStyle w:val="21"/>
              <w:spacing w:line="360" w:lineRule="exact"/>
              <w:rPr>
                <w:rFonts w:hAnsi="宋体" w:cs="Times New Roman"/>
              </w:rPr>
            </w:pPr>
            <w:r>
              <w:rPr>
                <w:rFonts w:hint="eastAsia" w:hAnsi="宋体" w:cs="Times New Roman"/>
              </w:rPr>
              <w:t>响应文件有效期：响应文件提交截止日期后六十日。</w:t>
            </w:r>
          </w:p>
        </w:tc>
      </w:tr>
      <w:tr w14:paraId="5D29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C7D4822">
            <w:pPr>
              <w:pStyle w:val="21"/>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noWrap w:val="0"/>
            <w:vAlign w:val="center"/>
          </w:tcPr>
          <w:p w14:paraId="382157AE">
            <w:pPr>
              <w:pStyle w:val="8"/>
              <w:spacing w:line="360" w:lineRule="exact"/>
              <w:rPr>
                <w:rFonts w:hAnsi="宋体"/>
              </w:rPr>
            </w:pPr>
            <w:r>
              <w:rPr>
                <w:rFonts w:hint="eastAsia" w:hAnsi="宋体"/>
              </w:rPr>
              <w:t>保证金：见</w:t>
            </w:r>
            <w:r>
              <w:rPr>
                <w:rFonts w:hint="eastAsia" w:hAnsi="宋体"/>
                <w:lang w:eastAsia="zh-CN"/>
              </w:rPr>
              <w:t>第一章《</w:t>
            </w:r>
            <w:r>
              <w:rPr>
                <w:rFonts w:hint="eastAsia" w:hAnsi="宋体"/>
              </w:rPr>
              <w:t>竞争性磋商公告</w:t>
            </w:r>
            <w:r>
              <w:rPr>
                <w:rFonts w:hint="eastAsia" w:hAnsi="宋体"/>
                <w:lang w:eastAsia="zh-CN"/>
              </w:rPr>
              <w:t>》</w:t>
            </w:r>
            <w:r>
              <w:rPr>
                <w:rFonts w:hint="eastAsia" w:hAnsi="宋体"/>
              </w:rPr>
              <w:t>。</w:t>
            </w:r>
          </w:p>
        </w:tc>
      </w:tr>
      <w:tr w14:paraId="70FC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B72318D">
            <w:pPr>
              <w:pStyle w:val="21"/>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noWrap w:val="0"/>
            <w:vAlign w:val="center"/>
          </w:tcPr>
          <w:p w14:paraId="63790E75">
            <w:pPr>
              <w:pStyle w:val="21"/>
              <w:spacing w:line="360" w:lineRule="exact"/>
              <w:rPr>
                <w:rFonts w:hAnsi="宋体" w:cs="Times New Roman"/>
                <w:b/>
                <w:bCs/>
              </w:rPr>
            </w:pPr>
            <w:r>
              <w:rPr>
                <w:rFonts w:hint="eastAsia" w:hAnsi="宋体" w:cs="Times New Roman"/>
                <w:b/>
                <w:bCs/>
              </w:rPr>
              <w:t>磋商时间：</w:t>
            </w:r>
            <w:r>
              <w:rPr>
                <w:rFonts w:hAnsi="宋体" w:cs="Times New Roman"/>
                <w:b/>
                <w:bCs/>
                <w:color w:val="auto"/>
                <w:highlight w:val="none"/>
                <w:u w:val="single"/>
                <w:lang w:val="en"/>
              </w:rPr>
              <w:t>202</w:t>
            </w:r>
            <w:r>
              <w:rPr>
                <w:rFonts w:hint="eastAsia" w:hAnsi="宋体" w:cs="Times New Roman"/>
                <w:b/>
                <w:bCs/>
                <w:color w:val="auto"/>
                <w:highlight w:val="none"/>
                <w:u w:val="single"/>
                <w:lang w:val="en-US" w:eastAsia="zh-CN"/>
              </w:rPr>
              <w:t>5</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9</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30</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rPr>
              <w:t>整截标后（如有变动，具体时间由</w:t>
            </w:r>
            <w:r>
              <w:rPr>
                <w:rFonts w:hint="eastAsia" w:hAnsi="宋体" w:cs="Times New Roman"/>
                <w:b/>
                <w:bCs/>
                <w:lang w:eastAsia="zh-CN"/>
              </w:rPr>
              <w:t>崇左市</w:t>
            </w:r>
            <w:r>
              <w:rPr>
                <w:rFonts w:hint="eastAsia" w:hAnsi="宋体" w:cs="Times New Roman"/>
                <w:b/>
                <w:bCs/>
              </w:rPr>
              <w:t>政府</w:t>
            </w:r>
            <w:r>
              <w:rPr>
                <w:rFonts w:hint="eastAsia" w:hAnsi="宋体" w:cs="Times New Roman"/>
                <w:b/>
                <w:bCs/>
                <w:lang w:eastAsia="zh-CN"/>
              </w:rPr>
              <w:t>集中</w:t>
            </w:r>
            <w:r>
              <w:rPr>
                <w:rFonts w:hint="eastAsia" w:hAnsi="宋体" w:cs="Times New Roman"/>
                <w:b/>
                <w:bCs/>
              </w:rPr>
              <w:t>采购中心另行通知）</w:t>
            </w:r>
          </w:p>
          <w:p w14:paraId="5EA0C461">
            <w:pPr>
              <w:pStyle w:val="21"/>
              <w:spacing w:line="360" w:lineRule="exact"/>
              <w:rPr>
                <w:rFonts w:hAnsi="宋体" w:cs="Times New Roman"/>
                <w:kern w:val="0"/>
              </w:rPr>
            </w:pPr>
            <w:r>
              <w:rPr>
                <w:rFonts w:hint="eastAsia" w:hAnsi="宋体" w:cs="Times New Roman"/>
                <w:b/>
                <w:bCs/>
              </w:rPr>
              <w:t>磋商地点：</w:t>
            </w:r>
            <w:r>
              <w:rPr>
                <w:rFonts w:hint="eastAsia"/>
                <w:b/>
                <w:bCs/>
                <w:color w:val="auto"/>
                <w:highlight w:val="none"/>
              </w:rPr>
              <w:t>广西政府采购云平台</w:t>
            </w:r>
            <w:r>
              <w:rPr>
                <w:rFonts w:hint="eastAsia"/>
              </w:rPr>
              <w:t>（本项目实施电子标，不要求供应商到达磋商现场）</w:t>
            </w:r>
          </w:p>
        </w:tc>
      </w:tr>
      <w:tr w14:paraId="658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AFEF1D0">
            <w:pPr>
              <w:pStyle w:val="21"/>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noWrap w:val="0"/>
            <w:vAlign w:val="center"/>
          </w:tcPr>
          <w:p w14:paraId="34E3AE79">
            <w:pPr>
              <w:pStyle w:val="21"/>
              <w:spacing w:line="360" w:lineRule="exact"/>
              <w:rPr>
                <w:rFonts w:hAnsi="宋体" w:cs="Times New Roman"/>
              </w:rPr>
            </w:pPr>
            <w:r>
              <w:rPr>
                <w:rFonts w:hint="eastAsia" w:hAnsi="宋体" w:cs="Times New Roman"/>
                <w:color w:val="auto"/>
              </w:rPr>
              <w:t>评审方法：</w:t>
            </w:r>
            <w:r>
              <w:rPr>
                <w:rFonts w:hint="eastAsia" w:hAnsi="宋体" w:cs="Times New Roman"/>
                <w:b/>
                <w:bCs/>
                <w:color w:val="auto"/>
              </w:rPr>
              <w:t>综合评分法</w:t>
            </w:r>
            <w:r>
              <w:rPr>
                <w:rFonts w:hint="eastAsia" w:hAnsi="宋体" w:cs="Times New Roman"/>
                <w:color w:val="auto"/>
              </w:rPr>
              <w:t>（详细见第六章）</w:t>
            </w:r>
          </w:p>
        </w:tc>
      </w:tr>
      <w:tr w14:paraId="40C8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0D3C302">
            <w:pPr>
              <w:pStyle w:val="21"/>
              <w:spacing w:line="360" w:lineRule="exact"/>
              <w:jc w:val="center"/>
              <w:rPr>
                <w:rFonts w:hint="eastAsia"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noWrap w:val="0"/>
            <w:vAlign w:val="center"/>
          </w:tcPr>
          <w:p w14:paraId="7A82B574">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14:paraId="4935CB42">
            <w:pPr>
              <w:pStyle w:val="21"/>
              <w:spacing w:line="360" w:lineRule="exact"/>
              <w:rPr>
                <w:rFonts w:hint="eastAsia" w:hAnsi="宋体"/>
              </w:rPr>
            </w:pPr>
            <w:r>
              <w:rPr>
                <w:rFonts w:hint="eastAsia"/>
                <w:snapToGrid w:val="0"/>
              </w:rPr>
              <w:t>电子响应文件是指通过“政采云电子投标客户端”完成响应文件编制后生成并加密的数据电文形式的电子加密响应文件。</w:t>
            </w:r>
          </w:p>
        </w:tc>
      </w:tr>
      <w:tr w14:paraId="28CC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60E7D0B">
            <w:pPr>
              <w:pStyle w:val="21"/>
              <w:spacing w:line="360" w:lineRule="exact"/>
              <w:jc w:val="center"/>
              <w:rPr>
                <w:rFonts w:hint="eastAsia"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noWrap w:val="0"/>
            <w:vAlign w:val="center"/>
          </w:tcPr>
          <w:p w14:paraId="2A7C7844">
            <w:pPr>
              <w:pStyle w:val="21"/>
              <w:spacing w:line="360" w:lineRule="exact"/>
              <w:rPr>
                <w:rFonts w:hint="eastAsia"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14:paraId="240E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C1161E7">
            <w:pPr>
              <w:pStyle w:val="21"/>
              <w:spacing w:line="360" w:lineRule="exact"/>
              <w:jc w:val="center"/>
              <w:rPr>
                <w:rFonts w:hint="eastAsia"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noWrap w:val="0"/>
            <w:vAlign w:val="center"/>
          </w:tcPr>
          <w:p w14:paraId="135DB714">
            <w:pPr>
              <w:pStyle w:val="21"/>
              <w:spacing w:line="360" w:lineRule="exact"/>
              <w:rPr>
                <w:rFonts w:hint="eastAsia" w:hAnsi="宋体"/>
              </w:rPr>
            </w:pPr>
            <w:r>
              <w:rPr>
                <w:rFonts w:hint="eastAsia"/>
                <w:snapToGrid w:val="0"/>
              </w:rPr>
              <w:t>响应文件的盖章：响应文件中所涉及的加盖公章均采用CA电子签章。</w:t>
            </w:r>
          </w:p>
        </w:tc>
      </w:tr>
      <w:tr w14:paraId="69F1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03644C6">
            <w:pPr>
              <w:pStyle w:val="21"/>
              <w:spacing w:line="360" w:lineRule="exact"/>
              <w:jc w:val="center"/>
              <w:rPr>
                <w:rFonts w:hint="eastAsia"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noWrap w:val="0"/>
            <w:vAlign w:val="center"/>
          </w:tcPr>
          <w:p w14:paraId="129B4E4D">
            <w:pPr>
              <w:pStyle w:val="21"/>
              <w:spacing w:line="360" w:lineRule="exact"/>
              <w:rPr>
                <w:rFonts w:hint="eastAsia" w:hAnsi="宋体"/>
              </w:rPr>
            </w:pPr>
            <w:r>
              <w:rPr>
                <w:rFonts w:hint="eastAsia"/>
                <w:snapToGrid w:val="0"/>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4187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AEAC569">
            <w:pPr>
              <w:pStyle w:val="21"/>
              <w:spacing w:line="360" w:lineRule="exact"/>
              <w:jc w:val="center"/>
              <w:rPr>
                <w:rFonts w:hint="default" w:hAnsi="宋体" w:eastAsia="宋体" w:cs="Times New Roman"/>
                <w:lang w:val="en-US" w:eastAsia="zh-CN"/>
              </w:rPr>
            </w:pPr>
            <w:r>
              <w:rPr>
                <w:rFonts w:hint="eastAsia" w:hAnsi="宋体" w:cs="Times New Roman"/>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40096170">
            <w:pPr>
              <w:pStyle w:val="21"/>
              <w:spacing w:line="360" w:lineRule="exact"/>
              <w:rPr>
                <w:rFonts w:hint="eastAsia" w:hAnsi="宋体"/>
              </w:rPr>
            </w:pPr>
            <w:r>
              <w:rPr>
                <w:rFonts w:hint="eastAsia"/>
                <w:snapToGrid w:val="0"/>
              </w:rPr>
              <w:t>响应文件份数：电子加密响应文件在线上传提交一份。</w:t>
            </w:r>
          </w:p>
        </w:tc>
      </w:tr>
      <w:tr w14:paraId="1526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C18C39">
            <w:pPr>
              <w:pStyle w:val="21"/>
              <w:spacing w:line="360" w:lineRule="exact"/>
              <w:jc w:val="center"/>
              <w:rPr>
                <w:rFonts w:hint="eastAsia" w:hAnsi="宋体" w:cs="Times New Roman"/>
              </w:rPr>
            </w:pPr>
            <w:r>
              <w:rPr>
                <w:rFonts w:hint="eastAsia" w:hAnsi="宋体" w:cs="Times New Roman"/>
              </w:rPr>
              <w:t>1</w:t>
            </w:r>
            <w:r>
              <w:rPr>
                <w:rFonts w:hint="eastAsia" w:hAnsi="宋体" w:cs="Times New Roman"/>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01292BF5">
            <w:pPr>
              <w:pStyle w:val="21"/>
              <w:spacing w:line="360" w:lineRule="exact"/>
              <w:rPr>
                <w:rFonts w:hint="eastAsia"/>
                <w:snapToGrid w:val="0"/>
              </w:rPr>
            </w:pPr>
            <w:r>
              <w:rPr>
                <w:rFonts w:hint="eastAsia"/>
                <w:snapToGrid w:val="0"/>
              </w:rPr>
              <w:t>电子加密响应文件的解密：</w:t>
            </w:r>
          </w:p>
          <w:p w14:paraId="66B7BBB2">
            <w:pPr>
              <w:pStyle w:val="21"/>
              <w:spacing w:line="360" w:lineRule="exact"/>
              <w:rPr>
                <w:rFonts w:hint="eastAsia"/>
                <w:snapToGrid w:val="0"/>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p w14:paraId="42E982B0">
            <w:pPr>
              <w:pStyle w:val="8"/>
              <w:rPr>
                <w:rFonts w:hint="eastAsia"/>
                <w:snapToGrid w:val="0"/>
              </w:rPr>
            </w:pPr>
          </w:p>
        </w:tc>
      </w:tr>
      <w:tr w14:paraId="4DEF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044A47AD">
            <w:pPr>
              <w:pStyle w:val="21"/>
              <w:spacing w:line="360" w:lineRule="exact"/>
              <w:jc w:val="center"/>
              <w:rPr>
                <w:rFonts w:hint="default" w:hAnsi="宋体" w:eastAsia="宋体" w:cs="Times New Roman"/>
                <w:lang w:val="en-US" w:eastAsia="zh-CN"/>
              </w:rPr>
            </w:pPr>
            <w:r>
              <w:rPr>
                <w:rFonts w:hint="eastAsia" w:hAnsi="宋体" w:cs="Times New Roman"/>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62C6C68C">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353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3C646B4">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1794C2D3">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23F8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7BC8298">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7AC64943">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3274A24A">
            <w:pPr>
              <w:pStyle w:val="21"/>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59B70A9C">
            <w:pPr>
              <w:pStyle w:val="2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lang w:val="en" w:eastAsia="zh-CN" w:bidi="ar-SA"/>
              </w:rPr>
            </w:pPr>
            <w:r>
              <w:rPr>
                <w:rFonts w:hint="eastAsia" w:ascii="宋体" w:hAnsi="宋体" w:eastAsiaTheme="minorEastAsia" w:cstheme="minorBidi"/>
                <w:bCs/>
                <w:color w:val="auto"/>
                <w:kern w:val="0"/>
                <w:sz w:val="21"/>
                <w:szCs w:val="24"/>
                <w:lang w:val="en" w:eastAsia="zh-CN" w:bidi="ar-SA"/>
              </w:rPr>
              <w:t>电话：0771-7832859</w:t>
            </w:r>
          </w:p>
          <w:p w14:paraId="3B18570F">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lang w:val="en-US" w:eastAsia="zh-CN"/>
              </w:rPr>
              <w:t>崇左市江州区石景林东路5号 </w:t>
            </w:r>
          </w:p>
          <w:p w14:paraId="71B81F95">
            <w:pPr>
              <w:numPr>
                <w:ilvl w:val="0"/>
                <w:numId w:val="0"/>
              </w:numPr>
              <w:snapToGrid w:val="0"/>
              <w:spacing w:line="360" w:lineRule="exact"/>
              <w:ind w:left="0" w:leftChars="0" w:firstLine="0" w:firstLineChars="0"/>
              <w:rPr>
                <w:rFonts w:hint="default" w:ascii="Times New Roman" w:hAnsi="Times New Roman" w:cs="Times New Roman"/>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lang w:val="en"/>
              </w:rPr>
              <w:t>崇左市公安局交通警察支队</w:t>
            </w:r>
          </w:p>
          <w:p w14:paraId="2569E1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lang w:val="en-US" w:eastAsia="zh-CN"/>
              </w:rPr>
              <w:t>0771-7829677</w:t>
            </w:r>
          </w:p>
          <w:p w14:paraId="1882402E">
            <w:pPr>
              <w:numPr>
                <w:ilvl w:val="0"/>
                <w:numId w:val="0"/>
              </w:numPr>
              <w:snapToGrid w:val="0"/>
              <w:spacing w:line="360" w:lineRule="exact"/>
              <w:ind w:left="0" w:leftChars="0" w:firstLine="420" w:firstLineChars="200"/>
              <w:rPr>
                <w:rFonts w:hint="eastAsia"/>
                <w:snapToGrid w:val="0"/>
                <w:color w:val="auto"/>
                <w:highlight w:val="none"/>
              </w:rPr>
            </w:pPr>
            <w:r>
              <w:rPr>
                <w:rFonts w:hint="eastAsia" w:ascii="Times New Roman" w:hAnsi="Times New Roman" w:cs="Times New Roman"/>
                <w:color w:val="auto"/>
                <w:highlight w:val="none"/>
                <w:lang w:eastAsia="zh-CN"/>
              </w:rPr>
              <w:t>地址：</w:t>
            </w:r>
            <w:r>
              <w:rPr>
                <w:rFonts w:hint="eastAsia" w:ascii="宋体" w:hAnsi="宋体" w:eastAsia="宋体" w:cs="宋体"/>
                <w:color w:val="000000"/>
                <w:sz w:val="21"/>
                <w:szCs w:val="21"/>
                <w:highlight w:val="none"/>
              </w:rPr>
              <w:t>崇左市江州区花山路12号</w:t>
            </w:r>
          </w:p>
        </w:tc>
      </w:tr>
      <w:tr w14:paraId="12E0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971DC81">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2DBC291C">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2AD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5560C57A">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5A001AA4">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2E298E62">
      <w:pPr>
        <w:jc w:val="center"/>
        <w:rPr>
          <w:rFonts w:hint="eastAsia" w:asciiTheme="minorEastAsia" w:hAnsiTheme="minorEastAsia" w:cstheme="minorEastAsia"/>
          <w:b/>
          <w:bCs/>
          <w:kern w:val="2"/>
          <w:sz w:val="32"/>
          <w:szCs w:val="32"/>
          <w:lang w:val="en-US" w:eastAsia="zh-CN" w:bidi="ar-SA"/>
        </w:rPr>
      </w:pPr>
    </w:p>
    <w:p w14:paraId="183B3F0B">
      <w:pPr>
        <w:pStyle w:val="11"/>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6DBBE82B">
      <w:pPr>
        <w:widowControl/>
        <w:spacing w:line="720" w:lineRule="exact"/>
        <w:jc w:val="left"/>
        <w:outlineLvl w:val="0"/>
        <w:rPr>
          <w:rFonts w:ascii="华文仿宋" w:hAnsi="华文仿宋" w:eastAsia="华文仿宋" w:cs="黑体"/>
          <w:b/>
          <w:color w:val="000000"/>
          <w:sz w:val="32"/>
          <w:szCs w:val="32"/>
        </w:rPr>
      </w:pPr>
      <w:bookmarkStart w:id="4" w:name="_Toc28594"/>
      <w:r>
        <w:rPr>
          <w:rFonts w:hint="eastAsia" w:ascii="华文仿宋" w:hAnsi="华文仿宋" w:eastAsia="华文仿宋" w:cs="黑体"/>
          <w:b/>
          <w:color w:val="000000"/>
          <w:sz w:val="32"/>
          <w:szCs w:val="32"/>
          <w:lang w:val="zh-CN"/>
        </w:rPr>
        <w:t>附件</w:t>
      </w:r>
      <w:r>
        <w:rPr>
          <w:rFonts w:ascii="华文仿宋" w:hAnsi="华文仿宋" w:eastAsia="华文仿宋" w:cs="黑体"/>
          <w:b/>
          <w:color w:val="000000"/>
          <w:sz w:val="32"/>
          <w:szCs w:val="32"/>
        </w:rPr>
        <w:t>1</w:t>
      </w:r>
      <w:bookmarkEnd w:id="4"/>
    </w:p>
    <w:p w14:paraId="1EA4FBC3">
      <w:pPr>
        <w:suppressAutoHyphens/>
        <w:rPr>
          <w:rFonts w:ascii="华文仿宋" w:hAnsi="华文仿宋" w:eastAsia="华文仿宋"/>
          <w:b/>
          <w:color w:val="000000"/>
        </w:rPr>
      </w:pPr>
    </w:p>
    <w:p w14:paraId="023A9673">
      <w:pPr>
        <w:spacing w:line="580" w:lineRule="exact"/>
        <w:jc w:val="center"/>
        <w:outlineLvl w:val="0"/>
        <w:rPr>
          <w:rFonts w:ascii="华文仿宋" w:hAnsi="华文仿宋" w:eastAsia="华文仿宋"/>
          <w:b/>
          <w:color w:val="000000"/>
          <w:sz w:val="44"/>
          <w:szCs w:val="44"/>
        </w:rPr>
      </w:pPr>
      <w:bookmarkStart w:id="5" w:name="_Toc11243"/>
      <w:r>
        <w:rPr>
          <w:rFonts w:hint="eastAsia" w:ascii="华文仿宋" w:hAnsi="华文仿宋" w:eastAsia="华文仿宋"/>
          <w:b/>
          <w:color w:val="000000"/>
          <w:sz w:val="44"/>
          <w:szCs w:val="44"/>
        </w:rPr>
        <w:t>崇左市线上“政采贷”政策告知函</w:t>
      </w:r>
      <w:bookmarkEnd w:id="5"/>
    </w:p>
    <w:p w14:paraId="7D3244D1">
      <w:pPr>
        <w:spacing w:line="580" w:lineRule="exact"/>
        <w:ind w:firstLine="640" w:firstLineChars="200"/>
        <w:rPr>
          <w:rFonts w:ascii="华文仿宋" w:hAnsi="华文仿宋" w:eastAsia="华文仿宋"/>
          <w:color w:val="000000"/>
          <w:sz w:val="32"/>
          <w:szCs w:val="32"/>
        </w:rPr>
      </w:pPr>
    </w:p>
    <w:p w14:paraId="442E81D6">
      <w:pPr>
        <w:spacing w:line="580" w:lineRule="exac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各供应商：</w:t>
      </w:r>
    </w:p>
    <w:p w14:paraId="5603D589">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欢迎贵公司参与崇左市政府采购活动！</w:t>
      </w:r>
    </w:p>
    <w:p w14:paraId="0201B186">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1BF3763">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相关金融产品和银行业金融机构联系方式，可在中征应收账款融资服务平台查询（网址：</w:t>
      </w:r>
      <w:r>
        <w:rPr>
          <w:rFonts w:ascii="华文仿宋" w:hAnsi="华文仿宋" w:eastAsia="华文仿宋"/>
        </w:rPr>
        <w:fldChar w:fldCharType="begin"/>
      </w:r>
      <w:r>
        <w:rPr>
          <w:rFonts w:ascii="华文仿宋" w:hAnsi="华文仿宋" w:eastAsia="华文仿宋"/>
        </w:rPr>
        <w:instrText xml:space="preserve"> HYPERLINK "https://www.crcrfsp.com/" </w:instrText>
      </w:r>
      <w:r>
        <w:rPr>
          <w:rFonts w:ascii="华文仿宋" w:hAnsi="华文仿宋" w:eastAsia="华文仿宋"/>
        </w:rPr>
        <w:fldChar w:fldCharType="separate"/>
      </w:r>
      <w:r>
        <w:rPr>
          <w:rFonts w:hint="eastAsia" w:ascii="华文仿宋" w:hAnsi="华文仿宋" w:eastAsia="华文仿宋" w:cs="仿宋_GB2312"/>
          <w:color w:val="000000"/>
          <w:sz w:val="32"/>
          <w:szCs w:val="32"/>
          <w:u w:val="single"/>
        </w:rPr>
        <w:t>https://www.crcrfsp.com/</w:t>
      </w:r>
      <w:r>
        <w:rPr>
          <w:rFonts w:hint="eastAsia" w:ascii="华文仿宋" w:hAnsi="华文仿宋" w:eastAsia="华文仿宋" w:cs="仿宋_GB2312"/>
          <w:color w:val="000000"/>
          <w:sz w:val="32"/>
          <w:szCs w:val="32"/>
          <w:u w:val="single"/>
        </w:rPr>
        <w:fldChar w:fldCharType="end"/>
      </w:r>
      <w:r>
        <w:rPr>
          <w:rFonts w:hint="eastAsia" w:ascii="华文仿宋" w:hAnsi="华文仿宋" w:eastAsia="华文仿宋" w:cs="仿宋_GB2312"/>
          <w:color w:val="000000"/>
          <w:sz w:val="32"/>
          <w:szCs w:val="32"/>
        </w:rPr>
        <w:t>，客服电话：400-009-0001）。</w:t>
      </w:r>
    </w:p>
    <w:p w14:paraId="63CAF30C">
      <w:pPr>
        <w:suppressAutoHyphens/>
        <w:rPr>
          <w:rFonts w:ascii="华文仿宋" w:hAnsi="华文仿宋" w:eastAsia="华文仿宋" w:cs="仿宋_GB2312"/>
          <w:color w:val="000000"/>
          <w:szCs w:val="32"/>
        </w:rPr>
      </w:pPr>
    </w:p>
    <w:p w14:paraId="1DE3C28D">
      <w:pPr>
        <w:spacing w:line="540" w:lineRule="exact"/>
        <w:rPr>
          <w:rFonts w:ascii="华文仿宋" w:hAnsi="华文仿宋" w:eastAsia="华文仿宋" w:cs="黑体"/>
          <w:b/>
          <w:color w:val="000000"/>
          <w:sz w:val="32"/>
          <w:szCs w:val="32"/>
        </w:rPr>
      </w:pPr>
      <w:r>
        <w:rPr>
          <w:rFonts w:ascii="仿宋_GB2312" w:hAnsi="仿宋_GB2312" w:eastAsia="华文仿宋" w:cs="仿宋_GB2312"/>
          <w:color w:val="000000"/>
          <w:sz w:val="32"/>
          <w:szCs w:val="32"/>
        </w:rPr>
        <w:br w:type="page"/>
      </w:r>
      <w:r>
        <w:rPr>
          <w:rFonts w:hint="eastAsia" w:ascii="华文仿宋" w:hAnsi="华文仿宋" w:eastAsia="华文仿宋" w:cs="黑体"/>
          <w:b/>
          <w:color w:val="000000"/>
          <w:sz w:val="32"/>
          <w:szCs w:val="32"/>
        </w:rPr>
        <w:t>附件</w:t>
      </w:r>
      <w:r>
        <w:rPr>
          <w:rFonts w:ascii="华文仿宋" w:hAnsi="华文仿宋" w:eastAsia="华文仿宋" w:cs="黑体"/>
          <w:b/>
          <w:color w:val="000000"/>
          <w:sz w:val="32"/>
          <w:szCs w:val="32"/>
        </w:rPr>
        <w:t>2</w:t>
      </w:r>
    </w:p>
    <w:p w14:paraId="673549F8">
      <w:pPr>
        <w:suppressAutoHyphens/>
        <w:rPr>
          <w:rFonts w:ascii="华文仿宋" w:hAnsi="华文仿宋" w:eastAsia="华文仿宋"/>
          <w:b/>
          <w:color w:val="000000"/>
        </w:rPr>
      </w:pPr>
    </w:p>
    <w:p w14:paraId="78F22412">
      <w:pPr>
        <w:spacing w:line="600" w:lineRule="exact"/>
        <w:jc w:val="center"/>
        <w:outlineLvl w:val="0"/>
        <w:rPr>
          <w:rFonts w:hint="eastAsia" w:ascii="华文仿宋" w:hAnsi="华文仿宋" w:eastAsia="华文仿宋"/>
          <w:b/>
          <w:color w:val="000000"/>
          <w:sz w:val="44"/>
          <w:szCs w:val="44"/>
        </w:rPr>
      </w:pPr>
      <w:bookmarkStart w:id="6" w:name="_Toc26775"/>
      <w:r>
        <w:rPr>
          <w:rFonts w:hint="eastAsia" w:ascii="华文仿宋" w:hAnsi="华文仿宋" w:eastAsia="华文仿宋"/>
          <w:b/>
          <w:color w:val="000000"/>
          <w:sz w:val="44"/>
          <w:szCs w:val="44"/>
        </w:rPr>
        <w:t>崇左市线上“政采贷”业务流程图</w:t>
      </w:r>
      <w:bookmarkEnd w:id="6"/>
    </w:p>
    <w:p w14:paraId="728B0637">
      <w:pPr>
        <w:pStyle w:val="22"/>
      </w:pPr>
    </w:p>
    <w:p w14:paraId="3FA9A202">
      <w:pPr>
        <w:rPr>
          <w:rFonts w:ascii="华文仿宋" w:hAnsi="华文仿宋" w:eastAsia="华文仿宋"/>
          <w:color w:val="000000"/>
          <w:sz w:val="32"/>
          <w:szCs w:val="32"/>
        </w:rPr>
      </w:pPr>
      <w:r>
        <w:rPr>
          <w:rFonts w:hint="eastAsia" w:ascii="华文仿宋" w:hAnsi="华文仿宋" w:eastAsia="华文仿宋"/>
          <w:color w:val="000000"/>
          <w:sz w:val="32"/>
          <w:szCs w:val="32"/>
          <w:lang w:val="en-US" w:eastAsia="zh-CN"/>
        </w:rPr>
        <w:t xml:space="preserve">      </w:t>
      </w:r>
      <w:r>
        <w:rPr>
          <w:rFonts w:hint="eastAsia" w:ascii="华文仿宋" w:hAnsi="华文仿宋" w:eastAsia="华文仿宋"/>
          <w:color w:val="000000"/>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6B13CAE8">
      <w:pPr>
        <w:widowControl/>
        <w:ind w:firstLine="640" w:firstLineChars="200"/>
        <w:rPr>
          <w:rFonts w:ascii="华文仿宋" w:hAnsi="华文仿宋" w:eastAsia="华文仿宋"/>
          <w:color w:val="000000"/>
          <w:sz w:val="32"/>
          <w:szCs w:val="32"/>
        </w:rPr>
      </w:pPr>
    </w:p>
    <w:p w14:paraId="4A313E4C">
      <w:pPr>
        <w:widowControl/>
        <w:spacing w:line="720" w:lineRule="exact"/>
        <w:jc w:val="left"/>
        <w:rPr>
          <w:rFonts w:ascii="华文仿宋" w:hAnsi="华文仿宋" w:eastAsia="华文仿宋" w:cs="黑体"/>
          <w:color w:val="000000"/>
          <w:sz w:val="32"/>
          <w:szCs w:val="32"/>
          <w:lang w:val="zh-CN"/>
        </w:rPr>
      </w:pPr>
    </w:p>
    <w:p w14:paraId="3720689C">
      <w:pPr>
        <w:pStyle w:val="22"/>
        <w:rPr>
          <w:lang w:val="zh-CN"/>
        </w:rPr>
      </w:pPr>
    </w:p>
    <w:p w14:paraId="51EBB6AD">
      <w:pPr>
        <w:widowControl/>
        <w:spacing w:line="720" w:lineRule="exact"/>
        <w:jc w:val="left"/>
        <w:rPr>
          <w:rFonts w:hint="eastAsia" w:ascii="仿宋_GB2312" w:hAnsi="黑体" w:eastAsia="仿宋_GB2312" w:cs="黑体"/>
          <w:b/>
          <w:color w:val="000000"/>
          <w:sz w:val="32"/>
          <w:szCs w:val="32"/>
          <w:lang w:val="zh-CN"/>
        </w:rPr>
      </w:pPr>
    </w:p>
    <w:p w14:paraId="47C1CA95">
      <w:pPr>
        <w:widowControl/>
        <w:spacing w:line="720" w:lineRule="exact"/>
        <w:jc w:val="left"/>
        <w:outlineLvl w:val="0"/>
        <w:rPr>
          <w:rFonts w:hint="eastAsia" w:ascii="仿宋_GB2312" w:hAnsi="黑体" w:eastAsia="仿宋_GB2312" w:cs="黑体"/>
          <w:b/>
          <w:color w:val="000000"/>
          <w:sz w:val="32"/>
          <w:szCs w:val="32"/>
        </w:rPr>
      </w:pPr>
      <w:bookmarkStart w:id="7" w:name="_Toc3964"/>
      <w:r>
        <w:rPr>
          <w:rFonts w:hint="eastAsia" w:ascii="仿宋_GB2312" w:hAnsi="黑体" w:eastAsia="仿宋_GB2312" w:cs="黑体"/>
          <w:b/>
          <w:color w:val="000000"/>
          <w:sz w:val="32"/>
          <w:szCs w:val="32"/>
          <w:lang w:val="zh-CN"/>
        </w:rPr>
        <w:t>附件</w:t>
      </w:r>
      <w:r>
        <w:rPr>
          <w:rFonts w:hint="eastAsia" w:ascii="仿宋_GB2312" w:hAnsi="黑体" w:eastAsia="仿宋_GB2312" w:cs="黑体"/>
          <w:b/>
          <w:color w:val="000000"/>
          <w:sz w:val="32"/>
          <w:szCs w:val="32"/>
        </w:rPr>
        <w:t>3</w:t>
      </w:r>
      <w:bookmarkEnd w:id="7"/>
    </w:p>
    <w:p w14:paraId="44C74344">
      <w:pPr>
        <w:suppressAutoHyphens/>
        <w:rPr>
          <w:rFonts w:hint="eastAsia" w:ascii="仿宋_GB2312" w:hAnsi="Calibri" w:eastAsia="仿宋_GB2312"/>
          <w:color w:val="000000"/>
        </w:rPr>
      </w:pPr>
    </w:p>
    <w:p w14:paraId="4C89A3E9">
      <w:pPr>
        <w:suppressAutoHyphens/>
        <w:jc w:val="center"/>
        <w:outlineLvl w:val="0"/>
        <w:rPr>
          <w:rFonts w:hint="eastAsia" w:ascii="仿宋_GB2312" w:hAnsi="方正小标宋_GBK" w:eastAsia="仿宋_GB2312" w:cs="方正小标宋_GBK"/>
          <w:b/>
          <w:color w:val="000000"/>
          <w:sz w:val="36"/>
          <w:szCs w:val="36"/>
        </w:rPr>
      </w:pPr>
      <w:bookmarkStart w:id="8" w:name="_Toc12609"/>
      <w:r>
        <w:rPr>
          <w:rFonts w:hint="eastAsia" w:ascii="仿宋_GB2312" w:hAnsi="方正小标宋_GBK" w:eastAsia="仿宋_GB2312" w:cs="方正小标宋_GBK"/>
          <w:b/>
          <w:color w:val="000000"/>
          <w:sz w:val="36"/>
          <w:szCs w:val="36"/>
        </w:rPr>
        <w:t>崇左市金融机构线上“政采贷”业务办理联络表</w:t>
      </w:r>
      <w:bookmarkEnd w:id="8"/>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4ADF71C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1C26B8">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7C3004">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6BFE1A">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业务咨询电话</w:t>
            </w:r>
          </w:p>
        </w:tc>
      </w:tr>
      <w:tr w14:paraId="7944A302">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5CF334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崇左市本级及江州区</w:t>
            </w:r>
          </w:p>
        </w:tc>
      </w:tr>
      <w:tr w14:paraId="724B1FF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78E73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C1103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07B5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0771-7820436 0771-7820439</w:t>
            </w:r>
          </w:p>
        </w:tc>
      </w:tr>
      <w:tr w14:paraId="00FDB06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881C4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63752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36924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0771-7917212</w:t>
            </w:r>
          </w:p>
        </w:tc>
      </w:tr>
      <w:tr w14:paraId="57E1AF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6D621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7AD52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E64A2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0771-7917054</w:t>
            </w:r>
          </w:p>
        </w:tc>
      </w:tr>
      <w:tr w14:paraId="7C245A3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3F38D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30843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BD8A2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0771-7831103</w:t>
            </w:r>
          </w:p>
        </w:tc>
      </w:tr>
      <w:tr w14:paraId="1075E9E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59DA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1685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0167E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0771-7928650 0771-7920613</w:t>
            </w:r>
          </w:p>
        </w:tc>
      </w:tr>
      <w:tr w14:paraId="0C365DB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3631A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1F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89273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0771-7925660</w:t>
            </w:r>
          </w:p>
        </w:tc>
      </w:tr>
      <w:tr w14:paraId="2B9D97E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46D5B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A77EA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9E987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0771-7968699</w:t>
            </w:r>
          </w:p>
        </w:tc>
      </w:tr>
      <w:tr w14:paraId="4CDEBD7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E6B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D03E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2B5E6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0771-7916636</w:t>
            </w:r>
          </w:p>
        </w:tc>
      </w:tr>
      <w:tr w14:paraId="138513C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C546B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6A52C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322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0771-7988895</w:t>
            </w:r>
          </w:p>
        </w:tc>
      </w:tr>
      <w:tr w14:paraId="4AB855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FFA03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CF516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1DFE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0771-7960855</w:t>
            </w:r>
          </w:p>
        </w:tc>
      </w:tr>
      <w:tr w14:paraId="431748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5131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C06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BD634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0771-7821126</w:t>
            </w:r>
          </w:p>
        </w:tc>
      </w:tr>
      <w:tr w14:paraId="3B9AB67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18F9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41B18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65C90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0771-7831866</w:t>
            </w:r>
          </w:p>
        </w:tc>
      </w:tr>
      <w:tr w14:paraId="34B14C06">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4E8CA3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扶绥县</w:t>
            </w:r>
          </w:p>
        </w:tc>
      </w:tr>
      <w:tr w14:paraId="497CBFF5">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5F8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9A0B9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9A7AF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0771-7535612</w:t>
            </w:r>
          </w:p>
        </w:tc>
      </w:tr>
      <w:tr w14:paraId="3CB75456">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68105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C57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D2946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0771-7917330</w:t>
            </w:r>
          </w:p>
        </w:tc>
      </w:tr>
      <w:tr w14:paraId="6004678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3DE14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779E7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F69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0771-7516511 0771-7531157</w:t>
            </w:r>
          </w:p>
        </w:tc>
      </w:tr>
      <w:tr w14:paraId="371228B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1B9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A9B3C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DB484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0771-7525822</w:t>
            </w:r>
          </w:p>
        </w:tc>
      </w:tr>
      <w:tr w14:paraId="38B8B8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1E645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298D9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E06E2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0771-5025887</w:t>
            </w:r>
          </w:p>
        </w:tc>
      </w:tr>
      <w:tr w14:paraId="6CB31C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6B85A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53CD7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A0C6A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0771-7533041</w:t>
            </w:r>
          </w:p>
        </w:tc>
      </w:tr>
      <w:tr w14:paraId="7B215BC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27E7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FD062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4A933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0771-7536178 0771-7536177</w:t>
            </w:r>
          </w:p>
        </w:tc>
      </w:tr>
      <w:tr w14:paraId="6184224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03D8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56BB5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DCAD0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0771-7661101</w:t>
            </w:r>
          </w:p>
        </w:tc>
      </w:tr>
      <w:tr w14:paraId="1101A4C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EFE3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1A5FA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7EB1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0771-7500768</w:t>
            </w:r>
          </w:p>
        </w:tc>
      </w:tr>
      <w:tr w14:paraId="5B4A2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EFD85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E66C4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B06C6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0771-7525678</w:t>
            </w:r>
          </w:p>
        </w:tc>
      </w:tr>
      <w:tr w14:paraId="1CE6D74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F38D4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0366C1">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2DAC6E">
            <w:pPr>
              <w:widowControl/>
              <w:jc w:val="center"/>
              <w:textAlignment w:val="center"/>
              <w:rPr>
                <w:rFonts w:hint="eastAsia" w:ascii="仿宋_GB2312" w:hAnsi="宋体" w:eastAsia="仿宋_GB2312" w:cs="宋体"/>
                <w:color w:val="000000"/>
                <w:szCs w:val="21"/>
              </w:rPr>
            </w:pPr>
          </w:p>
        </w:tc>
      </w:tr>
      <w:tr w14:paraId="2EA886C1">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BE079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C50B2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341A4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0771-8620729</w:t>
            </w:r>
          </w:p>
        </w:tc>
      </w:tr>
      <w:tr w14:paraId="6D286E3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E7D72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FC0B6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B4E58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0771-7917093</w:t>
            </w:r>
          </w:p>
        </w:tc>
      </w:tr>
      <w:tr w14:paraId="71E1E18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E60F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88E20B">
            <w:pPr>
              <w:widowControl/>
              <w:spacing w:after="90" w:line="23" w:lineRule="atLeast"/>
              <w:jc w:val="left"/>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39F02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0771-8629006</w:t>
            </w:r>
          </w:p>
        </w:tc>
      </w:tr>
      <w:tr w14:paraId="06B3137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0436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5BB6C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432EC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0771-8628166</w:t>
            </w:r>
          </w:p>
        </w:tc>
      </w:tr>
      <w:tr w14:paraId="5708BDC2">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CD6EE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148F6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64975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0771-8630787</w:t>
            </w:r>
          </w:p>
        </w:tc>
      </w:tr>
      <w:tr w14:paraId="6DBC87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7359A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D6B66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9CAD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0771-8622237</w:t>
            </w:r>
          </w:p>
        </w:tc>
      </w:tr>
      <w:tr w14:paraId="37385D4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C58FF3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大新县</w:t>
            </w:r>
          </w:p>
        </w:tc>
      </w:tr>
      <w:tr w14:paraId="053F2C9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A5847">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2651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F4E50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0771-3628078</w:t>
            </w:r>
          </w:p>
        </w:tc>
      </w:tr>
      <w:tr w14:paraId="27876E24">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3A8073">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459655">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4D4FAC">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w:t>
            </w:r>
            <w:r>
              <w:rPr>
                <w:rFonts w:hint="eastAsia" w:ascii="仿宋_GB2312" w:hAnsi="宋体" w:eastAsia="仿宋_GB2312" w:cs="宋体"/>
                <w:color w:val="000000"/>
                <w:szCs w:val="21"/>
              </w:rPr>
              <w:t>7917015</w:t>
            </w:r>
          </w:p>
        </w:tc>
      </w:tr>
      <w:tr w14:paraId="7C49B47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B8C4B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137B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53C20">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0771-3689766</w:t>
            </w:r>
          </w:p>
        </w:tc>
      </w:tr>
      <w:tr w14:paraId="2EAC64B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2D7CE5">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F7F776">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26BF21">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0771-3623887</w:t>
            </w:r>
          </w:p>
        </w:tc>
      </w:tr>
      <w:tr w14:paraId="091FFCDA">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277264">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1837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9E8BAA">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0771-3621996</w:t>
            </w:r>
          </w:p>
        </w:tc>
      </w:tr>
      <w:tr w14:paraId="71A62DD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E75B2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AE30E7">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55904A">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0771-3628366</w:t>
            </w:r>
          </w:p>
        </w:tc>
      </w:tr>
      <w:tr w14:paraId="73DD506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FA265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5E5CFE">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BE24B3">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0771-3698002</w:t>
            </w:r>
          </w:p>
        </w:tc>
      </w:tr>
      <w:tr w14:paraId="34E522D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B4C0B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18581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CBFAF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0771-3626199</w:t>
            </w:r>
          </w:p>
        </w:tc>
      </w:tr>
      <w:tr w14:paraId="0EF92B6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E9D57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32418C">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4CAB67">
            <w:pPr>
              <w:widowControl/>
              <w:jc w:val="center"/>
              <w:textAlignment w:val="center"/>
              <w:rPr>
                <w:rFonts w:hint="eastAsia" w:ascii="仿宋_GB2312" w:hAnsi="宋体" w:eastAsia="仿宋_GB2312" w:cs="宋体"/>
                <w:color w:val="000000"/>
                <w:szCs w:val="21"/>
              </w:rPr>
            </w:pPr>
          </w:p>
        </w:tc>
      </w:tr>
      <w:tr w14:paraId="54A2610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C21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240CA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60171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0771-8868619</w:t>
            </w:r>
          </w:p>
        </w:tc>
      </w:tr>
      <w:tr w14:paraId="41F7579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6F75B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4564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3AAE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0771-8812504</w:t>
            </w:r>
          </w:p>
        </w:tc>
      </w:tr>
      <w:tr w14:paraId="5423C8C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20598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61962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E0AE7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0771-8820525</w:t>
            </w:r>
          </w:p>
        </w:tc>
      </w:tr>
      <w:tr w14:paraId="6B56734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E0A3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2048C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EFD20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0771-8813013</w:t>
            </w:r>
          </w:p>
        </w:tc>
      </w:tr>
      <w:tr w14:paraId="763B45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721CE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7969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A91DA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0771-8871021</w:t>
            </w:r>
          </w:p>
        </w:tc>
      </w:tr>
      <w:tr w14:paraId="794FF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98506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2CE1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7A8C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0771-8811533</w:t>
            </w:r>
          </w:p>
        </w:tc>
      </w:tr>
      <w:tr w14:paraId="5CF1A4A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FB513E">
            <w:pPr>
              <w:widowControl/>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697CE3">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1E253B">
            <w:pPr>
              <w:widowControl/>
              <w:jc w:val="center"/>
              <w:textAlignment w:val="center"/>
              <w:rPr>
                <w:rFonts w:hint="eastAsia" w:ascii="仿宋_GB2312" w:hAnsi="宋体" w:eastAsia="仿宋_GB2312" w:cs="宋体"/>
                <w:color w:val="000000"/>
                <w:szCs w:val="21"/>
              </w:rPr>
            </w:pPr>
          </w:p>
        </w:tc>
      </w:tr>
      <w:tr w14:paraId="2180542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CEC3B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F3977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3B157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0771-3532211</w:t>
            </w:r>
          </w:p>
        </w:tc>
      </w:tr>
      <w:tr w14:paraId="74145F1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BD76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D2945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10249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0771-7917046</w:t>
            </w:r>
          </w:p>
        </w:tc>
      </w:tr>
      <w:tr w14:paraId="69CA4AE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9C564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107CB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41C6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0771-3521361</w:t>
            </w:r>
          </w:p>
        </w:tc>
      </w:tr>
      <w:tr w14:paraId="506E8FC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7FA3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BA306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6BCFF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0771-3522157</w:t>
            </w:r>
          </w:p>
        </w:tc>
      </w:tr>
      <w:tr w14:paraId="72EF75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1BCB5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FFD03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DD87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0771-3528688</w:t>
            </w:r>
          </w:p>
        </w:tc>
      </w:tr>
      <w:tr w14:paraId="0F717C4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A281A3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凭祥市</w:t>
            </w:r>
          </w:p>
        </w:tc>
      </w:tr>
      <w:tr w14:paraId="2F19F77F">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D3AF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FCDB7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CEBC9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0771-8529259</w:t>
            </w:r>
          </w:p>
        </w:tc>
      </w:tr>
      <w:tr w14:paraId="26E35A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27D21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8E93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C6FB6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0771-7917258</w:t>
            </w:r>
          </w:p>
        </w:tc>
      </w:tr>
      <w:tr w14:paraId="0900D00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2D5C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BCC00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274CB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0771-8525068 0771-8536852</w:t>
            </w:r>
          </w:p>
        </w:tc>
      </w:tr>
      <w:tr w14:paraId="7419EC5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7EB0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C6AE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079B0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0771-8551161</w:t>
            </w:r>
          </w:p>
        </w:tc>
      </w:tr>
      <w:tr w14:paraId="72837D3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F09C0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7477D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52691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0771-8561665</w:t>
            </w:r>
          </w:p>
        </w:tc>
      </w:tr>
      <w:tr w14:paraId="09E617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FE7D0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F373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8D9109">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0771-8520356</w:t>
            </w:r>
          </w:p>
        </w:tc>
      </w:tr>
      <w:tr w14:paraId="18507FE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A2E01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D1A02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389DB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0771-8535667</w:t>
            </w:r>
          </w:p>
        </w:tc>
      </w:tr>
      <w:tr w14:paraId="27818E2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5973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21EE9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0BD979">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0771-8520550</w:t>
            </w:r>
          </w:p>
        </w:tc>
      </w:tr>
      <w:tr w14:paraId="12A8681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82BFA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10F90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510A2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0771-8556667</w:t>
            </w:r>
          </w:p>
        </w:tc>
      </w:tr>
    </w:tbl>
    <w:p w14:paraId="4D6A9B3A">
      <w:pPr>
        <w:pStyle w:val="22"/>
        <w:rPr>
          <w:rFonts w:hint="eastAsia"/>
        </w:rPr>
      </w:pPr>
    </w:p>
    <w:p w14:paraId="039C6118">
      <w:pPr>
        <w:rPr>
          <w:rFonts w:hint="default"/>
          <w:lang w:val="en-US" w:eastAsia="zh-CN"/>
        </w:rPr>
      </w:pPr>
    </w:p>
    <w:p w14:paraId="069EBBAF">
      <w:pPr>
        <w:bidi w:val="0"/>
        <w:rPr>
          <w:rFonts w:hint="default" w:asciiTheme="minorHAnsi" w:hAnsiTheme="minorHAnsi" w:eastAsiaTheme="minorEastAsia" w:cstheme="minorBidi"/>
          <w:kern w:val="2"/>
          <w:sz w:val="21"/>
          <w:szCs w:val="24"/>
          <w:lang w:val="en-US" w:eastAsia="zh-CN" w:bidi="ar-SA"/>
        </w:rPr>
      </w:pPr>
    </w:p>
    <w:p w14:paraId="0033A4F5">
      <w:pPr>
        <w:bidi w:val="0"/>
        <w:rPr>
          <w:rFonts w:hint="default"/>
          <w:lang w:val="en-US" w:eastAsia="zh-CN"/>
        </w:rPr>
      </w:pPr>
    </w:p>
    <w:p w14:paraId="29371C96">
      <w:pPr>
        <w:bidi w:val="0"/>
        <w:rPr>
          <w:rFonts w:hint="default"/>
          <w:lang w:val="en-US" w:eastAsia="zh-CN"/>
        </w:rPr>
      </w:pPr>
    </w:p>
    <w:p w14:paraId="533DCBFF">
      <w:pPr>
        <w:bidi w:val="0"/>
        <w:rPr>
          <w:rFonts w:hint="default"/>
          <w:lang w:val="en-US" w:eastAsia="zh-CN"/>
        </w:rPr>
      </w:pPr>
    </w:p>
    <w:p w14:paraId="40C0427E">
      <w:pPr>
        <w:bidi w:val="0"/>
        <w:rPr>
          <w:rFonts w:hint="default"/>
          <w:lang w:val="en-US" w:eastAsia="zh-CN"/>
        </w:rPr>
      </w:pPr>
    </w:p>
    <w:p w14:paraId="1F9FDE67">
      <w:pPr>
        <w:bidi w:val="0"/>
        <w:rPr>
          <w:rFonts w:hint="default"/>
          <w:lang w:val="en-US" w:eastAsia="zh-CN"/>
        </w:rPr>
      </w:pPr>
    </w:p>
    <w:p w14:paraId="1F55C14A">
      <w:pPr>
        <w:bidi w:val="0"/>
        <w:rPr>
          <w:rFonts w:hint="default"/>
          <w:lang w:val="en-US" w:eastAsia="zh-CN"/>
        </w:rPr>
      </w:pPr>
    </w:p>
    <w:p w14:paraId="3617C32E">
      <w:pPr>
        <w:bidi w:val="0"/>
        <w:rPr>
          <w:rFonts w:hint="default"/>
          <w:lang w:val="en-US" w:eastAsia="zh-CN"/>
        </w:rPr>
      </w:pPr>
    </w:p>
    <w:p w14:paraId="4E365C2E">
      <w:pPr>
        <w:bidi w:val="0"/>
        <w:rPr>
          <w:rFonts w:hint="default"/>
          <w:lang w:val="en-US" w:eastAsia="zh-CN"/>
        </w:rPr>
      </w:pPr>
    </w:p>
    <w:p w14:paraId="72219133">
      <w:pPr>
        <w:bidi w:val="0"/>
        <w:rPr>
          <w:rFonts w:hint="default"/>
          <w:lang w:val="en-US" w:eastAsia="zh-CN"/>
        </w:rPr>
      </w:pPr>
    </w:p>
    <w:p w14:paraId="3047450A">
      <w:pPr>
        <w:bidi w:val="0"/>
        <w:rPr>
          <w:rFonts w:hint="default"/>
          <w:lang w:val="en-US" w:eastAsia="zh-CN"/>
        </w:rPr>
      </w:pPr>
    </w:p>
    <w:p w14:paraId="4ACC1B78">
      <w:pPr>
        <w:bidi w:val="0"/>
        <w:rPr>
          <w:rFonts w:hint="default"/>
          <w:lang w:val="en-US" w:eastAsia="zh-CN"/>
        </w:rPr>
      </w:pPr>
    </w:p>
    <w:p w14:paraId="698DA487">
      <w:pPr>
        <w:bidi w:val="0"/>
        <w:rPr>
          <w:rFonts w:hint="default"/>
          <w:lang w:val="en-US" w:eastAsia="zh-CN"/>
        </w:rPr>
      </w:pPr>
    </w:p>
    <w:p w14:paraId="4BD07679">
      <w:pPr>
        <w:bidi w:val="0"/>
        <w:rPr>
          <w:rFonts w:hint="default"/>
          <w:lang w:val="en-US" w:eastAsia="zh-CN"/>
        </w:rPr>
      </w:pPr>
    </w:p>
    <w:p w14:paraId="0D3C8B60">
      <w:pPr>
        <w:bidi w:val="0"/>
        <w:rPr>
          <w:rFonts w:hint="default"/>
          <w:lang w:val="en-US" w:eastAsia="zh-CN"/>
        </w:rPr>
      </w:pPr>
    </w:p>
    <w:p w14:paraId="7ECB52BD">
      <w:pPr>
        <w:bidi w:val="0"/>
        <w:rPr>
          <w:rFonts w:hint="default"/>
          <w:lang w:val="en-US" w:eastAsia="zh-CN"/>
        </w:rPr>
      </w:pPr>
    </w:p>
    <w:p w14:paraId="381223C8">
      <w:pPr>
        <w:bidi w:val="0"/>
        <w:rPr>
          <w:rFonts w:hint="default"/>
          <w:lang w:val="en-US" w:eastAsia="zh-CN"/>
        </w:rPr>
      </w:pPr>
    </w:p>
    <w:p w14:paraId="15811FE2">
      <w:pPr>
        <w:bidi w:val="0"/>
        <w:rPr>
          <w:rFonts w:hint="default"/>
          <w:lang w:val="en-US" w:eastAsia="zh-CN"/>
        </w:rPr>
      </w:pPr>
    </w:p>
    <w:p w14:paraId="0E8F81B9">
      <w:pPr>
        <w:bidi w:val="0"/>
        <w:rPr>
          <w:rFonts w:hint="default"/>
          <w:lang w:val="en-US" w:eastAsia="zh-CN"/>
        </w:rPr>
      </w:pPr>
    </w:p>
    <w:p w14:paraId="30AC4C0F">
      <w:pPr>
        <w:bidi w:val="0"/>
        <w:rPr>
          <w:rFonts w:hint="default"/>
          <w:lang w:val="en-US" w:eastAsia="zh-CN"/>
        </w:rPr>
      </w:pPr>
    </w:p>
    <w:p w14:paraId="3A736DEE">
      <w:pPr>
        <w:bidi w:val="0"/>
        <w:rPr>
          <w:rFonts w:hint="default"/>
          <w:lang w:val="en-US" w:eastAsia="zh-CN"/>
        </w:rPr>
      </w:pPr>
    </w:p>
    <w:p w14:paraId="456BC43D">
      <w:pPr>
        <w:bidi w:val="0"/>
        <w:jc w:val="center"/>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651FF3EE">
      <w:pPr>
        <w:spacing w:line="400" w:lineRule="exact"/>
        <w:ind w:firstLine="643" w:firstLineChars="200"/>
        <w:jc w:val="center"/>
        <w:rPr>
          <w:rFonts w:hint="eastAsia"/>
          <w:b/>
          <w:bCs/>
          <w:sz w:val="32"/>
          <w:szCs w:val="32"/>
          <w:lang w:val="en-US" w:eastAsia="zh-CN"/>
        </w:rPr>
      </w:pPr>
      <w:r>
        <w:rPr>
          <w:rFonts w:hint="eastAsia"/>
          <w:b/>
          <w:bCs/>
          <w:sz w:val="32"/>
          <w:szCs w:val="32"/>
          <w:lang w:val="en-US" w:eastAsia="zh-CN"/>
        </w:rPr>
        <w:t>供应商须知正文</w:t>
      </w:r>
    </w:p>
    <w:p w14:paraId="4617BF24">
      <w:pPr>
        <w:pStyle w:val="6"/>
        <w:rPr>
          <w:rFonts w:hint="eastAsia"/>
          <w:lang w:val="en-US" w:eastAsia="zh-CN"/>
        </w:rPr>
      </w:pPr>
    </w:p>
    <w:p w14:paraId="3BF9E891">
      <w:pPr>
        <w:spacing w:line="400" w:lineRule="exact"/>
        <w:ind w:firstLine="422" w:firstLineChars="200"/>
        <w:rPr>
          <w:rFonts w:hint="eastAsia" w:ascii="宋体" w:hAnsi="宋体"/>
          <w:b/>
          <w:bCs/>
        </w:rPr>
      </w:pPr>
      <w:r>
        <w:rPr>
          <w:rFonts w:hint="eastAsia" w:ascii="宋体" w:hAnsi="宋体"/>
          <w:b/>
          <w:bCs/>
        </w:rPr>
        <w:t>一、总 则</w:t>
      </w:r>
    </w:p>
    <w:p w14:paraId="3F17978D">
      <w:pPr>
        <w:spacing w:line="400" w:lineRule="exact"/>
        <w:ind w:firstLine="420" w:firstLineChars="200"/>
        <w:rPr>
          <w:rFonts w:hint="eastAsia" w:ascii="宋体" w:hAnsi="宋体"/>
        </w:rPr>
      </w:pPr>
      <w:r>
        <w:rPr>
          <w:rFonts w:hint="eastAsia" w:ascii="宋体" w:hAnsi="宋体"/>
        </w:rPr>
        <w:t>1. 适用范围</w:t>
      </w:r>
    </w:p>
    <w:p w14:paraId="292F67C3">
      <w:pPr>
        <w:pStyle w:val="8"/>
        <w:spacing w:line="400" w:lineRule="exact"/>
        <w:ind w:firstLine="411" w:firstLineChars="196"/>
        <w:rPr>
          <w:rFonts w:hint="eastAsia" w:hAnsi="宋体" w:eastAsiaTheme="minorEastAsia"/>
          <w:b/>
          <w:bCs/>
          <w:highlight w:val="none"/>
          <w:lang w:val="en" w:eastAsia="zh-CN"/>
        </w:rPr>
      </w:pPr>
      <w:r>
        <w:rPr>
          <w:rFonts w:hint="eastAsia" w:hAnsi="宋体"/>
        </w:rPr>
        <w:t>1.1项目名称：</w:t>
      </w:r>
      <w:r>
        <w:rPr>
          <w:rFonts w:hint="eastAsia"/>
          <w:highlight w:val="none"/>
          <w:lang w:val="en" w:eastAsia="zh-CN"/>
        </w:rPr>
        <w:t>物业管理服务项目</w:t>
      </w:r>
    </w:p>
    <w:p w14:paraId="27EC61AF">
      <w:pPr>
        <w:spacing w:line="400" w:lineRule="exact"/>
        <w:rPr>
          <w:rFonts w:hint="eastAsia" w:ascii="宋体" w:hAnsi="宋体"/>
        </w:rPr>
      </w:pPr>
      <w:r>
        <w:rPr>
          <w:rFonts w:hint="eastAsia" w:ascii="宋体" w:hAnsi="宋体"/>
        </w:rPr>
        <w:t xml:space="preserve">       本文件仅适用于本文件中所叙述的服务类政府采购项目。</w:t>
      </w:r>
    </w:p>
    <w:p w14:paraId="71595E29">
      <w:pPr>
        <w:spacing w:line="400" w:lineRule="exact"/>
        <w:ind w:firstLine="420" w:firstLineChars="200"/>
        <w:rPr>
          <w:rFonts w:hint="eastAsia" w:ascii="宋体" w:hAnsi="宋体"/>
        </w:rPr>
      </w:pPr>
      <w:r>
        <w:rPr>
          <w:rFonts w:hint="eastAsia" w:ascii="宋体" w:hAnsi="宋体"/>
        </w:rPr>
        <w:t>2. 定义</w:t>
      </w:r>
    </w:p>
    <w:p w14:paraId="28519505">
      <w:pPr>
        <w:spacing w:line="400" w:lineRule="exact"/>
        <w:ind w:firstLine="420" w:firstLineChars="200"/>
        <w:rPr>
          <w:rFonts w:hint="eastAsia" w:ascii="宋体" w:hAnsi="宋体"/>
        </w:rPr>
      </w:pPr>
      <w:r>
        <w:rPr>
          <w:rFonts w:hint="eastAsia" w:ascii="宋体" w:hAnsi="宋体"/>
        </w:rPr>
        <w:t>2.1“采购人”是指：</w:t>
      </w:r>
      <w:r>
        <w:rPr>
          <w:rFonts w:hint="eastAsia" w:hAnsi="宋体"/>
          <w:highlight w:val="none"/>
          <w:lang w:val="en"/>
        </w:rPr>
        <w:t>崇左市公安局交通警察支队</w:t>
      </w:r>
    </w:p>
    <w:p w14:paraId="2A955BF7">
      <w:pPr>
        <w:spacing w:line="400" w:lineRule="exact"/>
        <w:ind w:firstLine="420" w:firstLineChars="200"/>
        <w:rPr>
          <w:rFonts w:hint="eastAsia" w:ascii="宋体" w:hAnsi="宋体"/>
        </w:rPr>
      </w:pPr>
      <w:r>
        <w:rPr>
          <w:rFonts w:hint="eastAsia" w:ascii="宋体" w:hAnsi="宋体"/>
        </w:rPr>
        <w:t>2.2“采购代理机构”是指：</w:t>
      </w:r>
      <w:r>
        <w:rPr>
          <w:rFonts w:hint="eastAsia" w:ascii="宋体" w:hAnsi="宋体"/>
          <w:lang w:val="en" w:eastAsia="zh-CN"/>
        </w:rPr>
        <w:t>崇左市政府集中采购中心</w:t>
      </w:r>
      <w:r>
        <w:rPr>
          <w:rFonts w:hint="eastAsia" w:ascii="宋体" w:hAnsi="宋体"/>
        </w:rPr>
        <w:t>(以下简称“本中心”)。</w:t>
      </w:r>
    </w:p>
    <w:p w14:paraId="58DCC491">
      <w:pPr>
        <w:spacing w:line="400" w:lineRule="exact"/>
        <w:ind w:firstLine="420" w:firstLineChars="200"/>
        <w:rPr>
          <w:rFonts w:hint="eastAsia" w:ascii="宋体" w:hAnsi="宋体"/>
        </w:rPr>
      </w:pPr>
      <w:r>
        <w:rPr>
          <w:rFonts w:hint="eastAsia" w:ascii="宋体" w:hAnsi="宋体"/>
        </w:rPr>
        <w:t>2.3“供应商”是指响应本文件要求，参加磋商的法人或者其他组织和自然人。如果该供应商在本次磋商中成交,即成为“成交供应商”。</w:t>
      </w:r>
    </w:p>
    <w:p w14:paraId="056E818C">
      <w:pPr>
        <w:spacing w:line="400" w:lineRule="exact"/>
        <w:ind w:firstLine="420" w:firstLineChars="200"/>
        <w:rPr>
          <w:rFonts w:hint="eastAsia" w:ascii="宋体" w:hAnsi="宋体"/>
        </w:rPr>
      </w:pPr>
      <w:r>
        <w:rPr>
          <w:rFonts w:hint="eastAsia" w:ascii="宋体" w:hAnsi="宋体"/>
        </w:rPr>
        <w:t>2.4“货物”是指各种形态和种类的物品，包括原材料、燃料、设备、产品等。</w:t>
      </w:r>
    </w:p>
    <w:p w14:paraId="7A2A0655">
      <w:pPr>
        <w:spacing w:line="400" w:lineRule="exact"/>
        <w:ind w:firstLine="420" w:firstLineChars="200"/>
        <w:rPr>
          <w:rFonts w:hint="eastAsia" w:ascii="宋体" w:hAnsi="宋体"/>
        </w:rPr>
      </w:pPr>
      <w:r>
        <w:rPr>
          <w:rFonts w:hint="eastAsia" w:ascii="宋体" w:hAnsi="宋体"/>
        </w:rPr>
        <w:t>2.5“服务”是指除货物和工程以外的其他政府采购对象。</w:t>
      </w:r>
    </w:p>
    <w:p w14:paraId="75223778">
      <w:pPr>
        <w:spacing w:line="400" w:lineRule="exact"/>
        <w:ind w:firstLine="420" w:firstLineChars="200"/>
        <w:rPr>
          <w:rFonts w:hint="eastAsia" w:ascii="宋体" w:hAnsi="宋体"/>
        </w:rPr>
      </w:pPr>
      <w:r>
        <w:rPr>
          <w:rFonts w:hint="eastAsia" w:ascii="宋体" w:hAnsi="宋体"/>
        </w:rPr>
        <w:t>2.6“竞争性磋商响应文件”是指：供应商根据本文件要求，编制包含报价、技术和服务等所有内容的文件。</w:t>
      </w:r>
    </w:p>
    <w:p w14:paraId="23937FD2">
      <w:pPr>
        <w:spacing w:line="400" w:lineRule="exact"/>
        <w:ind w:firstLine="422"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磋商</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14:paraId="60E0A1EA">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见第一章《竞争性磋商公告》。</w:t>
      </w:r>
    </w:p>
    <w:p w14:paraId="11BF8A5C">
      <w:pPr>
        <w:spacing w:line="400" w:lineRule="exact"/>
        <w:ind w:firstLine="424" w:firstLineChars="201"/>
        <w:rPr>
          <w:rFonts w:hint="eastAsia" w:ascii="宋体" w:hAnsi="宋体"/>
          <w:b/>
          <w:bCs/>
        </w:rPr>
      </w:pPr>
      <w:r>
        <w:rPr>
          <w:rFonts w:hint="eastAsia" w:ascii="宋体" w:hAnsi="宋体"/>
          <w:b/>
          <w:bCs/>
        </w:rPr>
        <w:t>4. 磋商费用、竞争性磋商公告、竞争性磋商文件的澄清和修改</w:t>
      </w:r>
    </w:p>
    <w:p w14:paraId="3F196269">
      <w:pPr>
        <w:spacing w:line="400" w:lineRule="exact"/>
        <w:ind w:firstLine="420" w:firstLineChars="200"/>
        <w:rPr>
          <w:rFonts w:hint="eastAsia" w:ascii="宋体" w:hAnsi="宋体"/>
        </w:rPr>
      </w:pPr>
      <w:r>
        <w:rPr>
          <w:rFonts w:hint="eastAsia" w:ascii="宋体" w:hAnsi="宋体"/>
        </w:rPr>
        <w:t>4.1磋商费用：</w:t>
      </w:r>
      <w:r>
        <w:rPr>
          <w:rFonts w:hint="eastAsia" w:ascii="宋体" w:hAnsi="宋体"/>
          <w:lang w:eastAsia="zh-CN"/>
        </w:rPr>
        <w:t>磋商</w:t>
      </w:r>
      <w:r>
        <w:rPr>
          <w:rFonts w:hint="eastAsia" w:ascii="宋体" w:hAnsi="宋体"/>
        </w:rPr>
        <w:t>供应商应自行承担所有与编写和提交竞争性磋商响应文件有关的费用，不论磋商结果如何，采购人和本中心在任何情况下无义务和责任承担此类费用。</w:t>
      </w:r>
    </w:p>
    <w:p w14:paraId="5EB91FA8">
      <w:pPr>
        <w:pStyle w:val="8"/>
        <w:spacing w:line="400" w:lineRule="exact"/>
        <w:ind w:firstLine="420"/>
        <w:rPr>
          <w:rFonts w:hint="eastAsia"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w:t>
      </w:r>
    </w:p>
    <w:p w14:paraId="25021597">
      <w:pPr>
        <w:spacing w:line="400" w:lineRule="exact"/>
        <w:ind w:firstLine="420" w:firstLineChars="200"/>
        <w:rPr>
          <w:rFonts w:hint="eastAsia" w:ascii="宋体" w:hAnsi="宋体"/>
        </w:rPr>
      </w:pPr>
      <w:r>
        <w:rPr>
          <w:rFonts w:hint="eastAsia" w:ascii="宋体" w:hAnsi="宋体"/>
        </w:rPr>
        <w:t>4.3竞争性磋商文件的澄清和修改：</w:t>
      </w:r>
    </w:p>
    <w:p w14:paraId="63B1C0B9">
      <w:pPr>
        <w:pStyle w:val="8"/>
        <w:spacing w:line="400" w:lineRule="exact"/>
        <w:ind w:firstLine="420"/>
        <w:rPr>
          <w:rFonts w:hint="eastAsia" w:hAnsi="宋体"/>
        </w:rPr>
      </w:pPr>
      <w:r>
        <w:rPr>
          <w:rFonts w:hint="eastAsia" w:hAnsi="宋体"/>
        </w:rPr>
        <w:t>4.3.1</w:t>
      </w:r>
      <w:r>
        <w:rPr>
          <w:rFonts w:hint="eastAsia" w:hAnsi="宋体"/>
          <w:lang w:eastAsia="zh-CN"/>
        </w:rPr>
        <w:t>磋商</w:t>
      </w:r>
      <w:r>
        <w:rPr>
          <w:rFonts w:hint="eastAsia" w:hAnsi="宋体"/>
        </w:rPr>
        <w:t>供应商应认真审核</w:t>
      </w:r>
      <w:r>
        <w:rPr>
          <w:rFonts w:hint="eastAsia"/>
          <w:lang w:eastAsia="zh-CN"/>
        </w:rPr>
        <w:t>第三章</w:t>
      </w:r>
      <w:r>
        <w:rPr>
          <w:rFonts w:hint="eastAsia" w:hAnsi="宋体"/>
        </w:rPr>
        <w:t>《采购需求》中的技术参数、配置及要求，如发现采购需求中技术参数、配置有误或要求不合理的，</w:t>
      </w:r>
      <w:r>
        <w:rPr>
          <w:rFonts w:hint="eastAsia" w:hAnsi="宋体"/>
          <w:lang w:eastAsia="zh-CN"/>
        </w:rPr>
        <w:t>磋商</w:t>
      </w:r>
      <w:r>
        <w:rPr>
          <w:rFonts w:hint="eastAsia" w:hAnsi="宋体"/>
        </w:rPr>
        <w:t>供应商必须在规定的时间前要求澄清，否则，由此产生的后果由</w:t>
      </w:r>
      <w:r>
        <w:rPr>
          <w:rFonts w:hint="eastAsia" w:hAnsi="宋体"/>
          <w:lang w:eastAsia="zh-CN"/>
        </w:rPr>
        <w:t>磋商</w:t>
      </w:r>
      <w:r>
        <w:rPr>
          <w:rFonts w:hint="eastAsia" w:hAnsi="宋体"/>
        </w:rPr>
        <w:t>供应商负责。</w:t>
      </w:r>
    </w:p>
    <w:p w14:paraId="65C01D50">
      <w:pPr>
        <w:pStyle w:val="8"/>
        <w:spacing w:line="400" w:lineRule="exact"/>
        <w:ind w:firstLine="420"/>
        <w:rPr>
          <w:rFonts w:hint="eastAsia" w:hAnsi="宋体"/>
        </w:rPr>
      </w:pPr>
      <w:r>
        <w:rPr>
          <w:rFonts w:hint="eastAsia" w:hAnsi="宋体"/>
        </w:rPr>
        <w:t>4.3.2任何要求澄清竞争性磋商文件的</w:t>
      </w:r>
      <w:r>
        <w:rPr>
          <w:rFonts w:hint="eastAsia" w:hAnsi="宋体"/>
          <w:lang w:eastAsia="zh-CN"/>
        </w:rPr>
        <w:t>磋商</w:t>
      </w:r>
      <w:r>
        <w:rPr>
          <w:rFonts w:hint="eastAsia" w:hAnsi="宋体"/>
        </w:rPr>
        <w:t>供应商，均应在响应文件递交截止日期三日前的正常工作时间以书面形式通知本中心，同时认定其他澄清方式为无效。本中心将以书面形式予以答复。</w:t>
      </w:r>
    </w:p>
    <w:p w14:paraId="27B680F6">
      <w:pPr>
        <w:widowControl/>
        <w:spacing w:line="400" w:lineRule="exact"/>
        <w:ind w:firstLine="420"/>
        <w:jc w:val="both"/>
        <w:rPr>
          <w:rFonts w:hint="eastAsia" w:ascii="宋体" w:hAnsi="宋体"/>
        </w:rPr>
      </w:pPr>
      <w:r>
        <w:rPr>
          <w:rFonts w:hint="eastAsia" w:ascii="宋体" w:hAnsi="宋体"/>
        </w:rPr>
        <w:t>4.3.3本中心对已发出的磋商文件进行必要澄清或者修改的，在竞争性磋商文件要求提交竞争性磋商响应文件截止时间</w:t>
      </w:r>
      <w:r>
        <w:rPr>
          <w:rFonts w:hint="eastAsia" w:ascii="宋体" w:hAnsi="宋体"/>
          <w:lang w:val="en-US" w:eastAsia="zh-CN"/>
        </w:rPr>
        <w:t>三</w:t>
      </w:r>
      <w:r>
        <w:rPr>
          <w:rFonts w:hint="eastAsia" w:ascii="宋体" w:hAnsi="宋体"/>
        </w:rPr>
        <w:t>日前（不足</w:t>
      </w:r>
      <w:r>
        <w:rPr>
          <w:rFonts w:hint="eastAsia" w:ascii="宋体" w:hAnsi="宋体"/>
          <w:lang w:val="en-US" w:eastAsia="zh-CN"/>
        </w:rPr>
        <w:t>三个工作</w:t>
      </w:r>
      <w:r>
        <w:rPr>
          <w:rFonts w:hint="eastAsia" w:ascii="宋体" w:hAnsi="宋体"/>
        </w:rPr>
        <w:t>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上发布更正公告，并通知所有竞争性磋商文件收受人。该澄清或者修改的内容为竞争性磋商文件的组成部分。</w:t>
      </w:r>
    </w:p>
    <w:p w14:paraId="77CBDFBD">
      <w:pPr>
        <w:spacing w:line="400" w:lineRule="exact"/>
        <w:ind w:firstLine="420" w:firstLineChars="200"/>
        <w:rPr>
          <w:rFonts w:hint="eastAsia"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上发布变更公告。</w:t>
      </w:r>
    </w:p>
    <w:p w14:paraId="28C412BB">
      <w:pPr>
        <w:spacing w:line="400" w:lineRule="exact"/>
        <w:ind w:firstLine="422" w:firstLineChars="200"/>
        <w:rPr>
          <w:rFonts w:hint="eastAsia" w:ascii="宋体" w:hAnsi="宋体"/>
          <w:b/>
          <w:bCs/>
        </w:rPr>
      </w:pPr>
      <w:r>
        <w:rPr>
          <w:rFonts w:hint="eastAsia" w:ascii="宋体" w:hAnsi="宋体"/>
          <w:b/>
          <w:bCs/>
        </w:rPr>
        <w:t>二、竞争性磋商响应文件的编制</w:t>
      </w:r>
    </w:p>
    <w:p w14:paraId="26862859">
      <w:pPr>
        <w:spacing w:line="400" w:lineRule="exact"/>
        <w:ind w:firstLine="420" w:firstLineChars="200"/>
        <w:rPr>
          <w:rFonts w:hint="eastAsia" w:ascii="宋体" w:hAnsi="宋体"/>
        </w:rPr>
      </w:pPr>
      <w:r>
        <w:rPr>
          <w:rFonts w:hint="eastAsia" w:ascii="宋体" w:hAnsi="宋体"/>
        </w:rPr>
        <w:t>5. 竞争性磋商响应文件编制基本要求</w:t>
      </w:r>
    </w:p>
    <w:p w14:paraId="11BF1276">
      <w:pPr>
        <w:spacing w:line="400" w:lineRule="exact"/>
        <w:ind w:firstLine="420" w:firstLineChars="200"/>
        <w:rPr>
          <w:rFonts w:hint="eastAsia"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5998363C">
      <w:pPr>
        <w:spacing w:line="400" w:lineRule="exact"/>
        <w:ind w:firstLine="420" w:firstLineChars="200"/>
        <w:rPr>
          <w:rFonts w:hint="eastAsia" w:ascii="宋体" w:hAnsi="宋体"/>
        </w:rPr>
      </w:pPr>
      <w:r>
        <w:rPr>
          <w:rFonts w:hint="eastAsia" w:ascii="宋体" w:hAnsi="宋体"/>
        </w:rPr>
        <w:t>5.2响应文件须由磋商供应商在规定位置盖章并由法定代表人或法定代表人的授权委托人签署，磋商供应商应写全称。</w:t>
      </w:r>
    </w:p>
    <w:p w14:paraId="7ECD7DF2">
      <w:pPr>
        <w:spacing w:line="400" w:lineRule="exact"/>
        <w:ind w:firstLine="420" w:firstLineChars="200"/>
        <w:rPr>
          <w:rFonts w:hint="eastAsia"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14:paraId="09F65FC8">
      <w:pPr>
        <w:spacing w:line="400" w:lineRule="exact"/>
        <w:ind w:firstLine="420" w:firstLineChars="200"/>
        <w:rPr>
          <w:rFonts w:hint="eastAsia" w:ascii="宋体" w:hAnsi="宋体"/>
        </w:rPr>
      </w:pPr>
      <w:r>
        <w:rPr>
          <w:rFonts w:hint="eastAsia" w:ascii="宋体" w:hAnsi="宋体"/>
        </w:rPr>
        <w:t>5.4竞争性磋商响应文件的组成：竞争性磋商响应文件应分为价格文件和商务技术文件两个部分组成。</w:t>
      </w:r>
    </w:p>
    <w:p w14:paraId="5EF26882">
      <w:pPr>
        <w:spacing w:line="400" w:lineRule="exact"/>
        <w:ind w:firstLine="420" w:firstLineChars="200"/>
        <w:rPr>
          <w:rFonts w:hint="eastAsia" w:ascii="宋体" w:hAnsi="宋体"/>
          <w:bCs/>
        </w:rPr>
      </w:pPr>
      <w:r>
        <w:rPr>
          <w:rFonts w:hint="eastAsia" w:ascii="宋体" w:hAnsi="宋体"/>
          <w:bCs/>
        </w:rPr>
        <w:t>5.5.1价格文件</w:t>
      </w:r>
    </w:p>
    <w:p w14:paraId="24017431">
      <w:pPr>
        <w:spacing w:line="400" w:lineRule="exact"/>
        <w:ind w:firstLine="420" w:firstLineChars="200"/>
        <w:rPr>
          <w:rFonts w:hint="eastAsia" w:ascii="宋体" w:hAnsi="宋体"/>
          <w:bCs/>
        </w:rPr>
      </w:pPr>
      <w:r>
        <w:rPr>
          <w:rFonts w:hint="eastAsia" w:ascii="宋体" w:hAnsi="宋体"/>
          <w:b w:val="0"/>
          <w:bCs/>
          <w:color w:val="auto"/>
        </w:rPr>
        <w:t>1）报价表</w:t>
      </w:r>
      <w:r>
        <w:rPr>
          <w:rFonts w:hint="eastAsia" w:ascii="宋体" w:hAnsi="宋体"/>
          <w:b w:val="0"/>
          <w:bCs/>
        </w:rPr>
        <w:t>（</w:t>
      </w:r>
      <w:r>
        <w:rPr>
          <w:rFonts w:hint="eastAsia" w:ascii="宋体" w:hAnsi="宋体"/>
          <w:bCs/>
        </w:rPr>
        <w:t>附件二）</w:t>
      </w:r>
      <w:r>
        <w:rPr>
          <w:rFonts w:hint="eastAsia" w:ascii="宋体" w:hAnsi="宋体"/>
          <w:b/>
          <w:bCs w:val="0"/>
        </w:rPr>
        <w:t>[必须提供]</w:t>
      </w:r>
      <w:r>
        <w:rPr>
          <w:rFonts w:hint="eastAsia" w:ascii="宋体" w:hAnsi="宋体"/>
          <w:b w:val="0"/>
          <w:bCs/>
        </w:rPr>
        <w:t>；</w:t>
      </w:r>
    </w:p>
    <w:p w14:paraId="70F3046C">
      <w:pPr>
        <w:spacing w:line="400" w:lineRule="exact"/>
        <w:ind w:firstLine="420" w:firstLineChars="200"/>
        <w:rPr>
          <w:rFonts w:hint="eastAsia" w:ascii="宋体" w:hAnsi="宋体"/>
          <w:bCs/>
        </w:rPr>
      </w:pPr>
      <w:r>
        <w:rPr>
          <w:rFonts w:hint="eastAsia" w:ascii="宋体" w:hAnsi="宋体"/>
          <w:bCs/>
        </w:rPr>
        <w:t>5.5.2 商务技术文件（应该有的必须提供,如未提供,磋商小组有权拒绝其竞争性磋商响应文件）</w:t>
      </w:r>
    </w:p>
    <w:p w14:paraId="3A5DD0D1">
      <w:pPr>
        <w:spacing w:line="400" w:lineRule="exact"/>
        <w:ind w:firstLine="420" w:firstLineChars="200"/>
        <w:rPr>
          <w:rFonts w:hint="eastAsia" w:ascii="宋体" w:hAnsi="宋体"/>
          <w:bCs/>
        </w:rPr>
      </w:pPr>
      <w:r>
        <w:rPr>
          <w:rFonts w:hint="eastAsia" w:ascii="宋体" w:hAnsi="宋体"/>
          <w:bCs/>
        </w:rPr>
        <w:t>1）磋商书（附件一）</w:t>
      </w:r>
      <w:r>
        <w:rPr>
          <w:rFonts w:hint="eastAsia" w:ascii="宋体" w:hAnsi="宋体"/>
          <w:b/>
          <w:bCs w:val="0"/>
        </w:rPr>
        <w:t>[必须提供]</w:t>
      </w:r>
      <w:r>
        <w:rPr>
          <w:rFonts w:hint="eastAsia" w:ascii="宋体" w:hAnsi="宋体"/>
          <w:bCs/>
        </w:rPr>
        <w:t>；</w:t>
      </w:r>
    </w:p>
    <w:p w14:paraId="7C5D8076">
      <w:pPr>
        <w:spacing w:line="400" w:lineRule="exact"/>
        <w:ind w:firstLine="420" w:firstLineChars="200"/>
        <w:rPr>
          <w:rFonts w:hint="eastAsia" w:ascii="宋体" w:hAnsi="宋体"/>
          <w:bCs/>
        </w:rPr>
      </w:pPr>
      <w:r>
        <w:rPr>
          <w:rFonts w:hint="eastAsia" w:ascii="宋体" w:hAnsi="宋体"/>
          <w:bCs/>
        </w:rPr>
        <w:t>2）商务、技术响应、偏离情况说明表（附件三）</w:t>
      </w:r>
      <w:r>
        <w:rPr>
          <w:rFonts w:hint="eastAsia" w:ascii="宋体" w:hAnsi="宋体"/>
          <w:b/>
          <w:bCs w:val="0"/>
        </w:rPr>
        <w:t>[必须提供]</w:t>
      </w:r>
      <w:r>
        <w:rPr>
          <w:rFonts w:hint="eastAsia" w:ascii="宋体" w:hAnsi="宋体"/>
          <w:bCs/>
        </w:rPr>
        <w:t>；</w:t>
      </w:r>
    </w:p>
    <w:p w14:paraId="380CE89A">
      <w:pPr>
        <w:spacing w:line="400" w:lineRule="exact"/>
        <w:ind w:firstLine="420" w:firstLineChars="200"/>
        <w:rPr>
          <w:rFonts w:hint="eastAsia" w:ascii="宋体" w:hAnsi="宋体"/>
          <w:bCs/>
        </w:rPr>
      </w:pPr>
      <w:r>
        <w:rPr>
          <w:rFonts w:hint="eastAsia" w:ascii="宋体" w:hAnsi="宋体"/>
          <w:bCs/>
        </w:rPr>
        <w:t>3）法定代表人(负责人)授权委托书原件和委托代理人身份证扫描件或其他电子文件</w:t>
      </w:r>
      <w:r>
        <w:rPr>
          <w:rFonts w:hint="eastAsia" w:ascii="宋体" w:hAnsi="宋体"/>
          <w:bCs/>
          <w:lang w:eastAsia="zh-CN"/>
        </w:rPr>
        <w:t>（附件四）</w:t>
      </w:r>
      <w:r>
        <w:rPr>
          <w:rFonts w:hint="eastAsia" w:ascii="宋体" w:hAnsi="宋体"/>
          <w:b/>
          <w:bCs w:val="0"/>
        </w:rPr>
        <w:t>[委托代理时必须提供]</w:t>
      </w:r>
      <w:r>
        <w:rPr>
          <w:rFonts w:hint="eastAsia" w:ascii="宋体" w:hAnsi="宋体"/>
          <w:bCs/>
        </w:rPr>
        <w:t>；</w:t>
      </w:r>
    </w:p>
    <w:p w14:paraId="2ECC19B7">
      <w:pPr>
        <w:spacing w:line="400" w:lineRule="exact"/>
        <w:ind w:firstLine="420" w:firstLineChars="200"/>
        <w:rPr>
          <w:rFonts w:hint="eastAsia" w:ascii="宋体" w:hAnsi="宋体"/>
          <w:bCs/>
        </w:rPr>
      </w:pPr>
      <w:r>
        <w:rPr>
          <w:rFonts w:hint="eastAsia" w:ascii="宋体" w:hAnsi="宋体"/>
          <w:bCs/>
        </w:rPr>
        <w:t>4）法定代表人(负责人)身份证扫描件或其他电子文件</w:t>
      </w:r>
      <w:r>
        <w:rPr>
          <w:rFonts w:hint="eastAsia" w:ascii="宋体" w:hAnsi="宋体"/>
          <w:b/>
          <w:bCs w:val="0"/>
        </w:rPr>
        <w:t>[</w:t>
      </w:r>
      <w:r>
        <w:rPr>
          <w:rFonts w:hint="eastAsia" w:ascii="宋体" w:hAnsi="宋体"/>
          <w:b/>
          <w:bCs w:val="0"/>
          <w:lang w:eastAsia="zh-CN"/>
        </w:rPr>
        <w:t>当</w:t>
      </w:r>
      <w:r>
        <w:rPr>
          <w:rFonts w:hint="eastAsia" w:ascii="宋体" w:hAnsi="宋体"/>
          <w:b/>
          <w:bCs w:val="0"/>
        </w:rPr>
        <w:t>法定代表人(负责人)参加磋商时，必须提供]</w:t>
      </w:r>
      <w:r>
        <w:rPr>
          <w:rFonts w:hint="eastAsia" w:ascii="宋体" w:hAnsi="宋体"/>
          <w:bCs/>
        </w:rPr>
        <w:t>；</w:t>
      </w:r>
    </w:p>
    <w:p w14:paraId="492FA915">
      <w:pPr>
        <w:spacing w:line="360" w:lineRule="exact"/>
        <w:ind w:firstLine="412"/>
        <w:jc w:val="left"/>
        <w:rPr>
          <w:rFonts w:hint="eastAsia" w:ascii="宋体" w:hAnsi="宋体"/>
          <w:b/>
          <w:color w:val="auto"/>
          <w:szCs w:val="21"/>
          <w:highlight w:val="none"/>
        </w:rPr>
      </w:pPr>
      <w:r>
        <w:rPr>
          <w:rFonts w:hint="eastAsia" w:ascii="宋体" w:hAnsi="宋体"/>
          <w:bCs/>
          <w:color w:val="auto"/>
          <w:highlight w:val="none"/>
        </w:rPr>
        <w:t>5）</w:t>
      </w:r>
      <w:r>
        <w:rPr>
          <w:rFonts w:hint="eastAsia" w:ascii="宋体" w:hAnsi="宋体"/>
          <w:color w:val="auto"/>
          <w:szCs w:val="21"/>
          <w:highlight w:val="none"/>
        </w:rPr>
        <w:t xml:space="preserve">崇左市政府采购供应商信用承诺函（格式后附，供应商应对其承诺内容的真实性、合法性、有效性负责） </w:t>
      </w:r>
      <w:r>
        <w:rPr>
          <w:rFonts w:hint="eastAsia" w:ascii="宋体" w:hAnsi="宋体"/>
          <w:b w:val="0"/>
          <w:bCs w:val="0"/>
          <w:color w:val="auto"/>
          <w:szCs w:val="21"/>
          <w:highlight w:val="none"/>
        </w:rPr>
        <w:t>（附件</w:t>
      </w:r>
      <w:r>
        <w:rPr>
          <w:rFonts w:hint="eastAsia" w:ascii="宋体" w:hAnsi="宋体"/>
          <w:b w:val="0"/>
          <w:bCs w:val="0"/>
          <w:color w:val="auto"/>
          <w:szCs w:val="21"/>
          <w:highlight w:val="none"/>
          <w:lang w:eastAsia="zh-CN"/>
        </w:rPr>
        <w:t>五</w:t>
      </w:r>
      <w:r>
        <w:rPr>
          <w:rFonts w:hint="eastAsia" w:ascii="宋体" w:hAnsi="宋体"/>
          <w:b w:val="0"/>
          <w:bCs w:val="0"/>
          <w:color w:val="auto"/>
          <w:szCs w:val="21"/>
          <w:highlight w:val="none"/>
        </w:rPr>
        <w:t>）</w:t>
      </w:r>
      <w:r>
        <w:rPr>
          <w:rFonts w:hint="eastAsia" w:ascii="宋体" w:hAnsi="宋体"/>
          <w:b/>
          <w:color w:val="auto"/>
          <w:szCs w:val="21"/>
          <w:highlight w:val="none"/>
        </w:rPr>
        <w:t>[必须提供]</w:t>
      </w:r>
      <w:r>
        <w:rPr>
          <w:rFonts w:hint="eastAsia" w:ascii="宋体" w:hAnsi="宋体"/>
          <w:color w:val="auto"/>
          <w:szCs w:val="21"/>
          <w:highlight w:val="none"/>
        </w:rPr>
        <w:t>；</w:t>
      </w:r>
    </w:p>
    <w:p w14:paraId="3571D96F">
      <w:pPr>
        <w:spacing w:line="360" w:lineRule="exact"/>
        <w:ind w:firstLine="412"/>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）具备法律、行政法规规定的其他条件的证明材料</w:t>
      </w:r>
      <w:r>
        <w:rPr>
          <w:rFonts w:hint="eastAsia" w:ascii="宋体" w:hAnsi="宋体"/>
          <w:b/>
          <w:color w:val="auto"/>
          <w:szCs w:val="21"/>
          <w:highlight w:val="none"/>
        </w:rPr>
        <w:t>[如有规定</w:t>
      </w:r>
      <w:r>
        <w:rPr>
          <w:rFonts w:hint="eastAsia" w:ascii="宋体" w:hAnsi="宋体"/>
          <w:b/>
          <w:color w:val="auto"/>
          <w:szCs w:val="21"/>
          <w:highlight w:val="none"/>
          <w:lang w:eastAsia="zh-CN"/>
        </w:rPr>
        <w:t>，</w:t>
      </w:r>
      <w:r>
        <w:rPr>
          <w:rFonts w:hint="eastAsia" w:ascii="宋体" w:hAnsi="宋体"/>
          <w:b/>
          <w:color w:val="auto"/>
          <w:szCs w:val="21"/>
          <w:highlight w:val="none"/>
        </w:rPr>
        <w:t>则必须提供]</w:t>
      </w:r>
      <w:r>
        <w:rPr>
          <w:rFonts w:hint="eastAsia" w:ascii="宋体" w:hAnsi="宋体"/>
          <w:b/>
          <w:color w:val="auto"/>
          <w:szCs w:val="21"/>
          <w:highlight w:val="none"/>
          <w:lang w:eastAsia="zh-CN"/>
        </w:rPr>
        <w:t>；</w:t>
      </w:r>
    </w:p>
    <w:p w14:paraId="267CB272">
      <w:pPr>
        <w:spacing w:line="400" w:lineRule="exact"/>
        <w:ind w:firstLine="420" w:firstLineChars="200"/>
        <w:rPr>
          <w:rFonts w:hint="eastAsia" w:ascii="宋体" w:hAnsi="宋体"/>
          <w:bCs/>
          <w:highlight w:val="none"/>
        </w:rPr>
      </w:pPr>
      <w:r>
        <w:rPr>
          <w:rFonts w:hint="eastAsia" w:ascii="宋体" w:hAnsi="宋体"/>
          <w:bCs/>
          <w:highlight w:val="none"/>
          <w:lang w:val="en-US" w:eastAsia="zh-CN"/>
        </w:rPr>
        <w:t>7）</w:t>
      </w:r>
      <w:r>
        <w:rPr>
          <w:rFonts w:hint="eastAsia" w:ascii="宋体" w:hAnsi="宋体"/>
          <w:bCs/>
          <w:highlight w:val="none"/>
        </w:rPr>
        <w:t>供应商有效的“营业执照”等证明文件扫描件或其他电子文件</w:t>
      </w:r>
      <w:r>
        <w:rPr>
          <w:rFonts w:hint="eastAsia" w:ascii="宋体" w:hAnsi="宋体"/>
          <w:b/>
          <w:bCs w:val="0"/>
          <w:highlight w:val="none"/>
        </w:rPr>
        <w:t>[必须提供]；</w:t>
      </w:r>
    </w:p>
    <w:p w14:paraId="6F1DBBE5">
      <w:pPr>
        <w:spacing w:line="400" w:lineRule="exact"/>
        <w:ind w:firstLine="420" w:firstLineChars="200"/>
        <w:rPr>
          <w:rFonts w:hint="eastAsia" w:ascii="宋体" w:hAnsi="宋体"/>
        </w:rPr>
      </w:pPr>
      <w:r>
        <w:rPr>
          <w:rFonts w:hint="eastAsia" w:ascii="宋体" w:hAnsi="宋体"/>
          <w:lang w:val="en-US" w:eastAsia="zh-CN"/>
        </w:rPr>
        <w:t>8</w:t>
      </w:r>
      <w:r>
        <w:rPr>
          <w:rFonts w:hint="eastAsia" w:ascii="宋体" w:hAnsi="宋体"/>
        </w:rPr>
        <w:t>）服务承诺书（内容可以是提供的切实可行的服务和承诺）</w:t>
      </w:r>
      <w:r>
        <w:rPr>
          <w:rFonts w:hint="eastAsia" w:ascii="宋体" w:hAnsi="宋体"/>
          <w:b/>
          <w:bCs/>
        </w:rPr>
        <w:t>[格式自拟，必须提供]</w:t>
      </w:r>
      <w:r>
        <w:rPr>
          <w:rFonts w:hint="eastAsia" w:ascii="宋体" w:hAnsi="宋体"/>
        </w:rPr>
        <w:t>；</w:t>
      </w:r>
    </w:p>
    <w:p w14:paraId="3DCEC21E">
      <w:pPr>
        <w:spacing w:line="400" w:lineRule="exact"/>
        <w:ind w:firstLine="420" w:firstLineChars="200"/>
        <w:rPr>
          <w:rFonts w:hint="eastAsia" w:ascii="宋体" w:hAnsi="宋体"/>
        </w:rPr>
      </w:pPr>
      <w:r>
        <w:rPr>
          <w:rFonts w:hint="eastAsia" w:ascii="宋体" w:hAnsi="宋体"/>
          <w:lang w:val="en-US" w:eastAsia="zh-CN"/>
        </w:rPr>
        <w:t>9</w:t>
      </w:r>
      <w:r>
        <w:rPr>
          <w:rFonts w:hint="eastAsia" w:ascii="宋体" w:hAnsi="宋体"/>
        </w:rPr>
        <w:t>）服务检验、测试、验收执行的标准；</w:t>
      </w:r>
    </w:p>
    <w:p w14:paraId="71FFDB1F">
      <w:pPr>
        <w:spacing w:line="400" w:lineRule="exact"/>
        <w:ind w:firstLine="420" w:firstLineChars="200"/>
        <w:rPr>
          <w:rFonts w:hint="eastAsia" w:ascii="宋体" w:hAnsi="宋体"/>
        </w:rPr>
      </w:pPr>
      <w:r>
        <w:rPr>
          <w:rFonts w:hint="eastAsia" w:ascii="宋体" w:hAnsi="宋体"/>
          <w:lang w:val="en-US" w:eastAsia="zh-CN"/>
        </w:rPr>
        <w:t>10</w:t>
      </w:r>
      <w:r>
        <w:rPr>
          <w:rFonts w:hint="eastAsia" w:ascii="宋体" w:hAnsi="宋体"/>
        </w:rPr>
        <w:t xml:space="preserve">）服务获奖证书； </w:t>
      </w:r>
    </w:p>
    <w:p w14:paraId="19312DEF">
      <w:pPr>
        <w:spacing w:line="400" w:lineRule="exact"/>
        <w:ind w:firstLine="420" w:firstLineChars="200"/>
        <w:rPr>
          <w:rFonts w:hint="eastAsia" w:ascii="宋体" w:hAnsi="宋体"/>
        </w:rPr>
      </w:pPr>
      <w:r>
        <w:rPr>
          <w:rFonts w:hint="eastAsia" w:ascii="宋体" w:hAnsi="宋体"/>
        </w:rPr>
        <w:t>1</w:t>
      </w:r>
      <w:r>
        <w:rPr>
          <w:rFonts w:hint="eastAsia" w:ascii="宋体" w:hAnsi="宋体"/>
          <w:lang w:val="en-US" w:eastAsia="zh-CN"/>
        </w:rPr>
        <w:t>1</w:t>
      </w:r>
      <w:r>
        <w:rPr>
          <w:rFonts w:hint="eastAsia" w:ascii="宋体" w:hAnsi="宋体"/>
        </w:rPr>
        <w:t>）服务保证措施；</w:t>
      </w:r>
    </w:p>
    <w:p w14:paraId="17230D72">
      <w:pPr>
        <w:spacing w:line="400" w:lineRule="exact"/>
        <w:ind w:firstLine="420" w:firstLineChars="200"/>
        <w:rPr>
          <w:rFonts w:hint="eastAsia" w:ascii="宋体" w:hAnsi="宋体" w:eastAsiaTheme="minorEastAsia"/>
          <w:lang w:eastAsia="zh-CN"/>
        </w:rPr>
      </w:pPr>
      <w:r>
        <w:rPr>
          <w:rFonts w:hint="eastAsia" w:ascii="宋体" w:hAnsi="宋体"/>
        </w:rPr>
        <w:t>1</w:t>
      </w:r>
      <w:r>
        <w:rPr>
          <w:rFonts w:hint="eastAsia" w:ascii="宋体" w:hAnsi="宋体"/>
          <w:lang w:val="en-US" w:eastAsia="zh-CN"/>
        </w:rPr>
        <w:t>2</w:t>
      </w:r>
      <w:r>
        <w:rPr>
          <w:rFonts w:hint="eastAsia" w:ascii="宋体" w:hAnsi="宋体"/>
        </w:rPr>
        <w:t>）供应商认为需要提供的有关资料</w:t>
      </w:r>
      <w:r>
        <w:rPr>
          <w:rFonts w:hint="eastAsia" w:ascii="宋体" w:hAnsi="宋体"/>
          <w:lang w:eastAsia="zh-CN"/>
        </w:rPr>
        <w:t>；</w:t>
      </w:r>
    </w:p>
    <w:p w14:paraId="647F6002">
      <w:pPr>
        <w:spacing w:line="400" w:lineRule="exact"/>
        <w:ind w:firstLine="420" w:firstLineChars="20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3</w:t>
      </w:r>
      <w:r>
        <w:rPr>
          <w:rFonts w:hint="eastAsia" w:ascii="宋体" w:hAnsi="宋体"/>
          <w:highlight w:val="none"/>
        </w:rPr>
        <w:t>）中小型企业声明函</w:t>
      </w:r>
      <w:r>
        <w:rPr>
          <w:rFonts w:hint="eastAsia" w:ascii="宋体" w:hAnsi="宋体" w:eastAsia="宋体" w:cs="宋体"/>
          <w:color w:val="auto"/>
          <w:spacing w:val="10"/>
          <w:sz w:val="21"/>
          <w:szCs w:val="21"/>
          <w:highlight w:val="none"/>
        </w:rPr>
        <w:t>或残疾人福利性单位声明函或监狱企业证明材料</w:t>
      </w:r>
      <w:r>
        <w:rPr>
          <w:rFonts w:hint="eastAsia" w:ascii="宋体" w:hAnsi="宋体"/>
          <w:highlight w:val="none"/>
        </w:rPr>
        <w:t>（附件六）</w:t>
      </w:r>
      <w:r>
        <w:rPr>
          <w:rFonts w:hint="eastAsia" w:ascii="宋体" w:hAnsi="宋体"/>
          <w:b/>
          <w:highlight w:val="none"/>
        </w:rPr>
        <w:t>[</w:t>
      </w:r>
      <w:r>
        <w:rPr>
          <w:rFonts w:hint="eastAsia" w:ascii="宋体" w:hAnsi="宋体"/>
          <w:b/>
          <w:highlight w:val="none"/>
          <w:lang w:eastAsia="zh-CN"/>
        </w:rPr>
        <w:t>必须</w:t>
      </w:r>
      <w:r>
        <w:rPr>
          <w:rFonts w:hint="eastAsia" w:ascii="宋体" w:hAnsi="宋体"/>
          <w:b/>
          <w:bCs/>
          <w:highlight w:val="none"/>
        </w:rPr>
        <w:t>提供</w:t>
      </w:r>
      <w:r>
        <w:rPr>
          <w:rFonts w:hint="eastAsia" w:ascii="宋体" w:hAnsi="宋体"/>
          <w:b/>
          <w:highlight w:val="none"/>
        </w:rPr>
        <w:t>]</w:t>
      </w:r>
      <w:r>
        <w:rPr>
          <w:rFonts w:hint="eastAsia" w:ascii="宋体" w:hAnsi="宋体"/>
          <w:highlight w:val="none"/>
        </w:rPr>
        <w:t>。</w:t>
      </w:r>
    </w:p>
    <w:p w14:paraId="3BC10E34">
      <w:pPr>
        <w:spacing w:line="400" w:lineRule="exact"/>
        <w:ind w:firstLine="420" w:firstLineChars="200"/>
        <w:rPr>
          <w:rFonts w:hint="eastAsia" w:ascii="宋体" w:hAnsi="宋体"/>
        </w:rPr>
      </w:pPr>
      <w:r>
        <w:rPr>
          <w:rFonts w:hint="eastAsia" w:ascii="宋体" w:hAnsi="宋体"/>
        </w:rPr>
        <w:t>6. 计量单位</w:t>
      </w:r>
    </w:p>
    <w:p w14:paraId="52DBD706">
      <w:pPr>
        <w:spacing w:line="400" w:lineRule="exact"/>
        <w:ind w:firstLine="420" w:firstLineChars="200"/>
        <w:rPr>
          <w:rFonts w:hint="eastAsia" w:ascii="宋体" w:hAnsi="宋体"/>
        </w:rPr>
      </w:pPr>
      <w:r>
        <w:rPr>
          <w:rFonts w:hint="eastAsia" w:ascii="宋体" w:hAnsi="宋体"/>
        </w:rPr>
        <w:t>6.1除技术要求中另有规定外，本文件所要求使用的计量单位均应采用国家法定计量单位。</w:t>
      </w:r>
    </w:p>
    <w:p w14:paraId="2F8495A5">
      <w:pPr>
        <w:spacing w:line="400" w:lineRule="exact"/>
        <w:ind w:firstLine="422" w:firstLineChars="200"/>
        <w:rPr>
          <w:rFonts w:hint="eastAsia" w:ascii="宋体" w:hAnsi="宋体"/>
          <w:b/>
          <w:bCs/>
        </w:rPr>
      </w:pPr>
      <w:r>
        <w:rPr>
          <w:rFonts w:hint="eastAsia" w:ascii="宋体" w:hAnsi="宋体"/>
          <w:b/>
          <w:bCs/>
        </w:rPr>
        <w:t>三、报价要求</w:t>
      </w:r>
    </w:p>
    <w:p w14:paraId="5270C0DB">
      <w:pPr>
        <w:spacing w:line="400" w:lineRule="exact"/>
        <w:ind w:firstLine="420" w:firstLineChars="200"/>
        <w:rPr>
          <w:rFonts w:hint="eastAsia"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14:paraId="48847C4C">
      <w:pPr>
        <w:spacing w:line="400" w:lineRule="exact"/>
        <w:ind w:firstLine="420" w:firstLineChars="200"/>
        <w:rPr>
          <w:rFonts w:hint="eastAsia" w:ascii="宋体" w:hAnsi="宋体"/>
        </w:rPr>
      </w:pPr>
      <w:r>
        <w:rPr>
          <w:rFonts w:hint="eastAsia" w:ascii="宋体" w:hAnsi="宋体"/>
        </w:rPr>
        <w:t>7.2成交供应商负责本项目所需服务的全部工作。</w:t>
      </w:r>
    </w:p>
    <w:p w14:paraId="6683E80A">
      <w:pPr>
        <w:pStyle w:val="8"/>
        <w:spacing w:line="400" w:lineRule="exact"/>
        <w:ind w:firstLine="420"/>
        <w:rPr>
          <w:rFonts w:hint="eastAsia"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09B821C9">
      <w:pPr>
        <w:spacing w:line="400" w:lineRule="exact"/>
        <w:ind w:firstLine="420" w:firstLineChars="200"/>
        <w:rPr>
          <w:rFonts w:hint="eastAsia" w:ascii="宋体" w:hAnsi="宋体"/>
        </w:rPr>
      </w:pPr>
      <w:r>
        <w:rPr>
          <w:rFonts w:hint="eastAsia" w:ascii="宋体" w:hAnsi="宋体"/>
        </w:rPr>
        <w:t>7.4报价：供应商就《采购需求》中的服务内容作完整唯一报价。</w:t>
      </w:r>
    </w:p>
    <w:p w14:paraId="133B3AA9">
      <w:pPr>
        <w:widowControl/>
        <w:spacing w:line="400" w:lineRule="exact"/>
        <w:ind w:firstLine="422" w:firstLineChars="200"/>
        <w:jc w:val="left"/>
        <w:rPr>
          <w:rFonts w:hint="eastAsia" w:ascii="宋体" w:hAnsi="宋体"/>
          <w:b/>
          <w:bCs/>
        </w:rPr>
      </w:pPr>
      <w:r>
        <w:rPr>
          <w:rFonts w:hint="eastAsia" w:ascii="宋体" w:hAnsi="宋体"/>
          <w:b/>
          <w:bCs/>
        </w:rPr>
        <w:t>四、竞争性磋商响应文件的上传、提交、修改、撤回和解密</w:t>
      </w:r>
    </w:p>
    <w:p w14:paraId="74E66A34">
      <w:pPr>
        <w:widowControl/>
        <w:spacing w:line="400" w:lineRule="exact"/>
        <w:ind w:firstLine="420" w:firstLineChars="200"/>
        <w:jc w:val="left"/>
        <w:rPr>
          <w:rFonts w:hint="eastAsia" w:ascii="宋体" w:hAnsi="宋体"/>
          <w:bCs/>
        </w:rPr>
      </w:pPr>
      <w:r>
        <w:rPr>
          <w:rFonts w:hint="eastAsia" w:ascii="宋体" w:hAnsi="宋体"/>
          <w:bCs/>
        </w:rPr>
        <w:t>8.竞争性磋商响应文件的上传和提交</w:t>
      </w:r>
    </w:p>
    <w:p w14:paraId="512DC18A">
      <w:pPr>
        <w:widowControl/>
        <w:spacing w:line="400" w:lineRule="exact"/>
        <w:ind w:firstLine="420" w:firstLineChars="200"/>
        <w:jc w:val="left"/>
        <w:rPr>
          <w:rFonts w:hint="eastAsia" w:ascii="宋体" w:hAnsi="宋体"/>
          <w:bCs/>
        </w:rPr>
      </w:pPr>
      <w:r>
        <w:rPr>
          <w:rFonts w:hint="eastAsia" w:ascii="宋体" w:hAnsi="宋体"/>
          <w:bCs/>
        </w:rPr>
        <w:t>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0C1A00FC">
      <w:pPr>
        <w:widowControl/>
        <w:spacing w:line="400" w:lineRule="exact"/>
        <w:ind w:firstLine="420" w:firstLineChars="200"/>
        <w:jc w:val="left"/>
        <w:rPr>
          <w:rFonts w:hint="eastAsia" w:ascii="宋体" w:hAnsi="宋体"/>
          <w:bCs/>
        </w:rPr>
      </w:pPr>
      <w:r>
        <w:rPr>
          <w:rFonts w:hint="eastAsia" w:ascii="宋体" w:hAnsi="宋体"/>
          <w:bCs/>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A7BC752">
      <w:pPr>
        <w:widowControl/>
        <w:spacing w:line="400" w:lineRule="exact"/>
        <w:ind w:firstLine="420" w:firstLineChars="200"/>
        <w:jc w:val="left"/>
        <w:rPr>
          <w:rFonts w:hint="eastAsia" w:ascii="宋体" w:hAnsi="宋体"/>
          <w:bCs/>
        </w:rPr>
      </w:pPr>
      <w:r>
        <w:rPr>
          <w:rFonts w:hint="eastAsia" w:ascii="宋体" w:hAnsi="宋体"/>
          <w:bCs/>
        </w:rPr>
        <w:t>电子加密响应文件的解密：见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2B96C705">
      <w:pPr>
        <w:widowControl/>
        <w:spacing w:line="400" w:lineRule="exact"/>
        <w:ind w:firstLine="420" w:firstLineChars="200"/>
        <w:jc w:val="left"/>
        <w:rPr>
          <w:rFonts w:hint="eastAsia" w:ascii="宋体" w:hAnsi="宋体"/>
          <w:bCs/>
        </w:rPr>
      </w:pPr>
      <w:r>
        <w:rPr>
          <w:rFonts w:hint="eastAsia" w:ascii="宋体" w:hAnsi="宋体"/>
          <w:bCs/>
        </w:rPr>
        <w:t>10.保证金说明及要求</w:t>
      </w:r>
    </w:p>
    <w:p w14:paraId="36C0E8A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54169DEE">
      <w:pPr>
        <w:spacing w:line="400" w:lineRule="exact"/>
        <w:ind w:firstLine="422" w:firstLineChars="200"/>
        <w:rPr>
          <w:rFonts w:hint="eastAsia"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14:paraId="2E06E564">
      <w:pPr>
        <w:widowControl/>
        <w:spacing w:line="400" w:lineRule="exact"/>
        <w:ind w:firstLine="420" w:firstLineChars="200"/>
        <w:jc w:val="left"/>
        <w:rPr>
          <w:rFonts w:hint="eastAsia" w:ascii="宋体" w:hAnsi="宋体"/>
          <w:kern w:val="0"/>
        </w:rPr>
      </w:pPr>
      <w:r>
        <w:rPr>
          <w:rFonts w:hint="eastAsia" w:ascii="宋体" w:hAnsi="宋体"/>
          <w:kern w:val="0"/>
        </w:rPr>
        <w:t>1</w:t>
      </w:r>
      <w:r>
        <w:rPr>
          <w:rFonts w:hint="eastAsia" w:ascii="宋体" w:hAnsi="宋体"/>
          <w:kern w:val="0"/>
          <w:lang w:val="en-US" w:eastAsia="zh-CN"/>
        </w:rPr>
        <w:t>1.1</w:t>
      </w:r>
      <w:r>
        <w:rPr>
          <w:rFonts w:hint="eastAsia" w:ascii="宋体" w:hAnsi="宋体"/>
          <w:kern w:val="0"/>
        </w:rPr>
        <w:t>未实质性响应竞争性磋商文件的竞争性磋商响应文件按无效处理。</w:t>
      </w:r>
    </w:p>
    <w:p w14:paraId="13F22B17">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11.2</w:t>
      </w:r>
      <w:r>
        <w:rPr>
          <w:rFonts w:hint="eastAsia" w:ascii="宋体" w:hAnsi="宋体"/>
          <w:kern w:val="0"/>
        </w:rPr>
        <w:t>有下列情形之一的视为供应商相互串通参与磋商活动，竞争性磋商响应文件将被视为无效：</w:t>
      </w:r>
    </w:p>
    <w:p w14:paraId="0739E5E9">
      <w:pPr>
        <w:widowControl/>
        <w:spacing w:line="400" w:lineRule="exact"/>
        <w:ind w:firstLine="420" w:firstLineChars="200"/>
        <w:jc w:val="left"/>
        <w:rPr>
          <w:rFonts w:hint="eastAsia" w:ascii="宋体" w:hAnsi="宋体"/>
          <w:kern w:val="0"/>
        </w:rPr>
      </w:pPr>
      <w:r>
        <w:rPr>
          <w:rFonts w:hint="eastAsia" w:ascii="宋体" w:hAnsi="宋体"/>
          <w:kern w:val="0"/>
        </w:rPr>
        <w:t>（1）不同供应商的竞争性磋商响应文件由同一单位或者个人编制；或不同供应商报名的IP地址一致的；</w:t>
      </w:r>
    </w:p>
    <w:p w14:paraId="67F53ED9">
      <w:pPr>
        <w:widowControl/>
        <w:spacing w:line="400" w:lineRule="exact"/>
        <w:ind w:firstLine="420" w:firstLineChars="200"/>
        <w:jc w:val="left"/>
        <w:rPr>
          <w:rFonts w:hint="eastAsia" w:ascii="宋体" w:hAnsi="宋体"/>
          <w:kern w:val="0"/>
        </w:rPr>
      </w:pPr>
      <w:r>
        <w:rPr>
          <w:rFonts w:hint="eastAsia" w:ascii="宋体" w:hAnsi="宋体"/>
          <w:kern w:val="0"/>
        </w:rPr>
        <w:t>（2）不同供应商委托同一单位或者个人办理磋商活动事宜；</w:t>
      </w:r>
    </w:p>
    <w:p w14:paraId="786CAC6C">
      <w:pPr>
        <w:widowControl/>
        <w:spacing w:line="400" w:lineRule="exact"/>
        <w:ind w:firstLine="420" w:firstLineChars="200"/>
        <w:jc w:val="left"/>
        <w:rPr>
          <w:rFonts w:hint="eastAsia" w:ascii="宋体" w:hAnsi="宋体"/>
          <w:kern w:val="0"/>
        </w:rPr>
      </w:pPr>
      <w:r>
        <w:rPr>
          <w:rFonts w:hint="eastAsia" w:ascii="宋体" w:hAnsi="宋体"/>
          <w:kern w:val="0"/>
        </w:rPr>
        <w:t>（3）不同的供应商的竞争性磋商响应文件载明的项目管理员为同一个人；</w:t>
      </w:r>
    </w:p>
    <w:p w14:paraId="3FE6CE43">
      <w:pPr>
        <w:widowControl/>
        <w:spacing w:line="400" w:lineRule="exact"/>
        <w:ind w:firstLine="420" w:firstLineChars="200"/>
        <w:jc w:val="left"/>
        <w:rPr>
          <w:rFonts w:hint="eastAsia" w:ascii="宋体" w:hAnsi="宋体"/>
          <w:kern w:val="0"/>
        </w:rPr>
      </w:pPr>
      <w:r>
        <w:rPr>
          <w:rFonts w:hint="eastAsia" w:ascii="宋体" w:hAnsi="宋体"/>
          <w:kern w:val="0"/>
        </w:rPr>
        <w:t>（4）不同供应商的竞争性磋商响应文件异常一致或磋商报价呈规律性差异；</w:t>
      </w:r>
    </w:p>
    <w:p w14:paraId="34FCB58B">
      <w:pPr>
        <w:widowControl/>
        <w:spacing w:line="400" w:lineRule="exact"/>
        <w:ind w:firstLine="420" w:firstLineChars="200"/>
        <w:jc w:val="left"/>
        <w:rPr>
          <w:rFonts w:hint="eastAsia" w:ascii="宋体" w:hAnsi="宋体"/>
          <w:kern w:val="0"/>
        </w:rPr>
      </w:pPr>
      <w:r>
        <w:rPr>
          <w:rFonts w:hint="eastAsia" w:ascii="宋体" w:hAnsi="宋体"/>
          <w:kern w:val="0"/>
        </w:rPr>
        <w:t>（5）不同供应商的竞争性磋商响应文件相互混装；</w:t>
      </w:r>
    </w:p>
    <w:p w14:paraId="16BCF209">
      <w:pPr>
        <w:widowControl/>
        <w:spacing w:line="400" w:lineRule="exact"/>
        <w:ind w:firstLine="420" w:firstLineChars="200"/>
        <w:jc w:val="left"/>
        <w:rPr>
          <w:rFonts w:hint="eastAsia" w:ascii="宋体" w:hAnsi="宋体"/>
          <w:kern w:val="0"/>
        </w:rPr>
      </w:pPr>
      <w:r>
        <w:rPr>
          <w:rFonts w:hint="eastAsia" w:ascii="宋体" w:hAnsi="宋体"/>
          <w:kern w:val="0"/>
        </w:rPr>
        <w:t>（6）不同供应商的保证金从同一单位或者个人账户转出。</w:t>
      </w:r>
    </w:p>
    <w:p w14:paraId="36A6CBEE">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11.3</w:t>
      </w:r>
      <w:r>
        <w:rPr>
          <w:rFonts w:hint="eastAsia" w:ascii="宋体" w:hAnsi="宋体"/>
          <w:kern w:val="0"/>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477B0AC6">
      <w:pPr>
        <w:widowControl/>
        <w:spacing w:line="400" w:lineRule="exact"/>
        <w:ind w:firstLine="420" w:firstLineChars="200"/>
        <w:jc w:val="left"/>
        <w:rPr>
          <w:rFonts w:hint="eastAsia" w:ascii="宋体" w:hAnsi="宋体"/>
          <w:bCs/>
          <w:kern w:val="0"/>
        </w:rPr>
      </w:pPr>
      <w:r>
        <w:rPr>
          <w:rFonts w:hint="eastAsia" w:ascii="宋体" w:hAnsi="宋体"/>
          <w:bCs/>
          <w:kern w:val="0"/>
          <w:lang w:val="en-US" w:eastAsia="zh-CN"/>
        </w:rPr>
        <w:t>11.4</w:t>
      </w:r>
      <w:r>
        <w:rPr>
          <w:rFonts w:hint="eastAsia" w:ascii="宋体" w:hAnsi="宋体"/>
          <w:bCs/>
          <w:kern w:val="0"/>
        </w:rPr>
        <w:t>其他投标无效的情形：</w:t>
      </w:r>
    </w:p>
    <w:p w14:paraId="60E861CD">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（1）竞争性磋商响应文件未按竞争性磋商文件要求签署或CA电子签章的；</w:t>
      </w:r>
    </w:p>
    <w:p w14:paraId="1031CFA5">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（2）供应商提交两份或两份以上内容不同的竞争性磋商响应文件的；</w:t>
      </w:r>
    </w:p>
    <w:p w14:paraId="196C4F88">
      <w:pPr>
        <w:widowControl/>
        <w:spacing w:line="400" w:lineRule="exact"/>
        <w:ind w:firstLine="420" w:firstLineChars="200"/>
        <w:jc w:val="left"/>
        <w:rPr>
          <w:rFonts w:ascii="宋体" w:hAnsi="宋体"/>
          <w:b w:val="0"/>
          <w:bCs w:val="0"/>
          <w:kern w:val="0"/>
        </w:rPr>
      </w:pPr>
      <w:r>
        <w:rPr>
          <w:rFonts w:hint="eastAsia" w:ascii="宋体" w:hAnsi="宋体"/>
          <w:b w:val="0"/>
          <w:bCs w:val="0"/>
          <w:kern w:val="0"/>
        </w:rPr>
        <w:t>（3）磋商</w:t>
      </w:r>
      <w:r>
        <w:rPr>
          <w:rFonts w:ascii="宋体" w:hAnsi="宋体"/>
          <w:b w:val="0"/>
          <w:bCs w:val="0"/>
          <w:kern w:val="0"/>
        </w:rPr>
        <w:t>供应商在线制作</w:t>
      </w:r>
      <w:r>
        <w:rPr>
          <w:rFonts w:hint="eastAsia" w:ascii="宋体" w:hAnsi="宋体"/>
          <w:b w:val="0"/>
          <w:bCs w:val="0"/>
          <w:kern w:val="0"/>
        </w:rPr>
        <w:t>竞争性磋商响应文件</w:t>
      </w:r>
      <w:r>
        <w:rPr>
          <w:rFonts w:ascii="宋体" w:hAnsi="宋体"/>
          <w:b w:val="0"/>
          <w:bCs w:val="0"/>
          <w:kern w:val="0"/>
        </w:rPr>
        <w:t>时填写的</w:t>
      </w:r>
      <w:r>
        <w:rPr>
          <w:rFonts w:hint="eastAsia" w:ascii="宋体" w:hAnsi="宋体"/>
          <w:b w:val="0"/>
          <w:bCs w:val="0"/>
          <w:kern w:val="0"/>
        </w:rPr>
        <w:t>报价</w:t>
      </w:r>
      <w:r>
        <w:rPr>
          <w:rFonts w:ascii="宋体" w:hAnsi="宋体"/>
          <w:b w:val="0"/>
          <w:bCs w:val="0"/>
          <w:kern w:val="0"/>
        </w:rPr>
        <w:t>金额与解密后“电子加密</w:t>
      </w:r>
      <w:r>
        <w:rPr>
          <w:rFonts w:hint="eastAsia" w:ascii="宋体" w:hAnsi="宋体"/>
          <w:b w:val="0"/>
          <w:bCs w:val="0"/>
          <w:kern w:val="0"/>
        </w:rPr>
        <w:t>响应</w:t>
      </w:r>
      <w:r>
        <w:rPr>
          <w:rFonts w:ascii="宋体" w:hAnsi="宋体"/>
          <w:b w:val="0"/>
          <w:bCs w:val="0"/>
          <w:kern w:val="0"/>
        </w:rPr>
        <w:t>文件”中《</w:t>
      </w:r>
      <w:r>
        <w:rPr>
          <w:rFonts w:hint="eastAsia" w:ascii="宋体" w:hAnsi="宋体"/>
          <w:b w:val="0"/>
          <w:bCs w:val="0"/>
          <w:kern w:val="0"/>
        </w:rPr>
        <w:t>报价文件</w:t>
      </w:r>
      <w:r>
        <w:rPr>
          <w:rFonts w:ascii="宋体" w:hAnsi="宋体"/>
          <w:b w:val="0"/>
          <w:bCs w:val="0"/>
          <w:kern w:val="0"/>
        </w:rPr>
        <w:t>》填写的金额不一致并拒绝按</w:t>
      </w:r>
      <w:r>
        <w:rPr>
          <w:rFonts w:hint="eastAsia" w:ascii="宋体" w:hAnsi="宋体"/>
          <w:b w:val="0"/>
          <w:bCs w:val="0"/>
          <w:kern w:val="0"/>
        </w:rPr>
        <w:t>采购</w:t>
      </w:r>
      <w:r>
        <w:rPr>
          <w:rFonts w:ascii="宋体" w:hAnsi="宋体"/>
          <w:b w:val="0"/>
          <w:bCs w:val="0"/>
          <w:kern w:val="0"/>
        </w:rPr>
        <w:t>文件要求接受调整的；</w:t>
      </w:r>
    </w:p>
    <w:p w14:paraId="10B1959A">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（4）</w:t>
      </w:r>
      <w:r>
        <w:rPr>
          <w:rFonts w:ascii="宋体" w:hAnsi="宋体"/>
          <w:b w:val="0"/>
          <w:bCs w:val="0"/>
          <w:kern w:val="0"/>
        </w:rPr>
        <w:t>法律、法规和招标文件规定的其他无效情形（或出现重大偏差）。</w:t>
      </w:r>
    </w:p>
    <w:p w14:paraId="7B0DD4F7">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11.5</w:t>
      </w:r>
      <w:r>
        <w:rPr>
          <w:rFonts w:hint="eastAsia" w:ascii="宋体" w:hAnsi="宋体"/>
          <w:kern w:val="0"/>
        </w:rPr>
        <w:t>被拒绝的响应文件为无效。</w:t>
      </w:r>
    </w:p>
    <w:p w14:paraId="3B4B298B">
      <w:pPr>
        <w:widowControl/>
        <w:spacing w:line="400" w:lineRule="exact"/>
        <w:ind w:firstLine="422" w:firstLineChars="200"/>
        <w:jc w:val="left"/>
        <w:rPr>
          <w:rFonts w:hint="eastAsia" w:ascii="宋体" w:hAnsi="宋体"/>
          <w:b/>
          <w:bCs/>
          <w:kern w:val="0"/>
        </w:rPr>
      </w:pPr>
      <w:r>
        <w:rPr>
          <w:rFonts w:hint="eastAsia" w:ascii="宋体" w:hAnsi="宋体"/>
          <w:b/>
          <w:bCs/>
          <w:kern w:val="0"/>
        </w:rPr>
        <w:t>供应商竞争性磋商响应文件无效的，磋商小组应当告知有关供应商。</w:t>
      </w:r>
    </w:p>
    <w:p w14:paraId="329F4EE3">
      <w:pPr>
        <w:widowControl/>
        <w:spacing w:line="400" w:lineRule="exact"/>
        <w:ind w:firstLine="420" w:firstLineChars="200"/>
        <w:jc w:val="left"/>
        <w:rPr>
          <w:rFonts w:hint="eastAsia" w:ascii="宋体" w:hAnsi="宋体"/>
          <w:kern w:val="0"/>
        </w:rPr>
      </w:pPr>
      <w:r>
        <w:rPr>
          <w:rFonts w:hint="eastAsia" w:ascii="宋体" w:hAnsi="宋体"/>
          <w:kern w:val="0"/>
        </w:rPr>
        <w:t>12.1</w:t>
      </w:r>
      <w:r>
        <w:rPr>
          <w:rFonts w:hint="eastAsia" w:ascii="宋体" w:hAnsi="宋体"/>
          <w:b/>
          <w:kern w:val="0"/>
        </w:rPr>
        <w:t>第一轮磋商</w:t>
      </w:r>
    </w:p>
    <w:p w14:paraId="613026BC">
      <w:pPr>
        <w:widowControl/>
        <w:spacing w:line="400" w:lineRule="exact"/>
        <w:ind w:firstLine="420" w:firstLineChars="200"/>
        <w:jc w:val="left"/>
        <w:rPr>
          <w:rFonts w:hint="eastAsia" w:ascii="宋体" w:hAnsi="宋体"/>
          <w:kern w:val="0"/>
        </w:rPr>
      </w:pPr>
      <w:r>
        <w:rPr>
          <w:rFonts w:hint="eastAsia" w:ascii="宋体" w:hAnsi="宋体"/>
          <w:kern w:val="0"/>
        </w:rPr>
        <w:t>（一）磋商准备</w:t>
      </w:r>
    </w:p>
    <w:p w14:paraId="7150297E">
      <w:pPr>
        <w:widowControl/>
        <w:spacing w:line="400" w:lineRule="exact"/>
        <w:ind w:firstLine="420" w:firstLineChars="200"/>
        <w:jc w:val="left"/>
        <w:rPr>
          <w:rFonts w:hint="eastAsia"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14:paraId="64BD01A7">
      <w:pPr>
        <w:widowControl/>
        <w:spacing w:line="400" w:lineRule="exact"/>
        <w:ind w:firstLine="420" w:firstLineChars="200"/>
        <w:jc w:val="left"/>
        <w:rPr>
          <w:rFonts w:hint="eastAsia" w:ascii="宋体" w:hAnsi="宋体"/>
          <w:kern w:val="0"/>
        </w:rPr>
      </w:pPr>
      <w:r>
        <w:rPr>
          <w:rFonts w:hint="eastAsia" w:ascii="宋体" w:hAnsi="宋体"/>
          <w:kern w:val="0"/>
          <w:highlight w:val="none"/>
        </w:rPr>
        <w:t>（二）</w:t>
      </w:r>
      <w:r>
        <w:rPr>
          <w:rFonts w:hint="eastAsia" w:ascii="宋体" w:hAnsi="宋体"/>
          <w:kern w:val="0"/>
        </w:rPr>
        <w:t>磋商及评审程序</w:t>
      </w:r>
    </w:p>
    <w:p w14:paraId="685F296A">
      <w:pPr>
        <w:widowControl/>
        <w:spacing w:line="400" w:lineRule="exact"/>
        <w:ind w:firstLine="420" w:firstLineChars="200"/>
        <w:jc w:val="left"/>
        <w:rPr>
          <w:rFonts w:hint="eastAsia" w:ascii="宋体" w:hAnsi="宋体"/>
          <w:kern w:val="0"/>
        </w:rPr>
      </w:pPr>
      <w:r>
        <w:rPr>
          <w:rFonts w:hint="eastAsia" w:ascii="宋体" w:hAnsi="宋体"/>
          <w:kern w:val="0"/>
        </w:rPr>
        <w:t>（1）在磋商开始时间截止后30分钟内由各供应商自行对磋商响应文件进行解密；</w:t>
      </w:r>
    </w:p>
    <w:p w14:paraId="4D5DC93F">
      <w:pPr>
        <w:widowControl/>
        <w:spacing w:line="400" w:lineRule="exact"/>
        <w:ind w:firstLine="420" w:firstLineChars="200"/>
        <w:jc w:val="left"/>
        <w:rPr>
          <w:rFonts w:hint="eastAsia"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（2）由磋商小组进行资格审查和符合性审查，审查结束后，在线通知无效磋商供应商磋商响应文件无效理由，有效磋商供应商进入磋商程序。</w:t>
      </w:r>
    </w:p>
    <w:p w14:paraId="687CC7FB">
      <w:pPr>
        <w:widowControl/>
        <w:spacing w:line="400" w:lineRule="exact"/>
        <w:ind w:firstLine="420" w:firstLineChars="200"/>
        <w:jc w:val="left"/>
        <w:rPr>
          <w:rFonts w:hint="eastAsia" w:ascii="宋体" w:hAnsi="宋体"/>
          <w:kern w:val="0"/>
        </w:rPr>
      </w:pPr>
      <w:r>
        <w:rPr>
          <w:rFonts w:hint="eastAsia" w:ascii="宋体" w:hAnsi="宋体"/>
          <w:kern w:val="0"/>
        </w:rPr>
        <w:t>（3）系统对各供应商的商务技术进行汇总；</w:t>
      </w:r>
    </w:p>
    <w:p w14:paraId="49D6E8FC">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14:paraId="4581E50F">
      <w:pPr>
        <w:widowControl/>
        <w:spacing w:line="400" w:lineRule="exact"/>
        <w:ind w:firstLine="420" w:firstLineChars="200"/>
        <w:jc w:val="left"/>
        <w:rPr>
          <w:rFonts w:hint="eastAsia"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065F503A">
      <w:pPr>
        <w:widowControl/>
        <w:spacing w:line="400" w:lineRule="exact"/>
        <w:ind w:firstLine="420" w:firstLineChars="200"/>
        <w:jc w:val="left"/>
        <w:rPr>
          <w:rFonts w:hint="eastAsia" w:ascii="宋体" w:hAnsi="宋体"/>
          <w:kern w:val="0"/>
        </w:rPr>
      </w:pPr>
      <w:r>
        <w:rPr>
          <w:rFonts w:hint="eastAsia" w:ascii="宋体" w:hAnsi="宋体"/>
          <w:kern w:val="0"/>
        </w:rPr>
        <w:t>12.2竞争性磋商文件变动</w:t>
      </w:r>
    </w:p>
    <w:p w14:paraId="4199C7AA">
      <w:pPr>
        <w:widowControl/>
        <w:spacing w:line="400" w:lineRule="exact"/>
        <w:ind w:firstLine="420" w:firstLineChars="200"/>
        <w:jc w:val="left"/>
        <w:rPr>
          <w:rFonts w:hint="eastAsia"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8B51E85">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14:paraId="19FF4687">
      <w:pPr>
        <w:widowControl/>
        <w:spacing w:line="400" w:lineRule="exact"/>
        <w:ind w:firstLine="420" w:firstLineChars="200"/>
        <w:jc w:val="left"/>
        <w:rPr>
          <w:rFonts w:hint="eastAsia" w:ascii="宋体" w:hAnsi="宋体"/>
          <w:kern w:val="0"/>
        </w:rPr>
      </w:pPr>
      <w:r>
        <w:rPr>
          <w:rFonts w:hint="eastAsia" w:ascii="宋体" w:hAnsi="宋体"/>
          <w:kern w:val="0"/>
        </w:rPr>
        <w:t>12.3第二轮磋商</w:t>
      </w:r>
    </w:p>
    <w:p w14:paraId="1DD92AB5">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14:paraId="06A44F18">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14:paraId="1410A96D">
      <w:pPr>
        <w:widowControl/>
        <w:spacing w:line="400" w:lineRule="exact"/>
        <w:ind w:firstLine="420" w:firstLineChars="200"/>
        <w:jc w:val="left"/>
        <w:rPr>
          <w:rFonts w:hint="eastAsia"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070BB630">
      <w:pPr>
        <w:widowControl/>
        <w:spacing w:line="400" w:lineRule="exact"/>
        <w:ind w:firstLine="420" w:firstLineChars="200"/>
        <w:jc w:val="left"/>
        <w:rPr>
          <w:rFonts w:hint="eastAsia" w:ascii="宋体" w:hAnsi="宋体"/>
          <w:kern w:val="0"/>
        </w:rPr>
      </w:pPr>
      <w:r>
        <w:rPr>
          <w:rFonts w:hint="eastAsia" w:ascii="宋体" w:hAnsi="宋体"/>
          <w:kern w:val="0"/>
        </w:rPr>
        <w:t>特别说明：</w:t>
      </w:r>
    </w:p>
    <w:p w14:paraId="203A8C4D">
      <w:pPr>
        <w:widowControl/>
        <w:spacing w:line="400" w:lineRule="exact"/>
        <w:ind w:firstLine="420" w:firstLineChars="200"/>
        <w:jc w:val="left"/>
        <w:rPr>
          <w:rFonts w:hint="eastAsia" w:ascii="宋体" w:hAnsi="宋体"/>
          <w:kern w:val="0"/>
        </w:rPr>
      </w:pPr>
      <w:r>
        <w:rPr>
          <w:rFonts w:hint="eastAsia" w:ascii="宋体" w:hAnsi="宋体"/>
          <w:kern w:val="0"/>
        </w:rPr>
        <w:t>政采云公司如对电子化开标及评审程序有调整的，按调整后的程序操作。</w:t>
      </w:r>
    </w:p>
    <w:p w14:paraId="5AF785CD">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14:paraId="52D1ADB1">
      <w:pPr>
        <w:widowControl/>
        <w:spacing w:line="400" w:lineRule="exact"/>
        <w:ind w:firstLine="420" w:firstLineChars="200"/>
        <w:jc w:val="left"/>
        <w:rPr>
          <w:rFonts w:hint="eastAsia"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14:paraId="0B058BEB">
      <w:pPr>
        <w:widowControl/>
        <w:spacing w:line="400" w:lineRule="exact"/>
        <w:ind w:firstLine="420" w:firstLineChars="200"/>
        <w:jc w:val="left"/>
        <w:rPr>
          <w:rFonts w:hint="eastAsia"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59E50A97">
      <w:pPr>
        <w:widowControl/>
        <w:spacing w:line="400" w:lineRule="exact"/>
        <w:ind w:firstLine="420" w:firstLineChars="200"/>
        <w:jc w:val="left"/>
        <w:rPr>
          <w:rFonts w:hint="eastAsia" w:ascii="宋体" w:hAnsi="宋体"/>
          <w:kern w:val="0"/>
        </w:rPr>
      </w:pPr>
      <w:r>
        <w:rPr>
          <w:rFonts w:hint="eastAsia" w:ascii="宋体" w:hAnsi="宋体"/>
          <w:kern w:val="0"/>
        </w:rPr>
        <w:t>12.4最后报价及成交候选供应商推荐</w:t>
      </w:r>
    </w:p>
    <w:p w14:paraId="7B03A880">
      <w:pPr>
        <w:widowControl/>
        <w:spacing w:line="400" w:lineRule="exact"/>
        <w:ind w:firstLine="420" w:firstLineChars="200"/>
        <w:jc w:val="left"/>
        <w:rPr>
          <w:rFonts w:hint="eastAsia"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14:paraId="01F28D09">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07B8607E">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235D153D">
      <w:pPr>
        <w:widowControl/>
        <w:spacing w:line="400" w:lineRule="exact"/>
        <w:ind w:firstLine="420" w:firstLineChars="200"/>
        <w:jc w:val="left"/>
        <w:rPr>
          <w:rFonts w:hint="eastAsia" w:ascii="宋体" w:hAnsi="宋体"/>
          <w:kern w:val="0"/>
        </w:rPr>
      </w:pPr>
      <w:r>
        <w:rPr>
          <w:rFonts w:hint="eastAsia" w:ascii="宋体" w:hAnsi="宋体"/>
          <w:kern w:val="0"/>
        </w:rPr>
        <w:t>12.5</w:t>
      </w:r>
      <w:r>
        <w:rPr>
          <w:rFonts w:hint="eastAsia" w:ascii="宋体" w:hAnsi="宋体"/>
          <w:color w:val="auto"/>
          <w:kern w:val="0"/>
        </w:rPr>
        <w:t>供应商的报价均超过了政府采购最高限价，采购人不能支付的，磋商活动终止。</w:t>
      </w:r>
    </w:p>
    <w:p w14:paraId="45C5C62B">
      <w:pPr>
        <w:widowControl/>
        <w:spacing w:line="400" w:lineRule="exact"/>
        <w:ind w:firstLine="420" w:firstLineChars="200"/>
        <w:jc w:val="left"/>
        <w:rPr>
          <w:rFonts w:hint="eastAsia" w:ascii="宋体" w:hAnsi="宋体"/>
          <w:color w:val="FF0000"/>
          <w:kern w:val="0"/>
        </w:rPr>
      </w:pPr>
      <w:r>
        <w:rPr>
          <w:rFonts w:hint="eastAsia" w:ascii="宋体" w:hAnsi="宋体"/>
          <w:kern w:val="0"/>
        </w:rPr>
        <w:t>12.6</w:t>
      </w:r>
      <w:r>
        <w:rPr>
          <w:rFonts w:hint="eastAsia" w:ascii="宋体" w:hAnsi="宋体"/>
          <w:color w:val="auto"/>
          <w:kern w:val="0"/>
        </w:rPr>
        <w:t>本采购项目的评审依据为竞争性磋商文件和竞争性磋商响应文件，采用的评审方法为综合评分法。</w:t>
      </w:r>
    </w:p>
    <w:p w14:paraId="1F88C578">
      <w:pPr>
        <w:widowControl/>
        <w:spacing w:line="400" w:lineRule="exact"/>
        <w:ind w:firstLine="420" w:firstLineChars="200"/>
        <w:jc w:val="left"/>
        <w:rPr>
          <w:rFonts w:hint="eastAsia" w:ascii="宋体" w:hAnsi="宋体"/>
          <w:kern w:val="0"/>
        </w:rPr>
      </w:pPr>
      <w:r>
        <w:rPr>
          <w:rFonts w:hint="eastAsia" w:ascii="宋体" w:hAnsi="宋体"/>
          <w:kern w:val="0"/>
        </w:rPr>
        <w:t>12.7 可中止电子交易活动的情形</w:t>
      </w:r>
    </w:p>
    <w:p w14:paraId="1FC238DD">
      <w:pPr>
        <w:widowControl/>
        <w:spacing w:line="400" w:lineRule="exact"/>
        <w:ind w:firstLine="420" w:firstLineChars="200"/>
        <w:jc w:val="left"/>
        <w:rPr>
          <w:rFonts w:hint="eastAsia"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192114A3">
      <w:pPr>
        <w:widowControl/>
        <w:spacing w:line="400" w:lineRule="exact"/>
        <w:ind w:firstLine="420" w:firstLineChars="200"/>
        <w:jc w:val="left"/>
        <w:rPr>
          <w:rFonts w:hint="eastAsia" w:ascii="宋体" w:hAnsi="宋体"/>
          <w:kern w:val="0"/>
        </w:rPr>
      </w:pPr>
      <w:r>
        <w:rPr>
          <w:rFonts w:ascii="宋体" w:hAnsi="宋体"/>
          <w:kern w:val="0"/>
        </w:rPr>
        <w:t>(1)</w:t>
      </w:r>
      <w:r>
        <w:rPr>
          <w:rFonts w:hint="eastAsia" w:ascii="宋体" w:hAnsi="宋体"/>
          <w:kern w:val="0"/>
        </w:rPr>
        <w:t>电子交易平台发生故障而无法登录访问的；</w:t>
      </w:r>
    </w:p>
    <w:p w14:paraId="477A1CCB">
      <w:pPr>
        <w:widowControl/>
        <w:spacing w:line="400" w:lineRule="exact"/>
        <w:ind w:firstLine="420" w:firstLineChars="200"/>
        <w:jc w:val="left"/>
        <w:rPr>
          <w:rFonts w:hint="eastAsia"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2595376E">
      <w:pPr>
        <w:widowControl/>
        <w:spacing w:line="400" w:lineRule="exact"/>
        <w:ind w:firstLine="420" w:firstLineChars="200"/>
        <w:jc w:val="left"/>
        <w:rPr>
          <w:rFonts w:hint="eastAsia" w:ascii="宋体" w:hAnsi="宋体"/>
          <w:kern w:val="0"/>
        </w:rPr>
      </w:pPr>
      <w:r>
        <w:rPr>
          <w:rFonts w:ascii="宋体" w:hAnsi="宋体"/>
          <w:kern w:val="0"/>
        </w:rPr>
        <w:t>(3)</w:t>
      </w:r>
      <w:r>
        <w:rPr>
          <w:rFonts w:hint="eastAsia" w:ascii="宋体" w:hAnsi="宋体"/>
          <w:kern w:val="0"/>
        </w:rPr>
        <w:t>电子交易平台发现严重安全漏洞，有潜在泄密危险的；</w:t>
      </w:r>
    </w:p>
    <w:p w14:paraId="2987EFD2">
      <w:pPr>
        <w:widowControl/>
        <w:spacing w:line="400" w:lineRule="exact"/>
        <w:ind w:firstLine="420" w:firstLineChars="200"/>
        <w:jc w:val="left"/>
        <w:rPr>
          <w:rFonts w:hint="eastAsia" w:ascii="宋体" w:hAnsi="宋体"/>
          <w:kern w:val="0"/>
        </w:rPr>
      </w:pPr>
      <w:r>
        <w:rPr>
          <w:rFonts w:ascii="宋体" w:hAnsi="宋体"/>
          <w:kern w:val="0"/>
        </w:rPr>
        <w:t>(4)</w:t>
      </w:r>
      <w:r>
        <w:rPr>
          <w:rFonts w:hint="eastAsia" w:ascii="宋体" w:hAnsi="宋体"/>
          <w:kern w:val="0"/>
        </w:rPr>
        <w:t>病毒发作导致不能进行正常操作的；</w:t>
      </w:r>
    </w:p>
    <w:p w14:paraId="59C5B788">
      <w:pPr>
        <w:widowControl/>
        <w:spacing w:line="400" w:lineRule="exact"/>
        <w:ind w:firstLine="420" w:firstLineChars="200"/>
        <w:jc w:val="left"/>
        <w:rPr>
          <w:rFonts w:hint="eastAsia" w:ascii="宋体" w:hAnsi="宋体"/>
          <w:kern w:val="0"/>
        </w:rPr>
      </w:pPr>
      <w:r>
        <w:rPr>
          <w:rFonts w:ascii="宋体" w:hAnsi="宋体"/>
          <w:kern w:val="0"/>
        </w:rPr>
        <w:t>(5)</w:t>
      </w:r>
      <w:r>
        <w:rPr>
          <w:rFonts w:hint="eastAsia" w:ascii="宋体" w:hAnsi="宋体"/>
          <w:kern w:val="0"/>
        </w:rPr>
        <w:t>其他无法保证电子交易的公平、公正和安全的情况。</w:t>
      </w:r>
    </w:p>
    <w:p w14:paraId="28B9636D">
      <w:pPr>
        <w:widowControl/>
        <w:spacing w:line="400" w:lineRule="exact"/>
        <w:ind w:firstLine="420" w:firstLineChars="200"/>
        <w:jc w:val="left"/>
        <w:rPr>
          <w:rFonts w:hint="eastAsia"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68425BD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终止竞争性磋商采购活动</w:t>
      </w:r>
    </w:p>
    <w:p w14:paraId="0A4FE24F">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在竞争性磋商采购活动过程中，出现下列情形之一的，采购人或者本中心将终止竞争性磋商采购活动，发布项目终止公告并说明原因，重新开展采购活动：</w:t>
      </w:r>
    </w:p>
    <w:p w14:paraId="0F3A1C1D">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1)</w:t>
      </w:r>
      <w:r>
        <w:rPr>
          <w:rFonts w:hint="eastAsia" w:ascii="宋体" w:hAnsi="宋体"/>
          <w:color w:val="auto"/>
          <w:kern w:val="0"/>
        </w:rPr>
        <w:t>因情况变化，不再符合规定的竞争性磋商采购方式适用情形的；</w:t>
      </w:r>
    </w:p>
    <w:p w14:paraId="1CE59FA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2)</w:t>
      </w:r>
      <w:r>
        <w:rPr>
          <w:rFonts w:hint="eastAsia" w:ascii="宋体" w:hAnsi="宋体"/>
          <w:color w:val="auto"/>
          <w:kern w:val="0"/>
        </w:rPr>
        <w:t>出现影响采购公正的违法、违规行为的；</w:t>
      </w:r>
    </w:p>
    <w:p w14:paraId="51C35A88">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3)</w:t>
      </w:r>
      <w:r>
        <w:rPr>
          <w:rFonts w:hint="eastAsia" w:ascii="宋体" w:hAnsi="宋体"/>
          <w:color w:val="auto"/>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E47D291">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14:paraId="5A215F1D">
      <w:pPr>
        <w:spacing w:line="400" w:lineRule="exact"/>
        <w:ind w:firstLine="422" w:firstLineChars="200"/>
        <w:rPr>
          <w:rFonts w:hint="eastAsia" w:ascii="宋体" w:hAnsi="宋体"/>
          <w:b/>
          <w:bCs/>
        </w:rPr>
      </w:pPr>
      <w:r>
        <w:rPr>
          <w:rFonts w:hint="eastAsia" w:ascii="宋体" w:hAnsi="宋体"/>
          <w:b/>
          <w:bCs/>
        </w:rPr>
        <w:t>六、确定成交供应商办法</w:t>
      </w:r>
    </w:p>
    <w:p w14:paraId="0ACAA639">
      <w:pPr>
        <w:widowControl/>
        <w:spacing w:line="400" w:lineRule="exact"/>
        <w:ind w:firstLine="525" w:firstLineChars="250"/>
        <w:jc w:val="left"/>
        <w:rPr>
          <w:rFonts w:hint="eastAsia" w:ascii="宋体" w:hAnsi="宋体"/>
          <w:kern w:val="0"/>
        </w:rPr>
      </w:pPr>
      <w:r>
        <w:rPr>
          <w:rFonts w:hint="eastAsia" w:ascii="宋体" w:hAnsi="宋体"/>
          <w:kern w:val="0"/>
        </w:rPr>
        <w:t>13.1 根据以下原则确定成交供应商：</w:t>
      </w:r>
    </w:p>
    <w:p w14:paraId="74E0BEA6">
      <w:pPr>
        <w:pStyle w:val="8"/>
        <w:spacing w:line="400" w:lineRule="exact"/>
        <w:ind w:firstLine="525" w:firstLineChars="250"/>
        <w:rPr>
          <w:rFonts w:hint="eastAsia" w:hAnsi="宋体"/>
          <w:kern w:val="0"/>
          <w:sz w:val="24"/>
          <w:szCs w:val="24"/>
        </w:rPr>
      </w:pPr>
      <w:r>
        <w:rPr>
          <w:rFonts w:hint="eastAsia" w:hAnsi="宋体"/>
          <w:kern w:val="0"/>
        </w:rPr>
        <w:t>13.2</w:t>
      </w:r>
      <w:r>
        <w:rPr>
          <w:rFonts w:hint="eastAsia" w:hAnsi="宋体"/>
          <w:color w:val="auto"/>
          <w:kern w:val="0"/>
        </w:rPr>
        <w:t>响应文件满足磋商文件全部实质性要求且按评审因素的量化指标评审得分最高的供应商为成交供应商。</w:t>
      </w:r>
    </w:p>
    <w:p w14:paraId="4A98072C">
      <w:pPr>
        <w:pStyle w:val="8"/>
        <w:spacing w:line="400" w:lineRule="exact"/>
        <w:ind w:firstLine="413" w:firstLineChars="196"/>
        <w:rPr>
          <w:rFonts w:hint="eastAsia" w:hAnsi="宋体"/>
          <w:b/>
          <w:bCs/>
          <w:szCs w:val="21"/>
        </w:rPr>
      </w:pPr>
      <w:r>
        <w:rPr>
          <w:rFonts w:hint="eastAsia" w:hAnsi="宋体"/>
          <w:b/>
          <w:bCs/>
        </w:rPr>
        <w:t>七、成交结果公告</w:t>
      </w:r>
    </w:p>
    <w:p w14:paraId="571FD78A">
      <w:pPr>
        <w:pStyle w:val="8"/>
        <w:spacing w:line="400" w:lineRule="exact"/>
        <w:ind w:firstLine="420"/>
        <w:rPr>
          <w:rFonts w:hint="eastAsia" w:hAnsi="宋体"/>
        </w:rPr>
      </w:pPr>
      <w:r>
        <w:rPr>
          <w:rFonts w:hint="eastAsia" w:hAnsi="宋体"/>
        </w:rPr>
        <w:t>14.本中心在评审结束后二个工作日内将磋商评审报告送采购人确认，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上发布，</w:t>
      </w:r>
      <w:r>
        <w:rPr>
          <w:rFonts w:hint="eastAsia" w:hAnsi="宋体"/>
          <w:kern w:val="0"/>
        </w:rPr>
        <w:t>同时向成交供应商发出成交通知书</w:t>
      </w:r>
      <w:r>
        <w:rPr>
          <w:rFonts w:hint="eastAsia" w:hAnsi="宋体"/>
        </w:rPr>
        <w:t>。</w:t>
      </w:r>
    </w:p>
    <w:p w14:paraId="39EA4840">
      <w:pPr>
        <w:spacing w:line="400" w:lineRule="exact"/>
        <w:ind w:left="420" w:leftChars="200" w:firstLine="105" w:firstLineChars="50"/>
        <w:rPr>
          <w:rFonts w:hint="eastAsia" w:ascii="宋体" w:hAnsi="宋体"/>
          <w:b/>
          <w:bCs/>
        </w:rPr>
      </w:pPr>
      <w:r>
        <w:rPr>
          <w:rFonts w:hint="eastAsia" w:ascii="宋体" w:hAnsi="宋体"/>
          <w:b/>
          <w:bCs/>
        </w:rPr>
        <w:t>八、签订合同</w:t>
      </w:r>
    </w:p>
    <w:p w14:paraId="47F4C481">
      <w:pPr>
        <w:spacing w:line="400" w:lineRule="exact"/>
        <w:ind w:firstLine="472" w:firstLineChars="225"/>
        <w:rPr>
          <w:rFonts w:hint="eastAsia" w:ascii="宋体" w:hAnsi="宋体"/>
        </w:rPr>
      </w:pPr>
      <w:r>
        <w:rPr>
          <w:rFonts w:hint="eastAsia" w:ascii="宋体" w:hAnsi="宋体"/>
        </w:rPr>
        <w:t>15.1成交供应商自成交通知书发出之日起</w:t>
      </w:r>
      <w:r>
        <w:rPr>
          <w:rFonts w:hint="eastAsia" w:ascii="宋体" w:hAnsi="宋体"/>
          <w:u w:val="single"/>
          <w:lang w:val="en-US" w:eastAsia="zh-CN"/>
        </w:rPr>
        <w:t xml:space="preserve"> 5个工作</w:t>
      </w:r>
      <w:r>
        <w:rPr>
          <w:rFonts w:hint="eastAsia" w:ascii="宋体" w:hAnsi="宋体"/>
          <w:color w:val="auto"/>
          <w:highlight w:val="none"/>
          <w:u w:val="single"/>
        </w:rPr>
        <w:t>日</w:t>
      </w:r>
      <w:r>
        <w:rPr>
          <w:rFonts w:hint="eastAsia" w:ascii="宋体" w:hAnsi="宋体"/>
        </w:rPr>
        <w:t>内与采购人签订合同。采购人另有要求的，按要求执行。</w:t>
      </w:r>
    </w:p>
    <w:p w14:paraId="7BFAF70C">
      <w:pPr>
        <w:spacing w:line="400" w:lineRule="exact"/>
        <w:ind w:firstLine="472" w:firstLineChars="225"/>
        <w:rPr>
          <w:rFonts w:hint="eastAsia"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w:t>
      </w:r>
      <w:r>
        <w:rPr>
          <w:rFonts w:hint="eastAsia" w:ascii="宋体" w:hAnsi="宋体"/>
          <w:kern w:val="0"/>
          <w:lang w:eastAsia="zh-CN"/>
        </w:rPr>
        <w:t>以此类推</w:t>
      </w:r>
      <w:r>
        <w:rPr>
          <w:rFonts w:hint="eastAsia" w:ascii="宋体" w:hAnsi="宋体"/>
          <w:kern w:val="0"/>
        </w:rPr>
        <w:t>。拒绝签订政府采购合同的成交供应商不得参加对该项目重新开展的采购活动。</w:t>
      </w:r>
    </w:p>
    <w:p w14:paraId="64068AD3">
      <w:pPr>
        <w:spacing w:line="400" w:lineRule="exact"/>
        <w:ind w:firstLine="420" w:firstLineChars="200"/>
        <w:rPr>
          <w:rFonts w:hint="eastAsia" w:ascii="宋体" w:hAnsi="宋体"/>
          <w:b w:val="0"/>
          <w:bCs w:val="0"/>
        </w:rPr>
      </w:pPr>
      <w:r>
        <w:rPr>
          <w:rFonts w:hint="eastAsia" w:ascii="宋体" w:hAnsi="宋体"/>
          <w:b w:val="0"/>
          <w:bCs w:val="0"/>
        </w:rPr>
        <w:t>15.3</w:t>
      </w:r>
      <w:r>
        <w:rPr>
          <w:rFonts w:hint="eastAsia" w:ascii="宋体" w:hAnsi="宋体"/>
          <w:kern w:val="0"/>
        </w:rPr>
        <w:t>成交供应商拒绝签订政府采购合同的</w:t>
      </w:r>
      <w:r>
        <w:rPr>
          <w:rFonts w:hint="eastAsia" w:ascii="宋体" w:hAnsi="宋体"/>
          <w:b w:val="0"/>
          <w:bCs w:val="0"/>
        </w:rPr>
        <w:t>，给采购人造成其损失的，还应当赔偿损失，并作为不良行为记录在案。</w:t>
      </w:r>
    </w:p>
    <w:p w14:paraId="5F56FF9D">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9"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9"/>
    </w:p>
    <w:p w14:paraId="7BF6484F">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14:paraId="7966B002">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14:paraId="76E53FB6">
      <w:pPr>
        <w:widowControl w:val="0"/>
        <w:snapToGrid w:val="0"/>
        <w:spacing w:line="400" w:lineRule="exact"/>
        <w:ind w:firstLine="310"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之日；</w:t>
      </w:r>
    </w:p>
    <w:p w14:paraId="18AA6961">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14:paraId="1ED996A5">
      <w:pPr>
        <w:widowControl/>
        <w:spacing w:line="400" w:lineRule="exact"/>
        <w:ind w:firstLine="310"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14:paraId="5B8A6D77">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44A857BE">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6FBCBF7B">
      <w:pPr>
        <w:spacing w:line="400" w:lineRule="exact"/>
        <w:ind w:left="420" w:leftChars="200" w:firstLine="105" w:firstLineChars="50"/>
        <w:rPr>
          <w:rFonts w:hint="eastAsia" w:ascii="宋体" w:hAnsi="宋体"/>
          <w:b/>
          <w:bCs/>
        </w:rPr>
      </w:pPr>
      <w:r>
        <w:rPr>
          <w:rFonts w:hint="eastAsia" w:ascii="宋体" w:hAnsi="宋体"/>
          <w:b/>
          <w:bCs/>
          <w:lang w:eastAsia="zh-CN"/>
        </w:rPr>
        <w:t>十</w:t>
      </w:r>
      <w:r>
        <w:rPr>
          <w:rFonts w:hint="eastAsia" w:ascii="宋体" w:hAnsi="宋体"/>
          <w:b/>
          <w:bCs/>
        </w:rPr>
        <w:t>、适用法律</w:t>
      </w:r>
    </w:p>
    <w:p w14:paraId="3A127586">
      <w:pPr>
        <w:spacing w:line="400" w:lineRule="exact"/>
        <w:ind w:left="420" w:leftChars="200" w:firstLine="105" w:firstLineChars="5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.采购当事人的一切活动均适用于《中华人民共和国政府采购法》及相关规定。最终磋商结束后，磋商小组不得再与供应商进行任何形式的磋商。</w:t>
      </w:r>
    </w:p>
    <w:p w14:paraId="16812F38">
      <w:pPr>
        <w:spacing w:line="400" w:lineRule="exact"/>
        <w:ind w:left="420" w:leftChars="200" w:firstLine="105" w:firstLineChars="50"/>
        <w:rPr>
          <w:rFonts w:hint="eastAsia" w:ascii="宋体" w:hAnsi="宋体"/>
          <w:b/>
          <w:bCs/>
        </w:rPr>
      </w:pPr>
      <w:r>
        <w:rPr>
          <w:rFonts w:hint="eastAsia" w:ascii="宋体" w:hAnsi="宋体"/>
          <w:b/>
          <w:bCs/>
        </w:rPr>
        <w:t>十</w:t>
      </w:r>
      <w:r>
        <w:rPr>
          <w:rFonts w:hint="eastAsia" w:ascii="宋体" w:hAnsi="宋体"/>
          <w:b/>
          <w:bCs/>
          <w:lang w:eastAsia="zh-CN"/>
        </w:rPr>
        <w:t>一</w:t>
      </w:r>
      <w:r>
        <w:rPr>
          <w:rFonts w:hint="eastAsia" w:ascii="宋体" w:hAnsi="宋体"/>
          <w:b/>
          <w:bCs/>
        </w:rPr>
        <w:t>、其他事项</w:t>
      </w:r>
    </w:p>
    <w:p w14:paraId="5CB1335E">
      <w:pPr>
        <w:spacing w:line="400" w:lineRule="exact"/>
        <w:ind w:firstLine="472" w:firstLineChars="225"/>
        <w:rPr>
          <w:rFonts w:hint="eastAsia" w:ascii="宋体" w:hAnsi="宋体"/>
          <w:b/>
          <w:bCs/>
        </w:rPr>
      </w:pPr>
      <w:r>
        <w:rPr>
          <w:rFonts w:hint="eastAsia" w:ascii="宋体" w:hAnsi="宋体"/>
        </w:rPr>
        <w:t>1</w:t>
      </w:r>
      <w:r>
        <w:rPr>
          <w:rFonts w:hint="eastAsia" w:ascii="宋体" w:hAnsi="宋体"/>
          <w:lang w:val="en-US" w:eastAsia="zh-CN"/>
        </w:rPr>
        <w:t>8</w:t>
      </w:r>
      <w:r>
        <w:rPr>
          <w:rFonts w:hint="eastAsia" w:ascii="宋体" w:hAnsi="宋体"/>
        </w:rPr>
        <w:t>.1</w:t>
      </w:r>
      <w:r>
        <w:rPr>
          <w:rFonts w:hint="eastAsia" w:ascii="宋体" w:hAnsi="宋体"/>
          <w:b/>
          <w:bCs/>
        </w:rPr>
        <w:t>解释权</w:t>
      </w:r>
    </w:p>
    <w:p w14:paraId="58773312">
      <w:pPr>
        <w:pStyle w:val="8"/>
        <w:spacing w:line="400" w:lineRule="exact"/>
        <w:ind w:firstLine="454" w:firstLineChars="225"/>
        <w:rPr>
          <w:rFonts w:hint="eastAsia"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14:paraId="644C3B42">
      <w:pPr>
        <w:pStyle w:val="8"/>
        <w:spacing w:line="400" w:lineRule="exact"/>
        <w:ind w:firstLine="474" w:firstLineChars="225"/>
        <w:rPr>
          <w:rFonts w:hint="eastAsia" w:hAnsi="宋体"/>
        </w:rPr>
      </w:pPr>
      <w:r>
        <w:rPr>
          <w:rFonts w:hint="eastAsia" w:hAnsi="宋体"/>
          <w:b/>
          <w:bCs/>
        </w:rPr>
        <w:t>1</w:t>
      </w:r>
      <w:r>
        <w:rPr>
          <w:rFonts w:hint="eastAsia" w:hAnsi="宋体"/>
          <w:b/>
          <w:bCs/>
          <w:lang w:val="en-US" w:eastAsia="zh-CN"/>
        </w:rPr>
        <w:t>8</w:t>
      </w:r>
      <w:r>
        <w:rPr>
          <w:rFonts w:hint="eastAsia" w:hAnsi="宋体"/>
          <w:b/>
          <w:bCs/>
        </w:rPr>
        <w:t>.2 有关事宜</w:t>
      </w:r>
    </w:p>
    <w:p w14:paraId="4DEB0D45">
      <w:pPr>
        <w:spacing w:line="400" w:lineRule="exact"/>
        <w:ind w:left="420" w:leftChars="200" w:firstLine="105" w:firstLineChars="50"/>
        <w:rPr>
          <w:rFonts w:hint="eastAsia" w:ascii="宋体" w:hAnsi="宋体"/>
        </w:rPr>
      </w:pPr>
      <w:r>
        <w:rPr>
          <w:rFonts w:hint="eastAsia" w:ascii="宋体" w:hAnsi="宋体"/>
        </w:rPr>
        <w:t>所有与本竞争性磋商文件有关的函件请按下列通讯地址联系：</w:t>
      </w:r>
    </w:p>
    <w:p w14:paraId="5A557D37">
      <w:pPr>
        <w:spacing w:line="400" w:lineRule="exact"/>
        <w:ind w:left="420" w:leftChars="200" w:firstLine="105" w:firstLineChars="50"/>
        <w:rPr>
          <w:rFonts w:hint="eastAsia" w:ascii="宋体" w:hAnsi="宋体"/>
        </w:rPr>
      </w:pPr>
      <w:r>
        <w:rPr>
          <w:rFonts w:hint="eastAsia" w:ascii="宋体" w:hAnsi="宋体"/>
          <w:lang w:eastAsia="zh-CN"/>
        </w:rPr>
        <w:t>崇左市</w:t>
      </w:r>
      <w:r>
        <w:rPr>
          <w:rFonts w:hint="eastAsia" w:ascii="宋体" w:hAnsi="宋体"/>
        </w:rPr>
        <w:t>政府</w:t>
      </w:r>
      <w:r>
        <w:rPr>
          <w:rFonts w:hint="eastAsia" w:ascii="宋体" w:hAnsi="宋体"/>
          <w:lang w:eastAsia="zh-CN"/>
        </w:rPr>
        <w:t>集中</w:t>
      </w:r>
      <w:r>
        <w:rPr>
          <w:rFonts w:hint="eastAsia" w:ascii="宋体" w:hAnsi="宋体"/>
        </w:rPr>
        <w:t>采购中心</w:t>
      </w:r>
    </w:p>
    <w:p w14:paraId="0A3EAFDA">
      <w:pPr>
        <w:spacing w:line="400" w:lineRule="exact"/>
        <w:ind w:left="420" w:leftChars="200" w:firstLine="105" w:firstLineChars="50"/>
        <w:rPr>
          <w:rFonts w:hint="eastAsia" w:ascii="宋体" w:hAnsi="宋体"/>
        </w:rPr>
      </w:pPr>
      <w:r>
        <w:rPr>
          <w:rFonts w:hint="eastAsia" w:ascii="宋体" w:hAnsi="宋体"/>
        </w:rPr>
        <w:t>邮政编码：</w:t>
      </w:r>
      <w:r>
        <w:rPr>
          <w:rFonts w:hint="eastAsia" w:ascii="宋体" w:hAnsi="宋体"/>
          <w:lang w:val="en-US" w:eastAsia="zh-CN"/>
        </w:rPr>
        <w:t>530011</w:t>
      </w:r>
    </w:p>
    <w:p w14:paraId="61FA16BF">
      <w:pPr>
        <w:spacing w:line="400" w:lineRule="exact"/>
        <w:ind w:left="420" w:leftChars="200" w:firstLine="105" w:firstLineChars="50"/>
        <w:rPr>
          <w:rFonts w:hint="eastAsia" w:ascii="宋体" w:hAnsi="宋体"/>
        </w:rPr>
      </w:pPr>
      <w:r>
        <w:rPr>
          <w:rFonts w:hint="eastAsia" w:ascii="宋体" w:hAnsi="宋体"/>
        </w:rPr>
        <w:t>通讯地址：</w:t>
      </w:r>
      <w:r>
        <w:rPr>
          <w:rFonts w:hint="eastAsia"/>
          <w:b w:val="0"/>
          <w:bCs w:val="0"/>
          <w:lang w:val="en-US" w:eastAsia="zh-CN"/>
        </w:rPr>
        <w:t>崇左市江州区石景林东路5号 </w:t>
      </w:r>
    </w:p>
    <w:p w14:paraId="4136CF2D">
      <w:pPr>
        <w:spacing w:line="400" w:lineRule="exact"/>
        <w:ind w:left="420" w:leftChars="200" w:firstLine="105" w:firstLineChars="50"/>
        <w:rPr>
          <w:rFonts w:hint="default" w:ascii="宋体" w:hAnsi="宋体" w:eastAsiaTheme="minorEastAsia"/>
          <w:highlight w:val="yellow"/>
          <w:lang w:val="en-US" w:eastAsia="zh-CN"/>
        </w:rPr>
      </w:pPr>
      <w:r>
        <w:rPr>
          <w:rFonts w:hint="eastAsia" w:ascii="宋体" w:hAnsi="宋体"/>
        </w:rPr>
        <w:t>电    话：</w:t>
      </w:r>
      <w:r>
        <w:rPr>
          <w:rFonts w:ascii="宋体" w:hAnsi="宋体"/>
          <w:lang w:val="en"/>
        </w:rPr>
        <w:t>0771-</w:t>
      </w:r>
      <w:r>
        <w:rPr>
          <w:rFonts w:hint="eastAsia" w:ascii="宋体" w:hAnsi="宋体"/>
          <w:lang w:val="en-US" w:eastAsia="zh-CN"/>
        </w:rPr>
        <w:t>7832859</w:t>
      </w:r>
    </w:p>
    <w:p w14:paraId="2960B030">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539E2012">
      <w:pPr>
        <w:jc w:val="center"/>
        <w:rPr>
          <w:rFonts w:hint="eastAsia"/>
          <w:b/>
          <w:bCs/>
          <w:sz w:val="44"/>
          <w:szCs w:val="44"/>
          <w:lang w:val="en-US" w:eastAsia="zh-CN"/>
        </w:rPr>
      </w:pPr>
    </w:p>
    <w:p w14:paraId="540D790F">
      <w:pPr>
        <w:jc w:val="center"/>
        <w:rPr>
          <w:rFonts w:hint="eastAsia"/>
          <w:b/>
          <w:bCs/>
          <w:sz w:val="44"/>
          <w:szCs w:val="44"/>
          <w:lang w:val="en-US" w:eastAsia="zh-CN"/>
        </w:rPr>
      </w:pPr>
    </w:p>
    <w:p w14:paraId="74192360">
      <w:pPr>
        <w:jc w:val="center"/>
        <w:rPr>
          <w:rFonts w:hint="eastAsia"/>
          <w:b/>
          <w:bCs/>
          <w:sz w:val="44"/>
          <w:szCs w:val="44"/>
          <w:lang w:val="en-US" w:eastAsia="zh-CN"/>
        </w:rPr>
      </w:pPr>
    </w:p>
    <w:p w14:paraId="44E37F9D">
      <w:pPr>
        <w:jc w:val="center"/>
        <w:rPr>
          <w:rFonts w:hint="eastAsia"/>
          <w:b/>
          <w:bCs/>
          <w:sz w:val="44"/>
          <w:szCs w:val="44"/>
          <w:lang w:val="en-US" w:eastAsia="zh-CN"/>
        </w:rPr>
      </w:pPr>
    </w:p>
    <w:p w14:paraId="738073D3">
      <w:pPr>
        <w:jc w:val="center"/>
        <w:rPr>
          <w:rFonts w:hint="eastAsia"/>
          <w:b/>
          <w:bCs/>
          <w:sz w:val="44"/>
          <w:szCs w:val="44"/>
          <w:lang w:val="en-US" w:eastAsia="zh-CN"/>
        </w:rPr>
      </w:pPr>
    </w:p>
    <w:p w14:paraId="5687B89A">
      <w:pPr>
        <w:jc w:val="center"/>
        <w:rPr>
          <w:rFonts w:hint="eastAsia"/>
          <w:b/>
          <w:bCs/>
          <w:sz w:val="44"/>
          <w:szCs w:val="44"/>
          <w:lang w:val="en-US" w:eastAsia="zh-CN"/>
        </w:rPr>
      </w:pPr>
    </w:p>
    <w:p w14:paraId="3AE41C64">
      <w:pPr>
        <w:jc w:val="center"/>
        <w:rPr>
          <w:rFonts w:hint="eastAsia"/>
          <w:b/>
          <w:bCs/>
          <w:sz w:val="44"/>
          <w:szCs w:val="44"/>
          <w:lang w:val="en-US" w:eastAsia="zh-CN"/>
        </w:rPr>
      </w:pPr>
    </w:p>
    <w:p w14:paraId="79374D3F">
      <w:pPr>
        <w:jc w:val="center"/>
        <w:rPr>
          <w:rFonts w:hint="eastAsia"/>
          <w:b/>
          <w:bCs/>
          <w:sz w:val="44"/>
          <w:szCs w:val="44"/>
          <w:lang w:val="en-US" w:eastAsia="zh-CN"/>
        </w:rPr>
      </w:pPr>
    </w:p>
    <w:p w14:paraId="45A1B0C1">
      <w:pPr>
        <w:jc w:val="center"/>
        <w:rPr>
          <w:rFonts w:hint="eastAsia"/>
          <w:b/>
          <w:bCs/>
          <w:sz w:val="44"/>
          <w:szCs w:val="44"/>
          <w:lang w:val="en-US" w:eastAsia="zh-CN"/>
        </w:rPr>
      </w:pPr>
    </w:p>
    <w:p w14:paraId="24DA3127">
      <w:pPr>
        <w:jc w:val="center"/>
        <w:rPr>
          <w:rFonts w:hint="eastAsia"/>
          <w:b/>
          <w:bCs/>
          <w:sz w:val="44"/>
          <w:szCs w:val="44"/>
          <w:lang w:val="en-US" w:eastAsia="zh-CN"/>
        </w:rPr>
      </w:pPr>
    </w:p>
    <w:p w14:paraId="2BBC5108">
      <w:pPr>
        <w:jc w:val="center"/>
        <w:rPr>
          <w:rFonts w:hint="eastAsia"/>
          <w:b/>
          <w:bCs/>
          <w:sz w:val="44"/>
          <w:szCs w:val="44"/>
          <w:lang w:val="en-US" w:eastAsia="zh-CN"/>
        </w:rPr>
      </w:pPr>
    </w:p>
    <w:p w14:paraId="527E7D60">
      <w:pPr>
        <w:pStyle w:val="3"/>
        <w:numPr>
          <w:ilvl w:val="0"/>
          <w:numId w:val="0"/>
        </w:numPr>
        <w:bidi w:val="0"/>
        <w:jc w:val="center"/>
        <w:rPr>
          <w:rFonts w:hint="eastAsia"/>
          <w:lang w:val="en-US" w:eastAsia="zh-CN"/>
        </w:rPr>
      </w:pPr>
      <w:bookmarkStart w:id="10" w:name="_Toc18718"/>
      <w:r>
        <w:rPr>
          <w:rFonts w:hint="eastAsia" w:ascii="Times New Roman" w:hAnsi="Times New Roman" w:eastAsia="宋体" w:cs="Times New Roman"/>
          <w:b/>
          <w:bCs/>
          <w:kern w:val="44"/>
          <w:sz w:val="44"/>
          <w:szCs w:val="44"/>
          <w:lang w:val="en-US" w:eastAsia="zh-CN" w:bidi="ar-SA"/>
        </w:rPr>
        <w:t>第三章</w:t>
      </w:r>
      <w:r>
        <w:rPr>
          <w:rFonts w:hint="eastAsia" w:cs="Times New Roman"/>
          <w:b/>
          <w:bCs/>
          <w:kern w:val="44"/>
          <w:sz w:val="44"/>
          <w:szCs w:val="44"/>
          <w:lang w:val="en-US" w:eastAsia="zh-CN" w:bidi="ar-SA"/>
        </w:rPr>
        <w:t xml:space="preserve"> </w:t>
      </w:r>
      <w:r>
        <w:rPr>
          <w:rFonts w:hint="eastAsia"/>
          <w:lang w:val="en-US" w:eastAsia="zh-CN"/>
        </w:rPr>
        <w:t>采购需求</w:t>
      </w:r>
      <w:bookmarkEnd w:id="10"/>
    </w:p>
    <w:p w14:paraId="0460AC51">
      <w:pPr>
        <w:pStyle w:val="12"/>
        <w:widowControl w:val="0"/>
        <w:numPr>
          <w:ilvl w:val="0"/>
          <w:numId w:val="0"/>
        </w:numPr>
        <w:jc w:val="both"/>
        <w:rPr>
          <w:rFonts w:hint="eastAsia"/>
          <w:lang w:val="en-US" w:eastAsia="zh-CN"/>
        </w:rPr>
      </w:pPr>
    </w:p>
    <w:p w14:paraId="50B7D897">
      <w:pPr>
        <w:pStyle w:val="12"/>
        <w:widowControl w:val="0"/>
        <w:numPr>
          <w:ilvl w:val="0"/>
          <w:numId w:val="0"/>
        </w:numPr>
        <w:jc w:val="both"/>
        <w:rPr>
          <w:rFonts w:hint="eastAsia"/>
          <w:lang w:val="en-US" w:eastAsia="zh-CN"/>
        </w:rPr>
      </w:pPr>
    </w:p>
    <w:p w14:paraId="7326E1B6">
      <w:pPr>
        <w:pStyle w:val="12"/>
        <w:widowControl w:val="0"/>
        <w:numPr>
          <w:ilvl w:val="0"/>
          <w:numId w:val="0"/>
        </w:numPr>
        <w:jc w:val="both"/>
        <w:rPr>
          <w:rFonts w:hint="eastAsia"/>
          <w:lang w:val="en-US" w:eastAsia="zh-CN"/>
        </w:rPr>
      </w:pPr>
    </w:p>
    <w:p w14:paraId="372B4231">
      <w:pPr>
        <w:pStyle w:val="12"/>
        <w:widowControl w:val="0"/>
        <w:numPr>
          <w:ilvl w:val="0"/>
          <w:numId w:val="0"/>
        </w:numPr>
        <w:jc w:val="both"/>
        <w:rPr>
          <w:rFonts w:hint="eastAsia"/>
          <w:lang w:val="en-US" w:eastAsia="zh-CN"/>
        </w:rPr>
      </w:pPr>
    </w:p>
    <w:p w14:paraId="65DF075A">
      <w:pPr>
        <w:pStyle w:val="12"/>
        <w:widowControl w:val="0"/>
        <w:numPr>
          <w:ilvl w:val="0"/>
          <w:numId w:val="0"/>
        </w:numPr>
        <w:jc w:val="both"/>
        <w:rPr>
          <w:rFonts w:hint="eastAsia"/>
          <w:lang w:val="en-US" w:eastAsia="zh-CN"/>
        </w:rPr>
      </w:pPr>
    </w:p>
    <w:p w14:paraId="4536EAD0">
      <w:pPr>
        <w:pStyle w:val="12"/>
        <w:widowControl w:val="0"/>
        <w:numPr>
          <w:ilvl w:val="0"/>
          <w:numId w:val="0"/>
        </w:numPr>
        <w:jc w:val="both"/>
        <w:rPr>
          <w:rFonts w:hint="eastAsia"/>
          <w:lang w:val="en-US" w:eastAsia="zh-CN"/>
        </w:rPr>
      </w:pPr>
    </w:p>
    <w:p w14:paraId="70597E83">
      <w:pPr>
        <w:pStyle w:val="12"/>
        <w:widowControl w:val="0"/>
        <w:numPr>
          <w:ilvl w:val="0"/>
          <w:numId w:val="0"/>
        </w:numPr>
        <w:jc w:val="both"/>
        <w:rPr>
          <w:rFonts w:hint="eastAsia"/>
          <w:lang w:val="en-US" w:eastAsia="zh-CN"/>
        </w:rPr>
      </w:pPr>
    </w:p>
    <w:p w14:paraId="5D48B1D8">
      <w:pPr>
        <w:pStyle w:val="12"/>
        <w:widowControl w:val="0"/>
        <w:numPr>
          <w:ilvl w:val="0"/>
          <w:numId w:val="0"/>
        </w:numPr>
        <w:jc w:val="both"/>
        <w:rPr>
          <w:rFonts w:hint="eastAsia"/>
          <w:lang w:val="en-US" w:eastAsia="zh-CN"/>
        </w:rPr>
      </w:pPr>
    </w:p>
    <w:p w14:paraId="01CADF0B">
      <w:pPr>
        <w:pStyle w:val="12"/>
        <w:widowControl w:val="0"/>
        <w:numPr>
          <w:ilvl w:val="0"/>
          <w:numId w:val="0"/>
        </w:numPr>
        <w:jc w:val="both"/>
        <w:rPr>
          <w:rFonts w:hint="eastAsia"/>
          <w:lang w:val="en-US" w:eastAsia="zh-CN"/>
        </w:rPr>
      </w:pPr>
    </w:p>
    <w:p w14:paraId="3DC18CEF">
      <w:pPr>
        <w:pStyle w:val="12"/>
        <w:widowControl w:val="0"/>
        <w:numPr>
          <w:ilvl w:val="0"/>
          <w:numId w:val="0"/>
        </w:numPr>
        <w:jc w:val="both"/>
        <w:rPr>
          <w:rFonts w:hint="eastAsia"/>
          <w:lang w:val="en-US" w:eastAsia="zh-CN"/>
        </w:rPr>
      </w:pPr>
    </w:p>
    <w:p w14:paraId="5201F724">
      <w:pPr>
        <w:pStyle w:val="12"/>
        <w:widowControl w:val="0"/>
        <w:numPr>
          <w:ilvl w:val="0"/>
          <w:numId w:val="0"/>
        </w:numPr>
        <w:jc w:val="both"/>
        <w:rPr>
          <w:rFonts w:hint="eastAsia"/>
          <w:lang w:val="en-US" w:eastAsia="zh-CN"/>
        </w:rPr>
      </w:pPr>
    </w:p>
    <w:p w14:paraId="280968ED">
      <w:pPr>
        <w:pStyle w:val="12"/>
        <w:widowControl w:val="0"/>
        <w:numPr>
          <w:ilvl w:val="0"/>
          <w:numId w:val="0"/>
        </w:numPr>
        <w:jc w:val="both"/>
        <w:rPr>
          <w:rFonts w:hint="eastAsia"/>
          <w:lang w:val="en-US" w:eastAsia="zh-CN"/>
        </w:rPr>
      </w:pPr>
    </w:p>
    <w:p w14:paraId="6BBE13ED">
      <w:pPr>
        <w:pStyle w:val="12"/>
        <w:widowControl w:val="0"/>
        <w:numPr>
          <w:ilvl w:val="0"/>
          <w:numId w:val="0"/>
        </w:numPr>
        <w:jc w:val="both"/>
        <w:rPr>
          <w:rFonts w:hint="eastAsia"/>
          <w:lang w:val="en-US" w:eastAsia="zh-CN"/>
        </w:rPr>
      </w:pPr>
    </w:p>
    <w:p w14:paraId="1385556D">
      <w:pPr>
        <w:pStyle w:val="12"/>
        <w:widowControl w:val="0"/>
        <w:numPr>
          <w:ilvl w:val="0"/>
          <w:numId w:val="0"/>
        </w:numPr>
        <w:jc w:val="both"/>
        <w:rPr>
          <w:rFonts w:hint="eastAsia"/>
          <w:lang w:val="en-US" w:eastAsia="zh-CN"/>
        </w:rPr>
      </w:pPr>
    </w:p>
    <w:p w14:paraId="6D969865">
      <w:pPr>
        <w:pStyle w:val="12"/>
        <w:widowControl w:val="0"/>
        <w:numPr>
          <w:ilvl w:val="0"/>
          <w:numId w:val="0"/>
        </w:numPr>
        <w:jc w:val="both"/>
        <w:rPr>
          <w:rFonts w:hint="eastAsia"/>
          <w:lang w:val="en-US" w:eastAsia="zh-CN"/>
        </w:rPr>
      </w:pPr>
    </w:p>
    <w:p w14:paraId="05490B33">
      <w:pPr>
        <w:pStyle w:val="12"/>
        <w:widowControl w:val="0"/>
        <w:numPr>
          <w:ilvl w:val="0"/>
          <w:numId w:val="0"/>
        </w:numPr>
        <w:jc w:val="both"/>
        <w:rPr>
          <w:rFonts w:hint="eastAsia"/>
          <w:lang w:val="en-US" w:eastAsia="zh-CN"/>
        </w:rPr>
      </w:pPr>
    </w:p>
    <w:p w14:paraId="0923C5B5">
      <w:pPr>
        <w:pStyle w:val="12"/>
        <w:widowControl w:val="0"/>
        <w:numPr>
          <w:ilvl w:val="0"/>
          <w:numId w:val="0"/>
        </w:numPr>
        <w:jc w:val="both"/>
        <w:rPr>
          <w:rFonts w:hint="eastAsia"/>
          <w:lang w:val="en-US" w:eastAsia="zh-CN"/>
        </w:rPr>
      </w:pPr>
    </w:p>
    <w:p w14:paraId="2EABA7BB">
      <w:pPr>
        <w:pStyle w:val="12"/>
        <w:widowControl w:val="0"/>
        <w:numPr>
          <w:ilvl w:val="0"/>
          <w:numId w:val="0"/>
        </w:numPr>
        <w:jc w:val="both"/>
        <w:rPr>
          <w:rFonts w:hint="eastAsia"/>
          <w:lang w:val="en-US" w:eastAsia="zh-CN"/>
        </w:rPr>
      </w:pPr>
    </w:p>
    <w:p w14:paraId="00DFBB52">
      <w:pPr>
        <w:pStyle w:val="12"/>
        <w:widowControl w:val="0"/>
        <w:numPr>
          <w:ilvl w:val="0"/>
          <w:numId w:val="0"/>
        </w:numPr>
        <w:jc w:val="both"/>
        <w:rPr>
          <w:rFonts w:hint="eastAsia"/>
          <w:lang w:val="en-US" w:eastAsia="zh-CN"/>
        </w:rPr>
      </w:pPr>
    </w:p>
    <w:p w14:paraId="4749582C">
      <w:pPr>
        <w:pStyle w:val="12"/>
        <w:widowControl w:val="0"/>
        <w:numPr>
          <w:ilvl w:val="0"/>
          <w:numId w:val="0"/>
        </w:numPr>
        <w:jc w:val="both"/>
        <w:rPr>
          <w:rFonts w:hint="eastAsia"/>
          <w:lang w:val="en-US" w:eastAsia="zh-CN"/>
        </w:rPr>
      </w:pPr>
    </w:p>
    <w:p w14:paraId="4F35B617">
      <w:pPr>
        <w:pStyle w:val="12"/>
        <w:widowControl w:val="0"/>
        <w:numPr>
          <w:ilvl w:val="0"/>
          <w:numId w:val="0"/>
        </w:numPr>
        <w:jc w:val="both"/>
        <w:rPr>
          <w:rFonts w:hint="eastAsia"/>
          <w:lang w:val="en-US" w:eastAsia="zh-CN"/>
        </w:rPr>
      </w:pPr>
    </w:p>
    <w:p w14:paraId="3DE2D508">
      <w:pPr>
        <w:pStyle w:val="12"/>
        <w:widowControl w:val="0"/>
        <w:numPr>
          <w:ilvl w:val="0"/>
          <w:numId w:val="0"/>
        </w:numPr>
        <w:ind w:left="0" w:leftChars="0" w:firstLine="0" w:firstLineChars="0"/>
        <w:jc w:val="center"/>
        <w:rPr>
          <w:rFonts w:hint="eastAsia"/>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第</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章</w:t>
      </w:r>
      <w:r>
        <w:rPr>
          <w:rFonts w:hint="eastAsia" w:cstheme="minorBidi"/>
          <w:b/>
          <w:bCs/>
          <w:kern w:val="2"/>
          <w:sz w:val="32"/>
          <w:szCs w:val="32"/>
          <w:lang w:val="en-US" w:eastAsia="zh-CN" w:bidi="ar-SA"/>
        </w:rPr>
        <w:t xml:space="preserve"> </w:t>
      </w:r>
      <w:r>
        <w:rPr>
          <w:rFonts w:hint="eastAsia"/>
          <w:b/>
          <w:bCs/>
          <w:sz w:val="32"/>
          <w:szCs w:val="32"/>
          <w:lang w:val="en-US" w:eastAsia="zh-CN"/>
        </w:rPr>
        <w:t>采购需求</w:t>
      </w:r>
    </w:p>
    <w:p w14:paraId="20B92A81">
      <w:pPr>
        <w:adjustRightInd w:val="0"/>
        <w:snapToGrid w:val="0"/>
        <w:spacing w:line="520" w:lineRule="exact"/>
        <w:rPr>
          <w:rFonts w:hint="eastAsia" w:ascii="宋体" w:hAnsi="宋体" w:cs="宋体"/>
          <w:color w:val="000000"/>
          <w:sz w:val="21"/>
          <w:szCs w:val="21"/>
        </w:rPr>
      </w:pPr>
      <w:r>
        <w:rPr>
          <w:rFonts w:hint="eastAsia" w:ascii="宋体" w:hAnsi="宋体" w:cs="宋体"/>
          <w:color w:val="000000"/>
          <w:sz w:val="21"/>
          <w:szCs w:val="21"/>
        </w:rPr>
        <w:t>说明：</w:t>
      </w:r>
    </w:p>
    <w:p w14:paraId="5DF82F34">
      <w:pPr>
        <w:numPr>
          <w:ilvl w:val="0"/>
          <w:numId w:val="2"/>
        </w:numPr>
        <w:adjustRightInd w:val="0"/>
        <w:snapToGrid w:val="0"/>
        <w:spacing w:line="520" w:lineRule="atLeast"/>
        <w:ind w:firstLine="420" w:firstLineChars="200"/>
        <w:jc w:val="left"/>
        <w:rPr>
          <w:rFonts w:hint="eastAsia" w:ascii="宋体" w:hAnsi="宋体" w:cs="宋体"/>
          <w:color w:val="000000"/>
          <w:sz w:val="21"/>
          <w:szCs w:val="21"/>
        </w:rPr>
      </w:pPr>
      <w:r>
        <w:rPr>
          <w:rFonts w:hint="eastAsia" w:ascii="宋体" w:hAnsi="宋体" w:cs="宋体"/>
          <w:color w:val="000000"/>
          <w:sz w:val="21"/>
          <w:szCs w:val="21"/>
          <w:lang w:eastAsia="zh-CN"/>
        </w:rPr>
        <w:t>标记“</w:t>
      </w:r>
      <w:r>
        <w:rPr>
          <w:rFonts w:hint="eastAsia" w:ascii="宋体" w:hAnsi="宋体" w:cs="宋体"/>
          <w:color w:val="000000"/>
          <w:sz w:val="21"/>
          <w:szCs w:val="21"/>
        </w:rPr>
        <w:t>▲</w:t>
      </w:r>
      <w:r>
        <w:rPr>
          <w:rFonts w:hint="eastAsia" w:ascii="宋体" w:hAnsi="宋体" w:cs="宋体"/>
          <w:color w:val="000000"/>
          <w:sz w:val="21"/>
          <w:szCs w:val="21"/>
          <w:lang w:eastAsia="zh-CN"/>
        </w:rPr>
        <w:t>”符号的为</w:t>
      </w:r>
      <w:r>
        <w:rPr>
          <w:rFonts w:hint="eastAsia" w:ascii="宋体" w:hAnsi="宋体" w:cs="宋体"/>
          <w:color w:val="000000"/>
          <w:sz w:val="21"/>
          <w:szCs w:val="21"/>
        </w:rPr>
        <w:t>“实质性要求”</w:t>
      </w:r>
      <w:r>
        <w:rPr>
          <w:rFonts w:hint="eastAsia" w:ascii="宋体" w:hAnsi="宋体" w:cs="宋体"/>
          <w:color w:val="000000"/>
          <w:sz w:val="21"/>
          <w:szCs w:val="21"/>
          <w:lang w:eastAsia="zh-CN"/>
        </w:rPr>
        <w:t>，</w:t>
      </w:r>
      <w:r>
        <w:rPr>
          <w:rFonts w:hint="eastAsia" w:ascii="宋体" w:hAnsi="宋体" w:cs="宋体"/>
          <w:color w:val="000000"/>
          <w:sz w:val="21"/>
          <w:szCs w:val="21"/>
        </w:rPr>
        <w:t>是指磋商文件中已经指明不满足则响应文件按无效响应处理的条款，或者不能负偏离的条款。</w:t>
      </w:r>
    </w:p>
    <w:p w14:paraId="6A5A798D">
      <w:pPr>
        <w:numPr>
          <w:ilvl w:val="0"/>
          <w:numId w:val="2"/>
        </w:numPr>
        <w:adjustRightInd w:val="0"/>
        <w:snapToGrid w:val="0"/>
        <w:spacing w:line="520" w:lineRule="atLeast"/>
        <w:ind w:firstLine="420" w:firstLineChars="200"/>
        <w:jc w:val="left"/>
        <w:rPr>
          <w:rFonts w:hint="eastAsia"/>
          <w:sz w:val="21"/>
          <w:szCs w:val="21"/>
        </w:rPr>
      </w:pPr>
      <w:r>
        <w:rPr>
          <w:rFonts w:hint="eastAsia"/>
          <w:sz w:val="21"/>
          <w:szCs w:val="21"/>
        </w:rPr>
        <w:t>本项目采购标的对应的中小企业划分标准所属是</w:t>
      </w:r>
      <w:r>
        <w:rPr>
          <w:rFonts w:hint="eastAsia"/>
          <w:b/>
          <w:bCs/>
          <w:sz w:val="21"/>
          <w:szCs w:val="21"/>
          <w:u w:val="single"/>
        </w:rPr>
        <w:t xml:space="preserve">    </w:t>
      </w:r>
      <w:r>
        <w:rPr>
          <w:rFonts w:hint="eastAsia" w:ascii="宋体" w:hAnsi="宋体" w:cs="宋体"/>
          <w:b/>
          <w:bCs/>
          <w:sz w:val="21"/>
          <w:szCs w:val="21"/>
          <w:u w:val="single"/>
          <w:lang w:val="en-US" w:eastAsia="zh-CN"/>
        </w:rPr>
        <w:t>物业管理</w:t>
      </w:r>
      <w:r>
        <w:rPr>
          <w:rFonts w:hint="eastAsia"/>
          <w:b/>
          <w:bCs/>
          <w:sz w:val="21"/>
          <w:szCs w:val="21"/>
          <w:u w:val="single"/>
        </w:rPr>
        <w:t xml:space="preserve">      </w:t>
      </w:r>
      <w:r>
        <w:rPr>
          <w:rFonts w:hint="eastAsia"/>
          <w:sz w:val="21"/>
          <w:szCs w:val="21"/>
        </w:rPr>
        <w:t>行业。</w:t>
      </w:r>
    </w:p>
    <w:p w14:paraId="18F62B38">
      <w:pPr>
        <w:pStyle w:val="12"/>
        <w:widowControl w:val="0"/>
        <w:numPr>
          <w:ilvl w:val="0"/>
          <w:numId w:val="0"/>
        </w:numPr>
        <w:ind w:leftChars="0"/>
        <w:jc w:val="center"/>
        <w:rPr>
          <w:rFonts w:hint="default"/>
          <w:b/>
          <w:bCs/>
          <w:sz w:val="32"/>
          <w:szCs w:val="32"/>
          <w:lang w:val="en-US" w:eastAsia="zh-CN"/>
        </w:rPr>
      </w:pPr>
    </w:p>
    <w:tbl>
      <w:tblPr>
        <w:tblStyle w:val="17"/>
        <w:tblW w:w="49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4"/>
        <w:gridCol w:w="1227"/>
        <w:gridCol w:w="933"/>
        <w:gridCol w:w="7896"/>
      </w:tblGrid>
      <w:tr w14:paraId="5CE87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8" w:hRule="atLeast"/>
          <w:jc w:val="center"/>
        </w:trPr>
        <w:tc>
          <w:tcPr>
            <w:tcW w:w="279" w:type="pct"/>
            <w:noWrap w:val="0"/>
            <w:vAlign w:val="center"/>
          </w:tcPr>
          <w:p w14:paraId="132F95F9">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576" w:type="pct"/>
            <w:noWrap w:val="0"/>
            <w:vAlign w:val="center"/>
          </w:tcPr>
          <w:p w14:paraId="066499FA">
            <w:pPr>
              <w:tabs>
                <w:tab w:val="left" w:pos="180"/>
                <w:tab w:val="left" w:pos="1620"/>
              </w:tabs>
              <w:spacing w:line="360" w:lineRule="auto"/>
              <w:jc w:val="center"/>
              <w:rPr>
                <w:rFonts w:hint="eastAsia" w:ascii="宋体" w:hAnsi="宋体" w:cs="宋体" w:eastAsiaTheme="minorEastAsia"/>
                <w:color w:val="000000"/>
                <w:szCs w:val="21"/>
                <w:lang w:eastAsia="zh-CN"/>
              </w:rPr>
            </w:pPr>
            <w:r>
              <w:rPr>
                <w:rFonts w:hint="eastAsia" w:ascii="宋体" w:hAnsi="宋体" w:cs="宋体"/>
                <w:color w:val="000000"/>
                <w:szCs w:val="21"/>
                <w:lang w:eastAsia="zh-CN"/>
              </w:rPr>
              <w:t>服务名称</w:t>
            </w:r>
          </w:p>
        </w:tc>
        <w:tc>
          <w:tcPr>
            <w:tcW w:w="438" w:type="pct"/>
            <w:noWrap w:val="0"/>
            <w:vAlign w:val="center"/>
          </w:tcPr>
          <w:p w14:paraId="21475921">
            <w:pPr>
              <w:tabs>
                <w:tab w:val="left" w:pos="180"/>
                <w:tab w:val="left" w:pos="1620"/>
              </w:tabs>
              <w:spacing w:line="360" w:lineRule="auto"/>
              <w:jc w:val="center"/>
              <w:rPr>
                <w:rFonts w:hint="eastAsia" w:ascii="宋体" w:hAnsi="宋体" w:cs="宋体"/>
                <w:color w:val="000000"/>
                <w:szCs w:val="21"/>
              </w:rPr>
            </w:pPr>
            <w:r>
              <w:rPr>
                <w:rFonts w:hint="eastAsia" w:ascii="宋体" w:hAnsi="宋体" w:cs="宋体"/>
                <w:szCs w:val="21"/>
              </w:rPr>
              <w:t>数量及单位</w:t>
            </w:r>
          </w:p>
        </w:tc>
        <w:tc>
          <w:tcPr>
            <w:tcW w:w="3706" w:type="pct"/>
            <w:noWrap w:val="0"/>
            <w:vAlign w:val="center"/>
          </w:tcPr>
          <w:p w14:paraId="1744962A">
            <w:pPr>
              <w:tabs>
                <w:tab w:val="left" w:pos="180"/>
                <w:tab w:val="left" w:pos="1620"/>
              </w:tabs>
              <w:spacing w:line="360" w:lineRule="auto"/>
              <w:jc w:val="center"/>
              <w:rPr>
                <w:rFonts w:ascii="宋体" w:hAnsi="宋体" w:cs="宋体"/>
                <w:color w:val="000000"/>
                <w:szCs w:val="21"/>
              </w:rPr>
            </w:pPr>
            <w:r>
              <w:rPr>
                <w:rFonts w:hint="eastAsia" w:ascii="宋体" w:hAnsi="宋体" w:cs="宋体"/>
                <w:color w:val="000000"/>
                <w:szCs w:val="21"/>
              </w:rPr>
              <w:t>服务要求</w:t>
            </w:r>
          </w:p>
        </w:tc>
      </w:tr>
      <w:tr w14:paraId="20BCC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5000" w:type="pct"/>
            <w:gridSpan w:val="4"/>
            <w:noWrap w:val="0"/>
            <w:vAlign w:val="center"/>
          </w:tcPr>
          <w:p w14:paraId="13DE4502">
            <w:pPr>
              <w:tabs>
                <w:tab w:val="left" w:pos="180"/>
                <w:tab w:val="left" w:pos="1620"/>
              </w:tabs>
              <w:spacing w:line="360" w:lineRule="auto"/>
              <w:jc w:val="left"/>
              <w:rPr>
                <w:rFonts w:hint="eastAsia" w:ascii="宋体" w:hAnsi="宋体" w:cs="宋体" w:eastAsiaTheme="minorEastAsia"/>
                <w:color w:val="000000"/>
                <w:szCs w:val="21"/>
                <w:lang w:eastAsia="zh-CN"/>
              </w:rPr>
            </w:pPr>
            <w:r>
              <w:rPr>
                <w:rFonts w:hint="eastAsia" w:ascii="宋体" w:hAnsi="宋体" w:cs="宋体"/>
                <w:color w:val="000000"/>
                <w:sz w:val="24"/>
              </w:rPr>
              <w:t>▲</w:t>
            </w:r>
            <w:r>
              <w:rPr>
                <w:rFonts w:hint="eastAsia" w:ascii="宋体" w:hAnsi="宋体" w:cs="宋体"/>
                <w:b/>
                <w:bCs/>
                <w:color w:val="000000"/>
                <w:szCs w:val="21"/>
                <w:lang w:eastAsia="zh-CN"/>
              </w:rPr>
              <w:t>一、项目要求及技术服务要求</w:t>
            </w:r>
          </w:p>
        </w:tc>
      </w:tr>
      <w:tr w14:paraId="4C54C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79" w:type="pct"/>
            <w:noWrap w:val="0"/>
            <w:vAlign w:val="center"/>
          </w:tcPr>
          <w:p w14:paraId="5C06C0C2">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6EEAEAB7">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7BAD93FF">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32E71E57">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7F95B733">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5B82752D">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22CE264E">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03EAD13B">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7499A2DC">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70234E23">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688EAD58">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576" w:type="pct"/>
            <w:noWrap w:val="0"/>
            <w:vAlign w:val="center"/>
          </w:tcPr>
          <w:p w14:paraId="54D1CA2A">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426031C7">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7D64EF34">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1C8568D3">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0210A486">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6859A761">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3B51084F">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lang w:eastAsia="zh-CN"/>
              </w:rPr>
            </w:pPr>
          </w:p>
          <w:p w14:paraId="7BFEC850">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lang w:eastAsia="zh-CN"/>
              </w:rPr>
            </w:pPr>
          </w:p>
          <w:p w14:paraId="7A9A1757">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lang w:eastAsia="zh-CN"/>
              </w:rPr>
            </w:pPr>
          </w:p>
          <w:p w14:paraId="0FB1DAED">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lang w:eastAsia="zh-CN"/>
              </w:rPr>
            </w:pPr>
          </w:p>
          <w:p w14:paraId="5B6F7040">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物业管理服务项目</w:t>
            </w:r>
          </w:p>
        </w:tc>
        <w:tc>
          <w:tcPr>
            <w:tcW w:w="438" w:type="pct"/>
            <w:noWrap w:val="0"/>
            <w:vAlign w:val="center"/>
          </w:tcPr>
          <w:p w14:paraId="4C750CD8">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1D8B4C0D">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2C82B213">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1EBAA273">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530614CD">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6B233D41">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46D61670">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6BEFBA29">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3D35FFB7">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6BC1D042">
            <w:pPr>
              <w:tabs>
                <w:tab w:val="left" w:pos="180"/>
                <w:tab w:val="left" w:pos="1620"/>
              </w:tabs>
              <w:spacing w:line="360" w:lineRule="auto"/>
              <w:jc w:val="center"/>
              <w:rPr>
                <w:rFonts w:hint="eastAsia" w:asciiTheme="minorEastAsia" w:hAnsiTheme="minorEastAsia" w:eastAsiaTheme="minorEastAsia" w:cstheme="minorEastAsia"/>
                <w:color w:val="000000"/>
                <w:sz w:val="21"/>
                <w:szCs w:val="21"/>
              </w:rPr>
            </w:pPr>
          </w:p>
          <w:p w14:paraId="6FD4EA53">
            <w:pPr>
              <w:tabs>
                <w:tab w:val="left" w:pos="180"/>
                <w:tab w:val="left" w:pos="1620"/>
              </w:tabs>
              <w:spacing w:line="360" w:lineRule="auto"/>
              <w:ind w:firstLine="210" w:firstLineChars="10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年</w:t>
            </w:r>
          </w:p>
        </w:tc>
        <w:tc>
          <w:tcPr>
            <w:tcW w:w="3706" w:type="pct"/>
            <w:noWrap w:val="0"/>
            <w:vAlign w:val="top"/>
          </w:tcPr>
          <w:p w14:paraId="1A7C38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一、物业管理服务区域</w:t>
            </w:r>
          </w:p>
          <w:p w14:paraId="7833BD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（一）花山路12号办公区</w:t>
            </w:r>
          </w:p>
          <w:p w14:paraId="327D6D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（二）沿山路721号小区</w:t>
            </w:r>
          </w:p>
          <w:p w14:paraId="3B07F4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（三）车管所 (省道213麦水桥旁)</w:t>
            </w:r>
          </w:p>
          <w:p w14:paraId="48B8B1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（四）平阳路二大队事故中队办公区</w:t>
            </w:r>
          </w:p>
          <w:p w14:paraId="5A4E1B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二、物业管理保洁区域和绿化区域</w:t>
            </w:r>
          </w:p>
          <w:p w14:paraId="6D5671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（一）花山路12号办公区</w:t>
            </w:r>
          </w:p>
          <w:p w14:paraId="1FB75F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1、指挥中心大楼          </w:t>
            </w:r>
          </w:p>
          <w:p w14:paraId="049FDC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（1）会议室（一层会议室、三层宣传科会议室、四层秩序科、五层政工科、六层计财科小会议室、七层中小会议室、八层会议室、视频接待室）。</w:t>
            </w:r>
          </w:p>
          <w:p w14:paraId="6BFBD8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（2）大堂、走廊（含扶手）、楼梯（含扶手）、天面、平台等公共部分</w:t>
            </w:r>
          </w:p>
          <w:p w14:paraId="7FF5D4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（3）闲置办公室</w:t>
            </w:r>
          </w:p>
          <w:p w14:paraId="12848F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（4）公共卫生间</w:t>
            </w:r>
          </w:p>
          <w:p w14:paraId="746932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（5）电梯</w:t>
            </w:r>
          </w:p>
          <w:p w14:paraId="4F7D20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（6）临时交办的事项</w:t>
            </w:r>
          </w:p>
          <w:p w14:paraId="200572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2、备勤楼</w:t>
            </w:r>
          </w:p>
          <w:p w14:paraId="760B91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（1）一层公共卫生间</w:t>
            </w:r>
          </w:p>
          <w:p w14:paraId="1EDD8A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（2）二层警营文化室、与训练楼连廊（含扶手）</w:t>
            </w:r>
          </w:p>
          <w:p w14:paraId="3335C1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（3）二至五层楼梯（含扶手）、走廊（含扶手）、楼顶、平台等公共部分。</w:t>
            </w:r>
          </w:p>
          <w:p w14:paraId="61B432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3、训练楼</w:t>
            </w:r>
          </w:p>
          <w:p w14:paraId="46882F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（1）一层停车场、门廊、大堂及一至四层楼梯等公共部分。</w:t>
            </w:r>
          </w:p>
          <w:p w14:paraId="29AD85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（2）二层多功能厅（含舞台、厅内所有的座椅）、走廊（含扶手）、接待室、休息室、公共卫生间、与备勤楼连廊（含扶手）。</w:t>
            </w:r>
          </w:p>
          <w:p w14:paraId="357D66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（3）三层室内球场、更衣室、卫生间、沐浴间等。</w:t>
            </w:r>
          </w:p>
          <w:p w14:paraId="4BE249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（4）健身房</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每周整理清洁一次。（以上部分包括门、窗保洁）。</w:t>
            </w:r>
          </w:p>
          <w:p w14:paraId="45F98D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注：因训练楼的使用频率较少，多功能厅、室内球场等场所主要在会议的前后进行必要的清洁卫生，公共部分保持良好卫生状态即可。</w:t>
            </w:r>
          </w:p>
          <w:p w14:paraId="1A2C041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4、小区附属部分</w:t>
            </w:r>
          </w:p>
          <w:p w14:paraId="053EB5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（1）广场、室外球场、备勤楼、训练楼周边环境、所有的道路及生态停车位、停车棚及绿地。</w:t>
            </w:r>
          </w:p>
          <w:p w14:paraId="26CCED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（2）绿化植物养护修剪、病虫害防治等（含室内绿植）。</w:t>
            </w:r>
          </w:p>
          <w:p w14:paraId="6C4D98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（3）绿地除杂草、施肥（每年2次）、绿色植物的淋水（视干旱状况进行淋水）、草地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非乔木类植物修剪（每季度1次）。</w:t>
            </w:r>
          </w:p>
          <w:p w14:paraId="06DAB5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（二）沿山路721号小区</w:t>
            </w:r>
          </w:p>
          <w:p w14:paraId="67A910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1、办公区</w:t>
            </w:r>
          </w:p>
          <w:p w14:paraId="32FDCA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（1）办公楼：公共卫生间、走廊、楼梯（含扶手）、会议室</w:t>
            </w:r>
          </w:p>
          <w:p w14:paraId="151D33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（2）综合楼：走廊、楼梯</w:t>
            </w:r>
          </w:p>
          <w:p w14:paraId="1F4A22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（3）会议室、办案区</w:t>
            </w:r>
          </w:p>
          <w:p w14:paraId="0C205F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（4）停车棚、球场及所有空地</w:t>
            </w:r>
          </w:p>
          <w:p w14:paraId="1BE7D9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2、生活区</w:t>
            </w:r>
            <w:r>
              <w:rPr>
                <w:rFonts w:hint="eastAsia" w:asciiTheme="minorEastAsia" w:hAnsiTheme="minorEastAsia" w:eastAsiaTheme="minorEastAsia" w:cstheme="minorEastAsia"/>
                <w:sz w:val="21"/>
                <w:szCs w:val="21"/>
              </w:rPr>
              <w:tab/>
            </w:r>
          </w:p>
          <w:p w14:paraId="220958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（1）住宅楼楼梯</w:t>
            </w:r>
          </w:p>
          <w:p w14:paraId="1ADB65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（2）停车棚</w:t>
            </w:r>
          </w:p>
          <w:p w14:paraId="2B244B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（3）小花园及其他空地</w:t>
            </w:r>
          </w:p>
          <w:p w14:paraId="691780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3、事故中队</w:t>
            </w:r>
          </w:p>
          <w:p w14:paraId="50B493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（1）办公大厅</w:t>
            </w:r>
          </w:p>
          <w:p w14:paraId="3A4B3D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（2）停车场及相邻空地</w:t>
            </w:r>
          </w:p>
          <w:p w14:paraId="73408D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（3）公共卫生间</w:t>
            </w:r>
          </w:p>
          <w:p w14:paraId="3DC4E6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4、旧桩考场</w:t>
            </w:r>
          </w:p>
          <w:p w14:paraId="291CEC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（1）停车棚</w:t>
            </w:r>
          </w:p>
          <w:p w14:paraId="0F2DF9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（2）公共卫生间</w:t>
            </w:r>
          </w:p>
          <w:p w14:paraId="056B6B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（3）场所及周边所有空地</w:t>
            </w:r>
          </w:p>
          <w:p w14:paraId="19ABF1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5、一大队门前至事故中队门前道路两侧</w:t>
            </w:r>
          </w:p>
          <w:p w14:paraId="725087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（1）靠大门一侧（要求每天打扫）</w:t>
            </w:r>
          </w:p>
          <w:p w14:paraId="6FA8C6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（2）大门对面（要求每天清理塑料袋等垃圾）</w:t>
            </w:r>
          </w:p>
          <w:p w14:paraId="5F8E3F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（三）车管所</w:t>
            </w:r>
          </w:p>
          <w:p w14:paraId="53A70D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1、主楼（综合楼）</w:t>
            </w:r>
          </w:p>
          <w:p w14:paraId="1AA3F1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（1）会议室、业务大厅</w:t>
            </w:r>
          </w:p>
          <w:p w14:paraId="1B94C1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（2）一至三层楼梯（含扶手）、走廊（含扶手）、楼顶、平台等公共部分</w:t>
            </w:r>
          </w:p>
          <w:p w14:paraId="28EEF3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（3）公共卫生间</w:t>
            </w:r>
          </w:p>
          <w:p w14:paraId="04F015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（4）地下车库</w:t>
            </w:r>
          </w:p>
          <w:p w14:paraId="0D7AA3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2、副楼</w:t>
            </w:r>
          </w:p>
          <w:p w14:paraId="33E458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（1）一至三层楼梯（含扶手）、走廊（含扶手）、楼顶、平台等公共部分</w:t>
            </w:r>
          </w:p>
          <w:p w14:paraId="39B8DF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（2）考场及监管中心</w:t>
            </w:r>
          </w:p>
          <w:p w14:paraId="052361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（3）公共卫生间</w:t>
            </w:r>
          </w:p>
          <w:p w14:paraId="4F2171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3、车管所大院</w:t>
            </w:r>
          </w:p>
          <w:p w14:paraId="7DA0BF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（1）主楼、副楼周边环境、所有的道路及生态停车位及绿地。</w:t>
            </w:r>
          </w:p>
          <w:p w14:paraId="5A2DEE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（2）绿化植物养护修剪、病虫害防治等（含室内绿植）。</w:t>
            </w:r>
          </w:p>
          <w:p w14:paraId="626EC7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（3）绿地除杂草、施肥（每年2次）、绿色植物的淋水（视干旱状况进行淋水）、草地，非乔木类植物修剪（每季度1次）。</w:t>
            </w:r>
          </w:p>
          <w:p w14:paraId="21A586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（四）平阳路二大队事故中队办公区</w:t>
            </w:r>
          </w:p>
          <w:p w14:paraId="7702F4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办公楼：公共卫生间、走廊、楼梯（含扶手）、会议室</w:t>
            </w:r>
          </w:p>
          <w:p w14:paraId="210842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停车棚</w:t>
            </w:r>
          </w:p>
          <w:p w14:paraId="73F958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三、物业岗位设置及职责范围</w:t>
            </w:r>
          </w:p>
          <w:p w14:paraId="7E4141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（一）物业管理人员</w:t>
            </w:r>
          </w:p>
          <w:p w14:paraId="02FDDD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设物业管理人员1名，全面负责</w:t>
            </w:r>
            <w:r>
              <w:rPr>
                <w:rFonts w:hint="eastAsia" w:asciiTheme="minorEastAsia" w:hAnsiTheme="minorEastAsia" w:eastAsiaTheme="minorEastAsia" w:cstheme="minorEastAsia"/>
                <w:sz w:val="21"/>
                <w:szCs w:val="21"/>
                <w:highlight w:val="none"/>
                <w:lang w:eastAsia="zh-CN"/>
              </w:rPr>
              <w:t>所有服务区域的</w:t>
            </w:r>
            <w:r>
              <w:rPr>
                <w:rFonts w:hint="eastAsia" w:asciiTheme="minorEastAsia" w:hAnsiTheme="minorEastAsia" w:eastAsiaTheme="minorEastAsia" w:cstheme="minorEastAsia"/>
                <w:sz w:val="21"/>
                <w:szCs w:val="21"/>
              </w:rPr>
              <w:t>日常巡查监督管理。物业公司管理人员必须常驻崇左市区人员，遇紧急情况，能在2小时内赶赴现场解决有关问题。</w:t>
            </w:r>
          </w:p>
          <w:p w14:paraId="12FC3A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（二）保安</w:t>
            </w:r>
          </w:p>
          <w:p w14:paraId="217DD6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1.岗位设置</w:t>
            </w:r>
          </w:p>
          <w:p w14:paraId="479427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保安员15名，其中花山路12号交通指挥中心设置5名（整栋大楼已安装监控。要求安排1人负责小区内夜间巡逻）；沿山路721号小区（办公区及生活区）设置5名（两个大门，负责沿山路721号小区及事故中队的安保工作）；车管所设置5名（整栋大楼已安装监控。要求安排1人负责夜间巡逻），根据工作需要负责本项目治安防范、消防控制、安全监控、巡视、车辆交通管理等工作。</w:t>
            </w:r>
          </w:p>
          <w:p w14:paraId="4F49C0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2.保安职责</w:t>
            </w:r>
          </w:p>
          <w:p w14:paraId="07F034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落实各项治安、消防制度，维护本项目秩序，及时发现和打击违法犯罪活动，保护责任区域内设备设施及辖区内工作人员的财产安全。保安员日常工作应至少包括以下几点：</w:t>
            </w:r>
          </w:p>
          <w:p w14:paraId="37547C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（1）负责作好“防火、防盗、防爆、防破坏”的四防工作，维护本项目范围内的治安秩序。</w:t>
            </w:r>
          </w:p>
          <w:p w14:paraId="012131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（2）严格治安管理，做好来访登记、全天24小时巡查、进出物品检查等治安防范工作。</w:t>
            </w:r>
          </w:p>
          <w:p w14:paraId="31883C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（3）严格消防管理，落实消防责任制，及时消除火险隐患。</w:t>
            </w:r>
          </w:p>
          <w:p w14:paraId="11A42F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积极配合公安部门打击责任区域内及周围发生的违法犯罪活动。</w:t>
            </w:r>
          </w:p>
          <w:p w14:paraId="3C522E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（5）负责大门附近的保洁工作。</w:t>
            </w:r>
          </w:p>
          <w:p w14:paraId="794D1F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（三）水电维修工</w:t>
            </w:r>
          </w:p>
          <w:p w14:paraId="639943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1.岗位设置：设水电维修技工1名</w:t>
            </w:r>
            <w:r>
              <w:rPr>
                <w:rFonts w:hint="eastAsia" w:asciiTheme="minorEastAsia" w:hAnsiTheme="minorEastAsia" w:eastAsiaTheme="minorEastAsia" w:cstheme="minorEastAsia"/>
                <w:b/>
                <w:bCs/>
                <w:sz w:val="21"/>
                <w:szCs w:val="21"/>
              </w:rPr>
              <w:t>（电工必须持有电工证，且常住崇左市江州区人员，以保证管理区域有突发情况时能在1小时内赶赴现场处理有关问题）</w:t>
            </w:r>
            <w:r>
              <w:rPr>
                <w:rFonts w:hint="eastAsia" w:asciiTheme="minorEastAsia" w:hAnsiTheme="minorEastAsia" w:eastAsiaTheme="minorEastAsia" w:cstheme="minorEastAsia"/>
                <w:sz w:val="21"/>
                <w:szCs w:val="21"/>
              </w:rPr>
              <w:t>。</w:t>
            </w:r>
          </w:p>
          <w:p w14:paraId="0BF1B0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2.水电维修技工职责范围：</w:t>
            </w:r>
          </w:p>
          <w:p w14:paraId="098745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（1）每月至少开展1次安全大检查，负责本项目电力系统、供水系统、排污系统、安防设施的运行管理、维护保养和故障检修。</w:t>
            </w:r>
          </w:p>
          <w:p w14:paraId="194087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（2）负责本项目公共设施、设备的日常维修保养（含室内）。</w:t>
            </w:r>
          </w:p>
          <w:p w14:paraId="0483C4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（四）保洁、绿化员</w:t>
            </w:r>
          </w:p>
          <w:p w14:paraId="2B7A6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1.岗位设置</w:t>
            </w:r>
          </w:p>
          <w:p w14:paraId="54DAF8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花山路12号小区设置保洁员3名，绿化员1名</w:t>
            </w:r>
            <w:r>
              <w:rPr>
                <w:rFonts w:hint="eastAsia" w:asciiTheme="minorEastAsia" w:hAnsiTheme="minorEastAsia" w:eastAsiaTheme="minorEastAsia" w:cstheme="minorEastAsia"/>
                <w:b/>
                <w:bCs/>
                <w:sz w:val="21"/>
                <w:szCs w:val="21"/>
              </w:rPr>
              <w:t>（绿化员必须有一定的园林绿化知识，在业主的指导下开展修剪苗木工作）</w:t>
            </w:r>
            <w:r>
              <w:rPr>
                <w:rFonts w:hint="eastAsia" w:asciiTheme="minorEastAsia" w:hAnsiTheme="minorEastAsia" w:eastAsiaTheme="minorEastAsia" w:cstheme="minorEastAsia"/>
                <w:sz w:val="21"/>
                <w:szCs w:val="21"/>
              </w:rPr>
              <w:t>，沿山路721号小区（含事故中队）设置保洁员3名；车管所设置保洁员2名，绿化员1名</w:t>
            </w:r>
            <w:r>
              <w:rPr>
                <w:rFonts w:hint="eastAsia" w:asciiTheme="minorEastAsia" w:hAnsiTheme="minorEastAsia" w:eastAsiaTheme="minorEastAsia" w:cstheme="minorEastAsia"/>
                <w:b/>
                <w:bCs/>
                <w:sz w:val="21"/>
                <w:szCs w:val="21"/>
              </w:rPr>
              <w:t>（绿化员必须有一定的园林绿化知识，在业主的指导下开展修剪苗木工作）</w:t>
            </w:r>
            <w:r>
              <w:rPr>
                <w:rFonts w:hint="eastAsia" w:asciiTheme="minorEastAsia" w:hAnsiTheme="minorEastAsia" w:eastAsiaTheme="minorEastAsia" w:cstheme="minorEastAsia"/>
                <w:sz w:val="21"/>
                <w:szCs w:val="21"/>
              </w:rPr>
              <w:t>。</w:t>
            </w:r>
          </w:p>
          <w:p w14:paraId="58557B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2.职责</w:t>
            </w:r>
          </w:p>
          <w:p w14:paraId="096596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负责本项目公共环境的清洁、垃圾回收、清运工作</w:t>
            </w:r>
            <w:r>
              <w:rPr>
                <w:rFonts w:hint="eastAsia" w:asciiTheme="minorEastAsia" w:hAnsiTheme="minorEastAsia" w:eastAsiaTheme="minorEastAsia" w:cstheme="minorEastAsia"/>
                <w:sz w:val="21"/>
                <w:szCs w:val="21"/>
                <w:lang w:eastAsia="zh-CN"/>
              </w:rPr>
              <w:t>；</w:t>
            </w:r>
          </w:p>
          <w:p w14:paraId="744AB4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负责辖区内绿化的养护、修剪、造型及病虫害防治工作</w:t>
            </w:r>
            <w:r>
              <w:rPr>
                <w:rFonts w:hint="eastAsia" w:asciiTheme="minorEastAsia" w:hAnsiTheme="minorEastAsia" w:eastAsiaTheme="minorEastAsia" w:cstheme="minorEastAsia"/>
                <w:sz w:val="21"/>
                <w:szCs w:val="21"/>
                <w:lang w:eastAsia="zh-CN"/>
              </w:rPr>
              <w:t>；</w:t>
            </w:r>
          </w:p>
          <w:p w14:paraId="257D60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负责公共设施的保洁工作</w:t>
            </w:r>
            <w:r>
              <w:rPr>
                <w:rFonts w:hint="eastAsia" w:asciiTheme="minorEastAsia" w:hAnsiTheme="minorEastAsia" w:eastAsiaTheme="minorEastAsia" w:cstheme="minorEastAsia"/>
                <w:sz w:val="21"/>
                <w:szCs w:val="21"/>
                <w:lang w:eastAsia="zh-CN"/>
              </w:rPr>
              <w:t>；</w:t>
            </w:r>
          </w:p>
          <w:p w14:paraId="7FBD86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完成上级安排的其他工作。</w:t>
            </w:r>
          </w:p>
          <w:p w14:paraId="167D76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（五）食堂厨师、服务员</w:t>
            </w:r>
          </w:p>
          <w:p w14:paraId="5209E5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1.岗位设置</w:t>
            </w:r>
          </w:p>
          <w:p w14:paraId="68075B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食堂共设置4名厨师，9名勤杂服务员</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厨师及勤杂服务员必须持有健康证</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sz w:val="21"/>
                <w:szCs w:val="21"/>
              </w:rPr>
              <w:t>。其中</w:t>
            </w:r>
            <w:r>
              <w:rPr>
                <w:rFonts w:hint="eastAsia" w:asciiTheme="minorEastAsia" w:hAnsiTheme="minorEastAsia" w:eastAsiaTheme="minorEastAsia" w:cstheme="minorEastAsia"/>
                <w:sz w:val="21"/>
                <w:szCs w:val="21"/>
                <w:highlight w:val="none"/>
              </w:rPr>
              <w:t>支队机关厨师2名，勤杂服务员5名；车管所厨师2名，一、二大队各中队食堂勤杂服务员4名。</w:t>
            </w:r>
          </w:p>
          <w:p w14:paraId="342328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2.职责</w:t>
            </w:r>
          </w:p>
          <w:p w14:paraId="6682D5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（1）协助业主做好食堂日常供应；</w:t>
            </w:r>
          </w:p>
          <w:p w14:paraId="4E0BB3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（2）协助业主做好公务接待工作；</w:t>
            </w:r>
          </w:p>
          <w:p w14:paraId="190DFE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（3）协助业主做好食品、食物的安全及食品采购；</w:t>
            </w:r>
          </w:p>
          <w:p w14:paraId="37566F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（4）做好食堂保洁工作。</w:t>
            </w:r>
          </w:p>
          <w:p w14:paraId="499C4F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四、其他工作要求</w:t>
            </w:r>
          </w:p>
          <w:p w14:paraId="7A78CC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物业公司必须提供相关人员名单，保证人员按时到岗到位，项目经理每天必须到行政科签到，按时上下班，并做好其它工作人员的考勤工作，业主对考勤工作进行监督，出现缺员或者吃空饷的，按职位扣除应有的费用；</w:t>
            </w:r>
            <w:r>
              <w:rPr>
                <w:rFonts w:hint="eastAsia" w:asciiTheme="minorEastAsia" w:hAnsiTheme="minorEastAsia" w:eastAsiaTheme="minorEastAsia" w:cstheme="minorEastAsia"/>
                <w:b/>
                <w:bCs/>
                <w:sz w:val="21"/>
                <w:szCs w:val="21"/>
                <w:lang w:eastAsia="zh-CN"/>
              </w:rPr>
              <w:t>特别要求：物业管理人员及水电维修工先试用三个月，须经业主认可后方可正式上岗</w:t>
            </w:r>
            <w:r>
              <w:rPr>
                <w:rFonts w:hint="eastAsia" w:asciiTheme="minorEastAsia" w:hAnsiTheme="minorEastAsia" w:eastAsiaTheme="minorEastAsia" w:cstheme="minorEastAsia"/>
                <w:sz w:val="21"/>
                <w:szCs w:val="21"/>
                <w:lang w:eastAsia="zh-CN"/>
              </w:rPr>
              <w:t>。</w:t>
            </w:r>
          </w:p>
          <w:p w14:paraId="2B5D60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（二）甲方派代表和物业负责人每月进行一次物业验收评分，年累计评分超过4次不合格的下年度不得参与本小区的物业竞标 。</w:t>
            </w:r>
          </w:p>
          <w:p w14:paraId="633711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（三）绿草地艺园内保证无杂草，若发现有杂草的必须挖草除根，否则视为验收不合格，全额扣除该项当月费用。</w:t>
            </w:r>
          </w:p>
          <w:p w14:paraId="212F1A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涉及到“门前三包”的因素，其中花山路办公区前的黄花梨、柚木须每季度修剪一次并保持该区域无落叶及南北面围墙边缘无杂草，达到相关的城市卫生清洁要求；沿山路小区前路面达到相关城市卫生情况要求。</w:t>
            </w:r>
          </w:p>
          <w:p w14:paraId="0876AA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（五）每日早晚至少清理一次各办公（主、副、综合）楼过道及办公室的垃圾，否则视为验收不合格。</w:t>
            </w:r>
          </w:p>
          <w:p w14:paraId="21059C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（六）绿化工必须具备一定的园林知识，根据业主要求修剪苗木 。</w:t>
            </w:r>
          </w:p>
          <w:p w14:paraId="42D6E2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（七）每个小区（办公区）内要求不定时对鼠、蛇、蜈蚣、爬虫等活动规律进行放置药物预防及灭杀。</w:t>
            </w:r>
          </w:p>
        </w:tc>
      </w:tr>
      <w:tr w14:paraId="53E57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4"/>
            <w:noWrap w:val="0"/>
            <w:vAlign w:val="center"/>
          </w:tcPr>
          <w:p w14:paraId="3DCB475B">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b/>
                <w:bCs/>
                <w:sz w:val="21"/>
                <w:szCs w:val="21"/>
                <w:lang w:eastAsia="zh-CN"/>
              </w:rPr>
              <w:t>二、商务及其他要求</w:t>
            </w:r>
          </w:p>
        </w:tc>
      </w:tr>
      <w:tr w14:paraId="2A3D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5" w:type="pct"/>
            <w:gridSpan w:val="2"/>
            <w:noWrap w:val="0"/>
            <w:vAlign w:val="center"/>
          </w:tcPr>
          <w:p w14:paraId="662BBBB1">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合同履行期限</w:t>
            </w:r>
          </w:p>
        </w:tc>
        <w:tc>
          <w:tcPr>
            <w:tcW w:w="4144" w:type="pct"/>
            <w:gridSpan w:val="2"/>
            <w:noWrap w:val="0"/>
            <w:vAlign w:val="center"/>
          </w:tcPr>
          <w:p w14:paraId="7FB7B0C1">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自提供服务之日起1年，具体服务起止时间以合同约定日期为准。</w:t>
            </w:r>
          </w:p>
        </w:tc>
      </w:tr>
      <w:tr w14:paraId="747B9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5" w:type="pct"/>
            <w:gridSpan w:val="2"/>
            <w:noWrap w:val="0"/>
            <w:vAlign w:val="center"/>
          </w:tcPr>
          <w:p w14:paraId="7BB2A859">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服务地点</w:t>
            </w:r>
          </w:p>
        </w:tc>
        <w:tc>
          <w:tcPr>
            <w:tcW w:w="4144" w:type="pct"/>
            <w:gridSpan w:val="2"/>
            <w:noWrap w:val="0"/>
            <w:vAlign w:val="center"/>
          </w:tcPr>
          <w:p w14:paraId="1BE0F7A3">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采购人指定。</w:t>
            </w:r>
          </w:p>
        </w:tc>
      </w:tr>
      <w:tr w14:paraId="1C411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5" w:type="pct"/>
            <w:gridSpan w:val="2"/>
            <w:noWrap w:val="0"/>
            <w:vAlign w:val="center"/>
          </w:tcPr>
          <w:p w14:paraId="11AC36CA">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合同签订时间</w:t>
            </w:r>
          </w:p>
        </w:tc>
        <w:tc>
          <w:tcPr>
            <w:tcW w:w="4144" w:type="pct"/>
            <w:gridSpan w:val="2"/>
            <w:noWrap w:val="0"/>
            <w:vAlign w:val="center"/>
          </w:tcPr>
          <w:p w14:paraId="1768AE9F">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自成交通知书发出之日起</w:t>
            </w:r>
            <w:r>
              <w:rPr>
                <w:rFonts w:hint="eastAsia" w:asciiTheme="minorEastAsia" w:hAnsiTheme="minorEastAsia" w:eastAsiaTheme="minorEastAsia" w:cstheme="minorEastAsia"/>
                <w:sz w:val="21"/>
                <w:szCs w:val="21"/>
                <w:highlight w:val="none"/>
                <w:lang w:val="en-US" w:eastAsia="zh-CN"/>
              </w:rPr>
              <w:t>5个工作</w:t>
            </w:r>
            <w:r>
              <w:rPr>
                <w:rFonts w:hint="eastAsia" w:asciiTheme="minorEastAsia" w:hAnsiTheme="minorEastAsia" w:eastAsiaTheme="minorEastAsia" w:cstheme="minorEastAsia"/>
                <w:sz w:val="21"/>
                <w:szCs w:val="21"/>
                <w:highlight w:val="none"/>
                <w:lang w:eastAsia="zh-CN"/>
              </w:rPr>
              <w:t>日内。</w:t>
            </w:r>
          </w:p>
        </w:tc>
      </w:tr>
      <w:tr w14:paraId="41383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5" w:type="pct"/>
            <w:gridSpan w:val="2"/>
            <w:noWrap w:val="0"/>
            <w:vAlign w:val="center"/>
          </w:tcPr>
          <w:p w14:paraId="7AED39FC">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付款方式</w:t>
            </w:r>
          </w:p>
        </w:tc>
        <w:tc>
          <w:tcPr>
            <w:tcW w:w="4144" w:type="pct"/>
            <w:gridSpan w:val="2"/>
            <w:noWrap w:val="0"/>
            <w:vAlign w:val="center"/>
          </w:tcPr>
          <w:p w14:paraId="719C904F">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双方签订合同，本项目无预付款，管理服务费从签约之日起开始计算，按月支付，当月的管理服务费，在下一个月</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lang w:eastAsia="zh-CN"/>
              </w:rPr>
              <w:t>日前支付，成交供应商将相应金额的发票及请款函交给采购人，采购人以转账方式转入成交供应商指定账户，具体情况按财政到账情况为准。</w:t>
            </w:r>
          </w:p>
        </w:tc>
      </w:tr>
      <w:tr w14:paraId="7278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55" w:type="pct"/>
            <w:gridSpan w:val="2"/>
            <w:noWrap w:val="0"/>
            <w:vAlign w:val="center"/>
          </w:tcPr>
          <w:p w14:paraId="0438545C">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报价要求</w:t>
            </w:r>
          </w:p>
        </w:tc>
        <w:tc>
          <w:tcPr>
            <w:tcW w:w="4144" w:type="pct"/>
            <w:gridSpan w:val="2"/>
            <w:noWrap w:val="0"/>
            <w:vAlign w:val="center"/>
          </w:tcPr>
          <w:p w14:paraId="42F6D862">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1"/>
                <w:szCs w:val="21"/>
                <w:highlight w:val="none"/>
              </w:rPr>
              <w:t>竞标报价是履行合同的最终价格，即满足全部采购需求所应提供的服务的价格；包括但不限于</w:t>
            </w:r>
            <w:r>
              <w:rPr>
                <w:rFonts w:hint="eastAsia" w:asciiTheme="minorEastAsia" w:hAnsiTheme="minorEastAsia" w:eastAsiaTheme="minorEastAsia" w:cstheme="minorEastAsia"/>
                <w:sz w:val="21"/>
                <w:szCs w:val="21"/>
                <w:lang w:eastAsia="zh-CN"/>
              </w:rPr>
              <w:t>：</w:t>
            </w:r>
          </w:p>
          <w:p w14:paraId="686C708C">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1、管理、服务人员的工资、按规定提取的保险和福利费及国家地方规定必须缴纳的费用；</w:t>
            </w:r>
          </w:p>
          <w:p w14:paraId="5A1A0972">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2、法定节假日加班费用；</w:t>
            </w:r>
          </w:p>
          <w:p w14:paraId="662BED63">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3、绿化管理费；</w:t>
            </w:r>
          </w:p>
          <w:p w14:paraId="531924B7">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4、清洁卫生费；</w:t>
            </w:r>
          </w:p>
          <w:p w14:paraId="4CD42D25">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5、公共卫生工具费和维护费，中标人需提供拖把、扫把、橡胶手套、抹布、水桶、水电维修工具螺丝刀等日常卫生维护工具；</w:t>
            </w:r>
          </w:p>
          <w:p w14:paraId="1DD2A3FE">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6、日常行政办公费；</w:t>
            </w:r>
          </w:p>
          <w:p w14:paraId="2571B5E0">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7、中标人与本项目直接有关的自有固定资产折旧费，包含割草机、铁铲、锄头、农药喷雾器等固定资产的维护费；</w:t>
            </w:r>
          </w:p>
          <w:p w14:paraId="789C4C2A">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8、不可预见费用；</w:t>
            </w:r>
          </w:p>
          <w:p w14:paraId="3F645183">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9、法定税费； </w:t>
            </w:r>
          </w:p>
          <w:p w14:paraId="4CAABE95">
            <w:pPr>
              <w:numPr>
                <w:ilvl w:val="0"/>
                <w:numId w:val="0"/>
              </w:numPr>
              <w:adjustRightInd w:val="0"/>
              <w:snapToGrid w:val="0"/>
              <w:spacing w:line="360" w:lineRule="auto"/>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10、中标人合理利润。</w:t>
            </w:r>
          </w:p>
        </w:tc>
      </w:tr>
    </w:tbl>
    <w:p w14:paraId="369E73DA">
      <w:pPr>
        <w:jc w:val="center"/>
        <w:rPr>
          <w:rFonts w:hint="eastAsia"/>
          <w:b/>
          <w:bCs/>
          <w:sz w:val="44"/>
          <w:szCs w:val="44"/>
          <w:lang w:val="en-US" w:eastAsia="zh-CN"/>
        </w:rPr>
        <w:sectPr>
          <w:pgSz w:w="11906" w:h="16838"/>
          <w:pgMar w:top="720" w:right="720" w:bottom="720" w:left="720" w:header="851" w:footer="992" w:gutter="0"/>
          <w:pgNumType w:fmt="decimal"/>
          <w:cols w:space="425" w:num="1"/>
          <w:docGrid w:type="lines" w:linePitch="312" w:charSpace="0"/>
        </w:sectPr>
      </w:pPr>
    </w:p>
    <w:p w14:paraId="0BEE203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附表</w:t>
      </w:r>
      <w:r>
        <w:rPr>
          <w:rFonts w:hint="eastAsia" w:ascii="微软雅黑" w:hAnsi="微软雅黑" w:eastAsia="微软雅黑" w:cs="微软雅黑"/>
          <w:sz w:val="32"/>
          <w:szCs w:val="32"/>
          <w:lang w:val="en-US" w:eastAsia="zh-CN"/>
        </w:rPr>
        <w:t>1：</w:t>
      </w:r>
    </w:p>
    <w:p w14:paraId="29AA37F2">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4045DD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00791B7">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00E093C0">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05B90F83">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29EF833">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4FBF5C4A">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4E48CA9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135A425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0FB363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6063D0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C8A1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C90041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73D147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372EE6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2B4487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F08E7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473447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DE9B9C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9BC47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C6CF5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A78D3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65D20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E412B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8348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EB8934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4323E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02DB77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592C90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6FE0C0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91F3E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763919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08C3ED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92410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44446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55BDF5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3D9B53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B58F5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494B0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0E008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496E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36A589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365A515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660A32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DA398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4B2314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35AD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0BAE3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66EF63D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225B66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4DF7FF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E869A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03D9B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32C15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C94BD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6AD38C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26A71D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727C0C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3BC11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29323C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0FDF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24D0B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1FBE77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5F99281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5BF45F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4B582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50D19E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60F3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AD5C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1AC60D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4D33F0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FF1E8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47495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77F17DF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CA0E94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F9393B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5D89FDC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7771C0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0074B7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576F7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6BB51B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86E0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BB9FF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6DD56E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4F7D29C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4921D9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986E7F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018735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1DB2A2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AE875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1E8B7D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166EF9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818D0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D7A61A">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5287B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E0ABB7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D52C0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145E4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57521B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FCE7A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7DC7D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36C7BE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08D63E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4BB92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5C77BC3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466F9F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35A89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658C2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04FD7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07D1F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5DC0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1AC17E7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56526C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66B63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A0483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2599F2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2DD5B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542D4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487C84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8A16A1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77EF8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105F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BEFC2C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22AED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7B7779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5F5A3A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E3DC67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58AEA8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A85E0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0E8B1F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C36D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47131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42710C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DCF3C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87E9B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4BFED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979776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71EDF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D90E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2B1532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14B0DA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2151D7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221A1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780EB6E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EA540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B6905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7A30964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4970FA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48920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87FDEA6">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0D15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ACC9FC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30329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176DC8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532165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DEBB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E2D12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0986BE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2D74B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56C86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58EB80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A4318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FF9F9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FDE7B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CFE93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57BD8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3CEAE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40388DC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09D54B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485AE5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98A1D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46B2A8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55C43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4619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E54BAB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4F5B7FE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1F01C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978C7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948038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7E9B9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E1C6C3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5E65DA2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62B21C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52ECB2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CBA61C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2A49C1F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17B03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73B30E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6FD30A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5A357C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6D6A33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87F62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D55A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4BFBC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FBAA8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64A78A8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4F3BC7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720BA46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A90EC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1DDC0B2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196A4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DC3915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4E8FE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254E7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A72E6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C11A7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3D993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2FF599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FAF32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3F5F71F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46C5F8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03FA01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D4593B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18BCC8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0352C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33C107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7F589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FFE733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4E561C22">
      <w:pPr>
        <w:spacing w:line="560" w:lineRule="exact"/>
        <w:ind w:firstLine="525" w:firstLineChars="250"/>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0D99E51">
      <w:pPr>
        <w:pStyle w:val="11"/>
        <w:jc w:val="center"/>
        <w:rPr>
          <w:rFonts w:hint="eastAsia" w:asciiTheme="minorHAnsi" w:hAnsiTheme="minorHAnsi" w:eastAsiaTheme="minorEastAsia" w:cstheme="minorBidi"/>
          <w:b/>
          <w:bCs/>
          <w:kern w:val="2"/>
          <w:sz w:val="44"/>
          <w:szCs w:val="44"/>
          <w:lang w:val="en-US" w:eastAsia="zh-CN" w:bidi="ar-SA"/>
        </w:rPr>
      </w:pPr>
    </w:p>
    <w:p w14:paraId="653E1F3D">
      <w:pPr>
        <w:pStyle w:val="11"/>
        <w:jc w:val="center"/>
        <w:rPr>
          <w:rFonts w:hint="eastAsia" w:asciiTheme="minorHAnsi" w:hAnsiTheme="minorHAnsi" w:eastAsiaTheme="minorEastAsia" w:cstheme="minorBidi"/>
          <w:b/>
          <w:bCs/>
          <w:kern w:val="2"/>
          <w:sz w:val="44"/>
          <w:szCs w:val="44"/>
          <w:lang w:val="en-US" w:eastAsia="zh-CN" w:bidi="ar-SA"/>
        </w:rPr>
      </w:pPr>
    </w:p>
    <w:p w14:paraId="26762313">
      <w:pPr>
        <w:pStyle w:val="11"/>
        <w:jc w:val="center"/>
        <w:rPr>
          <w:rFonts w:hint="eastAsia" w:asciiTheme="minorHAnsi" w:hAnsiTheme="minorHAnsi" w:eastAsiaTheme="minorEastAsia" w:cstheme="minorBidi"/>
          <w:b/>
          <w:bCs/>
          <w:kern w:val="2"/>
          <w:sz w:val="44"/>
          <w:szCs w:val="44"/>
          <w:lang w:val="en-US" w:eastAsia="zh-CN" w:bidi="ar-SA"/>
        </w:rPr>
      </w:pPr>
    </w:p>
    <w:p w14:paraId="7152BF0B">
      <w:pPr>
        <w:pStyle w:val="11"/>
        <w:jc w:val="center"/>
        <w:rPr>
          <w:rFonts w:hint="eastAsia" w:asciiTheme="minorHAnsi" w:hAnsiTheme="minorHAnsi" w:eastAsiaTheme="minorEastAsia" w:cstheme="minorBidi"/>
          <w:b/>
          <w:bCs/>
          <w:kern w:val="2"/>
          <w:sz w:val="44"/>
          <w:szCs w:val="44"/>
          <w:lang w:val="en-US" w:eastAsia="zh-CN" w:bidi="ar-SA"/>
        </w:rPr>
      </w:pPr>
    </w:p>
    <w:p w14:paraId="3733E99B">
      <w:pPr>
        <w:pStyle w:val="11"/>
        <w:jc w:val="center"/>
        <w:rPr>
          <w:rFonts w:hint="eastAsia" w:asciiTheme="minorHAnsi" w:hAnsiTheme="minorHAnsi" w:eastAsiaTheme="minorEastAsia" w:cstheme="minorBidi"/>
          <w:b/>
          <w:bCs/>
          <w:kern w:val="2"/>
          <w:sz w:val="44"/>
          <w:szCs w:val="44"/>
          <w:lang w:val="en-US" w:eastAsia="zh-CN" w:bidi="ar-SA"/>
        </w:rPr>
      </w:pPr>
    </w:p>
    <w:p w14:paraId="3E70E88F">
      <w:pPr>
        <w:pStyle w:val="11"/>
        <w:jc w:val="center"/>
        <w:rPr>
          <w:rFonts w:hint="eastAsia" w:asciiTheme="minorHAnsi" w:hAnsiTheme="minorHAnsi" w:eastAsiaTheme="minorEastAsia" w:cstheme="minorBidi"/>
          <w:b/>
          <w:bCs/>
          <w:kern w:val="2"/>
          <w:sz w:val="44"/>
          <w:szCs w:val="44"/>
          <w:lang w:val="en-US" w:eastAsia="zh-CN" w:bidi="ar-SA"/>
        </w:rPr>
      </w:pPr>
    </w:p>
    <w:p w14:paraId="2E431FED">
      <w:pPr>
        <w:pStyle w:val="11"/>
        <w:jc w:val="center"/>
        <w:rPr>
          <w:rFonts w:hint="eastAsia" w:asciiTheme="minorHAnsi" w:hAnsiTheme="minorHAnsi" w:eastAsiaTheme="minorEastAsia" w:cstheme="minorBidi"/>
          <w:b/>
          <w:bCs/>
          <w:kern w:val="2"/>
          <w:sz w:val="44"/>
          <w:szCs w:val="44"/>
          <w:lang w:val="en-US" w:eastAsia="zh-CN" w:bidi="ar-SA"/>
        </w:rPr>
      </w:pPr>
    </w:p>
    <w:p w14:paraId="1C44C700">
      <w:pPr>
        <w:pStyle w:val="11"/>
        <w:jc w:val="center"/>
        <w:rPr>
          <w:rFonts w:hint="eastAsia" w:asciiTheme="minorHAnsi" w:hAnsiTheme="minorHAnsi" w:eastAsiaTheme="minorEastAsia" w:cstheme="minorBidi"/>
          <w:b/>
          <w:bCs/>
          <w:kern w:val="2"/>
          <w:sz w:val="44"/>
          <w:szCs w:val="44"/>
          <w:lang w:val="en-US" w:eastAsia="zh-CN" w:bidi="ar-SA"/>
        </w:rPr>
      </w:pPr>
    </w:p>
    <w:p w14:paraId="6EE744DC">
      <w:pPr>
        <w:pStyle w:val="11"/>
        <w:jc w:val="center"/>
        <w:rPr>
          <w:rFonts w:hint="eastAsia" w:asciiTheme="minorHAnsi" w:hAnsiTheme="minorHAnsi" w:eastAsiaTheme="minorEastAsia" w:cstheme="minorBidi"/>
          <w:b/>
          <w:bCs/>
          <w:kern w:val="2"/>
          <w:sz w:val="44"/>
          <w:szCs w:val="44"/>
          <w:lang w:val="en-US" w:eastAsia="zh-CN" w:bidi="ar-SA"/>
        </w:rPr>
      </w:pPr>
    </w:p>
    <w:p w14:paraId="59A64FC4">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lang w:val="en-US" w:eastAsia="zh-CN"/>
        </w:rPr>
        <w:t>第四章 竞争性磋商响应文件格式</w:t>
      </w:r>
      <w:bookmarkEnd w:id="11"/>
    </w:p>
    <w:p w14:paraId="63C89771">
      <w:pPr>
        <w:pStyle w:val="21"/>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10AED5D5">
      <w:pPr>
        <w:spacing w:after="50" w:line="360" w:lineRule="exact"/>
        <w:rPr>
          <w:rFonts w:ascii="宋体" w:hAnsi="宋体"/>
          <w:b/>
          <w:color w:val="auto"/>
          <w:szCs w:val="21"/>
          <w:highlight w:val="none"/>
        </w:rPr>
      </w:pPr>
    </w:p>
    <w:p w14:paraId="2866694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01EF7DCA">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2FEA094">
      <w:pPr>
        <w:adjustRightInd w:val="0"/>
        <w:snapToGrid w:val="0"/>
        <w:spacing w:line="360" w:lineRule="auto"/>
        <w:jc w:val="center"/>
        <w:rPr>
          <w:rFonts w:hint="eastAsia" w:ascii="宋体" w:hAnsi="宋体"/>
          <w:b/>
          <w:bCs/>
          <w:color w:val="auto"/>
          <w:sz w:val="32"/>
          <w:szCs w:val="32"/>
          <w:highlight w:val="none"/>
        </w:rPr>
      </w:pPr>
    </w:p>
    <w:p w14:paraId="05919B14">
      <w:pPr>
        <w:adjustRightInd w:val="0"/>
        <w:snapToGrid w:val="0"/>
        <w:spacing w:line="360" w:lineRule="auto"/>
        <w:ind w:firstLine="1911" w:firstLineChars="595"/>
        <w:rPr>
          <w:rFonts w:hint="eastAsia" w:ascii="宋体" w:hAnsi="宋体"/>
          <w:b/>
          <w:bCs/>
          <w:color w:val="auto"/>
          <w:sz w:val="32"/>
          <w:szCs w:val="32"/>
          <w:highlight w:val="none"/>
        </w:rPr>
      </w:pPr>
    </w:p>
    <w:p w14:paraId="66964A2E">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64850FF8">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4B93F6F5">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09357D73">
      <w:pPr>
        <w:adjustRightInd w:val="0"/>
        <w:snapToGrid w:val="0"/>
        <w:spacing w:line="360" w:lineRule="auto"/>
        <w:ind w:firstLine="1911" w:firstLineChars="595"/>
        <w:rPr>
          <w:rFonts w:ascii="宋体" w:hAnsi="宋体"/>
          <w:b/>
          <w:bCs/>
          <w:color w:val="auto"/>
          <w:sz w:val="32"/>
          <w:szCs w:val="32"/>
          <w:highlight w:val="none"/>
        </w:rPr>
      </w:pPr>
    </w:p>
    <w:p w14:paraId="792FC9A4">
      <w:pPr>
        <w:spacing w:line="360" w:lineRule="auto"/>
        <w:rPr>
          <w:rFonts w:hint="eastAsia" w:ascii="宋体" w:hAnsi="宋体" w:cs="宋体"/>
          <w:color w:val="auto"/>
          <w:kern w:val="0"/>
          <w:sz w:val="24"/>
          <w:highlight w:val="none"/>
        </w:rPr>
      </w:pPr>
    </w:p>
    <w:p w14:paraId="487F0787">
      <w:pPr>
        <w:spacing w:line="360" w:lineRule="auto"/>
        <w:rPr>
          <w:rFonts w:hint="eastAsia" w:ascii="宋体" w:hAnsi="宋体" w:cs="宋体"/>
          <w:color w:val="auto"/>
          <w:kern w:val="0"/>
          <w:sz w:val="24"/>
          <w:highlight w:val="none"/>
        </w:rPr>
      </w:pPr>
    </w:p>
    <w:p w14:paraId="6FDD331C">
      <w:pPr>
        <w:spacing w:line="360" w:lineRule="auto"/>
        <w:rPr>
          <w:rFonts w:hint="eastAsia" w:ascii="宋体" w:hAnsi="宋体"/>
          <w:color w:val="auto"/>
          <w:sz w:val="24"/>
          <w:highlight w:val="none"/>
        </w:rPr>
      </w:pPr>
    </w:p>
    <w:p w14:paraId="7320CB4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6D550EF">
      <w:pPr>
        <w:spacing w:line="360" w:lineRule="auto"/>
        <w:rPr>
          <w:rFonts w:hint="eastAsia" w:ascii="宋体" w:hAnsi="宋体"/>
          <w:b/>
          <w:bCs/>
          <w:color w:val="auto"/>
          <w:sz w:val="30"/>
          <w:szCs w:val="30"/>
          <w:highlight w:val="none"/>
        </w:rPr>
      </w:pPr>
    </w:p>
    <w:p w14:paraId="2C48996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5A1AFBB">
      <w:pPr>
        <w:spacing w:line="360" w:lineRule="auto"/>
        <w:rPr>
          <w:rFonts w:hint="eastAsia" w:ascii="宋体" w:hAnsi="宋体"/>
          <w:b/>
          <w:bCs/>
          <w:color w:val="auto"/>
          <w:sz w:val="30"/>
          <w:szCs w:val="30"/>
          <w:highlight w:val="none"/>
        </w:rPr>
      </w:pPr>
    </w:p>
    <w:p w14:paraId="67EA2C1B">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CB1937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3F503125">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4A78415E">
      <w:pPr>
        <w:spacing w:line="360" w:lineRule="auto"/>
        <w:jc w:val="center"/>
        <w:rPr>
          <w:rFonts w:hint="eastAsia" w:ascii="宋体" w:hAnsi="宋体"/>
          <w:b/>
          <w:bCs/>
          <w:color w:val="auto"/>
          <w:sz w:val="32"/>
          <w:szCs w:val="32"/>
          <w:highlight w:val="none"/>
        </w:rPr>
      </w:pPr>
    </w:p>
    <w:p w14:paraId="24F9B9AB">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787EE347">
      <w:pPr>
        <w:pageBreakBefore/>
        <w:spacing w:line="520" w:lineRule="exact"/>
        <w:ind w:firstLine="4468"/>
        <w:rPr>
          <w:rFonts w:ascii="宋体" w:hAnsi="宋体"/>
          <w:b/>
          <w:color w:val="auto"/>
          <w:sz w:val="28"/>
          <w:szCs w:val="28"/>
          <w:highlight w:val="none"/>
        </w:rPr>
      </w:pPr>
      <w:r>
        <w:rPr>
          <w:rFonts w:hint="eastAsia" w:ascii="宋体" w:hAnsi="宋体"/>
          <w:b/>
          <w:color w:val="auto"/>
          <w:sz w:val="28"/>
          <w:szCs w:val="28"/>
          <w:highlight w:val="none"/>
        </w:rPr>
        <w:t>二、附  件</w:t>
      </w:r>
    </w:p>
    <w:p w14:paraId="725ACEC4">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04218E01">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1CAB1DA1">
      <w:pPr>
        <w:spacing w:line="520" w:lineRule="exact"/>
        <w:jc w:val="center"/>
        <w:rPr>
          <w:rFonts w:ascii="宋体" w:hAnsi="宋体"/>
          <w:b/>
          <w:color w:val="auto"/>
          <w:szCs w:val="21"/>
          <w:highlight w:val="none"/>
        </w:rPr>
      </w:pPr>
    </w:p>
    <w:p w14:paraId="698AD49B">
      <w:pPr>
        <w:pStyle w:val="8"/>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078DD6F6">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C3D93A9">
      <w:pPr>
        <w:pStyle w:val="8"/>
        <w:spacing w:line="520" w:lineRule="exact"/>
        <w:ind w:firstLine="480"/>
        <w:rPr>
          <w:color w:val="auto"/>
          <w:highlight w:val="none"/>
        </w:rPr>
      </w:pPr>
      <w:r>
        <w:rPr>
          <w:rFonts w:hint="eastAsia"/>
          <w:color w:val="auto"/>
          <w:highlight w:val="none"/>
        </w:rPr>
        <w:t>1. 报价表；</w:t>
      </w:r>
    </w:p>
    <w:p w14:paraId="4ADF8F28">
      <w:pPr>
        <w:pStyle w:val="8"/>
        <w:spacing w:line="520" w:lineRule="exact"/>
        <w:ind w:firstLine="480"/>
        <w:rPr>
          <w:color w:val="auto"/>
          <w:highlight w:val="none"/>
        </w:rPr>
      </w:pPr>
      <w:r>
        <w:rPr>
          <w:rFonts w:hint="eastAsia"/>
          <w:color w:val="auto"/>
          <w:highlight w:val="none"/>
        </w:rPr>
        <w:t>2. 商务、技术响应、偏离情况说明表；</w:t>
      </w:r>
    </w:p>
    <w:p w14:paraId="42D0C6BF">
      <w:pPr>
        <w:pStyle w:val="8"/>
        <w:spacing w:line="520" w:lineRule="exact"/>
        <w:ind w:firstLine="480"/>
        <w:rPr>
          <w:color w:val="auto"/>
          <w:highlight w:val="none"/>
        </w:rPr>
      </w:pPr>
      <w:r>
        <w:rPr>
          <w:rFonts w:hint="eastAsia"/>
          <w:color w:val="auto"/>
          <w:highlight w:val="none"/>
        </w:rPr>
        <w:t>3. 资格证明文件；</w:t>
      </w:r>
    </w:p>
    <w:p w14:paraId="39EB6934">
      <w:pPr>
        <w:pStyle w:val="8"/>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5E79C22B">
      <w:pPr>
        <w:pStyle w:val="8"/>
        <w:spacing w:line="520" w:lineRule="exact"/>
        <w:ind w:firstLine="315"/>
        <w:rPr>
          <w:color w:val="auto"/>
          <w:highlight w:val="none"/>
        </w:rPr>
      </w:pPr>
      <w:r>
        <w:rPr>
          <w:rFonts w:hint="eastAsia"/>
          <w:color w:val="auto"/>
          <w:highlight w:val="none"/>
        </w:rPr>
        <w:t>在此，授权代表宣布同意如下：</w:t>
      </w:r>
    </w:p>
    <w:p w14:paraId="54241C68">
      <w:pPr>
        <w:pStyle w:val="8"/>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057FD2AB">
      <w:pPr>
        <w:pStyle w:val="8"/>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2448A235">
      <w:pPr>
        <w:pStyle w:val="8"/>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1B85568F">
      <w:pPr>
        <w:pStyle w:val="8"/>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51F67706">
      <w:pPr>
        <w:pStyle w:val="8"/>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6B688EF3">
      <w:pPr>
        <w:pStyle w:val="8"/>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103C7340">
      <w:pPr>
        <w:pStyle w:val="8"/>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6428B63">
      <w:pPr>
        <w:pStyle w:val="8"/>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30A8D8F6">
      <w:pPr>
        <w:pStyle w:val="11"/>
        <w:ind w:firstLine="840" w:firstLineChars="400"/>
        <w:rPr>
          <w:rFonts w:hint="eastAsia"/>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43A7C7A4">
      <w:pPr>
        <w:spacing w:line="500" w:lineRule="exact"/>
        <w:jc w:val="left"/>
        <w:rPr>
          <w:rFonts w:hint="eastAsia" w:ascii="宋体" w:hAnsi="宋体" w:eastAsiaTheme="minorEastAsia"/>
          <w:b w:val="0"/>
          <w:bCs/>
          <w:lang w:eastAsia="zh-CN"/>
        </w:rPr>
      </w:pPr>
      <w:r>
        <w:rPr>
          <w:rFonts w:hint="eastAsia" w:ascii="宋体" w:hAnsi="宋体"/>
          <w:b w:val="0"/>
          <w:bCs/>
          <w:lang w:eastAsia="zh-CN"/>
        </w:rPr>
        <w:t>附件二</w:t>
      </w:r>
    </w:p>
    <w:p w14:paraId="4A9C3016">
      <w:pPr>
        <w:spacing w:line="500" w:lineRule="exact"/>
        <w:jc w:val="center"/>
        <w:rPr>
          <w:rFonts w:ascii="宋体" w:hAnsi="宋体"/>
          <w:b/>
          <w:color w:val="auto"/>
        </w:rPr>
      </w:pPr>
      <w:r>
        <w:rPr>
          <w:rFonts w:hint="eastAsia" w:ascii="宋体" w:hAnsi="宋体"/>
          <w:b/>
          <w:color w:val="auto"/>
          <w:sz w:val="32"/>
          <w:szCs w:val="32"/>
        </w:rPr>
        <w:t>报  价  表</w:t>
      </w:r>
    </w:p>
    <w:p w14:paraId="64033E0A">
      <w:pPr>
        <w:spacing w:line="500" w:lineRule="exact"/>
        <w:ind w:firstLine="210" w:firstLineChars="100"/>
        <w:rPr>
          <w:rFonts w:ascii="宋体" w:hAnsi="宋体"/>
          <w:u w:val="single"/>
        </w:rPr>
      </w:pPr>
      <w:r>
        <w:rPr>
          <w:rFonts w:hint="eastAsia" w:ascii="宋体" w:hAnsi="宋体"/>
        </w:rPr>
        <w:t>项目编号:</w:t>
      </w:r>
      <w:r>
        <w:rPr>
          <w:rFonts w:hint="eastAsia" w:ascii="宋体" w:hAnsi="宋体"/>
          <w:u w:val="single"/>
        </w:rPr>
        <w:t xml:space="preserve">                 </w:t>
      </w:r>
    </w:p>
    <w:p w14:paraId="235D803A">
      <w:pPr>
        <w:spacing w:line="500" w:lineRule="exact"/>
        <w:ind w:firstLine="210" w:firstLineChars="100"/>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w:t>
      </w:r>
    </w:p>
    <w:p w14:paraId="7CA07170">
      <w:pPr>
        <w:pStyle w:val="8"/>
        <w:rPr>
          <w:rFonts w:hint="eastAsia"/>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08E86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43308AC0">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50E5CC6">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F618750">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B86FA20">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22CE1F3">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B569AC4">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65DC7531">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EDD3149">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01ED6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CEE6E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A9F34A7">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5BF5216">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E44DF57">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5C43434">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0B25C6E">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DFA82AE">
            <w:pPr>
              <w:snapToGrid w:val="0"/>
              <w:spacing w:before="50" w:after="50"/>
              <w:rPr>
                <w:rFonts w:hint="eastAsia" w:ascii="宋体" w:hAnsi="宋体"/>
                <w:color w:val="auto"/>
                <w:szCs w:val="21"/>
                <w:highlight w:val="none"/>
              </w:rPr>
            </w:pPr>
          </w:p>
        </w:tc>
      </w:tr>
      <w:tr w14:paraId="17749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0B8DC6A">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7C5AB3F">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7866FCA7">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43624C38">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C7FA72E">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586CB1C">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9018B19">
            <w:pPr>
              <w:snapToGrid w:val="0"/>
              <w:spacing w:before="50" w:after="50"/>
              <w:rPr>
                <w:rFonts w:hint="eastAsia" w:ascii="宋体" w:hAnsi="宋体"/>
                <w:color w:val="auto"/>
                <w:szCs w:val="21"/>
                <w:highlight w:val="none"/>
              </w:rPr>
            </w:pPr>
          </w:p>
        </w:tc>
      </w:tr>
      <w:tr w14:paraId="18974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1BD0B3C">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2F4AA1E">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D9E6050">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D0311B4">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023F59A">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ED08044">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AC76ECF">
            <w:pPr>
              <w:snapToGrid w:val="0"/>
              <w:spacing w:before="50" w:after="50"/>
              <w:rPr>
                <w:rFonts w:hint="eastAsia" w:ascii="宋体" w:hAnsi="宋体"/>
                <w:color w:val="auto"/>
                <w:szCs w:val="21"/>
                <w:highlight w:val="none"/>
              </w:rPr>
            </w:pPr>
          </w:p>
        </w:tc>
      </w:tr>
      <w:tr w14:paraId="3AC56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51D230B3">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6FED18AB">
      <w:pPr>
        <w:autoSpaceDE w:val="0"/>
        <w:autoSpaceDN w:val="0"/>
        <w:adjustRightInd w:val="0"/>
        <w:outlineLvl w:val="9"/>
        <w:rPr>
          <w:rFonts w:ascii="宋体" w:hAnsi="宋体"/>
          <w:b/>
          <w:kern w:val="0"/>
        </w:rPr>
      </w:pPr>
    </w:p>
    <w:p w14:paraId="4E7C2CD2">
      <w:pPr>
        <w:spacing w:line="374" w:lineRule="atLeast"/>
        <w:rPr>
          <w:rFonts w:ascii="宋体" w:hAnsi="宋体"/>
        </w:rPr>
      </w:pPr>
      <w:r>
        <w:rPr>
          <w:rFonts w:hint="eastAsia" w:ascii="宋体" w:hAnsi="宋体"/>
        </w:rPr>
        <w:t>注：</w:t>
      </w:r>
    </w:p>
    <w:p w14:paraId="64C9B0CE">
      <w:pPr>
        <w:adjustRightInd w:val="0"/>
        <w:snapToGrid w:val="0"/>
        <w:spacing w:line="400" w:lineRule="exact"/>
        <w:rPr>
          <w:rFonts w:hint="eastAsia" w:ascii="宋体" w:hAnsi="宋体"/>
          <w:bCs/>
        </w:rPr>
      </w:pPr>
      <w:r>
        <w:rPr>
          <w:rFonts w:hint="eastAsia" w:ascii="宋体" w:hAnsi="宋体"/>
          <w:bCs/>
        </w:rPr>
        <w:t>1.投标人的</w:t>
      </w:r>
      <w:r>
        <w:rPr>
          <w:rFonts w:hint="eastAsia" w:ascii="宋体" w:hAnsi="宋体"/>
          <w:bCs/>
          <w:lang w:eastAsia="zh-CN"/>
        </w:rPr>
        <w:t>报价表</w:t>
      </w:r>
      <w:r>
        <w:rPr>
          <w:rFonts w:hint="eastAsia" w:ascii="宋体" w:hAnsi="宋体"/>
          <w:bCs/>
        </w:rPr>
        <w:t>必须加盖投标人公章并由法定代表人或者委托代理人签字，否则其投标作无效标处理。</w:t>
      </w:r>
    </w:p>
    <w:p w14:paraId="5F3E8F29">
      <w:pPr>
        <w:adjustRightInd w:val="0"/>
        <w:snapToGrid w:val="0"/>
        <w:spacing w:line="400" w:lineRule="exact"/>
        <w:rPr>
          <w:rFonts w:hint="eastAsia" w:ascii="宋体" w:hAnsi="宋体"/>
          <w:bCs/>
        </w:rPr>
      </w:pPr>
      <w:r>
        <w:rPr>
          <w:rFonts w:hint="eastAsia" w:ascii="宋体" w:hAnsi="宋体"/>
          <w:bCs/>
        </w:rPr>
        <w:t>2.报价一经涂改，应在涂改处加盖投标人公章或者由法定代表人或者委托代理人签字或者盖章，否则其投标作无效标处理。</w:t>
      </w:r>
    </w:p>
    <w:p w14:paraId="217A18B7">
      <w:pPr>
        <w:adjustRightInd w:val="0"/>
        <w:snapToGrid w:val="0"/>
        <w:spacing w:line="400" w:lineRule="exact"/>
        <w:rPr>
          <w:rFonts w:hint="default" w:ascii="宋体" w:hAnsi="宋体" w:eastAsiaTheme="minorEastAsia"/>
          <w:lang w:val="en-US" w:eastAsia="zh-CN"/>
        </w:rPr>
      </w:pPr>
      <w:r>
        <w:rPr>
          <w:rFonts w:hint="eastAsia" w:ascii="宋体" w:hAnsi="宋体"/>
          <w:bCs/>
          <w:lang w:val="en-US" w:eastAsia="zh-CN"/>
        </w:rPr>
        <w:t>3</w:t>
      </w:r>
      <w:r>
        <w:rPr>
          <w:rFonts w:hint="eastAsia" w:ascii="宋体" w:hAnsi="宋体"/>
          <w:bCs/>
        </w:rPr>
        <w:t>.</w:t>
      </w:r>
      <w:r>
        <w:rPr>
          <w:rFonts w:hint="eastAsia" w:ascii="宋体" w:hAnsi="宋体"/>
          <w:bCs/>
          <w:lang w:eastAsia="zh-CN"/>
        </w:rPr>
        <w:t>报价表中“服务名称”“服务内容”“数量”“单价”“单项合计”必须填写。</w:t>
      </w:r>
    </w:p>
    <w:p w14:paraId="2B2F7212">
      <w:pPr>
        <w:spacing w:line="500" w:lineRule="exact"/>
        <w:ind w:firstLine="831" w:firstLineChars="396"/>
        <w:rPr>
          <w:rFonts w:ascii="宋体" w:hAnsi="宋体"/>
          <w:bCs/>
        </w:rPr>
      </w:pPr>
    </w:p>
    <w:p w14:paraId="4F957539">
      <w:pPr>
        <w:spacing w:line="500" w:lineRule="exact"/>
        <w:ind w:firstLine="831" w:firstLineChars="396"/>
        <w:rPr>
          <w:rFonts w:ascii="宋体" w:hAnsi="宋体"/>
          <w:bCs/>
        </w:rPr>
      </w:pPr>
    </w:p>
    <w:p w14:paraId="144B010E">
      <w:pPr>
        <w:pStyle w:val="8"/>
        <w:spacing w:line="500" w:lineRule="exact"/>
        <w:ind w:firstLine="3570" w:firstLineChars="1700"/>
        <w:rPr>
          <w:rFonts w:hAnsi="宋体"/>
          <w:u w:val="single"/>
        </w:rPr>
      </w:pPr>
      <w:r>
        <w:rPr>
          <w:rFonts w:hint="eastAsia" w:hAnsi="宋体"/>
        </w:rPr>
        <w:t>法定代表人或委托代理人（签字）:</w:t>
      </w:r>
      <w:r>
        <w:rPr>
          <w:rFonts w:hint="eastAsia" w:hAnsi="宋体"/>
          <w:u w:val="single"/>
        </w:rPr>
        <w:t xml:space="preserve">              </w:t>
      </w:r>
    </w:p>
    <w:p w14:paraId="37D4144E">
      <w:pPr>
        <w:pStyle w:val="8"/>
        <w:spacing w:line="500" w:lineRule="exact"/>
        <w:ind w:firstLine="3570" w:firstLineChars="17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BA13763">
      <w:pPr>
        <w:spacing w:line="500" w:lineRule="exact"/>
        <w:ind w:firstLine="3570" w:firstLineChars="17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4877435">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14:paraId="2745CB0D">
      <w:pPr>
        <w:pageBreakBefore/>
        <w:adjustRightInd w:val="0"/>
        <w:snapToGrid w:val="0"/>
        <w:spacing w:line="300" w:lineRule="auto"/>
        <w:ind w:left="-88" w:leftChars="-42"/>
        <w:rPr>
          <w:rFonts w:ascii="宋体" w:hAnsi="宋体"/>
        </w:rPr>
      </w:pPr>
      <w:r>
        <w:rPr>
          <w:rFonts w:hint="eastAsia" w:ascii="宋体" w:hAnsi="宋体"/>
        </w:rPr>
        <w:t xml:space="preserve">附件三  </w:t>
      </w:r>
    </w:p>
    <w:p w14:paraId="10F755A5">
      <w:pPr>
        <w:spacing w:line="300" w:lineRule="auto"/>
        <w:rPr>
          <w:rFonts w:ascii="宋体" w:hAnsi="宋体"/>
          <w:b/>
        </w:rPr>
      </w:pPr>
    </w:p>
    <w:p w14:paraId="0BEEA72F">
      <w:pPr>
        <w:spacing w:line="300" w:lineRule="auto"/>
        <w:jc w:val="center"/>
        <w:rPr>
          <w:rFonts w:ascii="宋体" w:hAnsi="宋体"/>
          <w:b/>
          <w:sz w:val="32"/>
          <w:szCs w:val="32"/>
        </w:rPr>
      </w:pPr>
      <w:r>
        <w:rPr>
          <w:rFonts w:hint="eastAsia" w:ascii="宋体" w:hAnsi="宋体"/>
          <w:b/>
          <w:sz w:val="32"/>
          <w:szCs w:val="32"/>
        </w:rPr>
        <w:t>商务、技术响应、偏离情况说明表</w:t>
      </w:r>
    </w:p>
    <w:p w14:paraId="702B641C">
      <w:pPr>
        <w:spacing w:line="300" w:lineRule="auto"/>
        <w:rPr>
          <w:rFonts w:ascii="宋体" w:hAnsi="宋体"/>
        </w:rPr>
      </w:pPr>
    </w:p>
    <w:p w14:paraId="78F2A8D1">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16636E1B">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5CC0467F">
      <w:pPr>
        <w:spacing w:line="500" w:lineRule="exact"/>
        <w:rPr>
          <w:rFonts w:ascii="宋体" w:hAnsi="宋体"/>
          <w:b/>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22B5D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44E5F5C8">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4AA7185D">
            <w:pPr>
              <w:rPr>
                <w:rFonts w:ascii="宋体" w:hAnsi="宋体"/>
              </w:rPr>
            </w:pPr>
            <w:bookmarkStart w:id="12" w:name="_Toc254970730"/>
            <w:bookmarkStart w:id="13" w:name="_Toc254970589"/>
            <w:bookmarkStart w:id="14" w:name="_Toc173066402"/>
            <w:bookmarkStart w:id="15" w:name="_Toc173211901"/>
            <w:r>
              <w:rPr>
                <w:rFonts w:hint="eastAsia" w:ascii="宋体" w:hAnsi="宋体"/>
              </w:rPr>
              <w:t>竞争性磋商文件要求</w:t>
            </w:r>
            <w:bookmarkEnd w:id="12"/>
            <w:bookmarkEnd w:id="13"/>
            <w:bookmarkEnd w:id="14"/>
            <w:bookmarkEnd w:id="15"/>
          </w:p>
        </w:tc>
        <w:tc>
          <w:tcPr>
            <w:tcW w:w="3087" w:type="dxa"/>
            <w:tcBorders>
              <w:top w:val="single" w:color="auto" w:sz="4" w:space="0"/>
              <w:left w:val="single" w:color="auto" w:sz="6" w:space="0"/>
              <w:bottom w:val="single" w:color="auto" w:sz="6" w:space="0"/>
              <w:right w:val="single" w:color="auto" w:sz="6" w:space="0"/>
            </w:tcBorders>
            <w:noWrap w:val="0"/>
            <w:vAlign w:val="center"/>
          </w:tcPr>
          <w:p w14:paraId="75CFE66F">
            <w:pPr>
              <w:rPr>
                <w:rFonts w:ascii="宋体" w:hAnsi="宋体"/>
              </w:rPr>
            </w:pPr>
            <w:bookmarkStart w:id="16" w:name="_Toc254970590"/>
            <w:bookmarkStart w:id="17" w:name="_Toc173066403"/>
            <w:bookmarkStart w:id="18" w:name="_Toc254970731"/>
            <w:bookmarkStart w:id="19" w:name="_Toc173211902"/>
            <w:r>
              <w:rPr>
                <w:rFonts w:hint="eastAsia" w:ascii="宋体" w:hAnsi="宋体"/>
              </w:rPr>
              <w:t>竞争性磋商响应文件具体响应</w:t>
            </w:r>
            <w:bookmarkEnd w:id="16"/>
            <w:bookmarkEnd w:id="17"/>
            <w:bookmarkEnd w:id="18"/>
            <w:bookmarkEnd w:id="19"/>
          </w:p>
        </w:tc>
        <w:tc>
          <w:tcPr>
            <w:tcW w:w="1535" w:type="dxa"/>
            <w:tcBorders>
              <w:top w:val="single" w:color="auto" w:sz="4" w:space="0"/>
              <w:left w:val="single" w:color="auto" w:sz="6" w:space="0"/>
              <w:bottom w:val="single" w:color="auto" w:sz="6" w:space="0"/>
              <w:right w:val="single" w:color="auto" w:sz="6" w:space="0"/>
            </w:tcBorders>
            <w:noWrap w:val="0"/>
            <w:vAlign w:val="center"/>
          </w:tcPr>
          <w:p w14:paraId="7E761637">
            <w:pPr>
              <w:rPr>
                <w:rFonts w:ascii="宋体" w:hAnsi="宋体"/>
              </w:rPr>
            </w:pPr>
            <w:bookmarkStart w:id="20" w:name="_Toc254970591"/>
            <w:bookmarkStart w:id="21" w:name="_Toc173066404"/>
            <w:bookmarkStart w:id="22" w:name="_Toc254970732"/>
            <w:bookmarkStart w:id="23" w:name="_Toc173211903"/>
            <w:r>
              <w:rPr>
                <w:rFonts w:hint="eastAsia" w:ascii="宋体" w:hAnsi="宋体"/>
              </w:rPr>
              <w:t>响应/偏离</w:t>
            </w:r>
            <w:bookmarkEnd w:id="20"/>
            <w:bookmarkEnd w:id="21"/>
            <w:bookmarkEnd w:id="22"/>
            <w:bookmarkEnd w:id="23"/>
          </w:p>
        </w:tc>
        <w:tc>
          <w:tcPr>
            <w:tcW w:w="1427" w:type="dxa"/>
            <w:tcBorders>
              <w:top w:val="single" w:color="auto" w:sz="4" w:space="0"/>
              <w:left w:val="single" w:color="auto" w:sz="6" w:space="0"/>
              <w:bottom w:val="single" w:color="auto" w:sz="6" w:space="0"/>
              <w:right w:val="single" w:color="auto" w:sz="4" w:space="0"/>
            </w:tcBorders>
            <w:noWrap w:val="0"/>
            <w:vAlign w:val="center"/>
          </w:tcPr>
          <w:p w14:paraId="6C84796B">
            <w:pPr>
              <w:rPr>
                <w:rFonts w:ascii="宋体" w:hAnsi="宋体"/>
              </w:rPr>
            </w:pPr>
            <w:bookmarkStart w:id="24" w:name="_Toc173211904"/>
            <w:bookmarkStart w:id="25" w:name="_Toc254970733"/>
            <w:bookmarkStart w:id="26" w:name="_Toc173066405"/>
            <w:bookmarkStart w:id="27" w:name="_Toc254970592"/>
            <w:r>
              <w:rPr>
                <w:rFonts w:hint="eastAsia" w:ascii="宋体" w:hAnsi="宋体"/>
              </w:rPr>
              <w:t>说明</w:t>
            </w:r>
            <w:bookmarkEnd w:id="24"/>
            <w:bookmarkEnd w:id="25"/>
            <w:bookmarkEnd w:id="26"/>
            <w:bookmarkEnd w:id="27"/>
          </w:p>
        </w:tc>
      </w:tr>
      <w:tr w14:paraId="542B68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B10F5BE">
            <w:pPr>
              <w:rPr>
                <w:rFonts w:ascii="宋体" w:hAnsi="宋体"/>
              </w:rPr>
            </w:pPr>
            <w:r>
              <w:rPr>
                <w:rFonts w:hint="eastAsia" w:ascii="宋体" w:hAnsi="宋体"/>
              </w:rPr>
              <w:t>商务部分</w:t>
            </w:r>
          </w:p>
        </w:tc>
      </w:tr>
      <w:tr w14:paraId="2BB9DE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B33B45D">
            <w:pPr>
              <w:rPr>
                <w:rFonts w:ascii="宋体" w:hAnsi="宋体"/>
              </w:rPr>
            </w:pPr>
            <w:bookmarkStart w:id="28" w:name="_Toc173066406"/>
            <w:bookmarkStart w:id="29" w:name="_Toc173211905"/>
            <w:bookmarkStart w:id="30" w:name="_Toc254970734"/>
            <w:bookmarkStart w:id="31" w:name="_Toc254970593"/>
            <w:r>
              <w:rPr>
                <w:rFonts w:hint="eastAsia" w:ascii="宋体" w:hAnsi="宋体"/>
              </w:rPr>
              <w:t>1</w:t>
            </w:r>
            <w:bookmarkEnd w:id="28"/>
            <w:bookmarkEnd w:id="29"/>
            <w:bookmarkEnd w:id="30"/>
            <w:bookmarkEnd w:id="31"/>
          </w:p>
        </w:tc>
        <w:tc>
          <w:tcPr>
            <w:tcW w:w="2931" w:type="dxa"/>
            <w:tcBorders>
              <w:top w:val="single" w:color="auto" w:sz="6" w:space="0"/>
              <w:left w:val="single" w:color="auto" w:sz="6" w:space="0"/>
              <w:bottom w:val="single" w:color="auto" w:sz="6" w:space="0"/>
              <w:right w:val="single" w:color="auto" w:sz="6" w:space="0"/>
            </w:tcBorders>
            <w:noWrap w:val="0"/>
            <w:vAlign w:val="center"/>
          </w:tcPr>
          <w:p w14:paraId="24CC4BB3">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A267C8C">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E1A9FF7">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F360791">
            <w:pPr>
              <w:rPr>
                <w:rFonts w:ascii="宋体" w:hAnsi="宋体"/>
              </w:rPr>
            </w:pPr>
          </w:p>
        </w:tc>
      </w:tr>
      <w:tr w14:paraId="0D91EE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B6EA2DB">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3E17661">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4F1C91A">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F23CF40">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26A9CB3">
            <w:pPr>
              <w:rPr>
                <w:rFonts w:ascii="宋体" w:hAnsi="宋体"/>
              </w:rPr>
            </w:pPr>
          </w:p>
        </w:tc>
      </w:tr>
      <w:tr w14:paraId="602F8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55CCFBE">
            <w:pPr>
              <w:rPr>
                <w:rFonts w:ascii="宋体" w:hAnsi="宋体"/>
              </w:rPr>
            </w:pPr>
            <w:r>
              <w:rPr>
                <w:rFonts w:hint="eastAsia" w:ascii="宋体" w:hAnsi="宋体"/>
              </w:rPr>
              <w:t>技术部分</w:t>
            </w:r>
          </w:p>
        </w:tc>
      </w:tr>
      <w:tr w14:paraId="4260C4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ADCFE27">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6730D6F9">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F6D9A49">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A02C288">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8A741B4">
            <w:pPr>
              <w:rPr>
                <w:rFonts w:ascii="宋体" w:hAnsi="宋体"/>
              </w:rPr>
            </w:pPr>
          </w:p>
        </w:tc>
      </w:tr>
      <w:tr w14:paraId="6B55E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A1BE875">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C391277">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2586114">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E0D6BA5">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38386DC">
            <w:pPr>
              <w:rPr>
                <w:rFonts w:ascii="宋体" w:hAnsi="宋体"/>
              </w:rPr>
            </w:pPr>
          </w:p>
        </w:tc>
      </w:tr>
      <w:tr w14:paraId="5DCA04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C35C358">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357F9E7">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2669CEF">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7DAF83C">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309C959">
            <w:pPr>
              <w:rPr>
                <w:rFonts w:ascii="宋体" w:hAnsi="宋体"/>
              </w:rPr>
            </w:pPr>
          </w:p>
        </w:tc>
      </w:tr>
      <w:tr w14:paraId="39C72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76EDCE25">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77AF21ED">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46BDE564">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13F86A6B">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12A7FD83">
            <w:pPr>
              <w:rPr>
                <w:rFonts w:ascii="宋体" w:hAnsi="宋体"/>
              </w:rPr>
            </w:pPr>
          </w:p>
        </w:tc>
      </w:tr>
    </w:tbl>
    <w:p w14:paraId="05CF70AB">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14:paraId="4686D8E4">
      <w:pPr>
        <w:pStyle w:val="7"/>
        <w:spacing w:line="360" w:lineRule="exact"/>
        <w:ind w:firstLine="630" w:firstLineChars="300"/>
        <w:rPr>
          <w:rFonts w:ascii="宋体" w:hAnsi="宋体" w:eastAsia="宋体"/>
          <w:sz w:val="21"/>
          <w:szCs w:val="21"/>
        </w:rPr>
      </w:pPr>
      <w:r>
        <w:rPr>
          <w:rFonts w:hint="eastAsia" w:ascii="宋体" w:hAnsi="宋体" w:eastAsia="宋体"/>
          <w:sz w:val="21"/>
          <w:szCs w:val="21"/>
        </w:rPr>
        <w:t xml:space="preserve">2、应对照竞争性磋商文件“第三章  </w:t>
      </w:r>
      <w:r>
        <w:rPr>
          <w:rFonts w:hint="eastAsia" w:ascii="宋体" w:hAnsi="宋体" w:eastAsia="宋体"/>
          <w:sz w:val="21"/>
          <w:szCs w:val="21"/>
          <w:lang w:eastAsia="zh-CN"/>
        </w:rPr>
        <w:t>采购需求</w:t>
      </w:r>
      <w:r>
        <w:rPr>
          <w:rFonts w:hint="eastAsia" w:ascii="宋体" w:hAnsi="宋体" w:eastAsia="宋体"/>
          <w:sz w:val="21"/>
          <w:szCs w:val="21"/>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7204BA4D">
      <w:pPr>
        <w:pStyle w:val="8"/>
        <w:spacing w:line="360" w:lineRule="exact"/>
        <w:rPr>
          <w:rFonts w:hAnsi="宋体"/>
        </w:rPr>
      </w:pPr>
    </w:p>
    <w:p w14:paraId="45536A4E">
      <w:pPr>
        <w:rPr>
          <w:rFonts w:hint="eastAsia" w:ascii="宋体" w:hAnsi="宋体"/>
        </w:rPr>
      </w:pPr>
    </w:p>
    <w:p w14:paraId="64DB1CAF">
      <w:pPr>
        <w:rPr>
          <w:rFonts w:hint="eastAsia" w:ascii="宋体" w:hAnsi="宋体"/>
        </w:rPr>
      </w:pPr>
    </w:p>
    <w:p w14:paraId="0506BD43">
      <w:pPr>
        <w:pStyle w:val="8"/>
        <w:spacing w:line="500" w:lineRule="exact"/>
        <w:ind w:firstLine="420" w:firstLineChars="200"/>
        <w:rPr>
          <w:rFonts w:hAnsi="宋体"/>
          <w:u w:val="single"/>
        </w:rPr>
      </w:pPr>
      <w:r>
        <w:rPr>
          <w:rFonts w:hint="eastAsia" w:ascii="宋体" w:hAnsi="宋体"/>
        </w:rPr>
        <w:t xml:space="preserve">                                     </w:t>
      </w:r>
      <w:r>
        <w:rPr>
          <w:rFonts w:hint="eastAsia" w:ascii="宋体" w:hAnsi="宋体"/>
          <w:lang w:val="en-US" w:eastAsia="zh-CN"/>
        </w:rPr>
        <w:t xml:space="preserve"> </w:t>
      </w:r>
      <w:r>
        <w:rPr>
          <w:rFonts w:hint="eastAsia" w:hAnsi="宋体"/>
        </w:rPr>
        <w:t>法定代表人或委托代理人（签字）:</w:t>
      </w:r>
      <w:r>
        <w:rPr>
          <w:rFonts w:hint="eastAsia" w:hAnsi="宋体"/>
          <w:u w:val="single"/>
        </w:rPr>
        <w:t xml:space="preserve">              </w:t>
      </w:r>
    </w:p>
    <w:p w14:paraId="417933F3">
      <w:pPr>
        <w:pStyle w:val="8"/>
        <w:spacing w:line="500" w:lineRule="exact"/>
        <w:ind w:firstLine="4410" w:firstLineChars="21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7B76510C">
      <w:pPr>
        <w:spacing w:line="500" w:lineRule="exact"/>
        <w:ind w:firstLine="4410" w:firstLineChars="21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0B62000">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14:paraId="263A31B7">
      <w:pPr>
        <w:spacing w:line="300" w:lineRule="auto"/>
        <w:rPr>
          <w:rStyle w:val="24"/>
          <w:rFonts w:hint="eastAsia" w:ascii="宋体" w:hAnsi="宋体"/>
          <w:color w:val="auto"/>
        </w:rPr>
      </w:pPr>
      <w:r>
        <w:rPr>
          <w:rStyle w:val="24"/>
          <w:rFonts w:hint="eastAsia" w:ascii="宋体" w:hAnsi="宋体"/>
          <w:color w:val="auto"/>
        </w:rPr>
        <w:t>附件四</w:t>
      </w:r>
    </w:p>
    <w:p w14:paraId="5771A770">
      <w:pPr>
        <w:snapToGrid w:val="0"/>
        <w:spacing w:line="300" w:lineRule="auto"/>
        <w:jc w:val="center"/>
        <w:rPr>
          <w:rStyle w:val="24"/>
          <w:rFonts w:hint="eastAsia" w:ascii="仿宋_GB2312" w:hAnsi="宋体" w:eastAsia="仿宋_GB2312"/>
          <w:b/>
          <w:bCs/>
          <w:color w:val="auto"/>
          <w:sz w:val="32"/>
          <w:szCs w:val="32"/>
        </w:rPr>
      </w:pPr>
      <w:r>
        <w:rPr>
          <w:rStyle w:val="24"/>
          <w:rFonts w:hint="eastAsia" w:asciiTheme="minorEastAsia" w:hAnsiTheme="minorEastAsia" w:eastAsiaTheme="minorEastAsia" w:cstheme="minorEastAsia"/>
          <w:b/>
          <w:bCs/>
          <w:color w:val="auto"/>
          <w:sz w:val="32"/>
          <w:szCs w:val="32"/>
        </w:rPr>
        <w:t>法定代表人</w:t>
      </w:r>
      <w:r>
        <w:rPr>
          <w:rStyle w:val="24"/>
          <w:rFonts w:hint="eastAsia" w:asciiTheme="minorEastAsia" w:hAnsiTheme="minorEastAsia" w:eastAsiaTheme="minorEastAsia" w:cstheme="minorEastAsia"/>
          <w:b/>
          <w:bCs/>
          <w:color w:val="auto"/>
          <w:sz w:val="32"/>
          <w:szCs w:val="32"/>
          <w:lang w:eastAsia="zh-CN"/>
        </w:rPr>
        <w:t>（</w:t>
      </w:r>
      <w:r>
        <w:rPr>
          <w:rStyle w:val="24"/>
          <w:rFonts w:hint="eastAsia" w:asciiTheme="minorEastAsia" w:hAnsiTheme="minorEastAsia" w:eastAsiaTheme="minorEastAsia" w:cstheme="minorEastAsia"/>
          <w:b/>
          <w:bCs/>
          <w:color w:val="auto"/>
          <w:sz w:val="32"/>
          <w:szCs w:val="32"/>
        </w:rPr>
        <w:t>负责人</w:t>
      </w:r>
      <w:r>
        <w:rPr>
          <w:rStyle w:val="24"/>
          <w:rFonts w:hint="eastAsia" w:asciiTheme="minorEastAsia" w:hAnsiTheme="minorEastAsia" w:eastAsiaTheme="minorEastAsia" w:cstheme="minorEastAsia"/>
          <w:b/>
          <w:bCs/>
          <w:color w:val="auto"/>
          <w:sz w:val="32"/>
          <w:szCs w:val="32"/>
          <w:lang w:eastAsia="zh-CN"/>
        </w:rPr>
        <w:t>）</w:t>
      </w:r>
      <w:r>
        <w:rPr>
          <w:rStyle w:val="24"/>
          <w:rFonts w:hint="eastAsia" w:asciiTheme="minorEastAsia" w:hAnsiTheme="minorEastAsia" w:eastAsiaTheme="minorEastAsia" w:cstheme="minorEastAsia"/>
          <w:b/>
          <w:bCs/>
          <w:color w:val="auto"/>
          <w:sz w:val="32"/>
          <w:szCs w:val="32"/>
        </w:rPr>
        <w:t>授权委托书</w:t>
      </w:r>
    </w:p>
    <w:p w14:paraId="12C95405">
      <w:pPr>
        <w:snapToGrid w:val="0"/>
        <w:spacing w:line="520" w:lineRule="exact"/>
        <w:rPr>
          <w:rStyle w:val="24"/>
          <w:rFonts w:hint="eastAsia" w:ascii="宋体" w:hAnsi="宋体"/>
          <w:color w:val="auto"/>
        </w:rPr>
      </w:pPr>
      <w:r>
        <w:rPr>
          <w:rStyle w:val="24"/>
          <w:rFonts w:hint="eastAsia" w:ascii="宋体" w:hAnsi="宋体"/>
          <w:color w:val="auto"/>
        </w:rPr>
        <w:t xml:space="preserve"> </w:t>
      </w:r>
    </w:p>
    <w:p w14:paraId="52C8A7D3">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14:paraId="6F0A2BF6">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磋商</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14:paraId="2ED179B0">
      <w:pPr>
        <w:spacing w:line="520" w:lineRule="exact"/>
        <w:rPr>
          <w:rFonts w:ascii="宋体" w:hAnsi="宋体"/>
          <w:color w:val="auto"/>
        </w:rPr>
      </w:pPr>
    </w:p>
    <w:p w14:paraId="429F567A">
      <w:pPr>
        <w:spacing w:line="520" w:lineRule="exact"/>
        <w:rPr>
          <w:rFonts w:ascii="宋体" w:hAnsi="宋体"/>
          <w:color w:val="auto"/>
        </w:rPr>
      </w:pPr>
      <w:r>
        <w:rPr>
          <w:rFonts w:hint="eastAsia" w:ascii="宋体" w:hAnsi="宋体"/>
          <w:color w:val="auto"/>
          <w:lang w:eastAsia="zh-CN"/>
        </w:rPr>
        <w:t>磋商</w:t>
      </w:r>
      <w:r>
        <w:rPr>
          <w:rFonts w:hint="eastAsia" w:ascii="宋体" w:hAnsi="宋体"/>
          <w:color w:val="auto"/>
        </w:rPr>
        <w:t>供应商（盖章）：</w:t>
      </w:r>
      <w:r>
        <w:rPr>
          <w:rFonts w:hint="eastAsia" w:ascii="宋体" w:hAnsi="宋体"/>
          <w:color w:val="auto"/>
          <w:u w:val="single"/>
        </w:rPr>
        <w:t xml:space="preserve">               </w:t>
      </w:r>
    </w:p>
    <w:p w14:paraId="362025EB">
      <w:pPr>
        <w:spacing w:line="520" w:lineRule="exact"/>
        <w:rPr>
          <w:rFonts w:ascii="宋体" w:hAnsi="宋体"/>
          <w:color w:val="auto"/>
        </w:rPr>
      </w:pPr>
      <w:r>
        <w:rPr>
          <w:rFonts w:hint="eastAsia" w:ascii="宋体" w:hAnsi="宋体"/>
          <w:color w:val="auto"/>
        </w:rPr>
        <w:t>法定代表人（签字或签章）：</w:t>
      </w:r>
      <w:r>
        <w:rPr>
          <w:rFonts w:hint="eastAsia" w:ascii="宋体" w:hAnsi="宋体"/>
          <w:color w:val="auto"/>
          <w:u w:val="single"/>
        </w:rPr>
        <w:t xml:space="preserve">       </w:t>
      </w:r>
    </w:p>
    <w:p w14:paraId="2124F79A">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1E815A82">
      <w:pPr>
        <w:spacing w:line="520" w:lineRule="exact"/>
        <w:rPr>
          <w:rFonts w:ascii="宋体" w:hAnsi="宋体"/>
          <w:color w:val="auto"/>
        </w:rPr>
      </w:pPr>
    </w:p>
    <w:p w14:paraId="2D4EFDA7">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06D7CE5A">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338C4E12">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14:paraId="4C6E41B8">
      <w:pPr>
        <w:spacing w:line="520" w:lineRule="exact"/>
        <w:ind w:firstLine="420"/>
        <w:rPr>
          <w:rFonts w:ascii="宋体" w:hAnsi="宋体"/>
          <w:color w:val="auto"/>
          <w:u w:val="single"/>
        </w:rPr>
      </w:pPr>
    </w:p>
    <w:tbl>
      <w:tblPr>
        <w:tblStyle w:val="17"/>
        <w:tblW w:w="8981" w:type="dxa"/>
        <w:tblInd w:w="331" w:type="dxa"/>
        <w:tblLayout w:type="autofit"/>
        <w:tblCellMar>
          <w:top w:w="0" w:type="dxa"/>
          <w:left w:w="108" w:type="dxa"/>
          <w:bottom w:w="0" w:type="dxa"/>
          <w:right w:w="108" w:type="dxa"/>
        </w:tblCellMar>
      </w:tblPr>
      <w:tblGrid>
        <w:gridCol w:w="8981"/>
      </w:tblGrid>
      <w:tr w14:paraId="3CF35953">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76BA9742">
            <w:pPr>
              <w:spacing w:line="300" w:lineRule="auto"/>
              <w:rPr>
                <w:rFonts w:ascii="宋体" w:hAnsi="宋体"/>
                <w:color w:val="auto"/>
              </w:rPr>
            </w:pPr>
            <w:r>
              <w:rPr>
                <w:rFonts w:hint="eastAsia" w:ascii="宋体" w:hAnsi="宋体"/>
                <w:color w:val="auto"/>
              </w:rPr>
              <w:t>粘贴委托代理人的正面及反面身份证复印件</w:t>
            </w:r>
          </w:p>
        </w:tc>
      </w:tr>
    </w:tbl>
    <w:p w14:paraId="33DCF716">
      <w:pPr>
        <w:rPr>
          <w:rFonts w:ascii="宋体" w:hAnsi="宋体"/>
        </w:rPr>
      </w:pPr>
    </w:p>
    <w:p w14:paraId="244F62B1">
      <w:pPr>
        <w:spacing w:line="300" w:lineRule="auto"/>
        <w:rPr>
          <w:rFonts w:ascii="宋体" w:hAnsi="宋体"/>
        </w:rPr>
      </w:pPr>
    </w:p>
    <w:p w14:paraId="74D45E52">
      <w:pPr>
        <w:pStyle w:val="16"/>
        <w:rPr>
          <w:rFonts w:hint="eastAsia"/>
        </w:rPr>
        <w:sectPr>
          <w:pgSz w:w="11906" w:h="16838"/>
          <w:pgMar w:top="720" w:right="720" w:bottom="720" w:left="720" w:header="851" w:footer="992" w:gutter="0"/>
          <w:pgNumType w:fmt="decimal"/>
          <w:cols w:space="425" w:num="1"/>
          <w:docGrid w:type="lines" w:linePitch="312" w:charSpace="0"/>
        </w:sectPr>
      </w:pPr>
    </w:p>
    <w:p w14:paraId="24659DEE">
      <w:pPr>
        <w:spacing w:line="300" w:lineRule="auto"/>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五</w:t>
      </w:r>
    </w:p>
    <w:p w14:paraId="69D8AD36">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000000"/>
          <w:kern w:val="0"/>
          <w:sz w:val="32"/>
          <w:szCs w:val="32"/>
          <w:lang w:val="en-US" w:eastAsia="zh-CN" w:bidi="ar"/>
        </w:rPr>
        <w:t>崇左市政府采购供应商信用承诺函（格式）</w:t>
      </w:r>
    </w:p>
    <w:p w14:paraId="3B654BF4">
      <w:pPr>
        <w:spacing w:line="520" w:lineRule="exact"/>
        <w:rPr>
          <w:rFonts w:ascii="宋体" w:hAnsi="宋体"/>
          <w:color w:val="auto"/>
          <w:szCs w:val="21"/>
          <w:highlight w:val="none"/>
        </w:rPr>
      </w:pPr>
    </w:p>
    <w:p w14:paraId="6AD20D67">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1DBBB483">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44A6DBA9">
      <w:pPr>
        <w:pStyle w:val="9"/>
        <w:rPr>
          <w:rFonts w:hint="eastAsia" w:ascii="宋体" w:hAnsi="宋体"/>
          <w:color w:val="auto"/>
          <w:szCs w:val="21"/>
          <w:highlight w:val="none"/>
          <w:lang w:eastAsia="zh-CN"/>
        </w:rPr>
      </w:pPr>
    </w:p>
    <w:p w14:paraId="05935DCB">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0B6DB307">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5513BA9F">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2A44CB0D">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01D0826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793866DD">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68EC324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E5D04E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C64D5D6">
      <w:pPr>
        <w:pStyle w:val="9"/>
        <w:rPr>
          <w:rFonts w:hint="eastAsia"/>
          <w:lang w:val="en-US" w:eastAsia="zh-CN"/>
        </w:rPr>
      </w:pPr>
    </w:p>
    <w:p w14:paraId="4D4A061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553D2DA">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 xml:space="preserve">供应商名称（盖章）： </w:t>
      </w:r>
    </w:p>
    <w:p w14:paraId="4EE697E8">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6F1B6B5">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日期：</w:t>
      </w:r>
    </w:p>
    <w:p w14:paraId="06579EB4">
      <w:pPr>
        <w:pStyle w:val="9"/>
        <w:rPr>
          <w:rFonts w:hint="eastAsia" w:ascii="宋体" w:hAnsi="宋体"/>
          <w:color w:val="auto"/>
          <w:szCs w:val="21"/>
          <w:highlight w:val="none"/>
          <w:lang w:eastAsia="zh-CN"/>
        </w:rPr>
      </w:pPr>
    </w:p>
    <w:p w14:paraId="794CF66D">
      <w:pPr>
        <w:spacing w:line="520" w:lineRule="exact"/>
        <w:rPr>
          <w:rFonts w:ascii="宋体" w:hAnsi="宋体"/>
          <w:color w:val="auto"/>
          <w:szCs w:val="21"/>
          <w:highlight w:val="none"/>
        </w:rPr>
      </w:pPr>
    </w:p>
    <w:p w14:paraId="46257C8C">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12219B71">
      <w:pPr>
        <w:pStyle w:val="15"/>
        <w:rPr>
          <w:rFonts w:hint="eastAsia"/>
        </w:rPr>
      </w:pPr>
    </w:p>
    <w:p w14:paraId="3CAFC5F0">
      <w:pPr>
        <w:rPr>
          <w:rFonts w:hint="eastAsia"/>
        </w:rPr>
      </w:pPr>
    </w:p>
    <w:p w14:paraId="2FECE63B">
      <w:pPr>
        <w:rPr>
          <w:rFonts w:hint="eastAsia"/>
          <w:lang w:val="en-US" w:eastAsia="zh-CN"/>
        </w:rPr>
      </w:pPr>
      <w:r>
        <w:rPr>
          <w:rFonts w:hint="eastAsia"/>
          <w:lang w:val="en-US" w:eastAsia="zh-CN"/>
        </w:rPr>
        <w:t>附件六</w:t>
      </w:r>
    </w:p>
    <w:p w14:paraId="2AF5ADC1">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0E854305">
      <w:pPr>
        <w:pStyle w:val="25"/>
        <w:spacing w:line="506" w:lineRule="exact"/>
        <w:ind w:firstLine="0"/>
        <w:jc w:val="center"/>
        <w:rPr>
          <w:b/>
          <w:bCs/>
          <w:color w:val="auto"/>
          <w:sz w:val="32"/>
          <w:szCs w:val="32"/>
          <w:highlight w:val="none"/>
        </w:rPr>
      </w:pPr>
    </w:p>
    <w:p w14:paraId="431D9030">
      <w:pPr>
        <w:pStyle w:val="25"/>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37C7AD81">
      <w:pPr>
        <w:pStyle w:val="25"/>
        <w:spacing w:line="506" w:lineRule="exact"/>
        <w:ind w:firstLine="640"/>
        <w:jc w:val="both"/>
        <w:rPr>
          <w:rFonts w:hint="eastAsia"/>
          <w:color w:val="auto"/>
          <w:sz w:val="21"/>
          <w:szCs w:val="21"/>
          <w:highlight w:val="none"/>
        </w:rPr>
      </w:pPr>
    </w:p>
    <w:p w14:paraId="6D7AEF1A">
      <w:pPr>
        <w:pStyle w:val="25"/>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32" w:name="bookmark1"/>
      <w:bookmarkEnd w:id="32"/>
      <w:r>
        <w:rPr>
          <w:rFonts w:hint="eastAsia"/>
          <w:color w:val="auto"/>
          <w:sz w:val="21"/>
          <w:szCs w:val="21"/>
          <w:highlight w:val="none"/>
        </w:rPr>
        <w:t>：</w:t>
      </w:r>
    </w:p>
    <w:p w14:paraId="3A7AF255">
      <w:pPr>
        <w:pStyle w:val="25"/>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15D4E660">
      <w:pPr>
        <w:pStyle w:val="25"/>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14:paraId="732FABB0">
      <w:pPr>
        <w:pStyle w:val="25"/>
        <w:spacing w:line="506" w:lineRule="exact"/>
        <w:ind w:firstLine="640"/>
        <w:jc w:val="both"/>
        <w:rPr>
          <w:color w:val="auto"/>
          <w:sz w:val="21"/>
          <w:szCs w:val="21"/>
          <w:highlight w:val="none"/>
        </w:rPr>
      </w:pPr>
      <w:r>
        <w:rPr>
          <w:rFonts w:hint="eastAsia"/>
          <w:color w:val="auto"/>
          <w:sz w:val="21"/>
          <w:szCs w:val="21"/>
          <w:highlight w:val="none"/>
        </w:rPr>
        <w:t>......</w:t>
      </w:r>
    </w:p>
    <w:p w14:paraId="20D56778">
      <w:pPr>
        <w:pStyle w:val="25"/>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6D48F43D">
      <w:pPr>
        <w:pStyle w:val="25"/>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0CC93101">
      <w:pPr>
        <w:pStyle w:val="25"/>
        <w:spacing w:after="40" w:line="499" w:lineRule="exact"/>
        <w:ind w:firstLine="640"/>
        <w:jc w:val="both"/>
        <w:rPr>
          <w:color w:val="auto"/>
          <w:sz w:val="21"/>
          <w:szCs w:val="21"/>
          <w:highlight w:val="none"/>
        </w:rPr>
      </w:pPr>
    </w:p>
    <w:p w14:paraId="5ADBFB7A">
      <w:pPr>
        <w:pStyle w:val="25"/>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210DC725">
      <w:pPr>
        <w:pStyle w:val="25"/>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618D3BEA">
      <w:pPr>
        <w:pStyle w:val="26"/>
        <w:spacing w:after="0"/>
        <w:rPr>
          <w:rFonts w:hint="eastAsia"/>
          <w:color w:val="auto"/>
          <w:sz w:val="21"/>
          <w:szCs w:val="21"/>
          <w:highlight w:val="none"/>
        </w:rPr>
      </w:pPr>
    </w:p>
    <w:p w14:paraId="24BDE532">
      <w:pPr>
        <w:pStyle w:val="26"/>
        <w:spacing w:after="0"/>
        <w:rPr>
          <w:rFonts w:hint="eastAsia"/>
          <w:color w:val="auto"/>
          <w:highlight w:val="none"/>
        </w:rPr>
      </w:pPr>
    </w:p>
    <w:p w14:paraId="5B50ED86">
      <w:pPr>
        <w:pStyle w:val="26"/>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5298434E">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53550046">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2E1DD581">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50620BAA">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30ED6075">
      <w:pPr>
        <w:pStyle w:val="11"/>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7D88AA6F">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33" w:name="_Toc6550"/>
      <w:r>
        <w:rPr>
          <w:rFonts w:hint="eastAsia" w:ascii="宋体" w:hAnsi="宋体" w:eastAsia="宋体" w:cs="Times New Roman"/>
          <w:b/>
          <w:bCs/>
          <w:color w:val="auto"/>
          <w:sz w:val="32"/>
          <w:szCs w:val="32"/>
          <w:highlight w:val="none"/>
        </w:rPr>
        <w:t>残疾人福利性单位声明函</w:t>
      </w:r>
      <w:bookmarkEnd w:id="33"/>
    </w:p>
    <w:p w14:paraId="0AE953FA">
      <w:pPr>
        <w:pStyle w:val="12"/>
        <w:rPr>
          <w:rFonts w:hint="eastAsia"/>
        </w:rPr>
      </w:pPr>
    </w:p>
    <w:p w14:paraId="67710E1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单位的</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6BB3CE28">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44E312B0">
      <w:pPr>
        <w:spacing w:line="360" w:lineRule="auto"/>
        <w:ind w:firstLine="504" w:firstLineChars="200"/>
        <w:contextualSpacing/>
        <w:rPr>
          <w:rFonts w:ascii="宋体" w:hAnsi="宋体"/>
          <w:color w:val="auto"/>
          <w:spacing w:val="6"/>
          <w:sz w:val="24"/>
          <w:highlight w:val="none"/>
        </w:rPr>
      </w:pPr>
    </w:p>
    <w:p w14:paraId="532999D6">
      <w:pPr>
        <w:spacing w:line="360" w:lineRule="auto"/>
        <w:ind w:firstLine="504" w:firstLineChars="200"/>
        <w:contextualSpacing/>
        <w:rPr>
          <w:rFonts w:ascii="宋体" w:hAnsi="宋体"/>
          <w:color w:val="auto"/>
          <w:spacing w:val="6"/>
          <w:sz w:val="24"/>
          <w:highlight w:val="none"/>
        </w:rPr>
      </w:pPr>
    </w:p>
    <w:p w14:paraId="27E7D478">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46E0F1B3">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64CA7CA4">
      <w:pPr>
        <w:spacing w:line="360" w:lineRule="auto"/>
        <w:contextualSpacing/>
        <w:rPr>
          <w:rFonts w:ascii="宋体" w:hAnsi="宋体"/>
          <w:color w:val="auto"/>
          <w:sz w:val="24"/>
          <w:highlight w:val="none"/>
        </w:rPr>
      </w:pPr>
    </w:p>
    <w:p w14:paraId="681D459F">
      <w:pPr>
        <w:spacing w:line="360" w:lineRule="auto"/>
        <w:contextualSpacing/>
        <w:rPr>
          <w:rFonts w:hint="eastAsia" w:ascii="宋体" w:hAnsi="宋体"/>
          <w:color w:val="auto"/>
          <w:sz w:val="24"/>
          <w:highlight w:val="none"/>
        </w:rPr>
      </w:pPr>
    </w:p>
    <w:p w14:paraId="0C1885E9">
      <w:pPr>
        <w:spacing w:line="360" w:lineRule="auto"/>
        <w:contextualSpacing/>
        <w:rPr>
          <w:rFonts w:ascii="宋体" w:hAnsi="宋体"/>
          <w:color w:val="auto"/>
          <w:sz w:val="24"/>
          <w:highlight w:val="none"/>
        </w:rPr>
      </w:pPr>
    </w:p>
    <w:p w14:paraId="43F4ABF9">
      <w:pPr>
        <w:spacing w:line="360" w:lineRule="auto"/>
        <w:ind w:firstLine="480" w:firstLineChars="200"/>
        <w:contextualSpacing/>
        <w:rPr>
          <w:rFonts w:hint="default"/>
          <w:sz w:val="32"/>
          <w:szCs w:val="32"/>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4"/>
          <w:highlight w:val="none"/>
        </w:rPr>
        <w:t>注：请根据自己的真实情况出具《残疾人福利性单位声明函》。依法享受中小企业优惠政策的，采购代理机构在公告中标结果时，同时公告其《残疾人福利性单位声明函》，接受社会监督。</w:t>
      </w:r>
    </w:p>
    <w:p w14:paraId="5A4E16C3">
      <w:pPr>
        <w:jc w:val="center"/>
        <w:rPr>
          <w:rFonts w:hint="eastAsia"/>
          <w:b/>
          <w:bCs/>
          <w:sz w:val="44"/>
          <w:szCs w:val="44"/>
          <w:lang w:val="en-US" w:eastAsia="zh-CN"/>
        </w:rPr>
      </w:pPr>
    </w:p>
    <w:p w14:paraId="3D98662B">
      <w:pPr>
        <w:jc w:val="center"/>
        <w:rPr>
          <w:rFonts w:hint="eastAsia"/>
          <w:b/>
          <w:bCs/>
          <w:sz w:val="44"/>
          <w:szCs w:val="44"/>
          <w:lang w:val="en-US" w:eastAsia="zh-CN"/>
        </w:rPr>
      </w:pPr>
    </w:p>
    <w:p w14:paraId="54E882F0">
      <w:pPr>
        <w:jc w:val="center"/>
        <w:rPr>
          <w:rFonts w:hint="eastAsia"/>
          <w:b/>
          <w:bCs/>
          <w:sz w:val="44"/>
          <w:szCs w:val="44"/>
          <w:lang w:val="en-US" w:eastAsia="zh-CN"/>
        </w:rPr>
      </w:pPr>
    </w:p>
    <w:p w14:paraId="6579E9C0">
      <w:pPr>
        <w:jc w:val="center"/>
        <w:rPr>
          <w:rFonts w:hint="eastAsia"/>
          <w:b/>
          <w:bCs/>
          <w:sz w:val="44"/>
          <w:szCs w:val="44"/>
          <w:lang w:val="en-US" w:eastAsia="zh-CN"/>
        </w:rPr>
      </w:pPr>
    </w:p>
    <w:p w14:paraId="3161A7DF">
      <w:pPr>
        <w:jc w:val="center"/>
        <w:rPr>
          <w:rFonts w:hint="eastAsia"/>
          <w:b/>
          <w:bCs/>
          <w:sz w:val="44"/>
          <w:szCs w:val="44"/>
          <w:lang w:val="en-US" w:eastAsia="zh-CN"/>
        </w:rPr>
      </w:pPr>
    </w:p>
    <w:p w14:paraId="16D6A101">
      <w:pPr>
        <w:jc w:val="center"/>
        <w:rPr>
          <w:rFonts w:hint="eastAsia"/>
          <w:b/>
          <w:bCs/>
          <w:sz w:val="44"/>
          <w:szCs w:val="44"/>
          <w:lang w:val="en-US" w:eastAsia="zh-CN"/>
        </w:rPr>
      </w:pPr>
    </w:p>
    <w:p w14:paraId="4720D81D">
      <w:pPr>
        <w:jc w:val="center"/>
        <w:rPr>
          <w:rFonts w:hint="eastAsia"/>
          <w:b/>
          <w:bCs/>
          <w:sz w:val="44"/>
          <w:szCs w:val="44"/>
          <w:lang w:val="en-US" w:eastAsia="zh-CN"/>
        </w:rPr>
      </w:pPr>
    </w:p>
    <w:p w14:paraId="09973358">
      <w:pPr>
        <w:jc w:val="center"/>
        <w:rPr>
          <w:rFonts w:hint="eastAsia"/>
          <w:b/>
          <w:bCs/>
          <w:sz w:val="44"/>
          <w:szCs w:val="44"/>
          <w:lang w:val="en-US" w:eastAsia="zh-CN"/>
        </w:rPr>
      </w:pPr>
    </w:p>
    <w:p w14:paraId="37F303BF">
      <w:pPr>
        <w:jc w:val="center"/>
        <w:rPr>
          <w:rFonts w:hint="eastAsia"/>
          <w:b/>
          <w:bCs/>
          <w:sz w:val="44"/>
          <w:szCs w:val="44"/>
          <w:lang w:val="en-US" w:eastAsia="zh-CN"/>
        </w:rPr>
      </w:pPr>
    </w:p>
    <w:p w14:paraId="745355DD">
      <w:pPr>
        <w:jc w:val="center"/>
        <w:rPr>
          <w:rFonts w:hint="eastAsia"/>
          <w:b/>
          <w:bCs/>
          <w:sz w:val="44"/>
          <w:szCs w:val="44"/>
          <w:lang w:val="en-US" w:eastAsia="zh-CN"/>
        </w:rPr>
      </w:pPr>
    </w:p>
    <w:p w14:paraId="252EC6C8">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34" w:name="_Toc23051"/>
      <w:r>
        <w:rPr>
          <w:rFonts w:hint="eastAsia"/>
          <w:lang w:val="en-US" w:eastAsia="zh-CN"/>
        </w:rPr>
        <w:t>第五章 合同主要条</w:t>
      </w:r>
      <w:bookmarkEnd w:id="34"/>
      <w:r>
        <w:rPr>
          <w:rFonts w:hint="eastAsia"/>
          <w:lang w:val="en-US" w:eastAsia="zh-CN"/>
        </w:rPr>
        <w:t>款</w:t>
      </w:r>
    </w:p>
    <w:p w14:paraId="4794E122">
      <w:pPr>
        <w:pStyle w:val="8"/>
        <w:jc w:val="both"/>
        <w:rPr>
          <w:rFonts w:hint="eastAsia"/>
          <w:b/>
          <w:color w:val="auto"/>
          <w:sz w:val="52"/>
          <w:szCs w:val="52"/>
          <w:highlight w:val="none"/>
          <w:lang w:eastAsia="zh-CN"/>
        </w:rPr>
      </w:pPr>
    </w:p>
    <w:p w14:paraId="25382D91">
      <w:pPr>
        <w:pStyle w:val="8"/>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62968CE6">
      <w:pPr>
        <w:pStyle w:val="8"/>
        <w:rPr>
          <w:color w:val="auto"/>
          <w:highlight w:val="none"/>
        </w:rPr>
      </w:pPr>
    </w:p>
    <w:p w14:paraId="55C6DB0E">
      <w:pPr>
        <w:pStyle w:val="8"/>
        <w:rPr>
          <w:color w:val="auto"/>
          <w:highlight w:val="none"/>
        </w:rPr>
      </w:pPr>
    </w:p>
    <w:p w14:paraId="731665E6">
      <w:pPr>
        <w:pStyle w:val="8"/>
        <w:rPr>
          <w:rFonts w:hint="eastAsia"/>
          <w:color w:val="auto"/>
          <w:highlight w:val="none"/>
        </w:rPr>
      </w:pPr>
    </w:p>
    <w:p w14:paraId="3B5D2B10">
      <w:pPr>
        <w:pStyle w:val="8"/>
        <w:rPr>
          <w:rFonts w:hint="eastAsia"/>
          <w:color w:val="auto"/>
          <w:highlight w:val="none"/>
        </w:rPr>
      </w:pPr>
    </w:p>
    <w:p w14:paraId="574D40A3">
      <w:pPr>
        <w:pStyle w:val="8"/>
        <w:rPr>
          <w:color w:val="auto"/>
          <w:highlight w:val="none"/>
        </w:rPr>
      </w:pPr>
    </w:p>
    <w:p w14:paraId="66EB456A">
      <w:pPr>
        <w:pStyle w:val="8"/>
        <w:rPr>
          <w:color w:val="auto"/>
          <w:highlight w:val="none"/>
        </w:rPr>
      </w:pPr>
    </w:p>
    <w:p w14:paraId="7A390A19">
      <w:pPr>
        <w:pStyle w:val="8"/>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26638FCE">
      <w:pPr>
        <w:pStyle w:val="8"/>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4E2266C8">
      <w:pPr>
        <w:pStyle w:val="8"/>
        <w:jc w:val="center"/>
        <w:rPr>
          <w:color w:val="auto"/>
          <w:highlight w:val="none"/>
        </w:rPr>
      </w:pPr>
    </w:p>
    <w:p w14:paraId="7CA4FD24">
      <w:pPr>
        <w:pStyle w:val="8"/>
        <w:jc w:val="center"/>
        <w:rPr>
          <w:rFonts w:hint="eastAsia"/>
          <w:color w:val="auto"/>
          <w:highlight w:val="none"/>
        </w:rPr>
      </w:pPr>
    </w:p>
    <w:p w14:paraId="1F425D30">
      <w:pPr>
        <w:pStyle w:val="8"/>
        <w:jc w:val="center"/>
        <w:rPr>
          <w:rFonts w:hint="eastAsia"/>
          <w:color w:val="auto"/>
          <w:highlight w:val="none"/>
        </w:rPr>
      </w:pPr>
    </w:p>
    <w:p w14:paraId="491E7764">
      <w:pPr>
        <w:pStyle w:val="8"/>
        <w:jc w:val="center"/>
        <w:rPr>
          <w:color w:val="auto"/>
          <w:highlight w:val="none"/>
        </w:rPr>
      </w:pPr>
    </w:p>
    <w:p w14:paraId="1D5BC895">
      <w:pPr>
        <w:pStyle w:val="8"/>
        <w:jc w:val="center"/>
        <w:rPr>
          <w:color w:val="auto"/>
          <w:highlight w:val="none"/>
        </w:rPr>
      </w:pPr>
    </w:p>
    <w:p w14:paraId="07F6D3BE">
      <w:pPr>
        <w:pStyle w:val="8"/>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28B6FD78">
      <w:pPr>
        <w:pStyle w:val="8"/>
        <w:spacing w:line="340" w:lineRule="exact"/>
        <w:ind w:firstLine="1039"/>
        <w:rPr>
          <w:color w:val="auto"/>
          <w:highlight w:val="none"/>
        </w:rPr>
      </w:pPr>
    </w:p>
    <w:p w14:paraId="58B9AB85">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5F52E58">
      <w:pPr>
        <w:pStyle w:val="8"/>
        <w:rPr>
          <w:color w:val="auto"/>
          <w:highlight w:val="none"/>
        </w:rPr>
      </w:pPr>
    </w:p>
    <w:p w14:paraId="43B218D4">
      <w:pPr>
        <w:pStyle w:val="8"/>
        <w:spacing w:line="340" w:lineRule="exact"/>
        <w:ind w:firstLine="1590"/>
        <w:rPr>
          <w:b/>
          <w:color w:val="auto"/>
          <w:sz w:val="32"/>
          <w:szCs w:val="32"/>
          <w:highlight w:val="none"/>
        </w:rPr>
      </w:pPr>
    </w:p>
    <w:p w14:paraId="4990B002">
      <w:pPr>
        <w:pStyle w:val="8"/>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20DDE188">
      <w:pPr>
        <w:pStyle w:val="8"/>
        <w:spacing w:line="340" w:lineRule="exact"/>
        <w:ind w:firstLine="1039"/>
        <w:rPr>
          <w:color w:val="auto"/>
          <w:highlight w:val="none"/>
        </w:rPr>
      </w:pPr>
      <w:r>
        <w:rPr>
          <w:rFonts w:hint="eastAsia"/>
          <w:color w:val="auto"/>
          <w:highlight w:val="none"/>
        </w:rPr>
        <w:t xml:space="preserve">     </w:t>
      </w:r>
      <w:bookmarkStart w:id="35" w:name="OLE_LINK5"/>
    </w:p>
    <w:p w14:paraId="196363B5">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C48143D">
      <w:pPr>
        <w:pStyle w:val="8"/>
        <w:rPr>
          <w:color w:val="auto"/>
          <w:highlight w:val="none"/>
        </w:rPr>
      </w:pPr>
    </w:p>
    <w:bookmarkEnd w:id="35"/>
    <w:p w14:paraId="41977292">
      <w:pPr>
        <w:pStyle w:val="8"/>
        <w:jc w:val="center"/>
        <w:rPr>
          <w:color w:val="auto"/>
          <w:highlight w:val="none"/>
        </w:rPr>
      </w:pPr>
    </w:p>
    <w:p w14:paraId="09DE6C35">
      <w:pPr>
        <w:pStyle w:val="8"/>
        <w:jc w:val="center"/>
        <w:rPr>
          <w:rFonts w:hint="eastAsia"/>
          <w:color w:val="auto"/>
          <w:highlight w:val="none"/>
        </w:rPr>
      </w:pPr>
    </w:p>
    <w:p w14:paraId="2A5E1BC2">
      <w:pPr>
        <w:pStyle w:val="8"/>
        <w:jc w:val="center"/>
        <w:rPr>
          <w:rFonts w:hint="eastAsia"/>
          <w:color w:val="auto"/>
          <w:highlight w:val="none"/>
        </w:rPr>
      </w:pPr>
    </w:p>
    <w:p w14:paraId="17FF94CC">
      <w:pPr>
        <w:pStyle w:val="8"/>
        <w:jc w:val="both"/>
        <w:rPr>
          <w:color w:val="auto"/>
          <w:highlight w:val="none"/>
        </w:rPr>
      </w:pPr>
    </w:p>
    <w:p w14:paraId="751E66D9">
      <w:pPr>
        <w:pStyle w:val="8"/>
        <w:jc w:val="center"/>
        <w:rPr>
          <w:color w:val="auto"/>
          <w:highlight w:val="none"/>
        </w:rPr>
      </w:pPr>
    </w:p>
    <w:p w14:paraId="1C0D0DCA">
      <w:pPr>
        <w:pStyle w:val="8"/>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0D51784B">
      <w:pPr>
        <w:pStyle w:val="8"/>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6934F805">
      <w:pPr>
        <w:pStyle w:val="8"/>
        <w:jc w:val="center"/>
        <w:rPr>
          <w:color w:val="auto"/>
          <w:highlight w:val="none"/>
        </w:rPr>
      </w:pPr>
      <w:r>
        <w:rPr>
          <w:rFonts w:hint="eastAsia"/>
          <w:color w:val="auto"/>
          <w:highlight w:val="none"/>
        </w:rPr>
        <w:t xml:space="preserve"> </w:t>
      </w:r>
    </w:p>
    <w:p w14:paraId="4B123459">
      <w:pPr>
        <w:pStyle w:val="8"/>
        <w:rPr>
          <w:color w:val="auto"/>
          <w:highlight w:val="none"/>
        </w:rPr>
      </w:pPr>
    </w:p>
    <w:p w14:paraId="43751EA6">
      <w:pPr>
        <w:pStyle w:val="8"/>
        <w:jc w:val="center"/>
        <w:rPr>
          <w:color w:val="auto"/>
          <w:highlight w:val="none"/>
        </w:rPr>
      </w:pPr>
    </w:p>
    <w:p w14:paraId="418C4F18">
      <w:pPr>
        <w:pStyle w:val="8"/>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7A23BB52">
      <w:pPr>
        <w:pStyle w:val="8"/>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051EBB35">
      <w:pPr>
        <w:spacing w:line="300" w:lineRule="auto"/>
        <w:ind w:left="0" w:leftChars="0" w:firstLine="0" w:firstLineChars="0"/>
        <w:jc w:val="center"/>
        <w:rPr>
          <w:rFonts w:hint="eastAsia" w:ascii="黑体" w:hAnsi="宋体" w:eastAsia="黑体"/>
          <w:b/>
          <w:bCs/>
          <w:color w:val="auto"/>
          <w:sz w:val="44"/>
          <w:szCs w:val="44"/>
          <w:lang w:eastAsia="zh-CN"/>
        </w:rPr>
      </w:pPr>
      <w:r>
        <w:rPr>
          <w:rFonts w:hint="eastAsia" w:ascii="黑体" w:hAnsi="宋体" w:eastAsia="黑体"/>
          <w:b/>
          <w:color w:val="auto"/>
          <w:sz w:val="44"/>
          <w:szCs w:val="44"/>
        </w:rPr>
        <w:t>采购</w:t>
      </w:r>
      <w:r>
        <w:rPr>
          <w:rFonts w:hint="eastAsia" w:ascii="黑体" w:hAnsi="宋体" w:eastAsia="黑体"/>
          <w:b/>
          <w:bCs/>
          <w:color w:val="auto"/>
          <w:sz w:val="44"/>
          <w:szCs w:val="44"/>
        </w:rPr>
        <w:t>合同文本</w:t>
      </w:r>
      <w:r>
        <w:rPr>
          <w:rFonts w:hint="eastAsia" w:ascii="黑体" w:hAnsi="宋体" w:eastAsia="黑体"/>
          <w:b/>
          <w:bCs/>
          <w:color w:val="auto"/>
          <w:sz w:val="44"/>
          <w:szCs w:val="44"/>
          <w:lang w:eastAsia="zh-CN"/>
        </w:rPr>
        <w:t>（格式）</w:t>
      </w:r>
    </w:p>
    <w:p w14:paraId="633912C9">
      <w:pPr>
        <w:snapToGrid w:val="0"/>
        <w:spacing w:line="360" w:lineRule="exact"/>
        <w:ind w:right="480"/>
        <w:jc w:val="center"/>
        <w:rPr>
          <w:rFonts w:hint="eastAsia" w:ascii="宋体" w:hAnsi="宋体"/>
          <w:b/>
          <w:bCs/>
          <w:color w:val="auto"/>
          <w:szCs w:val="21"/>
        </w:rPr>
      </w:pPr>
      <w:r>
        <w:rPr>
          <w:rFonts w:hint="eastAsia" w:ascii="宋体" w:hAnsi="宋体"/>
          <w:b/>
          <w:bCs/>
          <w:color w:val="auto"/>
          <w:szCs w:val="21"/>
        </w:rPr>
        <w:t xml:space="preserve">                                        </w:t>
      </w:r>
    </w:p>
    <w:p w14:paraId="3FB1D6D0">
      <w:pPr>
        <w:snapToGrid w:val="0"/>
        <w:spacing w:line="360" w:lineRule="exact"/>
        <w:ind w:right="480"/>
        <w:jc w:val="center"/>
        <w:rPr>
          <w:rFonts w:hint="eastAsia" w:ascii="宋体" w:hAnsi="宋体"/>
          <w:bCs/>
          <w:color w:val="auto"/>
          <w:szCs w:val="21"/>
        </w:rPr>
      </w:pPr>
      <w:r>
        <w:rPr>
          <w:rFonts w:hint="eastAsia" w:ascii="宋体" w:hAnsi="宋体"/>
          <w:bCs/>
          <w:color w:val="auto"/>
          <w:szCs w:val="21"/>
        </w:rPr>
        <w:t xml:space="preserve">                                                              合同编号：</w:t>
      </w:r>
    </w:p>
    <w:p w14:paraId="284534BA">
      <w:pPr>
        <w:snapToGrid w:val="0"/>
        <w:spacing w:line="360" w:lineRule="exact"/>
        <w:ind w:firstLine="3685" w:firstLineChars="1748"/>
        <w:rPr>
          <w:rFonts w:hint="eastAsia" w:ascii="宋体" w:hAnsi="宋体"/>
          <w:b/>
          <w:color w:val="auto"/>
          <w:szCs w:val="21"/>
        </w:rPr>
      </w:pPr>
    </w:p>
    <w:p w14:paraId="2D283B54">
      <w:pPr>
        <w:snapToGrid w:val="0"/>
        <w:spacing w:line="360" w:lineRule="exact"/>
        <w:rPr>
          <w:rFonts w:hint="eastAsia" w:ascii="宋体" w:hAnsi="宋体"/>
          <w:color w:val="auto"/>
          <w:szCs w:val="21"/>
          <w:u w:val="single"/>
        </w:rPr>
      </w:pPr>
      <w:r>
        <w:rPr>
          <w:rFonts w:hint="eastAsia" w:ascii="宋体" w:hAnsi="宋体"/>
          <w:color w:val="auto"/>
          <w:szCs w:val="21"/>
        </w:rPr>
        <w:t xml:space="preserve">   采购单位（甲方）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pacing w:val="-20"/>
          <w:szCs w:val="21"/>
        </w:rPr>
        <w:t xml:space="preserve">       采  购  计  划  号</w:t>
      </w:r>
      <w:r>
        <w:rPr>
          <w:rFonts w:hint="eastAsia" w:ascii="宋体" w:hAnsi="宋体"/>
          <w:color w:val="auto"/>
          <w:szCs w:val="21"/>
          <w:u w:val="single"/>
        </w:rPr>
        <w:t xml:space="preserve">                                          </w:t>
      </w:r>
    </w:p>
    <w:p w14:paraId="7EA871EC">
      <w:pPr>
        <w:snapToGrid w:val="0"/>
        <w:spacing w:line="360" w:lineRule="exact"/>
        <w:rPr>
          <w:rFonts w:hint="eastAsia" w:ascii="宋体" w:hAnsi="宋体"/>
          <w:color w:val="auto"/>
          <w:szCs w:val="21"/>
          <w:u w:val="single"/>
        </w:rPr>
      </w:pPr>
      <w:r>
        <w:rPr>
          <w:rFonts w:hint="eastAsia" w:ascii="宋体" w:hAnsi="宋体"/>
          <w:color w:val="auto"/>
          <w:szCs w:val="21"/>
        </w:rPr>
        <w:t xml:space="preserve">   供 应 商（乙方）</w:t>
      </w:r>
      <w:r>
        <w:rPr>
          <w:rFonts w:hint="eastAsia" w:ascii="宋体" w:hAnsi="宋体"/>
          <w:color w:val="auto"/>
          <w:szCs w:val="21"/>
          <w:u w:val="single"/>
        </w:rPr>
        <w:t xml:space="preserve">                          </w:t>
      </w:r>
      <w:r>
        <w:rPr>
          <w:rFonts w:hint="eastAsia" w:ascii="宋体" w:hAnsi="宋体"/>
          <w:color w:val="auto"/>
          <w:szCs w:val="21"/>
        </w:rPr>
        <w:t xml:space="preserve">    项目名称和编号</w:t>
      </w:r>
      <w:r>
        <w:rPr>
          <w:rFonts w:hint="eastAsia" w:ascii="宋体" w:hAnsi="宋体"/>
          <w:color w:val="auto"/>
          <w:szCs w:val="21"/>
          <w:u w:val="single"/>
        </w:rPr>
        <w:t xml:space="preserve">                                       </w:t>
      </w:r>
    </w:p>
    <w:p w14:paraId="3AF97378">
      <w:pPr>
        <w:snapToGrid w:val="0"/>
        <w:spacing w:line="360" w:lineRule="exact"/>
        <w:rPr>
          <w:rFonts w:hint="eastAsia" w:ascii="宋体" w:hAnsi="宋体"/>
          <w:color w:val="auto"/>
          <w:szCs w:val="21"/>
          <w:u w:val="single"/>
        </w:rPr>
      </w:pPr>
      <w:r>
        <w:rPr>
          <w:rFonts w:hint="eastAsia" w:ascii="宋体" w:hAnsi="宋体"/>
          <w:color w:val="auto"/>
          <w:szCs w:val="21"/>
        </w:rPr>
        <w:t xml:space="preserve">   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1625BC88">
      <w:pPr>
        <w:snapToGrid w:val="0"/>
        <w:spacing w:line="400" w:lineRule="exact"/>
        <w:ind w:firstLine="420" w:firstLineChars="200"/>
        <w:rPr>
          <w:rFonts w:hint="eastAsia" w:ascii="宋体" w:hAnsi="宋体"/>
          <w:color w:val="auto"/>
          <w:szCs w:val="21"/>
        </w:rPr>
      </w:pPr>
    </w:p>
    <w:p w14:paraId="037369A5">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w:t>
      </w:r>
      <w:r>
        <w:rPr>
          <w:rFonts w:hint="eastAsia" w:ascii="宋体" w:hAnsi="宋体" w:cs="宋体"/>
          <w:kern w:val="0"/>
          <w:u w:val="single"/>
        </w:rPr>
        <w:t xml:space="preserve">                     </w:t>
      </w:r>
      <w:r>
        <w:rPr>
          <w:rFonts w:hint="eastAsia" w:ascii="宋体" w:hAnsi="宋体" w:cs="宋体"/>
          <w:kern w:val="0"/>
        </w:rPr>
        <w:t>服务事宜充分协商一致，特签订本合同，以资信守履行。</w:t>
      </w:r>
    </w:p>
    <w:p w14:paraId="034A6A9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w:t>
      </w:r>
      <w:r>
        <w:rPr>
          <w:rFonts w:hint="eastAsia" w:ascii="宋体" w:hAnsi="宋体" w:cs="宋体"/>
          <w:kern w:val="0"/>
          <w:u w:val="single"/>
        </w:rPr>
        <w:t xml:space="preserve">                                               </w:t>
      </w:r>
      <w:r>
        <w:rPr>
          <w:rFonts w:hint="eastAsia" w:ascii="宋体" w:hAnsi="宋体" w:cs="宋体"/>
          <w:kern w:val="0"/>
        </w:rPr>
        <w:t>使用人提供管理服务。</w:t>
      </w:r>
    </w:p>
    <w:p w14:paraId="2685EAC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14:paraId="5ACA8F5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具体管理范围及构成细目见本项目采购文件中</w:t>
      </w:r>
      <w:r>
        <w:rPr>
          <w:rFonts w:hint="eastAsia" w:ascii="宋体" w:hAnsi="宋体" w:cs="宋体"/>
          <w:color w:val="auto"/>
          <w:kern w:val="0"/>
        </w:rPr>
        <w:t>第</w:t>
      </w:r>
      <w:r>
        <w:rPr>
          <w:rFonts w:hint="eastAsia" w:ascii="宋体" w:hAnsi="宋体" w:cs="宋体"/>
          <w:color w:val="auto"/>
          <w:kern w:val="0"/>
          <w:lang w:eastAsia="zh-CN"/>
        </w:rPr>
        <w:t>三</w:t>
      </w:r>
      <w:r>
        <w:rPr>
          <w:rFonts w:hint="eastAsia" w:ascii="宋体" w:hAnsi="宋体" w:cs="宋体"/>
          <w:color w:val="auto"/>
          <w:kern w:val="0"/>
        </w:rPr>
        <w:t>章《采购需求》</w:t>
      </w:r>
      <w:r>
        <w:rPr>
          <w:rFonts w:hint="eastAsia" w:ascii="宋体" w:hAnsi="宋体" w:cs="宋体"/>
          <w:kern w:val="0"/>
        </w:rPr>
        <w:t>的相关内容。</w:t>
      </w:r>
    </w:p>
    <w:p w14:paraId="5DF9A6D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14:paraId="788B0B0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（一）</w:t>
      </w:r>
      <w:r>
        <w:rPr>
          <w:rFonts w:hint="eastAsia" w:ascii="宋体" w:hAnsi="宋体" w:cs="宋体"/>
          <w:kern w:val="0"/>
          <w:u w:val="single"/>
        </w:rPr>
        <w:t xml:space="preserve">                                                                         </w:t>
      </w:r>
      <w:r>
        <w:rPr>
          <w:rFonts w:hint="eastAsia" w:ascii="宋体" w:hAnsi="宋体" w:cs="宋体"/>
          <w:kern w:val="0"/>
        </w:rPr>
        <w:t>；</w:t>
      </w:r>
    </w:p>
    <w:p w14:paraId="3963A0F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rPr>
      </w:pPr>
      <w:r>
        <w:rPr>
          <w:rFonts w:hint="eastAsia" w:ascii="宋体" w:hAnsi="宋体" w:cs="宋体"/>
          <w:kern w:val="0"/>
        </w:rPr>
        <w:t>（二）</w:t>
      </w:r>
      <w:r>
        <w:rPr>
          <w:rFonts w:hint="eastAsia" w:ascii="宋体" w:hAnsi="宋体"/>
          <w:u w:val="single"/>
        </w:rPr>
        <w:t xml:space="preserve">                                                                          </w:t>
      </w:r>
      <w:r>
        <w:rPr>
          <w:rFonts w:hint="eastAsia" w:ascii="宋体" w:hAnsi="宋体"/>
        </w:rPr>
        <w:t>；</w:t>
      </w:r>
    </w:p>
    <w:p w14:paraId="097822D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三）具体服务内容包含采购文件的《采购需求》、磋商文件的《服务方案》和乙方的所有承诺服务内容；</w:t>
      </w:r>
    </w:p>
    <w:p w14:paraId="06A78F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乙方提供的服务质量标准按国家和地方政府的规定和本合同约定的服务质量要求及乙方在采购文件中的承诺执行。</w:t>
      </w:r>
    </w:p>
    <w:p w14:paraId="0231AC6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本合同约定的服务质量要求见本项目采购文件中《采购需求》。</w:t>
      </w:r>
    </w:p>
    <w:p w14:paraId="6BCFE0AA">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kern w:val="0"/>
        </w:rPr>
      </w:pPr>
      <w:r>
        <w:rPr>
          <w:rFonts w:hint="eastAsia" w:ascii="宋体" w:hAnsi="宋体" w:cs="宋体"/>
          <w:b/>
          <w:bCs/>
          <w:kern w:val="0"/>
        </w:rPr>
        <w:t xml:space="preserve">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w:t>
      </w:r>
    </w:p>
    <w:p w14:paraId="47D9FA3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kern w:val="0"/>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49D6D10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u w:val="single"/>
          <w:lang w:val="en-US" w:eastAsia="zh-CN"/>
        </w:rPr>
      </w:pPr>
      <w:r>
        <w:rPr>
          <w:rFonts w:hint="eastAsia" w:ascii="宋体" w:hAnsi="宋体" w:cs="宋体"/>
          <w:kern w:val="0"/>
        </w:rPr>
        <w:t>付款方式为：</w:t>
      </w:r>
      <w:r>
        <w:rPr>
          <w:rFonts w:hint="eastAsia" w:ascii="宋体" w:hAnsi="宋体" w:cs="宋体"/>
          <w:kern w:val="0"/>
          <w:u w:val="single"/>
          <w:lang w:val="en-US" w:eastAsia="zh-CN"/>
        </w:rPr>
        <w:t xml:space="preserve">  双方签订合同，本项目无预付款，管理服务费从签约之日起开始计算，按月支付，当月的管理服务费，在下一个月20日前支付，成交供应商将相应金额的发票及请款函交给采购人，采购人以转账方式转入成交供应商指定账户，具体情况按财政到账情况为准。</w:t>
      </w:r>
    </w:p>
    <w:p w14:paraId="3EEC65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u w:val="none"/>
        </w:rPr>
      </w:pPr>
      <w:r>
        <w:rPr>
          <w:rFonts w:hint="eastAsia" w:ascii="宋体" w:hAnsi="宋体" w:cs="宋体"/>
          <w:b/>
          <w:bCs/>
          <w:kern w:val="0"/>
          <w:u w:val="none"/>
        </w:rPr>
        <w:t>第六条  甲方权利义务</w:t>
      </w:r>
    </w:p>
    <w:p w14:paraId="3A94500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14:paraId="7110A34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（二）协调、处理本合同生效前发生的遗留问题；</w:t>
      </w:r>
    </w:p>
    <w:p w14:paraId="0A4A9FE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（三）法律、法规、政策规定的其他权利、义务。</w:t>
      </w:r>
    </w:p>
    <w:p w14:paraId="3B294241">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第七条  乙方权利义务</w:t>
      </w:r>
    </w:p>
    <w:p w14:paraId="79853EEB">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kern w:val="0"/>
        </w:rPr>
      </w:pPr>
      <w:r>
        <w:rPr>
          <w:rFonts w:hint="eastAsia" w:ascii="宋体" w:hAnsi="宋体" w:cs="宋体"/>
          <w:kern w:val="0"/>
        </w:rPr>
        <w:t>（一）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14:paraId="6664EBE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（二）法律、法规、政策规定的其他权利、义务。</w:t>
      </w:r>
    </w:p>
    <w:p w14:paraId="1570D97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w:t>
      </w:r>
      <w:r>
        <w:rPr>
          <w:rFonts w:hint="eastAsia" w:ascii="宋体" w:hAnsi="宋体" w:cs="宋体"/>
          <w:b/>
          <w:bCs/>
          <w:kern w:val="0"/>
        </w:rPr>
        <w:t>违约责任</w:t>
      </w:r>
    </w:p>
    <w:p w14:paraId="681B434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yellow"/>
        </w:rPr>
      </w:pPr>
      <w:r>
        <w:rPr>
          <w:rFonts w:hint="eastAsia" w:ascii="宋体" w:hAnsi="宋体" w:cs="宋体"/>
          <w:kern w:val="0"/>
        </w:rPr>
        <w:t>（一）乙方未尽管理责任导致损坏、损失的，应按责任比例相应承担费用</w:t>
      </w:r>
      <w:r>
        <w:rPr>
          <w:rFonts w:hint="eastAsia" w:ascii="宋体" w:hAnsi="宋体" w:cs="宋体"/>
          <w:kern w:val="0"/>
          <w:lang w:eastAsia="zh-CN"/>
        </w:rPr>
        <w:t>。</w:t>
      </w:r>
      <w:r>
        <w:rPr>
          <w:rFonts w:hint="eastAsia" w:ascii="宋体" w:hAnsi="宋体" w:cs="宋体"/>
          <w:kern w:val="0"/>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yellow"/>
        </w:rPr>
        <w:t>同时，乙方应向甲方支付</w:t>
      </w:r>
      <w:r>
        <w:rPr>
          <w:rFonts w:hint="eastAsia" w:ascii="宋体" w:hAnsi="宋体" w:cs="宋体"/>
          <w:color w:val="auto"/>
          <w:kern w:val="0"/>
          <w:highlight w:val="yellow"/>
          <w:lang w:eastAsia="zh-CN"/>
        </w:rPr>
        <w:t>三</w:t>
      </w:r>
      <w:r>
        <w:rPr>
          <w:rFonts w:hint="eastAsia" w:ascii="宋体" w:hAnsi="宋体" w:cs="宋体"/>
          <w:color w:val="auto"/>
          <w:kern w:val="0"/>
          <w:highlight w:val="yellow"/>
        </w:rPr>
        <w:t>个月物业管理费总和的违约金，并赔偿由此给甲方造成的全部损失。</w:t>
      </w:r>
    </w:p>
    <w:p w14:paraId="5747883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542708C7">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kern w:val="0"/>
        </w:rPr>
      </w:pPr>
      <w:r>
        <w:rPr>
          <w:rFonts w:hint="eastAsia" w:ascii="宋体" w:hAnsi="宋体" w:cs="宋体"/>
          <w:kern w:val="0"/>
        </w:rPr>
        <w:t>（三）</w:t>
      </w:r>
      <w:r>
        <w:rPr>
          <w:rFonts w:hint="eastAsia" w:ascii="宋体" w:hAnsi="宋体" w:cs="宋体"/>
          <w:color w:val="auto"/>
          <w:kern w:val="0"/>
          <w:highlight w:val="yellow"/>
        </w:rPr>
        <w:t>任何一方违约解除合同或因违约被解除合同的，应向对方支付共为三个月的物业管理费总和的违约金；</w:t>
      </w:r>
    </w:p>
    <w:p w14:paraId="31B016C6">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14:paraId="4E0BBBF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14:paraId="2D2EA214">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14:paraId="3D259F56">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不可抗力事件发生后，应立即通知对方，并提供有关权威机构出具的证明。</w:t>
      </w:r>
    </w:p>
    <w:p w14:paraId="46DA6898">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不可抗力事件延续120天以上，双方应通过友好协商，确定是否继续履行合同。</w:t>
      </w:r>
    </w:p>
    <w:p w14:paraId="1ADD3172">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14:paraId="12A11F88">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14:paraId="3EEABBD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14:paraId="6CEBDCDF">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lang w:eastAsia="zh-CN"/>
        </w:rPr>
      </w:pPr>
      <w:r>
        <w:rPr>
          <w:rFonts w:hint="eastAsia" w:ascii="宋体" w:hAnsi="宋体" w:cs="宋体"/>
          <w:b/>
          <w:bCs/>
          <w:kern w:val="0"/>
        </w:rPr>
        <w:t xml:space="preserve">第十三条  </w:t>
      </w:r>
      <w:r>
        <w:rPr>
          <w:rFonts w:hint="eastAsia" w:ascii="宋体" w:hAnsi="宋体"/>
        </w:rPr>
        <w:t>本合同一式</w:t>
      </w:r>
      <w:r>
        <w:rPr>
          <w:rFonts w:hint="eastAsia" w:ascii="宋体" w:hAnsi="宋体"/>
          <w:lang w:eastAsia="zh-CN"/>
        </w:rPr>
        <w:t>陆</w:t>
      </w:r>
      <w:r>
        <w:rPr>
          <w:rFonts w:hint="eastAsia" w:ascii="宋体" w:hAnsi="宋体"/>
        </w:rPr>
        <w:t>份，具有同等法律效力。</w:t>
      </w:r>
      <w:r>
        <w:rPr>
          <w:rFonts w:hint="eastAsia" w:ascii="宋体" w:hAnsi="宋体"/>
          <w:spacing w:val="4"/>
          <w:szCs w:val="21"/>
        </w:rPr>
        <w:t>政府采购监督管理</w:t>
      </w:r>
      <w:r>
        <w:rPr>
          <w:rFonts w:hint="eastAsia" w:ascii="宋体" w:hAnsi="宋体"/>
          <w:spacing w:val="4"/>
          <w:szCs w:val="21"/>
          <w:lang w:eastAsia="zh-CN"/>
        </w:rPr>
        <w:t>部门</w:t>
      </w:r>
      <w:r>
        <w:rPr>
          <w:rFonts w:hint="eastAsia" w:ascii="宋体" w:hAnsi="宋体"/>
          <w:spacing w:val="4"/>
          <w:szCs w:val="21"/>
        </w:rPr>
        <w:t>、</w:t>
      </w:r>
      <w:r>
        <w:rPr>
          <w:rFonts w:hint="eastAsia" w:ascii="宋体" w:hAnsi="宋体"/>
          <w:spacing w:val="4"/>
          <w:szCs w:val="21"/>
          <w:lang w:eastAsia="zh-CN"/>
        </w:rPr>
        <w:t>崇左市政府集中采购中心</w:t>
      </w:r>
      <w:r>
        <w:rPr>
          <w:rFonts w:hint="eastAsia" w:ascii="宋体" w:hAnsi="宋体"/>
        </w:rPr>
        <w:t>各</w:t>
      </w:r>
      <w:r>
        <w:rPr>
          <w:rFonts w:hint="eastAsia" w:ascii="宋体" w:hAnsi="宋体"/>
          <w:lang w:eastAsia="zh-CN"/>
        </w:rPr>
        <w:t>壹</w:t>
      </w:r>
      <w:r>
        <w:rPr>
          <w:rFonts w:hint="eastAsia" w:ascii="宋体" w:hAnsi="宋体"/>
        </w:rPr>
        <w:t>份，</w:t>
      </w:r>
      <w:r>
        <w:rPr>
          <w:rFonts w:hint="eastAsia" w:ascii="宋体" w:hAnsi="宋体"/>
          <w:szCs w:val="21"/>
        </w:rPr>
        <w:t>甲方</w:t>
      </w:r>
      <w:r>
        <w:rPr>
          <w:rFonts w:hint="eastAsia" w:ascii="宋体" w:hAnsi="宋体"/>
          <w:szCs w:val="21"/>
          <w:lang w:eastAsia="zh-CN"/>
        </w:rPr>
        <w:t>、乙方各贰</w:t>
      </w:r>
      <w:r>
        <w:rPr>
          <w:rFonts w:hint="eastAsia" w:ascii="宋体" w:hAnsi="宋体"/>
          <w:szCs w:val="21"/>
        </w:rPr>
        <w:t>份</w:t>
      </w:r>
      <w:r>
        <w:rPr>
          <w:rFonts w:hint="eastAsia" w:ascii="宋体" w:hAnsi="宋体"/>
          <w:szCs w:val="21"/>
          <w:lang w:eastAsia="zh-CN"/>
        </w:rPr>
        <w:t>（</w:t>
      </w:r>
      <w:r>
        <w:rPr>
          <w:rFonts w:hint="eastAsia" w:ascii="宋体" w:hAnsi="宋体"/>
          <w:szCs w:val="21"/>
        </w:rPr>
        <w:t>可根据需要另增加）</w:t>
      </w:r>
      <w:r>
        <w:rPr>
          <w:rFonts w:hint="eastAsia" w:ascii="宋体" w:hAnsi="宋体"/>
          <w:szCs w:val="21"/>
          <w:lang w:eastAsia="zh-CN"/>
        </w:rPr>
        <w:t>。</w:t>
      </w:r>
    </w:p>
    <w:p w14:paraId="6821B984">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rPr>
      </w:pPr>
      <w:r>
        <w:rPr>
          <w:rFonts w:hint="eastAsia" w:ascii="宋体" w:hAnsi="宋体"/>
        </w:rPr>
        <w:t>本合同甲乙双方签字盖章后生效，自签订之日起</w:t>
      </w:r>
      <w:r>
        <w:rPr>
          <w:rFonts w:hint="eastAsia" w:ascii="宋体" w:hAnsi="宋体"/>
          <w:lang w:eastAsia="zh-CN"/>
        </w:rPr>
        <w:t>两</w:t>
      </w:r>
      <w:r>
        <w:rPr>
          <w:rFonts w:hint="eastAsia" w:ascii="宋体" w:hAnsi="宋体"/>
        </w:rPr>
        <w:t>个工作日内，</w:t>
      </w:r>
      <w:r>
        <w:rPr>
          <w:rFonts w:hint="eastAsia" w:ascii="宋体" w:hAnsi="宋体"/>
          <w:color w:val="auto"/>
          <w:spacing w:val="4"/>
          <w:szCs w:val="21"/>
        </w:rPr>
        <w:t>采购人应当将合同通过广西政府采购云平台上传完成合同网上公示。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F80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7D9EC88">
            <w:pPr>
              <w:snapToGrid w:val="0"/>
              <w:spacing w:line="400" w:lineRule="exact"/>
              <w:rPr>
                <w:rFonts w:ascii="宋体" w:hAnsi="宋体"/>
              </w:rPr>
            </w:pPr>
            <w:r>
              <w:rPr>
                <w:rFonts w:hint="eastAsia" w:ascii="宋体" w:hAnsi="宋体"/>
              </w:rPr>
              <w:t xml:space="preserve">甲方（章）           </w:t>
            </w:r>
          </w:p>
          <w:p w14:paraId="18F70284">
            <w:pPr>
              <w:snapToGrid w:val="0"/>
              <w:spacing w:line="400" w:lineRule="exact"/>
              <w:rPr>
                <w:rFonts w:hint="eastAsia" w:ascii="宋体" w:hAnsi="宋体"/>
              </w:rPr>
            </w:pPr>
          </w:p>
          <w:p w14:paraId="3B7EEAF3">
            <w:pPr>
              <w:snapToGrid w:val="0"/>
              <w:spacing w:line="400" w:lineRule="exact"/>
              <w:ind w:firstLine="945" w:firstLineChars="450"/>
              <w:jc w:val="right"/>
              <w:rPr>
                <w:rFonts w:ascii="宋体" w:hAnsi="宋体"/>
              </w:rPr>
            </w:pPr>
            <w:r>
              <w:rPr>
                <w:rFonts w:hint="eastAsia" w:ascii="宋体" w:hAnsi="宋体"/>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026785D">
            <w:pPr>
              <w:snapToGrid w:val="0"/>
              <w:spacing w:line="400" w:lineRule="exact"/>
              <w:rPr>
                <w:rFonts w:ascii="宋体" w:hAnsi="宋体"/>
              </w:rPr>
            </w:pPr>
            <w:r>
              <w:rPr>
                <w:rFonts w:hint="eastAsia" w:ascii="宋体" w:hAnsi="宋体"/>
              </w:rPr>
              <w:t xml:space="preserve">乙方（章）              </w:t>
            </w:r>
          </w:p>
          <w:p w14:paraId="05E4CE22">
            <w:pPr>
              <w:snapToGrid w:val="0"/>
              <w:spacing w:line="400" w:lineRule="exact"/>
              <w:rPr>
                <w:rFonts w:hint="eastAsia" w:ascii="宋体" w:hAnsi="宋体"/>
              </w:rPr>
            </w:pPr>
          </w:p>
          <w:p w14:paraId="5A7B84D9">
            <w:pPr>
              <w:snapToGrid w:val="0"/>
              <w:spacing w:line="400" w:lineRule="exact"/>
              <w:jc w:val="right"/>
              <w:rPr>
                <w:rFonts w:ascii="宋体" w:hAnsi="宋体"/>
              </w:rPr>
            </w:pPr>
            <w:r>
              <w:rPr>
                <w:rFonts w:hint="eastAsia" w:ascii="宋体" w:hAnsi="宋体"/>
              </w:rPr>
              <w:t xml:space="preserve"> 年   月   日</w:t>
            </w:r>
          </w:p>
        </w:tc>
      </w:tr>
      <w:tr w14:paraId="73A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A03D8C2">
            <w:pPr>
              <w:snapToGrid w:val="0"/>
              <w:spacing w:line="400" w:lineRule="exact"/>
              <w:rPr>
                <w:rFonts w:ascii="宋体" w:hAnsi="宋体"/>
              </w:rPr>
            </w:pPr>
            <w:r>
              <w:rPr>
                <w:rFonts w:hint="eastAsia" w:ascii="宋体" w:hAnsi="宋体"/>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E251019">
            <w:pPr>
              <w:snapToGrid w:val="0"/>
              <w:spacing w:line="400" w:lineRule="exact"/>
              <w:rPr>
                <w:rFonts w:ascii="宋体" w:hAnsi="宋体"/>
              </w:rPr>
            </w:pPr>
            <w:r>
              <w:rPr>
                <w:rFonts w:hint="eastAsia" w:ascii="宋体" w:hAnsi="宋体"/>
              </w:rPr>
              <w:t>单位地址：</w:t>
            </w:r>
          </w:p>
        </w:tc>
      </w:tr>
      <w:tr w14:paraId="1F08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3993A12">
            <w:pPr>
              <w:snapToGrid w:val="0"/>
              <w:spacing w:line="400" w:lineRule="exact"/>
              <w:rPr>
                <w:rFonts w:ascii="宋体" w:hAnsi="宋体"/>
              </w:rPr>
            </w:pPr>
            <w:r>
              <w:rPr>
                <w:rFonts w:hint="eastAsia" w:ascii="宋体" w:hAnsi="宋体"/>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FFADC8B">
            <w:pPr>
              <w:snapToGrid w:val="0"/>
              <w:spacing w:line="400" w:lineRule="exact"/>
              <w:rPr>
                <w:rFonts w:ascii="宋体" w:hAnsi="宋体"/>
              </w:rPr>
            </w:pPr>
            <w:r>
              <w:rPr>
                <w:rFonts w:hint="eastAsia" w:ascii="宋体" w:hAnsi="宋体"/>
              </w:rPr>
              <w:t>法定代表人：</w:t>
            </w:r>
          </w:p>
        </w:tc>
      </w:tr>
      <w:tr w14:paraId="2A7C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5B99507">
            <w:pPr>
              <w:snapToGrid w:val="0"/>
              <w:spacing w:line="400" w:lineRule="exact"/>
              <w:rPr>
                <w:rFonts w:ascii="宋体" w:hAnsi="宋体"/>
              </w:rPr>
            </w:pPr>
            <w:r>
              <w:rPr>
                <w:rFonts w:hint="eastAsia" w:ascii="宋体" w:hAnsi="宋体"/>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178781F">
            <w:pPr>
              <w:snapToGrid w:val="0"/>
              <w:spacing w:line="400" w:lineRule="exact"/>
              <w:rPr>
                <w:rFonts w:hint="eastAsia" w:ascii="宋体" w:hAnsi="宋体" w:eastAsiaTheme="minorEastAsia"/>
                <w:lang w:eastAsia="zh-CN"/>
              </w:rPr>
            </w:pPr>
            <w:r>
              <w:rPr>
                <w:rFonts w:hint="eastAsia" w:ascii="宋体" w:hAnsi="宋体"/>
              </w:rPr>
              <w:t>委托代理人</w:t>
            </w:r>
            <w:r>
              <w:rPr>
                <w:rFonts w:hint="eastAsia" w:ascii="宋体" w:hAnsi="宋体"/>
                <w:lang w:eastAsia="zh-CN"/>
              </w:rPr>
              <w:t>：</w:t>
            </w:r>
          </w:p>
        </w:tc>
      </w:tr>
      <w:tr w14:paraId="461E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25792A6">
            <w:pPr>
              <w:snapToGrid w:val="0"/>
              <w:spacing w:line="400" w:lineRule="exact"/>
              <w:rPr>
                <w:rFonts w:ascii="宋体" w:hAnsi="宋体"/>
              </w:rPr>
            </w:pPr>
            <w:r>
              <w:rPr>
                <w:rFonts w:hint="eastAsia" w:ascii="宋体" w:hAnsi="宋体"/>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9701DC9">
            <w:pPr>
              <w:snapToGrid w:val="0"/>
              <w:spacing w:line="400" w:lineRule="exact"/>
              <w:rPr>
                <w:rFonts w:ascii="宋体" w:hAnsi="宋体"/>
              </w:rPr>
            </w:pPr>
            <w:r>
              <w:rPr>
                <w:rFonts w:hint="eastAsia" w:ascii="宋体" w:hAnsi="宋体"/>
              </w:rPr>
              <w:t>电话：</w:t>
            </w:r>
          </w:p>
        </w:tc>
      </w:tr>
      <w:tr w14:paraId="415D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E4E8588">
            <w:pPr>
              <w:snapToGrid w:val="0"/>
              <w:spacing w:line="400" w:lineRule="exact"/>
              <w:rPr>
                <w:rFonts w:ascii="宋体" w:hAnsi="宋体"/>
              </w:rPr>
            </w:pPr>
            <w:r>
              <w:rPr>
                <w:rFonts w:hint="eastAsia" w:ascii="宋体" w:hAnsi="宋体"/>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DF21F3D">
            <w:pPr>
              <w:snapToGrid w:val="0"/>
              <w:spacing w:line="400" w:lineRule="exact"/>
              <w:rPr>
                <w:rFonts w:ascii="宋体" w:hAnsi="宋体"/>
              </w:rPr>
            </w:pPr>
            <w:r>
              <w:rPr>
                <w:rFonts w:hint="eastAsia" w:ascii="宋体" w:hAnsi="宋体"/>
              </w:rPr>
              <w:t>电子邮箱：</w:t>
            </w:r>
          </w:p>
        </w:tc>
      </w:tr>
      <w:tr w14:paraId="4455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97EC4E3">
            <w:pPr>
              <w:snapToGrid w:val="0"/>
              <w:spacing w:line="400" w:lineRule="exact"/>
              <w:rPr>
                <w:rFonts w:ascii="宋体" w:hAnsi="宋体"/>
              </w:rPr>
            </w:pPr>
            <w:r>
              <w:rPr>
                <w:rFonts w:hint="eastAsia" w:ascii="宋体" w:hAnsi="宋体"/>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D5617E">
            <w:pPr>
              <w:snapToGrid w:val="0"/>
              <w:spacing w:line="400" w:lineRule="exact"/>
              <w:rPr>
                <w:rFonts w:ascii="宋体" w:hAnsi="宋体"/>
              </w:rPr>
            </w:pPr>
            <w:r>
              <w:rPr>
                <w:rFonts w:hint="eastAsia" w:ascii="宋体" w:hAnsi="宋体"/>
              </w:rPr>
              <w:t>开户银行：</w:t>
            </w:r>
          </w:p>
        </w:tc>
      </w:tr>
      <w:tr w14:paraId="7496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E69FA0F">
            <w:pPr>
              <w:snapToGrid w:val="0"/>
              <w:spacing w:line="400" w:lineRule="exact"/>
              <w:rPr>
                <w:rFonts w:ascii="宋体" w:hAnsi="宋体"/>
              </w:rPr>
            </w:pPr>
            <w:r>
              <w:rPr>
                <w:rFonts w:hint="eastAsia" w:ascii="宋体" w:hAnsi="宋体"/>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960C21B">
            <w:pPr>
              <w:snapToGrid w:val="0"/>
              <w:spacing w:line="400" w:lineRule="exact"/>
              <w:rPr>
                <w:rFonts w:ascii="宋体" w:hAnsi="宋体"/>
              </w:rPr>
            </w:pPr>
            <w:r>
              <w:rPr>
                <w:rFonts w:hint="eastAsia" w:ascii="宋体" w:hAnsi="宋体"/>
              </w:rPr>
              <w:t>账号：</w:t>
            </w:r>
          </w:p>
        </w:tc>
      </w:tr>
      <w:tr w14:paraId="263A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E26E7F3">
            <w:pPr>
              <w:snapToGrid w:val="0"/>
              <w:rPr>
                <w:rFonts w:ascii="宋体" w:hAnsi="宋体"/>
              </w:rPr>
            </w:pPr>
            <w:r>
              <w:rPr>
                <w:rFonts w:hint="eastAsia" w:ascii="宋体" w:hAnsi="宋体"/>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629F1A7">
            <w:pPr>
              <w:snapToGrid w:val="0"/>
              <w:rPr>
                <w:rFonts w:ascii="宋体" w:hAnsi="宋体"/>
              </w:rPr>
            </w:pPr>
            <w:r>
              <w:rPr>
                <w:rFonts w:hint="eastAsia" w:ascii="宋体" w:hAnsi="宋体"/>
              </w:rPr>
              <w:t>纳税人识别号或统一社会信用代码：</w:t>
            </w:r>
          </w:p>
        </w:tc>
      </w:tr>
      <w:tr w14:paraId="7FCC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8DF1ED2">
            <w:pPr>
              <w:snapToGrid w:val="0"/>
              <w:spacing w:line="400" w:lineRule="exact"/>
              <w:rPr>
                <w:rFonts w:ascii="宋体" w:hAnsi="宋体"/>
              </w:rPr>
            </w:pPr>
            <w:r>
              <w:rPr>
                <w:rFonts w:hint="eastAsia" w:ascii="宋体" w:hAnsi="宋体"/>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21F7D9A">
            <w:pPr>
              <w:snapToGrid w:val="0"/>
              <w:spacing w:line="400" w:lineRule="exact"/>
              <w:rPr>
                <w:rFonts w:ascii="宋体" w:hAnsi="宋体"/>
              </w:rPr>
            </w:pPr>
            <w:r>
              <w:rPr>
                <w:rFonts w:hint="eastAsia" w:ascii="宋体" w:hAnsi="宋体"/>
              </w:rPr>
              <w:t>邮政编码：</w:t>
            </w:r>
          </w:p>
        </w:tc>
      </w:tr>
    </w:tbl>
    <w:p w14:paraId="46D0ED2C">
      <w:pPr>
        <w:pStyle w:val="8"/>
        <w:spacing w:line="360" w:lineRule="exact"/>
        <w:ind w:firstLine="1555"/>
        <w:jc w:val="center"/>
        <w:rPr>
          <w:rFonts w:hint="eastAsia" w:hAnsi="宋体"/>
          <w:b/>
          <w:bCs/>
          <w:kern w:val="0"/>
        </w:rPr>
      </w:pPr>
      <w:r>
        <w:rPr>
          <w:rFonts w:hint="eastAsia" w:hAnsi="宋体"/>
          <w:b/>
          <w:bCs/>
          <w:kern w:val="0"/>
        </w:rPr>
        <w:t xml:space="preserve"> </w:t>
      </w:r>
    </w:p>
    <w:p w14:paraId="632D3067">
      <w:pPr>
        <w:pStyle w:val="8"/>
        <w:jc w:val="center"/>
        <w:rPr>
          <w:rFonts w:hint="eastAsia"/>
          <w:color w:val="auto"/>
          <w:highlight w:val="none"/>
        </w:rPr>
      </w:pPr>
    </w:p>
    <w:p w14:paraId="30039426">
      <w:pPr>
        <w:pStyle w:val="11"/>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0C94F4A0">
      <w:pPr>
        <w:jc w:val="center"/>
        <w:rPr>
          <w:rFonts w:hint="eastAsia"/>
          <w:b/>
          <w:bCs/>
          <w:sz w:val="44"/>
          <w:szCs w:val="44"/>
          <w:lang w:val="en-US" w:eastAsia="zh-CN"/>
        </w:rPr>
      </w:pPr>
    </w:p>
    <w:p w14:paraId="333997C1">
      <w:pPr>
        <w:jc w:val="center"/>
        <w:rPr>
          <w:rFonts w:hint="eastAsia"/>
          <w:b/>
          <w:bCs/>
          <w:sz w:val="44"/>
          <w:szCs w:val="44"/>
          <w:lang w:val="en-US" w:eastAsia="zh-CN"/>
        </w:rPr>
      </w:pPr>
    </w:p>
    <w:p w14:paraId="348F3C3D">
      <w:pPr>
        <w:jc w:val="center"/>
        <w:rPr>
          <w:rFonts w:hint="eastAsia"/>
          <w:b/>
          <w:bCs/>
          <w:sz w:val="44"/>
          <w:szCs w:val="44"/>
          <w:lang w:val="en-US" w:eastAsia="zh-CN"/>
        </w:rPr>
      </w:pPr>
    </w:p>
    <w:p w14:paraId="1D5BB2A9">
      <w:pPr>
        <w:jc w:val="center"/>
        <w:rPr>
          <w:rFonts w:hint="eastAsia"/>
          <w:b/>
          <w:bCs/>
          <w:sz w:val="44"/>
          <w:szCs w:val="44"/>
          <w:lang w:val="en-US" w:eastAsia="zh-CN"/>
        </w:rPr>
      </w:pPr>
    </w:p>
    <w:p w14:paraId="65BDE6D8">
      <w:pPr>
        <w:jc w:val="center"/>
        <w:rPr>
          <w:rFonts w:hint="eastAsia"/>
          <w:b/>
          <w:bCs/>
          <w:sz w:val="44"/>
          <w:szCs w:val="44"/>
          <w:lang w:val="en-US" w:eastAsia="zh-CN"/>
        </w:rPr>
      </w:pPr>
    </w:p>
    <w:p w14:paraId="18FEC5EE">
      <w:pPr>
        <w:jc w:val="center"/>
        <w:rPr>
          <w:rFonts w:hint="eastAsia"/>
          <w:b/>
          <w:bCs/>
          <w:sz w:val="44"/>
          <w:szCs w:val="44"/>
          <w:lang w:val="en-US" w:eastAsia="zh-CN"/>
        </w:rPr>
      </w:pPr>
    </w:p>
    <w:p w14:paraId="706AB892">
      <w:pPr>
        <w:jc w:val="center"/>
        <w:rPr>
          <w:rFonts w:hint="eastAsia"/>
          <w:b/>
          <w:bCs/>
          <w:sz w:val="44"/>
          <w:szCs w:val="44"/>
          <w:lang w:val="en-US" w:eastAsia="zh-CN"/>
        </w:rPr>
      </w:pPr>
    </w:p>
    <w:p w14:paraId="37CD45AF">
      <w:pPr>
        <w:jc w:val="center"/>
        <w:rPr>
          <w:rFonts w:hint="eastAsia"/>
          <w:b/>
          <w:bCs/>
          <w:sz w:val="44"/>
          <w:szCs w:val="44"/>
          <w:lang w:val="en-US" w:eastAsia="zh-CN"/>
        </w:rPr>
      </w:pPr>
    </w:p>
    <w:p w14:paraId="044EA47C">
      <w:pPr>
        <w:jc w:val="center"/>
        <w:rPr>
          <w:rFonts w:hint="eastAsia"/>
          <w:b/>
          <w:bCs/>
          <w:sz w:val="44"/>
          <w:szCs w:val="44"/>
          <w:lang w:val="en-US" w:eastAsia="zh-CN"/>
        </w:rPr>
      </w:pPr>
    </w:p>
    <w:p w14:paraId="0A46C43F">
      <w:pPr>
        <w:jc w:val="center"/>
        <w:rPr>
          <w:rFonts w:hint="eastAsia"/>
          <w:b/>
          <w:bCs/>
          <w:sz w:val="44"/>
          <w:szCs w:val="44"/>
          <w:lang w:val="en-US" w:eastAsia="zh-CN"/>
        </w:rPr>
      </w:pPr>
    </w:p>
    <w:p w14:paraId="7DE6B3C9">
      <w:pPr>
        <w:pStyle w:val="3"/>
        <w:bidi w:val="0"/>
        <w:jc w:val="center"/>
        <w:rPr>
          <w:rFonts w:hint="eastAsia"/>
          <w:b/>
          <w:bCs/>
          <w:szCs w:val="44"/>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lang w:val="en-US" w:eastAsia="zh-CN"/>
        </w:rPr>
        <w:t>第六章 评分方法及评分标准</w:t>
      </w:r>
      <w:bookmarkEnd w:id="36"/>
    </w:p>
    <w:p w14:paraId="37387885">
      <w:pPr>
        <w:pStyle w:val="8"/>
        <w:adjustRightInd w:val="0"/>
        <w:snapToGrid w:val="0"/>
        <w:spacing w:line="420" w:lineRule="exact"/>
        <w:jc w:val="center"/>
        <w:rPr>
          <w:rFonts w:hint="default" w:hAnsi="宋体" w:cs="宋体" w:eastAsiaTheme="minorEastAsia"/>
          <w:b/>
          <w:bCs/>
          <w:sz w:val="32"/>
          <w:szCs w:val="32"/>
          <w:lang w:val="en-US" w:eastAsia="zh-CN"/>
        </w:rPr>
      </w:pPr>
      <w:r>
        <w:rPr>
          <w:rFonts w:hint="eastAsia" w:hAnsi="宋体" w:cs="宋体"/>
          <w:b/>
          <w:bCs/>
          <w:sz w:val="32"/>
          <w:szCs w:val="32"/>
          <w:lang w:eastAsia="zh-CN"/>
        </w:rPr>
        <w:t>第六章</w:t>
      </w:r>
      <w:r>
        <w:rPr>
          <w:rFonts w:hint="eastAsia" w:hAnsi="宋体" w:cs="宋体"/>
          <w:b/>
          <w:bCs/>
          <w:sz w:val="32"/>
          <w:szCs w:val="32"/>
          <w:lang w:val="en-US" w:eastAsia="zh-CN"/>
        </w:rPr>
        <w:t xml:space="preserve"> 评分方法及评分标准</w:t>
      </w:r>
    </w:p>
    <w:p w14:paraId="275ECAD7">
      <w:pPr>
        <w:pStyle w:val="8"/>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szCs w:val="21"/>
        </w:rPr>
      </w:pPr>
      <w:r>
        <w:rPr>
          <w:rFonts w:hint="eastAsia" w:hAnsi="宋体" w:cs="宋体"/>
          <w:b/>
          <w:bCs/>
          <w:szCs w:val="21"/>
        </w:rPr>
        <w:t>一、评标原则</w:t>
      </w:r>
    </w:p>
    <w:p w14:paraId="71B2E947">
      <w:pPr>
        <w:pStyle w:val="8"/>
        <w:adjustRightInd w:val="0"/>
        <w:snapToGrid w:val="0"/>
        <w:spacing w:line="420" w:lineRule="exact"/>
        <w:ind w:firstLine="420" w:firstLineChars="200"/>
        <w:rPr>
          <w:rFonts w:hint="eastAsia" w:hAnsi="宋体" w:cs="宋体"/>
          <w:color w:val="auto"/>
          <w:kern w:val="0"/>
          <w:szCs w:val="21"/>
        </w:rPr>
      </w:pPr>
      <w:r>
        <w:rPr>
          <w:rFonts w:hint="eastAsia" w:hAnsi="宋体" w:cs="宋体"/>
          <w:szCs w:val="21"/>
        </w:rPr>
        <w:t>(一) 磋商小组</w:t>
      </w:r>
      <w:r>
        <w:rPr>
          <w:rFonts w:hint="eastAsia" w:hAnsi="宋体" w:cs="宋体"/>
          <w:kern w:val="0"/>
          <w:szCs w:val="21"/>
        </w:rPr>
        <w:t>成员组成：本竞争性磋商采购项目的磋商小组由采购人代表和评审专家共</w:t>
      </w:r>
      <w:r>
        <w:rPr>
          <w:rFonts w:hint="eastAsia" w:hAnsi="宋体" w:cs="宋体"/>
          <w:color w:val="auto"/>
          <w:kern w:val="0"/>
          <w:szCs w:val="21"/>
        </w:rPr>
        <w:t>三人以上的单数组成，其中评审专家的人数不得少于磋商小组成员总数的三分之二。</w:t>
      </w:r>
    </w:p>
    <w:p w14:paraId="0A0E5A50">
      <w:pPr>
        <w:pStyle w:val="8"/>
        <w:adjustRightInd w:val="0"/>
        <w:snapToGrid w:val="0"/>
        <w:spacing w:line="420" w:lineRule="exact"/>
        <w:ind w:firstLine="420" w:firstLineChars="200"/>
        <w:rPr>
          <w:rFonts w:hint="eastAsia" w:hAnsi="宋体" w:cs="宋体"/>
          <w:kern w:val="0"/>
          <w:szCs w:val="21"/>
        </w:rPr>
      </w:pPr>
      <w:r>
        <w:rPr>
          <w:rFonts w:hint="eastAsia" w:hAnsi="宋体" w:cs="宋体"/>
          <w:kern w:val="0"/>
          <w:szCs w:val="21"/>
        </w:rPr>
        <w:t>(二) 评审依据：磋商小组以竞争性磋商文件和竞争性磋商响应文件为依据，对磋商人的内容按百分制打分。</w:t>
      </w:r>
    </w:p>
    <w:p w14:paraId="624C6156">
      <w:pPr>
        <w:pStyle w:val="8"/>
        <w:adjustRightInd w:val="0"/>
        <w:snapToGrid w:val="0"/>
        <w:spacing w:line="420" w:lineRule="exact"/>
        <w:ind w:firstLine="359" w:firstLineChars="171"/>
        <w:rPr>
          <w:rFonts w:hint="eastAsia" w:hAnsi="宋体" w:cs="宋体"/>
          <w:kern w:val="0"/>
          <w:szCs w:val="21"/>
        </w:rPr>
      </w:pPr>
      <w:r>
        <w:rPr>
          <w:rFonts w:hint="eastAsia" w:hAnsi="宋体" w:cs="宋体"/>
          <w:kern w:val="0"/>
          <w:szCs w:val="21"/>
        </w:rPr>
        <w:t>（三）评审方法：采用百分制综合评分法。</w:t>
      </w:r>
    </w:p>
    <w:p w14:paraId="1AB0D78D">
      <w:pPr>
        <w:pStyle w:val="8"/>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b/>
          <w:bCs/>
          <w:szCs w:val="21"/>
        </w:rPr>
      </w:pPr>
      <w:r>
        <w:rPr>
          <w:rFonts w:hint="eastAsia" w:ascii="宋体" w:hAnsi="宋体" w:cs="宋体"/>
          <w:b/>
          <w:bCs/>
          <w:szCs w:val="21"/>
        </w:rPr>
        <w:t>二、评审标准</w:t>
      </w:r>
    </w:p>
    <w:p w14:paraId="5AC9CB11">
      <w:pPr>
        <w:rPr>
          <w:rFonts w:hint="eastAsia"/>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27"/>
        <w:gridCol w:w="8180"/>
      </w:tblGrid>
      <w:tr w14:paraId="2BDB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tcFitText/>
            <w:vAlign w:val="center"/>
          </w:tcPr>
          <w:p w14:paraId="52829E8B">
            <w:pPr>
              <w:widowControl/>
              <w:spacing w:line="360" w:lineRule="auto"/>
              <w:jc w:val="left"/>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b/>
                <w:bCs/>
                <w:color w:val="000000"/>
                <w:spacing w:val="31"/>
                <w:w w:val="91"/>
                <w:kern w:val="0"/>
                <w:sz w:val="21"/>
                <w:szCs w:val="21"/>
              </w:rPr>
              <w:t>序</w:t>
            </w:r>
            <w:r>
              <w:rPr>
                <w:rFonts w:hint="eastAsia" w:asciiTheme="minorEastAsia" w:hAnsiTheme="minorEastAsia" w:eastAsiaTheme="minorEastAsia" w:cstheme="minorEastAsia"/>
                <w:b/>
                <w:bCs/>
                <w:color w:val="000000"/>
                <w:spacing w:val="0"/>
                <w:w w:val="91"/>
                <w:kern w:val="0"/>
                <w:sz w:val="21"/>
                <w:szCs w:val="21"/>
              </w:rPr>
              <w:t>号</w:t>
            </w:r>
          </w:p>
        </w:tc>
        <w:tc>
          <w:tcPr>
            <w:tcW w:w="855" w:type="pct"/>
            <w:noWrap w:val="0"/>
            <w:vAlign w:val="center"/>
          </w:tcPr>
          <w:p w14:paraId="4572561E">
            <w:pPr>
              <w:widowControl/>
              <w:spacing w:line="360" w:lineRule="auto"/>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评审因素</w:t>
            </w:r>
          </w:p>
        </w:tc>
        <w:tc>
          <w:tcPr>
            <w:tcW w:w="3828" w:type="pct"/>
            <w:noWrap w:val="0"/>
            <w:vAlign w:val="center"/>
          </w:tcPr>
          <w:p w14:paraId="4CA120C1">
            <w:pPr>
              <w:widowControl/>
              <w:spacing w:line="360" w:lineRule="auto"/>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评审因素具体内容</w:t>
            </w:r>
          </w:p>
        </w:tc>
      </w:tr>
      <w:tr w14:paraId="7A28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16FC21D3">
            <w:pPr>
              <w:widowControl/>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855" w:type="pct"/>
            <w:noWrap w:val="0"/>
            <w:vAlign w:val="center"/>
          </w:tcPr>
          <w:p w14:paraId="2891F53A">
            <w:pPr>
              <w:widowControl/>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价格分</w:t>
            </w:r>
          </w:p>
          <w:p w14:paraId="5409FAB4">
            <w:pPr>
              <w:widowControl/>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（满分</w:t>
            </w:r>
            <w:r>
              <w:rPr>
                <w:rFonts w:hint="eastAsia" w:asciiTheme="minorEastAsia" w:hAnsiTheme="minorEastAsia" w:eastAsiaTheme="minorEastAsia" w:cstheme="minorEastAsia"/>
                <w:color w:val="auto"/>
                <w:kern w:val="0"/>
                <w:sz w:val="21"/>
                <w:szCs w:val="21"/>
                <w:lang w:val="en-US" w:eastAsia="zh-CN"/>
              </w:rPr>
              <w:t>10</w:t>
            </w:r>
            <w:r>
              <w:rPr>
                <w:rFonts w:hint="eastAsia" w:asciiTheme="minorEastAsia" w:hAnsiTheme="minorEastAsia" w:eastAsiaTheme="minorEastAsia" w:cstheme="minorEastAsia"/>
                <w:color w:val="auto"/>
                <w:kern w:val="0"/>
                <w:sz w:val="21"/>
                <w:szCs w:val="21"/>
              </w:rPr>
              <w:t>分）</w:t>
            </w:r>
          </w:p>
        </w:tc>
        <w:tc>
          <w:tcPr>
            <w:tcW w:w="3828" w:type="pct"/>
            <w:noWrap w:val="0"/>
            <w:vAlign w:val="top"/>
          </w:tcPr>
          <w:p w14:paraId="244C32AE">
            <w:pPr>
              <w:keepNext w:val="0"/>
              <w:keepLines w:val="0"/>
              <w:pageBreakBefore w:val="0"/>
              <w:widowControl w:val="0"/>
              <w:kinsoku/>
              <w:wordWrap/>
              <w:overflowPunct/>
              <w:topLinePunct w:val="0"/>
              <w:autoSpaceDE/>
              <w:autoSpaceDN/>
              <w:bidi w:val="0"/>
              <w:adjustRightInd/>
              <w:snapToGrid/>
              <w:spacing w:before="173" w:line="317" w:lineRule="auto"/>
              <w:ind w:right="103" w:firstLine="500" w:firstLineChars="200"/>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eastAsiaTheme="minorEastAsia" w:cstheme="minorEastAsia"/>
                <w:color w:val="auto"/>
                <w:spacing w:val="20"/>
                <w:sz w:val="21"/>
                <w:szCs w:val="21"/>
                <w:highlight w:val="none"/>
                <w:lang w:eastAsia="zh-CN"/>
              </w:rPr>
              <w:t>中小</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企业采购的项目，按照《政府采购促进中小企业发展管理办法》（财库〔2020）46号）规定，不再执行价格评审优惠的扶持政策。</w:t>
            </w:r>
          </w:p>
          <w:p w14:paraId="2F1815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14:paraId="4A88CB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有可能影响服务质量或者不能诚信履约的，应当要求其在磋商现场合理的时间内提供书面说明，必要时提交相关证明材料；供应商不能证明其报价合理性的，磋商小组应当将其作为无效投标处理。</w:t>
            </w:r>
          </w:p>
          <w:p w14:paraId="558963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10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7493F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10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tc>
      </w:tr>
      <w:tr w14:paraId="4332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316" w:type="pct"/>
            <w:noWrap w:val="0"/>
            <w:vAlign w:val="center"/>
          </w:tcPr>
          <w:p w14:paraId="46E504C4">
            <w:pPr>
              <w:widowControl/>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p w14:paraId="754A77FE">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color w:val="auto"/>
                <w:kern w:val="0"/>
                <w:sz w:val="21"/>
                <w:szCs w:val="21"/>
              </w:rPr>
            </w:pPr>
          </w:p>
          <w:p w14:paraId="757877CC">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color w:val="auto"/>
                <w:kern w:val="0"/>
                <w:sz w:val="21"/>
                <w:szCs w:val="21"/>
              </w:rPr>
            </w:pPr>
          </w:p>
          <w:p w14:paraId="4C528278">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color w:val="auto"/>
                <w:kern w:val="0"/>
                <w:sz w:val="21"/>
                <w:szCs w:val="21"/>
              </w:rPr>
            </w:pPr>
          </w:p>
        </w:tc>
        <w:tc>
          <w:tcPr>
            <w:tcW w:w="855" w:type="pct"/>
            <w:noWrap w:val="0"/>
            <w:vAlign w:val="center"/>
          </w:tcPr>
          <w:p w14:paraId="37ED70D3">
            <w:pPr>
              <w:widowControl/>
              <w:spacing w:line="360" w:lineRule="auto"/>
              <w:jc w:val="center"/>
              <w:rPr>
                <w:rFonts w:hint="eastAsia" w:asciiTheme="minorEastAsia" w:hAnsiTheme="minorEastAsia" w:eastAsiaTheme="minorEastAsia" w:cstheme="minorEastAsia"/>
                <w:bCs/>
                <w:color w:val="auto"/>
                <w:kern w:val="0"/>
                <w:sz w:val="21"/>
                <w:szCs w:val="21"/>
              </w:rPr>
            </w:pPr>
          </w:p>
          <w:p w14:paraId="2C5E9DF5">
            <w:pPr>
              <w:widowControl/>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技术分（满分8</w:t>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分）</w:t>
            </w:r>
          </w:p>
          <w:p w14:paraId="7562EA8C">
            <w:pPr>
              <w:adjustRightInd w:val="0"/>
              <w:spacing w:line="360" w:lineRule="auto"/>
              <w:jc w:val="center"/>
              <w:textAlignment w:val="baseline"/>
              <w:rPr>
                <w:rFonts w:hint="eastAsia" w:asciiTheme="minorEastAsia" w:hAnsiTheme="minorEastAsia" w:eastAsiaTheme="minorEastAsia" w:cstheme="minorEastAsia"/>
                <w:bCs/>
                <w:color w:val="auto"/>
                <w:kern w:val="0"/>
                <w:sz w:val="21"/>
                <w:szCs w:val="21"/>
              </w:rPr>
            </w:pPr>
          </w:p>
          <w:p w14:paraId="66EBB785">
            <w:pPr>
              <w:pStyle w:val="8"/>
              <w:snapToGrid w:val="0"/>
              <w:spacing w:line="520" w:lineRule="exact"/>
              <w:rPr>
                <w:rFonts w:hint="eastAsia" w:asciiTheme="minorEastAsia" w:hAnsiTheme="minorEastAsia" w:eastAsiaTheme="minorEastAsia" w:cstheme="minorEastAsia"/>
                <w:bCs/>
                <w:color w:val="auto"/>
                <w:sz w:val="21"/>
                <w:szCs w:val="21"/>
              </w:rPr>
            </w:pPr>
          </w:p>
          <w:p w14:paraId="343442C1">
            <w:pPr>
              <w:adjustRightInd w:val="0"/>
              <w:spacing w:line="360" w:lineRule="auto"/>
              <w:jc w:val="center"/>
              <w:textAlignment w:val="baseline"/>
              <w:rPr>
                <w:rFonts w:hint="eastAsia" w:asciiTheme="minorEastAsia" w:hAnsiTheme="minorEastAsia" w:eastAsiaTheme="minorEastAsia" w:cstheme="minorEastAsia"/>
                <w:bCs/>
                <w:color w:val="auto"/>
                <w:kern w:val="0"/>
                <w:sz w:val="21"/>
                <w:szCs w:val="21"/>
              </w:rPr>
            </w:pPr>
          </w:p>
          <w:p w14:paraId="45CC8648">
            <w:pPr>
              <w:spacing w:line="360" w:lineRule="auto"/>
              <w:jc w:val="center"/>
              <w:rPr>
                <w:rFonts w:hint="eastAsia" w:asciiTheme="minorEastAsia" w:hAnsiTheme="minorEastAsia" w:eastAsiaTheme="minorEastAsia" w:cstheme="minorEastAsia"/>
                <w:bCs/>
                <w:color w:val="auto"/>
                <w:sz w:val="21"/>
                <w:szCs w:val="21"/>
              </w:rPr>
            </w:pPr>
          </w:p>
        </w:tc>
        <w:tc>
          <w:tcPr>
            <w:tcW w:w="3828" w:type="pct"/>
            <w:noWrap w:val="0"/>
            <w:vAlign w:val="top"/>
          </w:tcPr>
          <w:p w14:paraId="7FD207AB">
            <w:pPr>
              <w:keepNext w:val="0"/>
              <w:keepLines w:val="0"/>
              <w:pageBreakBefore w:val="0"/>
              <w:kinsoku/>
              <w:wordWrap/>
              <w:overflowPunct/>
              <w:topLinePunct w:val="0"/>
              <w:autoSpaceDE w:val="0"/>
              <w:autoSpaceDN w:val="0"/>
              <w:bidi w:val="0"/>
              <w:snapToGrid/>
              <w:spacing w:line="520" w:lineRule="atLeast"/>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（1）服务方案（满分</w:t>
            </w:r>
            <w:r>
              <w:rPr>
                <w:rFonts w:hint="eastAsia" w:asciiTheme="minorEastAsia" w:hAnsiTheme="minorEastAsia" w:eastAsiaTheme="minorEastAsia" w:cstheme="minorEastAsia"/>
                <w:b/>
                <w:color w:val="auto"/>
                <w:sz w:val="21"/>
                <w:szCs w:val="21"/>
                <w:highlight w:val="none"/>
                <w:lang w:val="en-US" w:eastAsia="zh-CN"/>
              </w:rPr>
              <w:t>24</w:t>
            </w:r>
            <w:r>
              <w:rPr>
                <w:rFonts w:hint="eastAsia" w:asciiTheme="minorEastAsia" w:hAnsiTheme="minorEastAsia" w:eastAsiaTheme="minorEastAsia" w:cstheme="minorEastAsia"/>
                <w:b/>
                <w:bCs/>
                <w:color w:val="auto"/>
                <w:sz w:val="21"/>
                <w:szCs w:val="21"/>
                <w:highlight w:val="none"/>
              </w:rPr>
              <w:t>分）</w:t>
            </w:r>
          </w:p>
          <w:p w14:paraId="5747A18A">
            <w:pPr>
              <w:pStyle w:val="8"/>
              <w:keepNext w:val="0"/>
              <w:keepLines w:val="0"/>
              <w:pageBreakBefore w:val="0"/>
              <w:kinsoku/>
              <w:wordWrap/>
              <w:overflowPunct/>
              <w:topLinePunct w:val="0"/>
              <w:bidi w:val="0"/>
              <w:snapToGrid/>
              <w:spacing w:line="520" w:lineRule="atLeast"/>
              <w:ind w:firstLine="420" w:firstLineChars="200"/>
              <w:textAlignment w:val="auto"/>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rPr>
              <w:t>包括：结合项目的实际情况完善拟采取的管理方式（包括：内部管理构架、管理运作机制、激励机制、监督机制、自我约束机制、信息反馈处理机制）。工作计划（包括：工作流程各项管理维护服务项目和环节所需的长远计划和短期安排）和物资装备情况（包括：器械、交通工具</w:t>
            </w:r>
            <w:r>
              <w:rPr>
                <w:rFonts w:hint="eastAsia" w:asciiTheme="minorEastAsia" w:hAnsiTheme="minorEastAsia" w:eastAsiaTheme="minorEastAsia" w:cstheme="minorEastAsia"/>
                <w:bCs/>
                <w:color w:val="auto"/>
                <w:kern w:val="2"/>
                <w:sz w:val="21"/>
                <w:szCs w:val="21"/>
                <w:lang w:eastAsia="zh-CN"/>
              </w:rPr>
              <w:t>、</w:t>
            </w:r>
            <w:r>
              <w:rPr>
                <w:rFonts w:hint="eastAsia" w:asciiTheme="minorEastAsia" w:hAnsiTheme="minorEastAsia" w:eastAsiaTheme="minorEastAsia" w:cstheme="minorEastAsia"/>
                <w:bCs/>
                <w:color w:val="auto"/>
                <w:kern w:val="2"/>
                <w:sz w:val="21"/>
                <w:szCs w:val="21"/>
              </w:rPr>
              <w:t>通讯、安全防范装备以及办公用品等）、安保措施（治安、消防、车辆管理）、保洁措施、绿化养护措施、设备设施维护措施。</w:t>
            </w:r>
          </w:p>
          <w:p w14:paraId="67297188">
            <w:pPr>
              <w:pStyle w:val="8"/>
              <w:keepNext w:val="0"/>
              <w:keepLines w:val="0"/>
              <w:pageBreakBefore w:val="0"/>
              <w:kinsoku/>
              <w:wordWrap/>
              <w:overflowPunct/>
              <w:topLinePunct w:val="0"/>
              <w:bidi w:val="0"/>
              <w:snapToGrid/>
              <w:spacing w:line="520" w:lineRule="atLeast"/>
              <w:ind w:firstLine="420" w:firstLineChars="200"/>
              <w:textAlignment w:val="auto"/>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lang w:val="en-US" w:eastAsia="zh-CN"/>
              </w:rPr>
              <w:t>一</w:t>
            </w:r>
            <w:r>
              <w:rPr>
                <w:rFonts w:hint="eastAsia" w:asciiTheme="minorEastAsia" w:hAnsiTheme="minorEastAsia" w:eastAsiaTheme="minorEastAsia" w:cstheme="minorEastAsia"/>
                <w:bCs/>
                <w:color w:val="auto"/>
                <w:kern w:val="2"/>
                <w:sz w:val="21"/>
                <w:szCs w:val="21"/>
              </w:rPr>
              <w:t>档(</w:t>
            </w:r>
            <w:r>
              <w:rPr>
                <w:rFonts w:hint="eastAsia" w:asciiTheme="minorEastAsia" w:hAnsiTheme="minorEastAsia" w:eastAsiaTheme="minorEastAsia" w:cstheme="minorEastAsia"/>
                <w:bCs/>
                <w:color w:val="auto"/>
                <w:kern w:val="2"/>
                <w:sz w:val="21"/>
                <w:szCs w:val="21"/>
                <w:lang w:val="en-US" w:eastAsia="zh-CN"/>
              </w:rPr>
              <w:t>8</w:t>
            </w:r>
            <w:r>
              <w:rPr>
                <w:rFonts w:hint="eastAsia" w:asciiTheme="minorEastAsia" w:hAnsiTheme="minorEastAsia" w:eastAsiaTheme="minorEastAsia" w:cstheme="minorEastAsia"/>
                <w:bCs/>
                <w:color w:val="auto"/>
                <w:kern w:val="2"/>
                <w:sz w:val="21"/>
                <w:szCs w:val="21"/>
              </w:rPr>
              <w:t>分）：服务方案一般、简单，基本能操作。</w:t>
            </w:r>
          </w:p>
          <w:p w14:paraId="508FD071">
            <w:pPr>
              <w:pStyle w:val="8"/>
              <w:keepNext w:val="0"/>
              <w:keepLines w:val="0"/>
              <w:pageBreakBefore w:val="0"/>
              <w:kinsoku/>
              <w:wordWrap/>
              <w:overflowPunct/>
              <w:topLinePunct w:val="0"/>
              <w:bidi w:val="0"/>
              <w:snapToGrid/>
              <w:spacing w:line="520" w:lineRule="atLeast"/>
              <w:ind w:firstLine="420" w:firstLineChars="200"/>
              <w:textAlignment w:val="auto"/>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lang w:val="en-US" w:eastAsia="zh-CN"/>
              </w:rPr>
              <w:t>二</w:t>
            </w:r>
            <w:r>
              <w:rPr>
                <w:rFonts w:hint="eastAsia" w:asciiTheme="minorEastAsia" w:hAnsiTheme="minorEastAsia" w:eastAsiaTheme="minorEastAsia" w:cstheme="minorEastAsia"/>
                <w:bCs/>
                <w:color w:val="auto"/>
                <w:kern w:val="2"/>
                <w:sz w:val="21"/>
                <w:szCs w:val="21"/>
              </w:rPr>
              <w:t>档（</w:t>
            </w:r>
            <w:r>
              <w:rPr>
                <w:rFonts w:hint="eastAsia" w:asciiTheme="minorEastAsia" w:hAnsiTheme="minorEastAsia" w:eastAsiaTheme="minorEastAsia" w:cstheme="minorEastAsia"/>
                <w:bCs/>
                <w:color w:val="auto"/>
                <w:kern w:val="2"/>
                <w:sz w:val="21"/>
                <w:szCs w:val="21"/>
                <w:lang w:val="en-US" w:eastAsia="zh-CN"/>
              </w:rPr>
              <w:t>16</w:t>
            </w:r>
            <w:r>
              <w:rPr>
                <w:rFonts w:hint="eastAsia" w:asciiTheme="minorEastAsia" w:hAnsiTheme="minorEastAsia" w:eastAsiaTheme="minorEastAsia" w:cstheme="minorEastAsia"/>
                <w:bCs/>
                <w:color w:val="auto"/>
                <w:kern w:val="2"/>
                <w:sz w:val="21"/>
                <w:szCs w:val="21"/>
              </w:rPr>
              <w:t>分）：服务方案详细、可行、可操作。</w:t>
            </w:r>
          </w:p>
          <w:p w14:paraId="79D9BA4E">
            <w:pPr>
              <w:keepNext w:val="0"/>
              <w:keepLines w:val="0"/>
              <w:pageBreakBefore w:val="0"/>
              <w:widowControl/>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lang w:val="en-US" w:eastAsia="zh-CN"/>
              </w:rPr>
              <w:t>三</w:t>
            </w:r>
            <w:r>
              <w:rPr>
                <w:rFonts w:hint="eastAsia" w:asciiTheme="minorEastAsia" w:hAnsiTheme="minorEastAsia" w:eastAsiaTheme="minorEastAsia" w:cstheme="minorEastAsia"/>
                <w:bCs/>
                <w:color w:val="auto"/>
                <w:kern w:val="2"/>
                <w:sz w:val="21"/>
                <w:szCs w:val="21"/>
              </w:rPr>
              <w:t>档（</w:t>
            </w:r>
            <w:r>
              <w:rPr>
                <w:rFonts w:hint="eastAsia" w:asciiTheme="minorEastAsia" w:hAnsiTheme="minorEastAsia" w:eastAsiaTheme="minorEastAsia" w:cstheme="minorEastAsia"/>
                <w:bCs/>
                <w:color w:val="auto"/>
                <w:kern w:val="2"/>
                <w:sz w:val="21"/>
                <w:szCs w:val="21"/>
                <w:lang w:val="en-US" w:eastAsia="zh-CN"/>
              </w:rPr>
              <w:t>24</w:t>
            </w:r>
            <w:r>
              <w:rPr>
                <w:rFonts w:hint="eastAsia" w:asciiTheme="minorEastAsia" w:hAnsiTheme="minorEastAsia" w:eastAsiaTheme="minorEastAsia" w:cstheme="minorEastAsia"/>
                <w:bCs/>
                <w:color w:val="auto"/>
                <w:kern w:val="2"/>
                <w:sz w:val="21"/>
                <w:szCs w:val="21"/>
              </w:rPr>
              <w:t>分）：物资装备齐全，服务方案详细、可行、针对性、可操作性强，符合实际情况，计划详细具体、有保证。</w:t>
            </w:r>
          </w:p>
          <w:p w14:paraId="6BD24240">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无方案或相关内容，该项得</w:t>
            </w:r>
            <w:r>
              <w:rPr>
                <w:rFonts w:hint="eastAsia" w:asciiTheme="minorEastAsia" w:hAnsiTheme="minorEastAsia" w:eastAsiaTheme="minorEastAsia" w:cstheme="minorEastAsia"/>
                <w:color w:val="auto"/>
                <w:sz w:val="21"/>
                <w:szCs w:val="21"/>
                <w:highlight w:val="none"/>
                <w:lang w:val="en-US" w:eastAsia="zh-CN"/>
              </w:rPr>
              <w:t>0分。</w:t>
            </w:r>
          </w:p>
          <w:p w14:paraId="56F40DF2">
            <w:pPr>
              <w:keepNext w:val="0"/>
              <w:keepLines w:val="0"/>
              <w:pageBreakBefore w:val="0"/>
              <w:kinsoku/>
              <w:wordWrap/>
              <w:overflowPunct/>
              <w:topLinePunct w:val="0"/>
              <w:autoSpaceDE w:val="0"/>
              <w:autoSpaceDN w:val="0"/>
              <w:bidi w:val="0"/>
              <w:snapToGrid/>
              <w:spacing w:line="520" w:lineRule="atLeast"/>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（2）人员</w:t>
            </w:r>
            <w:r>
              <w:rPr>
                <w:rFonts w:hint="eastAsia" w:asciiTheme="minorEastAsia" w:hAnsiTheme="minorEastAsia" w:eastAsiaTheme="minorEastAsia" w:cstheme="minorEastAsia"/>
                <w:b/>
                <w:bCs/>
                <w:color w:val="auto"/>
                <w:sz w:val="21"/>
                <w:szCs w:val="21"/>
                <w:highlight w:val="none"/>
                <w:lang w:val="en-US" w:eastAsia="zh-CN"/>
              </w:rPr>
              <w:t>配置方案</w:t>
            </w:r>
            <w:r>
              <w:rPr>
                <w:rFonts w:hint="eastAsia" w:asciiTheme="minorEastAsia" w:hAnsiTheme="minorEastAsia" w:eastAsiaTheme="minorEastAsia" w:cstheme="minorEastAsia"/>
                <w:b/>
                <w:bCs/>
                <w:color w:val="auto"/>
                <w:sz w:val="21"/>
                <w:szCs w:val="21"/>
                <w:highlight w:val="none"/>
              </w:rPr>
              <w:t>（满分</w:t>
            </w:r>
            <w:r>
              <w:rPr>
                <w:rFonts w:hint="eastAsia" w:asciiTheme="minorEastAsia" w:hAnsiTheme="minorEastAsia" w:eastAsia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rPr>
              <w:t>分）</w:t>
            </w:r>
          </w:p>
          <w:p w14:paraId="507589E8">
            <w:pPr>
              <w:pStyle w:val="8"/>
              <w:keepNext w:val="0"/>
              <w:keepLines w:val="0"/>
              <w:pageBreakBefore w:val="0"/>
              <w:kinsoku/>
              <w:wordWrap/>
              <w:overflowPunct/>
              <w:topLinePunct w:val="0"/>
              <w:bidi w:val="0"/>
              <w:snapToGrid/>
              <w:spacing w:line="520" w:lineRule="atLeast"/>
              <w:ind w:firstLine="420" w:firstLineChars="200"/>
              <w:textAlignment w:val="auto"/>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rPr>
              <w:t>人员配置方案分①管理人员的配备，包括：各类人员数量，文化素质和专业素质、各岗人员的配置等。②管理人员的培训。③管理人员的管理，包括：录用及考核，淘汰机制，协调关系，服务意识等。</w:t>
            </w:r>
          </w:p>
          <w:p w14:paraId="639E4BA1">
            <w:pPr>
              <w:pStyle w:val="8"/>
              <w:keepNext w:val="0"/>
              <w:keepLines w:val="0"/>
              <w:pageBreakBefore w:val="0"/>
              <w:kinsoku/>
              <w:wordWrap/>
              <w:overflowPunct/>
              <w:topLinePunct w:val="0"/>
              <w:bidi w:val="0"/>
              <w:snapToGrid/>
              <w:spacing w:line="520" w:lineRule="atLeast"/>
              <w:ind w:firstLine="420" w:firstLineChars="200"/>
              <w:textAlignment w:val="auto"/>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lang w:val="en-US" w:eastAsia="zh-CN"/>
              </w:rPr>
              <w:t>一</w:t>
            </w:r>
            <w:r>
              <w:rPr>
                <w:rFonts w:hint="eastAsia" w:asciiTheme="minorEastAsia" w:hAnsiTheme="minorEastAsia" w:eastAsiaTheme="minorEastAsia" w:cstheme="minorEastAsia"/>
                <w:bCs/>
                <w:color w:val="auto"/>
                <w:kern w:val="2"/>
                <w:sz w:val="21"/>
                <w:szCs w:val="21"/>
              </w:rPr>
              <w:t>档（</w:t>
            </w:r>
            <w:r>
              <w:rPr>
                <w:rFonts w:hint="eastAsia" w:asciiTheme="minorEastAsia" w:hAnsiTheme="minorEastAsia" w:eastAsiaTheme="minorEastAsia" w:cstheme="minorEastAsia"/>
                <w:bCs/>
                <w:color w:val="auto"/>
                <w:kern w:val="2"/>
                <w:sz w:val="21"/>
                <w:szCs w:val="21"/>
                <w:lang w:val="en-US" w:eastAsia="zh-CN"/>
              </w:rPr>
              <w:t>9</w:t>
            </w:r>
            <w:r>
              <w:rPr>
                <w:rFonts w:hint="eastAsia" w:asciiTheme="minorEastAsia" w:hAnsiTheme="minorEastAsia" w:eastAsiaTheme="minorEastAsia" w:cstheme="minorEastAsia"/>
                <w:bCs/>
                <w:color w:val="auto"/>
                <w:kern w:val="2"/>
                <w:sz w:val="21"/>
                <w:szCs w:val="21"/>
              </w:rPr>
              <w:t>分）：为本项目制订有人员配置方案，响应本项目要求；</w:t>
            </w:r>
          </w:p>
          <w:p w14:paraId="35C99C9A">
            <w:pPr>
              <w:pStyle w:val="8"/>
              <w:keepNext w:val="0"/>
              <w:keepLines w:val="0"/>
              <w:pageBreakBefore w:val="0"/>
              <w:kinsoku/>
              <w:wordWrap/>
              <w:overflowPunct/>
              <w:topLinePunct w:val="0"/>
              <w:bidi w:val="0"/>
              <w:snapToGrid/>
              <w:spacing w:line="520" w:lineRule="atLeast"/>
              <w:ind w:firstLine="420" w:firstLineChars="200"/>
              <w:textAlignment w:val="auto"/>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lang w:val="en-US" w:eastAsia="zh-CN"/>
              </w:rPr>
              <w:t>二</w:t>
            </w:r>
            <w:r>
              <w:rPr>
                <w:rFonts w:hint="eastAsia" w:asciiTheme="minorEastAsia" w:hAnsiTheme="minorEastAsia" w:eastAsiaTheme="minorEastAsia" w:cstheme="minorEastAsia"/>
                <w:bCs/>
                <w:color w:val="auto"/>
                <w:kern w:val="2"/>
                <w:sz w:val="21"/>
                <w:szCs w:val="21"/>
              </w:rPr>
              <w:t>档（</w:t>
            </w:r>
            <w:r>
              <w:rPr>
                <w:rFonts w:hint="eastAsia" w:asciiTheme="minorEastAsia" w:hAnsiTheme="minorEastAsia" w:eastAsiaTheme="minorEastAsia" w:cstheme="minorEastAsia"/>
                <w:bCs/>
                <w:color w:val="auto"/>
                <w:kern w:val="2"/>
                <w:sz w:val="21"/>
                <w:szCs w:val="21"/>
                <w:lang w:val="en-US" w:eastAsia="zh-CN"/>
              </w:rPr>
              <w:t>12</w:t>
            </w:r>
            <w:r>
              <w:rPr>
                <w:rFonts w:hint="eastAsia" w:asciiTheme="minorEastAsia" w:hAnsiTheme="minorEastAsia" w:eastAsiaTheme="minorEastAsia" w:cstheme="minorEastAsia"/>
                <w:bCs/>
                <w:color w:val="auto"/>
                <w:kern w:val="2"/>
                <w:sz w:val="21"/>
                <w:szCs w:val="21"/>
              </w:rPr>
              <w:t>分）：为本项目制订有人员配置方案，人员配置基本满足项目服务需求。内容应包括：各类人员数量，文化程度和专业素质、各岗人员的配置合理。服务人员的培训满足项目实际需要。各类人员的培训有计划、有考核方式及考核标准。服务人员的管理满足项目实际需要。</w:t>
            </w:r>
          </w:p>
          <w:p w14:paraId="529DAB95">
            <w:pPr>
              <w:keepNext w:val="0"/>
              <w:keepLines w:val="0"/>
              <w:pageBreakBefore w:val="0"/>
              <w:widowControl/>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lang w:val="en-US" w:eastAsia="zh-CN"/>
              </w:rPr>
              <w:t>三</w:t>
            </w:r>
            <w:r>
              <w:rPr>
                <w:rFonts w:hint="eastAsia" w:asciiTheme="minorEastAsia" w:hAnsiTheme="minorEastAsia" w:eastAsiaTheme="minorEastAsia" w:cstheme="minorEastAsia"/>
                <w:bCs/>
                <w:color w:val="auto"/>
                <w:kern w:val="2"/>
                <w:sz w:val="21"/>
                <w:szCs w:val="21"/>
              </w:rPr>
              <w:t>档（</w:t>
            </w:r>
            <w:r>
              <w:rPr>
                <w:rFonts w:hint="eastAsia" w:asciiTheme="minorEastAsia" w:hAnsiTheme="minorEastAsia" w:eastAsiaTheme="minorEastAsia" w:cstheme="minorEastAsia"/>
                <w:bCs/>
                <w:color w:val="auto"/>
                <w:kern w:val="2"/>
                <w:sz w:val="21"/>
                <w:szCs w:val="21"/>
                <w:lang w:eastAsia="zh-CN"/>
              </w:rPr>
              <w:t>1</w:t>
            </w:r>
            <w:r>
              <w:rPr>
                <w:rFonts w:hint="eastAsia" w:asciiTheme="minorEastAsia" w:hAnsiTheme="minorEastAsia" w:eastAsiaTheme="minorEastAsia" w:cstheme="minorEastAsia"/>
                <w:bCs/>
                <w:color w:val="auto"/>
                <w:kern w:val="2"/>
                <w:sz w:val="21"/>
                <w:szCs w:val="21"/>
                <w:lang w:val="en-US" w:eastAsia="zh-CN"/>
              </w:rPr>
              <w:t>5</w:t>
            </w:r>
            <w:r>
              <w:rPr>
                <w:rFonts w:hint="eastAsia" w:asciiTheme="minorEastAsia" w:hAnsiTheme="minorEastAsia" w:eastAsiaTheme="minorEastAsia" w:cstheme="minorEastAsia"/>
                <w:bCs/>
                <w:color w:val="auto"/>
                <w:kern w:val="2"/>
                <w:sz w:val="21"/>
                <w:szCs w:val="21"/>
              </w:rPr>
              <w:t>分）：为本项目制订有人员配置方案，人员配置方案比较详细，可行、针对性、可操作性比较强。内容应包括：各类人员数量，文化程度和专业素质、各岗人员的配置合理。服务人员的培训满足项目实际需要。各类人员的培训有计划、有考核方式及考核标准。服务人员的管理满足项目实际需要。</w:t>
            </w:r>
          </w:p>
          <w:p w14:paraId="341BA360">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无方案或相关内容，该项得</w:t>
            </w:r>
            <w:r>
              <w:rPr>
                <w:rFonts w:hint="eastAsia" w:asciiTheme="minorEastAsia" w:hAnsiTheme="minorEastAsia" w:eastAsiaTheme="minorEastAsia" w:cstheme="minorEastAsia"/>
                <w:color w:val="auto"/>
                <w:sz w:val="21"/>
                <w:szCs w:val="21"/>
                <w:highlight w:val="none"/>
                <w:lang w:val="en-US" w:eastAsia="zh-CN"/>
              </w:rPr>
              <w:t>0分。</w:t>
            </w:r>
          </w:p>
          <w:p w14:paraId="240E9205">
            <w:pPr>
              <w:keepNext w:val="0"/>
              <w:keepLines w:val="0"/>
              <w:pageBreakBefore w:val="0"/>
              <w:kinsoku/>
              <w:wordWrap/>
              <w:overflowPunct/>
              <w:topLinePunct w:val="0"/>
              <w:autoSpaceDE w:val="0"/>
              <w:autoSpaceDN w:val="0"/>
              <w:bidi w:val="0"/>
              <w:snapToGrid/>
              <w:spacing w:line="520" w:lineRule="atLeast"/>
              <w:ind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3）应急方案（满分15分）</w:t>
            </w:r>
          </w:p>
          <w:p w14:paraId="492687EB">
            <w:pPr>
              <w:keepNext w:val="0"/>
              <w:keepLines w:val="0"/>
              <w:pageBreakBefore w:val="0"/>
              <w:widowControl/>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根据投标人提供的突发事件的应急方案，从组织机构设置、方案处置流程、处置预案、人员及设备调配能力各方面进行比较，确定各投标人所属档次。</w:t>
            </w:r>
          </w:p>
          <w:p w14:paraId="0EAB6F04">
            <w:pPr>
              <w:keepNext w:val="0"/>
              <w:keepLines w:val="0"/>
              <w:pageBreakBefore w:val="0"/>
              <w:widowControl/>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一档（</w:t>
            </w:r>
            <w:r>
              <w:rPr>
                <w:rFonts w:hint="eastAsia" w:asciiTheme="minorEastAsia" w:hAnsiTheme="minorEastAsia" w:eastAsiaTheme="minorEastAsia" w:cstheme="minorEastAsia"/>
                <w:b/>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分）：突发事件的应急方案简单，不具体。</w:t>
            </w:r>
          </w:p>
          <w:p w14:paraId="781CFD65">
            <w:pPr>
              <w:keepNext w:val="0"/>
              <w:keepLines w:val="0"/>
              <w:pageBreakBefore w:val="0"/>
              <w:widowControl/>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二档（</w:t>
            </w:r>
            <w:r>
              <w:rPr>
                <w:rFonts w:hint="eastAsia" w:asciiTheme="minorEastAsia" w:hAnsiTheme="minorEastAsia" w:eastAsiaTheme="minorEastAsia" w:cstheme="minorEastAsia"/>
                <w:b/>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分）：突发事件的应急方案详细、具体，可行性、操作性高。为本项目建立完善的传染病防控方案，人员安排、设备、响应时间等方面能较好应对突发事件。</w:t>
            </w:r>
          </w:p>
          <w:p w14:paraId="0C0D2B0C">
            <w:pPr>
              <w:keepNext w:val="0"/>
              <w:keepLines w:val="0"/>
              <w:pageBreakBefore w:val="0"/>
              <w:widowControl/>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三档（</w:t>
            </w:r>
            <w:r>
              <w:rPr>
                <w:rFonts w:hint="eastAsia" w:asciiTheme="minorEastAsia" w:hAnsiTheme="minorEastAsia" w:eastAsiaTheme="minorEastAsia" w:cstheme="minorEastAsia"/>
                <w:b/>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分）：突发事件的应急方案详细、具体，可行性、操作性高。为本项目建立完善的传染病防控方案，人员安排、设备、响应时间等方面能高效高质的应对突发事件，能结合本项目特点作出有针对性的方案。</w:t>
            </w:r>
          </w:p>
          <w:p w14:paraId="4AB365F5">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eastAsia="zh-CN"/>
              </w:rPr>
              <w:t>无方案或相关内容，该项得</w:t>
            </w:r>
            <w:r>
              <w:rPr>
                <w:rFonts w:hint="eastAsia" w:asciiTheme="minorEastAsia" w:hAnsiTheme="minorEastAsia" w:eastAsiaTheme="minorEastAsia" w:cstheme="minorEastAsia"/>
                <w:color w:val="auto"/>
                <w:sz w:val="21"/>
                <w:szCs w:val="21"/>
                <w:highlight w:val="none"/>
                <w:lang w:val="en-US" w:eastAsia="zh-CN"/>
              </w:rPr>
              <w:t>0分。</w:t>
            </w:r>
          </w:p>
          <w:p w14:paraId="62DE6AB0">
            <w:pPr>
              <w:keepNext w:val="0"/>
              <w:keepLines w:val="0"/>
              <w:pageBreakBefore w:val="0"/>
              <w:kinsoku/>
              <w:wordWrap/>
              <w:overflowPunct/>
              <w:topLinePunct w:val="0"/>
              <w:autoSpaceDE w:val="0"/>
              <w:autoSpaceDN w:val="0"/>
              <w:bidi w:val="0"/>
              <w:snapToGrid/>
              <w:spacing w:line="520" w:lineRule="atLeast"/>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服务承诺和质量保证措施（满分</w:t>
            </w:r>
            <w:r>
              <w:rPr>
                <w:rFonts w:hint="eastAsia" w:asciiTheme="minorEastAsia" w:hAnsiTheme="minorEastAsia" w:eastAsia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rPr>
              <w:t>分）</w:t>
            </w:r>
          </w:p>
          <w:p w14:paraId="1347767C">
            <w:pPr>
              <w:pStyle w:val="8"/>
              <w:keepNext w:val="0"/>
              <w:keepLines w:val="0"/>
              <w:pageBreakBefore w:val="0"/>
              <w:kinsoku/>
              <w:wordWrap/>
              <w:overflowPunct/>
              <w:topLinePunct w:val="0"/>
              <w:bidi w:val="0"/>
              <w:snapToGrid/>
              <w:spacing w:line="520" w:lineRule="atLeast"/>
              <w:ind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一</w:t>
            </w:r>
            <w:r>
              <w:rPr>
                <w:rFonts w:hint="eastAsia" w:asciiTheme="minorEastAsia" w:hAnsiTheme="minorEastAsia" w:eastAsiaTheme="minorEastAsia" w:cstheme="minorEastAsia"/>
                <w:color w:val="auto"/>
                <w:kern w:val="2"/>
                <w:sz w:val="21"/>
                <w:szCs w:val="21"/>
              </w:rPr>
              <w:t>档（</w:t>
            </w:r>
            <w:r>
              <w:rPr>
                <w:rFonts w:hint="eastAsia" w:asciiTheme="minorEastAsia" w:hAnsiTheme="minorEastAsia" w:eastAsiaTheme="minorEastAsia" w:cstheme="minorEastAsia"/>
                <w:color w:val="auto"/>
                <w:kern w:val="2"/>
                <w:sz w:val="21"/>
                <w:szCs w:val="21"/>
                <w:lang w:val="en-US" w:eastAsia="zh-CN"/>
              </w:rPr>
              <w:t>9</w:t>
            </w:r>
            <w:r>
              <w:rPr>
                <w:rFonts w:hint="eastAsia" w:asciiTheme="minorEastAsia" w:hAnsiTheme="minorEastAsia" w:eastAsiaTheme="minorEastAsia" w:cstheme="minorEastAsia"/>
                <w:color w:val="auto"/>
                <w:kern w:val="2"/>
                <w:sz w:val="21"/>
                <w:szCs w:val="21"/>
              </w:rPr>
              <w:t>分）：供应商能提供服务承诺和质量保证措施的，内容简单，操作基本可行；</w:t>
            </w:r>
          </w:p>
          <w:p w14:paraId="2CF248B8">
            <w:pPr>
              <w:pStyle w:val="8"/>
              <w:keepNext w:val="0"/>
              <w:keepLines w:val="0"/>
              <w:pageBreakBefore w:val="0"/>
              <w:kinsoku/>
              <w:wordWrap/>
              <w:overflowPunct/>
              <w:topLinePunct w:val="0"/>
              <w:bidi w:val="0"/>
              <w:snapToGrid/>
              <w:spacing w:line="520" w:lineRule="atLeast"/>
              <w:ind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二</w:t>
            </w:r>
            <w:r>
              <w:rPr>
                <w:rFonts w:hint="eastAsia" w:asciiTheme="minorEastAsia" w:hAnsiTheme="minorEastAsia" w:eastAsiaTheme="minorEastAsia" w:cstheme="minorEastAsia"/>
                <w:color w:val="auto"/>
                <w:kern w:val="2"/>
                <w:sz w:val="21"/>
                <w:szCs w:val="21"/>
              </w:rPr>
              <w:t>档（</w:t>
            </w:r>
            <w:r>
              <w:rPr>
                <w:rFonts w:hint="eastAsia" w:asciiTheme="minorEastAsia" w:hAnsiTheme="minorEastAsia" w:eastAsiaTheme="minorEastAsia" w:cstheme="minorEastAsia"/>
                <w:color w:val="auto"/>
                <w:kern w:val="2"/>
                <w:sz w:val="21"/>
                <w:szCs w:val="21"/>
                <w:lang w:val="en-US" w:eastAsia="zh-CN"/>
              </w:rPr>
              <w:t>12</w:t>
            </w:r>
            <w:r>
              <w:rPr>
                <w:rFonts w:hint="eastAsia" w:asciiTheme="minorEastAsia" w:hAnsiTheme="minorEastAsia" w:eastAsiaTheme="minorEastAsia" w:cstheme="minorEastAsia"/>
                <w:color w:val="auto"/>
                <w:kern w:val="2"/>
                <w:sz w:val="21"/>
                <w:szCs w:val="21"/>
              </w:rPr>
              <w:t>分）：供应商能提供服务承诺和具体质量保证措施的，且措施比较合理、操作性比较强的；</w:t>
            </w:r>
          </w:p>
          <w:p w14:paraId="08D4277F">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lang w:val="en-US" w:eastAsia="zh-CN"/>
              </w:rPr>
              <w:t>三</w:t>
            </w:r>
            <w:r>
              <w:rPr>
                <w:rFonts w:hint="eastAsia" w:asciiTheme="minorEastAsia" w:hAnsiTheme="minorEastAsia" w:eastAsiaTheme="minorEastAsia" w:cstheme="minorEastAsia"/>
                <w:color w:val="auto"/>
                <w:kern w:val="2"/>
                <w:sz w:val="21"/>
                <w:szCs w:val="21"/>
              </w:rPr>
              <w:t>档（</w:t>
            </w:r>
            <w:r>
              <w:rPr>
                <w:rFonts w:hint="eastAsia" w:asciiTheme="minorEastAsia" w:hAnsiTheme="minorEastAsia" w:eastAsiaTheme="minorEastAsia" w:cstheme="minorEastAsia"/>
                <w:color w:val="auto"/>
                <w:kern w:val="2"/>
                <w:sz w:val="21"/>
                <w:szCs w:val="21"/>
                <w:lang w:val="en-US" w:eastAsia="zh-CN"/>
              </w:rPr>
              <w:t>15</w:t>
            </w:r>
            <w:r>
              <w:rPr>
                <w:rFonts w:hint="eastAsia" w:asciiTheme="minorEastAsia" w:hAnsiTheme="minorEastAsia" w:eastAsiaTheme="minorEastAsia" w:cstheme="minorEastAsia"/>
                <w:color w:val="auto"/>
                <w:kern w:val="2"/>
                <w:sz w:val="21"/>
                <w:szCs w:val="21"/>
              </w:rPr>
              <w:t>分）：供应商能提供全面的服务承诺和具体质量保证措施的，内容非常详细和比较全面，且措施非常合理、操作性非常强的，完全满足项目的采购需求。</w:t>
            </w:r>
          </w:p>
          <w:p w14:paraId="7822F13D">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无方案或相关内容，该项得</w:t>
            </w:r>
            <w:r>
              <w:rPr>
                <w:rFonts w:hint="eastAsia" w:asciiTheme="minorEastAsia" w:hAnsiTheme="minorEastAsia" w:eastAsiaTheme="minorEastAsia" w:cstheme="minorEastAsia"/>
                <w:color w:val="auto"/>
                <w:sz w:val="21"/>
                <w:szCs w:val="21"/>
                <w:highlight w:val="none"/>
                <w:lang w:val="en-US" w:eastAsia="zh-CN"/>
              </w:rPr>
              <w:t>0分。</w:t>
            </w:r>
          </w:p>
          <w:p w14:paraId="6334E8C1">
            <w:pPr>
              <w:keepNext w:val="0"/>
              <w:keepLines w:val="0"/>
              <w:pageBreakBefore w:val="0"/>
              <w:kinsoku/>
              <w:wordWrap/>
              <w:overflowPunct/>
              <w:topLinePunct w:val="0"/>
              <w:autoSpaceDE w:val="0"/>
              <w:autoSpaceDN w:val="0"/>
              <w:bidi w:val="0"/>
              <w:snapToGrid/>
              <w:spacing w:line="520" w:lineRule="atLeast"/>
              <w:ind w:firstLine="422" w:firstLineChars="200"/>
              <w:jc w:val="lef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eastAsia="zh-CN"/>
              </w:rPr>
              <w:t>）管理规章制度与档案管理制度（满分</w:t>
            </w:r>
            <w:r>
              <w:rPr>
                <w:rFonts w:hint="eastAsia" w:asciiTheme="minorEastAsia" w:hAnsiTheme="minorEastAsia" w:eastAsia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lang w:eastAsia="zh-CN"/>
              </w:rPr>
              <w:t>分）</w:t>
            </w:r>
          </w:p>
          <w:p w14:paraId="25DE68AF">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一档（</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分）：未为本项目建立有相关的规章管理制度与档案管理制度，或者提供的内容简单且不够不全面，没有操作性。</w:t>
            </w:r>
          </w:p>
          <w:p w14:paraId="5E386E3E">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二档（</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分）：为本项目建立完善的规章管理制度与档案管理制度，基本满足项目服务需求。</w:t>
            </w:r>
          </w:p>
          <w:p w14:paraId="66BC6518">
            <w:pPr>
              <w:keepNext w:val="0"/>
              <w:keepLines w:val="0"/>
              <w:pageBreakBefore w:val="0"/>
              <w:kinsoku/>
              <w:wordWrap/>
              <w:overflowPunct/>
              <w:topLinePunct w:val="0"/>
              <w:autoSpaceDE w:val="0"/>
              <w:autoSpaceDN w:val="0"/>
              <w:bidi w:val="0"/>
              <w:adjustRightInd w:val="0"/>
              <w:snapToGrid/>
              <w:spacing w:line="520" w:lineRule="atLeas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三档（</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bCs/>
                <w:color w:val="auto"/>
                <w:kern w:val="2"/>
                <w:sz w:val="21"/>
                <w:szCs w:val="21"/>
              </w:rPr>
              <w:t>为本项目建立完善、详细、可行的规章管理制度与档案管理制度，其中各部门管理制度、各岗位职责等管理内容，完整、齐全。规范管理；档案收集、储存、使用等管理严格，切合本项目实际，可操作性强。</w:t>
            </w:r>
          </w:p>
          <w:p w14:paraId="4CB2330C">
            <w:pPr>
              <w:keepNext w:val="0"/>
              <w:keepLines w:val="0"/>
              <w:pageBreakBefore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highlight w:val="none"/>
                <w:lang w:eastAsia="zh-CN"/>
              </w:rPr>
              <w:t>无方案或相关内容，该项得</w:t>
            </w:r>
            <w:r>
              <w:rPr>
                <w:rFonts w:hint="eastAsia" w:asciiTheme="minorEastAsia" w:hAnsiTheme="minorEastAsia" w:eastAsiaTheme="minorEastAsia" w:cstheme="minorEastAsia"/>
                <w:color w:val="auto"/>
                <w:sz w:val="21"/>
                <w:szCs w:val="21"/>
                <w:highlight w:val="none"/>
                <w:lang w:val="en-US" w:eastAsia="zh-CN"/>
              </w:rPr>
              <w:t>0分。</w:t>
            </w:r>
          </w:p>
        </w:tc>
      </w:tr>
      <w:tr w14:paraId="58C6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3FC71396">
            <w:pPr>
              <w:widowControl/>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855" w:type="pct"/>
            <w:noWrap w:val="0"/>
            <w:vAlign w:val="center"/>
          </w:tcPr>
          <w:p w14:paraId="2E4180DC">
            <w:pPr>
              <w:widowControl/>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项目业绩分</w:t>
            </w:r>
          </w:p>
          <w:p w14:paraId="4F7DBBDD">
            <w:pPr>
              <w:widowControl/>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（满分</w:t>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分）</w:t>
            </w:r>
          </w:p>
        </w:tc>
        <w:tc>
          <w:tcPr>
            <w:tcW w:w="3828" w:type="pct"/>
            <w:noWrap w:val="0"/>
            <w:vAlign w:val="top"/>
          </w:tcPr>
          <w:p w14:paraId="1166FF02">
            <w:pPr>
              <w:spacing w:line="360" w:lineRule="auto"/>
              <w:ind w:firstLine="420"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cstheme="minorEastAsia"/>
                <w:color w:val="auto"/>
                <w:sz w:val="21"/>
                <w:szCs w:val="21"/>
                <w:highlight w:val="none"/>
                <w:lang w:val="en-US" w:eastAsia="zh-CN"/>
              </w:rPr>
              <w:t>2020</w:t>
            </w:r>
            <w:r>
              <w:rPr>
                <w:rFonts w:hint="eastAsia" w:asciiTheme="minorEastAsia" w:hAnsiTheme="minorEastAsia" w:eastAsiaTheme="minorEastAsia" w:cstheme="minorEastAsia"/>
                <w:color w:val="auto"/>
                <w:sz w:val="21"/>
                <w:szCs w:val="21"/>
                <w:highlight w:val="none"/>
              </w:rPr>
              <w:t>年以来在管或承接的同类项目业绩，每个项目得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分。（附合同关键页及相关证明材料复印件，含合同项目名称、合同金额、签订合同双方的落款盖章和合同期限等</w:t>
            </w:r>
            <w:r>
              <w:rPr>
                <w:rFonts w:hint="eastAsia" w:asciiTheme="minorEastAsia" w:hAnsiTheme="minorEastAsia" w:eastAsiaTheme="minorEastAsia" w:cstheme="minorEastAsia"/>
                <w:color w:val="auto"/>
                <w:sz w:val="21"/>
                <w:szCs w:val="21"/>
                <w:highlight w:val="none"/>
                <w:lang w:eastAsia="zh-CN"/>
              </w:rPr>
              <w:t>。</w:t>
            </w:r>
          </w:p>
        </w:tc>
      </w:tr>
      <w:tr w14:paraId="0024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14:paraId="52D0766F">
            <w:pPr>
              <w:pStyle w:val="8"/>
              <w:spacing w:line="360" w:lineRule="auto"/>
              <w:ind w:firstLine="420" w:firstLineChars="200"/>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rPr>
              <w:t>总得分＝1＋2＋3</w:t>
            </w:r>
          </w:p>
        </w:tc>
      </w:tr>
    </w:tbl>
    <w:p w14:paraId="158E2D0E">
      <w:pPr>
        <w:rPr>
          <w:rFonts w:hint="eastAsia"/>
        </w:rPr>
      </w:pPr>
    </w:p>
    <w:p w14:paraId="7BECA60D">
      <w:pPr>
        <w:spacing w:line="400" w:lineRule="exact"/>
        <w:ind w:firstLine="422" w:firstLineChars="200"/>
        <w:rPr>
          <w:rFonts w:ascii="宋体" w:hAnsi="Courier New" w:cs="Courier New"/>
          <w:b/>
          <w:bCs/>
          <w:szCs w:val="21"/>
        </w:rPr>
      </w:pPr>
      <w:r>
        <w:rPr>
          <w:rFonts w:hint="eastAsia" w:ascii="宋体" w:hAnsi="Courier New" w:cs="Courier New"/>
          <w:b/>
          <w:bCs/>
          <w:szCs w:val="21"/>
        </w:rPr>
        <w:t>三、</w:t>
      </w:r>
      <w:r>
        <w:rPr>
          <w:rFonts w:hint="default" w:ascii="宋体" w:hAnsi="Courier New" w:cs="Courier New"/>
          <w:b/>
          <w:bCs/>
          <w:szCs w:val="21"/>
          <w:lang w:val="en"/>
        </w:rPr>
        <w:t>成交</w:t>
      </w:r>
      <w:r>
        <w:rPr>
          <w:rFonts w:hint="eastAsia" w:ascii="宋体" w:hAnsi="Courier New" w:cs="Courier New"/>
          <w:b/>
          <w:bCs/>
          <w:szCs w:val="21"/>
        </w:rPr>
        <w:t>候选人推荐原则</w:t>
      </w:r>
    </w:p>
    <w:p w14:paraId="25089F78">
      <w:pPr>
        <w:spacing w:line="400" w:lineRule="exact"/>
        <w:ind w:firstLine="420" w:firstLineChars="200"/>
        <w:outlineLvl w:val="0"/>
        <w:rPr>
          <w:rFonts w:ascii="宋体" w:hAnsi="Courier New" w:cs="Courier New"/>
          <w:szCs w:val="21"/>
        </w:rPr>
      </w:pPr>
      <w:bookmarkStart w:id="37" w:name="_Toc20631"/>
      <w:r>
        <w:rPr>
          <w:rFonts w:hint="eastAsia" w:ascii="宋体" w:hAnsi="Courier New" w:cs="Courier New"/>
          <w:szCs w:val="21"/>
        </w:rPr>
        <w:t>（一）</w:t>
      </w:r>
      <w:r>
        <w:rPr>
          <w:rFonts w:hint="eastAsia" w:ascii="宋体" w:hAnsi="Courier New" w:cs="Courier New"/>
          <w:szCs w:val="21"/>
          <w:lang w:eastAsia="zh-CN"/>
        </w:rPr>
        <w:t>磋商小组</w:t>
      </w:r>
      <w:r>
        <w:rPr>
          <w:rFonts w:hint="eastAsia" w:ascii="宋体" w:hAnsi="Courier New" w:cs="Courier New"/>
          <w:szCs w:val="21"/>
        </w:rPr>
        <w:t>会将根据得分由高到低排列次序（得分相同时，以投标报价由低到高顺序排列；得分相同且投标报价相同的，按技术分的优劣顺序排列）并推荐</w:t>
      </w:r>
      <w:r>
        <w:rPr>
          <w:rFonts w:hint="default" w:ascii="宋体" w:hAnsi="Courier New" w:cs="Courier New"/>
          <w:szCs w:val="21"/>
          <w:lang w:val="en"/>
        </w:rPr>
        <w:t>成交</w:t>
      </w:r>
      <w:r>
        <w:rPr>
          <w:rFonts w:hint="eastAsia" w:ascii="宋体" w:hAnsi="Courier New" w:cs="Courier New"/>
          <w:szCs w:val="21"/>
        </w:rPr>
        <w:t>候选供应商。采购人应当确定评审委员会推荐排名第一的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rPr>
        <w:t>人。排名第一的</w:t>
      </w:r>
      <w:r>
        <w:rPr>
          <w:rFonts w:hint="default" w:ascii="宋体" w:hAnsi="Courier New" w:cs="Courier New"/>
          <w:szCs w:val="21"/>
          <w:lang w:val="en"/>
        </w:rPr>
        <w:t>成交</w:t>
      </w:r>
      <w:r>
        <w:rPr>
          <w:rFonts w:hint="eastAsia" w:ascii="宋体" w:hAnsi="Courier New" w:cs="Courier New"/>
          <w:szCs w:val="21"/>
        </w:rPr>
        <w:t>候选人放弃</w:t>
      </w:r>
      <w:r>
        <w:rPr>
          <w:rFonts w:hint="default" w:ascii="宋体" w:hAnsi="Courier New" w:cs="Courier New"/>
          <w:szCs w:val="21"/>
          <w:lang w:val="en"/>
        </w:rPr>
        <w:t>成交</w:t>
      </w:r>
      <w:r>
        <w:rPr>
          <w:rFonts w:hint="eastAsia" w:ascii="宋体" w:hAnsi="Courier New" w:cs="Courier New"/>
          <w:szCs w:val="21"/>
        </w:rPr>
        <w:t>、因不可抗力提出不能履行合同，或者</w:t>
      </w:r>
      <w:r>
        <w:rPr>
          <w:rFonts w:hint="eastAsia" w:ascii="宋体" w:hAnsi="Courier New" w:cs="Courier New"/>
          <w:szCs w:val="21"/>
          <w:lang w:eastAsia="zh-CN"/>
        </w:rPr>
        <w:t>磋商</w:t>
      </w:r>
      <w:r>
        <w:rPr>
          <w:rFonts w:hint="eastAsia" w:ascii="宋体" w:hAnsi="Courier New" w:cs="Courier New"/>
          <w:szCs w:val="21"/>
        </w:rPr>
        <w:t>文件规定应当提交质量保证金而在规定的期限内未能提交的，采购人可以确定排名第二的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rPr>
        <w:t>人。排名第二的</w:t>
      </w:r>
      <w:r>
        <w:rPr>
          <w:rFonts w:hint="default" w:ascii="宋体" w:hAnsi="Courier New" w:cs="Courier New"/>
          <w:szCs w:val="21"/>
          <w:lang w:val="en"/>
        </w:rPr>
        <w:t>成交</w:t>
      </w:r>
      <w:r>
        <w:rPr>
          <w:rFonts w:hint="eastAsia" w:ascii="宋体" w:hAnsi="Courier New" w:cs="Courier New"/>
          <w:szCs w:val="21"/>
        </w:rPr>
        <w:t>候选人因前款规定的同样原因不能签订合同的，采购人可以确定排名第三的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rPr>
        <w:t>人，其余以此类推。</w:t>
      </w:r>
      <w:bookmarkEnd w:id="37"/>
    </w:p>
    <w:p w14:paraId="11B5A5F8">
      <w:pPr>
        <w:autoSpaceDE w:val="0"/>
        <w:autoSpaceDN w:val="0"/>
        <w:adjustRightInd w:val="0"/>
        <w:snapToGrid w:val="0"/>
        <w:spacing w:line="400" w:lineRule="exact"/>
        <w:ind w:firstLine="315" w:firstLineChars="150"/>
      </w:pPr>
      <w:r>
        <w:rPr>
          <w:rFonts w:hint="eastAsia" w:ascii="宋体" w:hAnsi="宋体" w:cs="Courier New"/>
          <w:kern w:val="1"/>
          <w:szCs w:val="20"/>
        </w:rPr>
        <w:t>（二）</w:t>
      </w:r>
      <w:r>
        <w:rPr>
          <w:rFonts w:hint="eastAsia" w:ascii="宋体" w:hAnsi="Courier New" w:cs="Courier New"/>
          <w:szCs w:val="21"/>
          <w:lang w:eastAsia="zh-CN"/>
        </w:rPr>
        <w:t>磋商小组</w:t>
      </w:r>
      <w:r>
        <w:rPr>
          <w:rFonts w:hint="eastAsia" w:ascii="宋体" w:hAnsi="宋体" w:cs="Courier New"/>
          <w:kern w:val="1"/>
          <w:szCs w:val="20"/>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Courier New"/>
          <w:kern w:val="1"/>
          <w:szCs w:val="20"/>
          <w:lang w:eastAsia="zh-CN"/>
        </w:rPr>
        <w:t>磋商小组</w:t>
      </w:r>
      <w:r>
        <w:rPr>
          <w:rFonts w:hint="eastAsia" w:ascii="宋体" w:hAnsi="宋体" w:cs="Courier New"/>
          <w:kern w:val="1"/>
          <w:szCs w:val="20"/>
        </w:rPr>
        <w:t>应当将其作为无效投标处理。</w:t>
      </w:r>
    </w:p>
    <w:p w14:paraId="2A5FF0E8">
      <w:pPr>
        <w:pStyle w:val="11"/>
        <w:rPr>
          <w:rFonts w:hint="default"/>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28D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1AF8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B1AF8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9E01">
    <w:pPr>
      <w:pStyle w:val="10"/>
      <w:pBdr>
        <w:bottom w:val="single" w:color="auto" w:sz="4" w:space="1"/>
      </w:pBdr>
      <w:jc w:val="center"/>
      <w:rPr>
        <w:rFonts w:hint="eastAsia" w:eastAsiaTheme="minorEastAsia"/>
        <w:lang w:eastAsia="zh-CN"/>
      </w:rPr>
    </w:pPr>
    <w:r>
      <w:rPr>
        <w:rFonts w:hint="eastAsia"/>
        <w:lang w:eastAsia="zh-CN"/>
      </w:rPr>
      <w:t>物业管理服务项目</w:t>
    </w:r>
    <w:r>
      <w:rPr>
        <w:rFonts w:hint="eastAsia" w:asciiTheme="minorEastAsia" w:hAnsiTheme="minorEastAsia" w:cstheme="minorEastAsia"/>
        <w:lang w:eastAsia="zh-CN"/>
      </w:rPr>
      <w:t>CZZC2025-C3-990180-CZSZ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2">
    <w:nsid w:val="6F6ACDF7"/>
    <w:multiLevelType w:val="singleLevel"/>
    <w:tmpl w:val="6F6ACDF7"/>
    <w:lvl w:ilvl="0" w:tentative="0">
      <w:start w:val="5"/>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CD68AB"/>
    <w:rsid w:val="012927B0"/>
    <w:rsid w:val="037D1CD0"/>
    <w:rsid w:val="06F97A39"/>
    <w:rsid w:val="07A7330F"/>
    <w:rsid w:val="083572E7"/>
    <w:rsid w:val="08C07850"/>
    <w:rsid w:val="0A720BB8"/>
    <w:rsid w:val="0C6C454B"/>
    <w:rsid w:val="0EBC4BEA"/>
    <w:rsid w:val="12706417"/>
    <w:rsid w:val="129C262B"/>
    <w:rsid w:val="14502C02"/>
    <w:rsid w:val="15632709"/>
    <w:rsid w:val="164C707A"/>
    <w:rsid w:val="18194E5B"/>
    <w:rsid w:val="1AF921B5"/>
    <w:rsid w:val="1DF60C8B"/>
    <w:rsid w:val="1E51534F"/>
    <w:rsid w:val="1EA4347B"/>
    <w:rsid w:val="1EE2149A"/>
    <w:rsid w:val="1FE56E60"/>
    <w:rsid w:val="21CA096B"/>
    <w:rsid w:val="24D60DFB"/>
    <w:rsid w:val="25A95DFD"/>
    <w:rsid w:val="25C205B9"/>
    <w:rsid w:val="261976DE"/>
    <w:rsid w:val="26FB22FC"/>
    <w:rsid w:val="28A139E0"/>
    <w:rsid w:val="2C9D5D89"/>
    <w:rsid w:val="2CE51879"/>
    <w:rsid w:val="2D672092"/>
    <w:rsid w:val="2DAF5BEE"/>
    <w:rsid w:val="2EAE40F8"/>
    <w:rsid w:val="2F0672B1"/>
    <w:rsid w:val="307075C8"/>
    <w:rsid w:val="32514742"/>
    <w:rsid w:val="325507A5"/>
    <w:rsid w:val="32F75D18"/>
    <w:rsid w:val="33C31E5E"/>
    <w:rsid w:val="343A234D"/>
    <w:rsid w:val="35B2271F"/>
    <w:rsid w:val="36C962C2"/>
    <w:rsid w:val="388C54AA"/>
    <w:rsid w:val="38CE7538"/>
    <w:rsid w:val="390317B7"/>
    <w:rsid w:val="3BEE5F12"/>
    <w:rsid w:val="3FB90CE2"/>
    <w:rsid w:val="3FC512A1"/>
    <w:rsid w:val="4089529F"/>
    <w:rsid w:val="40EB5F65"/>
    <w:rsid w:val="42191C4C"/>
    <w:rsid w:val="430D5439"/>
    <w:rsid w:val="43191142"/>
    <w:rsid w:val="44245626"/>
    <w:rsid w:val="45EE77A4"/>
    <w:rsid w:val="4672706F"/>
    <w:rsid w:val="47C357D6"/>
    <w:rsid w:val="48AF2AEE"/>
    <w:rsid w:val="4A0E4C02"/>
    <w:rsid w:val="4DF416CF"/>
    <w:rsid w:val="4E4B62F1"/>
    <w:rsid w:val="4FEE0289"/>
    <w:rsid w:val="51843FE6"/>
    <w:rsid w:val="52F55F41"/>
    <w:rsid w:val="530A1BD1"/>
    <w:rsid w:val="53BF0089"/>
    <w:rsid w:val="54630A09"/>
    <w:rsid w:val="5483138F"/>
    <w:rsid w:val="56CE6835"/>
    <w:rsid w:val="575776FA"/>
    <w:rsid w:val="58951D01"/>
    <w:rsid w:val="58BD356C"/>
    <w:rsid w:val="58D86522"/>
    <w:rsid w:val="59741916"/>
    <w:rsid w:val="5A2346C9"/>
    <w:rsid w:val="5AC468CD"/>
    <w:rsid w:val="5AFC78C2"/>
    <w:rsid w:val="5CEB31DB"/>
    <w:rsid w:val="5D0779B1"/>
    <w:rsid w:val="5F7861FA"/>
    <w:rsid w:val="606C0725"/>
    <w:rsid w:val="618D5292"/>
    <w:rsid w:val="63153034"/>
    <w:rsid w:val="63E1229E"/>
    <w:rsid w:val="6726280A"/>
    <w:rsid w:val="678C37AF"/>
    <w:rsid w:val="69110F2F"/>
    <w:rsid w:val="69461C41"/>
    <w:rsid w:val="69A14193"/>
    <w:rsid w:val="6C2076DB"/>
    <w:rsid w:val="6C3E5364"/>
    <w:rsid w:val="6C4C633D"/>
    <w:rsid w:val="6C9916D4"/>
    <w:rsid w:val="6DBD7633"/>
    <w:rsid w:val="6FAF67F4"/>
    <w:rsid w:val="702552C0"/>
    <w:rsid w:val="70A95EF1"/>
    <w:rsid w:val="71F73A6C"/>
    <w:rsid w:val="731947EF"/>
    <w:rsid w:val="764B0005"/>
    <w:rsid w:val="76745225"/>
    <w:rsid w:val="77E25380"/>
    <w:rsid w:val="784932D3"/>
    <w:rsid w:val="7ACF0C4A"/>
    <w:rsid w:val="7B126395"/>
    <w:rsid w:val="7B1310C6"/>
    <w:rsid w:val="7BFB6ED2"/>
    <w:rsid w:val="7C605FFE"/>
    <w:rsid w:val="7C731903"/>
    <w:rsid w:val="7DFB4BB9"/>
    <w:rsid w:val="7E547E68"/>
    <w:rsid w:val="7E8E1077"/>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Body Text Indent"/>
    <w:basedOn w:val="1"/>
    <w:qFormat/>
    <w:uiPriority w:val="0"/>
    <w:pPr>
      <w:ind w:firstLine="830" w:firstLineChars="352"/>
    </w:pPr>
    <w:rPr>
      <w:rFonts w:ascii="仿宋_GB2312" w:hAnsi="Times New Roman" w:eastAsia="仿宋_GB2312" w:cs="仿宋_GB2312"/>
      <w:sz w:val="32"/>
      <w:szCs w:val="32"/>
    </w:rPr>
  </w:style>
  <w:style w:type="paragraph" w:styleId="8">
    <w:name w:val="Plain Text"/>
    <w:basedOn w:val="1"/>
    <w:next w:val="1"/>
    <w:qFormat/>
    <w:uiPriority w:val="0"/>
    <w:rPr>
      <w:rFonts w:ascii="宋体" w:hAnsi="宋体" w:cs="Courier New"/>
      <w:szCs w:val="21"/>
    </w:rPr>
  </w:style>
  <w:style w:type="paragraph" w:styleId="9">
    <w:name w:val="footer"/>
    <w:basedOn w:val="1"/>
    <w:next w:val="1"/>
    <w:qFormat/>
    <w:uiPriority w:val="99"/>
    <w:pPr>
      <w:tabs>
        <w:tab w:val="center" w:pos="4153"/>
        <w:tab w:val="right" w:pos="8306"/>
      </w:tabs>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Indent 3"/>
    <w:basedOn w:val="1"/>
    <w:qFormat/>
    <w:uiPriority w:val="0"/>
    <w:pPr>
      <w:ind w:left="420" w:leftChars="200"/>
    </w:pPr>
    <w:rPr>
      <w:sz w:val="16"/>
    </w:rPr>
  </w:style>
  <w:style w:type="paragraph" w:styleId="13">
    <w:name w:val="Body Text 2"/>
    <w:basedOn w:val="1"/>
    <w:qFormat/>
    <w:uiPriority w:val="0"/>
    <w:pPr>
      <w:spacing w:after="120" w:afterLines="0" w:line="480" w:lineRule="auto"/>
    </w:pPr>
    <w:rPr>
      <w:kern w:val="0"/>
      <w:sz w:val="20"/>
    </w:rPr>
  </w:style>
  <w:style w:type="paragraph" w:styleId="14">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5">
    <w:name w:val="Body Text First Indent"/>
    <w:basedOn w:val="6"/>
    <w:unhideWhenUsed/>
    <w:qFormat/>
    <w:uiPriority w:val="99"/>
    <w:pPr>
      <w:ind w:firstLine="420" w:firstLineChars="100"/>
    </w:pPr>
    <w:rPr>
      <w:rFonts w:ascii="Calibri" w:hAnsi="Calibri" w:eastAsia="微软雅黑" w:cs="Times New Roman"/>
    </w:rPr>
  </w:style>
  <w:style w:type="paragraph" w:styleId="16">
    <w:name w:val="Body Text First Indent 2"/>
    <w:basedOn w:val="6"/>
    <w:next w:val="15"/>
    <w:unhideWhenUsed/>
    <w:qFormat/>
    <w:uiPriority w:val="99"/>
    <w:pPr>
      <w:ind w:firstLine="420" w:firstLineChars="200"/>
    </w:pPr>
  </w:style>
  <w:style w:type="character" w:styleId="19">
    <w:name w:val="page number"/>
    <w:qFormat/>
    <w:uiPriority w:val="0"/>
    <w:rPr>
      <w:rFonts w:ascii="Times New Roman" w:hAnsi="Times New Roman" w:eastAsia="宋体" w:cs="Times New Roman"/>
    </w:rPr>
  </w:style>
  <w:style w:type="character" w:styleId="20">
    <w:name w:val="Hyperlink"/>
    <w:qFormat/>
    <w:uiPriority w:val="99"/>
    <w:rPr>
      <w:color w:val="0000FF"/>
      <w:u w:val="none"/>
    </w:rPr>
  </w:style>
  <w:style w:type="paragraph" w:customStyle="1" w:styleId="21">
    <w:name w:val="1"/>
    <w:basedOn w:val="1"/>
    <w:next w:val="8"/>
    <w:qFormat/>
    <w:uiPriority w:val="0"/>
    <w:rPr>
      <w:rFonts w:ascii="宋体" w:hAnsi="宋体"/>
      <w:szCs w:val="20"/>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character" w:customStyle="1" w:styleId="24">
    <w:name w:val="15"/>
    <w:basedOn w:val="18"/>
    <w:qFormat/>
    <w:uiPriority w:val="0"/>
    <w:rPr>
      <w:rFonts w:hint="default" w:ascii="Times New Roman" w:hAnsi="Times New Roman" w:cs="Times New Roman"/>
    </w:rPr>
  </w:style>
  <w:style w:type="paragraph" w:customStyle="1" w:styleId="25">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6">
    <w:name w:val="Body text|3"/>
    <w:basedOn w:val="1"/>
    <w:qFormat/>
    <w:uiPriority w:val="0"/>
    <w:pPr>
      <w:spacing w:after="460"/>
      <w:jc w:val="center"/>
    </w:pPr>
    <w:rPr>
      <w:rFonts w:ascii="宋体" w:hAnsi="宋体"/>
      <w:color w:val="auto"/>
      <w:kern w:val="0"/>
      <w:sz w:val="34"/>
      <w:szCs w:val="34"/>
    </w:rPr>
  </w:style>
  <w:style w:type="paragraph" w:customStyle="1" w:styleId="27">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table" w:customStyle="1" w:styleId="29">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0">
    <w:name w:val="NormalCharacter"/>
    <w:qFormat/>
    <w:uiPriority w:val="0"/>
  </w:style>
  <w:style w:type="character" w:customStyle="1" w:styleId="31">
    <w:name w:val="bookmark-item uuid-1596004721081 code-00009 addword interval-text-box-cls"/>
    <w:qFormat/>
    <w:uiPriority w:val="0"/>
    <w:rPr>
      <w:rFonts w:ascii="Times New Roman" w:hAnsi="Times New Roman" w:eastAsia="宋体" w:cs="Times New Roman"/>
    </w:rPr>
  </w:style>
  <w:style w:type="character" w:customStyle="1" w:styleId="32">
    <w:name w:val="bookmark-item uuid-1596004753055 code-00011 addword single-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22351</Words>
  <Characters>24625</Characters>
  <Lines>0</Lines>
  <Paragraphs>0</Paragraphs>
  <TotalTime>3</TotalTime>
  <ScaleCrop>false</ScaleCrop>
  <LinksUpToDate>false</LinksUpToDate>
  <CharactersWithSpaces>26569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周冬丽</cp:lastModifiedBy>
  <dcterms:modified xsi:type="dcterms:W3CDTF">2025-09-19T07:23:11Z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F913EAF8A4E84B2D9D5D1A5AF22B4015_11</vt:lpwstr>
  </property>
  <property fmtid="{D5CDD505-2E9C-101B-9397-08002B2CF9AE}" pid="4" name="KSOTemplateDocerSaveRecord">
    <vt:lpwstr>eyJoZGlkIjoiMzc5MmMwNWRlNGE0MzlhYWQwNWVlNTczY2E5YmY0M2MiLCJ1c2VySWQiOiIxNzEwODQwMDMwIn0=</vt:lpwstr>
  </property>
</Properties>
</file>