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42DDE">
      <w:pPr>
        <w:snapToGrid w:val="0"/>
        <w:spacing w:before="156" w:beforeLines="50" w:line="360" w:lineRule="auto"/>
        <w:jc w:val="left"/>
        <w:rPr>
          <w:rFonts w:hint="eastAsia" w:ascii="微软雅黑" w:hAnsi="微软雅黑" w:eastAsia="微软雅黑" w:cs="微软雅黑"/>
          <w:color w:val="auto"/>
          <w:sz w:val="72"/>
          <w:szCs w:val="72"/>
          <w:highlight w:val="none"/>
          <w:lang w:val="en-US" w:eastAsia="zh-CN"/>
        </w:rPr>
      </w:pPr>
      <w:bookmarkStart w:id="65" w:name="_GoBack"/>
      <w:bookmarkEnd w:id="65"/>
      <w:r>
        <w:rPr>
          <w:rFonts w:hint="eastAsia" w:ascii="微软雅黑" w:hAnsi="微软雅黑" w:eastAsia="微软雅黑" w:cs="微软雅黑"/>
          <w:color w:val="auto"/>
          <w:sz w:val="72"/>
          <w:szCs w:val="72"/>
          <w:highlight w:val="none"/>
          <w:lang w:val="en-US" w:eastAsia="zh-CN"/>
        </w:rPr>
        <w:drawing>
          <wp:inline distT="0" distB="0" distL="114300" distR="114300">
            <wp:extent cx="6379845" cy="1144905"/>
            <wp:effectExtent l="0" t="0" r="0" b="0"/>
            <wp:docPr id="2" name="图片 2" descr="0d529a017487267233e4305831c57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d529a017487267233e4305831c57c3"/>
                    <pic:cNvPicPr>
                      <a:picLocks noChangeAspect="1"/>
                    </pic:cNvPicPr>
                  </pic:nvPicPr>
                  <pic:blipFill>
                    <a:blip r:embed="rId10"/>
                    <a:stretch>
                      <a:fillRect/>
                    </a:stretch>
                  </pic:blipFill>
                  <pic:spPr>
                    <a:xfrm>
                      <a:off x="0" y="0"/>
                      <a:ext cx="6379845" cy="1144905"/>
                    </a:xfrm>
                    <a:prstGeom prst="rect">
                      <a:avLst/>
                    </a:prstGeom>
                  </pic:spPr>
                </pic:pic>
              </a:graphicData>
            </a:graphic>
          </wp:inline>
        </w:drawing>
      </w:r>
    </w:p>
    <w:p w14:paraId="7329AF1C">
      <w:pPr>
        <w:snapToGrid w:val="0"/>
        <w:spacing w:before="156" w:beforeLines="50" w:line="360" w:lineRule="auto"/>
        <w:jc w:val="center"/>
        <w:rPr>
          <w:rFonts w:hint="eastAsia" w:ascii="微软雅黑" w:hAnsi="微软雅黑" w:eastAsia="微软雅黑" w:cs="微软雅黑"/>
          <w:color w:val="auto"/>
          <w:sz w:val="72"/>
          <w:szCs w:val="72"/>
          <w:highlight w:val="none"/>
          <w:lang w:val="en-US" w:eastAsia="zh-CN"/>
        </w:rPr>
      </w:pPr>
    </w:p>
    <w:p w14:paraId="6A718436">
      <w:pPr>
        <w:snapToGrid w:val="0"/>
        <w:spacing w:before="156" w:beforeLines="50" w:line="360" w:lineRule="auto"/>
        <w:jc w:val="center"/>
        <w:rPr>
          <w:rFonts w:hint="eastAsia" w:ascii="楷体" w:hAnsi="楷体" w:eastAsia="楷体" w:cs="楷体"/>
          <w:b w:val="0"/>
          <w:bCs w:val="0"/>
          <w:color w:val="auto"/>
          <w:sz w:val="96"/>
          <w:szCs w:val="96"/>
          <w:highlight w:val="none"/>
        </w:rPr>
      </w:pPr>
      <w:r>
        <w:rPr>
          <w:rFonts w:hint="eastAsia" w:ascii="楷体" w:hAnsi="楷体" w:eastAsia="楷体" w:cs="楷体"/>
          <w:b w:val="0"/>
          <w:bCs w:val="0"/>
          <w:color w:val="auto"/>
          <w:sz w:val="96"/>
          <w:szCs w:val="96"/>
          <w:highlight w:val="none"/>
          <w:lang w:val="en-US" w:eastAsia="zh-CN"/>
        </w:rPr>
        <w:t xml:space="preserve">竞争性谈判文件 </w:t>
      </w:r>
    </w:p>
    <w:p w14:paraId="6E4BE20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_GB2312" w:hAnsi="宋体" w:eastAsia="仿宋_GB2312"/>
          <w:b/>
          <w:color w:val="auto"/>
          <w:sz w:val="32"/>
          <w:szCs w:val="32"/>
          <w:highlight w:val="none"/>
          <w:lang w:eastAsia="zh-CN"/>
        </w:rPr>
      </w:pPr>
      <w:r>
        <w:rPr>
          <w:rFonts w:hint="eastAsia" w:ascii="仿宋_GB2312" w:hAnsi="宋体" w:eastAsia="仿宋_GB2312"/>
          <w:b/>
          <w:color w:val="auto"/>
          <w:sz w:val="32"/>
          <w:szCs w:val="32"/>
          <w:highlight w:val="none"/>
        </w:rPr>
        <w:t>项目名称：</w:t>
      </w:r>
      <w:r>
        <w:rPr>
          <w:rFonts w:hint="eastAsia" w:ascii="仿宋_GB2312" w:hAnsi="宋体" w:eastAsia="仿宋_GB2312"/>
          <w:b/>
          <w:color w:val="auto"/>
          <w:sz w:val="32"/>
          <w:szCs w:val="32"/>
          <w:highlight w:val="none"/>
          <w:lang w:eastAsia="zh-CN"/>
        </w:rPr>
        <w:t>天等县人民法院融合式科技法庭设备升级改造项目</w:t>
      </w:r>
    </w:p>
    <w:p w14:paraId="7D87A44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_GB2312" w:hAnsi="宋体" w:eastAsia="仿宋_GB2312"/>
          <w:b/>
          <w:color w:val="auto"/>
          <w:sz w:val="32"/>
          <w:szCs w:val="32"/>
          <w:highlight w:val="none"/>
          <w:lang w:eastAsia="zh-CN"/>
        </w:rPr>
      </w:pPr>
      <w:r>
        <w:rPr>
          <w:rFonts w:hint="eastAsia" w:ascii="仿宋_GB2312" w:hAnsi="宋体" w:eastAsia="仿宋_GB2312"/>
          <w:b/>
          <w:color w:val="auto"/>
          <w:sz w:val="32"/>
          <w:szCs w:val="32"/>
          <w:highlight w:val="none"/>
        </w:rPr>
        <w:t>项目编号：</w:t>
      </w:r>
      <w:r>
        <w:rPr>
          <w:rFonts w:hint="eastAsia" w:ascii="仿宋_GB2312" w:hAnsi="宋体" w:eastAsia="仿宋_GB2312"/>
          <w:b/>
          <w:color w:val="auto"/>
          <w:sz w:val="32"/>
          <w:szCs w:val="32"/>
          <w:highlight w:val="none"/>
          <w:lang w:eastAsia="zh-CN"/>
        </w:rPr>
        <w:t>CZZC2025-J1-990219-GXYL</w:t>
      </w:r>
    </w:p>
    <w:p w14:paraId="4170706A">
      <w:pPr>
        <w:spacing w:line="400" w:lineRule="exact"/>
        <w:jc w:val="center"/>
        <w:rPr>
          <w:rFonts w:hint="eastAsia" w:ascii="仿宋_GB2312" w:hAnsi="宋体" w:eastAsia="仿宋_GB2312"/>
          <w:b/>
          <w:color w:val="auto"/>
          <w:sz w:val="32"/>
          <w:szCs w:val="32"/>
          <w:highlight w:val="none"/>
        </w:rPr>
      </w:pPr>
    </w:p>
    <w:p w14:paraId="3CFB047D">
      <w:pPr>
        <w:pStyle w:val="2"/>
        <w:rPr>
          <w:rFonts w:hint="eastAsia" w:ascii="仿宋_GB2312" w:hAnsi="宋体" w:eastAsia="仿宋_GB2312"/>
          <w:b/>
          <w:color w:val="auto"/>
          <w:sz w:val="32"/>
          <w:szCs w:val="32"/>
          <w:highlight w:val="none"/>
        </w:rPr>
      </w:pPr>
    </w:p>
    <w:p w14:paraId="507A1FFC">
      <w:pPr>
        <w:pStyle w:val="2"/>
        <w:rPr>
          <w:rFonts w:hint="eastAsia" w:ascii="仿宋_GB2312" w:hAnsi="宋体" w:eastAsia="仿宋_GB2312"/>
          <w:b/>
          <w:color w:val="auto"/>
          <w:sz w:val="32"/>
          <w:szCs w:val="32"/>
          <w:highlight w:val="none"/>
        </w:rPr>
      </w:pPr>
    </w:p>
    <w:p w14:paraId="533C37FC">
      <w:pPr>
        <w:pStyle w:val="2"/>
        <w:rPr>
          <w:rFonts w:hint="eastAsia" w:ascii="仿宋_GB2312" w:hAnsi="宋体" w:eastAsia="仿宋_GB2312"/>
          <w:b/>
          <w:color w:val="auto"/>
          <w:sz w:val="32"/>
          <w:szCs w:val="32"/>
          <w:highlight w:val="none"/>
        </w:rPr>
      </w:pPr>
    </w:p>
    <w:p w14:paraId="52533182">
      <w:pPr>
        <w:pStyle w:val="2"/>
        <w:rPr>
          <w:rFonts w:hint="eastAsia" w:ascii="仿宋_GB2312" w:hAnsi="宋体" w:eastAsia="仿宋_GB2312"/>
          <w:b/>
          <w:color w:val="auto"/>
          <w:sz w:val="32"/>
          <w:szCs w:val="32"/>
          <w:highlight w:val="none"/>
        </w:rPr>
      </w:pPr>
    </w:p>
    <w:p w14:paraId="2AA29AF3">
      <w:pPr>
        <w:spacing w:line="400" w:lineRule="exact"/>
        <w:rPr>
          <w:rFonts w:hint="eastAsia" w:ascii="仿宋_GB2312" w:hAnsi="宋体" w:eastAsia="仿宋_GB2312"/>
          <w:b/>
          <w:color w:val="auto"/>
          <w:sz w:val="32"/>
          <w:szCs w:val="32"/>
          <w:highlight w:val="none"/>
          <w:lang w:eastAsia="zh-CN"/>
        </w:rPr>
      </w:pPr>
      <w:r>
        <w:rPr>
          <w:rFonts w:hint="eastAsia" w:ascii="仿宋_GB2312" w:hAnsi="宋体" w:eastAsia="仿宋_GB2312"/>
          <w:b/>
          <w:color w:val="auto"/>
          <w:sz w:val="32"/>
          <w:szCs w:val="32"/>
          <w:highlight w:val="none"/>
        </w:rPr>
        <w:t>采 购 人：</w:t>
      </w:r>
      <w:r>
        <w:rPr>
          <w:rFonts w:hint="eastAsia" w:ascii="仿宋_GB2312" w:hAnsi="宋体" w:eastAsia="仿宋_GB2312"/>
          <w:b/>
          <w:color w:val="auto"/>
          <w:sz w:val="32"/>
          <w:szCs w:val="32"/>
          <w:highlight w:val="none"/>
          <w:lang w:eastAsia="zh-CN"/>
        </w:rPr>
        <w:t>天等县人民法院</w:t>
      </w:r>
    </w:p>
    <w:p w14:paraId="3487C5CD">
      <w:pPr>
        <w:spacing w:line="400" w:lineRule="exact"/>
        <w:jc w:val="center"/>
        <w:rPr>
          <w:rFonts w:hint="eastAsia" w:ascii="仿宋_GB2312" w:hAnsi="宋体" w:eastAsia="仿宋_GB2312"/>
          <w:b/>
          <w:color w:val="auto"/>
          <w:sz w:val="32"/>
          <w:szCs w:val="32"/>
          <w:highlight w:val="none"/>
        </w:rPr>
      </w:pPr>
    </w:p>
    <w:p w14:paraId="5DA9A723">
      <w:pPr>
        <w:spacing w:line="400" w:lineRule="exact"/>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采购代理机构：广西亿隆项目管理有限公司</w:t>
      </w:r>
    </w:p>
    <w:p w14:paraId="6537D1E1">
      <w:pPr>
        <w:spacing w:line="400" w:lineRule="exact"/>
        <w:jc w:val="center"/>
        <w:rPr>
          <w:rFonts w:hint="eastAsia" w:ascii="仿宋_GB2312" w:hAnsi="宋体" w:eastAsia="仿宋_GB2312"/>
          <w:b/>
          <w:color w:val="auto"/>
          <w:sz w:val="32"/>
          <w:szCs w:val="32"/>
          <w:highlight w:val="none"/>
        </w:rPr>
      </w:pPr>
    </w:p>
    <w:p w14:paraId="67DA1DD8">
      <w:pPr>
        <w:spacing w:line="400" w:lineRule="exact"/>
        <w:jc w:val="both"/>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日期：2025</w:t>
      </w:r>
      <w:r>
        <w:rPr>
          <w:rFonts w:hint="eastAsia" w:ascii="仿宋_GB2312" w:hAnsi="宋体" w:eastAsia="仿宋_GB2312"/>
          <w:b/>
          <w:color w:val="auto"/>
          <w:sz w:val="32"/>
          <w:szCs w:val="32"/>
          <w:highlight w:val="none"/>
        </w:rPr>
        <w:t>年</w:t>
      </w:r>
      <w:r>
        <w:rPr>
          <w:rFonts w:hint="eastAsia" w:ascii="仿宋_GB2312" w:hAnsi="宋体" w:eastAsia="仿宋_GB2312"/>
          <w:b/>
          <w:color w:val="auto"/>
          <w:sz w:val="32"/>
          <w:szCs w:val="32"/>
          <w:highlight w:val="none"/>
          <w:lang w:val="en-US" w:eastAsia="zh-CN"/>
        </w:rPr>
        <w:t>11</w:t>
      </w:r>
      <w:r>
        <w:rPr>
          <w:rFonts w:hint="eastAsia" w:ascii="仿宋_GB2312" w:hAnsi="宋体" w:eastAsia="仿宋_GB2312"/>
          <w:b/>
          <w:color w:val="auto"/>
          <w:sz w:val="32"/>
          <w:szCs w:val="32"/>
          <w:highlight w:val="none"/>
        </w:rPr>
        <w:t>月</w:t>
      </w:r>
      <w:r>
        <w:rPr>
          <w:rFonts w:hint="eastAsia" w:ascii="仿宋_GB2312" w:hAnsi="宋体" w:eastAsia="仿宋_GB2312"/>
          <w:b/>
          <w:color w:val="auto"/>
          <w:sz w:val="32"/>
          <w:szCs w:val="32"/>
          <w:highlight w:val="none"/>
          <w:lang w:val="en-US" w:eastAsia="zh-CN"/>
        </w:rPr>
        <w:t xml:space="preserve"> </w:t>
      </w:r>
    </w:p>
    <w:p w14:paraId="3F66AEB8">
      <w:pPr>
        <w:spacing w:line="360" w:lineRule="auto"/>
        <w:jc w:val="center"/>
        <w:rPr>
          <w:rFonts w:hint="eastAsia" w:ascii="宋体" w:hAnsi="宋体"/>
          <w:b/>
          <w:color w:val="auto"/>
          <w:sz w:val="44"/>
          <w:szCs w:val="44"/>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57FFECBC">
      <w:pPr>
        <w:spacing w:line="360" w:lineRule="auto"/>
        <w:jc w:val="center"/>
        <w:rPr>
          <w:rFonts w:ascii="宋体" w:hAnsi="宋体"/>
          <w:b/>
          <w:color w:val="auto"/>
          <w:sz w:val="44"/>
          <w:szCs w:val="44"/>
        </w:rPr>
      </w:pPr>
    </w:p>
    <w:p w14:paraId="1104EDF0">
      <w:pPr>
        <w:spacing w:line="360" w:lineRule="auto"/>
        <w:jc w:val="center"/>
        <w:rPr>
          <w:rFonts w:ascii="宋体" w:hAnsi="宋体"/>
          <w:b/>
          <w:color w:val="auto"/>
          <w:sz w:val="44"/>
          <w:szCs w:val="44"/>
        </w:rPr>
      </w:pPr>
      <w:r>
        <w:rPr>
          <w:rFonts w:hint="eastAsia" w:ascii="宋体" w:hAnsi="宋体"/>
          <w:b/>
          <w:color w:val="auto"/>
          <w:sz w:val="44"/>
          <w:szCs w:val="44"/>
        </w:rPr>
        <w:t>目  录</w:t>
      </w:r>
    </w:p>
    <w:p w14:paraId="19BD7CAE">
      <w:pPr>
        <w:spacing w:line="400" w:lineRule="exact"/>
        <w:jc w:val="center"/>
        <w:rPr>
          <w:rFonts w:ascii="宋体" w:hAnsi="宋体"/>
          <w:b/>
          <w:color w:val="auto"/>
          <w:sz w:val="44"/>
          <w:szCs w:val="44"/>
        </w:rPr>
      </w:pPr>
    </w:p>
    <w:p w14:paraId="0AD54BBC">
      <w:pPr>
        <w:pStyle w:val="21"/>
        <w:tabs>
          <w:tab w:val="right" w:leader="dot" w:pos="8869"/>
        </w:tabs>
        <w:snapToGrid w:val="0"/>
        <w:spacing w:line="500" w:lineRule="atLeast"/>
        <w:rPr>
          <w:rFonts w:ascii="宋体" w:hAnsi="宋体"/>
          <w:b/>
          <w:color w:val="auto"/>
          <w:sz w:val="24"/>
        </w:rPr>
      </w:pPr>
      <w:r>
        <w:rPr>
          <w:rFonts w:ascii="宋体" w:hAnsi="宋体"/>
          <w:b/>
          <w:color w:val="auto"/>
          <w:sz w:val="24"/>
        </w:rPr>
        <w:fldChar w:fldCharType="begin"/>
      </w:r>
      <w:r>
        <w:rPr>
          <w:rFonts w:ascii="宋体" w:hAnsi="宋体"/>
          <w:b/>
          <w:color w:val="auto"/>
          <w:sz w:val="24"/>
        </w:rPr>
        <w:instrText xml:space="preserve"> </w:instrText>
      </w:r>
      <w:r>
        <w:rPr>
          <w:rFonts w:hint="eastAsia" w:ascii="宋体" w:hAnsi="宋体"/>
          <w:b/>
          <w:color w:val="auto"/>
          <w:sz w:val="24"/>
        </w:rPr>
        <w:instrText xml:space="preserve">TOC \o "1-3" \h \z \u</w:instrText>
      </w:r>
      <w:r>
        <w:rPr>
          <w:rFonts w:ascii="宋体" w:hAnsi="宋体"/>
          <w:b/>
          <w:color w:val="auto"/>
          <w:sz w:val="24"/>
        </w:rPr>
        <w:instrText xml:space="preserve"> </w:instrText>
      </w:r>
      <w:r>
        <w:rPr>
          <w:rFonts w:ascii="宋体" w:hAnsi="宋体"/>
          <w:b/>
          <w:color w:val="auto"/>
          <w:sz w:val="24"/>
        </w:rPr>
        <w:fldChar w:fldCharType="separate"/>
      </w:r>
      <w:r>
        <w:rPr>
          <w:color w:val="auto"/>
        </w:rPr>
        <w:fldChar w:fldCharType="begin"/>
      </w:r>
      <w:r>
        <w:rPr>
          <w:color w:val="auto"/>
        </w:rPr>
        <w:instrText xml:space="preserve"> HYPERLINK \l "_Toc74322008" </w:instrText>
      </w:r>
      <w:r>
        <w:rPr>
          <w:color w:val="auto"/>
        </w:rPr>
        <w:fldChar w:fldCharType="separate"/>
      </w:r>
      <w:r>
        <w:rPr>
          <w:rStyle w:val="31"/>
          <w:rFonts w:hint="eastAsia" w:ascii="宋体" w:hAnsi="宋体"/>
          <w:b/>
          <w:color w:val="auto"/>
          <w:sz w:val="24"/>
        </w:rPr>
        <w:t>第一章</w:t>
      </w:r>
      <w:r>
        <w:rPr>
          <w:rStyle w:val="31"/>
          <w:rFonts w:ascii="宋体" w:hAnsi="宋体"/>
          <w:b/>
          <w:color w:val="auto"/>
          <w:sz w:val="24"/>
        </w:rPr>
        <w:t xml:space="preserve"> </w:t>
      </w:r>
      <w:r>
        <w:rPr>
          <w:rStyle w:val="31"/>
          <w:rFonts w:hint="eastAsia" w:ascii="宋体" w:hAnsi="宋体"/>
          <w:b/>
          <w:color w:val="auto"/>
          <w:sz w:val="24"/>
        </w:rPr>
        <w:t>竞争性谈判公告</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_Toc74322008 \h </w:instrText>
      </w:r>
      <w:r>
        <w:rPr>
          <w:rFonts w:ascii="宋体" w:hAnsi="宋体"/>
          <w:b/>
          <w:color w:val="auto"/>
          <w:sz w:val="24"/>
        </w:rPr>
        <w:fldChar w:fldCharType="separate"/>
      </w:r>
      <w:r>
        <w:rPr>
          <w:rFonts w:ascii="宋体" w:hAnsi="宋体"/>
          <w:b/>
          <w:color w:val="auto"/>
          <w:sz w:val="24"/>
        </w:rPr>
        <w:t>1</w:t>
      </w:r>
      <w:r>
        <w:rPr>
          <w:rFonts w:ascii="宋体" w:hAnsi="宋体"/>
          <w:b/>
          <w:color w:val="auto"/>
          <w:sz w:val="24"/>
        </w:rPr>
        <w:fldChar w:fldCharType="end"/>
      </w:r>
      <w:r>
        <w:rPr>
          <w:rFonts w:ascii="宋体" w:hAnsi="宋体"/>
          <w:b/>
          <w:color w:val="auto"/>
          <w:sz w:val="24"/>
        </w:rPr>
        <w:fldChar w:fldCharType="end"/>
      </w:r>
    </w:p>
    <w:p w14:paraId="60913E60">
      <w:pPr>
        <w:pStyle w:val="21"/>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"_Toc74322009" </w:instrText>
      </w:r>
      <w:r>
        <w:rPr>
          <w:color w:val="auto"/>
        </w:rPr>
        <w:fldChar w:fldCharType="separate"/>
      </w:r>
      <w:r>
        <w:rPr>
          <w:rStyle w:val="31"/>
          <w:rFonts w:hint="eastAsia" w:ascii="宋体" w:hAnsi="宋体"/>
          <w:b/>
          <w:color w:val="auto"/>
          <w:sz w:val="24"/>
        </w:rPr>
        <w:t>第二章</w:t>
      </w:r>
      <w:r>
        <w:rPr>
          <w:rStyle w:val="31"/>
          <w:rFonts w:ascii="宋体" w:hAnsi="宋体"/>
          <w:b/>
          <w:color w:val="auto"/>
          <w:sz w:val="24"/>
        </w:rPr>
        <w:t xml:space="preserve"> </w:t>
      </w:r>
      <w:r>
        <w:rPr>
          <w:rStyle w:val="31"/>
          <w:rFonts w:hint="eastAsia" w:ascii="宋体" w:hAnsi="宋体"/>
          <w:b/>
          <w:color w:val="auto"/>
          <w:sz w:val="24"/>
        </w:rPr>
        <w:t>供应商须知</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_Toc74322009 \h </w:instrText>
      </w:r>
      <w:r>
        <w:rPr>
          <w:rFonts w:ascii="宋体" w:hAnsi="宋体"/>
          <w:b/>
          <w:color w:val="auto"/>
          <w:sz w:val="24"/>
        </w:rPr>
        <w:fldChar w:fldCharType="separate"/>
      </w:r>
      <w:r>
        <w:rPr>
          <w:rFonts w:ascii="宋体" w:hAnsi="宋体"/>
          <w:b/>
          <w:color w:val="auto"/>
          <w:sz w:val="24"/>
        </w:rPr>
        <w:t>4</w:t>
      </w:r>
      <w:r>
        <w:rPr>
          <w:rFonts w:ascii="宋体" w:hAnsi="宋体"/>
          <w:b/>
          <w:color w:val="auto"/>
          <w:sz w:val="24"/>
        </w:rPr>
        <w:fldChar w:fldCharType="end"/>
      </w:r>
      <w:r>
        <w:rPr>
          <w:rFonts w:ascii="宋体" w:hAnsi="宋体"/>
          <w:b/>
          <w:color w:val="auto"/>
          <w:sz w:val="24"/>
        </w:rPr>
        <w:fldChar w:fldCharType="end"/>
      </w:r>
    </w:p>
    <w:p w14:paraId="28528407">
      <w:pPr>
        <w:pStyle w:val="21"/>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"_Toc74322010" </w:instrText>
      </w:r>
      <w:r>
        <w:rPr>
          <w:color w:val="auto"/>
        </w:rPr>
        <w:fldChar w:fldCharType="separate"/>
      </w:r>
      <w:r>
        <w:rPr>
          <w:rStyle w:val="31"/>
          <w:rFonts w:hint="eastAsia" w:ascii="宋体" w:hAnsi="宋体"/>
          <w:b/>
          <w:color w:val="auto"/>
          <w:sz w:val="24"/>
        </w:rPr>
        <w:t>第三章</w:t>
      </w:r>
      <w:r>
        <w:rPr>
          <w:rStyle w:val="31"/>
          <w:rFonts w:ascii="宋体" w:hAnsi="宋体"/>
          <w:b/>
          <w:color w:val="auto"/>
          <w:sz w:val="24"/>
        </w:rPr>
        <w:t xml:space="preserve"> </w:t>
      </w:r>
      <w:r>
        <w:rPr>
          <w:rStyle w:val="31"/>
          <w:rFonts w:hint="eastAsia" w:ascii="宋体" w:hAnsi="宋体"/>
          <w:b/>
          <w:color w:val="auto"/>
          <w:sz w:val="24"/>
        </w:rPr>
        <w:t>采购需求</w:t>
      </w:r>
      <w:bookmarkStart w:id="0" w:name="_Hlt82166985"/>
      <w:r>
        <w:rPr>
          <w:rFonts w:ascii="宋体" w:hAnsi="宋体"/>
          <w:b/>
          <w:color w:val="auto"/>
          <w:sz w:val="24"/>
        </w:rPr>
        <w:tab/>
      </w:r>
      <w:bookmarkEnd w:id="0"/>
      <w:r>
        <w:rPr>
          <w:rFonts w:ascii="宋体" w:hAnsi="宋体"/>
          <w:b/>
          <w:color w:val="auto"/>
          <w:sz w:val="24"/>
        </w:rPr>
        <w:fldChar w:fldCharType="begin"/>
      </w:r>
      <w:r>
        <w:rPr>
          <w:rFonts w:ascii="宋体" w:hAnsi="宋体"/>
          <w:b/>
          <w:color w:val="auto"/>
          <w:sz w:val="24"/>
        </w:rPr>
        <w:instrText xml:space="preserve"> PAGEREF _Toc74322010 \h </w:instrText>
      </w:r>
      <w:r>
        <w:rPr>
          <w:rFonts w:ascii="宋体" w:hAnsi="宋体"/>
          <w:b/>
          <w:color w:val="auto"/>
          <w:sz w:val="24"/>
        </w:rPr>
        <w:fldChar w:fldCharType="separate"/>
      </w:r>
      <w:r>
        <w:rPr>
          <w:rFonts w:ascii="宋体" w:hAnsi="宋体"/>
          <w:b/>
          <w:color w:val="auto"/>
          <w:sz w:val="24"/>
        </w:rPr>
        <w:t>23</w:t>
      </w:r>
      <w:r>
        <w:rPr>
          <w:rFonts w:ascii="宋体" w:hAnsi="宋体"/>
          <w:b/>
          <w:color w:val="auto"/>
          <w:sz w:val="24"/>
        </w:rPr>
        <w:fldChar w:fldCharType="end"/>
      </w:r>
      <w:r>
        <w:rPr>
          <w:rFonts w:ascii="宋体" w:hAnsi="宋体"/>
          <w:b/>
          <w:color w:val="auto"/>
          <w:sz w:val="24"/>
        </w:rPr>
        <w:fldChar w:fldCharType="end"/>
      </w:r>
    </w:p>
    <w:p w14:paraId="43DFCF82">
      <w:pPr>
        <w:pStyle w:val="21"/>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"_Toc74322011" </w:instrText>
      </w:r>
      <w:r>
        <w:rPr>
          <w:color w:val="auto"/>
        </w:rPr>
        <w:fldChar w:fldCharType="separate"/>
      </w:r>
      <w:r>
        <w:rPr>
          <w:rStyle w:val="31"/>
          <w:rFonts w:hint="eastAsia" w:ascii="宋体" w:hAnsi="宋体"/>
          <w:b/>
          <w:color w:val="auto"/>
          <w:sz w:val="24"/>
        </w:rPr>
        <w:t>第四章</w:t>
      </w:r>
      <w:r>
        <w:rPr>
          <w:rStyle w:val="31"/>
          <w:rFonts w:ascii="宋体" w:hAnsi="宋体"/>
          <w:b/>
          <w:color w:val="auto"/>
          <w:sz w:val="24"/>
        </w:rPr>
        <w:t xml:space="preserve"> </w:t>
      </w:r>
      <w:r>
        <w:rPr>
          <w:rStyle w:val="31"/>
          <w:rFonts w:hint="eastAsia" w:ascii="宋体" w:hAnsi="宋体"/>
          <w:b/>
          <w:color w:val="auto"/>
          <w:sz w:val="24"/>
        </w:rPr>
        <w:t>评审程序和评定成交的标准</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_Toc74322011 \h </w:instrText>
      </w:r>
      <w:r>
        <w:rPr>
          <w:rFonts w:ascii="宋体" w:hAnsi="宋体"/>
          <w:b/>
          <w:color w:val="auto"/>
          <w:sz w:val="24"/>
        </w:rPr>
        <w:fldChar w:fldCharType="separate"/>
      </w:r>
      <w:r>
        <w:rPr>
          <w:rFonts w:ascii="宋体" w:hAnsi="宋体"/>
          <w:b/>
          <w:color w:val="auto"/>
          <w:sz w:val="24"/>
        </w:rPr>
        <w:t>30</w:t>
      </w:r>
      <w:r>
        <w:rPr>
          <w:rFonts w:ascii="宋体" w:hAnsi="宋体"/>
          <w:b/>
          <w:color w:val="auto"/>
          <w:sz w:val="24"/>
        </w:rPr>
        <w:fldChar w:fldCharType="end"/>
      </w:r>
      <w:r>
        <w:rPr>
          <w:rFonts w:ascii="宋体" w:hAnsi="宋体"/>
          <w:b/>
          <w:color w:val="auto"/>
          <w:sz w:val="24"/>
        </w:rPr>
        <w:fldChar w:fldCharType="end"/>
      </w:r>
    </w:p>
    <w:p w14:paraId="0FC250BB">
      <w:pPr>
        <w:pStyle w:val="21"/>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"_Toc74322012" </w:instrText>
      </w:r>
      <w:r>
        <w:rPr>
          <w:color w:val="auto"/>
        </w:rPr>
        <w:fldChar w:fldCharType="separate"/>
      </w:r>
      <w:r>
        <w:rPr>
          <w:rStyle w:val="31"/>
          <w:rFonts w:hint="eastAsia" w:ascii="宋体" w:hAnsi="宋体"/>
          <w:b/>
          <w:color w:val="auto"/>
          <w:sz w:val="24"/>
        </w:rPr>
        <w:t>第五章</w:t>
      </w:r>
      <w:r>
        <w:rPr>
          <w:rStyle w:val="31"/>
          <w:rFonts w:ascii="宋体" w:hAnsi="宋体"/>
          <w:b/>
          <w:color w:val="auto"/>
          <w:sz w:val="24"/>
        </w:rPr>
        <w:t xml:space="preserve"> </w:t>
      </w:r>
      <w:r>
        <w:rPr>
          <w:rStyle w:val="31"/>
          <w:rFonts w:hint="eastAsia" w:ascii="宋体" w:hAnsi="宋体"/>
          <w:b/>
          <w:color w:val="auto"/>
          <w:sz w:val="24"/>
        </w:rPr>
        <w:t>响应文件格式</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_Toc74322012 \h </w:instrText>
      </w:r>
      <w:r>
        <w:rPr>
          <w:rFonts w:ascii="宋体" w:hAnsi="宋体"/>
          <w:b/>
          <w:color w:val="auto"/>
          <w:sz w:val="24"/>
        </w:rPr>
        <w:fldChar w:fldCharType="separate"/>
      </w:r>
      <w:r>
        <w:rPr>
          <w:rFonts w:ascii="宋体" w:hAnsi="宋体"/>
          <w:b/>
          <w:color w:val="auto"/>
          <w:sz w:val="24"/>
        </w:rPr>
        <w:t>35</w:t>
      </w:r>
      <w:r>
        <w:rPr>
          <w:rFonts w:ascii="宋体" w:hAnsi="宋体"/>
          <w:b/>
          <w:color w:val="auto"/>
          <w:sz w:val="24"/>
        </w:rPr>
        <w:fldChar w:fldCharType="end"/>
      </w:r>
      <w:r>
        <w:rPr>
          <w:rFonts w:ascii="宋体" w:hAnsi="宋体"/>
          <w:b/>
          <w:color w:val="auto"/>
          <w:sz w:val="24"/>
        </w:rPr>
        <w:fldChar w:fldCharType="end"/>
      </w:r>
    </w:p>
    <w:p w14:paraId="73AB31E9">
      <w:pPr>
        <w:pStyle w:val="21"/>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"_Toc74322013" </w:instrText>
      </w:r>
      <w:r>
        <w:rPr>
          <w:color w:val="auto"/>
        </w:rPr>
        <w:fldChar w:fldCharType="separate"/>
      </w:r>
      <w:r>
        <w:rPr>
          <w:rStyle w:val="31"/>
          <w:rFonts w:hint="eastAsia" w:ascii="宋体" w:hAnsi="宋体"/>
          <w:b/>
          <w:color w:val="auto"/>
          <w:sz w:val="24"/>
        </w:rPr>
        <w:t>第六章</w:t>
      </w:r>
      <w:r>
        <w:rPr>
          <w:rStyle w:val="31"/>
          <w:rFonts w:ascii="宋体" w:hAnsi="宋体"/>
          <w:b/>
          <w:color w:val="auto"/>
          <w:sz w:val="24"/>
        </w:rPr>
        <w:t xml:space="preserve"> </w:t>
      </w:r>
      <w:r>
        <w:rPr>
          <w:rStyle w:val="31"/>
          <w:rFonts w:hint="eastAsia" w:ascii="宋体" w:hAnsi="宋体"/>
          <w:b/>
          <w:color w:val="auto"/>
          <w:sz w:val="24"/>
        </w:rPr>
        <w:t>合同文本</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_Toc74322013 \h </w:instrText>
      </w:r>
      <w:r>
        <w:rPr>
          <w:rFonts w:ascii="宋体" w:hAnsi="宋体"/>
          <w:b/>
          <w:color w:val="auto"/>
          <w:sz w:val="24"/>
        </w:rPr>
        <w:fldChar w:fldCharType="separate"/>
      </w:r>
      <w:r>
        <w:rPr>
          <w:rFonts w:ascii="宋体" w:hAnsi="宋体"/>
          <w:b/>
          <w:color w:val="auto"/>
          <w:sz w:val="24"/>
        </w:rPr>
        <w:t>59</w:t>
      </w:r>
      <w:r>
        <w:rPr>
          <w:rFonts w:ascii="宋体" w:hAnsi="宋体"/>
          <w:b/>
          <w:color w:val="auto"/>
          <w:sz w:val="24"/>
        </w:rPr>
        <w:fldChar w:fldCharType="end"/>
      </w:r>
      <w:r>
        <w:rPr>
          <w:rFonts w:ascii="宋体" w:hAnsi="宋体"/>
          <w:b/>
          <w:color w:val="auto"/>
          <w:sz w:val="24"/>
        </w:rPr>
        <w:fldChar w:fldCharType="end"/>
      </w:r>
    </w:p>
    <w:p w14:paraId="5E03C43E">
      <w:pPr>
        <w:pStyle w:val="22"/>
        <w:tabs>
          <w:tab w:val="right" w:leader="dot" w:pos="8931"/>
          <w:tab w:val="clear" w:pos="8296"/>
        </w:tabs>
        <w:snapToGrid w:val="0"/>
        <w:spacing w:line="500" w:lineRule="atLeast"/>
        <w:ind w:left="0" w:leftChars="0"/>
        <w:rPr>
          <w:rFonts w:ascii="宋体" w:hAnsi="宋体"/>
          <w:b/>
          <w:color w:val="auto"/>
          <w:sz w:val="24"/>
        </w:rPr>
      </w:pPr>
      <w:r>
        <w:rPr>
          <w:rFonts w:ascii="宋体" w:hAnsi="宋体"/>
          <w:b/>
          <w:color w:val="auto"/>
          <w:sz w:val="24"/>
        </w:rPr>
        <w:fldChar w:fldCharType="end"/>
      </w:r>
    </w:p>
    <w:p w14:paraId="745A1AA6">
      <w:pPr>
        <w:spacing w:line="400" w:lineRule="exact"/>
        <w:jc w:val="left"/>
        <w:rPr>
          <w:rFonts w:ascii="宋体" w:hAnsi="宋体"/>
          <w:b/>
          <w:color w:val="auto"/>
          <w:sz w:val="32"/>
          <w:szCs w:val="32"/>
        </w:rPr>
      </w:pPr>
    </w:p>
    <w:p w14:paraId="6490CCFB">
      <w:pPr>
        <w:spacing w:line="400" w:lineRule="exact"/>
        <w:jc w:val="center"/>
        <w:rPr>
          <w:rFonts w:ascii="宋体" w:hAnsi="宋体"/>
          <w:b/>
          <w:color w:val="auto"/>
          <w:sz w:val="32"/>
          <w:szCs w:val="32"/>
        </w:rPr>
      </w:pPr>
    </w:p>
    <w:p w14:paraId="435B40A0">
      <w:pPr>
        <w:spacing w:line="400" w:lineRule="exact"/>
        <w:jc w:val="center"/>
        <w:rPr>
          <w:rFonts w:ascii="宋体" w:hAnsi="宋体"/>
          <w:b/>
          <w:color w:val="auto"/>
          <w:sz w:val="32"/>
          <w:szCs w:val="32"/>
        </w:rPr>
      </w:pPr>
    </w:p>
    <w:p w14:paraId="11F6E793">
      <w:pPr>
        <w:spacing w:line="400" w:lineRule="exact"/>
        <w:jc w:val="center"/>
        <w:rPr>
          <w:rFonts w:ascii="宋体" w:hAnsi="宋体"/>
          <w:b/>
          <w:color w:val="auto"/>
          <w:sz w:val="32"/>
          <w:szCs w:val="32"/>
        </w:rPr>
      </w:pPr>
    </w:p>
    <w:p w14:paraId="11FAB18C">
      <w:pPr>
        <w:spacing w:line="400" w:lineRule="exact"/>
        <w:jc w:val="center"/>
        <w:rPr>
          <w:rFonts w:ascii="宋体" w:hAnsi="宋体"/>
          <w:b/>
          <w:color w:val="auto"/>
          <w:sz w:val="32"/>
          <w:szCs w:val="32"/>
        </w:rPr>
      </w:pPr>
    </w:p>
    <w:p w14:paraId="59362010">
      <w:pPr>
        <w:spacing w:line="400" w:lineRule="exact"/>
        <w:rPr>
          <w:rFonts w:ascii="宋体" w:hAnsi="宋体"/>
          <w:b/>
          <w:color w:val="auto"/>
          <w:sz w:val="32"/>
          <w:szCs w:val="32"/>
        </w:rPr>
        <w:sectPr>
          <w:headerReference r:id="rId6" w:type="first"/>
          <w:headerReference r:id="rId5" w:type="default"/>
          <w:footerReference r:id="rId7" w:type="default"/>
          <w:pgSz w:w="11906" w:h="16838"/>
          <w:pgMar w:top="1440" w:right="1440" w:bottom="1440" w:left="1587" w:header="851" w:footer="992" w:gutter="0"/>
          <w:pgNumType w:start="0"/>
          <w:cols w:space="720" w:num="1"/>
          <w:formProt w:val="1"/>
          <w:titlePg/>
          <w:docGrid w:type="lines" w:linePitch="312" w:charSpace="0"/>
        </w:sectPr>
      </w:pPr>
    </w:p>
    <w:p w14:paraId="7950C901">
      <w:pPr>
        <w:pStyle w:val="3"/>
        <w:keepNext/>
        <w:keepLines/>
        <w:pageBreakBefore w:val="0"/>
        <w:widowControl w:val="0"/>
        <w:numPr>
          <w:ilvl w:val="0"/>
          <w:numId w:val="2"/>
        </w:numPr>
        <w:kinsoku/>
        <w:wordWrap/>
        <w:overflowPunct/>
        <w:topLinePunct w:val="0"/>
        <w:autoSpaceDE/>
        <w:autoSpaceDN/>
        <w:bidi w:val="0"/>
        <w:adjustRightInd/>
        <w:snapToGrid/>
        <w:spacing w:after="100" w:line="240" w:lineRule="auto"/>
        <w:jc w:val="center"/>
        <w:textAlignment w:val="auto"/>
        <w:rPr>
          <w:rFonts w:hint="eastAsia"/>
          <w:color w:val="auto"/>
        </w:rPr>
      </w:pPr>
      <w:bookmarkStart w:id="1" w:name="_Toc74322008"/>
      <w:r>
        <w:rPr>
          <w:rFonts w:hint="eastAsia"/>
          <w:color w:val="auto"/>
        </w:rPr>
        <w:t>竞争性谈判公告</w:t>
      </w:r>
      <w:bookmarkEnd w:id="1"/>
    </w:p>
    <w:p w14:paraId="75FA769F">
      <w:pPr>
        <w:pStyle w:val="3"/>
        <w:keepNext/>
        <w:keepLines/>
        <w:pageBreakBefore w:val="0"/>
        <w:widowControl w:val="0"/>
        <w:numPr>
          <w:ilvl w:val="0"/>
          <w:numId w:val="0"/>
        </w:numPr>
        <w:kinsoku/>
        <w:wordWrap/>
        <w:overflowPunct/>
        <w:topLinePunct w:val="0"/>
        <w:autoSpaceDE/>
        <w:autoSpaceDN/>
        <w:bidi w:val="0"/>
        <w:adjustRightInd/>
        <w:snapToGrid/>
        <w:spacing w:after="100" w:line="240" w:lineRule="auto"/>
        <w:ind w:firstLine="3132" w:firstLineChars="1300"/>
        <w:jc w:val="both"/>
        <w:textAlignment w:val="auto"/>
        <w:rPr>
          <w:rFonts w:hint="eastAsia" w:ascii="宋体" w:hAnsi="宋体" w:eastAsia="宋体" w:cs="宋体"/>
          <w:b/>
          <w:color w:val="auto"/>
          <w:sz w:val="24"/>
          <w:lang w:eastAsia="zh-CN"/>
        </w:rPr>
      </w:pPr>
      <w:r>
        <w:rPr>
          <w:rFonts w:hint="eastAsia" w:ascii="宋体" w:hAnsi="宋体" w:cs="宋体"/>
          <w:b/>
          <w:color w:val="auto"/>
          <w:sz w:val="24"/>
          <w:lang w:eastAsia="zh-CN"/>
        </w:rPr>
        <w:t>广西亿隆项目管理有限公司</w:t>
      </w:r>
    </w:p>
    <w:p w14:paraId="0D024F5C">
      <w:pPr>
        <w:spacing w:line="360" w:lineRule="auto"/>
        <w:ind w:hanging="4"/>
        <w:jc w:val="center"/>
        <w:rPr>
          <w:rFonts w:hint="eastAsia" w:ascii="宋体" w:hAnsi="宋体" w:eastAsia="宋体" w:cs="宋体"/>
          <w:b/>
          <w:color w:val="auto"/>
          <w:sz w:val="24"/>
          <w:lang w:eastAsia="zh-CN"/>
        </w:rPr>
      </w:pPr>
      <w:r>
        <w:rPr>
          <w:rFonts w:hint="eastAsia" w:ascii="宋体" w:hAnsi="宋体" w:cs="宋体"/>
          <w:b/>
          <w:color w:val="auto"/>
          <w:sz w:val="24"/>
        </w:rPr>
        <w:t>关于</w:t>
      </w:r>
      <w:r>
        <w:rPr>
          <w:rFonts w:hint="eastAsia" w:ascii="宋体" w:hAnsi="宋体" w:cs="宋体"/>
          <w:b/>
          <w:color w:val="auto"/>
          <w:sz w:val="24"/>
          <w:lang w:eastAsia="zh-CN"/>
        </w:rPr>
        <w:t>天等县人民法院融合式科技法庭设备升级改造项目</w:t>
      </w:r>
    </w:p>
    <w:p w14:paraId="11D92E3C">
      <w:pPr>
        <w:spacing w:line="360" w:lineRule="auto"/>
        <w:ind w:hanging="4"/>
        <w:jc w:val="center"/>
        <w:rPr>
          <w:rFonts w:ascii="宋体" w:hAnsi="宋体" w:cs="宋体"/>
          <w:b/>
          <w:color w:val="auto"/>
          <w:sz w:val="24"/>
        </w:rPr>
      </w:pPr>
      <w:r>
        <w:rPr>
          <w:rFonts w:hint="eastAsia" w:ascii="宋体" w:hAnsi="宋体" w:cs="宋体"/>
          <w:b/>
          <w:color w:val="auto"/>
          <w:sz w:val="24"/>
        </w:rPr>
        <w:t>（项目编号</w:t>
      </w:r>
      <w:r>
        <w:rPr>
          <w:rFonts w:hint="eastAsia" w:ascii="宋体" w:hAnsi="宋体" w:cs="宋体"/>
          <w:b/>
          <w:color w:val="auto"/>
          <w:sz w:val="24"/>
          <w:lang w:eastAsia="zh-CN"/>
        </w:rPr>
        <w:t>：CZZC2025-J1-990219-GXYL</w:t>
      </w:r>
      <w:r>
        <w:rPr>
          <w:rFonts w:hint="eastAsia" w:ascii="宋体" w:hAnsi="宋体" w:cs="宋体"/>
          <w:b/>
          <w:color w:val="auto"/>
          <w:sz w:val="24"/>
        </w:rPr>
        <w:t>）竞争性谈判公告</w:t>
      </w:r>
    </w:p>
    <w:p w14:paraId="4A4B8723">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Cs w:val="21"/>
        </w:rPr>
      </w:pPr>
      <w:r>
        <w:rPr>
          <w:rFonts w:hint="eastAsia" w:ascii="宋体" w:hAnsi="宋体" w:cs="宋体"/>
          <w:color w:val="auto"/>
          <w:szCs w:val="21"/>
        </w:rPr>
        <w:t>项目概况：</w:t>
      </w:r>
    </w:p>
    <w:p w14:paraId="45960A6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rPr>
      </w:pPr>
      <w:r>
        <w:rPr>
          <w:rFonts w:hint="eastAsia" w:ascii="宋体" w:hAnsi="宋体" w:cs="宋体"/>
          <w:color w:val="auto"/>
          <w:szCs w:val="21"/>
          <w:u w:val="single"/>
          <w:lang w:eastAsia="zh-CN"/>
        </w:rPr>
        <w:t>天等县人民法院融合式科技法庭设备升级改造项目</w:t>
      </w:r>
      <w:r>
        <w:rPr>
          <w:rFonts w:hint="eastAsia" w:ascii="宋体" w:hAnsi="宋体" w:cs="宋体"/>
          <w:color w:val="auto"/>
          <w:szCs w:val="21"/>
        </w:rPr>
        <w:t>的潜在供应商应登录</w:t>
      </w:r>
      <w:r>
        <w:rPr>
          <w:rFonts w:hint="eastAsia"/>
          <w:color w:val="auto"/>
          <w:u w:val="single"/>
          <w:lang w:eastAsia="zh-CN"/>
        </w:rPr>
        <w:t>广西政府采购云</w:t>
      </w:r>
      <w:r>
        <w:rPr>
          <w:color w:val="auto"/>
          <w:u w:val="single"/>
        </w:rPr>
        <w:t>平台</w:t>
      </w:r>
      <w:r>
        <w:rPr>
          <w:rFonts w:hint="eastAsia"/>
          <w:color w:val="auto"/>
          <w:u w:val="single"/>
        </w:rPr>
        <w:t>线上</w:t>
      </w:r>
      <w:r>
        <w:rPr>
          <w:rFonts w:hint="eastAsia"/>
          <w:color w:val="auto"/>
        </w:rPr>
        <w:t>获取采购文件</w:t>
      </w:r>
      <w:r>
        <w:rPr>
          <w:rFonts w:hint="eastAsia" w:ascii="宋体" w:hAnsi="宋体" w:cs="宋体"/>
          <w:color w:val="auto"/>
          <w:szCs w:val="21"/>
        </w:rPr>
        <w:t>，并于</w:t>
      </w:r>
      <w:r>
        <w:rPr>
          <w:rFonts w:hint="eastAsia" w:ascii="宋体" w:hAnsi="宋体" w:cs="宋体"/>
          <w:color w:val="auto"/>
          <w:szCs w:val="21"/>
          <w:lang w:eastAsia="zh-CN"/>
        </w:rPr>
        <w:t>2025年11月7日9时00分</w:t>
      </w:r>
      <w:r>
        <w:rPr>
          <w:rFonts w:hint="eastAsia" w:ascii="宋体" w:hAnsi="宋体" w:cs="宋体"/>
          <w:bCs/>
          <w:color w:val="auto"/>
          <w:szCs w:val="21"/>
        </w:rPr>
        <w:t>（北京时间）前提交响应文件</w:t>
      </w:r>
      <w:r>
        <w:rPr>
          <w:rFonts w:hint="eastAsia" w:ascii="宋体" w:hAnsi="宋体" w:cs="宋体"/>
          <w:color w:val="auto"/>
          <w:szCs w:val="21"/>
        </w:rPr>
        <w:t>。</w:t>
      </w:r>
    </w:p>
    <w:p w14:paraId="5EF029E9">
      <w:pPr>
        <w:spacing w:line="360" w:lineRule="auto"/>
        <w:rPr>
          <w:rFonts w:ascii="宋体" w:hAnsi="宋体" w:cs="宋体"/>
          <w:b/>
          <w:bCs/>
          <w:color w:val="auto"/>
          <w:szCs w:val="21"/>
        </w:rPr>
      </w:pPr>
      <w:bookmarkStart w:id="2" w:name="_Toc28359012"/>
      <w:bookmarkStart w:id="3" w:name="_Toc28359089"/>
      <w:bookmarkStart w:id="4" w:name="_Toc35393798"/>
      <w:bookmarkStart w:id="5" w:name="_Toc35393629"/>
      <w:r>
        <w:rPr>
          <w:rFonts w:hint="eastAsia" w:ascii="宋体" w:hAnsi="宋体" w:cs="宋体"/>
          <w:b/>
          <w:bCs/>
          <w:color w:val="auto"/>
          <w:szCs w:val="21"/>
        </w:rPr>
        <w:t>一、项目基本情况</w:t>
      </w:r>
      <w:bookmarkEnd w:id="2"/>
      <w:bookmarkEnd w:id="3"/>
      <w:bookmarkEnd w:id="4"/>
      <w:bookmarkEnd w:id="5"/>
      <w:r>
        <w:rPr>
          <w:rFonts w:hint="eastAsia" w:ascii="宋体" w:hAnsi="宋体" w:cs="宋体"/>
          <w:b/>
          <w:bCs/>
          <w:color w:val="auto"/>
          <w:szCs w:val="21"/>
        </w:rPr>
        <w:t>：</w:t>
      </w:r>
    </w:p>
    <w:p w14:paraId="38805C4D">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1.项目编号</w:t>
      </w:r>
      <w:r>
        <w:rPr>
          <w:rFonts w:hint="eastAsia" w:ascii="宋体" w:hAnsi="宋体" w:cs="宋体"/>
          <w:color w:val="auto"/>
          <w:szCs w:val="21"/>
          <w:lang w:eastAsia="zh-CN"/>
        </w:rPr>
        <w:t>CZZC2025-J1-990219-GXYL</w:t>
      </w:r>
    </w:p>
    <w:p w14:paraId="0022369A">
      <w:pPr>
        <w:pStyle w:val="8"/>
        <w:spacing w:line="360" w:lineRule="auto"/>
        <w:ind w:firstLine="420" w:firstLineChars="200"/>
        <w:rPr>
          <w:rFonts w:ascii="宋体" w:hAnsi="宋体" w:cs="宋体"/>
          <w:color w:val="auto"/>
          <w:szCs w:val="21"/>
        </w:rPr>
      </w:pPr>
      <w:r>
        <w:rPr>
          <w:rFonts w:hint="eastAsia" w:ascii="宋体" w:hAnsi="宋体" w:cs="宋体"/>
          <w:color w:val="auto"/>
          <w:szCs w:val="21"/>
        </w:rPr>
        <w:t>2.项目名称：</w:t>
      </w:r>
      <w:r>
        <w:rPr>
          <w:rFonts w:hint="eastAsia" w:ascii="宋体" w:hAnsi="宋体" w:cs="宋体"/>
          <w:color w:val="auto"/>
          <w:szCs w:val="21"/>
          <w:lang w:eastAsia="zh-CN"/>
        </w:rPr>
        <w:t>天等县人民法院融合式科技法庭设备升级改造项目</w:t>
      </w:r>
      <w:r>
        <w:rPr>
          <w:rFonts w:hint="eastAsia" w:ascii="宋体" w:hAnsi="宋体" w:cs="宋体"/>
          <w:color w:val="auto"/>
          <w:szCs w:val="21"/>
        </w:rPr>
        <w:t>。</w:t>
      </w:r>
    </w:p>
    <w:p w14:paraId="676A0EE1">
      <w:pPr>
        <w:spacing w:line="360" w:lineRule="auto"/>
        <w:ind w:firstLine="420" w:firstLineChars="200"/>
        <w:rPr>
          <w:rFonts w:ascii="宋体" w:hAnsi="宋体" w:cs="宋体"/>
          <w:color w:val="auto"/>
          <w:szCs w:val="21"/>
        </w:rPr>
      </w:pPr>
      <w:r>
        <w:rPr>
          <w:rFonts w:hint="eastAsia" w:ascii="宋体" w:hAnsi="宋体" w:cs="宋体"/>
          <w:color w:val="auto"/>
          <w:szCs w:val="21"/>
        </w:rPr>
        <w:t>3.采购方式：竞争性谈判。</w:t>
      </w:r>
    </w:p>
    <w:p w14:paraId="0050E3B8">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4.采购预算金额：人民币</w:t>
      </w:r>
      <w:r>
        <w:rPr>
          <w:rFonts w:hint="eastAsia" w:ascii="宋体" w:hAnsi="宋体" w:cs="宋体"/>
          <w:color w:val="auto"/>
          <w:szCs w:val="21"/>
          <w:lang w:eastAsia="zh-CN"/>
        </w:rPr>
        <w:t>壹佰贰拾捌万肆仟捌佰壹拾贰元伍角陆分</w:t>
      </w:r>
      <w:r>
        <w:rPr>
          <w:rFonts w:hint="eastAsia" w:ascii="宋体" w:hAnsi="宋体" w:cs="宋体"/>
          <w:color w:val="auto"/>
          <w:szCs w:val="21"/>
          <w:lang w:val="en-US" w:eastAsia="zh-CN"/>
        </w:rPr>
        <w:t>（¥1284812.56）。</w:t>
      </w:r>
    </w:p>
    <w:p w14:paraId="4F01EC77">
      <w:pPr>
        <w:spacing w:line="360" w:lineRule="auto"/>
        <w:ind w:firstLine="420" w:firstLineChars="200"/>
        <w:rPr>
          <w:rFonts w:ascii="宋体" w:hAnsi="宋体" w:cs="宋体"/>
          <w:color w:val="auto"/>
          <w:szCs w:val="21"/>
        </w:rPr>
      </w:pPr>
      <w:r>
        <w:rPr>
          <w:rFonts w:hint="eastAsia" w:ascii="宋体" w:hAnsi="宋体" w:cs="宋体"/>
          <w:color w:val="auto"/>
          <w:szCs w:val="21"/>
        </w:rPr>
        <w:t>5.最高限价：人民币</w:t>
      </w:r>
      <w:r>
        <w:rPr>
          <w:rFonts w:hint="eastAsia" w:ascii="宋体" w:hAnsi="宋体" w:cs="宋体"/>
          <w:color w:val="auto"/>
          <w:szCs w:val="21"/>
          <w:lang w:eastAsia="zh-CN"/>
        </w:rPr>
        <w:t>壹佰贰拾捌万肆仟捌佰壹拾贰元伍角陆分</w:t>
      </w:r>
      <w:r>
        <w:rPr>
          <w:rFonts w:hint="eastAsia" w:ascii="宋体" w:hAnsi="宋体" w:cs="宋体"/>
          <w:color w:val="auto"/>
          <w:szCs w:val="21"/>
          <w:lang w:val="en-US" w:eastAsia="zh-CN"/>
        </w:rPr>
        <w:t>（¥1284812.56）</w:t>
      </w:r>
      <w:r>
        <w:rPr>
          <w:rFonts w:hint="eastAsia" w:ascii="宋体" w:hAnsi="宋体" w:cs="宋体"/>
          <w:color w:val="auto"/>
          <w:szCs w:val="21"/>
        </w:rPr>
        <w:t>。</w:t>
      </w:r>
    </w:p>
    <w:p w14:paraId="48EAC718">
      <w:pPr>
        <w:pStyle w:val="8"/>
        <w:spacing w:line="360" w:lineRule="auto"/>
        <w:ind w:firstLine="420" w:firstLineChars="200"/>
        <w:rPr>
          <w:rFonts w:ascii="宋体" w:hAnsi="宋体" w:cs="宋体"/>
          <w:color w:val="auto"/>
          <w:szCs w:val="21"/>
        </w:rPr>
      </w:pPr>
      <w:r>
        <w:rPr>
          <w:rFonts w:hint="eastAsia" w:ascii="宋体" w:hAnsi="宋体" w:cs="宋体"/>
          <w:color w:val="auto"/>
          <w:sz w:val="21"/>
          <w:szCs w:val="21"/>
        </w:rPr>
        <w:t>6.采购需求</w:t>
      </w:r>
      <w:r>
        <w:rPr>
          <w:rFonts w:hint="eastAsia" w:ascii="宋体" w:hAnsi="宋体" w:cs="宋体"/>
          <w:color w:val="auto"/>
          <w:sz w:val="21"/>
          <w:szCs w:val="21"/>
          <w:lang w:eastAsia="zh-CN"/>
        </w:rPr>
        <w:t>：本项目包含采购高清庭审主机、庭审音频设备、签字捺印签字版、</w:t>
      </w:r>
      <w:r>
        <w:rPr>
          <w:rFonts w:hint="eastAsia" w:ascii="宋体" w:hAnsi="宋体" w:cs="宋体"/>
          <w:color w:val="auto"/>
          <w:sz w:val="21"/>
          <w:szCs w:val="21"/>
          <w:lang w:val="en-US" w:eastAsia="zh-CN"/>
        </w:rPr>
        <w:t>7套</w:t>
      </w:r>
      <w:r>
        <w:rPr>
          <w:rFonts w:hint="eastAsia" w:ascii="宋体" w:hAnsi="宋体" w:cs="宋体"/>
          <w:color w:val="auto"/>
          <w:sz w:val="21"/>
          <w:szCs w:val="21"/>
          <w:lang w:eastAsia="zh-CN"/>
        </w:rPr>
        <w:t>庭审语音识别终端、互联网庭审终端及辅材完成安装培训</w:t>
      </w:r>
      <w:r>
        <w:rPr>
          <w:rFonts w:hint="eastAsia" w:ascii="宋体" w:hAnsi="宋体" w:eastAsia="宋体" w:cs="宋体"/>
          <w:color w:val="auto"/>
          <w:sz w:val="21"/>
          <w:szCs w:val="21"/>
        </w:rPr>
        <w:t>等</w:t>
      </w:r>
      <w:r>
        <w:rPr>
          <w:rFonts w:hint="eastAsia" w:ascii="宋体" w:hAnsi="宋体" w:cs="宋体"/>
          <w:color w:val="auto"/>
          <w:sz w:val="21"/>
          <w:szCs w:val="21"/>
          <w:lang w:eastAsia="zh-CN"/>
        </w:rPr>
        <w:t>内容</w:t>
      </w:r>
      <w:r>
        <w:rPr>
          <w:rFonts w:hint="eastAsia" w:ascii="宋体" w:hAnsi="宋体" w:cs="宋体"/>
          <w:color w:val="auto"/>
          <w:sz w:val="21"/>
          <w:szCs w:val="21"/>
        </w:rPr>
        <w:t xml:space="preserve">，详见采购文件。 </w:t>
      </w:r>
    </w:p>
    <w:p w14:paraId="0291FAF7">
      <w:pPr>
        <w:spacing w:line="360" w:lineRule="auto"/>
        <w:ind w:firstLine="420" w:firstLineChars="200"/>
        <w:rPr>
          <w:rFonts w:ascii="宋体" w:hAnsi="宋体" w:cs="宋体"/>
          <w:color w:val="auto"/>
          <w:szCs w:val="21"/>
        </w:rPr>
      </w:pPr>
      <w:r>
        <w:rPr>
          <w:rFonts w:hint="eastAsia" w:ascii="宋体" w:hAnsi="宋体" w:cs="宋体"/>
          <w:color w:val="auto"/>
          <w:szCs w:val="21"/>
        </w:rPr>
        <w:t>7.合同履行期限：自合同签订之日起30日内交货并通过验收合格。</w:t>
      </w:r>
    </w:p>
    <w:p w14:paraId="091676E9">
      <w:pPr>
        <w:spacing w:line="360" w:lineRule="auto"/>
        <w:ind w:firstLine="420" w:firstLineChars="200"/>
        <w:rPr>
          <w:rFonts w:ascii="宋体" w:hAnsi="宋体" w:cs="宋体"/>
          <w:color w:val="auto"/>
          <w:szCs w:val="21"/>
        </w:rPr>
      </w:pPr>
      <w:r>
        <w:rPr>
          <w:rFonts w:hint="eastAsia" w:ascii="宋体" w:hAnsi="宋体" w:cs="宋体"/>
          <w:color w:val="auto"/>
          <w:szCs w:val="21"/>
        </w:rPr>
        <w:t>8.本项目不接受联合体。</w:t>
      </w:r>
    </w:p>
    <w:p w14:paraId="72D21614">
      <w:pPr>
        <w:spacing w:line="360" w:lineRule="auto"/>
        <w:rPr>
          <w:rFonts w:ascii="宋体" w:hAnsi="宋体" w:cs="宋体"/>
          <w:b/>
          <w:bCs/>
          <w:color w:val="auto"/>
          <w:szCs w:val="21"/>
        </w:rPr>
      </w:pPr>
      <w:bookmarkStart w:id="6" w:name="_Toc28359013"/>
      <w:bookmarkStart w:id="7" w:name="_Toc28359090"/>
      <w:bookmarkStart w:id="8" w:name="_Toc35393630"/>
      <w:bookmarkStart w:id="9" w:name="_Toc35393799"/>
      <w:r>
        <w:rPr>
          <w:rFonts w:hint="eastAsia" w:ascii="宋体" w:hAnsi="宋体" w:cs="宋体"/>
          <w:b/>
          <w:bCs/>
          <w:color w:val="auto"/>
          <w:szCs w:val="21"/>
        </w:rPr>
        <w:t>二、申请人的资格要求：</w:t>
      </w:r>
      <w:bookmarkEnd w:id="6"/>
      <w:bookmarkEnd w:id="7"/>
      <w:bookmarkEnd w:id="8"/>
      <w:bookmarkEnd w:id="9"/>
    </w:p>
    <w:p w14:paraId="2F40BAD1">
      <w:pPr>
        <w:pStyle w:val="23"/>
        <w:spacing w:before="75" w:after="75" w:line="360" w:lineRule="auto"/>
        <w:ind w:firstLine="420"/>
        <w:rPr>
          <w:rFonts w:cs="宋体"/>
          <w:color w:val="auto"/>
          <w:sz w:val="21"/>
          <w:szCs w:val="21"/>
        </w:rPr>
      </w:pPr>
      <w:bookmarkStart w:id="10" w:name="_Toc35393800"/>
      <w:bookmarkStart w:id="11" w:name="_Toc28359014"/>
      <w:bookmarkStart w:id="12" w:name="_Toc35393631"/>
      <w:bookmarkStart w:id="13" w:name="_Toc28359091"/>
      <w:r>
        <w:rPr>
          <w:rFonts w:cs="宋体"/>
          <w:color w:val="auto"/>
          <w:sz w:val="21"/>
          <w:szCs w:val="21"/>
        </w:rPr>
        <w:t>1</w:t>
      </w:r>
      <w:r>
        <w:rPr>
          <w:rFonts w:hint="eastAsia" w:cs="宋体"/>
          <w:color w:val="auto"/>
          <w:sz w:val="21"/>
          <w:szCs w:val="21"/>
        </w:rPr>
        <w:t>.满足《中华人民共和国政府采购法》第二十二条规定。</w:t>
      </w:r>
    </w:p>
    <w:p w14:paraId="2D428BE4">
      <w:pPr>
        <w:pStyle w:val="23"/>
        <w:spacing w:before="75" w:after="75" w:line="360" w:lineRule="auto"/>
        <w:ind w:firstLine="420"/>
        <w:rPr>
          <w:rFonts w:cs="宋体"/>
          <w:color w:val="auto"/>
          <w:sz w:val="21"/>
          <w:szCs w:val="21"/>
        </w:rPr>
      </w:pPr>
      <w:r>
        <w:rPr>
          <w:rFonts w:hint="eastAsia" w:cs="宋体"/>
          <w:color w:val="auto"/>
          <w:sz w:val="21"/>
          <w:szCs w:val="21"/>
        </w:rPr>
        <w:t>2.落实政府采购政策需满足的资格要求：</w:t>
      </w:r>
      <w:r>
        <w:rPr>
          <w:rFonts w:hint="eastAsia" w:ascii="宋体" w:hAnsi="宋体" w:cs="宋体"/>
          <w:color w:val="auto"/>
          <w:highlight w:val="none"/>
          <w:lang w:val="en-US" w:eastAsia="zh-CN"/>
        </w:rPr>
        <w:t>无</w:t>
      </w:r>
      <w:r>
        <w:rPr>
          <w:rFonts w:hint="eastAsia" w:cs="宋体"/>
          <w:color w:val="auto"/>
          <w:sz w:val="21"/>
          <w:szCs w:val="21"/>
        </w:rPr>
        <w:t>。</w:t>
      </w:r>
    </w:p>
    <w:p w14:paraId="116CDE40">
      <w:pPr>
        <w:pStyle w:val="23"/>
        <w:spacing w:before="75" w:after="75" w:line="360" w:lineRule="auto"/>
        <w:ind w:firstLine="420"/>
        <w:rPr>
          <w:rFonts w:cs="宋体"/>
          <w:color w:val="auto"/>
          <w:sz w:val="21"/>
          <w:szCs w:val="21"/>
        </w:rPr>
      </w:pPr>
      <w:r>
        <w:rPr>
          <w:rFonts w:cs="宋体"/>
          <w:color w:val="auto"/>
          <w:sz w:val="21"/>
          <w:szCs w:val="21"/>
        </w:rPr>
        <w:t>3</w:t>
      </w:r>
      <w:r>
        <w:rPr>
          <w:rFonts w:hint="eastAsia" w:cs="宋体"/>
          <w:color w:val="auto"/>
          <w:sz w:val="21"/>
          <w:szCs w:val="21"/>
        </w:rPr>
        <w:t>.本项目的特定资格要求：无。</w:t>
      </w:r>
    </w:p>
    <w:p w14:paraId="04370FF7">
      <w:pPr>
        <w:spacing w:line="360" w:lineRule="auto"/>
        <w:rPr>
          <w:rFonts w:ascii="宋体" w:hAnsi="宋体" w:cs="宋体"/>
          <w:b/>
          <w:bCs/>
          <w:color w:val="auto"/>
          <w:szCs w:val="21"/>
        </w:rPr>
      </w:pPr>
      <w:r>
        <w:rPr>
          <w:rFonts w:hint="eastAsia" w:ascii="宋体" w:hAnsi="宋体" w:cs="宋体"/>
          <w:b/>
          <w:bCs/>
          <w:color w:val="auto"/>
          <w:szCs w:val="21"/>
        </w:rPr>
        <w:t>三、获取采购文件</w:t>
      </w:r>
      <w:bookmarkEnd w:id="10"/>
      <w:bookmarkEnd w:id="11"/>
      <w:bookmarkEnd w:id="12"/>
      <w:bookmarkEnd w:id="13"/>
    </w:p>
    <w:p w14:paraId="67F7340E">
      <w:pPr>
        <w:spacing w:line="360" w:lineRule="auto"/>
        <w:ind w:firstLine="540"/>
        <w:rPr>
          <w:rFonts w:ascii="宋体" w:hAnsi="宋体" w:cs="宋体"/>
          <w:color w:val="auto"/>
          <w:szCs w:val="21"/>
        </w:rPr>
      </w:pPr>
      <w:r>
        <w:rPr>
          <w:rFonts w:hint="eastAsia" w:ascii="宋体" w:hAnsi="宋体" w:cs="宋体"/>
          <w:color w:val="auto"/>
          <w:szCs w:val="21"/>
        </w:rPr>
        <w:t>1.时间：202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3</w:t>
      </w:r>
      <w:r>
        <w:rPr>
          <w:rFonts w:hint="eastAsia" w:ascii="宋体" w:hAnsi="宋体" w:cs="宋体"/>
          <w:color w:val="auto"/>
          <w:szCs w:val="21"/>
        </w:rPr>
        <w:t>日至202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6</w:t>
      </w:r>
      <w:r>
        <w:rPr>
          <w:rFonts w:hint="eastAsia" w:ascii="宋体" w:hAnsi="宋体" w:cs="宋体"/>
          <w:color w:val="auto"/>
          <w:szCs w:val="21"/>
        </w:rPr>
        <w:t>日。</w:t>
      </w:r>
    </w:p>
    <w:p w14:paraId="1C816D19">
      <w:pPr>
        <w:spacing w:line="360" w:lineRule="auto"/>
        <w:ind w:firstLine="420" w:firstLineChars="200"/>
        <w:rPr>
          <w:rFonts w:ascii="宋体" w:hAnsi="宋体" w:cs="宋体"/>
          <w:color w:val="auto"/>
          <w:szCs w:val="21"/>
        </w:rPr>
      </w:pPr>
      <w:r>
        <w:rPr>
          <w:rFonts w:hint="eastAsia" w:ascii="宋体" w:hAnsi="宋体" w:cs="宋体"/>
          <w:color w:val="auto"/>
          <w:szCs w:val="21"/>
        </w:rPr>
        <w:t>2.网址：</w:t>
      </w:r>
      <w:r>
        <w:rPr>
          <w:rFonts w:hint="eastAsia" w:ascii="宋体" w:hAnsi="宋体" w:cs="宋体"/>
          <w:color w:val="auto"/>
          <w:szCs w:val="21"/>
          <w:lang w:eastAsia="zh-CN"/>
        </w:rPr>
        <w:t>广西政府采购云</w:t>
      </w:r>
      <w:r>
        <w:rPr>
          <w:rFonts w:ascii="宋体" w:hAnsi="宋体" w:cs="宋体"/>
          <w:color w:val="auto"/>
          <w:szCs w:val="21"/>
        </w:rPr>
        <w:t>平台</w:t>
      </w:r>
      <w:r>
        <w:rPr>
          <w:rFonts w:hint="eastAsia" w:ascii="宋体" w:hAnsi="宋体" w:cs="宋体"/>
          <w:color w:val="auto"/>
          <w:szCs w:val="21"/>
        </w:rPr>
        <w:t>线上</w:t>
      </w:r>
      <w:r>
        <w:rPr>
          <w:rFonts w:hint="eastAsia"/>
          <w:color w:val="auto"/>
        </w:rPr>
        <w:t>。</w:t>
      </w:r>
    </w:p>
    <w:p w14:paraId="2EBFAE69">
      <w:pPr>
        <w:spacing w:line="360" w:lineRule="auto"/>
        <w:ind w:firstLine="420" w:firstLineChars="200"/>
        <w:rPr>
          <w:rFonts w:ascii="宋体" w:hAnsi="宋体" w:cs="宋体"/>
          <w:color w:val="auto"/>
          <w:szCs w:val="21"/>
        </w:rPr>
      </w:pPr>
      <w:r>
        <w:rPr>
          <w:rFonts w:hint="eastAsia" w:ascii="宋体" w:hAnsi="宋体" w:cs="宋体"/>
          <w:color w:val="auto"/>
          <w:szCs w:val="21"/>
        </w:rPr>
        <w:t>3.方式：</w:t>
      </w:r>
      <w:r>
        <w:rPr>
          <w:rFonts w:ascii="宋体" w:hAnsi="宋体" w:cs="宋体"/>
          <w:color w:val="auto"/>
          <w:szCs w:val="21"/>
        </w:rPr>
        <w:t>供应商登录</w:t>
      </w:r>
      <w:r>
        <w:rPr>
          <w:rFonts w:hint="eastAsia" w:ascii="宋体" w:hAnsi="宋体" w:cs="宋体"/>
          <w:color w:val="auto"/>
          <w:szCs w:val="21"/>
          <w:lang w:eastAsia="zh-CN"/>
        </w:rPr>
        <w:t>广西政府采购云</w:t>
      </w:r>
      <w:r>
        <w:rPr>
          <w:rFonts w:ascii="宋体" w:hAnsi="宋体" w:cs="宋体"/>
          <w:color w:val="auto"/>
          <w:szCs w:val="21"/>
        </w:rPr>
        <w:t>平台https://www.zcygov.cn/在线申请获取采购文件（进入“项目采购”应用，在获取采购文件菜单中选择项目，申请获取采购文件）</w:t>
      </w:r>
      <w:r>
        <w:rPr>
          <w:rFonts w:hint="eastAsia" w:ascii="宋体" w:hAnsi="宋体" w:cs="宋体"/>
          <w:color w:val="auto"/>
          <w:szCs w:val="21"/>
        </w:rPr>
        <w:t>。</w:t>
      </w:r>
    </w:p>
    <w:p w14:paraId="3C6B8A42">
      <w:pPr>
        <w:spacing w:line="360" w:lineRule="auto"/>
        <w:rPr>
          <w:rFonts w:ascii="宋体" w:hAnsi="宋体" w:cs="宋体"/>
          <w:b/>
          <w:bCs/>
          <w:color w:val="auto"/>
          <w:szCs w:val="21"/>
        </w:rPr>
      </w:pPr>
      <w:bookmarkStart w:id="14" w:name="_Toc28359015"/>
      <w:bookmarkStart w:id="15" w:name="_Toc35393801"/>
      <w:bookmarkStart w:id="16" w:name="_Toc28359092"/>
      <w:bookmarkStart w:id="17" w:name="_Toc35393632"/>
      <w:r>
        <w:rPr>
          <w:rFonts w:hint="eastAsia" w:ascii="宋体" w:hAnsi="宋体" w:cs="宋体"/>
          <w:b/>
          <w:bCs/>
          <w:color w:val="auto"/>
          <w:szCs w:val="21"/>
        </w:rPr>
        <w:t>四、响应文件提交</w:t>
      </w:r>
      <w:bookmarkEnd w:id="14"/>
      <w:bookmarkEnd w:id="15"/>
      <w:bookmarkEnd w:id="16"/>
      <w:bookmarkEnd w:id="17"/>
      <w:r>
        <w:rPr>
          <w:rFonts w:hint="eastAsia" w:ascii="宋体" w:hAnsi="宋体" w:cs="宋体"/>
          <w:b/>
          <w:bCs/>
          <w:color w:val="auto"/>
          <w:szCs w:val="21"/>
        </w:rPr>
        <w:t>：</w:t>
      </w:r>
    </w:p>
    <w:p w14:paraId="456FCF41">
      <w:pPr>
        <w:spacing w:line="360" w:lineRule="auto"/>
        <w:rPr>
          <w:rFonts w:ascii="宋体" w:hAnsi="宋体" w:cs="宋体"/>
          <w:color w:val="auto"/>
          <w:szCs w:val="21"/>
        </w:rPr>
      </w:pPr>
      <w:r>
        <w:rPr>
          <w:rFonts w:hint="eastAsia" w:ascii="宋体" w:hAnsi="宋体" w:cs="宋体"/>
          <w:color w:val="auto"/>
          <w:szCs w:val="21"/>
        </w:rPr>
        <w:t>截止时间：</w:t>
      </w:r>
      <w:r>
        <w:rPr>
          <w:rFonts w:hint="eastAsia" w:ascii="宋体" w:hAnsi="宋体" w:cs="宋体"/>
          <w:color w:val="auto"/>
          <w:szCs w:val="21"/>
          <w:lang w:eastAsia="zh-CN"/>
        </w:rPr>
        <w:t>2025年11月7日9时00分</w:t>
      </w:r>
      <w:r>
        <w:rPr>
          <w:rFonts w:hint="eastAsia" w:ascii="宋体" w:hAnsi="宋体" w:cs="宋体"/>
          <w:color w:val="auto"/>
          <w:szCs w:val="21"/>
        </w:rPr>
        <w:t>（北京时间）前。</w:t>
      </w:r>
    </w:p>
    <w:p w14:paraId="4686F149">
      <w:pPr>
        <w:spacing w:line="360" w:lineRule="auto"/>
        <w:rPr>
          <w:rFonts w:ascii="宋体" w:hAnsi="宋体" w:cs="宋体"/>
          <w:color w:val="auto"/>
          <w:szCs w:val="21"/>
        </w:rPr>
      </w:pPr>
      <w:r>
        <w:rPr>
          <w:rFonts w:hint="eastAsia" w:ascii="宋体" w:hAnsi="宋体" w:cs="宋体"/>
          <w:color w:val="auto"/>
          <w:szCs w:val="21"/>
        </w:rPr>
        <w:t>地址（网址）：</w:t>
      </w:r>
      <w:r>
        <w:rPr>
          <w:rFonts w:hint="eastAsia"/>
          <w:color w:val="auto"/>
          <w:szCs w:val="21"/>
        </w:rPr>
        <w:t>通请登录</w:t>
      </w:r>
      <w:r>
        <w:rPr>
          <w:rFonts w:hint="eastAsia"/>
          <w:color w:val="auto"/>
          <w:szCs w:val="21"/>
          <w:lang w:eastAsia="zh-CN"/>
        </w:rPr>
        <w:t>广西政府采购云</w:t>
      </w:r>
      <w:r>
        <w:rPr>
          <w:rFonts w:hint="eastAsia"/>
          <w:color w:val="auto"/>
          <w:szCs w:val="21"/>
        </w:rPr>
        <w:t>投标客户端投标</w:t>
      </w:r>
      <w:r>
        <w:rPr>
          <w:rFonts w:hint="eastAsia" w:ascii="宋体" w:hAnsi="宋体" w:cs="宋体"/>
          <w:color w:val="auto"/>
          <w:szCs w:val="21"/>
        </w:rPr>
        <w:t>。</w:t>
      </w:r>
    </w:p>
    <w:p w14:paraId="41DA56ED">
      <w:pPr>
        <w:numPr>
          <w:ilvl w:val="0"/>
          <w:numId w:val="3"/>
        </w:numPr>
        <w:spacing w:line="360" w:lineRule="auto"/>
        <w:rPr>
          <w:rFonts w:ascii="宋体" w:hAnsi="宋体" w:cs="宋体"/>
          <w:color w:val="auto"/>
          <w:szCs w:val="21"/>
        </w:rPr>
      </w:pPr>
      <w:bookmarkStart w:id="18" w:name="_Toc28359093"/>
      <w:bookmarkStart w:id="19" w:name="_Toc35393633"/>
      <w:bookmarkStart w:id="20" w:name="_Toc28359016"/>
      <w:bookmarkStart w:id="21" w:name="_Toc35393802"/>
      <w:r>
        <w:rPr>
          <w:rFonts w:hint="eastAsia" w:ascii="宋体" w:hAnsi="宋体" w:cs="宋体"/>
          <w:b/>
          <w:bCs/>
          <w:color w:val="auto"/>
          <w:szCs w:val="21"/>
        </w:rPr>
        <w:t>开启</w:t>
      </w:r>
      <w:bookmarkEnd w:id="18"/>
      <w:bookmarkEnd w:id="19"/>
      <w:bookmarkEnd w:id="20"/>
      <w:bookmarkEnd w:id="21"/>
      <w:r>
        <w:rPr>
          <w:rFonts w:hint="eastAsia" w:ascii="宋体" w:hAnsi="宋体" w:cs="宋体"/>
          <w:b/>
          <w:bCs/>
          <w:color w:val="auto"/>
          <w:szCs w:val="21"/>
        </w:rPr>
        <w:t>：</w:t>
      </w:r>
    </w:p>
    <w:p w14:paraId="119ACAB4">
      <w:pPr>
        <w:spacing w:line="360" w:lineRule="auto"/>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eastAsia="zh-CN"/>
        </w:rPr>
        <w:t>2025年11月7日9时00分</w:t>
      </w:r>
      <w:r>
        <w:rPr>
          <w:rFonts w:hint="eastAsia" w:ascii="宋体" w:hAnsi="宋体" w:cs="宋体"/>
          <w:color w:val="auto"/>
          <w:szCs w:val="21"/>
        </w:rPr>
        <w:t>（北京时间）后</w:t>
      </w:r>
    </w:p>
    <w:p w14:paraId="60EA3C54">
      <w:pPr>
        <w:spacing w:line="36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b w:val="0"/>
          <w:bCs w:val="0"/>
          <w:color w:val="auto"/>
          <w:sz w:val="21"/>
          <w:szCs w:val="21"/>
          <w:highlight w:val="none"/>
          <w:lang w:eastAsia="zh-CN"/>
        </w:rPr>
        <w:t>本项目采用远程异地通过广西政府采购云平台评审，主会场在</w:t>
      </w:r>
      <w:r>
        <w:rPr>
          <w:rFonts w:hint="eastAsia"/>
          <w:color w:val="auto"/>
          <w:sz w:val="21"/>
          <w:szCs w:val="21"/>
          <w:highlight w:val="none"/>
          <w:lang w:eastAsia="zh-CN"/>
        </w:rPr>
        <w:t>广西亿隆项目管理有限公司【崇左市友谊大道东源名城D区9栋三单元20</w:t>
      </w:r>
      <w:r>
        <w:rPr>
          <w:rFonts w:hint="eastAsia"/>
          <w:color w:val="auto"/>
          <w:sz w:val="21"/>
          <w:szCs w:val="21"/>
          <w:highlight w:val="none"/>
          <w:lang w:val="en-US" w:eastAsia="zh-CN"/>
        </w:rPr>
        <w:t>2</w:t>
      </w:r>
      <w:r>
        <w:rPr>
          <w:rFonts w:hint="eastAsia"/>
          <w:color w:val="auto"/>
          <w:sz w:val="21"/>
          <w:szCs w:val="21"/>
          <w:highlight w:val="none"/>
          <w:lang w:eastAsia="zh-CN"/>
        </w:rPr>
        <w:t>号】</w:t>
      </w:r>
      <w:r>
        <w:rPr>
          <w:rFonts w:hint="eastAsia" w:ascii="宋体" w:hAnsi="宋体" w:cs="宋体"/>
          <w:b w:val="0"/>
          <w:bCs w:val="0"/>
          <w:color w:val="auto"/>
          <w:sz w:val="21"/>
          <w:szCs w:val="21"/>
          <w:highlight w:val="none"/>
          <w:lang w:val="en-US" w:eastAsia="zh-CN"/>
        </w:rPr>
        <w:t>，</w:t>
      </w:r>
      <w:r>
        <w:rPr>
          <w:rFonts w:hint="eastAsia"/>
          <w:color w:val="auto"/>
          <w:sz w:val="21"/>
          <w:szCs w:val="21"/>
          <w:highlight w:val="none"/>
          <w:lang w:val="en-US" w:eastAsia="zh-CN"/>
        </w:rPr>
        <w:t>副会场在广西</w:t>
      </w:r>
      <w:r>
        <w:rPr>
          <w:rFonts w:hint="default" w:ascii="宋体" w:hAnsi="宋体" w:eastAsia="宋体" w:cs="宋体"/>
          <w:b w:val="0"/>
          <w:bCs/>
          <w:color w:val="auto"/>
          <w:sz w:val="21"/>
          <w:szCs w:val="21"/>
          <w:highlight w:val="none"/>
        </w:rPr>
        <w:t>百色市右江区长乐星城写字楼9层</w:t>
      </w:r>
      <w:r>
        <w:rPr>
          <w:rFonts w:hint="eastAsia" w:ascii="宋体" w:hAnsi="宋体" w:cs="宋体"/>
          <w:b w:val="0"/>
          <w:bCs w:val="0"/>
          <w:color w:val="auto"/>
          <w:sz w:val="21"/>
          <w:szCs w:val="21"/>
          <w:highlight w:val="none"/>
          <w:lang w:eastAsia="zh-CN"/>
        </w:rPr>
        <w:t>。</w:t>
      </w:r>
    </w:p>
    <w:p w14:paraId="790BF263">
      <w:pPr>
        <w:spacing w:line="360" w:lineRule="auto"/>
        <w:rPr>
          <w:rFonts w:ascii="宋体" w:hAnsi="宋体" w:cs="宋体"/>
          <w:color w:val="auto"/>
          <w:szCs w:val="21"/>
        </w:rPr>
      </w:pPr>
      <w:bookmarkStart w:id="22" w:name="_Toc28359017"/>
      <w:bookmarkStart w:id="23" w:name="_Toc35393803"/>
      <w:bookmarkStart w:id="24" w:name="_Toc35393634"/>
      <w:bookmarkStart w:id="25" w:name="_Toc28359094"/>
      <w:r>
        <w:rPr>
          <w:rFonts w:hint="eastAsia" w:ascii="宋体" w:hAnsi="宋体" w:cs="宋体"/>
          <w:b/>
          <w:bCs/>
          <w:color w:val="auto"/>
          <w:szCs w:val="21"/>
        </w:rPr>
        <w:t>六、公告期限</w:t>
      </w:r>
      <w:bookmarkEnd w:id="22"/>
      <w:bookmarkEnd w:id="23"/>
      <w:bookmarkEnd w:id="24"/>
      <w:bookmarkEnd w:id="25"/>
      <w:r>
        <w:rPr>
          <w:rFonts w:hint="eastAsia" w:ascii="宋体" w:hAnsi="宋体" w:cs="宋体"/>
          <w:b/>
          <w:bCs/>
          <w:color w:val="auto"/>
          <w:szCs w:val="21"/>
        </w:rPr>
        <w:t>：</w:t>
      </w:r>
      <w:r>
        <w:rPr>
          <w:rFonts w:hint="eastAsia" w:ascii="宋体" w:hAnsi="宋体" w:cs="宋体"/>
          <w:color w:val="auto"/>
          <w:szCs w:val="21"/>
        </w:rPr>
        <w:t>自本公告发布之日起</w:t>
      </w:r>
      <w:r>
        <w:rPr>
          <w:rFonts w:hint="eastAsia" w:ascii="宋体" w:hAnsi="宋体" w:cs="宋体"/>
          <w:color w:val="auto"/>
          <w:szCs w:val="21"/>
          <w:lang w:val="en-US" w:eastAsia="zh-CN"/>
        </w:rPr>
        <w:t>3</w:t>
      </w:r>
      <w:r>
        <w:rPr>
          <w:rFonts w:hint="eastAsia" w:ascii="宋体" w:hAnsi="宋体" w:cs="宋体"/>
          <w:color w:val="auto"/>
          <w:szCs w:val="21"/>
        </w:rPr>
        <w:t>个工作日。</w:t>
      </w:r>
    </w:p>
    <w:p w14:paraId="644B92B6">
      <w:pPr>
        <w:spacing w:line="360" w:lineRule="auto"/>
        <w:rPr>
          <w:rFonts w:ascii="宋体" w:hAnsi="宋体" w:cs="宋体"/>
          <w:b/>
          <w:bCs/>
          <w:color w:val="auto"/>
          <w:szCs w:val="21"/>
        </w:rPr>
      </w:pPr>
      <w:bookmarkStart w:id="26" w:name="_Toc35393635"/>
      <w:bookmarkStart w:id="27" w:name="_Toc35393804"/>
      <w:r>
        <w:rPr>
          <w:rFonts w:hint="eastAsia" w:ascii="宋体" w:hAnsi="宋体" w:cs="宋体"/>
          <w:b/>
          <w:bCs/>
          <w:color w:val="auto"/>
          <w:szCs w:val="21"/>
        </w:rPr>
        <w:t>七、其他补充事宜</w:t>
      </w:r>
      <w:bookmarkEnd w:id="26"/>
      <w:bookmarkEnd w:id="27"/>
      <w:r>
        <w:rPr>
          <w:rFonts w:hint="eastAsia" w:ascii="宋体" w:hAnsi="宋体" w:cs="宋体"/>
          <w:b/>
          <w:bCs/>
          <w:color w:val="auto"/>
          <w:szCs w:val="21"/>
        </w:rPr>
        <w:t>：</w:t>
      </w:r>
    </w:p>
    <w:p w14:paraId="2F98C107">
      <w:pPr>
        <w:spacing w:line="360" w:lineRule="auto"/>
        <w:ind w:firstLine="420" w:firstLineChars="200"/>
        <w:rPr>
          <w:rFonts w:ascii="宋体" w:hAnsi="宋体" w:cs="宋体"/>
          <w:color w:val="auto"/>
          <w:szCs w:val="21"/>
        </w:rPr>
      </w:pPr>
      <w:r>
        <w:rPr>
          <w:rFonts w:hint="eastAsia" w:ascii="宋体" w:hAnsi="宋体" w:cs="宋体"/>
          <w:color w:val="auto"/>
          <w:szCs w:val="21"/>
        </w:rPr>
        <w:t>1.落实政府采购政策：政府采购促进中小企业发展；政府采购支持采用本国产品的政策；强制采购、优先采购环境标志产品、节能产品；政府采购促进残疾人就业政策；政府采购支持监狱企业发展；扶持不发达地区和少数民族地区政策。</w:t>
      </w:r>
    </w:p>
    <w:p w14:paraId="043BD3FD">
      <w:pPr>
        <w:spacing w:line="360" w:lineRule="auto"/>
        <w:ind w:firstLine="420" w:firstLineChars="200"/>
        <w:rPr>
          <w:rFonts w:ascii="宋体" w:hAnsi="宋体" w:cs="宋体"/>
          <w:color w:val="auto"/>
          <w:szCs w:val="21"/>
        </w:rPr>
      </w:pPr>
      <w:r>
        <w:rPr>
          <w:rFonts w:hint="eastAsia" w:ascii="宋体" w:hAnsi="宋体" w:cs="宋体"/>
          <w:color w:val="auto"/>
          <w:szCs w:val="21"/>
        </w:rPr>
        <w:t>2.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619C227">
      <w:pPr>
        <w:spacing w:line="360" w:lineRule="auto"/>
        <w:ind w:firstLine="420" w:firstLineChars="200"/>
        <w:rPr>
          <w:rFonts w:ascii="宋体" w:hAnsi="宋体" w:cs="宋体"/>
          <w:color w:val="auto"/>
          <w:szCs w:val="21"/>
        </w:rPr>
      </w:pPr>
      <w:r>
        <w:rPr>
          <w:rFonts w:hint="eastAsia" w:ascii="宋体" w:hAnsi="宋体" w:cs="宋体"/>
          <w:color w:val="auto"/>
          <w:szCs w:val="21"/>
        </w:rPr>
        <w:t>3.在“信用中国”网站(www.creditchina.gov.cn)和中国政府采购网（www.ccgp.gov.cn）列入失信被执行人、重大税收违法案件当事人名单、政府采购严重违法失信行为记录名单及其他不符合《中华人民共和国政府采购法》第二十二条规定条件的供应商，不得参与政府采购活动。</w:t>
      </w:r>
    </w:p>
    <w:p w14:paraId="68F02284">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rPr>
        <w:t>本次招标公告同时在中国政府采购网（http://pub.ccgp.gov.cn/）、广西壮族自治区政府采购网（http://www.ccgp-guangxi.gov.cn/）上发布</w:t>
      </w:r>
      <w:r>
        <w:rPr>
          <w:rFonts w:hint="eastAsia" w:ascii="宋体" w:hAnsi="宋体" w:cs="宋体"/>
          <w:color w:val="auto"/>
          <w:szCs w:val="21"/>
        </w:rPr>
        <w:t xml:space="preserve">。 </w:t>
      </w:r>
    </w:p>
    <w:p w14:paraId="5CE64C8D">
      <w:pPr>
        <w:spacing w:line="360" w:lineRule="auto"/>
        <w:ind w:firstLine="420" w:firstLineChars="200"/>
        <w:rPr>
          <w:rFonts w:ascii="宋体" w:hAnsi="宋体" w:cs="宋体"/>
          <w:color w:val="auto"/>
          <w:szCs w:val="21"/>
        </w:rPr>
      </w:pPr>
      <w:r>
        <w:rPr>
          <w:rFonts w:hint="eastAsia" w:ascii="宋体" w:hAnsi="宋体" w:cs="宋体"/>
          <w:color w:val="auto"/>
          <w:szCs w:val="21"/>
        </w:rPr>
        <w:t>5.本项目实行在线投标响应（电子投标）：本项目通过</w:t>
      </w:r>
      <w:r>
        <w:rPr>
          <w:rFonts w:hint="eastAsia" w:ascii="宋体" w:hAnsi="宋体" w:cs="宋体"/>
          <w:color w:val="auto"/>
          <w:szCs w:val="21"/>
          <w:lang w:eastAsia="zh-CN"/>
        </w:rPr>
        <w:t>广西政府采购云</w:t>
      </w:r>
      <w:r>
        <w:rPr>
          <w:rFonts w:hint="eastAsia" w:ascii="宋体" w:hAnsi="宋体" w:cs="宋体"/>
          <w:color w:val="auto"/>
          <w:szCs w:val="21"/>
        </w:rPr>
        <w:t>平台实行在线投标响应（电子投标），供应商需要先安装“</w:t>
      </w:r>
      <w:r>
        <w:rPr>
          <w:rFonts w:hint="eastAsia" w:ascii="宋体" w:hAnsi="宋体" w:cs="宋体"/>
          <w:color w:val="auto"/>
          <w:szCs w:val="21"/>
          <w:lang w:eastAsia="zh-CN"/>
        </w:rPr>
        <w:t>广西政府采购云</w:t>
      </w:r>
      <w:r>
        <w:rPr>
          <w:rFonts w:hint="eastAsia" w:ascii="宋体" w:hAnsi="宋体" w:cs="宋体"/>
          <w:color w:val="auto"/>
          <w:szCs w:val="21"/>
        </w:rPr>
        <w:t>电子交易客户端”，并按照本采购文件和</w:t>
      </w:r>
      <w:r>
        <w:rPr>
          <w:rFonts w:hint="eastAsia" w:ascii="宋体" w:hAnsi="宋体" w:cs="宋体"/>
          <w:color w:val="auto"/>
          <w:szCs w:val="21"/>
          <w:lang w:eastAsia="zh-CN"/>
        </w:rPr>
        <w:t>广西政府采购云</w:t>
      </w:r>
      <w:r>
        <w:rPr>
          <w:rFonts w:hint="eastAsia" w:ascii="宋体" w:hAnsi="宋体" w:cs="宋体"/>
          <w:color w:val="auto"/>
          <w:szCs w:val="21"/>
        </w:rPr>
        <w:t>平台的要求，通过“</w:t>
      </w:r>
      <w:r>
        <w:rPr>
          <w:rFonts w:hint="eastAsia" w:ascii="宋体" w:hAnsi="宋体" w:cs="宋体"/>
          <w:color w:val="auto"/>
          <w:szCs w:val="21"/>
          <w:lang w:eastAsia="zh-CN"/>
        </w:rPr>
        <w:t>广西政府采购云</w:t>
      </w:r>
      <w:r>
        <w:rPr>
          <w:rFonts w:hint="eastAsia" w:ascii="宋体" w:hAnsi="宋体" w:cs="宋体"/>
          <w:color w:val="auto"/>
          <w:szCs w:val="21"/>
        </w:rPr>
        <w:t>电子交易客户端”编制并加密投标文件。供应商未按规定编制并加密的投标文件，</w:t>
      </w:r>
      <w:r>
        <w:rPr>
          <w:rFonts w:hint="eastAsia" w:ascii="宋体" w:hAnsi="宋体" w:cs="宋体"/>
          <w:color w:val="auto"/>
          <w:szCs w:val="21"/>
          <w:lang w:eastAsia="zh-CN"/>
        </w:rPr>
        <w:t>广西政府采购云</w:t>
      </w:r>
      <w:r>
        <w:rPr>
          <w:rFonts w:hint="eastAsia" w:ascii="宋体" w:hAnsi="宋体" w:cs="宋体"/>
          <w:color w:val="auto"/>
          <w:szCs w:val="21"/>
        </w:rPr>
        <w:t>平台将予以拒收。</w:t>
      </w:r>
    </w:p>
    <w:p w14:paraId="7D9EB139">
      <w:pPr>
        <w:snapToGrid w:val="0"/>
        <w:spacing w:line="360" w:lineRule="auto"/>
        <w:ind w:firstLine="420" w:firstLineChars="200"/>
        <w:rPr>
          <w:rFonts w:hint="eastAsia"/>
          <w:color w:val="auto"/>
        </w:rPr>
      </w:pPr>
      <w:r>
        <w:rPr>
          <w:rFonts w:hint="eastAsia" w:ascii="宋体" w:hAnsi="宋体" w:cs="宋体"/>
          <w:color w:val="auto"/>
        </w:rPr>
        <w:t>6.</w:t>
      </w:r>
      <w:r>
        <w:rPr>
          <w:rFonts w:hint="eastAsia"/>
          <w:color w:val="auto"/>
        </w:rPr>
        <w:t>为加大政府采购支持中小企业力度，帮助政府采购成交供应商解决融资难、融资贵的问题，进一步做好线上“政采贷”融资业务工作，如供应商有需要的，详见采购文件中附件3《崇左市线上“政采贷”政策告知函》、附件4《崇左市线上“政采贷”业务流程图》、附件5《崇左市金融机构线上“政采贷”业务办理联络表》。</w:t>
      </w:r>
    </w:p>
    <w:p w14:paraId="712CDD4C">
      <w:pPr>
        <w:snapToGrid w:val="0"/>
        <w:spacing w:line="360" w:lineRule="auto"/>
        <w:ind w:firstLine="420" w:firstLineChars="200"/>
        <w:rPr>
          <w:color w:val="auto"/>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bCs w:val="0"/>
          <w:color w:val="auto"/>
          <w:spacing w:val="0"/>
          <w:sz w:val="21"/>
          <w:szCs w:val="21"/>
          <w:highlight w:val="none"/>
        </w:rPr>
        <w:t>本项目</w:t>
      </w:r>
      <w:r>
        <w:rPr>
          <w:rFonts w:hint="eastAsia" w:ascii="宋体" w:hAnsi="宋体" w:eastAsia="宋体" w:cs="宋体"/>
          <w:bCs w:val="0"/>
          <w:color w:val="auto"/>
          <w:spacing w:val="0"/>
          <w:sz w:val="21"/>
          <w:szCs w:val="21"/>
          <w:highlight w:val="none"/>
          <w:lang w:eastAsia="zh-CN"/>
        </w:rPr>
        <w:t>不</w:t>
      </w:r>
      <w:r>
        <w:rPr>
          <w:rFonts w:hint="eastAsia" w:ascii="宋体" w:hAnsi="宋体" w:eastAsia="宋体" w:cs="宋体"/>
          <w:bCs w:val="0"/>
          <w:color w:val="auto"/>
          <w:spacing w:val="0"/>
          <w:sz w:val="21"/>
          <w:szCs w:val="21"/>
          <w:highlight w:val="none"/>
        </w:rPr>
        <w:t>需要缴纳</w:t>
      </w:r>
      <w:r>
        <w:rPr>
          <w:rFonts w:hint="eastAsia" w:ascii="宋体" w:hAnsi="宋体" w:eastAsia="宋体" w:cs="宋体"/>
          <w:bCs w:val="0"/>
          <w:color w:val="auto"/>
          <w:spacing w:val="0"/>
          <w:sz w:val="21"/>
          <w:szCs w:val="21"/>
          <w:highlight w:val="none"/>
          <w:lang w:eastAsia="zh-CN"/>
        </w:rPr>
        <w:t>竞标保证金</w:t>
      </w:r>
      <w:r>
        <w:rPr>
          <w:rFonts w:hint="eastAsia" w:ascii="宋体" w:hAnsi="宋体" w:eastAsia="宋体" w:cs="宋体"/>
          <w:bCs w:val="0"/>
          <w:color w:val="auto"/>
          <w:spacing w:val="0"/>
          <w:sz w:val="21"/>
          <w:szCs w:val="21"/>
          <w:highlight w:val="none"/>
        </w:rPr>
        <w:t>。</w:t>
      </w:r>
    </w:p>
    <w:p w14:paraId="7DF9017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color w:val="auto"/>
        </w:rPr>
      </w:pPr>
      <w:r>
        <w:rPr>
          <w:rFonts w:hint="eastAsia"/>
          <w:color w:val="auto"/>
        </w:rPr>
        <w:t>8.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3B875708">
      <w:pPr>
        <w:snapToGrid w:val="0"/>
        <w:spacing w:line="360" w:lineRule="auto"/>
        <w:ind w:firstLine="420" w:firstLineChars="200"/>
        <w:rPr>
          <w:rFonts w:hint="default" w:eastAsia="宋体"/>
          <w:color w:val="auto"/>
          <w:lang w:val="en-US" w:eastAsia="zh-CN"/>
        </w:rPr>
      </w:pPr>
      <w:r>
        <w:rPr>
          <w:rFonts w:hint="eastAsia"/>
          <w:color w:val="auto"/>
          <w:lang w:val="en-US" w:eastAsia="zh-CN"/>
        </w:rPr>
        <w:t>9.</w:t>
      </w:r>
      <w:r>
        <w:rPr>
          <w:rFonts w:hint="eastAsia" w:ascii="宋体" w:hAnsi="宋体" w:cs="宋体"/>
          <w:b w:val="0"/>
          <w:bCs w:val="0"/>
          <w:color w:val="auto"/>
          <w:sz w:val="21"/>
          <w:szCs w:val="21"/>
          <w:highlight w:val="none"/>
          <w:lang w:eastAsia="zh-CN"/>
        </w:rPr>
        <w:t>本项目采用远程异地通过广西政府采购云平台评审，主会场在</w:t>
      </w:r>
      <w:r>
        <w:rPr>
          <w:rFonts w:hint="eastAsia"/>
          <w:color w:val="auto"/>
          <w:sz w:val="21"/>
          <w:szCs w:val="21"/>
          <w:highlight w:val="none"/>
          <w:lang w:eastAsia="zh-CN"/>
        </w:rPr>
        <w:t>广西亿隆项目管理有限公司【崇左市友谊大道东源名城D区9栋三单元20</w:t>
      </w:r>
      <w:r>
        <w:rPr>
          <w:rFonts w:hint="eastAsia"/>
          <w:color w:val="auto"/>
          <w:sz w:val="21"/>
          <w:szCs w:val="21"/>
          <w:highlight w:val="none"/>
          <w:lang w:val="en-US" w:eastAsia="zh-CN"/>
        </w:rPr>
        <w:t>2</w:t>
      </w:r>
      <w:r>
        <w:rPr>
          <w:rFonts w:hint="eastAsia"/>
          <w:color w:val="auto"/>
          <w:sz w:val="21"/>
          <w:szCs w:val="21"/>
          <w:highlight w:val="none"/>
          <w:lang w:eastAsia="zh-CN"/>
        </w:rPr>
        <w:t>号】</w:t>
      </w:r>
      <w:r>
        <w:rPr>
          <w:rFonts w:hint="eastAsia" w:ascii="宋体" w:hAnsi="宋体" w:cs="宋体"/>
          <w:b w:val="0"/>
          <w:bCs w:val="0"/>
          <w:color w:val="auto"/>
          <w:sz w:val="21"/>
          <w:szCs w:val="21"/>
          <w:highlight w:val="none"/>
          <w:lang w:val="en-US" w:eastAsia="zh-CN"/>
        </w:rPr>
        <w:t>，</w:t>
      </w:r>
      <w:r>
        <w:rPr>
          <w:rFonts w:hint="eastAsia"/>
          <w:color w:val="auto"/>
          <w:sz w:val="21"/>
          <w:szCs w:val="21"/>
          <w:highlight w:val="none"/>
          <w:lang w:val="en-US" w:eastAsia="zh-CN"/>
        </w:rPr>
        <w:t>副会场在广西</w:t>
      </w:r>
      <w:r>
        <w:rPr>
          <w:rFonts w:hint="default" w:ascii="宋体" w:hAnsi="宋体" w:eastAsia="宋体" w:cs="宋体"/>
          <w:b w:val="0"/>
          <w:bCs/>
          <w:color w:val="auto"/>
          <w:sz w:val="21"/>
          <w:szCs w:val="21"/>
          <w:highlight w:val="none"/>
        </w:rPr>
        <w:t>百色市右江区长乐星城写字楼9层</w:t>
      </w:r>
      <w:r>
        <w:rPr>
          <w:rFonts w:hint="eastAsia" w:ascii="宋体" w:hAnsi="宋体" w:cs="宋体"/>
          <w:b w:val="0"/>
          <w:bCs w:val="0"/>
          <w:color w:val="auto"/>
          <w:sz w:val="21"/>
          <w:szCs w:val="21"/>
          <w:highlight w:val="none"/>
          <w:lang w:eastAsia="zh-CN"/>
        </w:rPr>
        <w:t>。</w:t>
      </w:r>
    </w:p>
    <w:p w14:paraId="34C3252E">
      <w:pPr>
        <w:spacing w:line="360" w:lineRule="auto"/>
        <w:rPr>
          <w:rFonts w:ascii="宋体" w:hAnsi="宋体" w:cs="宋体"/>
          <w:b/>
          <w:bCs/>
          <w:color w:val="auto"/>
          <w:szCs w:val="21"/>
        </w:rPr>
      </w:pPr>
      <w:r>
        <w:rPr>
          <w:rFonts w:hint="eastAsia" w:ascii="宋体" w:hAnsi="宋体" w:cs="宋体"/>
          <w:b/>
          <w:bCs/>
          <w:color w:val="auto"/>
          <w:szCs w:val="21"/>
        </w:rPr>
        <w:t>八、</w:t>
      </w:r>
      <w:bookmarkStart w:id="28" w:name="_Toc35393805"/>
      <w:bookmarkStart w:id="29" w:name="_Toc35393636"/>
      <w:bookmarkStart w:id="30" w:name="_Toc28359018"/>
      <w:bookmarkStart w:id="31" w:name="_Toc28359095"/>
      <w:r>
        <w:rPr>
          <w:rFonts w:hint="eastAsia" w:ascii="宋体" w:hAnsi="宋体" w:cs="宋体"/>
          <w:b/>
          <w:bCs/>
          <w:color w:val="auto"/>
          <w:szCs w:val="21"/>
        </w:rPr>
        <w:t>凡对本次采购提出询问，请按以下方式联系。</w:t>
      </w:r>
      <w:bookmarkEnd w:id="28"/>
      <w:bookmarkEnd w:id="29"/>
      <w:bookmarkEnd w:id="30"/>
      <w:bookmarkEnd w:id="31"/>
    </w:p>
    <w:p w14:paraId="12FDCE60">
      <w:pPr>
        <w:spacing w:line="360" w:lineRule="auto"/>
        <w:outlineLvl w:val="0"/>
        <w:rPr>
          <w:rFonts w:ascii="宋体" w:hAnsi="宋体" w:cs="宋体"/>
          <w:color w:val="auto"/>
          <w:szCs w:val="21"/>
        </w:rPr>
      </w:pPr>
      <w:bookmarkStart w:id="32" w:name="_Toc543"/>
      <w:r>
        <w:rPr>
          <w:rFonts w:hint="eastAsia" w:ascii="宋体" w:hAnsi="宋体" w:cs="宋体"/>
          <w:color w:val="auto"/>
          <w:szCs w:val="21"/>
        </w:rPr>
        <w:t>1.采购人信息</w:t>
      </w:r>
      <w:bookmarkEnd w:id="32"/>
    </w:p>
    <w:p w14:paraId="35DD087E">
      <w:pPr>
        <w:spacing w:line="360" w:lineRule="auto"/>
        <w:rPr>
          <w:rFonts w:hint="eastAsia" w:ascii="宋体" w:hAnsi="宋体" w:cs="宋体"/>
          <w:color w:val="auto"/>
          <w:szCs w:val="21"/>
          <w:lang w:eastAsia="zh-CN"/>
        </w:rPr>
      </w:pPr>
      <w:r>
        <w:rPr>
          <w:rFonts w:hint="eastAsia" w:ascii="宋体" w:hAnsi="宋体" w:cs="宋体"/>
          <w:color w:val="auto"/>
          <w:szCs w:val="21"/>
        </w:rPr>
        <w:t>名 称：</w:t>
      </w:r>
      <w:r>
        <w:rPr>
          <w:rFonts w:hint="eastAsia" w:ascii="宋体" w:hAnsi="宋体" w:cs="宋体"/>
          <w:color w:val="auto"/>
          <w:szCs w:val="21"/>
          <w:lang w:eastAsia="zh-CN"/>
        </w:rPr>
        <w:t>天等县人民法院　　　　　　　　　　　　</w:t>
      </w:r>
    </w:p>
    <w:p w14:paraId="5517ABE3">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地址：天等县天等镇天椒大道48号</w:t>
      </w:r>
    </w:p>
    <w:p w14:paraId="2636890B">
      <w:pPr>
        <w:spacing w:line="360" w:lineRule="auto"/>
        <w:rPr>
          <w:rFonts w:hint="eastAsia" w:ascii="宋体" w:hAnsi="宋体" w:cs="宋体"/>
          <w:color w:val="auto"/>
          <w:szCs w:val="21"/>
          <w:lang w:eastAsia="zh-CN"/>
        </w:rPr>
      </w:pPr>
      <w:r>
        <w:rPr>
          <w:rFonts w:hint="eastAsia" w:ascii="宋体" w:hAnsi="宋体" w:cs="宋体"/>
          <w:color w:val="auto"/>
          <w:szCs w:val="21"/>
          <w:lang w:eastAsia="zh-CN"/>
        </w:rPr>
        <w:t>项目联系人:</w:t>
      </w:r>
      <w:bookmarkStart w:id="33" w:name="_Toc28359009"/>
      <w:bookmarkStart w:id="34" w:name="_Toc32216"/>
      <w:bookmarkStart w:id="35" w:name="_Toc28359086"/>
      <w:r>
        <w:rPr>
          <w:rFonts w:hint="eastAsia" w:ascii="宋体" w:hAnsi="宋体" w:cs="宋体"/>
          <w:color w:val="auto"/>
          <w:szCs w:val="21"/>
          <w:lang w:eastAsia="zh-CN"/>
        </w:rPr>
        <w:t>莫淑婕</w:t>
      </w:r>
    </w:p>
    <w:p w14:paraId="22007CCB">
      <w:pPr>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项目联系方式：0771-3521081</w:t>
      </w:r>
    </w:p>
    <w:p w14:paraId="41C14949">
      <w:pPr>
        <w:spacing w:line="360" w:lineRule="auto"/>
        <w:rPr>
          <w:rFonts w:ascii="宋体" w:hAnsi="宋体" w:cs="宋体"/>
          <w:color w:val="auto"/>
          <w:szCs w:val="21"/>
        </w:rPr>
      </w:pPr>
      <w:r>
        <w:rPr>
          <w:rFonts w:hint="eastAsia" w:ascii="宋体" w:hAnsi="宋体" w:cs="宋体"/>
          <w:color w:val="auto"/>
          <w:szCs w:val="21"/>
        </w:rPr>
        <w:t>2.采购代理机构信息</w:t>
      </w:r>
      <w:bookmarkEnd w:id="33"/>
      <w:bookmarkEnd w:id="34"/>
      <w:bookmarkEnd w:id="35"/>
      <w:r>
        <w:rPr>
          <w:rFonts w:hint="eastAsia" w:ascii="宋体" w:hAnsi="宋体" w:cs="宋体"/>
          <w:color w:val="auto"/>
          <w:szCs w:val="21"/>
        </w:rPr>
        <w:t xml:space="preserve"> </w:t>
      </w:r>
    </w:p>
    <w:p w14:paraId="4D0EA06B">
      <w:pPr>
        <w:spacing w:line="324" w:lineRule="auto"/>
        <w:rPr>
          <w:rFonts w:hint="eastAsia" w:ascii="宋体" w:hAnsi="宋体" w:eastAsia="宋体" w:cs="宋体"/>
          <w:color w:val="auto"/>
          <w:szCs w:val="21"/>
          <w:lang w:eastAsia="zh-CN"/>
        </w:rPr>
      </w:pPr>
      <w:r>
        <w:rPr>
          <w:rFonts w:hint="eastAsia" w:ascii="宋体" w:hAnsi="宋体" w:cs="宋体"/>
          <w:color w:val="auto"/>
          <w:szCs w:val="21"/>
        </w:rPr>
        <w:t>名 称：</w:t>
      </w:r>
      <w:bookmarkStart w:id="36" w:name="_Toc28359010"/>
      <w:bookmarkStart w:id="37" w:name="_Toc28359087"/>
      <w:r>
        <w:rPr>
          <w:rFonts w:hint="eastAsia" w:ascii="宋体" w:hAnsi="宋体" w:cs="宋体"/>
          <w:color w:val="auto"/>
          <w:szCs w:val="21"/>
          <w:lang w:eastAsia="zh-CN"/>
        </w:rPr>
        <w:t>广西亿隆项目管理有限公司</w:t>
      </w:r>
    </w:p>
    <w:bookmarkEnd w:id="36"/>
    <w:bookmarkEnd w:id="37"/>
    <w:p w14:paraId="26E76894">
      <w:pPr>
        <w:spacing w:line="324" w:lineRule="auto"/>
        <w:rPr>
          <w:rFonts w:ascii="宋体" w:hAnsi="宋体" w:cs="宋体"/>
          <w:color w:val="auto"/>
          <w:szCs w:val="21"/>
        </w:rPr>
      </w:pPr>
      <w:r>
        <w:rPr>
          <w:rFonts w:hint="eastAsia" w:ascii="宋体" w:hAnsi="宋体" w:cs="宋体"/>
          <w:color w:val="auto"/>
          <w:szCs w:val="21"/>
        </w:rPr>
        <w:t>地址：崇左市友谊大道东源名城D区9栋三单元20</w:t>
      </w:r>
      <w:r>
        <w:rPr>
          <w:rFonts w:hint="eastAsia" w:ascii="宋体" w:hAnsi="宋体" w:cs="宋体"/>
          <w:color w:val="auto"/>
          <w:szCs w:val="21"/>
          <w:lang w:val="en-US" w:eastAsia="zh-CN"/>
        </w:rPr>
        <w:t>2</w:t>
      </w:r>
      <w:r>
        <w:rPr>
          <w:rFonts w:hint="eastAsia" w:ascii="宋体" w:hAnsi="宋体" w:cs="宋体"/>
          <w:color w:val="auto"/>
          <w:szCs w:val="21"/>
        </w:rPr>
        <w:t>号</w:t>
      </w:r>
    </w:p>
    <w:p w14:paraId="2FE812E7">
      <w:pPr>
        <w:spacing w:line="324" w:lineRule="auto"/>
        <w:rPr>
          <w:rFonts w:ascii="宋体" w:hAnsi="宋体" w:cs="宋体"/>
          <w:color w:val="auto"/>
          <w:szCs w:val="21"/>
        </w:rPr>
      </w:pPr>
      <w:r>
        <w:rPr>
          <w:rFonts w:hint="eastAsia" w:ascii="宋体" w:hAnsi="宋体" w:cs="宋体"/>
          <w:color w:val="auto"/>
          <w:szCs w:val="21"/>
        </w:rPr>
        <w:t>联系人及电话:</w:t>
      </w:r>
      <w:r>
        <w:rPr>
          <w:rFonts w:hint="eastAsia" w:ascii="宋体" w:hAnsi="宋体" w:cs="宋体"/>
          <w:color w:val="auto"/>
          <w:szCs w:val="21"/>
          <w:lang w:eastAsia="zh-CN"/>
        </w:rPr>
        <w:t>吴威龙</w:t>
      </w:r>
      <w:r>
        <w:rPr>
          <w:rFonts w:hint="eastAsia" w:ascii="宋体" w:hAnsi="宋体" w:cs="宋体"/>
          <w:color w:val="auto"/>
          <w:szCs w:val="21"/>
        </w:rPr>
        <w:t xml:space="preserve">  0771-79</w:t>
      </w:r>
      <w:r>
        <w:rPr>
          <w:rFonts w:hint="eastAsia" w:ascii="宋体" w:hAnsi="宋体" w:cs="宋体"/>
          <w:color w:val="auto"/>
          <w:szCs w:val="21"/>
          <w:lang w:val="en-US" w:eastAsia="zh-CN"/>
        </w:rPr>
        <w:t>11372</w:t>
      </w:r>
      <w:r>
        <w:rPr>
          <w:rFonts w:hint="eastAsia" w:ascii="宋体" w:hAnsi="宋体" w:cs="宋体"/>
          <w:color w:val="auto"/>
          <w:szCs w:val="21"/>
        </w:rPr>
        <w:t>　　　　　　</w:t>
      </w:r>
    </w:p>
    <w:p w14:paraId="022E4905">
      <w:pPr>
        <w:spacing w:line="324" w:lineRule="auto"/>
        <w:rPr>
          <w:rFonts w:ascii="宋体" w:hAnsi="宋体" w:cs="宋体"/>
          <w:color w:val="auto"/>
          <w:szCs w:val="21"/>
        </w:rPr>
      </w:pPr>
      <w:bookmarkStart w:id="38" w:name="_Toc17394"/>
      <w:r>
        <w:rPr>
          <w:rFonts w:hint="eastAsia" w:ascii="宋体" w:hAnsi="宋体" w:cs="宋体"/>
          <w:color w:val="auto"/>
          <w:szCs w:val="21"/>
        </w:rPr>
        <w:t>3.项目联系方式：</w:t>
      </w:r>
      <w:bookmarkEnd w:id="38"/>
    </w:p>
    <w:p w14:paraId="1EE4FAED">
      <w:pPr>
        <w:spacing w:line="324" w:lineRule="auto"/>
        <w:rPr>
          <w:rFonts w:hint="eastAsia" w:ascii="宋体" w:hAnsi="宋体" w:eastAsia="宋体" w:cs="宋体"/>
          <w:color w:val="auto"/>
          <w:szCs w:val="21"/>
          <w:lang w:eastAsia="zh-CN"/>
        </w:rPr>
      </w:pPr>
      <w:r>
        <w:rPr>
          <w:rFonts w:hint="eastAsia" w:ascii="宋体" w:hAnsi="宋体" w:cs="宋体"/>
          <w:color w:val="auto"/>
          <w:szCs w:val="21"/>
        </w:rPr>
        <w:t>项目联系人：</w:t>
      </w:r>
      <w:r>
        <w:rPr>
          <w:rFonts w:hint="eastAsia" w:ascii="宋体" w:hAnsi="宋体" w:cs="宋体"/>
          <w:color w:val="auto"/>
          <w:szCs w:val="21"/>
          <w:lang w:eastAsia="zh-CN"/>
        </w:rPr>
        <w:t>吴威龙</w:t>
      </w:r>
    </w:p>
    <w:p w14:paraId="5CB8CD37">
      <w:pPr>
        <w:spacing w:line="360" w:lineRule="auto"/>
        <w:outlineLvl w:val="0"/>
        <w:rPr>
          <w:rFonts w:ascii="宋体" w:hAnsi="宋体" w:cs="宋体"/>
          <w:color w:val="auto"/>
          <w:szCs w:val="21"/>
        </w:rPr>
      </w:pPr>
      <w:r>
        <w:rPr>
          <w:rFonts w:hint="eastAsia" w:ascii="宋体" w:hAnsi="宋体" w:cs="宋体"/>
          <w:color w:val="auto"/>
          <w:szCs w:val="21"/>
        </w:rPr>
        <w:t>项目联系方式： 0771-79</w:t>
      </w:r>
      <w:r>
        <w:rPr>
          <w:rFonts w:hint="eastAsia" w:ascii="宋体" w:hAnsi="宋体" w:cs="宋体"/>
          <w:color w:val="auto"/>
          <w:szCs w:val="21"/>
          <w:lang w:val="en-US" w:eastAsia="zh-CN"/>
        </w:rPr>
        <w:t>11372</w:t>
      </w:r>
      <w:r>
        <w:rPr>
          <w:rFonts w:hint="eastAsia" w:ascii="宋体" w:hAnsi="宋体" w:cs="宋体"/>
          <w:color w:val="auto"/>
          <w:szCs w:val="21"/>
        </w:rPr>
        <w:t>　</w:t>
      </w:r>
    </w:p>
    <w:p w14:paraId="2C2DF4FA">
      <w:pPr>
        <w:numPr>
          <w:ilvl w:val="0"/>
          <w:numId w:val="4"/>
        </w:numPr>
        <w:spacing w:line="360" w:lineRule="auto"/>
        <w:rPr>
          <w:rFonts w:hint="eastAsia"/>
          <w:color w:val="auto"/>
          <w:szCs w:val="21"/>
          <w:lang w:val="en-US" w:eastAsia="zh-CN"/>
        </w:rPr>
      </w:pPr>
      <w:bookmarkStart w:id="39" w:name="_Toc17345"/>
      <w:r>
        <w:rPr>
          <w:rFonts w:hint="eastAsia" w:ascii="宋体" w:hAnsi="宋体" w:cs="宋体"/>
          <w:color w:val="auto"/>
          <w:szCs w:val="21"/>
        </w:rPr>
        <w:t>监督单位：</w:t>
      </w:r>
      <w:bookmarkEnd w:id="39"/>
      <w:r>
        <w:rPr>
          <w:rFonts w:hint="eastAsia" w:ascii="宋体" w:hAnsi="宋体" w:cs="宋体"/>
          <w:color w:val="auto"/>
          <w:szCs w:val="21"/>
          <w:lang w:eastAsia="zh-CN"/>
        </w:rPr>
        <w:t>崇左市财政局政府采购监督管理科</w:t>
      </w:r>
      <w:r>
        <w:rPr>
          <w:rFonts w:hint="eastAsia" w:ascii="宋体" w:hAnsi="宋体" w:cs="宋体"/>
          <w:color w:val="auto"/>
          <w:szCs w:val="21"/>
        </w:rPr>
        <w:t xml:space="preserve">    电话：</w:t>
      </w:r>
      <w:r>
        <w:rPr>
          <w:rFonts w:hint="eastAsia"/>
          <w:color w:val="auto"/>
          <w:szCs w:val="21"/>
        </w:rPr>
        <w:t>0771-</w:t>
      </w:r>
      <w:r>
        <w:rPr>
          <w:rFonts w:hint="eastAsia"/>
          <w:color w:val="auto"/>
          <w:szCs w:val="21"/>
          <w:lang w:val="en-US" w:eastAsia="zh-CN"/>
        </w:rPr>
        <w:t>5962613</w:t>
      </w:r>
    </w:p>
    <w:p w14:paraId="0FF2E4B7">
      <w:pPr>
        <w:pStyle w:val="2"/>
        <w:widowControl w:val="0"/>
        <w:numPr>
          <w:ilvl w:val="0"/>
          <w:numId w:val="0"/>
        </w:numPr>
        <w:spacing w:after="120"/>
        <w:jc w:val="both"/>
        <w:rPr>
          <w:rFonts w:hint="default"/>
          <w:lang w:val="en-US" w:eastAsia="zh-CN"/>
        </w:rPr>
      </w:pPr>
    </w:p>
    <w:p w14:paraId="48FB58E7">
      <w:pPr>
        <w:spacing w:line="360" w:lineRule="auto"/>
        <w:rPr>
          <w:rFonts w:hint="eastAsia" w:ascii="宋体" w:hAnsi="宋体" w:eastAsia="宋体" w:cs="宋体"/>
          <w:color w:val="auto"/>
          <w:szCs w:val="21"/>
          <w:lang w:eastAsia="zh-CN"/>
        </w:rPr>
      </w:pPr>
      <w:r>
        <w:rPr>
          <w:rFonts w:hint="eastAsia" w:ascii="宋体" w:hAnsi="宋体" w:cs="宋体"/>
          <w:color w:val="auto"/>
        </w:rPr>
        <w:t xml:space="preserve">　　　　　　　             </w:t>
      </w:r>
      <w:r>
        <w:rPr>
          <w:rFonts w:hint="eastAsia" w:ascii="宋体" w:hAnsi="宋体" w:cs="宋体"/>
          <w:color w:val="auto"/>
          <w:szCs w:val="21"/>
        </w:rPr>
        <w:t xml:space="preserve">       采购单位：</w:t>
      </w:r>
      <w:r>
        <w:rPr>
          <w:rFonts w:hint="eastAsia" w:ascii="宋体" w:hAnsi="宋体" w:cs="宋体"/>
          <w:color w:val="auto"/>
          <w:szCs w:val="21"/>
          <w:lang w:eastAsia="zh-CN"/>
        </w:rPr>
        <w:t>天等县人民法院</w:t>
      </w:r>
    </w:p>
    <w:p w14:paraId="4F2C932E">
      <w:pPr>
        <w:spacing w:line="360" w:lineRule="auto"/>
        <w:ind w:firstLine="3570" w:firstLineChars="1700"/>
        <w:rPr>
          <w:rFonts w:hint="eastAsia" w:ascii="宋体" w:hAnsi="宋体" w:eastAsia="宋体" w:cs="宋体"/>
          <w:color w:val="auto"/>
          <w:szCs w:val="21"/>
          <w:lang w:eastAsia="zh-CN"/>
        </w:rPr>
      </w:pPr>
      <w:r>
        <w:rPr>
          <w:rFonts w:hint="eastAsia" w:ascii="宋体" w:hAnsi="宋体" w:cs="宋体"/>
          <w:color w:val="auto"/>
          <w:szCs w:val="21"/>
        </w:rPr>
        <w:t>采购代理机构：</w:t>
      </w:r>
      <w:r>
        <w:rPr>
          <w:rFonts w:hint="eastAsia" w:ascii="宋体" w:hAnsi="宋体" w:cs="宋体"/>
          <w:color w:val="auto"/>
          <w:szCs w:val="21"/>
          <w:lang w:eastAsia="zh-CN"/>
        </w:rPr>
        <w:t>广西亿隆项目管理有限公司</w:t>
      </w:r>
    </w:p>
    <w:p w14:paraId="407CA1DC">
      <w:pPr>
        <w:spacing w:line="360" w:lineRule="auto"/>
        <w:rPr>
          <w:rFonts w:ascii="宋体" w:hAnsi="宋体" w:cs="宋体"/>
          <w:color w:val="auto"/>
          <w:szCs w:val="21"/>
        </w:rPr>
      </w:pPr>
      <w:r>
        <w:rPr>
          <w:rFonts w:hint="eastAsia" w:ascii="宋体" w:hAnsi="宋体" w:cs="宋体"/>
          <w:color w:val="auto"/>
          <w:szCs w:val="21"/>
        </w:rPr>
        <w:t xml:space="preserve">                                   日 期：202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3</w:t>
      </w:r>
      <w:r>
        <w:rPr>
          <w:rFonts w:hint="eastAsia" w:ascii="宋体" w:hAnsi="宋体" w:cs="宋体"/>
          <w:color w:val="auto"/>
          <w:szCs w:val="21"/>
        </w:rPr>
        <w:t>日</w:t>
      </w:r>
    </w:p>
    <w:p w14:paraId="286E2FF0">
      <w:pPr>
        <w:jc w:val="center"/>
        <w:rPr>
          <w:rStyle w:val="34"/>
          <w:color w:val="auto"/>
        </w:rPr>
      </w:pPr>
      <w:r>
        <w:rPr>
          <w:rFonts w:ascii="微软雅黑" w:hAnsi="微软雅黑" w:eastAsia="微软雅黑" w:cs="微软雅黑"/>
          <w:color w:val="auto"/>
        </w:rPr>
        <w:br w:type="page"/>
      </w:r>
      <w:bookmarkStart w:id="40" w:name="_Toc74322009"/>
      <w:r>
        <w:rPr>
          <w:rStyle w:val="34"/>
          <w:rFonts w:hint="eastAsia"/>
          <w:color w:val="auto"/>
        </w:rPr>
        <w:t>第二章 供应商须知</w:t>
      </w:r>
      <w:bookmarkEnd w:id="40"/>
    </w:p>
    <w:p w14:paraId="2B182DD2">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14:paraId="4C4446BE">
      <w:pPr>
        <w:spacing w:line="400" w:lineRule="exact"/>
        <w:jc w:val="center"/>
        <w:rPr>
          <w:rFonts w:ascii="宋体" w:hAnsi="宋体"/>
          <w:b/>
          <w:color w:val="auto"/>
          <w:sz w:val="32"/>
          <w:szCs w:val="32"/>
        </w:rPr>
      </w:pPr>
    </w:p>
    <w:tbl>
      <w:tblPr>
        <w:tblStyle w:val="25"/>
        <w:tblW w:w="9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073"/>
      </w:tblGrid>
      <w:tr w14:paraId="51951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150226E">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8073" w:type="dxa"/>
          </w:tcPr>
          <w:p w14:paraId="28355B6F">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0D195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4756B7">
            <w:pPr>
              <w:spacing w:line="360" w:lineRule="auto"/>
              <w:jc w:val="center"/>
              <w:rPr>
                <w:rFonts w:ascii="宋体" w:hAnsi="宋体" w:cs="宋体"/>
                <w:color w:val="auto"/>
                <w:szCs w:val="21"/>
              </w:rPr>
            </w:pPr>
            <w:r>
              <w:rPr>
                <w:rFonts w:hint="eastAsia" w:ascii="宋体" w:hAnsi="宋体" w:cs="宋体"/>
                <w:color w:val="auto"/>
                <w:szCs w:val="21"/>
              </w:rPr>
              <w:t>3</w:t>
            </w:r>
          </w:p>
        </w:tc>
        <w:tc>
          <w:tcPr>
            <w:tcW w:w="8073" w:type="dxa"/>
            <w:vAlign w:val="center"/>
          </w:tcPr>
          <w:p w14:paraId="64587CBE">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1.供应商的资格条件：详见竞争性谈判公告</w:t>
            </w:r>
          </w:p>
          <w:p w14:paraId="45738228">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47912B89">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734B3D8">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237F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992" w:type="dxa"/>
            <w:vAlign w:val="center"/>
          </w:tcPr>
          <w:p w14:paraId="24D35B7B">
            <w:pPr>
              <w:spacing w:line="360" w:lineRule="auto"/>
              <w:jc w:val="center"/>
              <w:rPr>
                <w:rFonts w:ascii="宋体" w:hAnsi="宋体" w:cs="宋体"/>
                <w:color w:val="auto"/>
                <w:szCs w:val="21"/>
              </w:rPr>
            </w:pPr>
            <w:r>
              <w:rPr>
                <w:rFonts w:hint="eastAsia" w:ascii="宋体" w:hAnsi="宋体" w:cs="宋体"/>
                <w:color w:val="auto"/>
                <w:szCs w:val="21"/>
              </w:rPr>
              <w:t>5.1</w:t>
            </w:r>
          </w:p>
        </w:tc>
        <w:tc>
          <w:tcPr>
            <w:tcW w:w="8073" w:type="dxa"/>
            <w:vAlign w:val="center"/>
          </w:tcPr>
          <w:p w14:paraId="6CAFC095">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是否接受联合体竞标: 详见竞争性谈判公告</w:t>
            </w:r>
          </w:p>
        </w:tc>
      </w:tr>
      <w:tr w14:paraId="0E7F2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530131">
            <w:pPr>
              <w:spacing w:line="360" w:lineRule="auto"/>
              <w:jc w:val="center"/>
              <w:rPr>
                <w:rFonts w:ascii="宋体" w:hAnsi="宋体" w:cs="宋体"/>
                <w:color w:val="auto"/>
                <w:szCs w:val="21"/>
              </w:rPr>
            </w:pPr>
            <w:r>
              <w:rPr>
                <w:rFonts w:hint="eastAsia" w:ascii="宋体" w:hAnsi="宋体" w:cs="宋体"/>
                <w:color w:val="auto"/>
                <w:szCs w:val="21"/>
              </w:rPr>
              <w:t>7.1</w:t>
            </w:r>
          </w:p>
        </w:tc>
        <w:tc>
          <w:tcPr>
            <w:tcW w:w="8073" w:type="dxa"/>
            <w:vAlign w:val="center"/>
          </w:tcPr>
          <w:p w14:paraId="00D43664">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rFonts w:ascii="宋体" w:hAnsi="宋体"/>
                <w:color w:val="auto"/>
                <w:szCs w:val="21"/>
              </w:rPr>
            </w:pPr>
            <w:r>
              <w:rPr>
                <w:rFonts w:hint="eastAsia" w:ascii="宋体" w:hAnsi="宋体"/>
                <w:color w:val="auto"/>
                <w:szCs w:val="21"/>
              </w:rPr>
              <w:t>提供相同品牌产品（非单一产品采购项目的，指核心产品）的不同供应商最后报价相同时，按照下列方式确定一个供应商获得成交人推荐资格：☑随机抽取；</w:t>
            </w:r>
          </w:p>
        </w:tc>
      </w:tr>
      <w:tr w14:paraId="5205F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C5E33C">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8073" w:type="dxa"/>
            <w:vAlign w:val="center"/>
          </w:tcPr>
          <w:p w14:paraId="5234058F">
            <w:pPr>
              <w:keepNext w:val="0"/>
              <w:keepLines w:val="0"/>
              <w:pageBreakBefore w:val="0"/>
              <w:widowControl w:val="0"/>
              <w:kinsoku/>
              <w:wordWrap/>
              <w:overflowPunct/>
              <w:topLinePunct w:val="0"/>
              <w:bidi w:val="0"/>
              <w:adjustRightInd/>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资格证明文件</w:t>
            </w:r>
          </w:p>
          <w:p w14:paraId="512CF9ED">
            <w:pPr>
              <w:pStyle w:val="71"/>
              <w:keepNext w:val="0"/>
              <w:keepLines w:val="0"/>
              <w:pageBreakBefore w:val="0"/>
              <w:widowControl w:val="0"/>
              <w:kinsoku/>
              <w:wordWrap/>
              <w:overflowPunct/>
              <w:topLinePunct w:val="0"/>
              <w:bidi w:val="0"/>
              <w:adjustRightInd/>
              <w:ind w:firstLine="420" w:firstLineChars="200"/>
              <w:rPr>
                <w:rFonts w:cs="宋体"/>
                <w:b/>
                <w:bCs/>
                <w:color w:val="auto"/>
                <w:szCs w:val="21"/>
              </w:rPr>
            </w:pPr>
            <w:r>
              <w:rPr>
                <w:rFonts w:hint="eastAsia" w:cs="宋体"/>
                <w:color w:val="auto"/>
                <w:szCs w:val="21"/>
              </w:rPr>
              <w:t>1.</w:t>
            </w:r>
            <w:r>
              <w:rPr>
                <w:rFonts w:hint="eastAsia"/>
                <w:color w:val="auto"/>
                <w:szCs w:val="21"/>
              </w:rPr>
              <w:t>崇左市政府采购供应商信用承诺函</w:t>
            </w:r>
            <w:r>
              <w:rPr>
                <w:color w:val="auto"/>
                <w:szCs w:val="21"/>
              </w:rPr>
              <w:t>；</w:t>
            </w:r>
            <w:r>
              <w:rPr>
                <w:rFonts w:hint="eastAsia"/>
                <w:b/>
                <w:bCs/>
                <w:color w:val="auto"/>
                <w:szCs w:val="21"/>
              </w:rPr>
              <w:t>（格式</w:t>
            </w:r>
            <w:r>
              <w:rPr>
                <w:rFonts w:hint="eastAsia" w:cs="宋体"/>
                <w:b/>
                <w:bCs/>
                <w:color w:val="auto"/>
                <w:szCs w:val="21"/>
              </w:rPr>
              <w:t>后附，必须提供，否则响应文件按无效响应处理）</w:t>
            </w:r>
          </w:p>
          <w:p w14:paraId="3BE41BF4">
            <w:pPr>
              <w:keepNext w:val="0"/>
              <w:keepLines w:val="0"/>
              <w:pageBreakBefore w:val="0"/>
              <w:widowControl w:val="0"/>
              <w:kinsoku/>
              <w:wordWrap/>
              <w:overflowPunct/>
              <w:topLinePunct w:val="0"/>
              <w:bidi w:val="0"/>
              <w:adjustRightInd/>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2.供应商直接控股、管理关系信息表</w:t>
            </w:r>
            <w:r>
              <w:rPr>
                <w:rFonts w:hint="eastAsia" w:ascii="宋体" w:hAnsi="宋体" w:cs="宋体"/>
                <w:b/>
                <w:bCs/>
                <w:color w:val="auto"/>
                <w:szCs w:val="21"/>
              </w:rPr>
              <w:t>（格式后附）；（必须提供，</w:t>
            </w:r>
            <w:r>
              <w:rPr>
                <w:rFonts w:hint="eastAsia" w:ascii="宋体" w:hAnsi="宋体" w:cs="宋体"/>
                <w:b/>
                <w:color w:val="auto"/>
                <w:szCs w:val="21"/>
              </w:rPr>
              <w:t>否则响应文件按无效响应处理</w:t>
            </w:r>
            <w:r>
              <w:rPr>
                <w:rFonts w:hint="eastAsia" w:ascii="宋体" w:hAnsi="宋体" w:cs="宋体"/>
                <w:color w:val="auto"/>
                <w:szCs w:val="21"/>
              </w:rPr>
              <w:t>）</w:t>
            </w:r>
          </w:p>
          <w:p w14:paraId="306D2B24">
            <w:pPr>
              <w:keepNext w:val="0"/>
              <w:keepLines w:val="0"/>
              <w:pageBreakBefore w:val="0"/>
              <w:widowControl w:val="0"/>
              <w:kinsoku/>
              <w:wordWrap/>
              <w:overflowPunct/>
              <w:topLinePunct w:val="0"/>
              <w:bidi w:val="0"/>
              <w:adjustRightInd/>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363A0C2">
            <w:pPr>
              <w:keepNext w:val="0"/>
              <w:keepLines w:val="0"/>
              <w:pageBreakBefore w:val="0"/>
              <w:widowControl w:val="0"/>
              <w:kinsoku/>
              <w:wordWrap/>
              <w:overflowPunct/>
              <w:topLinePunct w:val="0"/>
              <w:bidi w:val="0"/>
              <w:adjustRightInd/>
              <w:snapToGrid w:val="0"/>
              <w:spacing w:line="360" w:lineRule="auto"/>
              <w:ind w:firstLine="420" w:firstLineChars="200"/>
              <w:jc w:val="left"/>
              <w:rPr>
                <w:rFonts w:hint="default" w:ascii="宋体" w:hAnsi="宋体" w:eastAsia="宋体" w:cs="宋体"/>
                <w:b/>
                <w:color w:val="auto"/>
                <w:szCs w:val="21"/>
                <w:lang w:val="en-US" w:eastAsia="zh-CN"/>
              </w:rPr>
            </w:pPr>
            <w:r>
              <w:rPr>
                <w:rFonts w:hint="eastAsia" w:ascii="宋体" w:hAnsi="宋体" w:cs="宋体"/>
                <w:color w:val="auto"/>
                <w:szCs w:val="21"/>
              </w:rPr>
              <w:t>4.</w:t>
            </w:r>
            <w:r>
              <w:rPr>
                <w:rFonts w:hint="eastAsia" w:ascii="宋体" w:hAnsi="宋体" w:cs="宋体"/>
                <w:color w:val="auto"/>
                <w:sz w:val="21"/>
                <w:szCs w:val="21"/>
                <w:highlight w:val="none"/>
                <w:lang w:val="en-US" w:eastAsia="zh-CN"/>
              </w:rPr>
              <w:t>中小企业声明函或</w:t>
            </w:r>
            <w:r>
              <w:rPr>
                <w:rFonts w:hint="eastAsia" w:ascii="宋体" w:hAnsi="宋体" w:eastAsia="宋体" w:cs="宋体"/>
                <w:color w:val="auto"/>
                <w:sz w:val="21"/>
                <w:szCs w:val="21"/>
                <w:highlight w:val="none"/>
                <w:lang w:eastAsia="zh-CN"/>
              </w:rPr>
              <w:t>财库【2020】46号《政府采购促进中小企业发展管理办法》要求</w:t>
            </w:r>
            <w:r>
              <w:rPr>
                <w:rFonts w:hint="eastAsia" w:ascii="宋体" w:hAnsi="宋体" w:cs="宋体"/>
                <w:color w:val="auto"/>
                <w:sz w:val="21"/>
                <w:szCs w:val="21"/>
                <w:highlight w:val="none"/>
                <w:lang w:val="en-US" w:eastAsia="zh-CN"/>
              </w:rPr>
              <w:t>提供的其他证明文件</w:t>
            </w:r>
            <w:r>
              <w:rPr>
                <w:rFonts w:hint="eastAsia" w:ascii="宋体" w:hAnsi="宋体" w:eastAsia="宋体" w:cs="宋体"/>
                <w:b/>
                <w:bCs/>
                <w:color w:val="auto"/>
                <w:szCs w:val="21"/>
                <w:highlight w:val="none"/>
              </w:rPr>
              <w:t>（</w:t>
            </w:r>
            <w:r>
              <w:rPr>
                <w:rFonts w:hint="eastAsia" w:ascii="宋体" w:hAnsi="宋体" w:cs="宋体"/>
                <w:b/>
                <w:color w:val="auto"/>
                <w:szCs w:val="21"/>
                <w:lang w:eastAsia="zh-CN"/>
              </w:rPr>
              <w:t>如</w:t>
            </w:r>
            <w:r>
              <w:rPr>
                <w:rFonts w:hint="eastAsia" w:ascii="宋体" w:hAnsi="宋体" w:cs="宋体"/>
                <w:b/>
                <w:color w:val="auto"/>
                <w:szCs w:val="21"/>
                <w:lang w:val="en-US" w:eastAsia="zh-CN"/>
              </w:rPr>
              <w:t>有</w:t>
            </w:r>
            <w:r>
              <w:rPr>
                <w:rFonts w:hint="eastAsia" w:ascii="宋体" w:hAnsi="宋体" w:cs="宋体"/>
                <w:b/>
                <w:color w:val="auto"/>
                <w:szCs w:val="21"/>
                <w:lang w:eastAsia="zh-CN"/>
              </w:rPr>
              <w:t>，请提供</w:t>
            </w:r>
            <w:r>
              <w:rPr>
                <w:rFonts w:hint="eastAsia" w:ascii="宋体" w:hAnsi="宋体" w:eastAsia="宋体" w:cs="宋体"/>
                <w:b/>
                <w:bCs/>
                <w:color w:val="auto"/>
                <w:szCs w:val="21"/>
                <w:highlight w:val="none"/>
              </w:rPr>
              <w:t>）</w:t>
            </w:r>
          </w:p>
          <w:p w14:paraId="1C24FF80">
            <w:pPr>
              <w:keepNext w:val="0"/>
              <w:keepLines w:val="0"/>
              <w:pageBreakBefore w:val="0"/>
              <w:widowControl w:val="0"/>
              <w:kinsoku/>
              <w:wordWrap/>
              <w:overflowPunct/>
              <w:topLinePunct w:val="0"/>
              <w:bidi w:val="0"/>
              <w:adjustRightInd/>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.除采购文件规定必须提供以外，供应商认为需要提供的其他证明材料；</w:t>
            </w:r>
          </w:p>
          <w:p w14:paraId="60EB8388">
            <w:pPr>
              <w:keepNext w:val="0"/>
              <w:keepLines w:val="0"/>
              <w:pageBreakBefore w:val="0"/>
              <w:widowControl w:val="0"/>
              <w:kinsoku/>
              <w:wordWrap/>
              <w:overflowPunct/>
              <w:topLinePunct w:val="0"/>
              <w:bidi w:val="0"/>
              <w:adjustRightInd/>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注：</w:t>
            </w:r>
          </w:p>
          <w:p w14:paraId="019E869A">
            <w:pPr>
              <w:keepNext w:val="0"/>
              <w:keepLines w:val="0"/>
              <w:pageBreakBefore w:val="0"/>
              <w:widowControl w:val="0"/>
              <w:kinsoku/>
              <w:wordWrap/>
              <w:overflowPunct/>
              <w:topLinePunct w:val="0"/>
              <w:bidi w:val="0"/>
              <w:adjustRightInd/>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1.以上标明“必须提供”的材料属于复印件的，必须加盖供应商公章，否则响应文件按无效响应处理。</w:t>
            </w:r>
          </w:p>
          <w:p w14:paraId="44D38A9B">
            <w:pPr>
              <w:keepNext w:val="0"/>
              <w:keepLines w:val="0"/>
              <w:pageBreakBefore w:val="0"/>
              <w:widowControl w:val="0"/>
              <w:kinsoku/>
              <w:wordWrap/>
              <w:overflowPunct/>
              <w:topLinePunct w:val="0"/>
              <w:bidi w:val="0"/>
              <w:adjustRightInd/>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2.竞标声明必须由</w:t>
            </w:r>
            <w:r>
              <w:rPr>
                <w:rFonts w:hint="eastAsia" w:ascii="宋体" w:hAnsi="宋体" w:cs="宋体"/>
                <w:b/>
                <w:color w:val="auto"/>
                <w:szCs w:val="21"/>
                <w:lang w:eastAsia="zh-CN"/>
              </w:rPr>
              <w:t>法定代表人（负责人）</w:t>
            </w:r>
            <w:r>
              <w:rPr>
                <w:rFonts w:hint="eastAsia" w:ascii="宋体" w:hAnsi="宋体" w:cs="宋体"/>
                <w:b/>
                <w:color w:val="auto"/>
                <w:szCs w:val="21"/>
              </w:rPr>
              <w:t>在规定签章处签字或盖章并加盖供应商公章，否则响应文件按无效响应处理。</w:t>
            </w:r>
          </w:p>
          <w:p w14:paraId="460A6BAB">
            <w:pPr>
              <w:keepNext w:val="0"/>
              <w:keepLines w:val="0"/>
              <w:pageBreakBefore w:val="0"/>
              <w:widowControl w:val="0"/>
              <w:kinsoku/>
              <w:wordWrap/>
              <w:overflowPunct/>
              <w:topLinePunct w:val="0"/>
              <w:bidi w:val="0"/>
              <w:adjustRightInd/>
              <w:snapToGrid w:val="0"/>
              <w:spacing w:line="360" w:lineRule="auto"/>
              <w:ind w:firstLine="422" w:firstLineChars="200"/>
              <w:jc w:val="left"/>
              <w:rPr>
                <w:rFonts w:ascii="宋体" w:hAnsi="宋体"/>
                <w:color w:val="auto"/>
                <w:szCs w:val="21"/>
              </w:rPr>
            </w:pPr>
            <w:r>
              <w:rPr>
                <w:rFonts w:hint="eastAsia" w:ascii="宋体" w:hAnsi="宋体" w:cs="宋体"/>
                <w:b/>
                <w:color w:val="auto"/>
                <w:szCs w:val="21"/>
              </w:rPr>
              <w:t>3.供应商直接控股、管理关系信息表必须由</w:t>
            </w:r>
            <w:r>
              <w:rPr>
                <w:rFonts w:hint="eastAsia" w:ascii="宋体" w:hAnsi="宋体" w:cs="宋体"/>
                <w:b/>
                <w:color w:val="auto"/>
                <w:szCs w:val="21"/>
                <w:lang w:eastAsia="zh-CN"/>
              </w:rPr>
              <w:t>法定代表人（负责人）</w:t>
            </w:r>
            <w:r>
              <w:rPr>
                <w:rFonts w:hint="eastAsia" w:ascii="宋体" w:hAnsi="宋体" w:cs="宋体"/>
                <w:b/>
                <w:color w:val="auto"/>
                <w:szCs w:val="21"/>
              </w:rPr>
              <w:t>或者委托代理人在规定签章处签字并加盖供应商公章，否则响应文件按无效响应处理。</w:t>
            </w:r>
          </w:p>
        </w:tc>
      </w:tr>
      <w:tr w14:paraId="1500B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0EC24D">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w:t>
            </w:r>
          </w:p>
        </w:tc>
        <w:tc>
          <w:tcPr>
            <w:tcW w:w="8073" w:type="dxa"/>
            <w:vAlign w:val="center"/>
          </w:tcPr>
          <w:p w14:paraId="1A444714">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报价商务文件</w:t>
            </w:r>
          </w:p>
          <w:p w14:paraId="050DDC7A">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BA92559">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BCDAAF1">
            <w:pPr>
              <w:keepNext w:val="0"/>
              <w:keepLines w:val="0"/>
              <w:pageBreakBefore w:val="0"/>
              <w:widowControl w:val="0"/>
              <w:kinsoku/>
              <w:wordWrap/>
              <w:overflowPunct/>
              <w:topLinePunct w:val="0"/>
              <w:bidi w:val="0"/>
              <w:adjustRightInd/>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3.法定代表人</w:t>
            </w:r>
            <w:r>
              <w:rPr>
                <w:rFonts w:hint="eastAsia" w:ascii="宋体" w:hAnsi="宋体" w:cs="宋体"/>
                <w:color w:val="auto"/>
                <w:szCs w:val="21"/>
                <w:lang w:eastAsia="zh-CN"/>
              </w:rPr>
              <w:t>（负责人）</w:t>
            </w:r>
            <w:r>
              <w:rPr>
                <w:rFonts w:hint="eastAsia" w:ascii="宋体" w:hAnsi="宋体" w:cs="宋体"/>
                <w:color w:val="auto"/>
                <w:szCs w:val="21"/>
              </w:rPr>
              <w:t>身份证明书及法定代表人</w:t>
            </w:r>
            <w:r>
              <w:rPr>
                <w:rFonts w:hint="eastAsia" w:ascii="宋体" w:hAnsi="宋体" w:cs="宋体"/>
                <w:color w:val="auto"/>
                <w:szCs w:val="21"/>
                <w:lang w:eastAsia="zh-CN"/>
              </w:rPr>
              <w:t>（负责人）</w:t>
            </w:r>
            <w:r>
              <w:rPr>
                <w:rFonts w:hint="eastAsia" w:ascii="宋体" w:hAnsi="宋体" w:cs="宋体"/>
                <w:color w:val="auto"/>
                <w:szCs w:val="21"/>
              </w:rPr>
              <w:t>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DD0023A">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b/>
                <w:color w:val="auto"/>
                <w:szCs w:val="21"/>
              </w:rPr>
            </w:pPr>
            <w:r>
              <w:rPr>
                <w:rFonts w:hint="eastAsia" w:ascii="宋体" w:hAnsi="宋体" w:cs="宋体"/>
                <w:color w:val="auto"/>
                <w:szCs w:val="21"/>
              </w:rPr>
              <w:t>4.授权委托书及委托代理人有效身份证正反面复印件（格式后附）；（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6E1DCAB4">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5.商务要求偏离表（格式后附）；（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F10E329">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6.售后服务承诺（格式自拟）；（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D9FDE22">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7.供应商认为需要提供的其他有关资料（如有，请提供）</w:t>
            </w:r>
          </w:p>
          <w:p w14:paraId="76EB779D">
            <w:pPr>
              <w:keepNext w:val="0"/>
              <w:keepLines w:val="0"/>
              <w:pageBreakBefore w:val="0"/>
              <w:widowControl w:val="0"/>
              <w:kinsoku/>
              <w:wordWrap/>
              <w:overflowPunct/>
              <w:topLinePunct w:val="0"/>
              <w:bidi w:val="0"/>
              <w:adjustRightInd/>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注：以上标明“必须提供”材料复印件的，必须加盖供应商</w:t>
            </w:r>
            <w:r>
              <w:rPr>
                <w:rFonts w:hint="eastAsia" w:ascii="宋体" w:hAnsi="宋体"/>
                <w:b/>
                <w:bCs/>
                <w:color w:val="auto"/>
                <w:szCs w:val="21"/>
              </w:rPr>
              <w:t>电子签章</w:t>
            </w:r>
            <w:r>
              <w:rPr>
                <w:rFonts w:hint="eastAsia" w:ascii="宋体" w:hAnsi="宋体" w:cs="宋体"/>
                <w:b/>
                <w:color w:val="auto"/>
                <w:szCs w:val="21"/>
              </w:rPr>
              <w:t>，否则响应文件按无效处理。</w:t>
            </w:r>
          </w:p>
        </w:tc>
      </w:tr>
      <w:tr w14:paraId="03AA7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38CCB8">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8073" w:type="dxa"/>
            <w:vAlign w:val="center"/>
          </w:tcPr>
          <w:p w14:paraId="75AED66F">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技术文件</w:t>
            </w:r>
          </w:p>
          <w:p w14:paraId="41BB6FFE">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1.货物配置清单（均不含报价）（格式后附）；（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8BD576C">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2.技术要求偏离表（格式后附）；（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4F7EB67">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3.供应商认为需要提供的其他有关技术资料（如有，请提供）</w:t>
            </w:r>
          </w:p>
          <w:p w14:paraId="0649B3BC">
            <w:pPr>
              <w:keepNext w:val="0"/>
              <w:keepLines w:val="0"/>
              <w:pageBreakBefore w:val="0"/>
              <w:widowControl w:val="0"/>
              <w:kinsoku/>
              <w:wordWrap/>
              <w:overflowPunct/>
              <w:topLinePunct w:val="0"/>
              <w:bidi w:val="0"/>
              <w:adjustRightInd/>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注：以上标明“必须提供”材料复印件的，必须加盖供应商</w:t>
            </w:r>
            <w:r>
              <w:rPr>
                <w:rFonts w:hint="eastAsia" w:ascii="宋体" w:hAnsi="宋体"/>
                <w:b/>
                <w:bCs/>
                <w:color w:val="auto"/>
                <w:szCs w:val="21"/>
              </w:rPr>
              <w:t>电子签章</w:t>
            </w:r>
            <w:r>
              <w:rPr>
                <w:rFonts w:hint="eastAsia" w:ascii="宋体" w:hAnsi="宋体" w:cs="宋体"/>
                <w:b/>
                <w:color w:val="auto"/>
                <w:szCs w:val="21"/>
              </w:rPr>
              <w:t>，否则响应文件按无效处理。</w:t>
            </w:r>
          </w:p>
        </w:tc>
      </w:tr>
      <w:tr w14:paraId="1E41C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A3C54C">
            <w:pPr>
              <w:spacing w:line="360" w:lineRule="auto"/>
              <w:jc w:val="center"/>
              <w:rPr>
                <w:rFonts w:ascii="宋体" w:hAnsi="宋体" w:cs="宋体"/>
                <w:color w:val="auto"/>
                <w:szCs w:val="21"/>
              </w:rPr>
            </w:pPr>
            <w:r>
              <w:rPr>
                <w:rFonts w:hint="eastAsia" w:ascii="宋体" w:hAnsi="宋体" w:cs="宋体"/>
                <w:color w:val="auto"/>
                <w:szCs w:val="21"/>
              </w:rPr>
              <w:t>15.2</w:t>
            </w:r>
          </w:p>
        </w:tc>
        <w:tc>
          <w:tcPr>
            <w:tcW w:w="8073" w:type="dxa"/>
            <w:vAlign w:val="center"/>
          </w:tcPr>
          <w:p w14:paraId="19A89795">
            <w:pPr>
              <w:keepNext w:val="0"/>
              <w:keepLines w:val="0"/>
              <w:pageBreakBefore w:val="0"/>
              <w:widowControl w:val="0"/>
              <w:kinsoku/>
              <w:wordWrap/>
              <w:overflowPunct/>
              <w:topLinePunct w:val="0"/>
              <w:bidi w:val="0"/>
              <w:adjustRightInd/>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竞标报价包含竞标货物（包括备品备件、专用工具等）的价格（包括已在中国</w:t>
            </w:r>
            <w:r>
              <w:rPr>
                <w:rFonts w:hint="eastAsia"/>
                <w:color w:val="auto"/>
              </w:rPr>
              <w:t>境内</w:t>
            </w:r>
            <w:r>
              <w:rPr>
                <w:rFonts w:hint="eastAsia" w:ascii="宋体" w:hAnsi="宋体" w:cs="宋体"/>
                <w:color w:val="auto"/>
                <w:szCs w:val="21"/>
              </w:rPr>
              <w:t>的进口货物完税后的仓库交货价、展室交货价或者货架交货价），竞标货物运输（含保险）、安装（如有）、调试、检验、技术服务、培训和谈判文件要求提供的所有伴随服务、工程等费用和税费。</w:t>
            </w:r>
          </w:p>
        </w:tc>
      </w:tr>
      <w:tr w14:paraId="63E3D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A06214">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8073" w:type="dxa"/>
            <w:vAlign w:val="center"/>
          </w:tcPr>
          <w:p w14:paraId="52527311">
            <w:pPr>
              <w:pStyle w:val="13"/>
              <w:keepNext w:val="0"/>
              <w:keepLines w:val="0"/>
              <w:pageBreakBefore w:val="0"/>
              <w:widowControl w:val="0"/>
              <w:tabs>
                <w:tab w:val="clear" w:pos="454"/>
              </w:tabs>
              <w:kinsoku/>
              <w:wordWrap/>
              <w:overflowPunct/>
              <w:topLinePunct w:val="0"/>
              <w:bidi w:val="0"/>
              <w:adjustRightInd/>
              <w:snapToGrid w:val="0"/>
              <w:spacing w:afterLines="0" w:line="360" w:lineRule="auto"/>
              <w:rPr>
                <w:rFonts w:ascii="宋体" w:hAnsi="宋体" w:cs="宋体"/>
                <w:color w:val="auto"/>
                <w:kern w:val="2"/>
                <w:sz w:val="21"/>
                <w:szCs w:val="21"/>
              </w:rPr>
            </w:pPr>
            <w:r>
              <w:rPr>
                <w:rFonts w:hint="eastAsia" w:ascii="宋体" w:hAnsi="宋体" w:cs="宋体"/>
                <w:color w:val="auto"/>
                <w:kern w:val="2"/>
                <w:sz w:val="21"/>
                <w:szCs w:val="21"/>
              </w:rPr>
              <w:t>竞标有效期：自首次响应文件提交截止之日45日。</w:t>
            </w:r>
          </w:p>
        </w:tc>
      </w:tr>
      <w:tr w14:paraId="1EE1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F842A1">
            <w:pPr>
              <w:spacing w:line="360" w:lineRule="auto"/>
              <w:jc w:val="center"/>
              <w:rPr>
                <w:rFonts w:ascii="宋体" w:hAnsi="宋体" w:cs="宋体"/>
                <w:color w:val="auto"/>
                <w:szCs w:val="21"/>
              </w:rPr>
            </w:pPr>
            <w:r>
              <w:rPr>
                <w:rFonts w:hint="eastAsia" w:ascii="宋体" w:hAnsi="宋体" w:cs="宋体"/>
                <w:color w:val="auto"/>
                <w:szCs w:val="21"/>
              </w:rPr>
              <w:t>17.1</w:t>
            </w:r>
          </w:p>
        </w:tc>
        <w:tc>
          <w:tcPr>
            <w:tcW w:w="8073" w:type="dxa"/>
            <w:vAlign w:val="center"/>
          </w:tcPr>
          <w:p w14:paraId="5FB4CB18">
            <w:pPr>
              <w:spacing w:line="420" w:lineRule="exact"/>
              <w:ind w:firstLine="420" w:firstLineChars="200"/>
              <w:rPr>
                <w:rFonts w:ascii="宋体" w:hAnsi="宋体" w:cs="宋体"/>
                <w:color w:val="auto"/>
                <w:szCs w:val="21"/>
              </w:rPr>
            </w:pPr>
            <w:r>
              <w:rPr>
                <w:rFonts w:hint="eastAsia" w:ascii="宋体" w:hAnsi="宋体" w:eastAsia="宋体" w:cs="宋体"/>
                <w:bCs w:val="0"/>
                <w:color w:val="auto"/>
                <w:spacing w:val="0"/>
                <w:sz w:val="21"/>
                <w:szCs w:val="21"/>
                <w:highlight w:val="none"/>
              </w:rPr>
              <w:t>本项目</w:t>
            </w:r>
            <w:r>
              <w:rPr>
                <w:rFonts w:hint="eastAsia" w:ascii="宋体" w:hAnsi="宋体" w:eastAsia="宋体" w:cs="宋体"/>
                <w:bCs w:val="0"/>
                <w:color w:val="auto"/>
                <w:spacing w:val="0"/>
                <w:sz w:val="21"/>
                <w:szCs w:val="21"/>
                <w:highlight w:val="none"/>
                <w:lang w:eastAsia="zh-CN"/>
              </w:rPr>
              <w:t>不</w:t>
            </w:r>
            <w:r>
              <w:rPr>
                <w:rFonts w:hint="eastAsia" w:ascii="宋体" w:hAnsi="宋体" w:eastAsia="宋体" w:cs="宋体"/>
                <w:bCs w:val="0"/>
                <w:color w:val="auto"/>
                <w:spacing w:val="0"/>
                <w:sz w:val="21"/>
                <w:szCs w:val="21"/>
                <w:highlight w:val="none"/>
              </w:rPr>
              <w:t>需要缴纳</w:t>
            </w:r>
            <w:r>
              <w:rPr>
                <w:rFonts w:hint="eastAsia" w:ascii="宋体" w:hAnsi="宋体" w:eastAsia="宋体" w:cs="宋体"/>
                <w:bCs w:val="0"/>
                <w:color w:val="auto"/>
                <w:spacing w:val="0"/>
                <w:sz w:val="21"/>
                <w:szCs w:val="21"/>
                <w:highlight w:val="none"/>
                <w:lang w:val="en-US" w:eastAsia="zh-CN"/>
              </w:rPr>
              <w:t>竞标</w:t>
            </w:r>
            <w:r>
              <w:rPr>
                <w:rFonts w:hint="eastAsia" w:ascii="宋体" w:hAnsi="宋体" w:eastAsia="宋体" w:cs="宋体"/>
                <w:bCs w:val="0"/>
                <w:color w:val="auto"/>
                <w:spacing w:val="0"/>
                <w:sz w:val="21"/>
                <w:szCs w:val="21"/>
                <w:highlight w:val="none"/>
              </w:rPr>
              <w:t>保证金</w:t>
            </w:r>
            <w:r>
              <w:rPr>
                <w:rFonts w:hint="eastAsia" w:ascii="宋体" w:hAnsi="宋体" w:cs="宋体"/>
                <w:color w:val="auto"/>
                <w:kern w:val="0"/>
                <w:szCs w:val="21"/>
                <w:highlight w:val="none"/>
              </w:rPr>
              <w:t>。</w:t>
            </w:r>
          </w:p>
        </w:tc>
      </w:tr>
      <w:tr w14:paraId="612AF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889D20">
            <w:pPr>
              <w:spacing w:line="360" w:lineRule="auto"/>
              <w:jc w:val="center"/>
              <w:rPr>
                <w:rFonts w:ascii="宋体" w:hAnsi="宋体" w:cs="宋体"/>
                <w:color w:val="auto"/>
                <w:szCs w:val="21"/>
              </w:rPr>
            </w:pPr>
            <w:r>
              <w:rPr>
                <w:rFonts w:hint="eastAsia" w:ascii="宋体" w:hAnsi="宋体" w:cs="宋体"/>
                <w:color w:val="auto"/>
                <w:szCs w:val="21"/>
              </w:rPr>
              <w:t>19</w:t>
            </w:r>
          </w:p>
        </w:tc>
        <w:tc>
          <w:tcPr>
            <w:tcW w:w="8073" w:type="dxa"/>
            <w:vAlign w:val="center"/>
          </w:tcPr>
          <w:p w14:paraId="7947D395">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color w:val="auto"/>
              </w:rPr>
            </w:pPr>
            <w:r>
              <w:rPr>
                <w:rFonts w:hint="eastAsia"/>
                <w:color w:val="auto"/>
              </w:rPr>
              <w:t>本项目接受电子备份响应文件。</w:t>
            </w:r>
          </w:p>
          <w:p w14:paraId="31B6E39F">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color w:val="auto"/>
              </w:rPr>
            </w:pPr>
            <w:r>
              <w:rPr>
                <w:rFonts w:hint="eastAsia"/>
                <w:color w:val="auto"/>
              </w:rPr>
              <w:t>电子备份响应文件提交方式：供应商可以在响应文件提交截止时间前采用以下方式向采购代理机构提交电子备份响应文件，并确保采购代理机在截标前收到该文件（通过“</w:t>
            </w:r>
            <w:r>
              <w:rPr>
                <w:rFonts w:hint="eastAsia"/>
                <w:color w:val="auto"/>
                <w:lang w:eastAsia="zh-CN"/>
              </w:rPr>
              <w:t>广西政府采购云</w:t>
            </w:r>
            <w:r>
              <w:rPr>
                <w:rFonts w:hint="eastAsia"/>
                <w:color w:val="auto"/>
              </w:rPr>
              <w:t>电子投标客户端”在线编制生成且后缀名为“bfbs”的文件）：</w:t>
            </w:r>
          </w:p>
          <w:p w14:paraId="6065923E">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color w:val="auto"/>
              </w:rPr>
            </w:pPr>
            <w:r>
              <w:rPr>
                <w:rFonts w:hint="eastAsia"/>
                <w:color w:val="auto"/>
              </w:rPr>
              <w:t>（1）现场提交方式，应采用U盘进行存储，提交地址：详见竞标公告；外包装上注明供应商名称、项目名称及项目编号（外包装不作密封要求）。</w:t>
            </w:r>
          </w:p>
          <w:p w14:paraId="07BF4EBA">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color w:val="auto"/>
              </w:rPr>
            </w:pPr>
            <w:r>
              <w:rPr>
                <w:rFonts w:hint="eastAsia"/>
                <w:color w:val="auto"/>
              </w:rPr>
              <w:t>（2）电子邮件方式，接收电子备份响应文件的电子邮箱为：</w:t>
            </w:r>
            <w:r>
              <w:rPr>
                <w:rFonts w:ascii="Times New Roman" w:hAnsi="宋体" w:eastAsia="宋体" w:cs="Times New Roman"/>
                <w:color w:val="auto"/>
                <w:szCs w:val="21"/>
              </w:rPr>
              <w:t>247742183@</w:t>
            </w:r>
            <w:r>
              <w:rPr>
                <w:rFonts w:hint="eastAsia" w:ascii="Times New Roman" w:hAnsi="宋体" w:eastAsia="宋体" w:cs="Times New Roman"/>
                <w:color w:val="auto"/>
                <w:szCs w:val="21"/>
              </w:rPr>
              <w:t>qq</w:t>
            </w:r>
            <w:r>
              <w:rPr>
                <w:rFonts w:ascii="Times New Roman" w:hAnsi="宋体" w:eastAsia="宋体" w:cs="Times New Roman"/>
                <w:color w:val="auto"/>
                <w:szCs w:val="21"/>
              </w:rPr>
              <w:t>.com</w:t>
            </w:r>
            <w:r>
              <w:rPr>
                <w:rFonts w:hint="eastAsia" w:ascii="Times New Roman" w:hAnsi="宋体" w:eastAsia="宋体" w:cs="Times New Roman"/>
                <w:color w:val="auto"/>
                <w:szCs w:val="21"/>
              </w:rPr>
              <w:t>（</w:t>
            </w:r>
            <w:r>
              <w:rPr>
                <w:rFonts w:hint="eastAsia" w:hAnsi="宋体"/>
                <w:color w:val="auto"/>
                <w:szCs w:val="21"/>
              </w:rPr>
              <w:t>发送时必须电话告知采购代理机构，如未告知导致接收不及时的，供应方自己承担责任）</w:t>
            </w:r>
            <w:r>
              <w:rPr>
                <w:rFonts w:hint="eastAsia"/>
                <w:color w:val="auto"/>
              </w:rPr>
              <w:t>；</w:t>
            </w:r>
          </w:p>
          <w:p w14:paraId="0A0CD229">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rFonts w:ascii="宋体" w:hAnsi="宋体"/>
                <w:color w:val="auto"/>
                <w:szCs w:val="21"/>
              </w:rPr>
            </w:pPr>
            <w:r>
              <w:rPr>
                <w:rFonts w:hint="eastAsia"/>
                <w:color w:val="auto"/>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政府采购云平台”操作规范上传至“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供应商的响应文件作无效处理。</w:t>
            </w:r>
          </w:p>
        </w:tc>
      </w:tr>
      <w:tr w14:paraId="0C36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091FC6">
            <w:pPr>
              <w:spacing w:line="360" w:lineRule="auto"/>
              <w:jc w:val="center"/>
              <w:rPr>
                <w:rFonts w:ascii="宋体" w:hAnsi="宋体" w:cs="宋体"/>
                <w:color w:val="auto"/>
                <w:szCs w:val="21"/>
              </w:rPr>
            </w:pPr>
            <w:r>
              <w:rPr>
                <w:rFonts w:hint="eastAsia" w:ascii="宋体" w:hAnsi="宋体" w:cs="宋体"/>
                <w:color w:val="auto"/>
                <w:szCs w:val="21"/>
              </w:rPr>
              <w:t>20.1</w:t>
            </w:r>
          </w:p>
        </w:tc>
        <w:tc>
          <w:tcPr>
            <w:tcW w:w="8073" w:type="dxa"/>
            <w:vAlign w:val="center"/>
          </w:tcPr>
          <w:p w14:paraId="05E79157">
            <w:pPr>
              <w:keepNext w:val="0"/>
              <w:keepLines w:val="0"/>
              <w:pageBreakBefore w:val="0"/>
              <w:widowControl w:val="0"/>
              <w:kinsoku/>
              <w:wordWrap/>
              <w:overflowPunct/>
              <w:topLinePunct w:val="0"/>
              <w:bidi w:val="0"/>
              <w:adjustRightInd/>
              <w:snapToGrid w:val="0"/>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响应文件提交截止时间：</w:t>
            </w:r>
            <w:r>
              <w:rPr>
                <w:rFonts w:hint="eastAsia" w:ascii="宋体" w:hAnsi="宋体"/>
                <w:bCs/>
                <w:color w:val="auto"/>
                <w:szCs w:val="21"/>
                <w:u w:val="single"/>
              </w:rPr>
              <w:t xml:space="preserve"> </w:t>
            </w:r>
            <w:r>
              <w:rPr>
                <w:rFonts w:hint="eastAsia" w:ascii="宋体" w:hAnsi="宋体"/>
                <w:bCs/>
                <w:color w:val="auto"/>
                <w:szCs w:val="21"/>
                <w:u w:val="single"/>
                <w:lang w:eastAsia="zh-CN"/>
              </w:rPr>
              <w:t>2025年11月7日9时00分</w:t>
            </w:r>
            <w:r>
              <w:rPr>
                <w:rFonts w:hint="eastAsia" w:ascii="宋体" w:hAnsi="宋体"/>
                <w:bCs/>
                <w:color w:val="auto"/>
                <w:szCs w:val="21"/>
              </w:rPr>
              <w:t>（北京时间）</w:t>
            </w:r>
            <w:r>
              <w:rPr>
                <w:rFonts w:hint="eastAsia" w:ascii="宋体" w:hAnsi="宋体" w:cs="宋体"/>
                <w:color w:val="auto"/>
                <w:szCs w:val="21"/>
              </w:rPr>
              <w:t>。</w:t>
            </w:r>
          </w:p>
          <w:p w14:paraId="3D704364">
            <w:pPr>
              <w:keepNext w:val="0"/>
              <w:keepLines w:val="0"/>
              <w:pageBreakBefore w:val="0"/>
              <w:widowControl w:val="0"/>
              <w:kinsoku/>
              <w:wordWrap/>
              <w:overflowPunct/>
              <w:topLinePunct w:val="0"/>
              <w:bidi w:val="0"/>
              <w:adjustRightInd/>
              <w:spacing w:line="360" w:lineRule="auto"/>
              <w:ind w:firstLine="420" w:firstLineChars="200"/>
              <w:contextualSpacing/>
              <w:jc w:val="left"/>
              <w:rPr>
                <w:rFonts w:ascii="宋体" w:hAnsi="宋体" w:cs="宋体"/>
                <w:color w:val="auto"/>
                <w:szCs w:val="21"/>
                <w:u w:val="single"/>
              </w:rPr>
            </w:pPr>
            <w:r>
              <w:rPr>
                <w:rFonts w:hint="eastAsia" w:ascii="宋体" w:hAnsi="宋体" w:cs="宋体"/>
                <w:color w:val="auto"/>
                <w:szCs w:val="21"/>
              </w:rPr>
              <w:t>响应文件提交截止时间：详见竞争性谈判公告。</w:t>
            </w:r>
          </w:p>
          <w:p w14:paraId="5E87A787">
            <w:pPr>
              <w:keepNext w:val="0"/>
              <w:keepLines w:val="0"/>
              <w:pageBreakBefore w:val="0"/>
              <w:widowControl w:val="0"/>
              <w:kinsoku/>
              <w:wordWrap/>
              <w:overflowPunct/>
              <w:topLinePunct w:val="0"/>
              <w:bidi w:val="0"/>
              <w:adjustRightInd/>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响应文件提交地点：详见竞争性谈判公告。</w:t>
            </w:r>
          </w:p>
        </w:tc>
      </w:tr>
      <w:tr w14:paraId="101B2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99157D">
            <w:pPr>
              <w:spacing w:line="360" w:lineRule="auto"/>
              <w:jc w:val="center"/>
              <w:rPr>
                <w:rFonts w:ascii="宋体" w:hAnsi="宋体" w:cs="宋体"/>
                <w:color w:val="auto"/>
                <w:szCs w:val="21"/>
              </w:rPr>
            </w:pPr>
            <w:r>
              <w:rPr>
                <w:rFonts w:hint="eastAsia" w:ascii="宋体" w:hAnsi="宋体" w:cs="宋体"/>
                <w:color w:val="auto"/>
                <w:szCs w:val="21"/>
              </w:rPr>
              <w:t>24.1</w:t>
            </w:r>
          </w:p>
        </w:tc>
        <w:tc>
          <w:tcPr>
            <w:tcW w:w="8073" w:type="dxa"/>
            <w:vAlign w:val="center"/>
          </w:tcPr>
          <w:p w14:paraId="2FD288D2">
            <w:pPr>
              <w:keepNext w:val="0"/>
              <w:keepLines w:val="0"/>
              <w:pageBreakBefore w:val="0"/>
              <w:widowControl w:val="0"/>
              <w:kinsoku/>
              <w:wordWrap/>
              <w:overflowPunct/>
              <w:topLinePunct w:val="0"/>
              <w:bidi w:val="0"/>
              <w:adjustRightInd/>
              <w:snapToGrid w:val="0"/>
              <w:spacing w:line="360" w:lineRule="auto"/>
              <w:ind w:firstLine="420" w:firstLineChars="200"/>
              <w:jc w:val="left"/>
              <w:rPr>
                <w:rFonts w:ascii="宋体" w:hAnsi="宋体" w:cs="宋体"/>
                <w:color w:val="auto"/>
                <w:szCs w:val="21"/>
                <w:u w:val="single"/>
              </w:rPr>
            </w:pPr>
            <w:r>
              <w:rPr>
                <w:rFonts w:hint="eastAsia" w:ascii="宋体" w:hAnsi="宋体" w:cs="宋体"/>
                <w:color w:val="auto"/>
                <w:szCs w:val="21"/>
              </w:rPr>
              <w:t>谈判小组的人数：</w:t>
            </w:r>
            <w:r>
              <w:rPr>
                <w:rFonts w:hint="eastAsia" w:ascii="宋体" w:hAnsi="宋体" w:cs="宋体"/>
                <w:bCs/>
                <w:color w:val="auto"/>
                <w:szCs w:val="21"/>
              </w:rPr>
              <w:t>本采购项目的谈判小组成员分别由依法组成的专家、采购人代表共三人及以上单数构成，其中评审专家人数不少于谈判小组成员总数的三分之二</w:t>
            </w:r>
            <w:r>
              <w:rPr>
                <w:rFonts w:hint="eastAsia" w:ascii="宋体" w:hAnsi="宋体" w:cs="宋体"/>
                <w:color w:val="auto"/>
                <w:szCs w:val="21"/>
              </w:rPr>
              <w:t>。</w:t>
            </w:r>
          </w:p>
        </w:tc>
      </w:tr>
      <w:tr w14:paraId="1E3D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259B0D">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8073" w:type="dxa"/>
            <w:vAlign w:val="center"/>
          </w:tcPr>
          <w:p w14:paraId="4DC7324A">
            <w:pPr>
              <w:keepNext w:val="0"/>
              <w:keepLines w:val="0"/>
              <w:pageBreakBefore w:val="0"/>
              <w:widowControl w:val="0"/>
              <w:kinsoku/>
              <w:wordWrap/>
              <w:overflowPunct/>
              <w:topLinePunct w:val="0"/>
              <w:bidi w:val="0"/>
              <w:adjustRightInd/>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首次响应文件开启时间详见“竞争性谈判公告”</w:t>
            </w:r>
          </w:p>
          <w:p w14:paraId="4CE03A38">
            <w:pPr>
              <w:keepNext w:val="0"/>
              <w:keepLines w:val="0"/>
              <w:pageBreakBefore w:val="0"/>
              <w:widowControl w:val="0"/>
              <w:kinsoku/>
              <w:wordWrap/>
              <w:overflowPunct/>
              <w:topLinePunct w:val="0"/>
              <w:bidi w:val="0"/>
              <w:adjustRightInd/>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首次响应文件解密时间：</w:t>
            </w:r>
            <w:r>
              <w:rPr>
                <w:rFonts w:hint="eastAsia" w:hAnsi="宋体"/>
                <w:color w:val="auto"/>
                <w:u w:val="single"/>
              </w:rPr>
              <w:t>30</w:t>
            </w:r>
            <w:r>
              <w:rPr>
                <w:rFonts w:hint="eastAsia" w:hAnsi="宋体"/>
                <w:color w:val="auto"/>
              </w:rPr>
              <w:t>分钟</w:t>
            </w:r>
          </w:p>
        </w:tc>
      </w:tr>
      <w:tr w14:paraId="186A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57F78E7E">
            <w:pPr>
              <w:spacing w:line="360" w:lineRule="auto"/>
              <w:jc w:val="center"/>
              <w:rPr>
                <w:rFonts w:ascii="宋体" w:hAnsi="宋体" w:cs="宋体"/>
                <w:color w:val="auto"/>
                <w:szCs w:val="21"/>
              </w:rPr>
            </w:pPr>
            <w:r>
              <w:rPr>
                <w:rFonts w:ascii="宋体" w:hAnsi="宋体" w:cs="宋体"/>
                <w:color w:val="auto"/>
                <w:szCs w:val="21"/>
              </w:rPr>
              <w:t>26</w:t>
            </w:r>
          </w:p>
        </w:tc>
        <w:tc>
          <w:tcPr>
            <w:tcW w:w="8073" w:type="dxa"/>
            <w:vAlign w:val="center"/>
          </w:tcPr>
          <w:p w14:paraId="01DCBA39">
            <w:pPr>
              <w:keepNext w:val="0"/>
              <w:keepLines w:val="0"/>
              <w:pageBreakBefore w:val="0"/>
              <w:widowControl w:val="0"/>
              <w:kinsoku/>
              <w:wordWrap/>
              <w:overflowPunct/>
              <w:topLinePunct w:val="0"/>
              <w:bidi w:val="0"/>
              <w:adjustRightInd/>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评审价相同时，按照最后报价由低到高顺序依次推荐；最后报价相同时，按节能、环保产品累计金额由高到低顺序依次推荐；节能、环保产品累计金额也相同时，按以下原则确定成交候选人的顺序：</w:t>
            </w:r>
          </w:p>
          <w:p w14:paraId="6833D6D5">
            <w:pPr>
              <w:keepNext w:val="0"/>
              <w:keepLines w:val="0"/>
              <w:pageBreakBefore w:val="0"/>
              <w:widowControl w:val="0"/>
              <w:kinsoku/>
              <w:wordWrap/>
              <w:overflowPunct/>
              <w:topLinePunct w:val="0"/>
              <w:bidi w:val="0"/>
              <w:adjustRightInd/>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☑带“▲”的实质性要求正偏离项数多的优先、均无正偏离或者正偏离项数一致时负偏离项数少的优先、保修期长优先、交货期短优先、故障响应时间短优先的顺序推荐。</w:t>
            </w:r>
          </w:p>
          <w:p w14:paraId="507874AE">
            <w:pPr>
              <w:keepNext w:val="0"/>
              <w:keepLines w:val="0"/>
              <w:pageBreakBefore w:val="0"/>
              <w:widowControl w:val="0"/>
              <w:kinsoku/>
              <w:wordWrap/>
              <w:overflowPunct/>
              <w:topLinePunct w:val="0"/>
              <w:bidi w:val="0"/>
              <w:adjustRightInd/>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□由谈判小组推荐代表随机抽取。</w:t>
            </w:r>
          </w:p>
        </w:tc>
      </w:tr>
      <w:tr w14:paraId="0AD9D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2FE2E55A">
            <w:pPr>
              <w:spacing w:line="360" w:lineRule="auto"/>
              <w:jc w:val="center"/>
              <w:rPr>
                <w:rFonts w:ascii="宋体" w:hAnsi="宋体" w:cs="宋体"/>
                <w:color w:val="auto"/>
                <w:szCs w:val="21"/>
              </w:rPr>
            </w:pPr>
          </w:p>
        </w:tc>
        <w:tc>
          <w:tcPr>
            <w:tcW w:w="8073" w:type="dxa"/>
            <w:vAlign w:val="center"/>
          </w:tcPr>
          <w:p w14:paraId="7ABD50A7">
            <w:pPr>
              <w:keepNext w:val="0"/>
              <w:keepLines w:val="0"/>
              <w:pageBreakBefore w:val="0"/>
              <w:widowControl w:val="0"/>
              <w:kinsoku/>
              <w:wordWrap/>
              <w:overflowPunct/>
              <w:topLinePunct w:val="0"/>
              <w:bidi w:val="0"/>
              <w:adjustRightInd/>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 xml:space="preserve"> /  </w:t>
            </w:r>
            <w:r>
              <w:rPr>
                <w:rFonts w:hint="eastAsia" w:ascii="宋体" w:hAnsi="宋体" w:cs="宋体"/>
                <w:color w:val="auto"/>
                <w:szCs w:val="21"/>
              </w:rPr>
              <w:t>项。</w:t>
            </w:r>
          </w:p>
          <w:p w14:paraId="6F9ABC82">
            <w:pPr>
              <w:keepNext w:val="0"/>
              <w:keepLines w:val="0"/>
              <w:pageBreakBefore w:val="0"/>
              <w:widowControl w:val="0"/>
              <w:kinsoku/>
              <w:wordWrap/>
              <w:overflowPunct/>
              <w:topLinePunct w:val="0"/>
              <w:bidi w:val="0"/>
              <w:adjustRightInd/>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技术要求评审中允许负偏离的条款数为</w:t>
            </w:r>
            <w:r>
              <w:rPr>
                <w:rFonts w:hint="eastAsia" w:ascii="宋体" w:hAnsi="宋体" w:cs="宋体"/>
                <w:color w:val="auto"/>
                <w:szCs w:val="21"/>
                <w:u w:val="single"/>
              </w:rPr>
              <w:t xml:space="preserve"> / </w:t>
            </w:r>
            <w:r>
              <w:rPr>
                <w:rFonts w:hint="eastAsia" w:ascii="宋体" w:hAnsi="宋体" w:cs="宋体"/>
                <w:color w:val="auto"/>
                <w:szCs w:val="21"/>
              </w:rPr>
              <w:t>项。</w:t>
            </w:r>
          </w:p>
        </w:tc>
      </w:tr>
      <w:tr w14:paraId="47392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7C4565">
            <w:pPr>
              <w:spacing w:line="360" w:lineRule="auto"/>
              <w:jc w:val="center"/>
              <w:rPr>
                <w:rFonts w:ascii="宋体" w:hAnsi="宋体" w:cs="宋体"/>
                <w:color w:val="auto"/>
                <w:szCs w:val="21"/>
              </w:rPr>
            </w:pPr>
            <w:r>
              <w:rPr>
                <w:rFonts w:ascii="宋体" w:hAnsi="宋体" w:cs="宋体"/>
                <w:color w:val="auto"/>
                <w:szCs w:val="21"/>
              </w:rPr>
              <w:t>28.1</w:t>
            </w:r>
          </w:p>
        </w:tc>
        <w:tc>
          <w:tcPr>
            <w:tcW w:w="8073" w:type="dxa"/>
            <w:vAlign w:val="center"/>
          </w:tcPr>
          <w:p w14:paraId="330476BE">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rFonts w:ascii="宋体" w:hAnsi="宋体" w:cs="宋体"/>
                <w:color w:val="auto"/>
                <w:szCs w:val="21"/>
              </w:rPr>
            </w:pPr>
            <w:r>
              <w:rPr>
                <w:rFonts w:hint="eastAsia" w:ascii="宋体" w:hAnsi="宋体"/>
                <w:color w:val="auto"/>
                <w:szCs w:val="21"/>
              </w:rPr>
              <w:t>☑本项目不收取履约保证金。</w:t>
            </w:r>
          </w:p>
        </w:tc>
      </w:tr>
      <w:tr w14:paraId="2AF1B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6C1EC3">
            <w:pPr>
              <w:spacing w:line="360" w:lineRule="auto"/>
              <w:jc w:val="center"/>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w:t>
            </w:r>
          </w:p>
        </w:tc>
        <w:tc>
          <w:tcPr>
            <w:tcW w:w="8073" w:type="dxa"/>
            <w:vAlign w:val="center"/>
          </w:tcPr>
          <w:p w14:paraId="268A3441">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rFonts w:ascii="宋体" w:hAnsi="宋体"/>
                <w:color w:val="auto"/>
                <w:szCs w:val="21"/>
              </w:rPr>
            </w:pPr>
            <w:r>
              <w:rPr>
                <w:rFonts w:hint="eastAsia" w:ascii="宋体" w:hAnsi="宋体"/>
                <w:color w:val="auto"/>
                <w:szCs w:val="21"/>
              </w:rPr>
              <w:t xml:space="preserve">签订合同携带的证明材料： </w:t>
            </w:r>
          </w:p>
          <w:p w14:paraId="13A0AA7F">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0067FAC0">
            <w:pPr>
              <w:keepNext w:val="0"/>
              <w:keepLines w:val="0"/>
              <w:pageBreakBefore w:val="0"/>
              <w:widowControl w:val="0"/>
              <w:kinsoku/>
              <w:wordWrap/>
              <w:overflowPunct/>
              <w:topLinePunct w:val="0"/>
              <w:bidi w:val="0"/>
              <w:adjustRightInd/>
              <w:snapToGrid w:val="0"/>
              <w:spacing w:line="360" w:lineRule="auto"/>
              <w:ind w:firstLine="420" w:firstLineChars="200"/>
              <w:rPr>
                <w:rFonts w:ascii="宋体" w:hAnsi="宋体" w:cs="宋体"/>
                <w:color w:val="auto"/>
                <w:szCs w:val="21"/>
              </w:rPr>
            </w:pPr>
            <w:r>
              <w:rPr>
                <w:rFonts w:hint="eastAsia" w:ascii="宋体" w:hAnsi="宋体"/>
                <w:color w:val="auto"/>
                <w:szCs w:val="21"/>
                <w:lang w:eastAsia="zh-CN"/>
              </w:rPr>
              <w:t>法定代表人（负责人）</w:t>
            </w:r>
            <w:r>
              <w:rPr>
                <w:rFonts w:hint="eastAsia" w:ascii="宋体" w:hAnsi="宋体"/>
                <w:color w:val="auto"/>
                <w:szCs w:val="21"/>
              </w:rPr>
              <w:t>负责签订合同的，须携带</w:t>
            </w:r>
            <w:r>
              <w:rPr>
                <w:rFonts w:hint="eastAsia" w:ascii="宋体" w:hAnsi="宋体"/>
                <w:color w:val="auto"/>
                <w:szCs w:val="21"/>
                <w:lang w:eastAsia="zh-CN"/>
              </w:rPr>
              <w:t>法定代表人（负责人）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5B572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2C57E7">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8073" w:type="dxa"/>
            <w:vAlign w:val="center"/>
          </w:tcPr>
          <w:p w14:paraId="2FEC94E4">
            <w:pPr>
              <w:keepNext w:val="0"/>
              <w:keepLines w:val="0"/>
              <w:pageBreakBefore w:val="0"/>
              <w:widowControl w:val="0"/>
              <w:kinsoku/>
              <w:wordWrap/>
              <w:overflowPunct/>
              <w:topLinePunct w:val="0"/>
              <w:bidi w:val="0"/>
              <w:adjustRightInd/>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接收质疑函方式：以书面形式。</w:t>
            </w:r>
          </w:p>
          <w:p w14:paraId="5EBB541A">
            <w:pPr>
              <w:pStyle w:val="16"/>
              <w:keepNext w:val="0"/>
              <w:keepLines w:val="0"/>
              <w:pageBreakBefore w:val="0"/>
              <w:widowControl w:val="0"/>
              <w:kinsoku/>
              <w:wordWrap/>
              <w:overflowPunct/>
              <w:topLinePunct w:val="0"/>
              <w:bidi w:val="0"/>
              <w:adjustRightInd/>
              <w:snapToGrid w:val="0"/>
              <w:spacing w:line="360" w:lineRule="auto"/>
              <w:ind w:firstLine="420" w:firstLineChars="200"/>
              <w:rPr>
                <w:rFonts w:hAnsi="宋体" w:cs="宋体"/>
                <w:color w:val="auto"/>
                <w:kern w:val="2"/>
                <w:sz w:val="21"/>
              </w:rPr>
            </w:pPr>
            <w:r>
              <w:rPr>
                <w:rFonts w:hint="eastAsia" w:hAnsi="宋体" w:cs="宋体"/>
                <w:color w:val="auto"/>
                <w:kern w:val="2"/>
                <w:sz w:val="21"/>
              </w:rPr>
              <w:t>质疑联系部门及联系方式：详见竞标公告。</w:t>
            </w:r>
          </w:p>
          <w:p w14:paraId="1EC6B277">
            <w:pPr>
              <w:pStyle w:val="16"/>
              <w:keepNext w:val="0"/>
              <w:keepLines w:val="0"/>
              <w:pageBreakBefore w:val="0"/>
              <w:widowControl w:val="0"/>
              <w:kinsoku/>
              <w:wordWrap/>
              <w:overflowPunct/>
              <w:topLinePunct w:val="0"/>
              <w:bidi w:val="0"/>
              <w:adjustRightInd/>
              <w:snapToGrid w:val="0"/>
              <w:spacing w:line="360" w:lineRule="auto"/>
              <w:ind w:firstLine="420" w:firstLineChars="200"/>
              <w:rPr>
                <w:rFonts w:hAnsi="宋体" w:cs="宋体"/>
                <w:color w:val="auto"/>
                <w:kern w:val="2"/>
                <w:sz w:val="21"/>
              </w:rPr>
            </w:pPr>
            <w:r>
              <w:rPr>
                <w:rFonts w:hint="eastAsia" w:hAnsi="宋体" w:cs="宋体"/>
                <w:color w:val="auto"/>
                <w:kern w:val="2"/>
                <w:sz w:val="21"/>
              </w:rPr>
              <w:t>业务时间：工作日每天上午8时00分到12时00分，下午3时00分到6时 00分。</w:t>
            </w:r>
          </w:p>
        </w:tc>
      </w:tr>
      <w:tr w14:paraId="7BB9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A476B6">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.1</w:t>
            </w:r>
          </w:p>
        </w:tc>
        <w:tc>
          <w:tcPr>
            <w:tcW w:w="8073" w:type="dxa"/>
            <w:vAlign w:val="center"/>
          </w:tcPr>
          <w:p w14:paraId="16A48BDB">
            <w:pPr>
              <w:pStyle w:val="16"/>
              <w:keepNext w:val="0"/>
              <w:keepLines w:val="0"/>
              <w:pageBreakBefore w:val="0"/>
              <w:widowControl w:val="0"/>
              <w:kinsoku/>
              <w:wordWrap/>
              <w:overflowPunct/>
              <w:topLinePunct w:val="0"/>
              <w:bidi w:val="0"/>
              <w:adjustRightInd/>
              <w:snapToGrid w:val="0"/>
              <w:spacing w:line="360" w:lineRule="auto"/>
              <w:ind w:firstLine="420" w:firstLineChars="200"/>
              <w:rPr>
                <w:rFonts w:hAnsi="宋体" w:cs="宋体"/>
                <w:color w:val="auto"/>
                <w:kern w:val="2"/>
                <w:sz w:val="21"/>
              </w:rPr>
            </w:pPr>
            <w:r>
              <w:rPr>
                <w:rFonts w:hint="eastAsia" w:hAnsi="宋体" w:cs="宋体"/>
                <w:color w:val="auto"/>
                <w:sz w:val="21"/>
              </w:rPr>
              <w:t>1</w:t>
            </w:r>
            <w:r>
              <w:rPr>
                <w:rFonts w:hint="eastAsia" w:hAnsi="宋体" w:cs="宋体"/>
                <w:color w:val="auto"/>
                <w:kern w:val="2"/>
                <w:sz w:val="21"/>
              </w:rPr>
              <w:t>.采购代理费支付方式：</w:t>
            </w:r>
          </w:p>
          <w:p w14:paraId="2B21567D">
            <w:pPr>
              <w:pStyle w:val="16"/>
              <w:keepNext w:val="0"/>
              <w:keepLines w:val="0"/>
              <w:pageBreakBefore w:val="0"/>
              <w:widowControl w:val="0"/>
              <w:kinsoku/>
              <w:wordWrap/>
              <w:overflowPunct/>
              <w:topLinePunct w:val="0"/>
              <w:bidi w:val="0"/>
              <w:adjustRightInd/>
              <w:snapToGrid w:val="0"/>
              <w:spacing w:line="360" w:lineRule="auto"/>
              <w:ind w:firstLine="420" w:firstLineChars="200"/>
              <w:rPr>
                <w:rFonts w:hAnsi="宋体" w:cs="宋体"/>
                <w:color w:val="auto"/>
                <w:u w:val="single"/>
              </w:rPr>
            </w:pPr>
            <w:r>
              <w:rPr>
                <w:rFonts w:hint="eastAsia" w:hAnsi="宋体" w:cs="宋体"/>
                <w:color w:val="auto"/>
                <w:kern w:val="2"/>
                <w:sz w:val="21"/>
              </w:rPr>
              <w:t>采购代理服务费：采购代理服务费参照原发改办价格[2003]857号、原发改价格[2011]534号进行收取，由成交人在领取成交通知书时，一次性向招标代理机构支付。</w:t>
            </w:r>
          </w:p>
        </w:tc>
      </w:tr>
      <w:tr w14:paraId="03619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0D263F">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8073" w:type="dxa"/>
            <w:vAlign w:val="center"/>
          </w:tcPr>
          <w:p w14:paraId="3A70198B">
            <w:pPr>
              <w:pStyle w:val="16"/>
              <w:keepNext w:val="0"/>
              <w:keepLines w:val="0"/>
              <w:pageBreakBefore w:val="0"/>
              <w:widowControl w:val="0"/>
              <w:kinsoku/>
              <w:wordWrap/>
              <w:overflowPunct/>
              <w:topLinePunct w:val="0"/>
              <w:bidi w:val="0"/>
              <w:adjustRightInd/>
              <w:snapToGrid w:val="0"/>
              <w:spacing w:line="360" w:lineRule="auto"/>
              <w:ind w:firstLine="420" w:firstLineChars="200"/>
              <w:rPr>
                <w:rFonts w:hAnsi="宋体" w:cs="宋体"/>
                <w:color w:val="auto"/>
                <w:sz w:val="21"/>
              </w:rPr>
            </w:pPr>
            <w:r>
              <w:rPr>
                <w:rFonts w:hint="eastAsia" w:hAnsi="宋体" w:cs="宋体"/>
                <w:color w:val="auto"/>
                <w:sz w:val="21"/>
              </w:rPr>
              <w:t>解释：</w:t>
            </w:r>
            <w:r>
              <w:rPr>
                <w:rFonts w:hAnsi="宋体" w:cs="宋体"/>
                <w:color w:val="auto"/>
                <w:sz w:val="21"/>
              </w:rPr>
              <w:t>构成本</w:t>
            </w:r>
            <w:r>
              <w:rPr>
                <w:rFonts w:hint="eastAsia" w:hAnsi="宋体" w:cs="宋体"/>
                <w:color w:val="auto"/>
                <w:sz w:val="21"/>
              </w:rPr>
              <w:t>谈判文件</w:t>
            </w:r>
            <w:r>
              <w:rPr>
                <w:rFonts w:hAnsi="宋体" w:cs="宋体"/>
                <w:color w:val="auto"/>
                <w:sz w:val="21"/>
              </w:rPr>
              <w:t>的各个组成文件应互为解释，互为说明；除</w:t>
            </w:r>
            <w:r>
              <w:rPr>
                <w:rFonts w:hint="eastAsia" w:hAnsi="宋体" w:cs="宋体"/>
                <w:color w:val="auto"/>
                <w:sz w:val="21"/>
              </w:rPr>
              <w:t>谈判文件</w:t>
            </w:r>
            <w:r>
              <w:rPr>
                <w:rFonts w:hAnsi="宋体" w:cs="宋体"/>
                <w:color w:val="auto"/>
                <w:sz w:val="21"/>
              </w:rPr>
              <w:t>中有特别规定外，仅适用于</w:t>
            </w:r>
            <w:r>
              <w:rPr>
                <w:rFonts w:hint="eastAsia" w:hAnsi="宋体" w:cs="宋体"/>
                <w:color w:val="auto"/>
                <w:sz w:val="21"/>
              </w:rPr>
              <w:t>竞标</w:t>
            </w:r>
            <w:r>
              <w:rPr>
                <w:rFonts w:hAnsi="宋体" w:cs="宋体"/>
                <w:color w:val="auto"/>
                <w:sz w:val="21"/>
              </w:rPr>
              <w:t>阶段的规定，按</w:t>
            </w:r>
            <w:r>
              <w:rPr>
                <w:rFonts w:hint="eastAsia" w:hAnsi="宋体" w:cs="宋体"/>
                <w:color w:val="auto"/>
                <w:sz w:val="21"/>
              </w:rPr>
              <w:t>更正公告（澄清公告）</w:t>
            </w:r>
            <w:r>
              <w:rPr>
                <w:rFonts w:hAnsi="宋体" w:cs="宋体"/>
                <w:color w:val="auto"/>
                <w:sz w:val="21"/>
              </w:rPr>
              <w:t>、</w:t>
            </w:r>
            <w:r>
              <w:rPr>
                <w:rFonts w:hint="eastAsia" w:hAnsi="宋体" w:cs="宋体"/>
                <w:color w:val="auto"/>
                <w:sz w:val="21"/>
              </w:rPr>
              <w:t>竞争性谈判</w:t>
            </w:r>
            <w:r>
              <w:rPr>
                <w:rFonts w:hAnsi="宋体" w:cs="宋体"/>
                <w:color w:val="auto"/>
                <w:sz w:val="21"/>
              </w:rPr>
              <w:t>公告、</w:t>
            </w:r>
            <w:r>
              <w:rPr>
                <w:rFonts w:hint="eastAsia" w:hAnsi="宋体" w:cs="宋体"/>
                <w:color w:val="auto"/>
                <w:sz w:val="21"/>
              </w:rPr>
              <w:t>供应商</w:t>
            </w:r>
            <w:r>
              <w:rPr>
                <w:rFonts w:hAnsi="宋体" w:cs="宋体"/>
                <w:color w:val="auto"/>
                <w:sz w:val="21"/>
              </w:rPr>
              <w:t>须知</w:t>
            </w:r>
            <w:r>
              <w:rPr>
                <w:rFonts w:hint="eastAsia" w:hAnsi="宋体" w:cs="宋体"/>
                <w:color w:val="auto"/>
                <w:sz w:val="21"/>
              </w:rPr>
              <w:t>、采购需求</w:t>
            </w:r>
            <w:r>
              <w:rPr>
                <w:rFonts w:hAnsi="宋体" w:cs="宋体"/>
                <w:color w:val="auto"/>
                <w:sz w:val="21"/>
              </w:rPr>
              <w:t>、</w:t>
            </w:r>
            <w:r>
              <w:rPr>
                <w:rFonts w:hint="eastAsia" w:hAnsi="宋体" w:cs="宋体"/>
                <w:color w:val="auto"/>
                <w:sz w:val="21"/>
              </w:rPr>
              <w:t>评审程序和评定成交的标准</w:t>
            </w:r>
            <w:r>
              <w:rPr>
                <w:rFonts w:hAnsi="宋体" w:cs="宋体"/>
                <w:color w:val="auto"/>
                <w:sz w:val="21"/>
              </w:rPr>
              <w:t>、</w:t>
            </w:r>
            <w:r>
              <w:rPr>
                <w:rFonts w:hint="eastAsia" w:hAnsi="宋体" w:cs="宋体"/>
                <w:color w:val="auto"/>
                <w:sz w:val="21"/>
              </w:rPr>
              <w:t>响应</w:t>
            </w:r>
            <w:r>
              <w:rPr>
                <w:rFonts w:hAnsi="宋体" w:cs="宋体"/>
                <w:color w:val="auto"/>
                <w:sz w:val="21"/>
              </w:rPr>
              <w:t>文件格式</w:t>
            </w:r>
            <w:r>
              <w:rPr>
                <w:rFonts w:hint="eastAsia" w:hAnsi="宋体" w:cs="宋体"/>
                <w:color w:val="auto"/>
                <w:sz w:val="21"/>
              </w:rPr>
              <w:t>、合同文本</w:t>
            </w:r>
            <w:r>
              <w:rPr>
                <w:rFonts w:hAnsi="宋体" w:cs="宋体"/>
                <w:color w:val="auto"/>
                <w:sz w:val="21"/>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rPr>
              <w:t>更正公告（澄清公告）</w:t>
            </w:r>
            <w:r>
              <w:rPr>
                <w:rFonts w:hAnsi="宋体" w:cs="宋体"/>
                <w:color w:val="auto"/>
                <w:sz w:val="21"/>
              </w:rPr>
              <w:t>与同步更新的</w:t>
            </w:r>
            <w:r>
              <w:rPr>
                <w:rFonts w:hint="eastAsia" w:hAnsi="宋体" w:cs="宋体"/>
                <w:color w:val="auto"/>
                <w:sz w:val="21"/>
              </w:rPr>
              <w:t>谈判文件</w:t>
            </w:r>
            <w:r>
              <w:rPr>
                <w:rFonts w:hAnsi="宋体" w:cs="宋体"/>
                <w:color w:val="auto"/>
                <w:sz w:val="21"/>
              </w:rPr>
              <w:t>不一致时以</w:t>
            </w:r>
            <w:r>
              <w:rPr>
                <w:rFonts w:hint="eastAsia" w:hAnsi="宋体" w:cs="宋体"/>
                <w:color w:val="auto"/>
                <w:sz w:val="21"/>
              </w:rPr>
              <w:t>更正公告（澄清公告）</w:t>
            </w:r>
            <w:r>
              <w:rPr>
                <w:rFonts w:hAnsi="宋体" w:cs="宋体"/>
                <w:color w:val="auto"/>
                <w:sz w:val="21"/>
              </w:rPr>
              <w:t>为准。按本款前述规定仍不能形成结论的，由</w:t>
            </w:r>
            <w:r>
              <w:rPr>
                <w:rFonts w:hint="eastAsia" w:hAnsi="宋体" w:cs="宋体"/>
                <w:color w:val="auto"/>
                <w:sz w:val="21"/>
              </w:rPr>
              <w:t>采购</w:t>
            </w:r>
            <w:r>
              <w:rPr>
                <w:rFonts w:hAnsi="宋体" w:cs="宋体"/>
                <w:color w:val="auto"/>
                <w:sz w:val="21"/>
              </w:rPr>
              <w:t>人</w:t>
            </w:r>
            <w:r>
              <w:rPr>
                <w:rFonts w:hint="eastAsia" w:hAnsi="宋体" w:cs="宋体"/>
                <w:color w:val="auto"/>
                <w:sz w:val="21"/>
              </w:rPr>
              <w:t>或者采购代理机构</w:t>
            </w:r>
            <w:r>
              <w:rPr>
                <w:rFonts w:hAnsi="宋体" w:cs="宋体"/>
                <w:color w:val="auto"/>
                <w:sz w:val="21"/>
              </w:rPr>
              <w:t>负责解释。</w:t>
            </w:r>
          </w:p>
        </w:tc>
      </w:tr>
      <w:tr w14:paraId="1162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8502F2">
            <w:pPr>
              <w:spacing w:line="360" w:lineRule="auto"/>
              <w:jc w:val="center"/>
              <w:rPr>
                <w:rFonts w:ascii="宋体" w:hAnsi="宋体" w:cs="宋体"/>
                <w:color w:val="auto"/>
                <w:kern w:val="0"/>
                <w:szCs w:val="21"/>
              </w:rPr>
            </w:pPr>
            <w:r>
              <w:rPr>
                <w:rFonts w:hint="eastAsia" w:ascii="宋体" w:hAnsi="宋体" w:cs="宋体"/>
                <w:color w:val="auto"/>
                <w:kern w:val="0"/>
                <w:szCs w:val="21"/>
              </w:rPr>
              <w:t>33.2</w:t>
            </w:r>
          </w:p>
        </w:tc>
        <w:tc>
          <w:tcPr>
            <w:tcW w:w="8073" w:type="dxa"/>
            <w:vAlign w:val="center"/>
          </w:tcPr>
          <w:p w14:paraId="7758E112">
            <w:pPr>
              <w:pStyle w:val="16"/>
              <w:keepNext w:val="0"/>
              <w:keepLines w:val="0"/>
              <w:pageBreakBefore w:val="0"/>
              <w:widowControl w:val="0"/>
              <w:kinsoku/>
              <w:wordWrap/>
              <w:overflowPunct/>
              <w:topLinePunct w:val="0"/>
              <w:bidi w:val="0"/>
              <w:adjustRightInd/>
              <w:snapToGrid w:val="0"/>
              <w:spacing w:line="360" w:lineRule="auto"/>
              <w:ind w:firstLine="420" w:firstLineChars="200"/>
              <w:rPr>
                <w:rFonts w:hAnsi="宋体" w:cs="宋体"/>
                <w:color w:val="auto"/>
                <w:sz w:val="21"/>
              </w:rPr>
            </w:pPr>
            <w:r>
              <w:rPr>
                <w:rFonts w:hint="eastAsia" w:hAnsi="宋体" w:cs="宋体"/>
                <w:color w:val="auto"/>
                <w:sz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46E4D6A6">
            <w:pPr>
              <w:pStyle w:val="16"/>
              <w:keepNext w:val="0"/>
              <w:keepLines w:val="0"/>
              <w:pageBreakBefore w:val="0"/>
              <w:widowControl w:val="0"/>
              <w:kinsoku/>
              <w:wordWrap/>
              <w:overflowPunct/>
              <w:topLinePunct w:val="0"/>
              <w:bidi w:val="0"/>
              <w:adjustRightInd/>
              <w:snapToGrid w:val="0"/>
              <w:spacing w:line="360" w:lineRule="auto"/>
              <w:ind w:firstLine="420" w:firstLineChars="200"/>
              <w:rPr>
                <w:rFonts w:hAnsi="宋体" w:cs="宋体"/>
                <w:color w:val="auto"/>
                <w:sz w:val="21"/>
              </w:rPr>
            </w:pPr>
            <w:r>
              <w:rPr>
                <w:rFonts w:hint="eastAsia" w:hAnsi="宋体" w:cs="宋体"/>
                <w:color w:val="auto"/>
                <w:sz w:val="21"/>
              </w:rPr>
              <w:t>2.本谈判文件所称的“电子签章”、“电子签名”，是，可用于签署电子响应文件，。</w:t>
            </w:r>
          </w:p>
          <w:p w14:paraId="3A49ED19">
            <w:pPr>
              <w:pStyle w:val="16"/>
              <w:keepNext w:val="0"/>
              <w:keepLines w:val="0"/>
              <w:pageBreakBefore w:val="0"/>
              <w:widowControl w:val="0"/>
              <w:kinsoku/>
              <w:wordWrap/>
              <w:overflowPunct/>
              <w:topLinePunct w:val="0"/>
              <w:bidi w:val="0"/>
              <w:adjustRightInd/>
              <w:snapToGrid w:val="0"/>
              <w:spacing w:line="360" w:lineRule="auto"/>
              <w:ind w:firstLine="420" w:firstLineChars="200"/>
              <w:rPr>
                <w:rFonts w:hAnsi="宋体" w:cs="宋体"/>
                <w:color w:val="auto"/>
                <w:sz w:val="21"/>
              </w:rPr>
            </w:pPr>
            <w:r>
              <w:rPr>
                <w:rFonts w:hint="eastAsia" w:hAnsi="宋体" w:cs="宋体"/>
                <w:color w:val="auto"/>
                <w:sz w:val="21"/>
              </w:rPr>
              <w:t>3.供应商为其他组织或者自然人时，本谈判文件规定的法定代表人指负责人或者自然人。本谈判文件所称负责人是指参加竞标的其他组织营业执照或者执业许可证等证照上的负责人，本谈判文件所称自然人指参与竞标的自然人本人，且应具备独立承担民事责任能力，自然人应当为年满18岁以上成年人（十六周岁以上的未成年人，以自己的劳动收入为主要生活来源的，视为完全民事行为能力人）。</w:t>
            </w:r>
          </w:p>
          <w:p w14:paraId="0FFB6E46">
            <w:pPr>
              <w:pStyle w:val="16"/>
              <w:keepNext w:val="0"/>
              <w:keepLines w:val="0"/>
              <w:pageBreakBefore w:val="0"/>
              <w:widowControl w:val="0"/>
              <w:kinsoku/>
              <w:wordWrap/>
              <w:overflowPunct/>
              <w:topLinePunct w:val="0"/>
              <w:bidi w:val="0"/>
              <w:adjustRightInd/>
              <w:snapToGrid w:val="0"/>
              <w:spacing w:line="360" w:lineRule="auto"/>
              <w:ind w:firstLine="420" w:firstLineChars="200"/>
              <w:rPr>
                <w:rFonts w:hAnsi="宋体" w:cs="宋体"/>
                <w:color w:val="auto"/>
                <w:sz w:val="21"/>
              </w:rPr>
            </w:pPr>
            <w:r>
              <w:rPr>
                <w:rFonts w:hint="eastAsia" w:hAnsi="宋体" w:cs="宋体"/>
                <w:color w:val="auto"/>
                <w:sz w:val="21"/>
              </w:rPr>
              <w:t>4.本文件中描述供应商的“签字”是指供应商的</w:t>
            </w:r>
            <w:r>
              <w:rPr>
                <w:rFonts w:hint="eastAsia" w:hAnsi="宋体" w:cs="宋体"/>
                <w:color w:val="auto"/>
                <w:sz w:val="21"/>
                <w:lang w:eastAsia="zh-CN"/>
              </w:rPr>
              <w:t>法定代表人（负责人）</w:t>
            </w:r>
            <w:r>
              <w:rPr>
                <w:rFonts w:hint="eastAsia" w:hAnsi="宋体" w:cs="宋体"/>
                <w:color w:val="auto"/>
                <w:sz w:val="21"/>
              </w:rPr>
              <w:t>或被授权人亲自在文件规定签署处亲笔写上个人的名字的行为或指经</w:t>
            </w:r>
            <w:r>
              <w:rPr>
                <w:rFonts w:hint="eastAsia" w:hAnsi="宋体" w:cs="宋体"/>
                <w:color w:val="auto"/>
                <w:sz w:val="21"/>
                <w:lang w:eastAsia="zh-CN"/>
              </w:rPr>
              <w:t>广西政府采购云平台</w:t>
            </w:r>
            <w:r>
              <w:rPr>
                <w:rFonts w:hint="eastAsia" w:hAnsi="宋体" w:cs="宋体"/>
                <w:color w:val="auto"/>
                <w:sz w:val="21"/>
              </w:rPr>
              <w:t>认可的CA认证的电子签名数据为表现形式的签字章，CA认证的电子印章与实物印章具有同等法律效力。一般的私章、签字章、印鉴、影印等其它形式均不能代替亲笔签字。不符合要求的或漏签的作竞标无效处理。</w:t>
            </w:r>
          </w:p>
          <w:p w14:paraId="14F902BE">
            <w:pPr>
              <w:pStyle w:val="16"/>
              <w:keepNext w:val="0"/>
              <w:keepLines w:val="0"/>
              <w:pageBreakBefore w:val="0"/>
              <w:widowControl w:val="0"/>
              <w:kinsoku/>
              <w:wordWrap/>
              <w:overflowPunct/>
              <w:topLinePunct w:val="0"/>
              <w:bidi w:val="0"/>
              <w:adjustRightInd/>
              <w:snapToGrid w:val="0"/>
              <w:spacing w:line="360" w:lineRule="auto"/>
              <w:ind w:firstLine="420" w:firstLineChars="200"/>
              <w:rPr>
                <w:rFonts w:hAnsi="宋体" w:cs="宋体"/>
                <w:color w:val="auto"/>
                <w:sz w:val="21"/>
              </w:rPr>
            </w:pPr>
            <w:r>
              <w:rPr>
                <w:rFonts w:hint="eastAsia" w:hAnsi="宋体" w:cs="宋体"/>
                <w:color w:val="auto"/>
                <w:sz w:val="21"/>
              </w:rPr>
              <w:t>5.本谈判文件所称的“以上”“以下”“以内”“届满”，包括本数；所称的“不满”“超过”“以外”，不包括本数。</w:t>
            </w:r>
          </w:p>
          <w:p w14:paraId="57814F20">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 xml:space="preserve">6.电子响应文件中须加盖供应商公章部分均采用 CA 签章，并根据“政府采购项目电子交易管理操作指南-供应商”及本文件规定的格式和顺序编制电子响应文件并进行关联定位，以便谈判小组在评审时，点击评分项可直接定位到该评分项内容。如对竞争性谈判采购文件的某项要求，供应商的电子响应文件未能关联定位提供相应的内容与其对应，则谈判小组在评审时如做出对供应商不利的评审由供应商自行承担。电子响应文件如内容不完整、编排混乱导致响应文件被误读、漏读，或者在按采购文件规定的部位查找不到相关内容的，由供应商自行承担。 </w:t>
            </w:r>
          </w:p>
        </w:tc>
      </w:tr>
      <w:tr w14:paraId="0E86A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4F73B3">
            <w:pPr>
              <w:spacing w:line="360" w:lineRule="auto"/>
              <w:rPr>
                <w:rFonts w:ascii="宋体" w:hAnsi="宋体" w:cs="宋体"/>
                <w:color w:val="auto"/>
                <w:szCs w:val="21"/>
              </w:rPr>
            </w:pPr>
            <w:r>
              <w:rPr>
                <w:rFonts w:hint="eastAsia" w:ascii="宋体" w:hAnsi="宋体" w:cs="宋体"/>
                <w:color w:val="auto"/>
                <w:szCs w:val="21"/>
              </w:rPr>
              <w:t>电子投标说明</w:t>
            </w:r>
          </w:p>
        </w:tc>
        <w:tc>
          <w:tcPr>
            <w:tcW w:w="8073" w:type="dxa"/>
            <w:vAlign w:val="center"/>
          </w:tcPr>
          <w:p w14:paraId="60E21764">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（1）本项目通过</w:t>
            </w:r>
            <w:r>
              <w:rPr>
                <w:rFonts w:hint="eastAsia" w:ascii="宋体" w:hAnsi="宋体" w:cs="宋体"/>
                <w:color w:val="auto"/>
                <w:szCs w:val="21"/>
                <w:lang w:eastAsia="zh-CN"/>
              </w:rPr>
              <w:t>广西政府采购云</w:t>
            </w:r>
            <w:r>
              <w:rPr>
                <w:rFonts w:hint="eastAsia" w:ascii="宋体" w:hAnsi="宋体" w:cs="宋体"/>
                <w:color w:val="auto"/>
                <w:szCs w:val="21"/>
              </w:rPr>
              <w:t>平台实行在线投标响应（电子投标），供应商需要先安装“</w:t>
            </w:r>
            <w:r>
              <w:rPr>
                <w:rFonts w:hint="eastAsia" w:ascii="宋体" w:hAnsi="宋体" w:cs="宋体"/>
                <w:color w:val="auto"/>
                <w:szCs w:val="21"/>
                <w:lang w:eastAsia="zh-CN"/>
              </w:rPr>
              <w:t>广西政府采购云</w:t>
            </w:r>
            <w:r>
              <w:rPr>
                <w:rFonts w:hint="eastAsia" w:ascii="宋体" w:hAnsi="宋体" w:cs="宋体"/>
                <w:color w:val="auto"/>
                <w:szCs w:val="21"/>
              </w:rPr>
              <w:t>电子交易客户端”，并按照本采购文件和</w:t>
            </w:r>
            <w:r>
              <w:rPr>
                <w:rFonts w:hint="eastAsia" w:ascii="宋体" w:hAnsi="宋体" w:cs="宋体"/>
                <w:color w:val="auto"/>
                <w:szCs w:val="21"/>
                <w:lang w:eastAsia="zh-CN"/>
              </w:rPr>
              <w:t>广西政府采购云</w:t>
            </w:r>
            <w:r>
              <w:rPr>
                <w:rFonts w:hint="eastAsia" w:ascii="宋体" w:hAnsi="宋体" w:cs="宋体"/>
                <w:color w:val="auto"/>
                <w:szCs w:val="21"/>
              </w:rPr>
              <w:t>平台的要求，通过“</w:t>
            </w:r>
            <w:r>
              <w:rPr>
                <w:rFonts w:hint="eastAsia" w:ascii="宋体" w:hAnsi="宋体" w:cs="宋体"/>
                <w:color w:val="auto"/>
                <w:szCs w:val="21"/>
                <w:lang w:eastAsia="zh-CN"/>
              </w:rPr>
              <w:t>广西政府采购云</w:t>
            </w:r>
            <w:r>
              <w:rPr>
                <w:rFonts w:hint="eastAsia" w:ascii="宋体" w:hAnsi="宋体" w:cs="宋体"/>
                <w:color w:val="auto"/>
                <w:szCs w:val="21"/>
              </w:rPr>
              <w:t>电子交易客户端”编制并加密投标文件。供应商未按规定编制并加密的投标文件，</w:t>
            </w:r>
            <w:r>
              <w:rPr>
                <w:rFonts w:hint="eastAsia" w:ascii="宋体" w:hAnsi="宋体" w:cs="宋体"/>
                <w:color w:val="auto"/>
                <w:szCs w:val="21"/>
                <w:lang w:eastAsia="zh-CN"/>
              </w:rPr>
              <w:t>广西政府采购云</w:t>
            </w:r>
            <w:r>
              <w:rPr>
                <w:rFonts w:hint="eastAsia" w:ascii="宋体" w:hAnsi="宋体" w:cs="宋体"/>
                <w:color w:val="auto"/>
                <w:szCs w:val="21"/>
              </w:rPr>
              <w:t>平台将予以拒收。“</w:t>
            </w:r>
            <w:r>
              <w:rPr>
                <w:rFonts w:hint="eastAsia" w:ascii="宋体" w:hAnsi="宋体" w:cs="宋体"/>
                <w:color w:val="auto"/>
                <w:szCs w:val="21"/>
                <w:lang w:eastAsia="zh-CN"/>
              </w:rPr>
              <w:t>广西政府采购云</w:t>
            </w:r>
            <w:r>
              <w:rPr>
                <w:rFonts w:hint="eastAsia" w:ascii="宋体" w:hAnsi="宋体" w:cs="宋体"/>
                <w:color w:val="auto"/>
                <w:szCs w:val="21"/>
              </w:rPr>
              <w:t>电子交易客户端”请自行前往广西政府采购网下载并安装；电子投标具体操作流程以《政府采购项目电子交易管理操作指南-供应商》为准；通过</w:t>
            </w:r>
            <w:r>
              <w:rPr>
                <w:rFonts w:hint="eastAsia" w:ascii="宋体" w:hAnsi="宋体" w:cs="宋体"/>
                <w:color w:val="auto"/>
                <w:szCs w:val="21"/>
                <w:lang w:eastAsia="zh-CN"/>
              </w:rPr>
              <w:t>广西政府采购云</w:t>
            </w:r>
            <w:r>
              <w:rPr>
                <w:rFonts w:hint="eastAsia" w:ascii="宋体" w:hAnsi="宋体" w:cs="宋体"/>
                <w:color w:val="auto"/>
                <w:szCs w:val="21"/>
              </w:rPr>
              <w:t>平台参与在线投标时如遇平台技术问题详询</w:t>
            </w:r>
            <w:r>
              <w:rPr>
                <w:rFonts w:hint="eastAsia" w:ascii="宋体" w:hAnsi="宋体" w:cs="宋体"/>
                <w:color w:val="auto"/>
                <w:szCs w:val="21"/>
                <w:lang w:val="en-US" w:eastAsia="zh-CN"/>
              </w:rPr>
              <w:t>95763</w:t>
            </w:r>
            <w:r>
              <w:rPr>
                <w:rFonts w:hint="eastAsia" w:ascii="宋体" w:hAnsi="宋体" w:cs="宋体"/>
                <w:color w:val="auto"/>
                <w:szCs w:val="21"/>
              </w:rPr>
              <w:t>。</w:t>
            </w:r>
          </w:p>
          <w:p w14:paraId="08E79C36">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（2）为确保网上操作合法、有效和安全，谈判供应商应当在投标文件递交截止时间前完成在“政府采购云平台”的身份认证，确保在电子投标过程中能够对相关数据电文进行加密和使用电子签章。使用“</w:t>
            </w:r>
            <w:r>
              <w:rPr>
                <w:rFonts w:hint="eastAsia" w:ascii="宋体" w:hAnsi="宋体" w:cs="宋体"/>
                <w:color w:val="auto"/>
                <w:szCs w:val="21"/>
                <w:lang w:eastAsia="zh-CN"/>
              </w:rPr>
              <w:t>广西政府采购云</w:t>
            </w:r>
            <w:r>
              <w:rPr>
                <w:rFonts w:hint="eastAsia" w:ascii="宋体" w:hAnsi="宋体" w:cs="宋体"/>
                <w:color w:val="auto"/>
                <w:szCs w:val="21"/>
              </w:rPr>
              <w:t>电子交易客户端”需要提前申领CA数字证书，申领流程请自行前往</w:t>
            </w:r>
            <w:r>
              <w:rPr>
                <w:rFonts w:hint="eastAsia" w:ascii="宋体" w:hAnsi="宋体" w:cs="宋体"/>
                <w:color w:val="auto"/>
                <w:szCs w:val="21"/>
                <w:lang w:eastAsia="zh-CN"/>
              </w:rPr>
              <w:t>广西政府采购云</w:t>
            </w:r>
            <w:r>
              <w:rPr>
                <w:rFonts w:hint="eastAsia" w:ascii="宋体" w:hAnsi="宋体" w:cs="宋体"/>
                <w:color w:val="auto"/>
                <w:szCs w:val="21"/>
              </w:rPr>
              <w:t>平台下载进行查阅；</w:t>
            </w:r>
          </w:p>
          <w:p w14:paraId="79197C95">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（3）供应商应当在投标文件递交截止时间前，将生成的“电子加密投标文件”上传递交至</w:t>
            </w:r>
            <w:r>
              <w:rPr>
                <w:rFonts w:hint="eastAsia" w:ascii="宋体" w:hAnsi="宋体" w:cs="宋体"/>
                <w:color w:val="auto"/>
                <w:szCs w:val="21"/>
                <w:lang w:eastAsia="zh-CN"/>
              </w:rPr>
              <w:t>广西政府采购云</w:t>
            </w:r>
            <w:r>
              <w:rPr>
                <w:rFonts w:hint="eastAsia" w:ascii="宋体" w:hAnsi="宋体" w:cs="宋体"/>
                <w:color w:val="auto"/>
                <w:szCs w:val="21"/>
              </w:rPr>
              <w:t>平台。投标文件递交截止时间前可以补充、修改或者撤回电子投标文件。补充或者修改电子投标文件的，应当先行撤回原文件，补充、修改后重新传输递交，投标文件递交截止时间前未完成传输的，视为撤回投标文件。</w:t>
            </w:r>
          </w:p>
          <w:p w14:paraId="664399CD">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4）供应商可以根据自身情况提供以介质（U盘或光盘等）存储的数据电文形成的电子备份投标文件。电子备份投标文件应当在投标文件递交截止时间前按要求密封并送达：（地址详见公告），逾期送达或未按要求密封将被拒收。电子备份投标文件应当密封包装并在包装上标注项目名称、单位名称并加盖公章。</w:t>
            </w:r>
          </w:p>
          <w:p w14:paraId="4106F2F6">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本项目拒收到付邮件，通过邮寄方式送达的，请合理安排邮寄时间，因邮寄原因未能在规定时间内送达的后果由供应商自行承担。</w:t>
            </w:r>
          </w:p>
          <w:p w14:paraId="652FBF72">
            <w:pPr>
              <w:keepNext w:val="0"/>
              <w:keepLines w:val="0"/>
              <w:pageBreakBefore w:val="0"/>
              <w:widowControl w:val="0"/>
              <w:kinsoku/>
              <w:wordWrap/>
              <w:overflowPunct/>
              <w:topLinePunct w:val="0"/>
              <w:bidi w:val="0"/>
              <w:adjustRightInd/>
              <w:spacing w:line="360" w:lineRule="auto"/>
              <w:ind w:firstLine="420" w:firstLineChars="200"/>
              <w:rPr>
                <w:rFonts w:ascii="宋体" w:hAnsi="宋体" w:cs="宋体"/>
                <w:color w:val="auto"/>
                <w:szCs w:val="21"/>
              </w:rPr>
            </w:pPr>
            <w:r>
              <w:rPr>
                <w:rFonts w:hint="eastAsia" w:ascii="宋体" w:hAnsi="宋体" w:cs="宋体"/>
                <w:color w:val="auto"/>
                <w:szCs w:val="21"/>
              </w:rPr>
              <w:t>（5）通过“政府采购云平台”上传递交的“电子加密投标文件”无法按时解密，供应商递交了电子备份投标文件的，以电子备份投标文件为依据，否则视为投标文件撤回。通过</w:t>
            </w:r>
            <w:r>
              <w:rPr>
                <w:rFonts w:hint="eastAsia" w:ascii="宋体" w:hAnsi="宋体" w:cs="宋体"/>
                <w:color w:val="auto"/>
                <w:szCs w:val="21"/>
                <w:lang w:eastAsia="zh-CN"/>
              </w:rPr>
              <w:t>广西政府采购云</w:t>
            </w:r>
            <w:r>
              <w:rPr>
                <w:rFonts w:hint="eastAsia" w:ascii="宋体" w:hAnsi="宋体" w:cs="宋体"/>
                <w:color w:val="auto"/>
                <w:szCs w:val="21"/>
              </w:rPr>
              <w:t>平台上传递交的电子加密投标文件已按时解密的，电子备份投标文件自动失效。供应商仅递交电子备份投标文件的，投标无效。</w:t>
            </w:r>
          </w:p>
        </w:tc>
      </w:tr>
    </w:tbl>
    <w:p w14:paraId="76E2F707">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58BD6544">
      <w:pPr>
        <w:spacing w:line="400" w:lineRule="exact"/>
        <w:jc w:val="center"/>
        <w:rPr>
          <w:rFonts w:ascii="宋体" w:hAnsi="宋体"/>
          <w:b/>
          <w:color w:val="auto"/>
          <w:sz w:val="32"/>
          <w:szCs w:val="32"/>
        </w:rPr>
      </w:pPr>
    </w:p>
    <w:p w14:paraId="02B45A1B">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6AB44AFB">
      <w:pPr>
        <w:spacing w:line="400" w:lineRule="exact"/>
        <w:rPr>
          <w:rFonts w:ascii="宋体" w:hAnsi="宋体"/>
          <w:color w:val="auto"/>
          <w:szCs w:val="21"/>
        </w:rPr>
      </w:pPr>
    </w:p>
    <w:p w14:paraId="5EE439D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 适用范围</w:t>
      </w:r>
    </w:p>
    <w:p w14:paraId="6F3C15F7">
      <w:pPr>
        <w:spacing w:line="360" w:lineRule="auto"/>
        <w:ind w:firstLine="420" w:firstLineChars="200"/>
        <w:rPr>
          <w:rFonts w:ascii="宋体" w:hAnsi="宋体" w:cs="宋体"/>
          <w:color w:val="auto"/>
          <w:szCs w:val="21"/>
        </w:rPr>
      </w:pPr>
      <w:r>
        <w:rPr>
          <w:rFonts w:hint="eastAsia" w:ascii="宋体" w:hAnsi="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A3CF67E">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本竞争性谈判文件（以下简称谈判文件）适用于本项目的所有采购程序和环节（法律、法规另有规定的，从其规定）。</w:t>
      </w:r>
    </w:p>
    <w:p w14:paraId="70070BB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 定义</w:t>
      </w:r>
    </w:p>
    <w:p w14:paraId="53E6D8B2">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2.1“采购人”是指依法进行采购的国家机关、事业单位、团体组织。</w:t>
      </w:r>
    </w:p>
    <w:p w14:paraId="5284E308">
      <w:pPr>
        <w:spacing w:line="360" w:lineRule="auto"/>
        <w:ind w:firstLine="420" w:firstLineChars="200"/>
        <w:rPr>
          <w:rFonts w:ascii="宋体" w:hAnsi="宋体" w:cs="宋体"/>
          <w:color w:val="auto"/>
          <w:szCs w:val="21"/>
        </w:rPr>
      </w:pPr>
      <w:r>
        <w:rPr>
          <w:rFonts w:hint="eastAsia" w:ascii="宋体" w:hAnsi="宋体" w:cs="宋体"/>
          <w:color w:val="auto"/>
          <w:szCs w:val="21"/>
        </w:rPr>
        <w:t>2.2“采购代理机构”是指政府采购集中采购机构和集中采购机构以外的采购代理机构。</w:t>
      </w:r>
    </w:p>
    <w:p w14:paraId="6F387983">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644C2BD1">
      <w:pPr>
        <w:spacing w:line="360" w:lineRule="auto"/>
        <w:ind w:firstLine="420" w:firstLineChars="200"/>
        <w:rPr>
          <w:rFonts w:ascii="宋体" w:hAnsi="宋体" w:cs="宋体"/>
          <w:color w:val="auto"/>
          <w:szCs w:val="21"/>
        </w:rPr>
      </w:pPr>
      <w:r>
        <w:rPr>
          <w:rFonts w:hint="eastAsia" w:ascii="宋体" w:hAnsi="宋体" w:cs="宋体"/>
          <w:color w:val="auto"/>
          <w:szCs w:val="21"/>
        </w:rPr>
        <w:t>2.4“货物”是指各种形态和种类的物品，包括原材料、燃料、设备、产品等。</w:t>
      </w:r>
    </w:p>
    <w:p w14:paraId="0D6B35BD">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2.5“竞标”是指按照本项目竞争性谈判公告规定的方式供应商获取谈判文件、提交响应文件并希望获得标的的行为。</w:t>
      </w:r>
    </w:p>
    <w:p w14:paraId="44B7A54C">
      <w:pPr>
        <w:spacing w:line="360" w:lineRule="auto"/>
        <w:ind w:firstLine="420" w:firstLineChars="200"/>
        <w:rPr>
          <w:rFonts w:ascii="宋体" w:hAnsi="宋体" w:cs="宋体"/>
          <w:color w:val="auto"/>
          <w:szCs w:val="21"/>
        </w:rPr>
      </w:pPr>
      <w:r>
        <w:rPr>
          <w:rFonts w:hint="eastAsia" w:ascii="宋体" w:hAnsi="宋体" w:cs="宋体"/>
          <w:color w:val="auto"/>
          <w:szCs w:val="21"/>
        </w:rPr>
        <w:t>2.6“售后服务” 是指包含但不限于供应商须承担的备品备件、包装、运输、装卸、保险、货到就位以及安装、调试、培训、保修和其他类似的义务。</w:t>
      </w:r>
    </w:p>
    <w:p w14:paraId="558A2F4D">
      <w:pPr>
        <w:spacing w:line="360" w:lineRule="auto"/>
        <w:ind w:firstLine="420" w:firstLineChars="200"/>
        <w:rPr>
          <w:rFonts w:ascii="宋体" w:hAnsi="宋体" w:cs="宋体"/>
          <w:color w:val="auto"/>
          <w:szCs w:val="21"/>
        </w:rPr>
      </w:pPr>
      <w:r>
        <w:rPr>
          <w:rFonts w:hint="eastAsia" w:ascii="宋体" w:hAnsi="宋体" w:cs="宋体"/>
          <w:color w:val="auto"/>
          <w:szCs w:val="21"/>
        </w:rPr>
        <w:t>2.7“书面形式”是指合同书、信件和数据电文（包括电报、电传、传真、电子数据交换和电子邮件）等可以有形地表现所载内容的形式。</w:t>
      </w:r>
    </w:p>
    <w:p w14:paraId="5224A67F">
      <w:pPr>
        <w:spacing w:line="360" w:lineRule="auto"/>
        <w:ind w:firstLine="420" w:firstLineChars="200"/>
        <w:rPr>
          <w:rFonts w:ascii="宋体" w:hAnsi="宋体" w:cs="宋体"/>
          <w:color w:val="auto"/>
          <w:szCs w:val="21"/>
        </w:rPr>
      </w:pPr>
      <w:r>
        <w:rPr>
          <w:rFonts w:hint="eastAsia" w:ascii="宋体" w:hAnsi="宋体" w:cs="宋体"/>
          <w:color w:val="auto"/>
          <w:szCs w:val="21"/>
        </w:rPr>
        <w:t>2.8“响应文件”</w:t>
      </w:r>
      <w:r>
        <w:rPr>
          <w:rFonts w:hint="eastAsia" w:ascii="宋体" w:hAnsi="宋体" w:cs="宋体"/>
          <w:color w:val="auto"/>
          <w:spacing w:val="-6"/>
          <w:szCs w:val="21"/>
        </w:rPr>
        <w:t>是指：供应商根据本谈判文件要求，编制包含报价、技术和服务等所有内容的文件。</w:t>
      </w:r>
    </w:p>
    <w:p w14:paraId="55141BD3">
      <w:pPr>
        <w:spacing w:line="360" w:lineRule="auto"/>
        <w:ind w:firstLine="420" w:firstLineChars="200"/>
        <w:rPr>
          <w:rFonts w:ascii="宋体" w:hAnsi="宋体" w:cs="宋体"/>
          <w:color w:val="auto"/>
          <w:szCs w:val="21"/>
        </w:rPr>
      </w:pPr>
      <w:r>
        <w:rPr>
          <w:rFonts w:hint="eastAsia" w:ascii="宋体" w:hAnsi="宋体" w:cs="宋体"/>
          <w:color w:val="auto"/>
          <w:szCs w:val="21"/>
        </w:rPr>
        <w:t>2.9 “实质性要求”是指采购需求中带“▲”的条款或者不能负偏离的条款或者已经指明不满足按响应文件按无效处理的条款。</w:t>
      </w:r>
    </w:p>
    <w:p w14:paraId="4E3E7707">
      <w:pPr>
        <w:spacing w:line="360" w:lineRule="auto"/>
        <w:ind w:firstLine="420" w:firstLineChars="200"/>
        <w:rPr>
          <w:rFonts w:ascii="宋体" w:hAnsi="宋体" w:cs="宋体"/>
          <w:color w:val="auto"/>
          <w:szCs w:val="21"/>
        </w:rPr>
      </w:pPr>
      <w:r>
        <w:rPr>
          <w:rFonts w:hint="eastAsia" w:ascii="宋体" w:hAnsi="宋体" w:cs="宋体"/>
          <w:color w:val="auto"/>
          <w:szCs w:val="21"/>
        </w:rPr>
        <w:t>2.10“正偏离”，是指响应文件对谈判文件“采购需求”中有关条款作出优于条款要求并有利于采购人的响应情形；</w:t>
      </w:r>
    </w:p>
    <w:p w14:paraId="3D0FDC45">
      <w:pPr>
        <w:spacing w:line="360" w:lineRule="auto"/>
        <w:ind w:firstLine="420" w:firstLineChars="200"/>
        <w:rPr>
          <w:rFonts w:ascii="宋体" w:hAnsi="宋体" w:cs="宋体"/>
          <w:color w:val="auto"/>
          <w:szCs w:val="21"/>
        </w:rPr>
      </w:pPr>
      <w:r>
        <w:rPr>
          <w:rFonts w:hint="eastAsia" w:ascii="宋体" w:hAnsi="宋体" w:cs="宋体"/>
          <w:color w:val="auto"/>
          <w:szCs w:val="21"/>
        </w:rPr>
        <w:t>2.11“负偏离”，是指响应文件对谈判文件“采购需求”中有关条款作出的响应不满足条款要求，导致采购人要求不能得到满足的情形。</w:t>
      </w:r>
    </w:p>
    <w:p w14:paraId="173B5DA5">
      <w:pPr>
        <w:spacing w:line="360" w:lineRule="auto"/>
        <w:ind w:firstLine="420" w:firstLineChars="200"/>
        <w:rPr>
          <w:rFonts w:ascii="宋体" w:hAnsi="宋体" w:cs="宋体"/>
          <w:color w:val="auto"/>
          <w:szCs w:val="21"/>
        </w:rPr>
      </w:pPr>
      <w:r>
        <w:rPr>
          <w:rFonts w:hint="eastAsia" w:ascii="宋体" w:hAnsi="宋体" w:cs="宋体"/>
          <w:color w:val="auto"/>
          <w:szCs w:val="21"/>
        </w:rPr>
        <w:t>2.12“允许负偏离的条款”是指采购需求中的不属于“实质性要求”的条款。</w:t>
      </w:r>
    </w:p>
    <w:p w14:paraId="459B431B">
      <w:pPr>
        <w:spacing w:line="360" w:lineRule="auto"/>
        <w:ind w:firstLine="420" w:firstLineChars="200"/>
        <w:rPr>
          <w:rFonts w:ascii="宋体" w:hAnsi="宋体" w:cs="宋体"/>
          <w:color w:val="auto"/>
          <w:szCs w:val="21"/>
        </w:rPr>
      </w:pPr>
      <w:r>
        <w:rPr>
          <w:rFonts w:hint="eastAsia" w:ascii="宋体" w:hAnsi="宋体" w:cs="宋体"/>
          <w:color w:val="auto"/>
          <w:szCs w:val="21"/>
        </w:rPr>
        <w:t>2.13“首次报价”是指供应商提交的首次响应文件中的竞标报价。</w:t>
      </w:r>
    </w:p>
    <w:p w14:paraId="35C09994">
      <w:pPr>
        <w:spacing w:line="360" w:lineRule="auto"/>
        <w:ind w:firstLine="420" w:firstLineChars="200"/>
        <w:rPr>
          <w:rFonts w:ascii="宋体" w:hAnsi="宋体" w:cs="宋体"/>
          <w:color w:val="auto"/>
          <w:szCs w:val="21"/>
        </w:rPr>
      </w:pPr>
    </w:p>
    <w:p w14:paraId="4C5964F5">
      <w:pPr>
        <w:spacing w:line="360" w:lineRule="auto"/>
        <w:ind w:firstLine="482" w:firstLineChars="200"/>
        <w:contextualSpacing/>
        <w:rPr>
          <w:rFonts w:ascii="黑体" w:hAnsi="黑体" w:eastAsia="黑体" w:cs="宋体"/>
          <w:b/>
          <w:bCs/>
          <w:color w:val="auto"/>
          <w:sz w:val="24"/>
        </w:rPr>
      </w:pPr>
      <w:r>
        <w:rPr>
          <w:rFonts w:hint="eastAsia" w:ascii="黑体" w:hAnsi="黑体" w:eastAsia="黑体" w:cs="宋体"/>
          <w:b/>
          <w:bCs/>
          <w:color w:val="auto"/>
          <w:sz w:val="24"/>
        </w:rPr>
        <w:t>3. 供应商的资格条件</w:t>
      </w:r>
    </w:p>
    <w:p w14:paraId="0FA031A5">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供应商的资格条件详见“供应商须知前附表”。</w:t>
      </w:r>
    </w:p>
    <w:p w14:paraId="680DFA4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 竞标费用</w:t>
      </w:r>
    </w:p>
    <w:p w14:paraId="725C2484">
      <w:pPr>
        <w:spacing w:line="360" w:lineRule="auto"/>
        <w:ind w:firstLine="420" w:firstLineChars="200"/>
        <w:rPr>
          <w:rFonts w:ascii="宋体" w:hAnsi="宋体" w:cs="宋体"/>
          <w:color w:val="auto"/>
          <w:szCs w:val="21"/>
        </w:rPr>
      </w:pPr>
      <w:r>
        <w:rPr>
          <w:rFonts w:hint="eastAsia" w:ascii="宋体" w:hAnsi="宋体" w:cs="宋体"/>
          <w:color w:val="auto"/>
          <w:szCs w:val="21"/>
        </w:rPr>
        <w:t>竞标费用：供应商应承担参与本次采购活动有关的所有费用，包括但不限于获取谈判文件、勘查现场、编制和提交响应文件、参加谈判与应答、签订合同等，不论竞标结果如何，均应自行承担。</w:t>
      </w:r>
    </w:p>
    <w:p w14:paraId="1EEF287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37EAB19B">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4F690694">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bCs/>
          <w:color w:val="auto"/>
          <w:szCs w:val="21"/>
        </w:rPr>
        <w:t>如接受联合体竞标，</w:t>
      </w:r>
      <w:r>
        <w:rPr>
          <w:rFonts w:hint="eastAsia" w:ascii="宋体" w:hAnsi="宋体" w:cs="宋体"/>
          <w:color w:val="auto"/>
          <w:szCs w:val="21"/>
        </w:rPr>
        <w:t>联合体竞标要求详见“供应商须知前附表”。</w:t>
      </w:r>
    </w:p>
    <w:p w14:paraId="57EFAEE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3F842D95">
      <w:pPr>
        <w:pStyle w:val="12"/>
        <w:keepNext w:val="0"/>
        <w:keepLines w:val="0"/>
        <w:spacing w:before="0" w:after="0" w:line="360" w:lineRule="auto"/>
        <w:ind w:left="420" w:leftChars="200"/>
        <w:rPr>
          <w:rFonts w:ascii="宋体" w:hAnsi="宋体"/>
          <w:b w:val="0"/>
          <w:color w:val="auto"/>
          <w:sz w:val="21"/>
          <w:szCs w:val="21"/>
        </w:rPr>
      </w:pPr>
      <w:bookmarkStart w:id="41" w:name="_Toc254970673"/>
      <w:bookmarkStart w:id="42" w:name="_Toc254970532"/>
      <w:r>
        <w:rPr>
          <w:rFonts w:hint="eastAsia" w:ascii="宋体" w:hAnsi="宋体"/>
          <w:b w:val="0"/>
          <w:color w:val="auto"/>
          <w:sz w:val="21"/>
          <w:szCs w:val="21"/>
        </w:rPr>
        <w:t>6.1本项目不允许转包。</w:t>
      </w:r>
    </w:p>
    <w:p w14:paraId="00878981">
      <w:pPr>
        <w:pStyle w:val="12"/>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897C26A">
      <w:pPr>
        <w:pStyle w:val="12"/>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1DCAD68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7.特别说明</w:t>
      </w:r>
      <w:bookmarkEnd w:id="41"/>
      <w:bookmarkEnd w:id="42"/>
    </w:p>
    <w:p w14:paraId="1699BAB6">
      <w:pPr>
        <w:spacing w:line="360" w:lineRule="auto"/>
        <w:ind w:firstLine="420" w:firstLineChars="200"/>
        <w:rPr>
          <w:rFonts w:ascii="宋体" w:hAnsi="宋体" w:cs="宋体"/>
          <w:color w:val="auto"/>
          <w:szCs w:val="21"/>
        </w:rPr>
      </w:pPr>
      <w:bookmarkStart w:id="43" w:name="_8.1提供相同品牌产品且通过资格审查、符合性审查的不同投标人参加同一合"/>
      <w:bookmarkEnd w:id="43"/>
      <w:r>
        <w:rPr>
          <w:rFonts w:hint="eastAsia" w:ascii="宋体" w:hAnsi="宋体" w:cs="宋体"/>
          <w:color w:val="auto"/>
          <w:szCs w:val="21"/>
        </w:rPr>
        <w:fldChar w:fldCharType="begin"/>
      </w:r>
      <w:r>
        <w:rPr>
          <w:rFonts w:hint="eastAsia" w:ascii="宋体" w:hAnsi="宋体" w:cs="宋体"/>
          <w:color w:val="auto"/>
          <w:szCs w:val="21"/>
        </w:rPr>
        <w:instrText xml:space="preserve"> HYPERLINK  \l "_8.1" </w:instrText>
      </w:r>
      <w:r>
        <w:rPr>
          <w:rFonts w:hint="eastAsia" w:ascii="宋体" w:hAnsi="宋体" w:cs="宋体"/>
          <w:color w:val="auto"/>
          <w:szCs w:val="21"/>
        </w:rPr>
        <w:fldChar w:fldCharType="separate"/>
      </w:r>
      <w:r>
        <w:rPr>
          <w:rFonts w:hint="eastAsia" w:ascii="宋体" w:hAnsi="宋体" w:cs="宋体"/>
          <w:color w:val="auto"/>
          <w:szCs w:val="21"/>
        </w:rPr>
        <w:t>7.1</w:t>
      </w:r>
      <w:r>
        <w:rPr>
          <w:rFonts w:hint="eastAsia" w:ascii="宋体" w:hAnsi="宋体" w:cs="宋体"/>
          <w:color w:val="auto"/>
          <w:szCs w:val="21"/>
        </w:rPr>
        <w:fldChar w:fldCharType="end"/>
      </w:r>
      <w:r>
        <w:rPr>
          <w:rFonts w:hint="eastAsia" w:ascii="宋体" w:hAnsi="宋体" w:cs="宋体"/>
          <w:color w:val="auto"/>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71EA0E7D">
      <w:pPr>
        <w:spacing w:line="360" w:lineRule="auto"/>
        <w:ind w:firstLine="420" w:firstLineChars="200"/>
        <w:rPr>
          <w:rFonts w:ascii="宋体" w:hAnsi="宋体" w:cs="宋体"/>
          <w:color w:val="auto"/>
          <w:szCs w:val="21"/>
        </w:rPr>
      </w:pPr>
      <w:r>
        <w:rPr>
          <w:rFonts w:hint="eastAsia" w:ascii="宋体" w:hAnsi="宋体" w:cs="宋体"/>
          <w:color w:val="auto"/>
          <w:szCs w:val="21"/>
        </w:rPr>
        <w:t>非单一产品采购项目，多家供应商提供的核心产品品牌相同的，按前款规定处理。</w:t>
      </w:r>
    </w:p>
    <w:p w14:paraId="368D0F2D">
      <w:pPr>
        <w:spacing w:line="360" w:lineRule="auto"/>
        <w:ind w:firstLine="420" w:firstLineChars="200"/>
        <w:rPr>
          <w:rFonts w:ascii="宋体" w:hAnsi="宋体" w:cs="宋体"/>
          <w:color w:val="auto"/>
          <w:szCs w:val="21"/>
        </w:rPr>
      </w:pPr>
      <w:r>
        <w:rPr>
          <w:rFonts w:hint="eastAsia" w:ascii="宋体" w:hAnsi="宋体" w:cs="宋体"/>
          <w:color w:val="auto"/>
          <w:szCs w:val="21"/>
        </w:rPr>
        <w:t>7.2</w:t>
      </w:r>
      <w:r>
        <w:rPr>
          <w:rFonts w:hint="eastAsia" w:ascii="宋体" w:hAnsi="宋体"/>
          <w:color w:val="auto"/>
          <w:szCs w:val="21"/>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p w14:paraId="15B8D753">
      <w:pPr>
        <w:spacing w:line="360" w:lineRule="auto"/>
        <w:ind w:firstLine="420" w:firstLineChars="200"/>
        <w:rPr>
          <w:rFonts w:ascii="宋体" w:hAnsi="宋体" w:cs="宋体"/>
          <w:color w:val="auto"/>
          <w:szCs w:val="21"/>
        </w:rPr>
      </w:pPr>
      <w:r>
        <w:rPr>
          <w:rFonts w:hint="eastAsia" w:ascii="宋体" w:hAnsi="宋体" w:cs="宋体"/>
          <w:color w:val="auto"/>
          <w:szCs w:val="21"/>
        </w:rPr>
        <w:t>7.3供应商应仔细阅读谈判文件的所有内容，按照谈判文件的要求提交响应文件，并对所提供的全部资料的真实性承担法律责任。</w:t>
      </w:r>
    </w:p>
    <w:p w14:paraId="0ED39B44">
      <w:pPr>
        <w:spacing w:line="360" w:lineRule="auto"/>
        <w:ind w:firstLine="420" w:firstLineChars="200"/>
        <w:rPr>
          <w:rFonts w:ascii="宋体" w:hAnsi="宋体" w:cs="宋体"/>
          <w:color w:val="auto"/>
          <w:szCs w:val="21"/>
        </w:rPr>
      </w:pPr>
      <w:r>
        <w:rPr>
          <w:rFonts w:hint="eastAsia" w:ascii="宋体" w:hAnsi="宋体" w:cs="宋体"/>
          <w:color w:val="auto"/>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15E70CAF">
      <w:pPr>
        <w:spacing w:line="360" w:lineRule="auto"/>
        <w:ind w:firstLine="420" w:firstLineChars="200"/>
        <w:rPr>
          <w:rFonts w:ascii="宋体" w:hAnsi="宋体" w:cs="宋体"/>
          <w:color w:val="auto"/>
          <w:szCs w:val="21"/>
        </w:rPr>
      </w:pPr>
      <w:r>
        <w:rPr>
          <w:rFonts w:hint="eastAsia" w:ascii="宋体" w:hAnsi="宋体" w:cs="宋体"/>
          <w:color w:val="auto"/>
          <w:szCs w:val="21"/>
        </w:rPr>
        <w:t>7.5在政府采购活动中，采购人员及相关人员与供应商有下列利害关系之一的，应当回避：</w:t>
      </w:r>
    </w:p>
    <w:p w14:paraId="2F60EC87">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631ABCFB">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5E865EE7">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574CBDB2">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w:t>
      </w:r>
      <w:r>
        <w:rPr>
          <w:rFonts w:hint="eastAsia" w:ascii="宋体" w:hAnsi="宋体" w:cs="宋体"/>
          <w:color w:val="auto"/>
          <w:szCs w:val="21"/>
          <w:lang w:eastAsia="zh-CN"/>
        </w:rPr>
        <w:t>法定代表人（负责人）</w:t>
      </w:r>
      <w:r>
        <w:rPr>
          <w:rFonts w:hint="eastAsia" w:ascii="宋体" w:hAnsi="宋体" w:cs="宋体"/>
          <w:color w:val="auto"/>
          <w:szCs w:val="21"/>
        </w:rPr>
        <w:t>或者负责人有夫妻、直系血亲、三代以内旁系血亲或者近姻亲关系；</w:t>
      </w:r>
    </w:p>
    <w:p w14:paraId="7A6AE6DF">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44CA80AF">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2FDF74D">
      <w:pPr>
        <w:spacing w:line="360" w:lineRule="auto"/>
        <w:ind w:firstLine="420" w:firstLineChars="200"/>
        <w:rPr>
          <w:rFonts w:ascii="宋体" w:hAnsi="宋体" w:cs="宋体"/>
          <w:color w:val="auto"/>
          <w:szCs w:val="21"/>
        </w:rPr>
      </w:pPr>
      <w:r>
        <w:rPr>
          <w:rFonts w:hint="eastAsia" w:ascii="宋体" w:hAnsi="宋体" w:cs="宋体"/>
          <w:color w:val="auto"/>
          <w:szCs w:val="21"/>
        </w:rPr>
        <w:t>7.6有下列情形之一的视为供应商相互串通竞标，响应文件将被视为无效：</w:t>
      </w:r>
    </w:p>
    <w:p w14:paraId="3ED60C37">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w:t>
      </w:r>
    </w:p>
    <w:p w14:paraId="5E7663B9">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4985DC90">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74381FD3">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11A3A289">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729ACA3E">
      <w:pPr>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（6）不同供应商的竞标保证金从同一单位或者个人账户转出。</w:t>
      </w:r>
    </w:p>
    <w:p w14:paraId="5B8876BF">
      <w:pPr>
        <w:spacing w:line="360" w:lineRule="auto"/>
        <w:ind w:firstLine="420" w:firstLineChars="200"/>
        <w:rPr>
          <w:rFonts w:ascii="宋体" w:hAnsi="宋体" w:cs="宋体"/>
          <w:color w:val="auto"/>
          <w:szCs w:val="21"/>
        </w:rPr>
      </w:pPr>
      <w:r>
        <w:rPr>
          <w:rFonts w:hint="eastAsia" w:ascii="宋体" w:hAnsi="宋体" w:cs="宋体"/>
          <w:color w:val="auto"/>
          <w:szCs w:val="21"/>
        </w:rPr>
        <w:t>7.7供应商有下列情形之一的，属于恶意串通行为</w:t>
      </w:r>
      <w:bookmarkStart w:id="44" w:name="_Hlk54682620"/>
      <w:r>
        <w:rPr>
          <w:rFonts w:hint="eastAsia" w:ascii="宋体" w:hAnsi="宋体" w:cs="宋体"/>
          <w:color w:val="auto"/>
          <w:szCs w:val="21"/>
        </w:rPr>
        <w:t>，将报同级监督管理部门</w:t>
      </w:r>
      <w:bookmarkEnd w:id="44"/>
      <w:r>
        <w:rPr>
          <w:rFonts w:hint="eastAsia" w:ascii="宋体" w:hAnsi="宋体" w:cs="宋体"/>
          <w:color w:val="auto"/>
          <w:szCs w:val="21"/>
        </w:rPr>
        <w:t>：</w:t>
      </w:r>
    </w:p>
    <w:p w14:paraId="0160409F">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0BB10457">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0B1B410C">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15A7C781">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0CCA7E74">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776C54D5">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7112CE9B">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53044044">
      <w:pPr>
        <w:spacing w:line="360" w:lineRule="auto"/>
        <w:jc w:val="center"/>
        <w:rPr>
          <w:rFonts w:ascii="宋体" w:hAnsi="宋体"/>
          <w:b/>
          <w:color w:val="auto"/>
          <w:sz w:val="32"/>
          <w:szCs w:val="32"/>
        </w:rPr>
      </w:pPr>
      <w:bookmarkStart w:id="45" w:name="_Toc254970534"/>
      <w:bookmarkStart w:id="46" w:name="_Toc254970675"/>
      <w:r>
        <w:rPr>
          <w:rFonts w:hint="eastAsia" w:ascii="宋体" w:hAnsi="宋体"/>
          <w:b/>
          <w:color w:val="auto"/>
          <w:sz w:val="32"/>
          <w:szCs w:val="32"/>
        </w:rPr>
        <w:t>二、谈判文件</w:t>
      </w:r>
      <w:bookmarkEnd w:id="45"/>
      <w:bookmarkEnd w:id="46"/>
    </w:p>
    <w:p w14:paraId="447F8267">
      <w:pPr>
        <w:spacing w:line="360" w:lineRule="auto"/>
        <w:jc w:val="center"/>
        <w:rPr>
          <w:rFonts w:ascii="宋体" w:hAnsi="宋体"/>
          <w:color w:val="auto"/>
          <w:szCs w:val="21"/>
        </w:rPr>
      </w:pPr>
    </w:p>
    <w:p w14:paraId="1278178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8.谈判文件的构成</w:t>
      </w:r>
    </w:p>
    <w:p w14:paraId="786B7A51">
      <w:pPr>
        <w:spacing w:line="360" w:lineRule="auto"/>
        <w:ind w:firstLine="420" w:firstLineChars="200"/>
        <w:jc w:val="left"/>
        <w:rPr>
          <w:rFonts w:ascii="宋体" w:hAnsi="宋体"/>
          <w:color w:val="auto"/>
          <w:szCs w:val="21"/>
        </w:rPr>
      </w:pPr>
      <w:r>
        <w:rPr>
          <w:rFonts w:hint="eastAsia" w:ascii="宋体" w:hAnsi="宋体"/>
          <w:color w:val="auto"/>
          <w:szCs w:val="21"/>
        </w:rPr>
        <w:t>（1）竞争性谈判公告；</w:t>
      </w:r>
    </w:p>
    <w:p w14:paraId="2BD0F09C">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2398C866">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7E2E423E">
      <w:pPr>
        <w:spacing w:line="360" w:lineRule="auto"/>
        <w:ind w:firstLine="420" w:firstLineChars="200"/>
        <w:jc w:val="left"/>
        <w:rPr>
          <w:rFonts w:ascii="宋体" w:hAnsi="宋体"/>
          <w:color w:val="auto"/>
          <w:szCs w:val="21"/>
        </w:rPr>
      </w:pPr>
      <w:r>
        <w:rPr>
          <w:rFonts w:hint="eastAsia" w:ascii="宋体" w:hAnsi="宋体"/>
          <w:color w:val="auto"/>
          <w:szCs w:val="21"/>
        </w:rPr>
        <w:t>（4）响应文件格式</w:t>
      </w:r>
    </w:p>
    <w:p w14:paraId="1ABCDC6D">
      <w:pPr>
        <w:spacing w:line="360" w:lineRule="auto"/>
        <w:ind w:firstLine="420" w:firstLineChars="200"/>
        <w:jc w:val="left"/>
        <w:rPr>
          <w:rFonts w:ascii="宋体" w:hAnsi="宋体"/>
          <w:color w:val="auto"/>
          <w:szCs w:val="21"/>
        </w:rPr>
      </w:pPr>
      <w:r>
        <w:rPr>
          <w:rFonts w:hint="eastAsia" w:ascii="宋体" w:hAnsi="宋体"/>
          <w:color w:val="auto"/>
          <w:szCs w:val="21"/>
        </w:rPr>
        <w:t>（5）合同文本；</w:t>
      </w:r>
    </w:p>
    <w:p w14:paraId="0D4CC149">
      <w:pPr>
        <w:spacing w:line="360" w:lineRule="auto"/>
        <w:ind w:firstLine="420" w:firstLineChars="200"/>
        <w:jc w:val="left"/>
        <w:rPr>
          <w:rFonts w:ascii="宋体" w:hAnsi="宋体"/>
          <w:color w:val="auto"/>
          <w:szCs w:val="21"/>
        </w:rPr>
      </w:pPr>
      <w:r>
        <w:rPr>
          <w:rFonts w:hint="eastAsia" w:ascii="宋体" w:hAnsi="宋体"/>
          <w:color w:val="auto"/>
          <w:szCs w:val="21"/>
        </w:rPr>
        <w:t>（6）评审程序和评定成交的标准；</w:t>
      </w:r>
    </w:p>
    <w:p w14:paraId="2378455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414207F4">
      <w:pPr>
        <w:spacing w:line="360" w:lineRule="auto"/>
        <w:ind w:firstLine="420" w:firstLineChars="200"/>
        <w:rPr>
          <w:rFonts w:ascii="宋体" w:hAnsi="宋体"/>
          <w:color w:val="auto"/>
          <w:szCs w:val="21"/>
        </w:rPr>
      </w:pPr>
      <w:r>
        <w:rPr>
          <w:rFonts w:hint="eastAsia" w:ascii="宋体" w:hAnsi="宋体"/>
          <w:color w:val="auto"/>
          <w:szCs w:val="21"/>
        </w:rPr>
        <w:t>供应商应认真阅读谈判文件的采购需求，如供应商对谈判文件有疑问的，如要求采购人作出澄清或者修改的，供应商尽可能在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2961368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10.谈判文件的澄清和修改</w:t>
      </w:r>
    </w:p>
    <w:p w14:paraId="2F0050AC">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27B1BBD">
      <w:pPr>
        <w:spacing w:line="360" w:lineRule="auto"/>
        <w:rPr>
          <w:rFonts w:ascii="宋体" w:hAnsi="宋体"/>
          <w:color w:val="auto"/>
          <w:szCs w:val="21"/>
        </w:rPr>
      </w:pPr>
    </w:p>
    <w:p w14:paraId="1CCC3B10">
      <w:pPr>
        <w:spacing w:line="360" w:lineRule="auto"/>
        <w:jc w:val="center"/>
        <w:rPr>
          <w:rFonts w:ascii="宋体" w:hAnsi="宋体"/>
          <w:b/>
          <w:color w:val="auto"/>
          <w:szCs w:val="21"/>
        </w:rPr>
      </w:pPr>
      <w:r>
        <w:rPr>
          <w:rFonts w:hint="eastAsia" w:ascii="宋体" w:hAnsi="宋体"/>
          <w:b/>
          <w:color w:val="auto"/>
          <w:sz w:val="32"/>
          <w:szCs w:val="32"/>
        </w:rPr>
        <w:t>三、响应文件的编制</w:t>
      </w:r>
    </w:p>
    <w:p w14:paraId="1AFCD555">
      <w:pPr>
        <w:spacing w:line="360" w:lineRule="auto"/>
        <w:rPr>
          <w:rFonts w:ascii="宋体" w:hAnsi="宋体"/>
          <w:color w:val="auto"/>
          <w:szCs w:val="21"/>
        </w:rPr>
      </w:pPr>
    </w:p>
    <w:p w14:paraId="081AD4E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5E3008CE">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供应商必须按照谈判文件的要求编制响应文件，并对其提交的响应文件的真实性、合法性承担法律责任。响应文件必须对谈判文件作出实质性响应。</w:t>
      </w:r>
    </w:p>
    <w:p w14:paraId="1B857B1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1BB8FEA6">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w:t>
      </w:r>
      <w:r>
        <w:rPr>
          <w:rFonts w:hint="eastAsia" w:ascii="宋体" w:hAnsi="宋体" w:cs="宋体"/>
          <w:color w:val="auto"/>
          <w:szCs w:val="21"/>
        </w:rPr>
        <w:t>响应文件由资格证明文件、报价商务文件、技术文件三部分组成。</w:t>
      </w:r>
    </w:p>
    <w:p w14:paraId="2FF757AA">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r>
        <w:rPr>
          <w:rFonts w:hint="eastAsia" w:ascii="宋体" w:hAnsi="宋体" w:cs="宋体"/>
          <w:color w:val="auto"/>
          <w:szCs w:val="21"/>
        </w:rPr>
        <w:t>资格证明文件：详见“供应商须知前附表”</w:t>
      </w:r>
    </w:p>
    <w:p w14:paraId="78DFA91D">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2报价商务文件：详见“供应商须知前附表”</w:t>
      </w:r>
    </w:p>
    <w:p w14:paraId="4EE7CD8E">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3技术文件：详见“供应商须知前附表”</w:t>
      </w:r>
    </w:p>
    <w:p w14:paraId="10F65EB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2905E5FF">
      <w:pPr>
        <w:spacing w:line="360" w:lineRule="auto"/>
        <w:ind w:firstLine="420" w:firstLineChars="200"/>
        <w:rPr>
          <w:rFonts w:ascii="宋体" w:hAnsi="宋体" w:cs="宋体"/>
          <w:color w:val="auto"/>
          <w:szCs w:val="21"/>
        </w:rPr>
      </w:pPr>
      <w:r>
        <w:rPr>
          <w:rFonts w:hint="eastAsia" w:ascii="宋体" w:hAnsi="宋体" w:cs="宋体"/>
          <w:color w:val="auto"/>
          <w:szCs w:val="21"/>
        </w:rPr>
        <w:t>谈判文件已有明确规定的，使用谈判文件规定的计量单位；谈判文件没有规定的，应采用中华人民共和国法定计量单位，货币种类为人民币，否则视同未响应。</w:t>
      </w:r>
    </w:p>
    <w:p w14:paraId="6F6D0A0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21D91E0B">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供应商没有按照谈判文件要求提供全部资料，或者供应商没有对谈判文件在各方面作出实质性响应可能导致其响应文件按无效处理，是供应商应当考虑的风险。</w:t>
      </w:r>
    </w:p>
    <w:p w14:paraId="6683A80A">
      <w:pPr>
        <w:spacing w:line="360" w:lineRule="auto"/>
        <w:ind w:firstLine="420" w:firstLineChars="200"/>
        <w:rPr>
          <w:rFonts w:ascii="宋体" w:hAnsi="宋体" w:cs="宋体"/>
          <w:color w:val="auto"/>
          <w:szCs w:val="21"/>
        </w:rPr>
      </w:pPr>
    </w:p>
    <w:p w14:paraId="550E9E6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15.竞标报价</w:t>
      </w:r>
    </w:p>
    <w:p w14:paraId="3C9060D7">
      <w:pPr>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15.1竞标报价应按谈判文件中“竞标报价表”格式填写。</w:t>
      </w:r>
    </w:p>
    <w:p w14:paraId="6EB258EE">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15.2竞标报价的内容详见“供应商须知前附表”。</w:t>
      </w:r>
    </w:p>
    <w:p w14:paraId="0312089C">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47CDE394">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2CCB6726">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6912AB3C">
      <w:pPr>
        <w:spacing w:line="360" w:lineRule="auto"/>
        <w:rPr>
          <w:rFonts w:ascii="宋体" w:hAnsi="宋体" w:cs="宋体"/>
          <w:color w:val="auto"/>
          <w:szCs w:val="21"/>
        </w:rPr>
      </w:pPr>
      <w:r>
        <w:rPr>
          <w:rFonts w:hint="eastAsia" w:ascii="宋体" w:hAnsi="宋体" w:cs="宋体"/>
          <w:color w:val="auto"/>
          <w:szCs w:val="21"/>
        </w:rPr>
        <w:t>不得存在漏项报价；</w:t>
      </w:r>
    </w:p>
    <w:p w14:paraId="441B2DC0">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7CBAC2C0">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竞标报价（包含首次报价、最后报价）超过所竞标分标规定的采购预算金额或者最高限价的，其响应文件将按无效处理。</w:t>
      </w:r>
    </w:p>
    <w:p w14:paraId="626D727E">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r>
        <w:rPr>
          <w:rFonts w:hint="eastAsia" w:ascii="宋体" w:hAnsi="宋体" w:cs="宋体"/>
          <w:color w:val="auto"/>
          <w:szCs w:val="21"/>
        </w:rPr>
        <w:t>竞标报价（包含首次报价、最后报价）超过分项采购预算金额或者最高限价的，其响应文件将按无效处理。</w:t>
      </w:r>
    </w:p>
    <w:p w14:paraId="05FBDF6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4634717F">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39C9284B">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3A09F0C4">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481B5C8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17.竞标保证金</w:t>
      </w:r>
    </w:p>
    <w:p w14:paraId="2A1E43CE">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17.1供应商须按“供应商须知前附表”的规定提交竞标保证金。</w:t>
      </w:r>
    </w:p>
    <w:p w14:paraId="42D6443C">
      <w:pPr>
        <w:spacing w:line="360" w:lineRule="auto"/>
        <w:ind w:left="420" w:leftChars="200"/>
        <w:rPr>
          <w:rFonts w:ascii="宋体" w:hAnsi="宋体" w:cs="宋体"/>
          <w:color w:val="auto"/>
          <w:szCs w:val="21"/>
        </w:rPr>
      </w:pPr>
      <w:r>
        <w:rPr>
          <w:rFonts w:hint="eastAsia" w:ascii="宋体" w:hAnsi="宋体" w:cs="宋体"/>
          <w:color w:val="auto"/>
          <w:szCs w:val="21"/>
        </w:rPr>
        <w:t>17.2竞标保证金的退还</w:t>
      </w:r>
    </w:p>
    <w:p w14:paraId="710C6191">
      <w:pPr>
        <w:spacing w:line="360" w:lineRule="auto"/>
        <w:ind w:firstLine="420" w:firstLineChars="200"/>
        <w:rPr>
          <w:rFonts w:ascii="宋体" w:hAnsi="宋体" w:cs="宋体"/>
          <w:color w:val="auto"/>
          <w:szCs w:val="21"/>
        </w:rPr>
      </w:pPr>
      <w:r>
        <w:rPr>
          <w:rFonts w:hint="eastAsia" w:ascii="宋体" w:hAnsi="宋体" w:cs="宋体"/>
          <w:color w:val="auto"/>
          <w:szCs w:val="21"/>
        </w:rPr>
        <w:t>未</w:t>
      </w:r>
      <w:r>
        <w:rPr>
          <w:rFonts w:hint="eastAsia" w:ascii="宋体" w:hAnsi="宋体" w:cs="宋体"/>
          <w:color w:val="auto"/>
          <w:spacing w:val="-6"/>
          <w:szCs w:val="21"/>
        </w:rPr>
        <w:t>成交供应商的竞标保证金自成交通知书发出之日起5个工作日内退还</w:t>
      </w:r>
      <w:r>
        <w:rPr>
          <w:rFonts w:hint="eastAsia" w:ascii="宋体" w:hAnsi="宋体"/>
          <w:color w:val="auto"/>
          <w:szCs w:val="21"/>
        </w:rPr>
        <w:t>；</w:t>
      </w:r>
      <w:r>
        <w:rPr>
          <w:rFonts w:hint="eastAsia" w:ascii="宋体" w:hAnsi="宋体" w:cs="宋体"/>
          <w:color w:val="auto"/>
          <w:szCs w:val="21"/>
        </w:rPr>
        <w:t xml:space="preserve">成交供应商的竞标保证金自签订合同之日起5个工作日内退还。 </w:t>
      </w:r>
    </w:p>
    <w:p w14:paraId="6644592E">
      <w:pPr>
        <w:spacing w:line="360" w:lineRule="auto"/>
        <w:ind w:left="420" w:leftChars="200"/>
        <w:rPr>
          <w:rFonts w:ascii="宋体" w:hAnsi="宋体" w:cs="宋体"/>
          <w:color w:val="auto"/>
          <w:szCs w:val="21"/>
        </w:rPr>
      </w:pPr>
      <w:r>
        <w:rPr>
          <w:rFonts w:hint="eastAsia" w:ascii="宋体" w:hAnsi="宋体" w:cs="宋体"/>
          <w:color w:val="auto"/>
          <w:szCs w:val="21"/>
        </w:rPr>
        <w:t>17.3竞标保证金不计息。</w:t>
      </w:r>
    </w:p>
    <w:p w14:paraId="5375A256">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17.4供应商有下列情形之一的，竞标保证金将不予退还： </w:t>
      </w:r>
    </w:p>
    <w:p w14:paraId="124B27E2">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299E7E80">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14:paraId="02D09E22">
      <w:pPr>
        <w:spacing w:line="360" w:lineRule="auto"/>
        <w:ind w:left="420" w:leftChars="200"/>
        <w:rPr>
          <w:rFonts w:ascii="宋体" w:hAnsi="宋体" w:cs="宋体"/>
          <w:color w:val="auto"/>
          <w:szCs w:val="21"/>
        </w:rPr>
      </w:pPr>
      <w:r>
        <w:rPr>
          <w:rFonts w:hint="eastAsia" w:ascii="宋体" w:hAnsi="宋体" w:cs="宋体"/>
          <w:color w:val="auto"/>
          <w:szCs w:val="21"/>
        </w:rPr>
        <w:t>（3）供应商在响应文件中提供虚假材料的；</w:t>
      </w:r>
    </w:p>
    <w:p w14:paraId="579AE629">
      <w:pPr>
        <w:spacing w:line="360" w:lineRule="auto"/>
        <w:ind w:firstLine="420" w:firstLineChars="200"/>
        <w:rPr>
          <w:rFonts w:ascii="宋体" w:hAnsi="宋体" w:cs="宋体"/>
          <w:color w:val="auto"/>
          <w:szCs w:val="21"/>
        </w:rPr>
      </w:pPr>
      <w:r>
        <w:rPr>
          <w:rFonts w:hint="eastAsia" w:ascii="宋体" w:hAnsi="宋体" w:cs="宋体"/>
          <w:color w:val="auto"/>
          <w:szCs w:val="21"/>
        </w:rPr>
        <w:t>（4）除因不可抗力或者谈判文件认可的情形以外，成交供应商不与采购人签订合同的；</w:t>
      </w:r>
    </w:p>
    <w:p w14:paraId="5B43E62A">
      <w:pPr>
        <w:spacing w:line="360" w:lineRule="auto"/>
        <w:ind w:left="420" w:leftChars="20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14:paraId="5824CCA9">
      <w:pPr>
        <w:spacing w:line="360" w:lineRule="auto"/>
        <w:ind w:left="420" w:leftChars="200"/>
        <w:rPr>
          <w:rFonts w:hint="eastAsia" w:ascii="宋体" w:hAnsi="宋体" w:cs="宋体"/>
          <w:color w:val="auto"/>
          <w:szCs w:val="21"/>
        </w:rPr>
      </w:pPr>
      <w:r>
        <w:rPr>
          <w:rFonts w:hint="eastAsia" w:ascii="宋体" w:hAnsi="宋体" w:cs="宋体"/>
          <w:color w:val="auto"/>
          <w:szCs w:val="21"/>
        </w:rPr>
        <w:t>（6）法律法规规定的其他情形。</w:t>
      </w:r>
    </w:p>
    <w:p w14:paraId="531E3F1A">
      <w:pPr>
        <w:pStyle w:val="19"/>
        <w:rPr>
          <w:rFonts w:hint="eastAsia" w:ascii="宋体" w:hAnsi="宋体" w:cs="宋体"/>
          <w:color w:val="auto"/>
          <w:szCs w:val="21"/>
        </w:rPr>
      </w:pPr>
    </w:p>
    <w:p w14:paraId="43C24389">
      <w:pPr>
        <w:rPr>
          <w:color w:val="auto"/>
        </w:rPr>
      </w:pPr>
    </w:p>
    <w:p w14:paraId="527F123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 响应文件编制的要求</w:t>
      </w:r>
    </w:p>
    <w:p w14:paraId="5D9C52EC">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18.1供应商应先安装“</w:t>
      </w:r>
      <w:r>
        <w:rPr>
          <w:rFonts w:hint="eastAsia" w:ascii="宋体" w:hAnsi="宋体" w:cs="宋体"/>
          <w:color w:val="auto"/>
          <w:szCs w:val="21"/>
          <w:lang w:eastAsia="zh-CN"/>
        </w:rPr>
        <w:t>广西政府采购云</w:t>
      </w:r>
      <w:r>
        <w:rPr>
          <w:rFonts w:hint="eastAsia" w:ascii="宋体" w:hAnsi="宋体" w:cs="宋体"/>
          <w:color w:val="auto"/>
          <w:szCs w:val="21"/>
        </w:rPr>
        <w:t>电子交易客户端”（请自行前往</w:t>
      </w:r>
      <w:r>
        <w:rPr>
          <w:rFonts w:hint="eastAsia" w:ascii="宋体" w:hAnsi="宋体" w:cs="宋体"/>
          <w:color w:val="auto"/>
          <w:szCs w:val="21"/>
          <w:lang w:eastAsia="zh-CN"/>
        </w:rPr>
        <w:t>广西政府采购云平台</w:t>
      </w:r>
      <w:r>
        <w:rPr>
          <w:rFonts w:hint="eastAsia" w:ascii="宋体" w:hAnsi="宋体" w:cs="宋体"/>
          <w:color w:val="auto"/>
          <w:szCs w:val="21"/>
        </w:rPr>
        <w:t>进行下载），并按照本项目谈判文件规定的格式和顺序和</w:t>
      </w:r>
      <w:r>
        <w:rPr>
          <w:rFonts w:hint="eastAsia" w:ascii="宋体" w:hAnsi="宋体" w:cs="宋体"/>
          <w:color w:val="auto"/>
          <w:szCs w:val="21"/>
          <w:lang w:eastAsia="zh-CN"/>
        </w:rPr>
        <w:t>广西政府采购云平台</w:t>
      </w:r>
      <w:r>
        <w:rPr>
          <w:rFonts w:hint="eastAsia" w:ascii="宋体" w:hAnsi="宋体" w:cs="宋体"/>
          <w:color w:val="auto"/>
          <w:szCs w:val="21"/>
        </w:rPr>
        <w:t>的要求编制并加密。响应文件内容不完整、编排混乱导致响应文件被误读、漏读或者查找不到相关内容的，由此引发的后果由供应商承担。</w:t>
      </w:r>
    </w:p>
    <w:p w14:paraId="025E222D">
      <w:pPr>
        <w:spacing w:line="360" w:lineRule="auto"/>
        <w:ind w:firstLine="420" w:firstLineChars="200"/>
        <w:rPr>
          <w:rFonts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w:t>
      </w:r>
      <w:r>
        <w:rPr>
          <w:rFonts w:hint="eastAsia" w:ascii="宋体" w:hAnsi="宋体" w:cs="宋体"/>
          <w:color w:val="auto"/>
          <w:szCs w:val="21"/>
          <w:lang w:eastAsia="zh-CN"/>
        </w:rPr>
        <w:t>广西政府采购云平台</w:t>
      </w:r>
      <w:r>
        <w:rPr>
          <w:rFonts w:hint="eastAsia" w:ascii="宋体" w:hAnsi="宋体" w:cs="宋体"/>
          <w:color w:val="auto"/>
          <w:szCs w:val="21"/>
        </w:rPr>
        <w:t>的身份认证，确保在电子竞标过程中能够对相关数据电文进行加密和使用电子签章。</w:t>
      </w:r>
    </w:p>
    <w:p w14:paraId="575820E2">
      <w:pPr>
        <w:spacing w:line="360" w:lineRule="auto"/>
        <w:ind w:firstLine="420" w:firstLineChars="200"/>
        <w:rPr>
          <w:rFonts w:ascii="宋体" w:hAnsi="宋体" w:cs="宋体"/>
          <w:color w:val="auto"/>
          <w:szCs w:val="21"/>
        </w:rPr>
      </w:pPr>
      <w:r>
        <w:rPr>
          <w:rFonts w:hint="eastAsia" w:ascii="宋体" w:hAnsi="宋体" w:cs="宋体"/>
          <w:color w:val="auto"/>
          <w:szCs w:val="21"/>
        </w:rPr>
        <w:t>18.3响应文件须由供应商在</w:t>
      </w:r>
      <w:r>
        <w:rPr>
          <w:rFonts w:hint="eastAsia" w:ascii="宋体" w:hAnsi="宋体" w:cs="宋体"/>
          <w:color w:val="auto"/>
          <w:szCs w:val="21"/>
          <w:lang w:val="en-US" w:eastAsia="zh-CN"/>
        </w:rPr>
        <w:t>采购文件</w:t>
      </w:r>
      <w:r>
        <w:rPr>
          <w:rFonts w:hint="eastAsia" w:ascii="宋体" w:hAnsi="宋体" w:cs="宋体"/>
          <w:color w:val="auto"/>
          <w:szCs w:val="21"/>
        </w:rPr>
        <w:t>规定位置签字、盖章（具体以供应商须知前附表或响应文件格式规定为准），否则按无效响应处理。</w:t>
      </w:r>
    </w:p>
    <w:p w14:paraId="687BCD0E">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7633ADF0">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w:t>
      </w:r>
      <w:r>
        <w:rPr>
          <w:rFonts w:hint="eastAsia" w:ascii="宋体" w:hAnsi="宋体" w:cs="宋体"/>
          <w:color w:val="auto"/>
          <w:szCs w:val="21"/>
          <w:lang w:eastAsia="zh-CN"/>
        </w:rPr>
        <w:t>法定代表人（负责人）</w:t>
      </w:r>
      <w:r>
        <w:rPr>
          <w:rFonts w:hint="eastAsia" w:ascii="宋体" w:hAnsi="宋体" w:cs="宋体"/>
          <w:color w:val="auto"/>
          <w:szCs w:val="21"/>
        </w:rPr>
        <w:t>或者其委托代理人签字（或者电子签名）或者加盖公章或者加盖电子签章。响应文件因涂改、行间插字或者删除导致字迹潦草或者表达不清所引起的后果由供应商承担。</w:t>
      </w:r>
    </w:p>
    <w:p w14:paraId="334E49F5">
      <w:pPr>
        <w:spacing w:line="360" w:lineRule="auto"/>
        <w:ind w:firstLine="482" w:firstLineChars="200"/>
        <w:rPr>
          <w:rFonts w:ascii="仿宋" w:hAnsi="仿宋" w:eastAsia="仿宋" w:cs="仿宋"/>
          <w:b/>
          <w:bCs/>
          <w:color w:val="auto"/>
          <w:sz w:val="24"/>
        </w:rPr>
      </w:pPr>
      <w:r>
        <w:rPr>
          <w:rFonts w:hint="eastAsia" w:ascii="黑体" w:hAnsi="黑体" w:eastAsia="黑体" w:cs="宋体"/>
          <w:b/>
          <w:bCs/>
          <w:color w:val="auto"/>
          <w:sz w:val="24"/>
        </w:rPr>
        <w:t>19.</w:t>
      </w:r>
      <w:r>
        <w:rPr>
          <w:rFonts w:hint="eastAsia" w:ascii="仿宋" w:hAnsi="仿宋" w:eastAsia="仿宋" w:cs="仿宋"/>
          <w:b/>
          <w:bCs/>
          <w:color w:val="auto"/>
          <w:sz w:val="24"/>
        </w:rPr>
        <w:t>响应文件的签字和盖章和备份文件</w:t>
      </w:r>
    </w:p>
    <w:p w14:paraId="16AC0475">
      <w:pPr>
        <w:spacing w:line="360" w:lineRule="auto"/>
        <w:ind w:firstLine="420" w:firstLineChars="200"/>
        <w:rPr>
          <w:rFonts w:ascii="宋体" w:hAnsi="宋体" w:cs="宋体"/>
          <w:color w:val="auto"/>
          <w:szCs w:val="21"/>
        </w:rPr>
      </w:pPr>
      <w:r>
        <w:rPr>
          <w:rFonts w:hint="eastAsia" w:ascii="宋体" w:hAnsi="宋体" w:cs="宋体"/>
          <w:color w:val="auto"/>
          <w:szCs w:val="21"/>
        </w:rPr>
        <w:t>19.1响应文件中须逐页加盖供应商公章</w:t>
      </w:r>
      <w:r>
        <w:rPr>
          <w:rFonts w:hint="eastAsia" w:ascii="宋体" w:hAnsi="宋体" w:cs="宋体"/>
          <w:color w:val="auto"/>
          <w:szCs w:val="21"/>
          <w:lang w:val="en-US" w:eastAsia="zh-CN"/>
        </w:rPr>
        <w:t>并由</w:t>
      </w:r>
      <w:r>
        <w:rPr>
          <w:rFonts w:hint="eastAsia" w:ascii="宋体" w:hAnsi="宋体" w:cs="宋体"/>
          <w:color w:val="auto"/>
          <w:szCs w:val="21"/>
        </w:rPr>
        <w:t>法定代表人（负责人）或授权委托人</w:t>
      </w:r>
      <w:r>
        <w:rPr>
          <w:rFonts w:hint="eastAsia" w:ascii="宋体" w:hAnsi="宋体" w:cs="宋体"/>
          <w:color w:val="auto"/>
          <w:szCs w:val="21"/>
          <w:lang w:val="en-US" w:eastAsia="zh-CN"/>
        </w:rPr>
        <w:t>签字确认</w:t>
      </w:r>
      <w:r>
        <w:rPr>
          <w:rFonts w:hint="eastAsia" w:ascii="宋体" w:hAnsi="宋体" w:cs="宋体"/>
          <w:color w:val="auto"/>
          <w:szCs w:val="21"/>
        </w:rPr>
        <w:t>否则竞标无效。</w:t>
      </w:r>
      <w:r>
        <w:rPr>
          <w:rFonts w:hint="eastAsia" w:ascii="宋体" w:hAnsi="宋体" w:cs="宋体"/>
          <w:color w:val="auto"/>
          <w:szCs w:val="21"/>
          <w:lang w:val="en-US" w:eastAsia="zh-CN"/>
        </w:rPr>
        <w:t>供应商必须</w:t>
      </w:r>
      <w:r>
        <w:rPr>
          <w:rFonts w:hint="eastAsia" w:ascii="宋体" w:hAnsi="宋体" w:cs="宋体"/>
          <w:color w:val="auto"/>
          <w:szCs w:val="21"/>
        </w:rPr>
        <w:t>根据“政府采购项目电子交易管理操作指南-供应商” 及本采购文件规定的格式和顺序编制电子竞标响应文件并进行关联定位，以便谈判小组在评审时，点击评分项可直接定位到该评分项内容。如对采购文件的某项要求，供应商的电子竞标响应文件未能关联定位提供相应的内容与其对应，则谈判小组在评审时如做出对供应商不利的评审由供应商自行承担。电子竞标响应文件如内容不完整、编排混乱导致竞标响应文件被误读、 漏读，或者在按采购文件规定的部位查找不到相关内容的，由供应商自行承担。</w:t>
      </w:r>
    </w:p>
    <w:p w14:paraId="3B2648DD">
      <w:pPr>
        <w:spacing w:line="360" w:lineRule="auto"/>
        <w:ind w:firstLine="420" w:firstLineChars="200"/>
        <w:rPr>
          <w:rFonts w:ascii="宋体" w:hAnsi="宋体" w:cs="宋体"/>
          <w:color w:val="auto"/>
          <w:szCs w:val="21"/>
        </w:rPr>
      </w:pPr>
      <w:r>
        <w:rPr>
          <w:rFonts w:hint="eastAsia" w:ascii="宋体" w:hAnsi="宋体" w:cs="宋体"/>
          <w:color w:val="auto"/>
          <w:szCs w:val="21"/>
        </w:rPr>
        <w:t>19.2响应文件不得涂改，若有修改错漏处，须法定代表人（负责人）或授权委托人签字。招标响应文件因字迹潦草或表达不清所引起的后果由供应商负责。</w:t>
      </w:r>
    </w:p>
    <w:p w14:paraId="4C0CC857">
      <w:pPr>
        <w:spacing w:line="360" w:lineRule="auto"/>
        <w:ind w:firstLine="420" w:firstLineChars="200"/>
        <w:rPr>
          <w:rFonts w:ascii="宋体" w:hAnsi="宋体" w:cs="宋体"/>
          <w:color w:val="auto"/>
          <w:szCs w:val="21"/>
        </w:rPr>
      </w:pPr>
      <w:r>
        <w:rPr>
          <w:rFonts w:hint="eastAsia" w:ascii="宋体" w:hAnsi="宋体" w:cs="宋体"/>
          <w:color w:val="auto"/>
          <w:szCs w:val="21"/>
        </w:rPr>
        <w:t>19.3供应商</w:t>
      </w:r>
      <w:r>
        <w:rPr>
          <w:rFonts w:hint="eastAsia" w:ascii="宋体" w:hAnsi="宋体" w:cs="宋体"/>
          <w:color w:val="auto"/>
          <w:szCs w:val="21"/>
          <w:lang w:val="en-US" w:eastAsia="zh-CN"/>
        </w:rPr>
        <w:t>可视自身情况自愿提供电子未加密备份文件的，</w:t>
      </w:r>
      <w:r>
        <w:rPr>
          <w:rFonts w:hint="eastAsia" w:ascii="宋体" w:hAnsi="宋体" w:cs="宋体"/>
          <w:color w:val="auto"/>
          <w:szCs w:val="21"/>
        </w:rPr>
        <w:t>应将电子备份响应文件装入到一个响应文件袋内加以密封（要求文件袋无明显缝隙露出袋内文件）；电子备份响应文件袋在每一封贴处密封签章【公章、密封章、法定代表人（负责人）、委托代理人签字等均可】电子备份响应文件袋的包装封面上应注明供应商名称、供应商地址、响应文件名称（电子备份响应文件）、竞标项目名称、项目编号、并加盖供应商公章，并注明“截标时才能启封”。</w:t>
      </w:r>
    </w:p>
    <w:p w14:paraId="56040AD9">
      <w:pPr>
        <w:spacing w:line="360" w:lineRule="auto"/>
        <w:ind w:firstLine="420" w:firstLineChars="200"/>
        <w:rPr>
          <w:rFonts w:ascii="宋体" w:hAnsi="宋体" w:cs="宋体"/>
          <w:color w:val="auto"/>
          <w:szCs w:val="21"/>
        </w:rPr>
      </w:pPr>
      <w:r>
        <w:rPr>
          <w:rFonts w:hint="eastAsia" w:ascii="宋体" w:hAnsi="宋体" w:cs="宋体"/>
          <w:color w:val="auto"/>
          <w:szCs w:val="21"/>
        </w:rPr>
        <w:t>19.4逾期送达或者未按照采购文件要求密封的电子备份响应文件将被拒绝，由此造成电子备份响应文件被误投或提前拆封的风险由供应商承担。</w:t>
      </w:r>
    </w:p>
    <w:p w14:paraId="529F66A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2E873795">
      <w:pPr>
        <w:spacing w:line="360" w:lineRule="auto"/>
        <w:ind w:firstLine="420" w:firstLineChars="200"/>
        <w:rPr>
          <w:rFonts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lang w:eastAsia="zh-CN"/>
        </w:rPr>
        <w:t>广西政府采购云平台</w:t>
      </w:r>
      <w:r>
        <w:rPr>
          <w:rFonts w:hint="eastAsia" w:hAnsi="宋体"/>
          <w:bCs/>
          <w:color w:val="auto"/>
          <w:szCs w:val="21"/>
        </w:rPr>
        <w:t xml:space="preserve">。 </w:t>
      </w:r>
      <w:r>
        <w:rPr>
          <w:rFonts w:hint="eastAsia" w:hAnsi="宋体"/>
          <w:b/>
          <w:color w:val="auto"/>
        </w:rPr>
        <w:t xml:space="preserve"> </w:t>
      </w:r>
    </w:p>
    <w:p w14:paraId="520D09D7">
      <w:pPr>
        <w:spacing w:line="360" w:lineRule="auto"/>
        <w:ind w:firstLine="422" w:firstLineChars="200"/>
        <w:rPr>
          <w:rFonts w:ascii="宋体" w:hAnsi="宋体"/>
          <w:b/>
          <w:color w:val="auto"/>
          <w:szCs w:val="20"/>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未在规定时间内提交或者未按照谈判文件要求加密的电子响应文件，</w:t>
      </w:r>
      <w:r>
        <w:rPr>
          <w:rFonts w:hint="eastAsia" w:ascii="宋体" w:hAnsi="宋体"/>
          <w:b/>
          <w:color w:val="auto"/>
          <w:szCs w:val="21"/>
          <w:lang w:eastAsia="zh-CN"/>
        </w:rPr>
        <w:t>广西政府采购云平台</w:t>
      </w:r>
      <w:r>
        <w:rPr>
          <w:rFonts w:hint="eastAsia" w:ascii="宋体" w:hAnsi="宋体"/>
          <w:b/>
          <w:color w:val="auto"/>
          <w:szCs w:val="21"/>
        </w:rPr>
        <w:t>将拒收。</w:t>
      </w:r>
    </w:p>
    <w:p w14:paraId="6B75D12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0B651167">
      <w:pPr>
        <w:snapToGrid w:val="0"/>
        <w:spacing w:line="360" w:lineRule="auto"/>
        <w:ind w:firstLine="420"/>
        <w:jc w:val="left"/>
        <w:rPr>
          <w:rFonts w:ascii="宋体" w:hAnsi="宋体"/>
          <w:color w:val="auto"/>
          <w:szCs w:val="21"/>
        </w:rPr>
      </w:pPr>
      <w:bookmarkStart w:id="47" w:name="_Toc254970543"/>
      <w:bookmarkStart w:id="48" w:name="_Toc254970684"/>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w:t>
      </w:r>
      <w:r>
        <w:rPr>
          <w:rFonts w:hint="eastAsia" w:ascii="宋体" w:hAnsi="宋体"/>
          <w:bCs/>
          <w:color w:val="auto"/>
          <w:szCs w:val="21"/>
          <w:lang w:eastAsia="zh-CN"/>
        </w:rPr>
        <w:t>广西政府采购云平台</w:t>
      </w:r>
      <w:r>
        <w:rPr>
          <w:rFonts w:hint="eastAsia" w:ascii="宋体" w:hAnsi="宋体"/>
          <w:bCs/>
          <w:color w:val="auto"/>
          <w:szCs w:val="21"/>
        </w:rPr>
        <w:t>将予以拒收。</w:t>
      </w:r>
      <w:r>
        <w:rPr>
          <w:rFonts w:hint="eastAsia" w:ascii="宋体" w:hAnsi="宋体" w:cs="宋体"/>
          <w:color w:val="auto"/>
          <w:szCs w:val="21"/>
        </w:rPr>
        <w:t>（补充、修改或者撤回方式可</w:t>
      </w:r>
      <w:r>
        <w:rPr>
          <w:rFonts w:hint="eastAsia" w:ascii="宋体" w:hAnsi="宋体"/>
          <w:color w:val="auto"/>
          <w:szCs w:val="21"/>
        </w:rPr>
        <w:t>登陆</w:t>
      </w:r>
      <w:r>
        <w:rPr>
          <w:rFonts w:hint="eastAsia" w:ascii="宋体" w:hAnsi="宋体" w:cs="宋体"/>
          <w:color w:val="auto"/>
          <w:kern w:val="0"/>
          <w:szCs w:val="21"/>
          <w:lang w:eastAsia="zh-CN"/>
        </w:rPr>
        <w:t>广西政府采购云平台</w:t>
      </w:r>
      <w:r>
        <w:rPr>
          <w:rFonts w:hint="eastAsia" w:ascii="宋体" w:hAnsi="宋体" w:cs="宋体"/>
          <w:color w:val="auto"/>
          <w:kern w:val="0"/>
          <w:szCs w:val="21"/>
        </w:rPr>
        <w:t>，</w:t>
      </w:r>
      <w:r>
        <w:rPr>
          <w:rFonts w:hint="eastAsia" w:ascii="宋体" w:hAnsi="宋体"/>
          <w:color w:val="auto"/>
          <w:szCs w:val="21"/>
        </w:rPr>
        <w:t>进入“服务中心”中查看</w:t>
      </w:r>
      <w:r>
        <w:rPr>
          <w:rFonts w:hint="eastAsia" w:ascii="宋体" w:hAnsi="宋体" w:cs="宋体"/>
          <w:color w:val="auto"/>
          <w:szCs w:val="21"/>
        </w:rPr>
        <w:t xml:space="preserve"> “电子投标文件制作与投送教程”）</w:t>
      </w:r>
    </w:p>
    <w:bookmarkEnd w:id="47"/>
    <w:bookmarkEnd w:id="48"/>
    <w:p w14:paraId="7EAA5E99">
      <w:pPr>
        <w:pStyle w:val="58"/>
        <w:spacing w:before="0"/>
        <w:ind w:firstLine="42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14:paraId="62EE5AB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22.响应文件的退回</w:t>
      </w:r>
    </w:p>
    <w:p w14:paraId="3813E2D0">
      <w:pPr>
        <w:spacing w:line="360" w:lineRule="auto"/>
        <w:ind w:firstLine="420" w:firstLineChars="200"/>
        <w:rPr>
          <w:rFonts w:ascii="宋体" w:hAnsi="宋体" w:cs="宋体"/>
          <w:color w:val="auto"/>
          <w:szCs w:val="21"/>
        </w:rPr>
      </w:pPr>
      <w:r>
        <w:rPr>
          <w:rFonts w:hint="eastAsia" w:ascii="宋体" w:hAnsi="宋体" w:cs="宋体"/>
          <w:color w:val="auto"/>
          <w:szCs w:val="21"/>
        </w:rPr>
        <w:t>采购人和采购代理机构对已提交的响应文件概不退回。</w:t>
      </w:r>
    </w:p>
    <w:p w14:paraId="2E2C18A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23.截止时间后的撤回</w:t>
      </w:r>
    </w:p>
    <w:p w14:paraId="1B5FCEEB">
      <w:pPr>
        <w:spacing w:line="360" w:lineRule="auto"/>
        <w:ind w:firstLine="420" w:firstLineChars="200"/>
        <w:rPr>
          <w:rFonts w:ascii="宋体" w:hAnsi="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供应商在响应文件提交截止时间后向采购人、采购代理机构书面申请撤回响应文件的，将根据本须知正文第17.4条的规定不予退还其竞标保证金。</w:t>
      </w:r>
    </w:p>
    <w:p w14:paraId="715BB2B6">
      <w:pPr>
        <w:spacing w:line="360" w:lineRule="auto"/>
        <w:jc w:val="center"/>
        <w:rPr>
          <w:rFonts w:ascii="宋体" w:hAnsi="宋体"/>
          <w:color w:val="auto"/>
          <w:szCs w:val="21"/>
        </w:rPr>
      </w:pPr>
      <w:r>
        <w:rPr>
          <w:rFonts w:hint="eastAsia" w:ascii="宋体" w:hAnsi="宋体"/>
          <w:b/>
          <w:color w:val="auto"/>
          <w:sz w:val="32"/>
          <w:szCs w:val="32"/>
        </w:rPr>
        <w:t>四、评审及谈判</w:t>
      </w:r>
    </w:p>
    <w:p w14:paraId="0B1B81B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24.谈判小组成立</w:t>
      </w:r>
    </w:p>
    <w:p w14:paraId="159C4080">
      <w:pPr>
        <w:spacing w:line="360" w:lineRule="auto"/>
        <w:ind w:firstLine="420" w:firstLineChars="200"/>
        <w:rPr>
          <w:rFonts w:ascii="宋体" w:hAnsi="宋体" w:cs="宋体"/>
          <w:color w:val="auto"/>
          <w:szCs w:val="21"/>
        </w:rPr>
      </w:pPr>
      <w:r>
        <w:rPr>
          <w:rFonts w:hint="eastAsia" w:ascii="宋体" w:hAnsi="宋体" w:cs="宋体"/>
          <w:color w:val="auto"/>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896BAE0">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2451D8F">
      <w:pPr>
        <w:spacing w:line="360" w:lineRule="auto"/>
        <w:ind w:firstLine="420" w:firstLineChars="200"/>
        <w:rPr>
          <w:rFonts w:hAnsi="宋体"/>
          <w:bCs/>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w:t>
      </w:r>
      <w:r>
        <w:rPr>
          <w:rFonts w:hint="eastAsia" w:hAnsi="宋体"/>
          <w:bCs/>
          <w:color w:val="auto"/>
          <w:szCs w:val="21"/>
          <w:lang w:eastAsia="zh-CN"/>
        </w:rPr>
        <w:t>广西政府采购云平台</w:t>
      </w:r>
      <w:r>
        <w:rPr>
          <w:rFonts w:hint="eastAsia" w:hAnsi="宋体"/>
          <w:bCs/>
          <w:color w:val="auto"/>
        </w:rPr>
        <w:t>抽（选）取</w:t>
      </w:r>
      <w:r>
        <w:rPr>
          <w:rFonts w:hint="eastAsia" w:hAnsi="宋体"/>
          <w:bCs/>
          <w:color w:val="auto"/>
          <w:szCs w:val="21"/>
        </w:rPr>
        <w:t>评审专家。</w:t>
      </w:r>
    </w:p>
    <w:p w14:paraId="725B8395">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 xml:space="preserve"> 首次响应文件的开启和解密</w:t>
      </w:r>
    </w:p>
    <w:p w14:paraId="4BA6A160">
      <w:pPr>
        <w:spacing w:line="360" w:lineRule="auto"/>
        <w:ind w:firstLine="420"/>
        <w:rPr>
          <w:rFonts w:ascii="黑体" w:hAnsi="黑体" w:eastAsia="黑体" w:cs="宋体"/>
          <w:b/>
          <w:bCs/>
          <w:color w:val="auto"/>
          <w:sz w:val="24"/>
        </w:rPr>
      </w:pPr>
      <w:r>
        <w:rPr>
          <w:rFonts w:hint="eastAsia" w:hAnsi="宋体"/>
          <w:bCs/>
          <w:color w:val="auto"/>
        </w:rPr>
        <w:t>采购代理机构将在“供应商须知前附表”规定的时</w:t>
      </w:r>
      <w:r>
        <w:rPr>
          <w:rFonts w:hint="eastAsia" w:hAnsi="宋体"/>
          <w:color w:val="auto"/>
        </w:rPr>
        <w:t>间通过电子交易平台组织响应文件开启，供应商的</w:t>
      </w:r>
      <w:r>
        <w:rPr>
          <w:rFonts w:hint="eastAsia" w:hAnsi="宋体"/>
          <w:color w:val="auto"/>
          <w:lang w:eastAsia="zh-CN"/>
        </w:rPr>
        <w:t>法定代表人（负责人）</w:t>
      </w:r>
      <w:r>
        <w:rPr>
          <w:rFonts w:hint="eastAsia" w:hAnsi="宋体"/>
          <w:color w:val="auto"/>
        </w:rPr>
        <w:t>或其委托代理人须携带加密时所用的CA锁，按平台提示和谈判文件的规定登录到</w:t>
      </w:r>
      <w:r>
        <w:rPr>
          <w:rFonts w:hint="eastAsia" w:hAnsi="宋体"/>
          <w:color w:val="auto"/>
          <w:lang w:eastAsia="zh-CN"/>
        </w:rPr>
        <w:t>广西政府采购云平台</w:t>
      </w:r>
      <w:r>
        <w:rPr>
          <w:rFonts w:hint="eastAsia" w:hAnsi="宋体"/>
          <w:color w:val="auto"/>
        </w:rPr>
        <w:t>电子开标大厅签到，</w:t>
      </w:r>
      <w:r>
        <w:rPr>
          <w:rFonts w:hint="eastAsia"/>
          <w:color w:val="auto"/>
        </w:rPr>
        <w:t>采购代理机构依托</w:t>
      </w:r>
      <w:r>
        <w:rPr>
          <w:rFonts w:hint="eastAsia"/>
          <w:color w:val="auto"/>
          <w:lang w:eastAsia="zh-CN"/>
        </w:rPr>
        <w:t>广西政府采购云平台</w:t>
      </w:r>
      <w:r>
        <w:rPr>
          <w:rFonts w:hint="eastAsia"/>
          <w:color w:val="auto"/>
        </w:rPr>
        <w:t>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399D06A0">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 评审程序和评定成交的标准</w:t>
      </w:r>
    </w:p>
    <w:p w14:paraId="6B82A7FE">
      <w:pPr>
        <w:spacing w:line="360" w:lineRule="auto"/>
        <w:ind w:firstLine="420" w:firstLineChars="200"/>
        <w:rPr>
          <w:color w:val="auto"/>
        </w:rPr>
      </w:pPr>
      <w:r>
        <w:rPr>
          <w:rFonts w:hint="eastAsia"/>
          <w:color w:val="auto"/>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rPr>
        <w:t>“供应商须知前附表”。</w:t>
      </w:r>
    </w:p>
    <w:p w14:paraId="5C5DCED6">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 xml:space="preserve">6.2 </w:t>
      </w:r>
      <w:r>
        <w:rPr>
          <w:rFonts w:hint="eastAsia" w:ascii="宋体" w:hAnsi="宋体"/>
          <w:color w:val="auto"/>
          <w:szCs w:val="21"/>
        </w:rPr>
        <w:t>商务/技术要求允许负偏离的条款数详见“供应商须知前附表”。</w:t>
      </w:r>
    </w:p>
    <w:p w14:paraId="2A53DABB">
      <w:pPr>
        <w:spacing w:line="360" w:lineRule="auto"/>
        <w:ind w:firstLine="420" w:firstLineChars="200"/>
        <w:rPr>
          <w:rFonts w:ascii="宋体" w:hAnsi="宋体"/>
          <w:color w:val="auto"/>
          <w:szCs w:val="21"/>
        </w:rPr>
      </w:pPr>
      <w:r>
        <w:rPr>
          <w:rFonts w:hint="eastAsia" w:ascii="宋体" w:hAnsi="宋体" w:cs="宋体"/>
          <w:color w:val="auto"/>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77BE48D">
      <w:pPr>
        <w:spacing w:line="360" w:lineRule="auto"/>
        <w:ind w:firstLine="420" w:firstLineChars="200"/>
        <w:rPr>
          <w:rFonts w:hAnsi="宋体"/>
          <w:color w:val="auto"/>
        </w:rPr>
      </w:pPr>
      <w:r>
        <w:rPr>
          <w:rFonts w:hint="eastAsia" w:ascii="宋体" w:hAnsi="宋体"/>
          <w:color w:val="auto"/>
        </w:rPr>
        <w:t>2</w:t>
      </w:r>
      <w:r>
        <w:rPr>
          <w:rFonts w:ascii="宋体" w:hAnsi="宋体"/>
          <w:color w:val="auto"/>
        </w:rPr>
        <w:t>6.</w:t>
      </w:r>
      <w:r>
        <w:rPr>
          <w:rFonts w:hint="eastAsia" w:ascii="宋体" w:hAnsi="宋体"/>
          <w:color w:val="auto"/>
        </w:rPr>
        <w:t>4</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3308895D">
      <w:pPr>
        <w:spacing w:line="360" w:lineRule="auto"/>
        <w:ind w:firstLine="420" w:firstLineChars="200"/>
        <w:rPr>
          <w:rFonts w:hAnsi="宋体"/>
          <w:color w:val="auto"/>
        </w:rPr>
      </w:pPr>
      <w:r>
        <w:rPr>
          <w:rFonts w:hint="eastAsia" w:hAnsi="宋体"/>
          <w:color w:val="auto"/>
        </w:rPr>
        <w:t xml:space="preserve">（1）电子交易平台发生故障而无法登录访问的； </w:t>
      </w:r>
    </w:p>
    <w:p w14:paraId="5AA9CC8A">
      <w:pPr>
        <w:spacing w:line="360" w:lineRule="auto"/>
        <w:ind w:firstLine="420" w:firstLineChars="200"/>
        <w:rPr>
          <w:rFonts w:hAnsi="宋体"/>
          <w:color w:val="auto"/>
        </w:rPr>
      </w:pPr>
      <w:r>
        <w:rPr>
          <w:rFonts w:hint="eastAsia" w:hAnsi="宋体"/>
          <w:color w:val="auto"/>
        </w:rPr>
        <w:t>（2）电子交易平台应用或数据库出现错误，不能进行正常操作的；</w:t>
      </w:r>
    </w:p>
    <w:p w14:paraId="6332688C">
      <w:pPr>
        <w:spacing w:line="360" w:lineRule="auto"/>
        <w:ind w:firstLine="420" w:firstLineChars="200"/>
        <w:rPr>
          <w:rFonts w:hAnsi="宋体"/>
          <w:color w:val="auto"/>
        </w:rPr>
      </w:pPr>
      <w:r>
        <w:rPr>
          <w:rFonts w:hint="eastAsia" w:hAnsi="宋体"/>
          <w:color w:val="auto"/>
        </w:rPr>
        <w:t>（3）电子交易平台发现严重安全漏洞，有潜在泄密危险的；</w:t>
      </w:r>
    </w:p>
    <w:p w14:paraId="5D65E02A">
      <w:pPr>
        <w:spacing w:line="360" w:lineRule="auto"/>
        <w:ind w:firstLine="420" w:firstLineChars="200"/>
        <w:rPr>
          <w:rFonts w:hAnsi="宋体"/>
          <w:color w:val="auto"/>
        </w:rPr>
      </w:pPr>
      <w:r>
        <w:rPr>
          <w:rFonts w:hint="eastAsia" w:hAnsi="宋体"/>
          <w:color w:val="auto"/>
        </w:rPr>
        <w:t xml:space="preserve">（4）病毒发作导致不能进行正常操作的； </w:t>
      </w:r>
    </w:p>
    <w:p w14:paraId="32317571">
      <w:pPr>
        <w:spacing w:line="360" w:lineRule="auto"/>
        <w:ind w:firstLine="420" w:firstLineChars="200"/>
        <w:rPr>
          <w:rFonts w:hAnsi="宋体"/>
          <w:color w:val="auto"/>
        </w:rPr>
      </w:pPr>
      <w:r>
        <w:rPr>
          <w:rFonts w:hint="eastAsia" w:hAnsi="宋体"/>
          <w:color w:val="auto"/>
        </w:rPr>
        <w:t>（5）其他无法保证电子交易的公平、公正和安全的情况。</w:t>
      </w:r>
    </w:p>
    <w:p w14:paraId="31EC2801">
      <w:pPr>
        <w:spacing w:line="360" w:lineRule="auto"/>
        <w:ind w:firstLine="420" w:firstLineChars="200"/>
        <w:rPr>
          <w:rFonts w:hAnsi="宋体"/>
          <w:color w:val="auto"/>
        </w:rPr>
      </w:pPr>
      <w:r>
        <w:rPr>
          <w:rFonts w:hint="eastAsia" w:ascii="宋体" w:hAnsi="宋体"/>
          <w:color w:val="auto"/>
        </w:rPr>
        <w:t>26.</w:t>
      </w:r>
      <w:r>
        <w:rPr>
          <w:rFonts w:ascii="宋体" w:hAnsi="宋体"/>
          <w:color w:val="auto"/>
        </w:rPr>
        <w:t>5</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A4A40F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1F521260">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采购</w:t>
      </w:r>
      <w:r>
        <w:rPr>
          <w:rFonts w:hint="eastAsia" w:ascii="宋体" w:hAnsi="宋体" w:cs="宋体"/>
          <w:color w:val="auto"/>
          <w:szCs w:val="21"/>
        </w:rPr>
        <w:t>代理</w:t>
      </w:r>
      <w:r>
        <w:rPr>
          <w:rFonts w:hint="eastAsia" w:ascii="宋体" w:hAnsi="宋体" w:cs="宋体"/>
          <w:color w:val="auto"/>
          <w:kern w:val="0"/>
          <w:szCs w:val="21"/>
        </w:rPr>
        <w:t>机构应当在评审结束后2个工作日内将评审报告送采购人确认。采购人应当在收到评审报告后2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447F305">
      <w:pPr>
        <w:pStyle w:val="8"/>
        <w:spacing w:line="360" w:lineRule="auto"/>
        <w:ind w:firstLine="420" w:firstLineChars="200"/>
        <w:rPr>
          <w:rFonts w:ascii="宋体" w:hAnsi="宋体" w:cs="宋体"/>
          <w:color w:val="auto"/>
          <w:kern w:val="0"/>
          <w:szCs w:val="21"/>
        </w:rPr>
      </w:pPr>
      <w:r>
        <w:rPr>
          <w:rFonts w:ascii="宋体" w:hAnsi="宋体" w:cs="宋体"/>
          <w:color w:val="auto"/>
          <w:kern w:val="0"/>
          <w:szCs w:val="21"/>
        </w:rPr>
        <w:t>27</w:t>
      </w:r>
      <w:r>
        <w:rPr>
          <w:rFonts w:hint="eastAsia" w:ascii="宋体" w:hAnsi="宋体" w:cs="宋体"/>
          <w:color w:val="auto"/>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rPr>
        <w:t>成交供应商享受《政府采购促进中小企业发展管理办法》（财库〔2020〕46号）规定的中小企业扶持政策的，采购人、采购代理机构应当随成交结果公开成交供应商的《中小企业声明函》。</w:t>
      </w:r>
    </w:p>
    <w:p w14:paraId="5AF8217B">
      <w:pPr>
        <w:pStyle w:val="8"/>
        <w:spacing w:line="360" w:lineRule="auto"/>
        <w:ind w:firstLine="420" w:firstLineChars="200"/>
        <w:rPr>
          <w:rFonts w:ascii="宋体" w:hAnsi="宋体"/>
          <w:bCs/>
          <w:color w:val="auto"/>
          <w:szCs w:val="21"/>
        </w:rPr>
      </w:pPr>
      <w:r>
        <w:rPr>
          <w:rFonts w:hint="eastAsia" w:ascii="宋体" w:hAnsi="宋体"/>
          <w:bCs/>
          <w:color w:val="auto"/>
          <w:szCs w:val="21"/>
        </w:rPr>
        <w:t>27.3出现下列情形之一的，采购人或者采购代理机构应当终止竞争性谈判采购活动，发布项目终止公告并说明原因，重新开展采购活动：</w:t>
      </w:r>
    </w:p>
    <w:p w14:paraId="5764F36D">
      <w:pPr>
        <w:pStyle w:val="8"/>
        <w:spacing w:line="360" w:lineRule="auto"/>
        <w:ind w:firstLine="420" w:firstLineChars="200"/>
        <w:rPr>
          <w:rFonts w:ascii="宋体" w:hAnsi="宋体"/>
          <w:bCs/>
          <w:color w:val="auto"/>
          <w:szCs w:val="21"/>
        </w:rPr>
      </w:pPr>
      <w:r>
        <w:rPr>
          <w:rFonts w:hint="eastAsia" w:ascii="宋体" w:hAnsi="宋体"/>
          <w:bCs/>
          <w:color w:val="auto"/>
          <w:szCs w:val="21"/>
        </w:rPr>
        <w:t>（1）因情况变化，不再符合规定的竞争性谈判采购方式适用情形的；</w:t>
      </w:r>
    </w:p>
    <w:p w14:paraId="0C1AD2B1">
      <w:pPr>
        <w:pStyle w:val="8"/>
        <w:spacing w:line="360" w:lineRule="auto"/>
        <w:ind w:firstLine="420" w:firstLineChars="200"/>
        <w:rPr>
          <w:rFonts w:ascii="宋体" w:hAnsi="宋体"/>
          <w:bCs/>
          <w:color w:val="auto"/>
          <w:szCs w:val="21"/>
        </w:rPr>
      </w:pPr>
      <w:r>
        <w:rPr>
          <w:rFonts w:hint="eastAsia" w:ascii="宋体" w:hAnsi="宋体"/>
          <w:bCs/>
          <w:color w:val="auto"/>
          <w:szCs w:val="21"/>
        </w:rPr>
        <w:t>（2）出现影响采购公正的违法、违规行为的；</w:t>
      </w:r>
    </w:p>
    <w:p w14:paraId="7846D344">
      <w:pPr>
        <w:pStyle w:val="8"/>
        <w:spacing w:line="360" w:lineRule="auto"/>
        <w:ind w:firstLine="420" w:firstLineChars="200"/>
        <w:rPr>
          <w:rFonts w:ascii="宋体" w:hAnsi="宋体"/>
          <w:bCs/>
          <w:color w:val="auto"/>
          <w:szCs w:val="21"/>
        </w:rPr>
      </w:pPr>
      <w:r>
        <w:rPr>
          <w:rFonts w:hint="eastAsia" w:ascii="宋体" w:hAnsi="宋体"/>
          <w:bCs/>
          <w:color w:val="auto"/>
          <w:szCs w:val="21"/>
        </w:rPr>
        <w:t>（3）在采购过程中符合竞争要求的供应商或者报价未超过采购预算的供应商不足3家的，但“第四章 评审程序和评定成交的标准”第3.7条规定的情形除外。</w:t>
      </w:r>
    </w:p>
    <w:p w14:paraId="70A75BA2">
      <w:pPr>
        <w:pStyle w:val="8"/>
        <w:spacing w:line="360" w:lineRule="auto"/>
        <w:ind w:firstLine="420" w:firstLineChars="200"/>
        <w:rPr>
          <w:rFonts w:ascii="宋体" w:hAnsi="宋体"/>
          <w:bCs/>
          <w:color w:val="auto"/>
          <w:szCs w:val="21"/>
        </w:rPr>
      </w:pPr>
      <w:r>
        <w:rPr>
          <w:rFonts w:hint="eastAsia" w:ascii="宋体" w:hAnsi="宋体"/>
          <w:bCs/>
          <w:color w:val="auto"/>
          <w:szCs w:val="21"/>
        </w:rPr>
        <w:t>27.4在采购活动中因重大变故，采购任务取消的，采购人或者采购代理机构应当终止采购活动，通知所有参加采购活动的供应商，并将项目实施情况和采购任务取消原因报送本级财政部门。</w:t>
      </w:r>
    </w:p>
    <w:p w14:paraId="07370509">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69024D7E">
      <w:pPr>
        <w:pStyle w:val="8"/>
        <w:spacing w:line="360" w:lineRule="auto"/>
        <w:ind w:firstLine="420" w:firstLineChars="200"/>
        <w:rPr>
          <w:color w:val="auto"/>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color w:val="auto"/>
        </w:rPr>
        <w:t>与采购人</w:t>
      </w:r>
      <w:r>
        <w:rPr>
          <w:rFonts w:hint="eastAsia" w:ascii="宋体" w:hAnsi="宋体" w:cs="宋体"/>
          <w:color w:val="auto"/>
          <w:szCs w:val="21"/>
        </w:rPr>
        <w:t>签订合同。</w:t>
      </w:r>
    </w:p>
    <w:p w14:paraId="152E40C7">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.2在履约保证金退还日期前，若成交供应商的开户名称、开户银行、帐号有变动的，请以书面形式通知履约保证金收取单位，否则由此产生的后果由成交供应商自负。</w:t>
      </w:r>
    </w:p>
    <w:p w14:paraId="6DF7F60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5B6B5838">
      <w:pPr>
        <w:spacing w:line="360" w:lineRule="auto"/>
        <w:ind w:firstLine="424" w:firstLineChars="202"/>
        <w:rPr>
          <w:rFonts w:ascii="宋体" w:hAnsi="宋体" w:cs="宋体"/>
          <w:color w:val="auto"/>
          <w:szCs w:val="21"/>
        </w:rPr>
      </w:pPr>
      <w:r>
        <w:rPr>
          <w:rFonts w:hint="eastAsia" w:ascii="宋体" w:hAnsi="宋体" w:cs="宋体"/>
          <w:color w:val="auto"/>
          <w:szCs w:val="21"/>
        </w:rPr>
        <w:t>29.1签订电子采购合同：</w:t>
      </w:r>
      <w:r>
        <w:rPr>
          <w:rFonts w:hint="eastAsia" w:ascii="宋体" w:hAnsi="宋体" w:eastAsia="宋体" w:cs="宋体"/>
          <w:color w:val="auto"/>
          <w:szCs w:val="21"/>
        </w:rPr>
        <w:t>自</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通知书发出之日起15日内，因不可抗力原因延迟签订合同的，自不可抗力事由消除之日起5个工作日内完成合同签订事宜</w:t>
      </w:r>
      <w:r>
        <w:rPr>
          <w:rFonts w:hint="eastAsia" w:ascii="宋体" w:hAnsi="宋体" w:cs="宋体"/>
          <w:color w:val="auto"/>
          <w:szCs w:val="21"/>
        </w:rPr>
        <w:t>，在</w:t>
      </w:r>
      <w:r>
        <w:rPr>
          <w:rFonts w:hint="eastAsia" w:ascii="宋体" w:hAnsi="宋体" w:cs="宋体"/>
          <w:color w:val="auto"/>
          <w:szCs w:val="21"/>
          <w:lang w:val="zh-CN"/>
        </w:rPr>
        <w:t>规定的日期、时间、地点，由法定代表人（负责人）或其授权代表与采购人代表签订电子采购合同。如成交供应商为联合体的，由联合体成员各方法定代表人（负责人）或其授权代表与采购人代表签订合同。</w:t>
      </w:r>
    </w:p>
    <w:p w14:paraId="3E40BDEC">
      <w:pPr>
        <w:spacing w:line="360" w:lineRule="auto"/>
        <w:ind w:firstLine="424" w:firstLineChars="202"/>
        <w:rPr>
          <w:rFonts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192D8022">
      <w:pPr>
        <w:spacing w:line="360" w:lineRule="auto"/>
        <w:ind w:firstLine="424" w:firstLineChars="202"/>
        <w:rPr>
          <w:rFonts w:ascii="宋体" w:hAnsi="宋体" w:cs="宋体"/>
          <w:color w:val="auto"/>
          <w:szCs w:val="21"/>
        </w:rPr>
      </w:pPr>
      <w:r>
        <w:rPr>
          <w:rFonts w:hint="eastAsia" w:ascii="宋体" w:hAnsi="宋体" w:cs="宋体"/>
          <w:color w:val="auto"/>
          <w:szCs w:val="21"/>
        </w:rPr>
        <w:t>29.2签订合同时间：按成交通知书规定的时间与采购人签订合同。</w:t>
      </w:r>
    </w:p>
    <w:p w14:paraId="0B0EF433">
      <w:pPr>
        <w:spacing w:line="360" w:lineRule="auto"/>
        <w:ind w:firstLine="424" w:firstLineChars="202"/>
        <w:rPr>
          <w:rFonts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B8C740B">
      <w:pPr>
        <w:spacing w:line="360" w:lineRule="auto"/>
        <w:ind w:firstLine="424" w:firstLineChars="202"/>
        <w:rPr>
          <w:rFonts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8E8189">
      <w:pPr>
        <w:spacing w:line="360" w:lineRule="auto"/>
        <w:ind w:firstLine="424" w:firstLineChars="202"/>
        <w:rPr>
          <w:rFonts w:ascii="宋体" w:hAnsi="宋体" w:cs="宋体"/>
          <w:color w:val="auto"/>
          <w:szCs w:val="21"/>
        </w:rPr>
      </w:pPr>
      <w:r>
        <w:rPr>
          <w:rFonts w:hint="eastAsia" w:ascii="宋体" w:hAnsi="宋体" w:cs="宋体"/>
          <w:color w:val="auto"/>
          <w:szCs w:val="21"/>
        </w:rPr>
        <w:t>29.5采购人或成交供应商不得单方面向合同另一方提出任何谈判文件没有约定的条件或不合理的要求，作为签订合同的条件；也不得协商另行订立背离谈判文件和合同实质性内容的协议。</w:t>
      </w:r>
    </w:p>
    <w:p w14:paraId="6FCDB4E3">
      <w:pPr>
        <w:spacing w:line="360" w:lineRule="auto"/>
        <w:ind w:firstLine="424" w:firstLineChars="202"/>
        <w:rPr>
          <w:rFonts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42FB90E4">
      <w:pPr>
        <w:spacing w:line="360" w:lineRule="auto"/>
        <w:ind w:firstLine="424" w:firstLineChars="202"/>
        <w:rPr>
          <w:rFonts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E2D16C4">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7D09D9BF">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486608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063B242D">
      <w:pPr>
        <w:pStyle w:val="6"/>
        <w:spacing w:after="120" w:line="360" w:lineRule="auto"/>
        <w:rPr>
          <w:rFonts w:ascii="宋体" w:hAnsi="宋体"/>
          <w:color w:val="auto"/>
          <w:szCs w:val="21"/>
        </w:rPr>
      </w:pPr>
      <w:r>
        <w:rPr>
          <w:rFonts w:ascii="宋体" w:hAnsi="宋体" w:cs="宋体"/>
          <w:color w:val="auto"/>
        </w:rPr>
        <w:t>31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p>
    <w:p w14:paraId="306BDF7A">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shd w:val="clear" w:color="auto" w:fill="FFFFFF"/>
        </w:rPr>
        <w:t>接收质疑函的方式、联系部门、联系电话和通讯地址等信息</w:t>
      </w:r>
      <w:r>
        <w:rPr>
          <w:rFonts w:hint="eastAsia" w:ascii="宋体" w:hAnsi="宋体" w:cs="宋体"/>
          <w:color w:val="auto"/>
          <w:szCs w:val="21"/>
        </w:rPr>
        <w:t>详见“供应商须知前附表”</w:t>
      </w:r>
      <w:r>
        <w:rPr>
          <w:rFonts w:hint="eastAsia" w:ascii="宋体" w:hAnsi="宋体" w:cs="宋体"/>
          <w:color w:val="auto"/>
        </w:rPr>
        <w:t>。具体质疑起算时间如下：</w:t>
      </w:r>
    </w:p>
    <w:p w14:paraId="638ADDE9">
      <w:pPr>
        <w:spacing w:line="360" w:lineRule="auto"/>
        <w:ind w:firstLine="420" w:firstLineChars="200"/>
        <w:rPr>
          <w:rFonts w:ascii="宋体" w:hAnsi="宋体" w:cs="宋体"/>
          <w:color w:val="auto"/>
        </w:rPr>
      </w:pPr>
      <w:r>
        <w:rPr>
          <w:rFonts w:hint="eastAsia" w:ascii="宋体" w:hAnsi="宋体" w:cs="宋体"/>
          <w:color w:val="auto"/>
        </w:rPr>
        <w:t>（1）对可以质疑的谈判文件提出质疑的，为获取谈判文件之日；</w:t>
      </w:r>
    </w:p>
    <w:p w14:paraId="76733304">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4D42845B">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5B2D86B4">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2AE4965">
      <w:pPr>
        <w:spacing w:line="360" w:lineRule="auto"/>
        <w:ind w:firstLine="420" w:firstLineChars="200"/>
        <w:rPr>
          <w:rFonts w:ascii="宋体" w:hAnsi="宋体" w:cs="宋体"/>
          <w:color w:val="auto"/>
        </w:rPr>
      </w:pPr>
      <w:r>
        <w:rPr>
          <w:rFonts w:ascii="宋体" w:hAnsi="宋体" w:cs="宋体"/>
          <w:color w:val="auto"/>
        </w:rPr>
        <w:t>31</w:t>
      </w:r>
      <w:r>
        <w:rPr>
          <w:rFonts w:hint="eastAsia" w:ascii="宋体" w:hAnsi="宋体" w:cs="宋体"/>
          <w:color w:val="auto"/>
        </w:rPr>
        <w:t>.4供应商提出质疑应当提交质疑函和必要的证明材料，针对同一采购程序环节的质疑必须在法定质疑期内一次性提出。质疑函应当包括下列内容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3716750C">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62917329">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7A472777">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022D8AA7">
      <w:pPr>
        <w:spacing w:line="360" w:lineRule="auto"/>
        <w:ind w:firstLine="420" w:firstLineChars="200"/>
        <w:rPr>
          <w:rFonts w:ascii="宋体" w:hAnsi="宋体" w:cs="宋体"/>
          <w:color w:val="auto"/>
        </w:rPr>
      </w:pPr>
      <w:r>
        <w:rPr>
          <w:rFonts w:hint="eastAsia" w:ascii="宋体" w:hAnsi="宋体" w:cs="宋体"/>
          <w:color w:val="auto"/>
        </w:rPr>
        <w:t>（4）事实依据；</w:t>
      </w:r>
    </w:p>
    <w:p w14:paraId="2A00995B">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176BF7E8">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277D0D74">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w:t>
      </w:r>
      <w:r>
        <w:rPr>
          <w:rFonts w:hint="eastAsia" w:ascii="宋体" w:hAnsi="宋体" w:cs="宋体"/>
          <w:color w:val="auto"/>
          <w:lang w:eastAsia="zh-CN"/>
        </w:rPr>
        <w:t>法定代表人（负责人）</w:t>
      </w:r>
      <w:r>
        <w:rPr>
          <w:rFonts w:hint="eastAsia" w:ascii="宋体" w:hAnsi="宋体" w:cs="宋体"/>
          <w:color w:val="auto"/>
        </w:rPr>
        <w:t>、主要负责人，或者其委托代理人签字或者盖章，并加盖公章。</w:t>
      </w:r>
    </w:p>
    <w:p w14:paraId="2AAFABF5">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1D72E720">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1B6F1FB9">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2EBC1E7A">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736CCA44">
      <w:pPr>
        <w:spacing w:line="360" w:lineRule="auto"/>
        <w:ind w:firstLine="420" w:firstLineChars="200"/>
        <w:rPr>
          <w:rFonts w:ascii="宋体" w:hAnsi="宋体" w:cs="宋体"/>
          <w:b/>
          <w:bCs/>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EFA252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2.</w:t>
      </w:r>
      <w:r>
        <w:rPr>
          <w:rFonts w:hint="eastAsia" w:ascii="黑体" w:hAnsi="黑体" w:eastAsia="黑体" w:cs="宋体"/>
          <w:b/>
          <w:bCs/>
          <w:color w:val="auto"/>
          <w:sz w:val="24"/>
        </w:rPr>
        <w:t>其他内容</w:t>
      </w:r>
    </w:p>
    <w:p w14:paraId="3B5C60DF">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.1代理服务收取标准详见“供应商须知前附表”，供应商为联合体的，可以由联合体中的一方或者多方共同交纳代理服务费：</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D0A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C68D19D">
            <w:pPr>
              <w:spacing w:line="360" w:lineRule="auto"/>
              <w:rPr>
                <w:rFonts w:ascii="宋体" w:hAnsi="宋体" w:cs="宋体"/>
                <w:color w:val="auto"/>
                <w:szCs w:val="21"/>
              </w:rPr>
            </w:pPr>
            <w:r>
              <w:rPr>
                <w:rFonts w:hint="eastAsia" w:ascii="宋体" w:hAnsi="宋体" w:cs="宋体"/>
                <w:color w:val="auto"/>
                <w:szCs w:val="21"/>
              </w:rPr>
              <w:t xml:space="preserve">               费率</w:t>
            </w:r>
          </w:p>
          <w:p w14:paraId="2D1E02D0">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14:paraId="2FD01302">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14:paraId="0D1222AA">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14:paraId="053DA187">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65E0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09F2973">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14:paraId="1A9366A0">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14:paraId="4604D3D2">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14:paraId="0D59C724">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3743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82D3AC9">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14:paraId="6C96D214">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14:paraId="4926251C">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14:paraId="291B67E2">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5F05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AF3ED5C">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14:paraId="5A083DA1">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14:paraId="3B09ABE1">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14:paraId="1339484C">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3592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BBB5E7">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14:paraId="25EB3C54">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14:paraId="33A76222">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14:paraId="133C7761">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5A9E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49B78DB">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14:paraId="16A2EF5F">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14:paraId="02F7036F">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14:paraId="44217B8B">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3A80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0698B28">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14:paraId="2B8C2BDE">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14:paraId="2C923728">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14:paraId="25514597">
            <w:pPr>
              <w:spacing w:line="360" w:lineRule="auto"/>
              <w:rPr>
                <w:rFonts w:ascii="宋体" w:hAnsi="宋体" w:cs="宋体"/>
                <w:color w:val="auto"/>
                <w:szCs w:val="21"/>
              </w:rPr>
            </w:pPr>
            <w:r>
              <w:rPr>
                <w:rFonts w:hint="eastAsia" w:ascii="宋体" w:hAnsi="宋体" w:cs="宋体"/>
                <w:color w:val="auto"/>
                <w:szCs w:val="21"/>
              </w:rPr>
              <w:t xml:space="preserve">  0.05%</w:t>
            </w:r>
          </w:p>
        </w:tc>
      </w:tr>
      <w:tr w14:paraId="53BF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D92EB0">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14:paraId="24D02F22">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14:paraId="0A392A54">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14:paraId="4D98ACCC">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4F47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811BFE">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14:paraId="5E8ADB8A">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14:paraId="75903624">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14:paraId="69AFFB0B">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2EF6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027DB4C">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14:paraId="1CFDBF48">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14:paraId="038C1B8A">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14:paraId="234EA1F2">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7414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0F1F622">
            <w:pPr>
              <w:spacing w:line="360" w:lineRule="auto"/>
              <w:rPr>
                <w:rFonts w:ascii="宋体" w:hAnsi="宋体" w:cs="宋体"/>
                <w:color w:val="auto"/>
                <w:szCs w:val="21"/>
              </w:rPr>
            </w:pPr>
            <w:r>
              <w:rPr>
                <w:rFonts w:hint="eastAsia" w:ascii="宋体" w:hAnsi="宋体" w:cs="宋体"/>
                <w:color w:val="auto"/>
                <w:szCs w:val="21"/>
              </w:rPr>
              <w:t>100亿以上</w:t>
            </w:r>
          </w:p>
        </w:tc>
        <w:tc>
          <w:tcPr>
            <w:tcW w:w="1659" w:type="dxa"/>
          </w:tcPr>
          <w:p w14:paraId="0D46CC6E">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14:paraId="4702F875">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14:paraId="597C4905">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086F4281">
      <w:pPr>
        <w:spacing w:line="360" w:lineRule="auto"/>
        <w:ind w:firstLine="420" w:firstLineChars="200"/>
        <w:contextualSpacing/>
        <w:rPr>
          <w:rFonts w:ascii="宋体" w:hAnsi="宋体" w:cs="宋体"/>
          <w:color w:val="auto"/>
        </w:rPr>
      </w:pPr>
      <w:r>
        <w:rPr>
          <w:rFonts w:ascii="宋体" w:hAnsi="宋体" w:cs="宋体"/>
          <w:color w:val="auto"/>
        </w:rPr>
        <w:t xml:space="preserve">注： </w:t>
      </w:r>
    </w:p>
    <w:p w14:paraId="177A9AE6">
      <w:pPr>
        <w:spacing w:line="360" w:lineRule="auto"/>
        <w:ind w:firstLine="420" w:firstLineChars="200"/>
        <w:contextualSpacing/>
        <w:rPr>
          <w:rFonts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14:paraId="48F2A263">
      <w:pPr>
        <w:spacing w:line="360" w:lineRule="auto"/>
        <w:ind w:firstLine="420" w:firstLineChars="200"/>
        <w:contextualSpacing/>
        <w:rPr>
          <w:rFonts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14:paraId="5A680524">
      <w:pPr>
        <w:spacing w:line="360" w:lineRule="auto"/>
        <w:ind w:firstLine="420" w:firstLineChars="200"/>
        <w:contextualSpacing/>
        <w:rPr>
          <w:rFonts w:ascii="宋体" w:hAnsi="宋体" w:cs="宋体"/>
          <w:color w:val="auto"/>
        </w:rPr>
      </w:pPr>
      <w:r>
        <w:rPr>
          <w:rFonts w:ascii="宋体" w:hAnsi="宋体" w:cs="宋体"/>
          <w:color w:val="auto"/>
        </w:rPr>
        <w:t>例如：某</w:t>
      </w:r>
      <w:r>
        <w:rPr>
          <w:rFonts w:hint="eastAsia" w:ascii="宋体" w:hAnsi="宋体" w:cs="宋体"/>
          <w:color w:val="auto"/>
        </w:rPr>
        <w:t>货物采购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w:t>
      </w:r>
      <w:r>
        <w:rPr>
          <w:rFonts w:hint="eastAsia" w:ascii="宋体" w:hAnsi="宋体" w:cs="宋体"/>
          <w:color w:val="auto"/>
        </w:rPr>
        <w:t>或者暂定价</w:t>
      </w:r>
      <w:r>
        <w:rPr>
          <w:rFonts w:ascii="宋体" w:hAnsi="宋体" w:cs="宋体"/>
          <w:color w:val="auto"/>
        </w:rPr>
        <w:t>为150万元，计算</w:t>
      </w:r>
      <w:r>
        <w:rPr>
          <w:rFonts w:hint="eastAsia" w:ascii="宋体" w:hAnsi="宋体" w:cs="宋体"/>
          <w:color w:val="auto"/>
        </w:rPr>
        <w:t>采购</w:t>
      </w:r>
      <w:r>
        <w:rPr>
          <w:rFonts w:ascii="宋体" w:hAnsi="宋体" w:cs="宋体"/>
          <w:color w:val="auto"/>
        </w:rPr>
        <w:t>代理收费额如下：</w:t>
      </w:r>
    </w:p>
    <w:p w14:paraId="23C52458">
      <w:pPr>
        <w:spacing w:line="360" w:lineRule="auto"/>
        <w:ind w:firstLine="420" w:firstLineChars="200"/>
        <w:contextualSpacing/>
        <w:rPr>
          <w:rFonts w:ascii="宋体" w:hAnsi="宋体" w:cs="宋体"/>
          <w:color w:val="auto"/>
        </w:rPr>
      </w:pPr>
      <w:r>
        <w:rPr>
          <w:rFonts w:ascii="宋体" w:hAnsi="宋体" w:cs="宋体"/>
          <w:color w:val="auto"/>
        </w:rPr>
        <w:t>100 万元 ×l.5 %＝ 1.5 万元</w:t>
      </w:r>
    </w:p>
    <w:p w14:paraId="78EAFE5A">
      <w:pPr>
        <w:spacing w:line="360" w:lineRule="auto"/>
        <w:ind w:firstLine="420" w:firstLineChars="200"/>
        <w:contextualSpacing/>
        <w:rPr>
          <w:rFonts w:ascii="宋体" w:hAnsi="宋体" w:cs="宋体"/>
          <w:color w:val="auto"/>
        </w:rPr>
      </w:pPr>
      <w:r>
        <w:rPr>
          <w:rFonts w:ascii="宋体" w:hAnsi="宋体" w:cs="宋体"/>
          <w:color w:val="auto"/>
        </w:rPr>
        <w:t>（ 150 － 100 ）万元 ×1.1%＝ 0.55 万元</w:t>
      </w:r>
    </w:p>
    <w:p w14:paraId="74BB9416">
      <w:pPr>
        <w:spacing w:line="360" w:lineRule="auto"/>
        <w:ind w:firstLine="420" w:firstLineChars="200"/>
        <w:contextualSpacing/>
        <w:rPr>
          <w:rFonts w:ascii="宋体" w:hAnsi="宋体" w:cs="宋体"/>
          <w:color w:val="auto"/>
        </w:rPr>
      </w:pPr>
      <w:r>
        <w:rPr>
          <w:rFonts w:ascii="宋体" w:hAnsi="宋体" w:cs="宋体"/>
          <w:color w:val="auto"/>
        </w:rPr>
        <w:t>合计收费＝ 1.5 ＋ 0.55＝ 2.05 （万元）</w:t>
      </w:r>
    </w:p>
    <w:p w14:paraId="0635CBD6">
      <w:pPr>
        <w:spacing w:line="360" w:lineRule="auto"/>
        <w:ind w:firstLine="482" w:firstLineChars="200"/>
        <w:contextualSpacing/>
        <w:rPr>
          <w:rFonts w:ascii="黑体" w:hAnsi="黑体" w:eastAsia="黑体" w:cs="宋体"/>
          <w:b/>
          <w:bCs/>
          <w:color w:val="auto"/>
          <w:sz w:val="24"/>
        </w:rPr>
      </w:pPr>
      <w:r>
        <w:rPr>
          <w:rFonts w:ascii="黑体" w:hAnsi="黑体" w:eastAsia="黑体" w:cs="宋体"/>
          <w:b/>
          <w:bCs/>
          <w:color w:val="auto"/>
          <w:sz w:val="24"/>
        </w:rPr>
        <w:t>33. 需要补充的其他内容</w:t>
      </w:r>
    </w:p>
    <w:p w14:paraId="418EC5B1">
      <w:pPr>
        <w:pStyle w:val="16"/>
        <w:spacing w:line="360" w:lineRule="auto"/>
        <w:ind w:firstLine="420" w:firstLineChars="200"/>
        <w:contextualSpacing/>
        <w:rPr>
          <w:rFonts w:hAnsi="宋体"/>
          <w:color w:val="auto"/>
          <w:sz w:val="21"/>
        </w:rPr>
      </w:pPr>
      <w:r>
        <w:rPr>
          <w:rFonts w:hAnsi="宋体"/>
          <w:color w:val="auto"/>
          <w:sz w:val="21"/>
        </w:rPr>
        <w:t>33.1</w:t>
      </w:r>
      <w:r>
        <w:rPr>
          <w:rFonts w:hint="eastAsia" w:hAnsi="宋体" w:cs="宋体"/>
          <w:color w:val="auto"/>
          <w:sz w:val="21"/>
        </w:rPr>
        <w:t>本谈判文件解释规则详见</w:t>
      </w:r>
      <w:r>
        <w:rPr>
          <w:rFonts w:hint="eastAsia" w:hAnsi="宋体"/>
          <w:color w:val="auto"/>
          <w:sz w:val="21"/>
        </w:rPr>
        <w:t>“供应商须知前附表”。</w:t>
      </w:r>
    </w:p>
    <w:p w14:paraId="6DAA5BAD">
      <w:pPr>
        <w:spacing w:line="360" w:lineRule="auto"/>
        <w:ind w:firstLine="420" w:firstLineChars="200"/>
        <w:contextualSpacing/>
        <w:rPr>
          <w:rFonts w:hAnsi="宋体"/>
          <w:color w:val="auto"/>
        </w:rPr>
      </w:pPr>
      <w:r>
        <w:rPr>
          <w:rFonts w:ascii="宋体" w:hAnsi="宋体" w:cs="宋体"/>
          <w:color w:val="auto"/>
          <w:kern w:val="0"/>
          <w:szCs w:val="21"/>
        </w:rPr>
        <w:t>33.2</w:t>
      </w:r>
      <w:r>
        <w:rPr>
          <w:rFonts w:hint="eastAsia" w:ascii="宋体" w:hAnsi="宋体" w:cs="宋体"/>
          <w:color w:val="auto"/>
          <w:kern w:val="0"/>
          <w:szCs w:val="21"/>
        </w:rPr>
        <w:t xml:space="preserve"> 其他事</w:t>
      </w:r>
      <w:r>
        <w:rPr>
          <w:rFonts w:hint="eastAsia" w:hAnsi="宋体"/>
          <w:color w:val="auto"/>
        </w:rPr>
        <w:t>项详见“供应商须知前附表”。</w:t>
      </w:r>
    </w:p>
    <w:p w14:paraId="253C1CF7">
      <w:pPr>
        <w:pStyle w:val="16"/>
        <w:spacing w:line="360" w:lineRule="auto"/>
        <w:ind w:firstLine="400" w:firstLineChars="200"/>
        <w:contextualSpacing/>
        <w:rPr>
          <w:rFonts w:hAnsi="宋体"/>
          <w:color w:val="auto"/>
          <w:sz w:val="21"/>
        </w:rPr>
      </w:pPr>
      <w:r>
        <w:rPr>
          <w:rFonts w:hint="eastAsia" w:hAnsi="宋体"/>
          <w:color w:val="auto"/>
        </w:rPr>
        <w:t>3</w:t>
      </w:r>
      <w:r>
        <w:rPr>
          <w:rFonts w:hAnsi="宋体"/>
          <w:color w:val="auto"/>
        </w:rPr>
        <w:t>3.3</w:t>
      </w:r>
      <w:bookmarkStart w:id="49" w:name="_Hlk65857140"/>
      <w:r>
        <w:rPr>
          <w:rFonts w:hint="eastAsia" w:hAnsi="宋体"/>
          <w:color w:val="auto"/>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2B748DF0">
      <w:pPr>
        <w:pStyle w:val="16"/>
        <w:spacing w:line="360" w:lineRule="auto"/>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7DE01294">
      <w:pPr>
        <w:pStyle w:val="16"/>
        <w:spacing w:line="360" w:lineRule="auto"/>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108AA9F6">
      <w:pPr>
        <w:pStyle w:val="16"/>
        <w:spacing w:line="360" w:lineRule="auto"/>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4374F861">
      <w:pPr>
        <w:pStyle w:val="16"/>
        <w:spacing w:line="360" w:lineRule="auto"/>
        <w:ind w:firstLine="420" w:firstLineChars="200"/>
        <w:contextualSpacing/>
        <w:rPr>
          <w:rFonts w:hAnsi="宋体"/>
          <w:color w:val="auto"/>
          <w:sz w:val="21"/>
        </w:rPr>
      </w:pPr>
      <w:r>
        <w:rPr>
          <w:rFonts w:hint="eastAsia" w:hAnsi="宋体"/>
          <w:color w:val="auto"/>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1258DB25">
      <w:pPr>
        <w:spacing w:line="360" w:lineRule="auto"/>
        <w:ind w:firstLine="420" w:firstLineChars="200"/>
        <w:contextualSpacing/>
        <w:rPr>
          <w:rFonts w:hAnsi="宋体"/>
          <w:color w:val="auto"/>
        </w:rPr>
      </w:pPr>
      <w:r>
        <w:rPr>
          <w:rFonts w:hint="eastAsia" w:hAnsi="宋体"/>
          <w:color w:val="auto"/>
        </w:rPr>
        <w:t>依据本谈判文件规定享受扶持政策获得政府采购合同的，小微企业不得将合同分包给大中型企业，中型企业不得将合同分包给大型企业。</w:t>
      </w:r>
      <w:bookmarkEnd w:id="49"/>
    </w:p>
    <w:p w14:paraId="4C870404">
      <w:pPr>
        <w:pStyle w:val="46"/>
        <w:ind w:firstLine="915"/>
        <w:rPr>
          <w:rFonts w:hAnsi="宋体"/>
          <w:color w:val="auto"/>
        </w:rPr>
        <w:sectPr>
          <w:footerReference r:id="rId8" w:type="first"/>
          <w:pgSz w:w="11910" w:h="16840"/>
          <w:pgMar w:top="1760" w:right="1410" w:bottom="1640" w:left="1680" w:header="720" w:footer="720" w:gutter="0"/>
          <w:cols w:space="720" w:num="1"/>
          <w:formProt w:val="1"/>
        </w:sectPr>
      </w:pPr>
    </w:p>
    <w:p w14:paraId="70801AB1">
      <w:pPr>
        <w:spacing w:line="360" w:lineRule="auto"/>
        <w:ind w:firstLine="640" w:firstLineChars="200"/>
        <w:rPr>
          <w:rFonts w:ascii="宋体" w:hAnsi="宋体" w:cs="宋体"/>
          <w:color w:val="auto"/>
        </w:rPr>
      </w:pPr>
      <w:r>
        <w:rPr>
          <w:rFonts w:hint="eastAsia" w:ascii="宋体" w:hAnsi="宋体" w:cs="宋体"/>
          <w:bCs/>
          <w:color w:val="auto"/>
          <w:sz w:val="32"/>
          <w:szCs w:val="32"/>
        </w:rPr>
        <w:t xml:space="preserve">附件1：  </w:t>
      </w:r>
    </w:p>
    <w:p w14:paraId="3B7DEE3A">
      <w:pPr>
        <w:widowControl/>
        <w:shd w:val="clear" w:color="auto" w:fill="FFFFFF"/>
        <w:spacing w:line="360" w:lineRule="auto"/>
        <w:jc w:val="center"/>
        <w:rPr>
          <w:rFonts w:ascii="宋体" w:hAnsi="宋体" w:cs="宋体"/>
          <w:color w:val="auto"/>
          <w:kern w:val="0"/>
          <w:sz w:val="32"/>
          <w:szCs w:val="32"/>
        </w:rPr>
      </w:pPr>
      <w:r>
        <w:rPr>
          <w:rFonts w:hint="eastAsia" w:ascii="宋体" w:hAnsi="宋体" w:cs="宋体"/>
          <w:b/>
          <w:bCs/>
          <w:color w:val="auto"/>
          <w:kern w:val="0"/>
          <w:sz w:val="32"/>
          <w:szCs w:val="32"/>
        </w:rPr>
        <w:t>广西壮族自治区政府采购项目合同验收书（格式）</w:t>
      </w:r>
    </w:p>
    <w:p w14:paraId="31CD5A86">
      <w:pPr>
        <w:widowControl/>
        <w:shd w:val="clear" w:color="auto" w:fill="FFFFFF"/>
        <w:snapToGrid w:val="0"/>
        <w:spacing w:line="360" w:lineRule="auto"/>
        <w:ind w:firstLine="480"/>
        <w:jc w:val="left"/>
        <w:rPr>
          <w:rFonts w:ascii="宋体" w:hAnsi="宋体" w:cs="宋体"/>
          <w:color w:val="auto"/>
          <w:kern w:val="0"/>
          <w:szCs w:val="21"/>
        </w:rPr>
      </w:pPr>
      <w:r>
        <w:rPr>
          <w:rFonts w:hint="eastAsia" w:ascii="宋体" w:hAnsi="宋体" w:cs="宋体"/>
          <w:color w:val="auto"/>
          <w:kern w:val="0"/>
          <w:szCs w:val="21"/>
        </w:rPr>
        <w:t>根据政府采购项目（</w:t>
      </w:r>
      <w:r>
        <w:rPr>
          <w:rFonts w:hint="eastAsia" w:ascii="宋体" w:hAnsi="宋体" w:cs="宋体"/>
          <w:color w:val="auto"/>
          <w:kern w:val="0"/>
          <w:szCs w:val="21"/>
          <w:u w:val="single"/>
        </w:rPr>
        <w:t>采购合同编号：</w:t>
      </w:r>
      <w:r>
        <w:rPr>
          <w:rFonts w:hint="eastAsia" w:ascii="宋体" w:hAnsi="宋体" w:cs="宋体"/>
          <w:color w:val="auto"/>
          <w:kern w:val="0"/>
          <w:szCs w:val="21"/>
          <w:u w:val="single"/>
        </w:rPr>
        <w:softHyphen/>
      </w:r>
      <w:r>
        <w:rPr>
          <w:rFonts w:hint="eastAsia" w:ascii="宋体" w:hAnsi="宋体" w:cs="宋体"/>
          <w:color w:val="auto"/>
          <w:kern w:val="0"/>
          <w:szCs w:val="21"/>
          <w:u w:val="single"/>
        </w:rPr>
        <w:t xml:space="preserve"> </w:t>
      </w:r>
      <w:r>
        <w:rPr>
          <w:rFonts w:hint="eastAsia" w:ascii="宋体" w:hAnsi="宋体" w:cs="宋体"/>
          <w:color w:val="auto"/>
          <w:kern w:val="0"/>
          <w:szCs w:val="21"/>
        </w:rPr>
        <w:t>）的约定，我单位对（</w:t>
      </w:r>
      <w:r>
        <w:rPr>
          <w:rFonts w:hint="eastAsia" w:ascii="宋体" w:hAnsi="宋体" w:cs="宋体"/>
          <w:color w:val="auto"/>
          <w:kern w:val="0"/>
          <w:szCs w:val="21"/>
          <w:u w:val="single"/>
        </w:rPr>
        <w:t xml:space="preserve"> 项目名称 </w:t>
      </w:r>
      <w:r>
        <w:rPr>
          <w:rFonts w:hint="eastAsia" w:ascii="宋体" w:hAnsi="宋体" w:cs="宋体"/>
          <w:color w:val="auto"/>
          <w:kern w:val="0"/>
          <w:szCs w:val="21"/>
        </w:rPr>
        <w:t>） 政府采购项目成交供应商（</w:t>
      </w:r>
      <w:r>
        <w:rPr>
          <w:rFonts w:hint="eastAsia" w:ascii="宋体" w:hAnsi="宋体" w:cs="宋体"/>
          <w:color w:val="auto"/>
          <w:kern w:val="0"/>
          <w:szCs w:val="21"/>
          <w:u w:val="single"/>
        </w:rPr>
        <w:t xml:space="preserve"> 公司名称 </w:t>
      </w:r>
      <w:r>
        <w:rPr>
          <w:rFonts w:hint="eastAsia" w:ascii="宋体" w:hAnsi="宋体" w:cs="宋体"/>
          <w:color w:val="auto"/>
          <w:kern w:val="0"/>
          <w:szCs w:val="21"/>
        </w:rPr>
        <w:t>） 提供的货物（或者工程、服务）进行了验收，验收情况如下：</w:t>
      </w:r>
    </w:p>
    <w:tbl>
      <w:tblPr>
        <w:tblStyle w:val="25"/>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ECC14D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C9184E3">
            <w:pPr>
              <w:widowControl/>
              <w:snapToGrid w:val="0"/>
              <w:spacing w:before="100" w:beforeAutospacing="1" w:after="100" w:afterAutospacing="1" w:line="360" w:lineRule="auto"/>
              <w:ind w:firstLine="5"/>
              <w:jc w:val="center"/>
              <w:rPr>
                <w:rFonts w:ascii="宋体" w:hAnsi="宋体" w:cs="宋体"/>
                <w:color w:val="auto"/>
                <w:kern w:val="0"/>
                <w:szCs w:val="21"/>
              </w:rPr>
            </w:pPr>
            <w:r>
              <w:rPr>
                <w:rFonts w:hint="eastAsia" w:ascii="宋体" w:hAnsi="宋体"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6B88AA2C">
            <w:pPr>
              <w:widowControl/>
              <w:snapToGrid w:val="0"/>
              <w:spacing w:before="100" w:beforeAutospacing="1" w:after="100" w:afterAutospacing="1" w:line="360" w:lineRule="auto"/>
              <w:jc w:val="center"/>
              <w:rPr>
                <w:rFonts w:ascii="宋体" w:hAnsi="宋体" w:cs="宋体"/>
                <w:color w:val="auto"/>
                <w:kern w:val="0"/>
                <w:szCs w:val="21"/>
              </w:rPr>
            </w:pPr>
            <w:r>
              <w:rPr>
                <w:rFonts w:hint="eastAsia" w:ascii="宋体" w:hAnsi="宋体" w:cs="宋体"/>
                <w:color w:val="auto"/>
                <w:kern w:val="0"/>
                <w:szCs w:val="21"/>
              </w:rPr>
              <w:sym w:font="Wingdings 2" w:char="00A3"/>
            </w:r>
            <w:r>
              <w:rPr>
                <w:rFonts w:hint="eastAsia" w:ascii="宋体" w:hAnsi="宋体" w:cs="宋体"/>
                <w:color w:val="auto"/>
                <w:kern w:val="0"/>
                <w:szCs w:val="21"/>
              </w:rPr>
              <w:t xml:space="preserve">自行验收 </w:t>
            </w:r>
            <w:r>
              <w:rPr>
                <w:rFonts w:hint="eastAsia" w:ascii="宋体" w:hAnsi="宋体" w:cs="宋体"/>
                <w:color w:val="auto"/>
                <w:kern w:val="0"/>
                <w:szCs w:val="21"/>
              </w:rPr>
              <w:sym w:font="Wingdings 2" w:char="00A3"/>
            </w:r>
            <w:r>
              <w:rPr>
                <w:rFonts w:hint="eastAsia" w:ascii="宋体" w:hAnsi="宋体" w:cs="宋体"/>
                <w:color w:val="auto"/>
                <w:kern w:val="0"/>
                <w:szCs w:val="21"/>
              </w:rPr>
              <w:t>委托验收</w:t>
            </w:r>
          </w:p>
        </w:tc>
      </w:tr>
      <w:tr w14:paraId="52F0103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E3E348F">
            <w:pPr>
              <w:widowControl/>
              <w:snapToGrid w:val="0"/>
              <w:spacing w:before="100" w:beforeAutospacing="1" w:after="100" w:afterAutospacing="1" w:line="360" w:lineRule="auto"/>
              <w:ind w:firstLine="2"/>
              <w:jc w:val="center"/>
              <w:rPr>
                <w:rFonts w:ascii="宋体" w:hAnsi="宋体" w:cs="宋体"/>
                <w:color w:val="auto"/>
                <w:kern w:val="0"/>
                <w:szCs w:val="21"/>
              </w:rPr>
            </w:pPr>
            <w:r>
              <w:rPr>
                <w:rFonts w:hint="eastAsia" w:ascii="宋体" w:hAnsi="宋体"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5CCD11EC">
            <w:pPr>
              <w:widowControl/>
              <w:snapToGrid w:val="0"/>
              <w:spacing w:before="100" w:beforeAutospacing="1" w:after="100" w:afterAutospacing="1" w:line="360" w:lineRule="auto"/>
              <w:ind w:firstLine="2"/>
              <w:jc w:val="center"/>
              <w:rPr>
                <w:rFonts w:ascii="宋体" w:hAnsi="宋体" w:cs="宋体"/>
                <w:color w:val="auto"/>
                <w:kern w:val="0"/>
                <w:szCs w:val="21"/>
              </w:rPr>
            </w:pPr>
            <w:r>
              <w:rPr>
                <w:rFonts w:hint="eastAsia" w:ascii="宋体" w:hAnsi="宋体"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07C9AD36">
            <w:pPr>
              <w:widowControl/>
              <w:snapToGrid w:val="0"/>
              <w:spacing w:before="100" w:beforeAutospacing="1" w:after="100" w:afterAutospacing="1" w:line="360" w:lineRule="auto"/>
              <w:ind w:firstLine="2"/>
              <w:jc w:val="center"/>
              <w:rPr>
                <w:rFonts w:ascii="宋体" w:hAnsi="宋体" w:cs="宋体"/>
                <w:color w:val="auto"/>
                <w:kern w:val="0"/>
                <w:szCs w:val="21"/>
              </w:rPr>
            </w:pPr>
            <w:r>
              <w:rPr>
                <w:rFonts w:hint="eastAsia" w:ascii="宋体" w:hAnsi="宋体"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4C07BC12">
            <w:pPr>
              <w:widowControl/>
              <w:snapToGrid w:val="0"/>
              <w:spacing w:before="100" w:beforeAutospacing="1" w:after="100" w:afterAutospacing="1" w:line="360" w:lineRule="auto"/>
              <w:jc w:val="center"/>
              <w:rPr>
                <w:rFonts w:ascii="宋体" w:hAnsi="宋体" w:cs="宋体"/>
                <w:color w:val="auto"/>
                <w:kern w:val="0"/>
                <w:szCs w:val="21"/>
              </w:rPr>
            </w:pPr>
            <w:r>
              <w:rPr>
                <w:rFonts w:hint="eastAsia" w:ascii="宋体" w:hAnsi="宋体"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53A0BCF2">
            <w:pPr>
              <w:widowControl/>
              <w:snapToGrid w:val="0"/>
              <w:spacing w:before="100" w:beforeAutospacing="1" w:after="100" w:afterAutospacing="1" w:line="360" w:lineRule="auto"/>
              <w:ind w:firstLine="2"/>
              <w:jc w:val="center"/>
              <w:rPr>
                <w:rFonts w:ascii="宋体" w:hAnsi="宋体" w:cs="宋体"/>
                <w:color w:val="auto"/>
                <w:kern w:val="0"/>
                <w:szCs w:val="21"/>
              </w:rPr>
            </w:pPr>
            <w:r>
              <w:rPr>
                <w:rFonts w:hint="eastAsia" w:ascii="宋体" w:hAnsi="宋体" w:cs="宋体"/>
                <w:color w:val="auto"/>
                <w:kern w:val="0"/>
                <w:szCs w:val="21"/>
              </w:rPr>
              <w:t>金额</w:t>
            </w:r>
          </w:p>
        </w:tc>
      </w:tr>
      <w:tr w14:paraId="52C3D2D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66A4237">
            <w:pPr>
              <w:widowControl/>
              <w:spacing w:before="100" w:beforeAutospacing="1" w:after="100" w:afterAutospacing="1" w:line="360" w:lineRule="auto"/>
              <w:jc w:val="center"/>
              <w:rPr>
                <w:rFonts w:ascii="宋体" w:hAnsi="宋体"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45B77524">
            <w:pPr>
              <w:widowControl/>
              <w:spacing w:before="100" w:beforeAutospacing="1" w:after="100" w:afterAutospacing="1" w:line="360" w:lineRule="auto"/>
              <w:jc w:val="center"/>
              <w:rPr>
                <w:rFonts w:ascii="宋体" w:hAnsi="宋体"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77BF9AF0">
            <w:pPr>
              <w:widowControl/>
              <w:spacing w:before="100" w:beforeAutospacing="1" w:after="100" w:afterAutospacing="1" w:line="360" w:lineRule="auto"/>
              <w:jc w:val="center"/>
              <w:rPr>
                <w:rFonts w:ascii="宋体" w:hAnsi="宋体"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56244C43">
            <w:pPr>
              <w:widowControl/>
              <w:spacing w:before="100" w:beforeAutospacing="1" w:after="100" w:afterAutospacing="1" w:line="360" w:lineRule="auto"/>
              <w:jc w:val="center"/>
              <w:rPr>
                <w:rFonts w:ascii="宋体" w:hAnsi="宋体" w:cs="宋体"/>
                <w:color w:val="auto"/>
                <w:kern w:val="0"/>
                <w:szCs w:val="21"/>
              </w:rPr>
            </w:pPr>
          </w:p>
        </w:tc>
        <w:tc>
          <w:tcPr>
            <w:tcW w:w="1428" w:type="dxa"/>
            <w:tcBorders>
              <w:top w:val="nil"/>
              <w:left w:val="nil"/>
              <w:bottom w:val="single" w:color="auto" w:sz="8" w:space="0"/>
              <w:right w:val="single" w:color="auto" w:sz="8" w:space="0"/>
            </w:tcBorders>
            <w:vAlign w:val="center"/>
          </w:tcPr>
          <w:p w14:paraId="406A5C5C">
            <w:pPr>
              <w:widowControl/>
              <w:spacing w:before="100" w:beforeAutospacing="1" w:after="100" w:afterAutospacing="1" w:line="360" w:lineRule="auto"/>
              <w:jc w:val="center"/>
              <w:rPr>
                <w:rFonts w:ascii="宋体" w:hAnsi="宋体" w:cs="宋体"/>
                <w:color w:val="auto"/>
                <w:kern w:val="0"/>
                <w:szCs w:val="21"/>
              </w:rPr>
            </w:pPr>
          </w:p>
        </w:tc>
      </w:tr>
      <w:tr w14:paraId="356B50E6">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49C00328">
            <w:pPr>
              <w:widowControl/>
              <w:snapToGrid w:val="0"/>
              <w:spacing w:before="100" w:beforeAutospacing="1" w:after="100" w:afterAutospacing="1" w:line="360" w:lineRule="auto"/>
              <w:ind w:firstLine="5"/>
              <w:jc w:val="center"/>
              <w:rPr>
                <w:rFonts w:ascii="宋体" w:hAnsi="宋体" w:cs="宋体"/>
                <w:color w:val="auto"/>
                <w:kern w:val="0"/>
                <w:szCs w:val="21"/>
              </w:rPr>
            </w:pPr>
            <w:r>
              <w:rPr>
                <w:rFonts w:hint="eastAsia" w:ascii="宋体" w:hAnsi="宋体"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14:paraId="334007F8">
            <w:pPr>
              <w:widowControl/>
              <w:spacing w:before="100" w:beforeAutospacing="1" w:after="100" w:afterAutospacing="1" w:line="360" w:lineRule="auto"/>
              <w:jc w:val="center"/>
              <w:rPr>
                <w:rFonts w:ascii="宋体" w:hAnsi="宋体" w:cs="宋体"/>
                <w:color w:val="auto"/>
                <w:kern w:val="0"/>
                <w:szCs w:val="21"/>
              </w:rPr>
            </w:pPr>
          </w:p>
        </w:tc>
        <w:tc>
          <w:tcPr>
            <w:tcW w:w="1428" w:type="dxa"/>
            <w:tcBorders>
              <w:top w:val="nil"/>
              <w:left w:val="nil"/>
              <w:bottom w:val="single" w:color="auto" w:sz="8" w:space="0"/>
              <w:right w:val="single" w:color="auto" w:sz="8" w:space="0"/>
            </w:tcBorders>
            <w:vAlign w:val="center"/>
          </w:tcPr>
          <w:p w14:paraId="5D0D8D82">
            <w:pPr>
              <w:widowControl/>
              <w:spacing w:before="100" w:beforeAutospacing="1" w:after="100" w:afterAutospacing="1" w:line="360" w:lineRule="auto"/>
              <w:jc w:val="center"/>
              <w:rPr>
                <w:rFonts w:ascii="宋体" w:hAnsi="宋体" w:cs="宋体"/>
                <w:color w:val="auto"/>
                <w:kern w:val="0"/>
                <w:szCs w:val="21"/>
              </w:rPr>
            </w:pPr>
          </w:p>
        </w:tc>
      </w:tr>
      <w:tr w14:paraId="37C7B96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3F9586BE">
            <w:pPr>
              <w:widowControl/>
              <w:snapToGrid w:val="0"/>
              <w:spacing w:before="100" w:beforeAutospacing="1" w:after="100" w:afterAutospacing="1" w:line="360" w:lineRule="auto"/>
              <w:ind w:firstLine="210" w:firstLineChars="100"/>
              <w:jc w:val="left"/>
              <w:rPr>
                <w:rFonts w:ascii="宋体" w:hAnsi="宋体" w:cs="宋体"/>
                <w:color w:val="auto"/>
                <w:kern w:val="0"/>
                <w:szCs w:val="21"/>
              </w:rPr>
            </w:pPr>
            <w:r>
              <w:rPr>
                <w:rFonts w:hint="eastAsia" w:ascii="宋体" w:hAnsi="宋体" w:cs="宋体"/>
                <w:color w:val="auto"/>
                <w:kern w:val="0"/>
                <w:szCs w:val="21"/>
              </w:rPr>
              <w:t>合计大写金额：  仟  佰  拾  万  仟  佰  拾  元</w:t>
            </w:r>
          </w:p>
        </w:tc>
      </w:tr>
      <w:tr w14:paraId="47BE2C9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2D42B478">
            <w:pPr>
              <w:widowControl/>
              <w:snapToGrid w:val="0"/>
              <w:spacing w:before="100" w:beforeAutospacing="1" w:after="100" w:afterAutospacing="1" w:line="360" w:lineRule="auto"/>
              <w:ind w:firstLine="2"/>
              <w:jc w:val="center"/>
              <w:rPr>
                <w:rFonts w:ascii="宋体" w:hAnsi="宋体" w:cs="宋体"/>
                <w:color w:val="auto"/>
                <w:kern w:val="0"/>
                <w:szCs w:val="21"/>
              </w:rPr>
            </w:pPr>
            <w:r>
              <w:rPr>
                <w:rFonts w:hint="eastAsia" w:ascii="宋体" w:hAnsi="宋体"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0CA0138B">
            <w:pPr>
              <w:widowControl/>
              <w:spacing w:before="100" w:beforeAutospacing="1" w:after="100" w:afterAutospacing="1" w:line="360" w:lineRule="auto"/>
              <w:jc w:val="center"/>
              <w:rPr>
                <w:rFonts w:ascii="宋体" w:hAnsi="宋体"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6871ADB6">
            <w:pPr>
              <w:widowControl/>
              <w:snapToGrid w:val="0"/>
              <w:spacing w:before="100" w:beforeAutospacing="1" w:after="100" w:afterAutospacing="1" w:line="360" w:lineRule="auto"/>
              <w:ind w:firstLine="46"/>
              <w:jc w:val="center"/>
              <w:rPr>
                <w:rFonts w:ascii="宋体" w:hAnsi="宋体" w:cs="宋体"/>
                <w:color w:val="auto"/>
                <w:kern w:val="0"/>
                <w:szCs w:val="21"/>
              </w:rPr>
            </w:pPr>
            <w:r>
              <w:rPr>
                <w:rFonts w:hint="eastAsia" w:ascii="宋体" w:hAnsi="宋体"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40A6F28A">
            <w:pPr>
              <w:widowControl/>
              <w:spacing w:before="100" w:beforeAutospacing="1" w:after="100" w:afterAutospacing="1" w:line="360" w:lineRule="auto"/>
              <w:jc w:val="center"/>
              <w:rPr>
                <w:rFonts w:ascii="宋体" w:hAnsi="宋体" w:cs="宋体"/>
                <w:color w:val="auto"/>
                <w:kern w:val="0"/>
                <w:szCs w:val="21"/>
              </w:rPr>
            </w:pPr>
          </w:p>
        </w:tc>
      </w:tr>
      <w:tr w14:paraId="01B11CDF">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A1BF78">
            <w:pPr>
              <w:widowControl/>
              <w:snapToGrid w:val="0"/>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5B7C2DB">
            <w:pPr>
              <w:widowControl/>
              <w:snapToGrid w:val="0"/>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应按采购合同、采购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C2DE8F5">
        <w:tblPrEx>
          <w:tblCellMar>
            <w:top w:w="0" w:type="dxa"/>
            <w:left w:w="0" w:type="dxa"/>
            <w:bottom w:w="0" w:type="dxa"/>
            <w:right w:w="0" w:type="dxa"/>
          </w:tblCellMar>
        </w:tblPrEx>
        <w:trPr>
          <w:trHeight w:val="844"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2639B2">
            <w:pPr>
              <w:widowControl/>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1A93ABB3">
            <w:pPr>
              <w:widowControl/>
              <w:spacing w:before="100" w:beforeAutospacing="1" w:after="100" w:afterAutospacing="1" w:line="360" w:lineRule="auto"/>
              <w:ind w:firstLine="210" w:firstLineChars="100"/>
              <w:jc w:val="left"/>
              <w:rPr>
                <w:rFonts w:ascii="宋体" w:hAnsi="宋体" w:cs="宋体"/>
                <w:color w:val="auto"/>
                <w:kern w:val="0"/>
                <w:szCs w:val="21"/>
              </w:rPr>
            </w:pPr>
            <w:r>
              <w:rPr>
                <w:rFonts w:hint="eastAsia" w:ascii="宋体" w:hAnsi="宋体" w:cs="宋体"/>
                <w:color w:val="auto"/>
                <w:kern w:val="0"/>
                <w:szCs w:val="21"/>
              </w:rPr>
              <w:t>验收结论性意见：</w:t>
            </w:r>
          </w:p>
        </w:tc>
      </w:tr>
      <w:tr w14:paraId="36F491E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9C50454">
            <w:pPr>
              <w:widowControl/>
              <w:spacing w:line="360" w:lineRule="auto"/>
              <w:jc w:val="left"/>
              <w:rPr>
                <w:rFonts w:ascii="宋体" w:hAnsi="宋体"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35D3971F">
            <w:pPr>
              <w:widowControl/>
              <w:spacing w:before="100" w:beforeAutospacing="1" w:after="100" w:afterAutospacing="1" w:line="360" w:lineRule="auto"/>
              <w:ind w:firstLine="210" w:firstLineChars="100"/>
              <w:jc w:val="left"/>
              <w:rPr>
                <w:rFonts w:ascii="宋体" w:hAnsi="宋体" w:cs="宋体"/>
                <w:color w:val="auto"/>
                <w:kern w:val="0"/>
                <w:szCs w:val="21"/>
              </w:rPr>
            </w:pPr>
            <w:r>
              <w:rPr>
                <w:rFonts w:hint="eastAsia" w:ascii="宋体" w:hAnsi="宋体" w:cs="宋体"/>
                <w:color w:val="auto"/>
                <w:kern w:val="0"/>
                <w:szCs w:val="21"/>
              </w:rPr>
              <w:t>有异议的意见和说明理由：</w:t>
            </w:r>
          </w:p>
          <w:p w14:paraId="3CAAE128">
            <w:pPr>
              <w:widowControl/>
              <w:spacing w:before="100" w:beforeAutospacing="1" w:after="100" w:afterAutospacing="1" w:line="360" w:lineRule="auto"/>
              <w:ind w:firstLine="210" w:firstLineChars="100"/>
              <w:jc w:val="left"/>
              <w:rPr>
                <w:rFonts w:ascii="宋体" w:hAnsi="宋体" w:cs="宋体"/>
                <w:color w:val="auto"/>
                <w:kern w:val="0"/>
                <w:szCs w:val="21"/>
              </w:rPr>
            </w:pPr>
            <w:r>
              <w:rPr>
                <w:rFonts w:hint="eastAsia" w:ascii="宋体" w:hAnsi="宋体" w:cs="宋体"/>
                <w:color w:val="auto"/>
                <w:kern w:val="0"/>
                <w:szCs w:val="21"/>
              </w:rPr>
              <w:t>签字：</w:t>
            </w:r>
          </w:p>
        </w:tc>
      </w:tr>
      <w:tr w14:paraId="1F623CB9">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17A253">
            <w:pPr>
              <w:widowControl/>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验收小组成员签字：</w:t>
            </w:r>
          </w:p>
        </w:tc>
      </w:tr>
      <w:tr w14:paraId="363858EB">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F78C986">
            <w:pPr>
              <w:widowControl/>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监督人员或者其他相关人员签字：</w:t>
            </w:r>
          </w:p>
          <w:p w14:paraId="073A1CC8">
            <w:pPr>
              <w:widowControl/>
              <w:spacing w:before="100" w:beforeAutospacing="1" w:after="100" w:afterAutospacing="1" w:line="360" w:lineRule="auto"/>
              <w:ind w:firstLine="74"/>
              <w:jc w:val="left"/>
              <w:rPr>
                <w:rFonts w:ascii="宋体" w:hAnsi="宋体" w:cs="宋体"/>
                <w:color w:val="auto"/>
                <w:kern w:val="0"/>
                <w:szCs w:val="21"/>
              </w:rPr>
            </w:pPr>
            <w:r>
              <w:rPr>
                <w:rFonts w:hint="eastAsia" w:ascii="宋体" w:hAnsi="宋体" w:cs="宋体"/>
                <w:color w:val="auto"/>
                <w:kern w:val="0"/>
                <w:szCs w:val="21"/>
              </w:rPr>
              <w:t>或者受邀机构的意见（盖章）：</w:t>
            </w:r>
          </w:p>
        </w:tc>
      </w:tr>
      <w:tr w14:paraId="5E04DA36">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3348DE">
            <w:pPr>
              <w:widowControl/>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成交供应商负责人签字或者盖章：</w:t>
            </w:r>
          </w:p>
          <w:p w14:paraId="49A4287A">
            <w:pPr>
              <w:widowControl/>
              <w:spacing w:before="100" w:beforeAutospacing="1" w:after="100" w:afterAutospacing="1" w:line="360" w:lineRule="auto"/>
              <w:jc w:val="left"/>
              <w:rPr>
                <w:rFonts w:ascii="宋体" w:hAnsi="宋体" w:cs="宋体"/>
                <w:color w:val="auto"/>
                <w:kern w:val="0"/>
                <w:szCs w:val="21"/>
              </w:rPr>
            </w:pPr>
          </w:p>
          <w:p w14:paraId="0D40F22A">
            <w:pPr>
              <w:widowControl/>
              <w:spacing w:before="100" w:beforeAutospacing="1" w:after="100" w:afterAutospacing="1" w:line="360" w:lineRule="auto"/>
              <w:jc w:val="left"/>
              <w:rPr>
                <w:rFonts w:ascii="宋体" w:hAnsi="宋体" w:cs="宋体"/>
                <w:color w:val="auto"/>
                <w:kern w:val="0"/>
                <w:szCs w:val="21"/>
              </w:rPr>
            </w:pPr>
            <w:r>
              <w:rPr>
                <w:rFonts w:hint="eastAsia" w:ascii="宋体" w:hAnsi="宋体" w:cs="宋体"/>
                <w:color w:val="auto"/>
                <w:kern w:val="0"/>
                <w:szCs w:val="21"/>
              </w:rPr>
              <w:t>联系电话：                年  月  日</w:t>
            </w:r>
          </w:p>
        </w:tc>
        <w:tc>
          <w:tcPr>
            <w:tcW w:w="4293" w:type="dxa"/>
            <w:gridSpan w:val="4"/>
            <w:tcBorders>
              <w:top w:val="single" w:color="auto" w:sz="4" w:space="0"/>
              <w:left w:val="single" w:color="auto" w:sz="4" w:space="0"/>
              <w:bottom w:val="single" w:color="auto" w:sz="4" w:space="0"/>
              <w:right w:val="single" w:color="auto" w:sz="4" w:space="0"/>
            </w:tcBorders>
            <w:vAlign w:val="center"/>
          </w:tcPr>
          <w:p w14:paraId="0A66B8DC">
            <w:pPr>
              <w:widowControl/>
              <w:spacing w:before="100" w:beforeAutospacing="1" w:after="100" w:afterAutospacing="1" w:line="360" w:lineRule="auto"/>
              <w:ind w:firstLine="210" w:firstLineChars="100"/>
              <w:jc w:val="left"/>
              <w:rPr>
                <w:rFonts w:ascii="宋体" w:hAnsi="宋体" w:cs="宋体"/>
                <w:color w:val="auto"/>
                <w:kern w:val="0"/>
                <w:szCs w:val="21"/>
              </w:rPr>
            </w:pPr>
            <w:r>
              <w:rPr>
                <w:rFonts w:hint="eastAsia" w:ascii="宋体" w:hAnsi="宋体" w:cs="宋体"/>
                <w:color w:val="auto"/>
                <w:kern w:val="0"/>
                <w:szCs w:val="21"/>
              </w:rPr>
              <w:t>采购人或者受托机构的意见（盖章）：</w:t>
            </w:r>
          </w:p>
          <w:p w14:paraId="3041CBD2">
            <w:pPr>
              <w:widowControl/>
              <w:spacing w:before="100" w:beforeAutospacing="1" w:after="100" w:afterAutospacing="1" w:line="360" w:lineRule="auto"/>
              <w:ind w:firstLine="210" w:firstLineChars="100"/>
              <w:jc w:val="left"/>
              <w:rPr>
                <w:rFonts w:ascii="宋体" w:hAnsi="宋体" w:cs="宋体"/>
                <w:color w:val="auto"/>
                <w:kern w:val="0"/>
                <w:szCs w:val="21"/>
              </w:rPr>
            </w:pPr>
          </w:p>
          <w:p w14:paraId="170E452E">
            <w:pPr>
              <w:widowControl/>
              <w:spacing w:before="100" w:beforeAutospacing="1" w:after="100" w:afterAutospacing="1" w:line="360" w:lineRule="auto"/>
              <w:ind w:firstLine="210" w:firstLineChars="100"/>
              <w:jc w:val="left"/>
              <w:rPr>
                <w:rFonts w:ascii="宋体" w:hAnsi="宋体" w:cs="宋体"/>
                <w:color w:val="auto"/>
                <w:kern w:val="0"/>
                <w:szCs w:val="21"/>
              </w:rPr>
            </w:pPr>
            <w:r>
              <w:rPr>
                <w:rFonts w:hint="eastAsia" w:ascii="宋体" w:hAnsi="宋体" w:cs="宋体"/>
                <w:color w:val="auto"/>
                <w:kern w:val="0"/>
                <w:szCs w:val="21"/>
              </w:rPr>
              <w:t>联系电话：                  年  月  日</w:t>
            </w:r>
          </w:p>
        </w:tc>
      </w:tr>
    </w:tbl>
    <w:p w14:paraId="55909ACF">
      <w:pPr>
        <w:pStyle w:val="16"/>
        <w:snapToGrid w:val="0"/>
        <w:spacing w:line="360" w:lineRule="auto"/>
        <w:rPr>
          <w:rFonts w:hAnsi="宋体" w:cs="宋体"/>
          <w:color w:val="auto"/>
          <w:sz w:val="32"/>
          <w:szCs w:val="32"/>
        </w:rPr>
      </w:pPr>
      <w:r>
        <w:rPr>
          <w:rFonts w:hint="eastAsia" w:hAnsi="宋体" w:cs="宋体"/>
          <w:color w:val="auto"/>
        </w:rPr>
        <w:br w:type="page"/>
      </w:r>
      <w:r>
        <w:rPr>
          <w:rFonts w:hint="eastAsia" w:hAnsi="宋体" w:cs="宋体"/>
          <w:color w:val="auto"/>
          <w:sz w:val="32"/>
          <w:szCs w:val="32"/>
        </w:rPr>
        <w:t>附件2：</w:t>
      </w:r>
    </w:p>
    <w:p w14:paraId="5FE72AD5">
      <w:pPr>
        <w:spacing w:line="360" w:lineRule="auto"/>
        <w:jc w:val="center"/>
        <w:rPr>
          <w:rFonts w:ascii="宋体" w:hAnsi="宋体" w:cs="宋体"/>
          <w:b/>
          <w:bCs/>
          <w:color w:val="auto"/>
          <w:sz w:val="32"/>
          <w:szCs w:val="32"/>
        </w:rPr>
      </w:pPr>
      <w:r>
        <w:rPr>
          <w:rFonts w:hint="eastAsia" w:ascii="宋体" w:hAnsi="宋体" w:cs="宋体"/>
          <w:b/>
          <w:bCs/>
          <w:color w:val="auto"/>
          <w:sz w:val="32"/>
          <w:szCs w:val="32"/>
        </w:rPr>
        <w:t>政府采购项目履约保证金退付意见书</w:t>
      </w:r>
    </w:p>
    <w:p w14:paraId="55CB3D95">
      <w:pPr>
        <w:spacing w:line="360" w:lineRule="auto"/>
        <w:jc w:val="center"/>
        <w:rPr>
          <w:rFonts w:ascii="宋体" w:hAnsi="宋体" w:cs="宋体"/>
          <w:color w:val="auto"/>
          <w:sz w:val="36"/>
          <w:szCs w:val="36"/>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31D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3A77EAB0">
            <w:pPr>
              <w:spacing w:line="360" w:lineRule="auto"/>
              <w:jc w:val="center"/>
              <w:rPr>
                <w:rFonts w:ascii="宋体" w:hAnsi="宋体" w:cs="宋体"/>
                <w:color w:val="auto"/>
                <w:szCs w:val="21"/>
              </w:rPr>
            </w:pPr>
            <w:r>
              <w:rPr>
                <w:rFonts w:hint="eastAsia" w:ascii="宋体" w:hAnsi="宋体" w:cs="宋体"/>
                <w:color w:val="auto"/>
                <w:szCs w:val="21"/>
              </w:rPr>
              <w:t>供</w:t>
            </w:r>
          </w:p>
          <w:p w14:paraId="66AAF26E">
            <w:pPr>
              <w:spacing w:line="360" w:lineRule="auto"/>
              <w:jc w:val="center"/>
              <w:rPr>
                <w:rFonts w:ascii="宋体" w:hAnsi="宋体" w:cs="宋体"/>
                <w:color w:val="auto"/>
                <w:szCs w:val="21"/>
              </w:rPr>
            </w:pPr>
            <w:r>
              <w:rPr>
                <w:rFonts w:hint="eastAsia" w:ascii="宋体" w:hAnsi="宋体" w:cs="宋体"/>
                <w:color w:val="auto"/>
                <w:szCs w:val="21"/>
              </w:rPr>
              <w:t>应</w:t>
            </w:r>
          </w:p>
          <w:p w14:paraId="0AB058B6">
            <w:pPr>
              <w:spacing w:line="360" w:lineRule="auto"/>
              <w:jc w:val="center"/>
              <w:rPr>
                <w:rFonts w:ascii="宋体" w:hAnsi="宋体" w:cs="宋体"/>
                <w:color w:val="auto"/>
                <w:szCs w:val="21"/>
              </w:rPr>
            </w:pPr>
            <w:r>
              <w:rPr>
                <w:rFonts w:hint="eastAsia" w:ascii="宋体" w:hAnsi="宋体" w:cs="宋体"/>
                <w:color w:val="auto"/>
                <w:szCs w:val="21"/>
              </w:rPr>
              <w:t>商</w:t>
            </w:r>
          </w:p>
          <w:p w14:paraId="157E6576">
            <w:pPr>
              <w:spacing w:line="360" w:lineRule="auto"/>
              <w:jc w:val="center"/>
              <w:rPr>
                <w:rFonts w:ascii="宋体" w:hAnsi="宋体" w:cs="宋体"/>
                <w:color w:val="auto"/>
                <w:szCs w:val="21"/>
              </w:rPr>
            </w:pPr>
            <w:r>
              <w:rPr>
                <w:rFonts w:hint="eastAsia" w:ascii="宋体" w:hAnsi="宋体" w:cs="宋体"/>
                <w:color w:val="auto"/>
                <w:szCs w:val="21"/>
              </w:rPr>
              <w:t>申</w:t>
            </w:r>
          </w:p>
          <w:p w14:paraId="1DE1C8FB">
            <w:pPr>
              <w:spacing w:line="360" w:lineRule="auto"/>
              <w:jc w:val="center"/>
              <w:rPr>
                <w:rFonts w:ascii="宋体" w:hAnsi="宋体" w:cs="宋体"/>
                <w:color w:val="auto"/>
                <w:szCs w:val="21"/>
              </w:rPr>
            </w:pPr>
            <w:r>
              <w:rPr>
                <w:rFonts w:hint="eastAsia" w:ascii="宋体" w:hAnsi="宋体" w:cs="宋体"/>
                <w:color w:val="auto"/>
                <w:szCs w:val="21"/>
              </w:rPr>
              <w:t>请</w:t>
            </w:r>
          </w:p>
        </w:tc>
        <w:tc>
          <w:tcPr>
            <w:tcW w:w="8009" w:type="dxa"/>
            <w:vAlign w:val="center"/>
          </w:tcPr>
          <w:p w14:paraId="3E5DAF6B">
            <w:pPr>
              <w:spacing w:line="360" w:lineRule="auto"/>
              <w:rPr>
                <w:rFonts w:ascii="宋体" w:hAnsi="宋体" w:cs="宋体"/>
                <w:color w:val="auto"/>
                <w:szCs w:val="21"/>
              </w:rPr>
            </w:pPr>
            <w:r>
              <w:rPr>
                <w:rFonts w:hint="eastAsia" w:ascii="宋体" w:hAnsi="宋体" w:cs="宋体"/>
                <w:color w:val="auto"/>
                <w:szCs w:val="21"/>
              </w:rPr>
              <w:t>项目编号：</w:t>
            </w:r>
          </w:p>
        </w:tc>
      </w:tr>
      <w:tr w14:paraId="06AA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33E129B0">
            <w:pPr>
              <w:spacing w:line="360" w:lineRule="auto"/>
              <w:rPr>
                <w:rFonts w:ascii="宋体" w:hAnsi="宋体" w:cs="宋体"/>
                <w:color w:val="auto"/>
                <w:szCs w:val="21"/>
              </w:rPr>
            </w:pPr>
          </w:p>
        </w:tc>
        <w:tc>
          <w:tcPr>
            <w:tcW w:w="8009" w:type="dxa"/>
            <w:vAlign w:val="center"/>
          </w:tcPr>
          <w:p w14:paraId="0C938889">
            <w:pPr>
              <w:spacing w:line="360" w:lineRule="auto"/>
              <w:rPr>
                <w:rFonts w:ascii="宋体" w:hAnsi="宋体" w:cs="宋体"/>
                <w:color w:val="auto"/>
                <w:szCs w:val="21"/>
              </w:rPr>
            </w:pPr>
            <w:r>
              <w:rPr>
                <w:rFonts w:hint="eastAsia" w:ascii="宋体" w:hAnsi="宋体" w:cs="宋体"/>
                <w:color w:val="auto"/>
                <w:szCs w:val="21"/>
              </w:rPr>
              <w:t>项目名称：</w:t>
            </w:r>
          </w:p>
        </w:tc>
      </w:tr>
      <w:tr w14:paraId="548C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006E735B">
            <w:pPr>
              <w:spacing w:line="360" w:lineRule="auto"/>
              <w:rPr>
                <w:rFonts w:ascii="宋体" w:hAnsi="宋体" w:cs="宋体"/>
                <w:color w:val="auto"/>
                <w:szCs w:val="21"/>
              </w:rPr>
            </w:pPr>
          </w:p>
        </w:tc>
        <w:tc>
          <w:tcPr>
            <w:tcW w:w="8009" w:type="dxa"/>
          </w:tcPr>
          <w:p w14:paraId="0FDA36DA">
            <w:pPr>
              <w:spacing w:line="360" w:lineRule="auto"/>
              <w:rPr>
                <w:rFonts w:ascii="宋体" w:hAnsi="宋体" w:cs="宋体"/>
                <w:color w:val="auto"/>
                <w:szCs w:val="21"/>
              </w:rPr>
            </w:pPr>
            <w:r>
              <w:rPr>
                <w:rFonts w:hint="eastAsia" w:ascii="宋体" w:hAnsi="宋体" w:cs="宋体"/>
                <w:color w:val="auto"/>
                <w:szCs w:val="21"/>
              </w:rPr>
              <w:t xml:space="preserve">  </w:t>
            </w:r>
          </w:p>
          <w:p w14:paraId="5553A0D4">
            <w:pPr>
              <w:spacing w:line="360" w:lineRule="auto"/>
              <w:ind w:firstLine="420" w:firstLineChars="200"/>
              <w:rPr>
                <w:rFonts w:ascii="宋体" w:hAnsi="宋体" w:cs="宋体"/>
                <w:color w:val="auto"/>
                <w:szCs w:val="21"/>
              </w:rPr>
            </w:pPr>
            <w:r>
              <w:rPr>
                <w:rFonts w:hint="eastAsia" w:ascii="宋体" w:hAnsi="宋体" w:cs="宋体"/>
                <w:color w:val="auto"/>
                <w:szCs w:val="21"/>
              </w:rPr>
              <w:t>该项目已于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日验收并交付使用。根据合同规定，该项目的履约保证金期限于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日已满，请将履约保证金</w:t>
            </w:r>
          </w:p>
          <w:p w14:paraId="12A92F94">
            <w:pPr>
              <w:spacing w:line="360" w:lineRule="auto"/>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rPr>
              <w:t>（小写）退付到达以下帐户。</w:t>
            </w:r>
          </w:p>
          <w:p w14:paraId="1DAD2254">
            <w:pPr>
              <w:spacing w:line="360" w:lineRule="auto"/>
              <w:rPr>
                <w:rFonts w:ascii="宋体" w:hAnsi="宋体" w:cs="宋体"/>
                <w:color w:val="auto"/>
                <w:szCs w:val="21"/>
              </w:rPr>
            </w:pPr>
            <w:r>
              <w:rPr>
                <w:rFonts w:hint="eastAsia" w:ascii="宋体" w:hAnsi="宋体" w:cs="宋体"/>
                <w:color w:val="auto"/>
                <w:szCs w:val="21"/>
              </w:rPr>
              <w:t>单位名称：</w:t>
            </w:r>
          </w:p>
          <w:p w14:paraId="603BB647">
            <w:pPr>
              <w:spacing w:line="360" w:lineRule="auto"/>
              <w:rPr>
                <w:rFonts w:ascii="宋体" w:hAnsi="宋体" w:cs="宋体"/>
                <w:color w:val="auto"/>
                <w:szCs w:val="21"/>
              </w:rPr>
            </w:pPr>
            <w:r>
              <w:rPr>
                <w:rFonts w:hint="eastAsia" w:ascii="宋体" w:hAnsi="宋体" w:cs="宋体"/>
                <w:color w:val="auto"/>
                <w:szCs w:val="21"/>
              </w:rPr>
              <w:t>开户银行：</w:t>
            </w:r>
          </w:p>
          <w:p w14:paraId="07E8F6CA">
            <w:pPr>
              <w:spacing w:line="360" w:lineRule="auto"/>
              <w:rPr>
                <w:rFonts w:ascii="宋体" w:hAnsi="宋体" w:cs="宋体"/>
                <w:color w:val="auto"/>
                <w:szCs w:val="21"/>
              </w:rPr>
            </w:pPr>
            <w:r>
              <w:rPr>
                <w:rFonts w:hint="eastAsia" w:ascii="宋体" w:hAnsi="宋体" w:cs="宋体"/>
                <w:color w:val="auto"/>
                <w:szCs w:val="21"/>
              </w:rPr>
              <w:t>帐    号：</w:t>
            </w:r>
          </w:p>
          <w:p w14:paraId="392B6C01">
            <w:pPr>
              <w:spacing w:line="360" w:lineRule="auto"/>
              <w:rPr>
                <w:rFonts w:ascii="宋体" w:hAnsi="宋体" w:cs="宋体"/>
                <w:color w:val="auto"/>
                <w:szCs w:val="21"/>
              </w:rPr>
            </w:pPr>
            <w:r>
              <w:rPr>
                <w:rFonts w:hint="eastAsia" w:ascii="宋体" w:hAnsi="宋体" w:cs="宋体"/>
                <w:color w:val="auto"/>
                <w:szCs w:val="21"/>
              </w:rPr>
              <w:t>联系人及电话：</w:t>
            </w:r>
          </w:p>
          <w:p w14:paraId="0C33F49A">
            <w:pPr>
              <w:spacing w:line="360" w:lineRule="auto"/>
              <w:jc w:val="center"/>
              <w:rPr>
                <w:rFonts w:ascii="宋体" w:hAnsi="宋体" w:cs="宋体"/>
                <w:color w:val="auto"/>
                <w:szCs w:val="21"/>
              </w:rPr>
            </w:pPr>
            <w:r>
              <w:rPr>
                <w:rFonts w:hint="eastAsia" w:ascii="宋体" w:hAnsi="宋体" w:cs="宋体"/>
                <w:color w:val="auto"/>
                <w:szCs w:val="21"/>
              </w:rPr>
              <w:t xml:space="preserve">                           供应商签章：</w:t>
            </w:r>
          </w:p>
          <w:p w14:paraId="0F4A515E">
            <w:pPr>
              <w:spacing w:line="360" w:lineRule="auto"/>
              <w:jc w:val="center"/>
              <w:rPr>
                <w:rFonts w:ascii="宋体" w:hAnsi="宋体" w:cs="宋体"/>
                <w:color w:val="auto"/>
                <w:szCs w:val="21"/>
              </w:rPr>
            </w:pPr>
            <w:r>
              <w:rPr>
                <w:rFonts w:hint="eastAsia" w:ascii="宋体" w:hAnsi="宋体" w:cs="宋体"/>
                <w:color w:val="auto"/>
                <w:szCs w:val="21"/>
              </w:rPr>
              <w:t xml:space="preserve">                                                年    月    日</w:t>
            </w:r>
          </w:p>
        </w:tc>
      </w:tr>
      <w:tr w14:paraId="25FB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26856DEC">
            <w:pPr>
              <w:spacing w:line="360" w:lineRule="auto"/>
              <w:jc w:val="center"/>
              <w:rPr>
                <w:rFonts w:ascii="宋体" w:hAnsi="宋体" w:cs="宋体"/>
                <w:color w:val="auto"/>
                <w:szCs w:val="21"/>
              </w:rPr>
            </w:pPr>
            <w:r>
              <w:rPr>
                <w:rFonts w:hint="eastAsia" w:ascii="宋体" w:hAnsi="宋体" w:cs="宋体"/>
                <w:color w:val="auto"/>
                <w:szCs w:val="21"/>
              </w:rPr>
              <w:t>采</w:t>
            </w:r>
          </w:p>
          <w:p w14:paraId="1DF1658A">
            <w:pPr>
              <w:spacing w:line="360" w:lineRule="auto"/>
              <w:jc w:val="center"/>
              <w:rPr>
                <w:rFonts w:ascii="宋体" w:hAnsi="宋体" w:cs="宋体"/>
                <w:color w:val="auto"/>
                <w:szCs w:val="21"/>
              </w:rPr>
            </w:pPr>
            <w:r>
              <w:rPr>
                <w:rFonts w:hint="eastAsia" w:ascii="宋体" w:hAnsi="宋体" w:cs="宋体"/>
                <w:color w:val="auto"/>
                <w:szCs w:val="21"/>
              </w:rPr>
              <w:t>购</w:t>
            </w:r>
          </w:p>
          <w:p w14:paraId="7FF1CC3A">
            <w:pPr>
              <w:spacing w:line="360" w:lineRule="auto"/>
              <w:jc w:val="center"/>
              <w:rPr>
                <w:rFonts w:ascii="宋体" w:hAnsi="宋体" w:cs="宋体"/>
                <w:color w:val="auto"/>
                <w:szCs w:val="21"/>
              </w:rPr>
            </w:pPr>
            <w:r>
              <w:rPr>
                <w:rFonts w:hint="eastAsia" w:ascii="宋体" w:hAnsi="宋体" w:cs="宋体"/>
                <w:color w:val="auto"/>
                <w:szCs w:val="21"/>
              </w:rPr>
              <w:t>单</w:t>
            </w:r>
          </w:p>
          <w:p w14:paraId="5A93B146">
            <w:pPr>
              <w:spacing w:line="360" w:lineRule="auto"/>
              <w:jc w:val="center"/>
              <w:rPr>
                <w:rFonts w:ascii="宋体" w:hAnsi="宋体" w:cs="宋体"/>
                <w:color w:val="auto"/>
                <w:szCs w:val="21"/>
              </w:rPr>
            </w:pPr>
            <w:r>
              <w:rPr>
                <w:rFonts w:hint="eastAsia" w:ascii="宋体" w:hAnsi="宋体" w:cs="宋体"/>
                <w:color w:val="auto"/>
                <w:szCs w:val="21"/>
              </w:rPr>
              <w:t>位</w:t>
            </w:r>
          </w:p>
          <w:p w14:paraId="5A123E37">
            <w:pPr>
              <w:spacing w:line="360" w:lineRule="auto"/>
              <w:jc w:val="center"/>
              <w:rPr>
                <w:rFonts w:ascii="宋体" w:hAnsi="宋体" w:cs="宋体"/>
                <w:color w:val="auto"/>
                <w:szCs w:val="21"/>
              </w:rPr>
            </w:pPr>
            <w:r>
              <w:rPr>
                <w:rFonts w:hint="eastAsia" w:ascii="宋体" w:hAnsi="宋体" w:cs="宋体"/>
                <w:color w:val="auto"/>
                <w:szCs w:val="21"/>
              </w:rPr>
              <w:t>意</w:t>
            </w:r>
          </w:p>
          <w:p w14:paraId="59E4B665">
            <w:pPr>
              <w:spacing w:line="360" w:lineRule="auto"/>
              <w:jc w:val="center"/>
              <w:rPr>
                <w:rFonts w:ascii="宋体" w:hAnsi="宋体" w:cs="宋体"/>
                <w:color w:val="auto"/>
                <w:szCs w:val="21"/>
              </w:rPr>
            </w:pPr>
            <w:r>
              <w:rPr>
                <w:rFonts w:hint="eastAsia" w:ascii="宋体" w:hAnsi="宋体" w:cs="宋体"/>
                <w:color w:val="auto"/>
                <w:szCs w:val="21"/>
              </w:rPr>
              <w:t>见</w:t>
            </w:r>
          </w:p>
        </w:tc>
        <w:tc>
          <w:tcPr>
            <w:tcW w:w="8009" w:type="dxa"/>
          </w:tcPr>
          <w:p w14:paraId="4AB37AF2">
            <w:pPr>
              <w:spacing w:line="360" w:lineRule="auto"/>
              <w:rPr>
                <w:rFonts w:ascii="宋体" w:hAnsi="宋体" w:cs="宋体"/>
                <w:color w:val="auto"/>
                <w:szCs w:val="21"/>
              </w:rPr>
            </w:pPr>
          </w:p>
          <w:p w14:paraId="717E14C6">
            <w:pPr>
              <w:spacing w:line="360" w:lineRule="auto"/>
              <w:rPr>
                <w:rFonts w:ascii="宋体" w:hAnsi="宋体" w:cs="宋体"/>
                <w:color w:val="auto"/>
                <w:szCs w:val="21"/>
              </w:rPr>
            </w:pPr>
            <w:r>
              <w:rPr>
                <w:rFonts w:hint="eastAsia" w:ascii="宋体" w:hAnsi="宋体" w:cs="宋体"/>
                <w:color w:val="auto"/>
                <w:szCs w:val="21"/>
              </w:rPr>
              <w:t>退付意见：是否同意退付履约保证金及退付金额：</w:t>
            </w:r>
          </w:p>
          <w:p w14:paraId="0DE342B9">
            <w:pPr>
              <w:spacing w:line="360" w:lineRule="auto"/>
              <w:rPr>
                <w:rFonts w:ascii="宋体" w:hAnsi="宋体" w:cs="宋体"/>
                <w:color w:val="auto"/>
                <w:szCs w:val="21"/>
              </w:rPr>
            </w:pPr>
            <w:r>
              <w:rPr>
                <w:rFonts w:hint="eastAsia" w:ascii="宋体" w:hAnsi="宋体" w:cs="宋体"/>
                <w:color w:val="auto"/>
                <w:szCs w:val="21"/>
              </w:rPr>
              <w:t xml:space="preserve">联系人及电话：                                </w:t>
            </w:r>
          </w:p>
          <w:p w14:paraId="7EB8ABC7">
            <w:pPr>
              <w:spacing w:line="360" w:lineRule="auto"/>
              <w:rPr>
                <w:rFonts w:ascii="宋体" w:hAnsi="宋体" w:cs="宋体"/>
                <w:color w:val="auto"/>
                <w:szCs w:val="21"/>
              </w:rPr>
            </w:pPr>
          </w:p>
          <w:p w14:paraId="0C8F8B5B">
            <w:pPr>
              <w:spacing w:line="360" w:lineRule="auto"/>
              <w:ind w:firstLine="3990" w:firstLineChars="1900"/>
              <w:rPr>
                <w:rFonts w:ascii="宋体" w:hAnsi="宋体" w:cs="宋体"/>
                <w:color w:val="auto"/>
                <w:szCs w:val="21"/>
              </w:rPr>
            </w:pPr>
            <w:r>
              <w:rPr>
                <w:rFonts w:hint="eastAsia" w:ascii="宋体" w:hAnsi="宋体" w:cs="宋体"/>
                <w:color w:val="auto"/>
                <w:szCs w:val="21"/>
              </w:rPr>
              <w:t xml:space="preserve"> 采购人签章：</w:t>
            </w:r>
          </w:p>
          <w:p w14:paraId="456668F1">
            <w:pPr>
              <w:spacing w:line="360" w:lineRule="auto"/>
              <w:jc w:val="center"/>
              <w:rPr>
                <w:rFonts w:ascii="宋体" w:hAnsi="宋体" w:cs="宋体"/>
                <w:color w:val="auto"/>
                <w:szCs w:val="21"/>
              </w:rPr>
            </w:pPr>
            <w:r>
              <w:rPr>
                <w:rFonts w:hint="eastAsia" w:ascii="宋体" w:hAnsi="宋体" w:cs="宋体"/>
                <w:color w:val="auto"/>
                <w:szCs w:val="21"/>
              </w:rPr>
              <w:t xml:space="preserve">                                                年    月    日</w:t>
            </w:r>
          </w:p>
        </w:tc>
      </w:tr>
      <w:tr w14:paraId="78F1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17" w:type="dxa"/>
            <w:vAlign w:val="center"/>
          </w:tcPr>
          <w:p w14:paraId="0C4E5BC8">
            <w:pPr>
              <w:spacing w:line="360" w:lineRule="auto"/>
              <w:jc w:val="center"/>
              <w:rPr>
                <w:rFonts w:ascii="宋体" w:hAnsi="宋体" w:cs="宋体"/>
                <w:color w:val="auto"/>
                <w:szCs w:val="21"/>
              </w:rPr>
            </w:pPr>
            <w:r>
              <w:rPr>
                <w:rFonts w:hint="eastAsia" w:ascii="宋体" w:hAnsi="宋体" w:cs="宋体"/>
                <w:color w:val="auto"/>
                <w:szCs w:val="21"/>
              </w:rPr>
              <w:t>备注</w:t>
            </w:r>
          </w:p>
        </w:tc>
        <w:tc>
          <w:tcPr>
            <w:tcW w:w="8009" w:type="dxa"/>
          </w:tcPr>
          <w:p w14:paraId="5C2582BF">
            <w:pPr>
              <w:spacing w:line="360" w:lineRule="auto"/>
              <w:rPr>
                <w:rFonts w:ascii="宋体" w:hAnsi="宋体" w:cs="宋体"/>
                <w:color w:val="auto"/>
                <w:szCs w:val="21"/>
              </w:rPr>
            </w:pPr>
          </w:p>
        </w:tc>
      </w:tr>
    </w:tbl>
    <w:p w14:paraId="7E0532F4">
      <w:pPr>
        <w:pStyle w:val="2"/>
        <w:spacing w:line="360" w:lineRule="auto"/>
        <w:ind w:left="1" w:firstLine="2" w:firstLineChars="1"/>
        <w:rPr>
          <w:rFonts w:ascii="宋体" w:hAnsi="宋体" w:cs="宋体"/>
          <w:b/>
          <w:bCs/>
          <w:color w:val="auto"/>
          <w:sz w:val="18"/>
          <w:szCs w:val="18"/>
        </w:rPr>
      </w:pPr>
      <w:r>
        <w:rPr>
          <w:rFonts w:hint="eastAsia" w:ascii="宋体" w:hAnsi="宋体" w:cs="宋体"/>
          <w:b/>
          <w:bCs/>
          <w:color w:val="auto"/>
          <w:sz w:val="18"/>
          <w:szCs w:val="18"/>
        </w:rPr>
        <w:t>注：供应商凭经采购人审批的退付意见书到履约保证金收取单位财务部门办理履约保证金退付事宜。</w:t>
      </w:r>
    </w:p>
    <w:p w14:paraId="4DA2C6DC">
      <w:pPr>
        <w:spacing w:line="360" w:lineRule="auto"/>
        <w:jc w:val="left"/>
        <w:rPr>
          <w:rFonts w:ascii="宋体" w:hAnsi="宋体" w:cs="宋体"/>
          <w:b/>
          <w:bCs/>
          <w:color w:val="auto"/>
          <w:sz w:val="28"/>
          <w:szCs w:val="28"/>
          <w:lang w:val="zh-CN"/>
        </w:rPr>
      </w:pPr>
    </w:p>
    <w:p w14:paraId="490F1FE8">
      <w:pPr>
        <w:spacing w:line="360" w:lineRule="auto"/>
        <w:jc w:val="left"/>
        <w:rPr>
          <w:rFonts w:ascii="宋体" w:hAnsi="宋体" w:cs="宋体"/>
          <w:b/>
          <w:bCs/>
          <w:color w:val="auto"/>
          <w:sz w:val="28"/>
          <w:szCs w:val="28"/>
          <w:lang w:val="zh-CN"/>
        </w:rPr>
      </w:pPr>
    </w:p>
    <w:p w14:paraId="397298BF">
      <w:pPr>
        <w:spacing w:line="360" w:lineRule="auto"/>
        <w:jc w:val="left"/>
        <w:rPr>
          <w:rFonts w:ascii="宋体" w:hAnsi="宋体" w:cs="宋体"/>
          <w:b/>
          <w:bCs/>
          <w:color w:val="auto"/>
          <w:sz w:val="28"/>
          <w:szCs w:val="28"/>
        </w:rPr>
      </w:pPr>
      <w:r>
        <w:rPr>
          <w:rFonts w:hint="eastAsia" w:ascii="宋体" w:hAnsi="宋体" w:cs="宋体"/>
          <w:b/>
          <w:bCs/>
          <w:color w:val="auto"/>
          <w:sz w:val="28"/>
          <w:szCs w:val="28"/>
          <w:lang w:val="zh-CN"/>
        </w:rPr>
        <w:t>附件</w:t>
      </w:r>
      <w:r>
        <w:rPr>
          <w:rFonts w:hint="eastAsia" w:ascii="宋体" w:hAnsi="宋体" w:cs="宋体"/>
          <w:b/>
          <w:bCs/>
          <w:color w:val="auto"/>
          <w:sz w:val="28"/>
          <w:szCs w:val="28"/>
        </w:rPr>
        <w:t>3</w:t>
      </w:r>
    </w:p>
    <w:p w14:paraId="7C6B3065">
      <w:pPr>
        <w:pStyle w:val="58"/>
        <w:ind w:firstLine="480"/>
        <w:rPr>
          <w:color w:val="auto"/>
        </w:rPr>
      </w:pPr>
    </w:p>
    <w:p w14:paraId="1FB6BF0F">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崇左市线上“政采贷”政策告知函</w:t>
      </w:r>
    </w:p>
    <w:p w14:paraId="6E6397FF">
      <w:pPr>
        <w:spacing w:line="360" w:lineRule="auto"/>
        <w:ind w:firstLine="420" w:firstLineChars="200"/>
        <w:rPr>
          <w:rFonts w:ascii="宋体" w:hAnsi="宋体" w:cs="宋体"/>
          <w:color w:val="auto"/>
          <w:szCs w:val="21"/>
        </w:rPr>
      </w:pPr>
    </w:p>
    <w:p w14:paraId="0BAAA45E">
      <w:pPr>
        <w:spacing w:line="360" w:lineRule="auto"/>
        <w:rPr>
          <w:rFonts w:ascii="宋体" w:hAnsi="宋体" w:cs="宋体"/>
          <w:color w:val="auto"/>
          <w:szCs w:val="21"/>
        </w:rPr>
      </w:pPr>
      <w:r>
        <w:rPr>
          <w:rFonts w:hint="eastAsia" w:ascii="宋体" w:hAnsi="宋体" w:cs="宋体"/>
          <w:color w:val="auto"/>
          <w:szCs w:val="21"/>
        </w:rPr>
        <w:t>各供应商：</w:t>
      </w:r>
    </w:p>
    <w:p w14:paraId="4840BC6C">
      <w:pPr>
        <w:spacing w:line="360" w:lineRule="auto"/>
        <w:ind w:firstLine="420" w:firstLineChars="200"/>
        <w:rPr>
          <w:rFonts w:ascii="宋体" w:hAnsi="宋体" w:cs="宋体"/>
          <w:color w:val="auto"/>
          <w:szCs w:val="21"/>
        </w:rPr>
      </w:pPr>
      <w:r>
        <w:rPr>
          <w:rFonts w:hint="eastAsia" w:ascii="宋体" w:hAnsi="宋体" w:cs="宋体"/>
          <w:color w:val="auto"/>
          <w:szCs w:val="21"/>
        </w:rPr>
        <w:t>欢迎贵公司参与崇左市政府采购活动！</w:t>
      </w:r>
    </w:p>
    <w:p w14:paraId="7A243151">
      <w:pPr>
        <w:spacing w:line="360" w:lineRule="auto"/>
        <w:ind w:firstLine="420" w:firstLineChars="200"/>
        <w:rPr>
          <w:rFonts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1121E15">
      <w:pPr>
        <w:spacing w:line="360" w:lineRule="auto"/>
        <w:ind w:firstLine="420" w:firstLineChars="200"/>
        <w:rPr>
          <w:rFonts w:ascii="宋体" w:hAnsi="宋体" w:cs="宋体"/>
          <w:color w:val="auto"/>
          <w:szCs w:val="21"/>
        </w:rPr>
      </w:pPr>
      <w:r>
        <w:rPr>
          <w:rFonts w:hint="eastAsia" w:ascii="宋体" w:hAnsi="宋体" w:cs="宋体"/>
          <w:color w:val="auto"/>
          <w:szCs w:val="21"/>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30"/>
          <w:rFonts w:hint="eastAsia" w:ascii="宋体" w:hAnsi="宋体" w:cs="宋体"/>
          <w:color w:val="auto"/>
          <w:szCs w:val="21"/>
        </w:rPr>
        <w:t>https://www.crcrfsp.com/</w:t>
      </w:r>
      <w:r>
        <w:rPr>
          <w:rStyle w:val="30"/>
          <w:rFonts w:hint="eastAsia" w:ascii="宋体" w:hAnsi="宋体" w:cs="宋体"/>
          <w:color w:val="auto"/>
          <w:szCs w:val="21"/>
        </w:rPr>
        <w:fldChar w:fldCharType="end"/>
      </w:r>
      <w:r>
        <w:rPr>
          <w:rFonts w:hint="eastAsia" w:ascii="宋体" w:hAnsi="宋体" w:cs="宋体"/>
          <w:color w:val="auto"/>
          <w:szCs w:val="21"/>
        </w:rPr>
        <w:t>，客服电话：400-009-0001）。</w:t>
      </w:r>
    </w:p>
    <w:p w14:paraId="78F0282F">
      <w:pPr>
        <w:pStyle w:val="58"/>
        <w:ind w:firstLine="420"/>
        <w:rPr>
          <w:rFonts w:ascii="宋体" w:hAnsi="宋体" w:cs="宋体"/>
          <w:color w:val="auto"/>
          <w:sz w:val="21"/>
          <w:szCs w:val="21"/>
        </w:rPr>
      </w:pPr>
    </w:p>
    <w:p w14:paraId="03457650">
      <w:pPr>
        <w:spacing w:line="360" w:lineRule="auto"/>
        <w:rPr>
          <w:rFonts w:ascii="宋体" w:hAnsi="宋体" w:cs="宋体"/>
          <w:color w:val="auto"/>
          <w:szCs w:val="21"/>
        </w:rPr>
      </w:pPr>
    </w:p>
    <w:p w14:paraId="09389773">
      <w:pPr>
        <w:pStyle w:val="58"/>
        <w:ind w:firstLine="420"/>
        <w:rPr>
          <w:rFonts w:ascii="宋体" w:hAnsi="宋体" w:cs="宋体"/>
          <w:color w:val="auto"/>
          <w:sz w:val="21"/>
          <w:szCs w:val="21"/>
        </w:rPr>
      </w:pPr>
    </w:p>
    <w:p w14:paraId="778F2F6C">
      <w:pPr>
        <w:spacing w:line="360" w:lineRule="auto"/>
        <w:rPr>
          <w:rFonts w:ascii="宋体" w:hAnsi="宋体" w:cs="宋体"/>
          <w:color w:val="auto"/>
          <w:szCs w:val="21"/>
        </w:rPr>
      </w:pPr>
    </w:p>
    <w:p w14:paraId="0E1E5C1B">
      <w:pPr>
        <w:spacing w:line="360" w:lineRule="auto"/>
        <w:rPr>
          <w:rFonts w:ascii="宋体" w:hAnsi="宋体" w:cs="宋体"/>
          <w:color w:val="auto"/>
          <w:szCs w:val="21"/>
        </w:rPr>
      </w:pPr>
    </w:p>
    <w:p w14:paraId="22BA6EC1">
      <w:pPr>
        <w:pStyle w:val="58"/>
        <w:ind w:firstLine="420"/>
        <w:rPr>
          <w:rFonts w:ascii="宋体" w:hAnsi="宋体" w:cs="宋体"/>
          <w:color w:val="auto"/>
          <w:sz w:val="21"/>
          <w:szCs w:val="21"/>
        </w:rPr>
      </w:pPr>
    </w:p>
    <w:p w14:paraId="23A89E80">
      <w:pPr>
        <w:spacing w:line="360" w:lineRule="auto"/>
        <w:rPr>
          <w:rFonts w:ascii="宋体" w:hAnsi="宋体" w:cs="宋体"/>
          <w:color w:val="auto"/>
          <w:szCs w:val="21"/>
        </w:rPr>
      </w:pPr>
    </w:p>
    <w:p w14:paraId="4BF66E81">
      <w:pPr>
        <w:spacing w:line="360" w:lineRule="auto"/>
        <w:rPr>
          <w:rFonts w:ascii="宋体" w:hAnsi="宋体" w:cs="宋体"/>
          <w:color w:val="auto"/>
          <w:szCs w:val="21"/>
        </w:rPr>
      </w:pPr>
    </w:p>
    <w:p w14:paraId="13C484F7">
      <w:pPr>
        <w:pStyle w:val="58"/>
        <w:ind w:firstLine="420"/>
        <w:rPr>
          <w:rFonts w:ascii="宋体" w:hAnsi="宋体" w:cs="宋体"/>
          <w:color w:val="auto"/>
          <w:sz w:val="21"/>
          <w:szCs w:val="21"/>
        </w:rPr>
      </w:pPr>
    </w:p>
    <w:p w14:paraId="71FFD763">
      <w:pPr>
        <w:spacing w:line="360" w:lineRule="auto"/>
        <w:rPr>
          <w:rFonts w:ascii="宋体" w:hAnsi="宋体" w:cs="宋体"/>
          <w:color w:val="auto"/>
          <w:szCs w:val="21"/>
        </w:rPr>
      </w:pPr>
    </w:p>
    <w:p w14:paraId="0FC3F5E0">
      <w:pPr>
        <w:pStyle w:val="58"/>
        <w:ind w:firstLine="420"/>
        <w:rPr>
          <w:rFonts w:ascii="宋体" w:hAnsi="宋体" w:cs="宋体"/>
          <w:color w:val="auto"/>
          <w:sz w:val="21"/>
          <w:szCs w:val="21"/>
        </w:rPr>
      </w:pPr>
    </w:p>
    <w:p w14:paraId="03F219C6">
      <w:pPr>
        <w:rPr>
          <w:rFonts w:ascii="黑体" w:hAnsi="黑体" w:eastAsia="黑体" w:cs="黑体"/>
          <w:color w:val="auto"/>
          <w:szCs w:val="32"/>
        </w:rPr>
      </w:pPr>
    </w:p>
    <w:p w14:paraId="555AACCC">
      <w:pPr>
        <w:pStyle w:val="58"/>
        <w:ind w:firstLine="480"/>
        <w:rPr>
          <w:rFonts w:ascii="黑体" w:hAnsi="黑体" w:eastAsia="黑体" w:cs="黑体"/>
          <w:color w:val="auto"/>
          <w:szCs w:val="32"/>
        </w:rPr>
      </w:pPr>
    </w:p>
    <w:p w14:paraId="705CC047">
      <w:pPr>
        <w:rPr>
          <w:rFonts w:ascii="黑体" w:hAnsi="黑体" w:eastAsia="黑体" w:cs="黑体"/>
          <w:color w:val="auto"/>
          <w:szCs w:val="32"/>
        </w:rPr>
      </w:pPr>
    </w:p>
    <w:p w14:paraId="4E81512E">
      <w:pPr>
        <w:pStyle w:val="2"/>
        <w:rPr>
          <w:color w:val="auto"/>
        </w:rPr>
      </w:pPr>
    </w:p>
    <w:p w14:paraId="34924FE2">
      <w:pPr>
        <w:rPr>
          <w:rFonts w:ascii="黑体" w:hAnsi="黑体" w:eastAsia="黑体" w:cs="黑体"/>
          <w:color w:val="auto"/>
          <w:szCs w:val="32"/>
        </w:rPr>
      </w:pPr>
    </w:p>
    <w:p w14:paraId="7A8A36CC">
      <w:pPr>
        <w:rPr>
          <w:color w:val="auto"/>
        </w:rPr>
      </w:pPr>
    </w:p>
    <w:p w14:paraId="36852E3C">
      <w:pPr>
        <w:spacing w:line="540" w:lineRule="exact"/>
        <w:rPr>
          <w:rFonts w:ascii="黑体" w:hAnsi="黑体" w:eastAsia="黑体" w:cs="黑体"/>
          <w:b/>
          <w:bCs/>
          <w:color w:val="auto"/>
          <w:sz w:val="28"/>
          <w:szCs w:val="44"/>
        </w:rPr>
      </w:pPr>
      <w:r>
        <w:rPr>
          <w:rFonts w:hint="eastAsia" w:ascii="黑体" w:hAnsi="黑体" w:eastAsia="黑体" w:cs="黑体"/>
          <w:b/>
          <w:bCs/>
          <w:color w:val="auto"/>
          <w:sz w:val="28"/>
          <w:szCs w:val="44"/>
        </w:rPr>
        <w:t>附件4</w:t>
      </w:r>
    </w:p>
    <w:p w14:paraId="23D4660D">
      <w:pPr>
        <w:pStyle w:val="58"/>
        <w:ind w:firstLine="480"/>
        <w:rPr>
          <w:color w:val="auto"/>
        </w:rPr>
      </w:pPr>
    </w:p>
    <w:p w14:paraId="48781610">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崇左市线上“政采贷”业务流程图</w:t>
      </w:r>
    </w:p>
    <w:p w14:paraId="066A6640">
      <w:pPr>
        <w:rPr>
          <w:color w:val="auto"/>
        </w:rPr>
      </w:pPr>
      <w:r>
        <w:rPr>
          <w:rFonts w:hint="eastAsia" w:eastAsia="仿宋_GB2312"/>
          <w:color w:val="auto"/>
        </w:rPr>
        <w:drawing>
          <wp:inline distT="0" distB="0" distL="114300" distR="114300">
            <wp:extent cx="4926965" cy="7002780"/>
            <wp:effectExtent l="0" t="0" r="10795" b="7620"/>
            <wp:docPr id="1"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流程图1011"/>
                    <pic:cNvPicPr>
                      <a:picLocks noChangeAspect="1"/>
                    </pic:cNvPicPr>
                  </pic:nvPicPr>
                  <pic:blipFill>
                    <a:blip r:embed="rId11" cstate="print"/>
                    <a:stretch>
                      <a:fillRect/>
                    </a:stretch>
                  </pic:blipFill>
                  <pic:spPr>
                    <a:xfrm>
                      <a:off x="0" y="0"/>
                      <a:ext cx="4926965" cy="7002780"/>
                    </a:xfrm>
                    <a:prstGeom prst="rect">
                      <a:avLst/>
                    </a:prstGeom>
                    <a:noFill/>
                    <a:ln>
                      <a:noFill/>
                    </a:ln>
                  </pic:spPr>
                </pic:pic>
              </a:graphicData>
            </a:graphic>
          </wp:inline>
        </w:drawing>
      </w:r>
    </w:p>
    <w:p w14:paraId="5A068F00">
      <w:pPr>
        <w:widowControl/>
        <w:ind w:firstLine="420" w:firstLineChars="200"/>
        <w:rPr>
          <w:color w:val="auto"/>
        </w:rPr>
      </w:pPr>
    </w:p>
    <w:p w14:paraId="456E8DB4">
      <w:pPr>
        <w:pStyle w:val="58"/>
        <w:ind w:firstLine="480"/>
        <w:rPr>
          <w:color w:val="auto"/>
        </w:rPr>
      </w:pPr>
    </w:p>
    <w:p w14:paraId="0658FD9C">
      <w:pPr>
        <w:rPr>
          <w:color w:val="auto"/>
        </w:rPr>
      </w:pPr>
    </w:p>
    <w:p w14:paraId="6A233D6D">
      <w:pPr>
        <w:pStyle w:val="58"/>
        <w:ind w:firstLine="480"/>
        <w:rPr>
          <w:color w:val="auto"/>
        </w:rPr>
      </w:pPr>
    </w:p>
    <w:p w14:paraId="05120C6A">
      <w:pPr>
        <w:widowControl/>
        <w:spacing w:line="720" w:lineRule="exact"/>
        <w:jc w:val="left"/>
        <w:rPr>
          <w:rFonts w:ascii="宋体" w:hAnsi="宋体" w:cs="宋体"/>
          <w:b/>
          <w:bCs/>
          <w:color w:val="auto"/>
          <w:sz w:val="28"/>
          <w:szCs w:val="28"/>
        </w:rPr>
      </w:pPr>
      <w:r>
        <w:rPr>
          <w:rFonts w:hint="eastAsia" w:ascii="宋体" w:hAnsi="宋体" w:cs="宋体"/>
          <w:b/>
          <w:bCs/>
          <w:color w:val="auto"/>
          <w:sz w:val="28"/>
          <w:szCs w:val="28"/>
          <w:lang w:val="zh-CN"/>
        </w:rPr>
        <w:t>附件</w:t>
      </w:r>
      <w:r>
        <w:rPr>
          <w:rFonts w:hint="eastAsia" w:ascii="宋体" w:hAnsi="宋体" w:cs="宋体"/>
          <w:b/>
          <w:bCs/>
          <w:color w:val="auto"/>
          <w:sz w:val="28"/>
          <w:szCs w:val="28"/>
        </w:rPr>
        <w:t>5</w:t>
      </w:r>
    </w:p>
    <w:p w14:paraId="56E81559">
      <w:pPr>
        <w:pStyle w:val="58"/>
        <w:ind w:firstLine="480"/>
        <w:rPr>
          <w:color w:val="auto"/>
        </w:rPr>
      </w:pPr>
    </w:p>
    <w:p w14:paraId="0118801D">
      <w:pPr>
        <w:pStyle w:val="58"/>
        <w:ind w:firstLine="562"/>
        <w:jc w:val="center"/>
        <w:rPr>
          <w:rFonts w:ascii="宋体" w:hAnsi="宋体" w:cs="宋体"/>
          <w:b/>
          <w:bCs/>
          <w:color w:val="auto"/>
          <w:sz w:val="28"/>
          <w:szCs w:val="28"/>
        </w:rPr>
      </w:pPr>
      <w:r>
        <w:rPr>
          <w:rFonts w:hint="eastAsia" w:ascii="宋体" w:hAnsi="宋体" w:cs="宋体"/>
          <w:b/>
          <w:bCs/>
          <w:color w:val="auto"/>
          <w:sz w:val="28"/>
          <w:szCs w:val="28"/>
        </w:rPr>
        <w:t>崇左市金融机构线上“政采贷”业务办理联络表</w:t>
      </w:r>
    </w:p>
    <w:tbl>
      <w:tblPr>
        <w:tblStyle w:val="25"/>
        <w:tblW w:w="8314" w:type="dxa"/>
        <w:tblInd w:w="96" w:type="dxa"/>
        <w:tblLayout w:type="fixed"/>
        <w:tblCellMar>
          <w:top w:w="0" w:type="dxa"/>
          <w:left w:w="108" w:type="dxa"/>
          <w:bottom w:w="0" w:type="dxa"/>
          <w:right w:w="108" w:type="dxa"/>
        </w:tblCellMar>
      </w:tblPr>
      <w:tblGrid>
        <w:gridCol w:w="2674"/>
        <w:gridCol w:w="3515"/>
        <w:gridCol w:w="2125"/>
      </w:tblGrid>
      <w:tr w14:paraId="57834D31">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19B7B41E">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68BD81E9">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760FFA11">
            <w:pPr>
              <w:widowControl/>
              <w:spacing w:line="400" w:lineRule="exact"/>
              <w:jc w:val="center"/>
              <w:textAlignment w:val="center"/>
              <w:rPr>
                <w:rFonts w:ascii="宋体" w:hAnsi="宋体" w:cs="宋体"/>
                <w:b/>
                <w:bCs/>
                <w:color w:val="auto"/>
                <w:sz w:val="28"/>
                <w:szCs w:val="28"/>
              </w:rPr>
            </w:pPr>
            <w:r>
              <w:rPr>
                <w:rFonts w:hint="eastAsia" w:cs="宋体"/>
                <w:b/>
                <w:bCs/>
                <w:color w:val="auto"/>
                <w:kern w:val="0"/>
                <w:sz w:val="28"/>
                <w:szCs w:val="28"/>
              </w:rPr>
              <w:t>业务</w:t>
            </w:r>
            <w:r>
              <w:rPr>
                <w:rFonts w:hint="eastAsia" w:ascii="宋体" w:hAnsi="宋体" w:cs="宋体"/>
                <w:b/>
                <w:bCs/>
                <w:color w:val="auto"/>
                <w:kern w:val="0"/>
                <w:sz w:val="28"/>
                <w:szCs w:val="28"/>
              </w:rPr>
              <w:t>咨询电话</w:t>
            </w:r>
          </w:p>
        </w:tc>
      </w:tr>
      <w:tr w14:paraId="701D2CC8">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81494FF">
            <w:pPr>
              <w:widowControl/>
              <w:jc w:val="left"/>
              <w:textAlignment w:val="center"/>
              <w:rPr>
                <w:rFonts w:cs="宋体"/>
                <w:color w:val="auto"/>
                <w:szCs w:val="21"/>
              </w:rPr>
            </w:pPr>
            <w:r>
              <w:rPr>
                <w:rFonts w:hint="eastAsia" w:cs="宋体"/>
                <w:b/>
                <w:bCs/>
                <w:color w:val="auto"/>
                <w:szCs w:val="21"/>
              </w:rPr>
              <w:t>崇左市本级及江州区</w:t>
            </w:r>
          </w:p>
        </w:tc>
      </w:tr>
      <w:tr w14:paraId="3E2C233A">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9C77F3">
            <w:pPr>
              <w:widowControl/>
              <w:jc w:val="left"/>
              <w:textAlignment w:val="center"/>
              <w:rPr>
                <w:rFonts w:ascii="宋体" w:hAnsi="宋体" w:cs="宋体"/>
                <w:color w:val="auto"/>
                <w:szCs w:val="21"/>
              </w:rPr>
            </w:pPr>
            <w:r>
              <w:rPr>
                <w:rFonts w:hint="eastAsia" w:ascii="宋体" w:hAnsi="宋体" w:cs="宋体"/>
                <w:color w:val="auto"/>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ABFC5C7">
            <w:pPr>
              <w:widowControl/>
              <w:jc w:val="left"/>
              <w:textAlignment w:val="center"/>
              <w:rPr>
                <w:rFonts w:ascii="宋体" w:hAnsi="宋体" w:cs="宋体"/>
                <w:color w:val="auto"/>
                <w:szCs w:val="21"/>
              </w:rPr>
            </w:pPr>
            <w:r>
              <w:rPr>
                <w:rFonts w:hint="eastAsia" w:ascii="宋体" w:hAnsi="宋体" w:cs="宋体"/>
                <w:color w:val="auto"/>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BDA2161">
            <w:pPr>
              <w:widowControl/>
              <w:jc w:val="center"/>
              <w:textAlignment w:val="center"/>
              <w:rPr>
                <w:rFonts w:ascii="宋体" w:hAnsi="宋体" w:cs="宋体"/>
                <w:color w:val="auto"/>
                <w:szCs w:val="21"/>
              </w:rPr>
            </w:pPr>
            <w:r>
              <w:rPr>
                <w:rFonts w:hint="eastAsia" w:ascii="宋体" w:hAnsi="宋体" w:cs="宋体"/>
                <w:color w:val="auto"/>
                <w:szCs w:val="21"/>
              </w:rPr>
              <w:t>0771-7820436 0771-7820439</w:t>
            </w:r>
          </w:p>
        </w:tc>
      </w:tr>
      <w:tr w14:paraId="51E1133A">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CFC1C">
            <w:pPr>
              <w:widowControl/>
              <w:jc w:val="left"/>
              <w:textAlignment w:val="center"/>
              <w:rPr>
                <w:rFonts w:ascii="宋体" w:hAnsi="宋体" w:cs="宋体"/>
                <w:color w:val="auto"/>
                <w:szCs w:val="21"/>
              </w:rPr>
            </w:pPr>
            <w:r>
              <w:rPr>
                <w:rFonts w:hint="eastAsia" w:ascii="宋体" w:hAnsi="宋体" w:cs="宋体"/>
                <w:color w:val="auto"/>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5BFE56">
            <w:pPr>
              <w:widowControl/>
              <w:jc w:val="left"/>
              <w:textAlignment w:val="center"/>
              <w:rPr>
                <w:rFonts w:ascii="宋体" w:hAnsi="宋体" w:cs="宋体"/>
                <w:color w:val="auto"/>
                <w:szCs w:val="21"/>
              </w:rPr>
            </w:pPr>
            <w:r>
              <w:rPr>
                <w:rFonts w:hint="eastAsia" w:ascii="宋体" w:hAnsi="宋体" w:cs="宋体"/>
                <w:color w:val="auto"/>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ECCDAFF">
            <w:pPr>
              <w:widowControl/>
              <w:jc w:val="center"/>
              <w:textAlignment w:val="center"/>
              <w:rPr>
                <w:rFonts w:ascii="宋体" w:hAnsi="宋体" w:cs="宋体"/>
                <w:color w:val="auto"/>
                <w:szCs w:val="21"/>
              </w:rPr>
            </w:pPr>
            <w:r>
              <w:rPr>
                <w:rFonts w:hint="eastAsia" w:ascii="宋体" w:hAnsi="宋体" w:cs="宋体"/>
                <w:color w:val="auto"/>
                <w:szCs w:val="21"/>
              </w:rPr>
              <w:t>0771-7917212</w:t>
            </w:r>
          </w:p>
        </w:tc>
      </w:tr>
      <w:tr w14:paraId="7BB4626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B3B187">
            <w:pPr>
              <w:widowControl/>
              <w:jc w:val="left"/>
              <w:textAlignment w:val="center"/>
              <w:rPr>
                <w:rFonts w:ascii="宋体" w:hAnsi="宋体" w:cs="宋体"/>
                <w:color w:val="auto"/>
                <w:szCs w:val="21"/>
              </w:rPr>
            </w:pPr>
            <w:r>
              <w:rPr>
                <w:rFonts w:hint="eastAsia" w:ascii="宋体" w:hAnsi="宋体" w:cs="宋体"/>
                <w:color w:val="auto"/>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E3F0DA">
            <w:pPr>
              <w:widowControl/>
              <w:jc w:val="left"/>
              <w:textAlignment w:val="center"/>
              <w:rPr>
                <w:rFonts w:ascii="宋体" w:hAnsi="宋体" w:cs="宋体"/>
                <w:color w:val="auto"/>
                <w:szCs w:val="21"/>
              </w:rPr>
            </w:pPr>
            <w:r>
              <w:rPr>
                <w:rFonts w:hint="eastAsia" w:ascii="宋体" w:hAnsi="宋体" w:cs="宋体"/>
                <w:color w:val="auto"/>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FADE45E">
            <w:pPr>
              <w:widowControl/>
              <w:jc w:val="center"/>
              <w:textAlignment w:val="center"/>
              <w:rPr>
                <w:rFonts w:ascii="宋体" w:hAnsi="宋体" w:cs="宋体"/>
                <w:color w:val="auto"/>
                <w:szCs w:val="21"/>
              </w:rPr>
            </w:pPr>
            <w:r>
              <w:rPr>
                <w:rFonts w:hint="eastAsia" w:ascii="宋体" w:hAnsi="宋体" w:cs="宋体"/>
                <w:color w:val="auto"/>
                <w:szCs w:val="21"/>
              </w:rPr>
              <w:t>0771-7917054</w:t>
            </w:r>
          </w:p>
        </w:tc>
      </w:tr>
      <w:tr w14:paraId="103D4ED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F76D25">
            <w:pPr>
              <w:widowControl/>
              <w:jc w:val="left"/>
              <w:textAlignment w:val="center"/>
              <w:rPr>
                <w:rFonts w:ascii="宋体" w:hAnsi="宋体" w:cs="宋体"/>
                <w:color w:val="auto"/>
                <w:szCs w:val="21"/>
              </w:rPr>
            </w:pPr>
            <w:r>
              <w:rPr>
                <w:rFonts w:hint="eastAsia" w:ascii="宋体" w:hAnsi="宋体" w:cs="宋体"/>
                <w:color w:val="auto"/>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2C3965">
            <w:pPr>
              <w:widowControl/>
              <w:jc w:val="left"/>
              <w:textAlignment w:val="center"/>
              <w:rPr>
                <w:rFonts w:ascii="宋体" w:hAnsi="宋体" w:cs="宋体"/>
                <w:color w:val="auto"/>
                <w:szCs w:val="21"/>
              </w:rPr>
            </w:pPr>
            <w:r>
              <w:rPr>
                <w:rFonts w:hint="eastAsia" w:ascii="宋体" w:hAnsi="宋体" w:cs="宋体"/>
                <w:color w:val="auto"/>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34DB7DF3">
            <w:pPr>
              <w:widowControl/>
              <w:jc w:val="center"/>
              <w:textAlignment w:val="center"/>
              <w:rPr>
                <w:rFonts w:ascii="宋体" w:hAnsi="宋体" w:cs="宋体"/>
                <w:color w:val="auto"/>
                <w:szCs w:val="21"/>
              </w:rPr>
            </w:pPr>
            <w:r>
              <w:rPr>
                <w:rFonts w:hint="eastAsia" w:ascii="宋体" w:hAnsi="宋体" w:cs="宋体"/>
                <w:color w:val="auto"/>
                <w:szCs w:val="21"/>
              </w:rPr>
              <w:t>0771-7831103</w:t>
            </w:r>
          </w:p>
        </w:tc>
      </w:tr>
      <w:tr w14:paraId="321D9C8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089061">
            <w:pPr>
              <w:widowControl/>
              <w:jc w:val="left"/>
              <w:textAlignment w:val="center"/>
              <w:rPr>
                <w:rFonts w:ascii="宋体" w:hAnsi="宋体" w:cs="宋体"/>
                <w:color w:val="auto"/>
                <w:szCs w:val="21"/>
              </w:rPr>
            </w:pPr>
            <w:r>
              <w:rPr>
                <w:rFonts w:hint="eastAsia" w:ascii="宋体" w:hAnsi="宋体" w:cs="宋体"/>
                <w:color w:val="auto"/>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11AE51">
            <w:pPr>
              <w:widowControl/>
              <w:jc w:val="left"/>
              <w:textAlignment w:val="center"/>
              <w:rPr>
                <w:rFonts w:ascii="宋体" w:hAnsi="宋体" w:cs="宋体"/>
                <w:color w:val="auto"/>
                <w:szCs w:val="21"/>
              </w:rPr>
            </w:pPr>
            <w:r>
              <w:rPr>
                <w:rFonts w:hint="eastAsia" w:ascii="宋体" w:hAnsi="宋体" w:cs="宋体"/>
                <w:color w:val="auto"/>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7468080">
            <w:pPr>
              <w:widowControl/>
              <w:jc w:val="center"/>
              <w:textAlignment w:val="center"/>
              <w:rPr>
                <w:rFonts w:ascii="宋体" w:hAnsi="宋体" w:cs="宋体"/>
                <w:color w:val="auto"/>
                <w:szCs w:val="21"/>
              </w:rPr>
            </w:pPr>
            <w:r>
              <w:rPr>
                <w:rFonts w:hint="eastAsia" w:ascii="宋体" w:hAnsi="宋体" w:cs="宋体"/>
                <w:color w:val="auto"/>
                <w:szCs w:val="21"/>
              </w:rPr>
              <w:t>0771-7928650 0771-7920613</w:t>
            </w:r>
          </w:p>
        </w:tc>
      </w:tr>
      <w:tr w14:paraId="0CB13C5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D81644">
            <w:pPr>
              <w:widowControl/>
              <w:jc w:val="left"/>
              <w:textAlignment w:val="center"/>
              <w:rPr>
                <w:rFonts w:ascii="宋体" w:hAnsi="宋体" w:cs="宋体"/>
                <w:color w:val="auto"/>
                <w:szCs w:val="21"/>
              </w:rPr>
            </w:pPr>
            <w:r>
              <w:rPr>
                <w:rFonts w:hint="eastAsia" w:ascii="宋体" w:hAnsi="宋体" w:cs="宋体"/>
                <w:color w:val="auto"/>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976580F">
            <w:pPr>
              <w:widowControl/>
              <w:jc w:val="left"/>
              <w:textAlignment w:val="center"/>
              <w:rPr>
                <w:rFonts w:ascii="宋体" w:hAnsi="宋体" w:cs="宋体"/>
                <w:color w:val="auto"/>
                <w:szCs w:val="21"/>
              </w:rPr>
            </w:pPr>
            <w:r>
              <w:rPr>
                <w:rFonts w:hint="eastAsia" w:ascii="宋体" w:hAnsi="宋体" w:cs="宋体"/>
                <w:color w:val="auto"/>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93ECDDE">
            <w:pPr>
              <w:widowControl/>
              <w:jc w:val="center"/>
              <w:textAlignment w:val="center"/>
              <w:rPr>
                <w:rFonts w:ascii="宋体" w:hAnsi="宋体" w:cs="宋体"/>
                <w:color w:val="auto"/>
                <w:szCs w:val="21"/>
              </w:rPr>
            </w:pPr>
            <w:r>
              <w:rPr>
                <w:rFonts w:hint="eastAsia" w:ascii="宋体" w:hAnsi="宋体" w:cs="宋体"/>
                <w:color w:val="auto"/>
                <w:szCs w:val="21"/>
              </w:rPr>
              <w:t>0771-7925660</w:t>
            </w:r>
          </w:p>
        </w:tc>
      </w:tr>
      <w:tr w14:paraId="67CB3EC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93A8D9">
            <w:pPr>
              <w:widowControl/>
              <w:jc w:val="left"/>
              <w:textAlignment w:val="center"/>
              <w:rPr>
                <w:rFonts w:ascii="宋体" w:hAnsi="宋体" w:cs="宋体"/>
                <w:color w:val="auto"/>
                <w:szCs w:val="21"/>
              </w:rPr>
            </w:pPr>
            <w:r>
              <w:rPr>
                <w:rFonts w:hint="eastAsia" w:ascii="宋体" w:hAnsi="宋体" w:cs="宋体"/>
                <w:color w:val="auto"/>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E7CE67">
            <w:pPr>
              <w:widowControl/>
              <w:jc w:val="left"/>
              <w:textAlignment w:val="center"/>
              <w:rPr>
                <w:rFonts w:ascii="宋体" w:hAnsi="宋体" w:cs="宋体"/>
                <w:color w:val="auto"/>
                <w:szCs w:val="21"/>
              </w:rPr>
            </w:pPr>
            <w:r>
              <w:rPr>
                <w:rFonts w:hint="eastAsia" w:ascii="宋体" w:hAnsi="宋体" w:cs="宋体"/>
                <w:color w:val="auto"/>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37BE000">
            <w:pPr>
              <w:widowControl/>
              <w:jc w:val="center"/>
              <w:textAlignment w:val="center"/>
              <w:rPr>
                <w:rFonts w:ascii="宋体" w:hAnsi="宋体" w:cs="宋体"/>
                <w:color w:val="auto"/>
                <w:szCs w:val="21"/>
              </w:rPr>
            </w:pPr>
            <w:r>
              <w:rPr>
                <w:rFonts w:hint="eastAsia" w:ascii="宋体" w:hAnsi="宋体" w:cs="宋体"/>
                <w:color w:val="auto"/>
                <w:szCs w:val="21"/>
              </w:rPr>
              <w:t>0771-7968699</w:t>
            </w:r>
          </w:p>
        </w:tc>
      </w:tr>
      <w:tr w14:paraId="296BFA7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A4B90D">
            <w:pPr>
              <w:widowControl/>
              <w:jc w:val="left"/>
              <w:textAlignment w:val="center"/>
              <w:rPr>
                <w:rFonts w:ascii="宋体" w:hAnsi="宋体" w:cs="宋体"/>
                <w:color w:val="auto"/>
                <w:szCs w:val="21"/>
              </w:rPr>
            </w:pPr>
            <w:r>
              <w:rPr>
                <w:rFonts w:hint="eastAsia" w:ascii="宋体" w:hAnsi="宋体" w:cs="宋体"/>
                <w:color w:val="auto"/>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77F113E">
            <w:pPr>
              <w:widowControl/>
              <w:jc w:val="left"/>
              <w:textAlignment w:val="center"/>
              <w:rPr>
                <w:rFonts w:ascii="宋体" w:hAnsi="宋体" w:cs="宋体"/>
                <w:color w:val="auto"/>
                <w:szCs w:val="21"/>
              </w:rPr>
            </w:pPr>
            <w:r>
              <w:rPr>
                <w:rFonts w:hint="eastAsia" w:ascii="宋体" w:hAnsi="宋体" w:cs="宋体"/>
                <w:color w:val="auto"/>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39C74FA7">
            <w:pPr>
              <w:widowControl/>
              <w:jc w:val="center"/>
              <w:textAlignment w:val="center"/>
              <w:rPr>
                <w:rFonts w:ascii="宋体" w:hAnsi="宋体" w:cs="宋体"/>
                <w:color w:val="auto"/>
                <w:szCs w:val="21"/>
              </w:rPr>
            </w:pPr>
            <w:r>
              <w:rPr>
                <w:rFonts w:hint="eastAsia" w:ascii="宋体" w:hAnsi="宋体" w:cs="宋体"/>
                <w:color w:val="auto"/>
                <w:szCs w:val="21"/>
              </w:rPr>
              <w:t>0771-7916636</w:t>
            </w:r>
          </w:p>
        </w:tc>
      </w:tr>
      <w:tr w14:paraId="40E5C45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7D24AA">
            <w:pPr>
              <w:widowControl/>
              <w:jc w:val="left"/>
              <w:textAlignment w:val="center"/>
              <w:rPr>
                <w:rFonts w:ascii="宋体" w:hAnsi="宋体" w:cs="宋体"/>
                <w:color w:val="auto"/>
                <w:szCs w:val="21"/>
              </w:rPr>
            </w:pPr>
            <w:r>
              <w:rPr>
                <w:rFonts w:hint="eastAsia" w:ascii="宋体" w:hAnsi="宋体" w:cs="宋体"/>
                <w:color w:val="auto"/>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6982597">
            <w:pPr>
              <w:widowControl/>
              <w:jc w:val="left"/>
              <w:textAlignment w:val="center"/>
              <w:rPr>
                <w:rFonts w:ascii="宋体" w:hAnsi="宋体" w:cs="宋体"/>
                <w:color w:val="auto"/>
                <w:szCs w:val="21"/>
              </w:rPr>
            </w:pPr>
            <w:r>
              <w:rPr>
                <w:rFonts w:hint="eastAsia" w:ascii="宋体" w:hAnsi="宋体" w:cs="宋体"/>
                <w:color w:val="auto"/>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75E1E73">
            <w:pPr>
              <w:widowControl/>
              <w:jc w:val="center"/>
              <w:textAlignment w:val="center"/>
              <w:rPr>
                <w:rFonts w:ascii="宋体" w:hAnsi="宋体" w:cs="宋体"/>
                <w:color w:val="auto"/>
                <w:szCs w:val="21"/>
              </w:rPr>
            </w:pPr>
            <w:r>
              <w:rPr>
                <w:rFonts w:hint="eastAsia" w:ascii="宋体" w:hAnsi="宋体" w:cs="宋体"/>
                <w:color w:val="auto"/>
                <w:szCs w:val="21"/>
              </w:rPr>
              <w:t>0771-7988895</w:t>
            </w:r>
          </w:p>
        </w:tc>
      </w:tr>
      <w:tr w14:paraId="3D4E171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B059ED">
            <w:pPr>
              <w:widowControl/>
              <w:jc w:val="left"/>
              <w:textAlignment w:val="center"/>
              <w:rPr>
                <w:rFonts w:ascii="宋体" w:hAnsi="宋体" w:cs="宋体"/>
                <w:color w:val="auto"/>
                <w:szCs w:val="21"/>
              </w:rPr>
            </w:pPr>
            <w:r>
              <w:rPr>
                <w:rFonts w:hint="eastAsia" w:ascii="宋体" w:hAnsi="宋体" w:cs="宋体"/>
                <w:color w:val="auto"/>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8E690B">
            <w:pPr>
              <w:widowControl/>
              <w:jc w:val="left"/>
              <w:textAlignment w:val="center"/>
              <w:rPr>
                <w:rFonts w:ascii="宋体" w:hAnsi="宋体" w:cs="宋体"/>
                <w:color w:val="auto"/>
                <w:szCs w:val="21"/>
              </w:rPr>
            </w:pPr>
            <w:r>
              <w:rPr>
                <w:rFonts w:hint="eastAsia" w:ascii="宋体" w:hAnsi="宋体" w:cs="宋体"/>
                <w:color w:val="auto"/>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F064903">
            <w:pPr>
              <w:widowControl/>
              <w:jc w:val="center"/>
              <w:textAlignment w:val="center"/>
              <w:rPr>
                <w:rFonts w:ascii="宋体" w:hAnsi="宋体" w:cs="宋体"/>
                <w:color w:val="auto"/>
                <w:szCs w:val="21"/>
              </w:rPr>
            </w:pPr>
            <w:r>
              <w:rPr>
                <w:rFonts w:hint="eastAsia" w:ascii="宋体" w:hAnsi="宋体" w:cs="宋体"/>
                <w:color w:val="auto"/>
                <w:szCs w:val="21"/>
              </w:rPr>
              <w:t>0771-7960855</w:t>
            </w:r>
          </w:p>
        </w:tc>
      </w:tr>
      <w:tr w14:paraId="6AAFE7C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DC941">
            <w:pPr>
              <w:widowControl/>
              <w:jc w:val="left"/>
              <w:textAlignment w:val="center"/>
              <w:rPr>
                <w:rFonts w:ascii="宋体" w:hAnsi="宋体" w:cs="宋体"/>
                <w:color w:val="auto"/>
                <w:szCs w:val="21"/>
              </w:rPr>
            </w:pPr>
            <w:r>
              <w:rPr>
                <w:rFonts w:hint="eastAsia" w:ascii="宋体" w:hAnsi="宋体" w:cs="宋体"/>
                <w:color w:val="auto"/>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11BB8A">
            <w:pPr>
              <w:widowControl/>
              <w:jc w:val="left"/>
              <w:textAlignment w:val="center"/>
              <w:rPr>
                <w:rFonts w:ascii="宋体" w:hAnsi="宋体" w:cs="宋体"/>
                <w:color w:val="auto"/>
                <w:szCs w:val="21"/>
              </w:rPr>
            </w:pPr>
            <w:r>
              <w:rPr>
                <w:rFonts w:hint="eastAsia" w:ascii="宋体" w:hAnsi="宋体" w:cs="宋体"/>
                <w:color w:val="auto"/>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55624349">
            <w:pPr>
              <w:widowControl/>
              <w:jc w:val="center"/>
              <w:textAlignment w:val="center"/>
              <w:rPr>
                <w:rFonts w:ascii="宋体" w:hAnsi="宋体" w:cs="宋体"/>
                <w:color w:val="auto"/>
                <w:szCs w:val="21"/>
              </w:rPr>
            </w:pPr>
            <w:r>
              <w:rPr>
                <w:rFonts w:hint="eastAsia" w:ascii="宋体" w:hAnsi="宋体" w:cs="宋体"/>
                <w:color w:val="auto"/>
                <w:szCs w:val="21"/>
              </w:rPr>
              <w:t>0771-7821126</w:t>
            </w:r>
          </w:p>
        </w:tc>
      </w:tr>
      <w:tr w14:paraId="719F2AE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C4C9F5">
            <w:pPr>
              <w:widowControl/>
              <w:jc w:val="left"/>
              <w:textAlignment w:val="center"/>
              <w:rPr>
                <w:rFonts w:ascii="宋体" w:hAnsi="宋体" w:cs="宋体"/>
                <w:color w:val="auto"/>
                <w:szCs w:val="21"/>
              </w:rPr>
            </w:pPr>
            <w:r>
              <w:rPr>
                <w:rFonts w:hint="eastAsia" w:ascii="宋体" w:hAnsi="宋体" w:cs="宋体"/>
                <w:color w:val="auto"/>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ED359A">
            <w:pPr>
              <w:widowControl/>
              <w:jc w:val="left"/>
              <w:textAlignment w:val="center"/>
              <w:rPr>
                <w:rFonts w:ascii="宋体" w:hAnsi="宋体" w:cs="宋体"/>
                <w:color w:val="auto"/>
                <w:szCs w:val="21"/>
              </w:rPr>
            </w:pPr>
            <w:r>
              <w:rPr>
                <w:rFonts w:hint="eastAsia" w:ascii="宋体" w:hAnsi="宋体" w:cs="宋体"/>
                <w:color w:val="auto"/>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2CCBD1A">
            <w:pPr>
              <w:widowControl/>
              <w:jc w:val="center"/>
              <w:textAlignment w:val="center"/>
              <w:rPr>
                <w:rFonts w:ascii="宋体" w:hAnsi="宋体" w:cs="宋体"/>
                <w:color w:val="auto"/>
                <w:szCs w:val="21"/>
              </w:rPr>
            </w:pPr>
            <w:r>
              <w:rPr>
                <w:rFonts w:hint="eastAsia" w:ascii="宋体" w:hAnsi="宋体" w:cs="宋体"/>
                <w:color w:val="auto"/>
                <w:szCs w:val="21"/>
              </w:rPr>
              <w:t>0771-7831866</w:t>
            </w:r>
          </w:p>
        </w:tc>
      </w:tr>
      <w:tr w14:paraId="7031DFED">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58ABF86">
            <w:pPr>
              <w:widowControl/>
              <w:jc w:val="left"/>
              <w:textAlignment w:val="center"/>
              <w:rPr>
                <w:rFonts w:ascii="宋体" w:hAnsi="宋体" w:cs="宋体"/>
                <w:color w:val="auto"/>
                <w:szCs w:val="21"/>
              </w:rPr>
            </w:pPr>
            <w:r>
              <w:rPr>
                <w:rFonts w:hint="eastAsia" w:ascii="宋体" w:hAnsi="宋体" w:cs="宋体"/>
                <w:b/>
                <w:bCs/>
                <w:color w:val="auto"/>
                <w:szCs w:val="21"/>
              </w:rPr>
              <w:t>扶绥县</w:t>
            </w:r>
          </w:p>
        </w:tc>
      </w:tr>
      <w:tr w14:paraId="4D8AEAE7">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A2F14F">
            <w:pPr>
              <w:widowControl/>
              <w:jc w:val="left"/>
              <w:textAlignment w:val="center"/>
              <w:rPr>
                <w:rFonts w:ascii="宋体" w:hAnsi="宋体" w:cs="宋体"/>
                <w:color w:val="auto"/>
                <w:szCs w:val="21"/>
              </w:rPr>
            </w:pPr>
            <w:r>
              <w:rPr>
                <w:rFonts w:hint="eastAsia" w:ascii="宋体" w:hAnsi="宋体" w:cs="宋体"/>
                <w:color w:val="auto"/>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671AF5">
            <w:pPr>
              <w:widowControl/>
              <w:jc w:val="left"/>
              <w:textAlignment w:val="center"/>
              <w:rPr>
                <w:rFonts w:ascii="宋体" w:hAnsi="宋体" w:cs="宋体"/>
                <w:color w:val="auto"/>
                <w:szCs w:val="21"/>
              </w:rPr>
            </w:pPr>
            <w:r>
              <w:rPr>
                <w:rFonts w:hint="eastAsia" w:ascii="宋体" w:hAnsi="宋体" w:cs="宋体"/>
                <w:color w:val="auto"/>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8BA9579">
            <w:pPr>
              <w:widowControl/>
              <w:jc w:val="center"/>
              <w:textAlignment w:val="center"/>
              <w:rPr>
                <w:rFonts w:ascii="宋体" w:hAnsi="宋体" w:cs="宋体"/>
                <w:color w:val="auto"/>
                <w:szCs w:val="21"/>
              </w:rPr>
            </w:pPr>
            <w:r>
              <w:rPr>
                <w:rFonts w:hint="eastAsia" w:ascii="宋体" w:hAnsi="宋体" w:cs="宋体"/>
                <w:color w:val="auto"/>
                <w:szCs w:val="21"/>
              </w:rPr>
              <w:t>0771-7535612</w:t>
            </w:r>
          </w:p>
        </w:tc>
      </w:tr>
      <w:tr w14:paraId="5FFA23EE">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6D26B4">
            <w:pPr>
              <w:widowControl/>
              <w:jc w:val="left"/>
              <w:textAlignment w:val="center"/>
              <w:rPr>
                <w:rFonts w:ascii="宋体" w:hAnsi="宋体" w:cs="宋体"/>
                <w:color w:val="auto"/>
                <w:szCs w:val="21"/>
              </w:rPr>
            </w:pPr>
            <w:r>
              <w:rPr>
                <w:rFonts w:hint="eastAsia" w:ascii="宋体" w:hAnsi="宋体" w:cs="宋体"/>
                <w:color w:val="auto"/>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0D8099">
            <w:pPr>
              <w:widowControl/>
              <w:jc w:val="left"/>
              <w:textAlignment w:val="center"/>
              <w:rPr>
                <w:rFonts w:ascii="宋体" w:hAnsi="宋体" w:cs="宋体"/>
                <w:color w:val="auto"/>
                <w:szCs w:val="21"/>
              </w:rPr>
            </w:pPr>
            <w:r>
              <w:rPr>
                <w:rFonts w:hint="eastAsia" w:ascii="宋体" w:hAnsi="宋体" w:cs="宋体"/>
                <w:color w:val="auto"/>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0A3A856">
            <w:pPr>
              <w:widowControl/>
              <w:jc w:val="center"/>
              <w:textAlignment w:val="center"/>
              <w:rPr>
                <w:rFonts w:ascii="宋体" w:hAnsi="宋体" w:cs="宋体"/>
                <w:color w:val="auto"/>
                <w:szCs w:val="21"/>
              </w:rPr>
            </w:pPr>
            <w:r>
              <w:rPr>
                <w:rFonts w:hint="eastAsia" w:ascii="宋体" w:hAnsi="宋体" w:cs="宋体"/>
                <w:color w:val="auto"/>
                <w:szCs w:val="21"/>
              </w:rPr>
              <w:t>0771-7917330</w:t>
            </w:r>
          </w:p>
        </w:tc>
      </w:tr>
      <w:tr w14:paraId="53C326D3">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146A24">
            <w:pPr>
              <w:widowControl/>
              <w:jc w:val="left"/>
              <w:textAlignment w:val="center"/>
              <w:rPr>
                <w:rFonts w:ascii="宋体" w:hAnsi="宋体" w:cs="宋体"/>
                <w:color w:val="auto"/>
                <w:szCs w:val="21"/>
              </w:rPr>
            </w:pPr>
            <w:r>
              <w:rPr>
                <w:rFonts w:hint="eastAsia" w:ascii="宋体" w:hAnsi="宋体" w:cs="宋体"/>
                <w:color w:val="auto"/>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86C27C">
            <w:pPr>
              <w:widowControl/>
              <w:jc w:val="left"/>
              <w:textAlignment w:val="center"/>
              <w:rPr>
                <w:rFonts w:ascii="宋体" w:hAnsi="宋体" w:cs="宋体"/>
                <w:color w:val="auto"/>
                <w:szCs w:val="21"/>
              </w:rPr>
            </w:pPr>
            <w:r>
              <w:rPr>
                <w:rFonts w:hint="eastAsia" w:ascii="宋体" w:hAnsi="宋体" w:cs="宋体"/>
                <w:color w:val="auto"/>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7141155">
            <w:pPr>
              <w:widowControl/>
              <w:jc w:val="center"/>
              <w:textAlignment w:val="center"/>
              <w:rPr>
                <w:rFonts w:ascii="宋体" w:hAnsi="宋体" w:cs="宋体"/>
                <w:color w:val="auto"/>
                <w:szCs w:val="21"/>
              </w:rPr>
            </w:pPr>
            <w:r>
              <w:rPr>
                <w:rFonts w:hint="eastAsia" w:ascii="宋体" w:hAnsi="宋体" w:cs="宋体"/>
                <w:color w:val="auto"/>
                <w:szCs w:val="21"/>
              </w:rPr>
              <w:t>0771-7516511 0771-7531157</w:t>
            </w:r>
          </w:p>
        </w:tc>
      </w:tr>
      <w:tr w14:paraId="27D5BE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ED8E8">
            <w:pPr>
              <w:widowControl/>
              <w:jc w:val="left"/>
              <w:textAlignment w:val="center"/>
              <w:rPr>
                <w:rFonts w:ascii="宋体" w:hAnsi="宋体" w:cs="宋体"/>
                <w:color w:val="auto"/>
                <w:szCs w:val="21"/>
              </w:rPr>
            </w:pPr>
            <w:r>
              <w:rPr>
                <w:rFonts w:hint="eastAsia" w:ascii="宋体" w:hAnsi="宋体" w:cs="宋体"/>
                <w:color w:val="auto"/>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C2B99F">
            <w:pPr>
              <w:widowControl/>
              <w:jc w:val="left"/>
              <w:textAlignment w:val="center"/>
              <w:rPr>
                <w:rFonts w:ascii="宋体" w:hAnsi="宋体" w:cs="宋体"/>
                <w:color w:val="auto"/>
                <w:szCs w:val="21"/>
              </w:rPr>
            </w:pPr>
            <w:r>
              <w:rPr>
                <w:rFonts w:hint="eastAsia" w:ascii="宋体" w:hAnsi="宋体" w:cs="宋体"/>
                <w:color w:val="auto"/>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2C4B8964">
            <w:pPr>
              <w:widowControl/>
              <w:jc w:val="center"/>
              <w:textAlignment w:val="center"/>
              <w:rPr>
                <w:rFonts w:ascii="宋体" w:hAnsi="宋体" w:cs="宋体"/>
                <w:color w:val="auto"/>
                <w:szCs w:val="21"/>
              </w:rPr>
            </w:pPr>
            <w:r>
              <w:rPr>
                <w:rFonts w:hint="eastAsia" w:ascii="宋体" w:hAnsi="宋体" w:cs="宋体"/>
                <w:color w:val="auto"/>
                <w:szCs w:val="21"/>
              </w:rPr>
              <w:t>0771-7525822</w:t>
            </w:r>
          </w:p>
        </w:tc>
      </w:tr>
      <w:tr w14:paraId="4FC1D05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B18853">
            <w:pPr>
              <w:widowControl/>
              <w:jc w:val="left"/>
              <w:textAlignment w:val="center"/>
              <w:rPr>
                <w:rFonts w:ascii="宋体" w:hAnsi="宋体" w:cs="宋体"/>
                <w:color w:val="auto"/>
                <w:szCs w:val="21"/>
              </w:rPr>
            </w:pPr>
            <w:r>
              <w:rPr>
                <w:rFonts w:hint="eastAsia" w:ascii="宋体" w:hAnsi="宋体" w:cs="宋体"/>
                <w:color w:val="auto"/>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8C255A">
            <w:pPr>
              <w:widowControl/>
              <w:jc w:val="left"/>
              <w:textAlignment w:val="center"/>
              <w:rPr>
                <w:rFonts w:ascii="宋体" w:hAnsi="宋体" w:cs="宋体"/>
                <w:color w:val="auto"/>
                <w:szCs w:val="21"/>
              </w:rPr>
            </w:pPr>
            <w:r>
              <w:rPr>
                <w:rFonts w:hint="eastAsia" w:ascii="宋体" w:hAnsi="宋体" w:cs="宋体"/>
                <w:color w:val="auto"/>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F26FFBC">
            <w:pPr>
              <w:widowControl/>
              <w:jc w:val="center"/>
              <w:textAlignment w:val="center"/>
              <w:rPr>
                <w:rFonts w:ascii="宋体" w:hAnsi="宋体" w:cs="宋体"/>
                <w:color w:val="auto"/>
                <w:szCs w:val="21"/>
              </w:rPr>
            </w:pPr>
            <w:r>
              <w:rPr>
                <w:rFonts w:hint="eastAsia" w:ascii="宋体" w:hAnsi="宋体" w:cs="宋体"/>
                <w:color w:val="auto"/>
                <w:szCs w:val="21"/>
              </w:rPr>
              <w:t>0771-5025887</w:t>
            </w:r>
          </w:p>
        </w:tc>
      </w:tr>
      <w:tr w14:paraId="2EAED6B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17BABC">
            <w:pPr>
              <w:widowControl/>
              <w:jc w:val="left"/>
              <w:textAlignment w:val="center"/>
              <w:rPr>
                <w:rFonts w:ascii="宋体" w:hAnsi="宋体" w:cs="宋体"/>
                <w:color w:val="auto"/>
                <w:szCs w:val="21"/>
              </w:rPr>
            </w:pPr>
            <w:r>
              <w:rPr>
                <w:rFonts w:hint="eastAsia" w:ascii="宋体" w:hAnsi="宋体" w:cs="宋体"/>
                <w:color w:val="auto"/>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D319178">
            <w:pPr>
              <w:widowControl/>
              <w:jc w:val="left"/>
              <w:textAlignment w:val="center"/>
              <w:rPr>
                <w:rFonts w:ascii="宋体" w:hAnsi="宋体" w:cs="宋体"/>
                <w:color w:val="auto"/>
                <w:szCs w:val="21"/>
              </w:rPr>
            </w:pPr>
            <w:r>
              <w:rPr>
                <w:rFonts w:hint="eastAsia" w:ascii="宋体" w:hAnsi="宋体" w:cs="宋体"/>
                <w:color w:val="auto"/>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7A6610">
            <w:pPr>
              <w:widowControl/>
              <w:jc w:val="center"/>
              <w:textAlignment w:val="center"/>
              <w:rPr>
                <w:rFonts w:ascii="宋体" w:hAnsi="宋体" w:cs="宋体"/>
                <w:color w:val="auto"/>
                <w:szCs w:val="21"/>
              </w:rPr>
            </w:pPr>
            <w:r>
              <w:rPr>
                <w:rFonts w:hint="eastAsia" w:ascii="宋体" w:hAnsi="宋体" w:cs="宋体"/>
                <w:color w:val="auto"/>
                <w:szCs w:val="21"/>
              </w:rPr>
              <w:t>0771-7533041</w:t>
            </w:r>
          </w:p>
        </w:tc>
      </w:tr>
      <w:tr w14:paraId="285230C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EFBE58">
            <w:pPr>
              <w:widowControl/>
              <w:jc w:val="left"/>
              <w:textAlignment w:val="center"/>
              <w:rPr>
                <w:rFonts w:ascii="宋体" w:hAnsi="宋体" w:cs="宋体"/>
                <w:color w:val="auto"/>
                <w:szCs w:val="21"/>
              </w:rPr>
            </w:pPr>
            <w:r>
              <w:rPr>
                <w:rFonts w:hint="eastAsia" w:ascii="宋体" w:hAnsi="宋体" w:cs="宋体"/>
                <w:color w:val="auto"/>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A2EFE16">
            <w:pPr>
              <w:widowControl/>
              <w:jc w:val="left"/>
              <w:textAlignment w:val="center"/>
              <w:rPr>
                <w:rFonts w:ascii="宋体" w:hAnsi="宋体" w:cs="宋体"/>
                <w:color w:val="auto"/>
                <w:szCs w:val="21"/>
              </w:rPr>
            </w:pPr>
            <w:r>
              <w:rPr>
                <w:rFonts w:hint="eastAsia" w:ascii="宋体" w:hAnsi="宋体" w:cs="宋体"/>
                <w:color w:val="auto"/>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18CF098">
            <w:pPr>
              <w:widowControl/>
              <w:jc w:val="center"/>
              <w:textAlignment w:val="center"/>
              <w:rPr>
                <w:rFonts w:ascii="宋体" w:hAnsi="宋体" w:cs="宋体"/>
                <w:color w:val="auto"/>
                <w:szCs w:val="21"/>
              </w:rPr>
            </w:pPr>
            <w:r>
              <w:rPr>
                <w:rFonts w:hint="eastAsia" w:ascii="宋体" w:hAnsi="宋体" w:cs="宋体"/>
                <w:color w:val="auto"/>
                <w:szCs w:val="21"/>
              </w:rPr>
              <w:t>0771-7536178 0771-7536177</w:t>
            </w:r>
          </w:p>
        </w:tc>
      </w:tr>
      <w:tr w14:paraId="21201FB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134441">
            <w:pPr>
              <w:widowControl/>
              <w:jc w:val="left"/>
              <w:textAlignment w:val="center"/>
              <w:rPr>
                <w:rFonts w:ascii="宋体" w:hAnsi="宋体" w:cs="宋体"/>
                <w:color w:val="auto"/>
                <w:szCs w:val="21"/>
              </w:rPr>
            </w:pPr>
            <w:r>
              <w:rPr>
                <w:rFonts w:hint="eastAsia" w:ascii="宋体" w:hAnsi="宋体" w:cs="宋体"/>
                <w:color w:val="auto"/>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3407302">
            <w:pPr>
              <w:widowControl/>
              <w:jc w:val="left"/>
              <w:textAlignment w:val="center"/>
              <w:rPr>
                <w:rFonts w:ascii="宋体" w:hAnsi="宋体" w:cs="宋体"/>
                <w:color w:val="auto"/>
                <w:szCs w:val="21"/>
              </w:rPr>
            </w:pPr>
            <w:r>
              <w:rPr>
                <w:rFonts w:hint="eastAsia" w:ascii="宋体" w:hAnsi="宋体" w:cs="宋体"/>
                <w:color w:val="auto"/>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4C213C8">
            <w:pPr>
              <w:widowControl/>
              <w:jc w:val="center"/>
              <w:textAlignment w:val="center"/>
              <w:rPr>
                <w:rFonts w:ascii="宋体" w:hAnsi="宋体" w:cs="宋体"/>
                <w:color w:val="auto"/>
                <w:szCs w:val="21"/>
              </w:rPr>
            </w:pPr>
            <w:r>
              <w:rPr>
                <w:rFonts w:hint="eastAsia" w:ascii="宋体" w:hAnsi="宋体" w:cs="宋体"/>
                <w:color w:val="auto"/>
                <w:szCs w:val="21"/>
              </w:rPr>
              <w:t>0771-7661101</w:t>
            </w:r>
          </w:p>
        </w:tc>
      </w:tr>
      <w:tr w14:paraId="361BD48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75E951">
            <w:pPr>
              <w:widowControl/>
              <w:jc w:val="left"/>
              <w:textAlignment w:val="center"/>
              <w:rPr>
                <w:rFonts w:ascii="宋体" w:hAnsi="宋体" w:cs="宋体"/>
                <w:color w:val="auto"/>
                <w:szCs w:val="21"/>
              </w:rPr>
            </w:pPr>
            <w:r>
              <w:rPr>
                <w:rFonts w:hint="eastAsia" w:ascii="宋体" w:hAnsi="宋体" w:cs="宋体"/>
                <w:color w:val="auto"/>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831FFE">
            <w:pPr>
              <w:widowControl/>
              <w:jc w:val="left"/>
              <w:textAlignment w:val="center"/>
              <w:rPr>
                <w:rFonts w:ascii="宋体" w:hAnsi="宋体" w:cs="宋体"/>
                <w:color w:val="auto"/>
                <w:szCs w:val="21"/>
              </w:rPr>
            </w:pPr>
            <w:r>
              <w:rPr>
                <w:rFonts w:hint="eastAsia" w:ascii="宋体" w:hAnsi="宋体" w:cs="宋体"/>
                <w:color w:val="auto"/>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3079399">
            <w:pPr>
              <w:widowControl/>
              <w:jc w:val="center"/>
              <w:textAlignment w:val="center"/>
              <w:rPr>
                <w:rFonts w:ascii="宋体" w:hAnsi="宋体" w:cs="宋体"/>
                <w:color w:val="auto"/>
                <w:szCs w:val="21"/>
              </w:rPr>
            </w:pPr>
            <w:r>
              <w:rPr>
                <w:rFonts w:hint="eastAsia" w:ascii="宋体" w:hAnsi="宋体" w:cs="宋体"/>
                <w:color w:val="auto"/>
                <w:szCs w:val="21"/>
              </w:rPr>
              <w:t>0771-7500768</w:t>
            </w:r>
          </w:p>
        </w:tc>
      </w:tr>
      <w:tr w14:paraId="6305640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C3D68E">
            <w:pPr>
              <w:widowControl/>
              <w:jc w:val="left"/>
              <w:textAlignment w:val="center"/>
              <w:rPr>
                <w:rFonts w:ascii="宋体" w:hAnsi="宋体" w:cs="宋体"/>
                <w:color w:val="auto"/>
                <w:szCs w:val="21"/>
              </w:rPr>
            </w:pPr>
            <w:r>
              <w:rPr>
                <w:rFonts w:hint="eastAsia" w:ascii="宋体" w:hAnsi="宋体" w:cs="宋体"/>
                <w:color w:val="auto"/>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6096D0D">
            <w:pPr>
              <w:widowControl/>
              <w:jc w:val="left"/>
              <w:textAlignment w:val="center"/>
              <w:rPr>
                <w:rFonts w:ascii="宋体" w:hAnsi="宋体" w:cs="宋体"/>
                <w:color w:val="auto"/>
                <w:szCs w:val="21"/>
              </w:rPr>
            </w:pPr>
            <w:r>
              <w:rPr>
                <w:rFonts w:hint="eastAsia" w:ascii="宋体" w:hAnsi="宋体" w:cs="宋体"/>
                <w:color w:val="auto"/>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7C914BD">
            <w:pPr>
              <w:widowControl/>
              <w:jc w:val="center"/>
              <w:textAlignment w:val="center"/>
              <w:rPr>
                <w:rFonts w:ascii="宋体" w:hAnsi="宋体" w:cs="宋体"/>
                <w:color w:val="auto"/>
                <w:szCs w:val="21"/>
              </w:rPr>
            </w:pPr>
            <w:r>
              <w:rPr>
                <w:rFonts w:hint="eastAsia" w:ascii="宋体" w:hAnsi="宋体" w:cs="宋体"/>
                <w:color w:val="auto"/>
                <w:szCs w:val="21"/>
              </w:rPr>
              <w:t>0771-7525678</w:t>
            </w:r>
          </w:p>
        </w:tc>
      </w:tr>
      <w:tr w14:paraId="577D4FEC">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25C892">
            <w:pPr>
              <w:widowControl/>
              <w:jc w:val="left"/>
              <w:textAlignment w:val="center"/>
              <w:rPr>
                <w:rFonts w:ascii="宋体" w:hAnsi="宋体" w:cs="宋体"/>
                <w:color w:val="auto"/>
                <w:szCs w:val="21"/>
              </w:rPr>
            </w:pPr>
            <w:r>
              <w:rPr>
                <w:rFonts w:hint="eastAsia" w:ascii="宋体" w:hAnsi="宋体" w:cs="宋体"/>
                <w:b/>
                <w:bCs/>
                <w:color w:val="auto"/>
                <w:szCs w:val="21"/>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4BCCCB9">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72FBA4F2">
            <w:pPr>
              <w:widowControl/>
              <w:jc w:val="center"/>
              <w:textAlignment w:val="center"/>
              <w:rPr>
                <w:rFonts w:ascii="宋体" w:hAnsi="宋体" w:cs="宋体"/>
                <w:color w:val="auto"/>
                <w:szCs w:val="21"/>
              </w:rPr>
            </w:pPr>
          </w:p>
        </w:tc>
      </w:tr>
      <w:tr w14:paraId="15925C8B">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036250">
            <w:pPr>
              <w:widowControl/>
              <w:jc w:val="left"/>
              <w:textAlignment w:val="center"/>
              <w:rPr>
                <w:rFonts w:ascii="宋体" w:hAnsi="宋体" w:cs="宋体"/>
                <w:color w:val="auto"/>
                <w:szCs w:val="21"/>
              </w:rPr>
            </w:pPr>
            <w:r>
              <w:rPr>
                <w:rFonts w:hint="eastAsia" w:ascii="宋体" w:hAnsi="宋体" w:cs="宋体"/>
                <w:color w:val="auto"/>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ACEC522">
            <w:pPr>
              <w:widowControl/>
              <w:jc w:val="left"/>
              <w:textAlignment w:val="center"/>
              <w:rPr>
                <w:rFonts w:ascii="宋体" w:hAnsi="宋体" w:cs="宋体"/>
                <w:color w:val="auto"/>
                <w:szCs w:val="21"/>
              </w:rPr>
            </w:pPr>
            <w:r>
              <w:rPr>
                <w:rFonts w:hint="eastAsia" w:ascii="宋体" w:hAnsi="宋体" w:cs="宋体"/>
                <w:color w:val="auto"/>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7A62A97">
            <w:pPr>
              <w:widowControl/>
              <w:jc w:val="center"/>
              <w:textAlignment w:val="center"/>
              <w:rPr>
                <w:rFonts w:ascii="宋体" w:hAnsi="宋体" w:cs="宋体"/>
                <w:color w:val="auto"/>
                <w:szCs w:val="21"/>
              </w:rPr>
            </w:pPr>
            <w:r>
              <w:rPr>
                <w:rFonts w:hint="eastAsia" w:ascii="宋体" w:hAnsi="宋体" w:cs="宋体"/>
                <w:color w:val="auto"/>
                <w:szCs w:val="21"/>
              </w:rPr>
              <w:t>0771-8620729</w:t>
            </w:r>
          </w:p>
        </w:tc>
      </w:tr>
      <w:tr w14:paraId="6362D93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B627F2">
            <w:pPr>
              <w:widowControl/>
              <w:jc w:val="left"/>
              <w:textAlignment w:val="center"/>
              <w:rPr>
                <w:rFonts w:ascii="宋体" w:hAnsi="宋体" w:cs="宋体"/>
                <w:color w:val="auto"/>
                <w:szCs w:val="21"/>
              </w:rPr>
            </w:pPr>
            <w:r>
              <w:rPr>
                <w:rFonts w:hint="eastAsia" w:ascii="宋体" w:hAnsi="宋体" w:cs="宋体"/>
                <w:color w:val="auto"/>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27B90E">
            <w:pPr>
              <w:widowControl/>
              <w:jc w:val="left"/>
              <w:textAlignment w:val="center"/>
              <w:rPr>
                <w:rFonts w:ascii="宋体" w:hAnsi="宋体" w:cs="宋体"/>
                <w:color w:val="auto"/>
                <w:szCs w:val="21"/>
              </w:rPr>
            </w:pPr>
            <w:r>
              <w:rPr>
                <w:rFonts w:hint="eastAsia" w:ascii="宋体" w:hAnsi="宋体" w:cs="宋体"/>
                <w:color w:val="auto"/>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99679B">
            <w:pPr>
              <w:widowControl/>
              <w:jc w:val="center"/>
              <w:textAlignment w:val="center"/>
              <w:rPr>
                <w:rFonts w:ascii="宋体" w:hAnsi="宋体" w:cs="宋体"/>
                <w:color w:val="auto"/>
                <w:szCs w:val="21"/>
              </w:rPr>
            </w:pPr>
            <w:r>
              <w:rPr>
                <w:rFonts w:hint="eastAsia" w:ascii="宋体" w:hAnsi="宋体" w:cs="宋体"/>
                <w:color w:val="auto"/>
                <w:szCs w:val="21"/>
              </w:rPr>
              <w:t>0771-7917093</w:t>
            </w:r>
          </w:p>
        </w:tc>
      </w:tr>
      <w:tr w14:paraId="42F1FFE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92D0EE">
            <w:pPr>
              <w:widowControl/>
              <w:jc w:val="left"/>
              <w:textAlignment w:val="center"/>
              <w:rPr>
                <w:rFonts w:ascii="宋体" w:hAnsi="宋体" w:cs="宋体"/>
                <w:color w:val="auto"/>
                <w:szCs w:val="21"/>
              </w:rPr>
            </w:pPr>
            <w:r>
              <w:rPr>
                <w:rFonts w:hint="eastAsia" w:ascii="宋体" w:hAnsi="宋体" w:cs="宋体"/>
                <w:color w:val="auto"/>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3AF352E">
            <w:pPr>
              <w:widowControl/>
              <w:spacing w:after="90" w:line="23" w:lineRule="atLeast"/>
              <w:jc w:val="left"/>
              <w:rPr>
                <w:rFonts w:ascii="宋体" w:hAnsi="宋体" w:cs="宋体"/>
                <w:color w:val="auto"/>
                <w:szCs w:val="21"/>
              </w:rPr>
            </w:pPr>
            <w:r>
              <w:rPr>
                <w:rFonts w:hint="eastAsia" w:ascii="宋体" w:hAnsi="宋体" w:cs="宋体"/>
                <w:color w:val="auto"/>
                <w:kern w:val="0"/>
                <w:szCs w:val="21"/>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FAD8929">
            <w:pPr>
              <w:widowControl/>
              <w:jc w:val="center"/>
              <w:textAlignment w:val="center"/>
              <w:rPr>
                <w:rFonts w:ascii="宋体" w:hAnsi="宋体" w:cs="宋体"/>
                <w:color w:val="auto"/>
                <w:szCs w:val="21"/>
              </w:rPr>
            </w:pPr>
            <w:r>
              <w:rPr>
                <w:rFonts w:hint="eastAsia" w:ascii="宋体" w:hAnsi="宋体" w:cs="宋体"/>
                <w:color w:val="auto"/>
                <w:szCs w:val="21"/>
              </w:rPr>
              <w:t>0771-8629006</w:t>
            </w:r>
          </w:p>
        </w:tc>
      </w:tr>
      <w:tr w14:paraId="6D18010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EEE69">
            <w:pPr>
              <w:widowControl/>
              <w:jc w:val="left"/>
              <w:textAlignment w:val="center"/>
              <w:rPr>
                <w:rFonts w:ascii="宋体" w:hAnsi="宋体" w:cs="宋体"/>
                <w:color w:val="auto"/>
                <w:szCs w:val="21"/>
              </w:rPr>
            </w:pPr>
            <w:r>
              <w:rPr>
                <w:rFonts w:hint="eastAsia" w:ascii="宋体" w:hAnsi="宋体" w:cs="宋体"/>
                <w:color w:val="auto"/>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F94ACBE">
            <w:pPr>
              <w:widowControl/>
              <w:jc w:val="left"/>
              <w:textAlignment w:val="center"/>
              <w:rPr>
                <w:rFonts w:ascii="宋体" w:hAnsi="宋体" w:cs="宋体"/>
                <w:color w:val="auto"/>
                <w:szCs w:val="21"/>
              </w:rPr>
            </w:pPr>
            <w:r>
              <w:rPr>
                <w:rFonts w:hint="eastAsia" w:ascii="宋体" w:hAnsi="宋体" w:cs="宋体"/>
                <w:color w:val="auto"/>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909CC8">
            <w:pPr>
              <w:widowControl/>
              <w:jc w:val="center"/>
              <w:textAlignment w:val="center"/>
              <w:rPr>
                <w:rFonts w:ascii="宋体" w:hAnsi="宋体" w:cs="宋体"/>
                <w:color w:val="auto"/>
                <w:szCs w:val="21"/>
              </w:rPr>
            </w:pPr>
            <w:r>
              <w:rPr>
                <w:rFonts w:hint="eastAsia" w:ascii="宋体" w:hAnsi="宋体" w:cs="宋体"/>
                <w:color w:val="auto"/>
                <w:szCs w:val="21"/>
              </w:rPr>
              <w:t>0771-8628166</w:t>
            </w:r>
          </w:p>
        </w:tc>
      </w:tr>
      <w:tr w14:paraId="7F6B2B9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4C1DCE">
            <w:pPr>
              <w:widowControl/>
              <w:jc w:val="left"/>
              <w:textAlignment w:val="center"/>
              <w:rPr>
                <w:rFonts w:ascii="宋体" w:hAnsi="宋体" w:cs="宋体"/>
                <w:color w:val="auto"/>
                <w:szCs w:val="21"/>
              </w:rPr>
            </w:pPr>
            <w:r>
              <w:rPr>
                <w:rFonts w:hint="eastAsia" w:ascii="宋体" w:hAnsi="宋体" w:cs="宋体"/>
                <w:color w:val="auto"/>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7B6F47">
            <w:pPr>
              <w:widowControl/>
              <w:jc w:val="left"/>
              <w:textAlignment w:val="center"/>
              <w:rPr>
                <w:rFonts w:ascii="宋体" w:hAnsi="宋体" w:cs="宋体"/>
                <w:color w:val="auto"/>
                <w:szCs w:val="21"/>
              </w:rPr>
            </w:pPr>
            <w:r>
              <w:rPr>
                <w:rFonts w:hint="eastAsia" w:ascii="宋体" w:hAnsi="宋体" w:cs="宋体"/>
                <w:color w:val="auto"/>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10D6986">
            <w:pPr>
              <w:widowControl/>
              <w:jc w:val="center"/>
              <w:textAlignment w:val="center"/>
              <w:rPr>
                <w:rFonts w:ascii="宋体" w:hAnsi="宋体" w:cs="宋体"/>
                <w:color w:val="auto"/>
                <w:szCs w:val="21"/>
              </w:rPr>
            </w:pPr>
            <w:r>
              <w:rPr>
                <w:rFonts w:hint="eastAsia" w:ascii="宋体" w:hAnsi="宋体" w:cs="宋体"/>
                <w:color w:val="auto"/>
                <w:szCs w:val="21"/>
              </w:rPr>
              <w:t>0771-8630787</w:t>
            </w:r>
          </w:p>
        </w:tc>
      </w:tr>
      <w:tr w14:paraId="25D1F22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A2D425">
            <w:pPr>
              <w:widowControl/>
              <w:jc w:val="left"/>
              <w:textAlignment w:val="center"/>
              <w:rPr>
                <w:rFonts w:ascii="宋体" w:hAnsi="宋体" w:cs="宋体"/>
                <w:color w:val="auto"/>
                <w:szCs w:val="21"/>
              </w:rPr>
            </w:pPr>
            <w:r>
              <w:rPr>
                <w:rFonts w:hint="eastAsia" w:ascii="宋体" w:hAnsi="宋体" w:cs="宋体"/>
                <w:color w:val="auto"/>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2677A4">
            <w:pPr>
              <w:widowControl/>
              <w:jc w:val="left"/>
              <w:textAlignment w:val="center"/>
              <w:rPr>
                <w:rFonts w:ascii="宋体" w:hAnsi="宋体" w:cs="宋体"/>
                <w:color w:val="auto"/>
                <w:szCs w:val="21"/>
              </w:rPr>
            </w:pPr>
            <w:r>
              <w:rPr>
                <w:rFonts w:hint="eastAsia" w:ascii="宋体" w:hAnsi="宋体" w:cs="宋体"/>
                <w:color w:val="auto"/>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6C32038">
            <w:pPr>
              <w:widowControl/>
              <w:jc w:val="center"/>
              <w:textAlignment w:val="center"/>
              <w:rPr>
                <w:rFonts w:ascii="宋体" w:hAnsi="宋体" w:cs="宋体"/>
                <w:color w:val="auto"/>
                <w:szCs w:val="21"/>
              </w:rPr>
            </w:pPr>
            <w:r>
              <w:rPr>
                <w:rFonts w:hint="eastAsia" w:ascii="宋体" w:hAnsi="宋体" w:cs="宋体"/>
                <w:color w:val="auto"/>
                <w:szCs w:val="21"/>
              </w:rPr>
              <w:t>0771-8622237</w:t>
            </w:r>
          </w:p>
        </w:tc>
      </w:tr>
      <w:tr w14:paraId="0FDFBB08">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42A9A86">
            <w:pPr>
              <w:widowControl/>
              <w:jc w:val="left"/>
              <w:textAlignment w:val="center"/>
              <w:rPr>
                <w:rFonts w:ascii="宋体" w:hAnsi="宋体" w:cs="宋体"/>
                <w:color w:val="auto"/>
                <w:szCs w:val="21"/>
              </w:rPr>
            </w:pPr>
            <w:r>
              <w:rPr>
                <w:rFonts w:hint="eastAsia" w:ascii="宋体" w:hAnsi="宋体" w:cs="宋体"/>
                <w:b/>
                <w:bCs/>
                <w:color w:val="auto"/>
                <w:szCs w:val="21"/>
              </w:rPr>
              <w:t>大新县</w:t>
            </w:r>
          </w:p>
        </w:tc>
      </w:tr>
      <w:tr w14:paraId="3B8760C9">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A02F91">
            <w:pPr>
              <w:widowControl/>
              <w:jc w:val="left"/>
              <w:textAlignment w:val="center"/>
              <w:rPr>
                <w:rFonts w:ascii="宋体" w:hAnsi="宋体" w:cs="宋体"/>
                <w:color w:val="auto"/>
                <w:kern w:val="0"/>
                <w:szCs w:val="21"/>
              </w:rPr>
            </w:pPr>
            <w:r>
              <w:rPr>
                <w:rFonts w:hint="eastAsia" w:ascii="宋体" w:hAnsi="宋体" w:cs="宋体"/>
                <w:color w:val="auto"/>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413B57">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15E114B">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0771-3628078</w:t>
            </w:r>
          </w:p>
        </w:tc>
      </w:tr>
      <w:tr w14:paraId="5C848424">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2A7F1D">
            <w:pPr>
              <w:widowControl/>
              <w:jc w:val="left"/>
              <w:textAlignment w:val="center"/>
              <w:rPr>
                <w:rFonts w:ascii="宋体" w:hAnsi="宋体" w:cs="宋体"/>
                <w:color w:val="auto"/>
                <w:kern w:val="0"/>
                <w:szCs w:val="21"/>
              </w:rPr>
            </w:pPr>
            <w:r>
              <w:rPr>
                <w:rFonts w:hint="eastAsia" w:ascii="宋体" w:hAnsi="宋体" w:cs="宋体"/>
                <w:color w:val="auto"/>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2A771C">
            <w:pPr>
              <w:widowControl/>
              <w:jc w:val="left"/>
              <w:textAlignment w:val="center"/>
              <w:rPr>
                <w:rFonts w:ascii="宋体" w:hAnsi="宋体" w:cs="宋体"/>
                <w:color w:val="auto"/>
                <w:kern w:val="0"/>
                <w:szCs w:val="21"/>
              </w:rPr>
            </w:pPr>
            <w:r>
              <w:rPr>
                <w:rFonts w:hint="eastAsia" w:ascii="宋体" w:hAnsi="宋体" w:cs="宋体"/>
                <w:color w:val="auto"/>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4D2E9B1">
            <w:pPr>
              <w:widowControl/>
              <w:jc w:val="center"/>
              <w:textAlignment w:val="center"/>
              <w:rPr>
                <w:rFonts w:ascii="宋体" w:hAnsi="宋体" w:cs="宋体"/>
                <w:color w:val="auto"/>
                <w:kern w:val="0"/>
                <w:szCs w:val="21"/>
              </w:rPr>
            </w:pPr>
            <w:r>
              <w:rPr>
                <w:rFonts w:hint="eastAsia" w:ascii="宋体" w:hAnsi="宋体" w:cs="宋体"/>
                <w:color w:val="auto"/>
                <w:kern w:val="0"/>
                <w:szCs w:val="21"/>
              </w:rPr>
              <w:t>0771-</w:t>
            </w:r>
            <w:r>
              <w:rPr>
                <w:rFonts w:hint="eastAsia" w:ascii="宋体" w:hAnsi="宋体" w:cs="宋体"/>
                <w:color w:val="auto"/>
                <w:szCs w:val="21"/>
              </w:rPr>
              <w:t>7917015</w:t>
            </w:r>
          </w:p>
        </w:tc>
      </w:tr>
      <w:tr w14:paraId="1FBA9C6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15B2F">
            <w:pPr>
              <w:widowControl/>
              <w:jc w:val="left"/>
              <w:textAlignment w:val="center"/>
              <w:rPr>
                <w:rFonts w:ascii="宋体" w:hAnsi="宋体" w:cs="宋体"/>
                <w:color w:val="auto"/>
                <w:kern w:val="0"/>
                <w:szCs w:val="21"/>
              </w:rPr>
            </w:pPr>
            <w:r>
              <w:rPr>
                <w:rFonts w:hint="eastAsia" w:ascii="宋体" w:hAnsi="宋体" w:cs="宋体"/>
                <w:color w:val="auto"/>
                <w:kern w:val="0"/>
                <w:szCs w:val="21"/>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71A3F8">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BA1AC8F">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0771-3689766</w:t>
            </w:r>
          </w:p>
        </w:tc>
      </w:tr>
      <w:tr w14:paraId="5C8883F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C46FEE">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EAF7555">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1D73940">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0771-3623887</w:t>
            </w:r>
          </w:p>
        </w:tc>
      </w:tr>
      <w:tr w14:paraId="469F195A">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F1957">
            <w:pPr>
              <w:widowControl/>
              <w:jc w:val="left"/>
              <w:textAlignment w:val="center"/>
              <w:rPr>
                <w:rFonts w:ascii="宋体" w:hAnsi="宋体" w:cs="宋体"/>
                <w:color w:val="auto"/>
                <w:kern w:val="0"/>
                <w:szCs w:val="21"/>
              </w:rPr>
            </w:pPr>
            <w:r>
              <w:rPr>
                <w:rFonts w:hint="eastAsia" w:ascii="宋体" w:hAnsi="宋体" w:cs="宋体"/>
                <w:color w:val="auto"/>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73EE78">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A1F4622">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0771-3621996</w:t>
            </w:r>
          </w:p>
        </w:tc>
      </w:tr>
      <w:tr w14:paraId="75E0890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7EE9D4">
            <w:pPr>
              <w:widowControl/>
              <w:jc w:val="left"/>
              <w:textAlignment w:val="center"/>
              <w:rPr>
                <w:rFonts w:ascii="宋体" w:hAnsi="宋体" w:cs="宋体"/>
                <w:color w:val="auto"/>
                <w:kern w:val="0"/>
                <w:szCs w:val="21"/>
              </w:rPr>
            </w:pPr>
            <w:r>
              <w:rPr>
                <w:rFonts w:hint="eastAsia" w:ascii="宋体" w:hAnsi="宋体" w:cs="宋体"/>
                <w:color w:val="auto"/>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9A9F54">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1A1B279">
            <w:pPr>
              <w:widowControl/>
              <w:jc w:val="center"/>
              <w:textAlignment w:val="center"/>
              <w:rPr>
                <w:rFonts w:ascii="宋体" w:hAnsi="宋体" w:cs="宋体"/>
                <w:color w:val="auto"/>
                <w:kern w:val="0"/>
                <w:szCs w:val="21"/>
              </w:rPr>
            </w:pPr>
            <w:r>
              <w:rPr>
                <w:rFonts w:hint="eastAsia" w:ascii="宋体" w:hAnsi="宋体" w:cs="宋体"/>
                <w:color w:val="auto"/>
                <w:szCs w:val="21"/>
              </w:rPr>
              <w:t>0771-3628366</w:t>
            </w:r>
          </w:p>
        </w:tc>
      </w:tr>
      <w:tr w14:paraId="4C39342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584D70">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7407C2A">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EFE76CE">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0771-3698002</w:t>
            </w:r>
          </w:p>
        </w:tc>
      </w:tr>
      <w:tr w14:paraId="3AA7F03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6ED8DF">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275FC9">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CC42CB4">
            <w:pPr>
              <w:widowControl/>
              <w:jc w:val="center"/>
              <w:textAlignment w:val="center"/>
              <w:rPr>
                <w:rFonts w:ascii="宋体" w:hAnsi="宋体" w:cs="宋体"/>
                <w:color w:val="auto"/>
                <w:szCs w:val="21"/>
              </w:rPr>
            </w:pPr>
            <w:r>
              <w:rPr>
                <w:rFonts w:hint="eastAsia" w:ascii="宋体" w:hAnsi="宋体" w:cs="宋体"/>
                <w:color w:val="auto"/>
                <w:kern w:val="0"/>
                <w:szCs w:val="21"/>
              </w:rPr>
              <w:t>0771-3626199</w:t>
            </w:r>
          </w:p>
        </w:tc>
      </w:tr>
      <w:tr w14:paraId="5F90507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25CFC8">
            <w:pPr>
              <w:widowControl/>
              <w:jc w:val="left"/>
              <w:textAlignment w:val="center"/>
              <w:rPr>
                <w:rFonts w:ascii="宋体" w:hAnsi="宋体" w:cs="宋体"/>
                <w:color w:val="auto"/>
                <w:szCs w:val="21"/>
              </w:rPr>
            </w:pPr>
            <w:r>
              <w:rPr>
                <w:rFonts w:hint="eastAsia" w:ascii="宋体" w:hAnsi="宋体" w:cs="宋体"/>
                <w:b/>
                <w:bCs/>
                <w:color w:val="auto"/>
                <w:szCs w:val="21"/>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2D15D9B">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C8713E8">
            <w:pPr>
              <w:widowControl/>
              <w:jc w:val="center"/>
              <w:textAlignment w:val="center"/>
              <w:rPr>
                <w:rFonts w:ascii="宋体" w:hAnsi="宋体" w:cs="宋体"/>
                <w:color w:val="auto"/>
                <w:szCs w:val="21"/>
              </w:rPr>
            </w:pPr>
          </w:p>
        </w:tc>
      </w:tr>
      <w:tr w14:paraId="08242C47">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7C2D03">
            <w:pPr>
              <w:widowControl/>
              <w:jc w:val="left"/>
              <w:textAlignment w:val="center"/>
              <w:rPr>
                <w:rFonts w:ascii="宋体" w:hAnsi="宋体" w:cs="宋体"/>
                <w:color w:val="auto"/>
                <w:szCs w:val="21"/>
              </w:rPr>
            </w:pPr>
            <w:r>
              <w:rPr>
                <w:rFonts w:hint="eastAsia" w:ascii="宋体" w:hAnsi="宋体" w:cs="宋体"/>
                <w:color w:val="auto"/>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31D622">
            <w:pPr>
              <w:widowControl/>
              <w:jc w:val="left"/>
              <w:textAlignment w:val="center"/>
              <w:rPr>
                <w:rFonts w:ascii="宋体" w:hAnsi="宋体" w:cs="宋体"/>
                <w:color w:val="auto"/>
                <w:szCs w:val="21"/>
              </w:rPr>
            </w:pPr>
            <w:r>
              <w:rPr>
                <w:rFonts w:hint="eastAsia" w:ascii="宋体" w:hAnsi="宋体" w:cs="宋体"/>
                <w:color w:val="auto"/>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9D3900">
            <w:pPr>
              <w:widowControl/>
              <w:jc w:val="center"/>
              <w:textAlignment w:val="center"/>
              <w:rPr>
                <w:rFonts w:ascii="宋体" w:hAnsi="宋体" w:cs="宋体"/>
                <w:color w:val="auto"/>
                <w:szCs w:val="21"/>
              </w:rPr>
            </w:pPr>
            <w:r>
              <w:rPr>
                <w:rFonts w:hint="eastAsia" w:ascii="宋体" w:hAnsi="宋体" w:cs="宋体"/>
                <w:color w:val="auto"/>
                <w:szCs w:val="21"/>
              </w:rPr>
              <w:t>0771-8868619</w:t>
            </w:r>
          </w:p>
        </w:tc>
      </w:tr>
      <w:tr w14:paraId="7E873AF0">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CA2A9D">
            <w:pPr>
              <w:widowControl/>
              <w:jc w:val="left"/>
              <w:textAlignment w:val="center"/>
              <w:rPr>
                <w:rFonts w:ascii="宋体" w:hAnsi="宋体" w:cs="宋体"/>
                <w:color w:val="auto"/>
                <w:szCs w:val="21"/>
              </w:rPr>
            </w:pPr>
            <w:r>
              <w:rPr>
                <w:rFonts w:hint="eastAsia" w:ascii="宋体" w:hAnsi="宋体" w:cs="宋体"/>
                <w:color w:val="auto"/>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F25775">
            <w:pPr>
              <w:widowControl/>
              <w:jc w:val="left"/>
              <w:textAlignment w:val="center"/>
              <w:rPr>
                <w:rFonts w:ascii="宋体" w:hAnsi="宋体" w:cs="宋体"/>
                <w:color w:val="auto"/>
                <w:szCs w:val="21"/>
              </w:rPr>
            </w:pPr>
            <w:r>
              <w:rPr>
                <w:rFonts w:hint="eastAsia" w:ascii="宋体" w:hAnsi="宋体" w:cs="宋体"/>
                <w:color w:val="auto"/>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7258E1F">
            <w:pPr>
              <w:widowControl/>
              <w:jc w:val="center"/>
              <w:textAlignment w:val="center"/>
              <w:rPr>
                <w:rFonts w:ascii="宋体" w:hAnsi="宋体" w:cs="宋体"/>
                <w:color w:val="auto"/>
                <w:szCs w:val="21"/>
              </w:rPr>
            </w:pPr>
            <w:r>
              <w:rPr>
                <w:rFonts w:hint="eastAsia" w:ascii="宋体" w:hAnsi="宋体" w:cs="宋体"/>
                <w:color w:val="auto"/>
                <w:szCs w:val="21"/>
              </w:rPr>
              <w:t>0771-8812504</w:t>
            </w:r>
          </w:p>
        </w:tc>
      </w:tr>
      <w:tr w14:paraId="7B3AF8F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9D461E">
            <w:pPr>
              <w:widowControl/>
              <w:jc w:val="left"/>
              <w:textAlignment w:val="center"/>
              <w:rPr>
                <w:rFonts w:ascii="宋体" w:hAnsi="宋体" w:cs="宋体"/>
                <w:color w:val="auto"/>
                <w:szCs w:val="21"/>
              </w:rPr>
            </w:pPr>
            <w:r>
              <w:rPr>
                <w:rFonts w:hint="eastAsia" w:ascii="宋体" w:hAnsi="宋体" w:cs="宋体"/>
                <w:color w:val="auto"/>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2895A9">
            <w:pPr>
              <w:widowControl/>
              <w:jc w:val="left"/>
              <w:textAlignment w:val="center"/>
              <w:rPr>
                <w:rFonts w:ascii="宋体" w:hAnsi="宋体" w:cs="宋体"/>
                <w:color w:val="auto"/>
                <w:szCs w:val="21"/>
              </w:rPr>
            </w:pPr>
            <w:r>
              <w:rPr>
                <w:rFonts w:hint="eastAsia" w:ascii="宋体" w:hAnsi="宋体" w:cs="宋体"/>
                <w:color w:val="auto"/>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AB2921B">
            <w:pPr>
              <w:widowControl/>
              <w:jc w:val="center"/>
              <w:textAlignment w:val="center"/>
              <w:rPr>
                <w:rFonts w:ascii="宋体" w:hAnsi="宋体" w:cs="宋体"/>
                <w:color w:val="auto"/>
                <w:szCs w:val="21"/>
              </w:rPr>
            </w:pPr>
            <w:r>
              <w:rPr>
                <w:rFonts w:hint="eastAsia" w:ascii="宋体" w:hAnsi="宋体" w:cs="宋体"/>
                <w:color w:val="auto"/>
                <w:szCs w:val="21"/>
              </w:rPr>
              <w:t>0771-8820525</w:t>
            </w:r>
          </w:p>
        </w:tc>
      </w:tr>
      <w:tr w14:paraId="2C4F67D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919E2C">
            <w:pPr>
              <w:widowControl/>
              <w:jc w:val="left"/>
              <w:textAlignment w:val="center"/>
              <w:rPr>
                <w:rFonts w:ascii="宋体" w:hAnsi="宋体" w:cs="宋体"/>
                <w:color w:val="auto"/>
                <w:szCs w:val="21"/>
              </w:rPr>
            </w:pPr>
            <w:r>
              <w:rPr>
                <w:rFonts w:hint="eastAsia" w:ascii="宋体" w:hAnsi="宋体" w:cs="宋体"/>
                <w:color w:val="auto"/>
                <w:szCs w:val="21"/>
              </w:rPr>
              <w:t>龙州农商行公司机构金融</w:t>
            </w:r>
            <w:r>
              <w:rPr>
                <w:rFonts w:hint="eastAsia" w:cs="宋体"/>
                <w:color w:val="auto"/>
                <w:szCs w:val="21"/>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F47A1EC">
            <w:pPr>
              <w:widowControl/>
              <w:jc w:val="left"/>
              <w:textAlignment w:val="center"/>
              <w:rPr>
                <w:rFonts w:ascii="宋体" w:hAnsi="宋体" w:cs="宋体"/>
                <w:color w:val="auto"/>
                <w:szCs w:val="21"/>
              </w:rPr>
            </w:pPr>
            <w:r>
              <w:rPr>
                <w:rFonts w:hint="eastAsia" w:ascii="宋体" w:hAnsi="宋体" w:cs="宋体"/>
                <w:color w:val="auto"/>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5C91ED1">
            <w:pPr>
              <w:widowControl/>
              <w:jc w:val="center"/>
              <w:textAlignment w:val="center"/>
              <w:rPr>
                <w:rFonts w:ascii="宋体" w:hAnsi="宋体" w:cs="宋体"/>
                <w:color w:val="auto"/>
                <w:szCs w:val="21"/>
              </w:rPr>
            </w:pPr>
            <w:r>
              <w:rPr>
                <w:rFonts w:hint="eastAsia" w:ascii="宋体" w:hAnsi="宋体" w:cs="宋体"/>
                <w:color w:val="auto"/>
                <w:szCs w:val="21"/>
              </w:rPr>
              <w:t>0771-8813013</w:t>
            </w:r>
          </w:p>
        </w:tc>
      </w:tr>
      <w:tr w14:paraId="3E81152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74C4E9">
            <w:pPr>
              <w:widowControl/>
              <w:jc w:val="left"/>
              <w:textAlignment w:val="center"/>
              <w:rPr>
                <w:rFonts w:ascii="宋体" w:hAnsi="宋体" w:cs="宋体"/>
                <w:color w:val="auto"/>
                <w:szCs w:val="21"/>
              </w:rPr>
            </w:pPr>
            <w:r>
              <w:rPr>
                <w:rFonts w:hint="eastAsia" w:ascii="宋体" w:hAnsi="宋体" w:cs="宋体"/>
                <w:color w:val="auto"/>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808899C">
            <w:pPr>
              <w:widowControl/>
              <w:jc w:val="left"/>
              <w:textAlignment w:val="center"/>
              <w:rPr>
                <w:rFonts w:ascii="宋体" w:hAnsi="宋体" w:cs="宋体"/>
                <w:color w:val="auto"/>
                <w:szCs w:val="21"/>
              </w:rPr>
            </w:pPr>
            <w:r>
              <w:rPr>
                <w:rFonts w:hint="eastAsia" w:ascii="宋体" w:hAnsi="宋体" w:cs="宋体"/>
                <w:color w:val="auto"/>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3E82E7AC">
            <w:pPr>
              <w:widowControl/>
              <w:jc w:val="center"/>
              <w:textAlignment w:val="center"/>
              <w:rPr>
                <w:rFonts w:ascii="宋体" w:hAnsi="宋体" w:cs="宋体"/>
                <w:color w:val="auto"/>
                <w:szCs w:val="21"/>
              </w:rPr>
            </w:pPr>
            <w:r>
              <w:rPr>
                <w:rFonts w:hint="eastAsia" w:ascii="宋体" w:hAnsi="宋体" w:cs="宋体"/>
                <w:color w:val="auto"/>
                <w:szCs w:val="21"/>
              </w:rPr>
              <w:t>0771-8871021</w:t>
            </w:r>
          </w:p>
        </w:tc>
      </w:tr>
      <w:tr w14:paraId="7A2B6A6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D45CC">
            <w:pPr>
              <w:widowControl/>
              <w:jc w:val="left"/>
              <w:textAlignment w:val="center"/>
              <w:rPr>
                <w:rFonts w:ascii="宋体" w:hAnsi="宋体" w:cs="宋体"/>
                <w:color w:val="auto"/>
                <w:szCs w:val="21"/>
              </w:rPr>
            </w:pPr>
            <w:r>
              <w:rPr>
                <w:rFonts w:hint="eastAsia" w:ascii="宋体" w:hAnsi="宋体" w:cs="宋体"/>
                <w:color w:val="auto"/>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F329468">
            <w:pPr>
              <w:widowControl/>
              <w:jc w:val="left"/>
              <w:textAlignment w:val="center"/>
              <w:rPr>
                <w:rFonts w:ascii="宋体" w:hAnsi="宋体" w:cs="宋体"/>
                <w:color w:val="auto"/>
                <w:szCs w:val="21"/>
              </w:rPr>
            </w:pPr>
            <w:r>
              <w:rPr>
                <w:rFonts w:hint="eastAsia" w:ascii="宋体" w:hAnsi="宋体" w:cs="宋体"/>
                <w:color w:val="auto"/>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448071F">
            <w:pPr>
              <w:widowControl/>
              <w:jc w:val="center"/>
              <w:textAlignment w:val="center"/>
              <w:rPr>
                <w:rFonts w:ascii="宋体" w:hAnsi="宋体" w:cs="宋体"/>
                <w:color w:val="auto"/>
                <w:szCs w:val="21"/>
              </w:rPr>
            </w:pPr>
            <w:r>
              <w:rPr>
                <w:rFonts w:hint="eastAsia" w:ascii="宋体" w:hAnsi="宋体" w:cs="宋体"/>
                <w:color w:val="auto"/>
                <w:szCs w:val="21"/>
              </w:rPr>
              <w:t>0771-8811533</w:t>
            </w:r>
          </w:p>
        </w:tc>
      </w:tr>
      <w:tr w14:paraId="3924DAD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2EB4F2">
            <w:pPr>
              <w:widowControl/>
              <w:textAlignment w:val="center"/>
              <w:rPr>
                <w:rFonts w:ascii="宋体" w:hAnsi="宋体" w:cs="宋体"/>
                <w:color w:val="auto"/>
                <w:szCs w:val="21"/>
              </w:rPr>
            </w:pPr>
            <w:r>
              <w:rPr>
                <w:rFonts w:hint="eastAsia" w:ascii="宋体" w:hAnsi="宋体" w:cs="宋体"/>
                <w:b/>
                <w:bCs/>
                <w:color w:val="auto"/>
                <w:szCs w:val="21"/>
              </w:rPr>
              <w:t>大新县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70EF791">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69582E7E">
            <w:pPr>
              <w:widowControl/>
              <w:jc w:val="center"/>
              <w:textAlignment w:val="center"/>
              <w:rPr>
                <w:rFonts w:ascii="宋体" w:hAnsi="宋体" w:cs="宋体"/>
                <w:color w:val="auto"/>
                <w:szCs w:val="21"/>
              </w:rPr>
            </w:pPr>
          </w:p>
        </w:tc>
      </w:tr>
      <w:tr w14:paraId="7856A1F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2C7AEC">
            <w:pPr>
              <w:widowControl/>
              <w:jc w:val="left"/>
              <w:textAlignment w:val="center"/>
              <w:rPr>
                <w:rFonts w:ascii="宋体" w:hAnsi="宋体" w:cs="宋体"/>
                <w:color w:val="auto"/>
                <w:szCs w:val="21"/>
              </w:rPr>
            </w:pPr>
            <w:r>
              <w:rPr>
                <w:rFonts w:hint="eastAsia" w:ascii="宋体" w:hAnsi="宋体" w:cs="宋体"/>
                <w:color w:val="auto"/>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CDD1BF">
            <w:pPr>
              <w:widowControl/>
              <w:jc w:val="left"/>
              <w:textAlignment w:val="center"/>
              <w:rPr>
                <w:rFonts w:ascii="宋体" w:hAnsi="宋体" w:cs="宋体"/>
                <w:color w:val="auto"/>
                <w:szCs w:val="21"/>
              </w:rPr>
            </w:pPr>
            <w:r>
              <w:rPr>
                <w:rFonts w:hint="eastAsia" w:ascii="宋体" w:hAnsi="宋体" w:cs="宋体"/>
                <w:color w:val="auto"/>
                <w:szCs w:val="21"/>
              </w:rPr>
              <w:t>大新县天等镇朝阳东路054号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5AF27BA">
            <w:pPr>
              <w:widowControl/>
              <w:jc w:val="center"/>
              <w:textAlignment w:val="center"/>
              <w:rPr>
                <w:rFonts w:ascii="宋体" w:hAnsi="宋体" w:cs="宋体"/>
                <w:color w:val="auto"/>
                <w:szCs w:val="21"/>
              </w:rPr>
            </w:pPr>
            <w:r>
              <w:rPr>
                <w:rFonts w:hint="eastAsia" w:ascii="宋体" w:hAnsi="宋体" w:cs="宋体"/>
                <w:color w:val="auto"/>
                <w:szCs w:val="21"/>
              </w:rPr>
              <w:t>0771-3532211</w:t>
            </w:r>
          </w:p>
        </w:tc>
      </w:tr>
      <w:tr w14:paraId="34912A9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6F1675">
            <w:pPr>
              <w:widowControl/>
              <w:jc w:val="left"/>
              <w:textAlignment w:val="center"/>
              <w:rPr>
                <w:rFonts w:ascii="宋体" w:hAnsi="宋体" w:cs="宋体"/>
                <w:color w:val="auto"/>
                <w:szCs w:val="21"/>
              </w:rPr>
            </w:pPr>
            <w:r>
              <w:rPr>
                <w:rFonts w:hint="eastAsia" w:ascii="宋体" w:hAnsi="宋体" w:cs="宋体"/>
                <w:color w:val="auto"/>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5441C38">
            <w:pPr>
              <w:widowControl/>
              <w:jc w:val="left"/>
              <w:textAlignment w:val="center"/>
              <w:rPr>
                <w:rFonts w:ascii="宋体" w:hAnsi="宋体" w:cs="宋体"/>
                <w:color w:val="auto"/>
                <w:szCs w:val="21"/>
              </w:rPr>
            </w:pPr>
            <w:r>
              <w:rPr>
                <w:rFonts w:hint="eastAsia" w:ascii="宋体" w:hAnsi="宋体" w:cs="宋体"/>
                <w:color w:val="auto"/>
                <w:szCs w:val="21"/>
              </w:rPr>
              <w:t xml:space="preserve"> 大新县天等镇天宝北路007号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3C127C7">
            <w:pPr>
              <w:widowControl/>
              <w:jc w:val="center"/>
              <w:textAlignment w:val="center"/>
              <w:rPr>
                <w:rFonts w:ascii="宋体" w:hAnsi="宋体" w:cs="宋体"/>
                <w:color w:val="auto"/>
                <w:szCs w:val="21"/>
              </w:rPr>
            </w:pPr>
            <w:r>
              <w:rPr>
                <w:rFonts w:hint="eastAsia" w:ascii="宋体" w:hAnsi="宋体" w:cs="宋体"/>
                <w:color w:val="auto"/>
                <w:szCs w:val="21"/>
              </w:rPr>
              <w:t>0771-7917046</w:t>
            </w:r>
          </w:p>
        </w:tc>
      </w:tr>
      <w:tr w14:paraId="37EE8BE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6CE7F">
            <w:pPr>
              <w:widowControl/>
              <w:jc w:val="left"/>
              <w:textAlignment w:val="center"/>
              <w:rPr>
                <w:rFonts w:ascii="宋体" w:hAnsi="宋体" w:cs="宋体"/>
                <w:color w:val="auto"/>
                <w:szCs w:val="21"/>
              </w:rPr>
            </w:pPr>
            <w:r>
              <w:rPr>
                <w:rFonts w:hint="eastAsia" w:ascii="宋体" w:hAnsi="宋体" w:cs="宋体"/>
                <w:color w:val="auto"/>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50A81BE">
            <w:pPr>
              <w:widowControl/>
              <w:jc w:val="left"/>
              <w:textAlignment w:val="center"/>
              <w:rPr>
                <w:rFonts w:ascii="宋体" w:hAnsi="宋体" w:cs="宋体"/>
                <w:color w:val="auto"/>
                <w:szCs w:val="21"/>
              </w:rPr>
            </w:pPr>
            <w:r>
              <w:rPr>
                <w:rFonts w:hint="eastAsia" w:ascii="宋体" w:hAnsi="宋体" w:cs="宋体"/>
                <w:color w:val="auto"/>
                <w:szCs w:val="21"/>
              </w:rPr>
              <w:t>大新县天等镇仕民路48号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F1D68B6">
            <w:pPr>
              <w:widowControl/>
              <w:jc w:val="center"/>
              <w:textAlignment w:val="center"/>
              <w:rPr>
                <w:rFonts w:ascii="宋体" w:hAnsi="宋体" w:cs="宋体"/>
                <w:color w:val="auto"/>
                <w:szCs w:val="21"/>
              </w:rPr>
            </w:pPr>
            <w:r>
              <w:rPr>
                <w:rFonts w:hint="eastAsia" w:ascii="宋体" w:hAnsi="宋体" w:cs="宋体"/>
                <w:color w:val="auto"/>
                <w:szCs w:val="21"/>
              </w:rPr>
              <w:t>0771-3521361</w:t>
            </w:r>
          </w:p>
        </w:tc>
      </w:tr>
      <w:tr w14:paraId="5A698E89">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69E92E">
            <w:pPr>
              <w:widowControl/>
              <w:jc w:val="left"/>
              <w:textAlignment w:val="center"/>
              <w:rPr>
                <w:rFonts w:ascii="宋体" w:hAnsi="宋体" w:cs="宋体"/>
                <w:color w:val="auto"/>
                <w:szCs w:val="21"/>
              </w:rPr>
            </w:pPr>
            <w:r>
              <w:rPr>
                <w:rFonts w:hint="eastAsia" w:ascii="宋体" w:hAnsi="宋体" w:cs="宋体"/>
                <w:color w:val="auto"/>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3963DD">
            <w:pPr>
              <w:widowControl/>
              <w:jc w:val="left"/>
              <w:textAlignment w:val="center"/>
              <w:rPr>
                <w:rFonts w:ascii="宋体" w:hAnsi="宋体" w:cs="宋体"/>
                <w:color w:val="auto"/>
                <w:szCs w:val="21"/>
              </w:rPr>
            </w:pPr>
            <w:r>
              <w:rPr>
                <w:rFonts w:hint="eastAsia" w:ascii="宋体" w:hAnsi="宋体" w:cs="宋体"/>
                <w:color w:val="auto"/>
                <w:szCs w:val="21"/>
              </w:rPr>
              <w:t>广西崇左市大新县天等镇天宝北路天府中央城5号楼115号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7F31D0B">
            <w:pPr>
              <w:widowControl/>
              <w:jc w:val="center"/>
              <w:textAlignment w:val="center"/>
              <w:rPr>
                <w:rFonts w:ascii="宋体" w:hAnsi="宋体" w:cs="宋体"/>
                <w:color w:val="auto"/>
                <w:szCs w:val="21"/>
              </w:rPr>
            </w:pPr>
            <w:r>
              <w:rPr>
                <w:rFonts w:hint="eastAsia" w:ascii="宋体" w:hAnsi="宋体" w:cs="宋体"/>
                <w:color w:val="auto"/>
                <w:szCs w:val="21"/>
              </w:rPr>
              <w:t>0771-3522157</w:t>
            </w:r>
          </w:p>
        </w:tc>
      </w:tr>
      <w:tr w14:paraId="2E23DE6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DF5536">
            <w:pPr>
              <w:widowControl/>
              <w:jc w:val="left"/>
              <w:textAlignment w:val="center"/>
              <w:rPr>
                <w:rFonts w:ascii="宋体" w:hAnsi="宋体" w:cs="宋体"/>
                <w:color w:val="auto"/>
                <w:szCs w:val="21"/>
              </w:rPr>
            </w:pPr>
            <w:r>
              <w:rPr>
                <w:rFonts w:hint="eastAsia" w:ascii="宋体" w:hAnsi="宋体" w:cs="宋体"/>
                <w:color w:val="auto"/>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35898A6">
            <w:pPr>
              <w:widowControl/>
              <w:jc w:val="left"/>
              <w:textAlignment w:val="center"/>
              <w:rPr>
                <w:rFonts w:ascii="宋体" w:hAnsi="宋体" w:cs="宋体"/>
                <w:color w:val="auto"/>
                <w:szCs w:val="21"/>
              </w:rPr>
            </w:pPr>
            <w:r>
              <w:rPr>
                <w:rFonts w:hint="eastAsia" w:ascii="宋体" w:hAnsi="宋体" w:cs="宋体"/>
                <w:color w:val="auto"/>
                <w:szCs w:val="21"/>
              </w:rPr>
              <w:t>崇左市大新县天宝南路002号天富商业广场28栋一层商铺6-17号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79E754">
            <w:pPr>
              <w:widowControl/>
              <w:jc w:val="center"/>
              <w:textAlignment w:val="center"/>
              <w:rPr>
                <w:rFonts w:ascii="宋体" w:hAnsi="宋体" w:cs="宋体"/>
                <w:color w:val="auto"/>
                <w:szCs w:val="21"/>
              </w:rPr>
            </w:pPr>
            <w:r>
              <w:rPr>
                <w:rFonts w:hint="eastAsia" w:ascii="宋体" w:hAnsi="宋体" w:cs="宋体"/>
                <w:color w:val="auto"/>
                <w:szCs w:val="21"/>
              </w:rPr>
              <w:t>0771-3528688</w:t>
            </w:r>
          </w:p>
        </w:tc>
      </w:tr>
      <w:tr w14:paraId="559DCC01">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E4E5334">
            <w:pPr>
              <w:widowControl/>
              <w:jc w:val="left"/>
              <w:textAlignment w:val="center"/>
              <w:rPr>
                <w:rFonts w:ascii="宋体" w:hAnsi="宋体" w:cs="宋体"/>
                <w:color w:val="auto"/>
                <w:szCs w:val="21"/>
              </w:rPr>
            </w:pPr>
            <w:r>
              <w:rPr>
                <w:rFonts w:hint="eastAsia" w:ascii="宋体" w:hAnsi="宋体" w:cs="宋体"/>
                <w:b/>
                <w:bCs/>
                <w:color w:val="auto"/>
                <w:szCs w:val="21"/>
              </w:rPr>
              <w:t>凭祥市</w:t>
            </w:r>
          </w:p>
        </w:tc>
      </w:tr>
      <w:tr w14:paraId="1A78D5D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B66B62">
            <w:pPr>
              <w:widowControl/>
              <w:jc w:val="left"/>
              <w:textAlignment w:val="center"/>
              <w:rPr>
                <w:rFonts w:ascii="宋体" w:hAnsi="宋体" w:cs="宋体"/>
                <w:color w:val="auto"/>
                <w:szCs w:val="21"/>
              </w:rPr>
            </w:pPr>
            <w:r>
              <w:rPr>
                <w:rFonts w:hint="eastAsia" w:ascii="宋体" w:hAnsi="宋体" w:cs="宋体"/>
                <w:color w:val="auto"/>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6A3A94F">
            <w:pPr>
              <w:widowControl/>
              <w:jc w:val="left"/>
              <w:textAlignment w:val="center"/>
              <w:rPr>
                <w:rFonts w:ascii="宋体" w:hAnsi="宋体" w:cs="宋体"/>
                <w:color w:val="auto"/>
                <w:szCs w:val="21"/>
              </w:rPr>
            </w:pPr>
            <w:r>
              <w:rPr>
                <w:rFonts w:hint="eastAsia" w:ascii="宋体" w:hAnsi="宋体" w:cs="宋体"/>
                <w:color w:val="auto"/>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427F75E">
            <w:pPr>
              <w:widowControl/>
              <w:jc w:val="center"/>
              <w:textAlignment w:val="center"/>
              <w:rPr>
                <w:rFonts w:ascii="宋体" w:hAnsi="宋体" w:cs="宋体"/>
                <w:color w:val="auto"/>
                <w:szCs w:val="21"/>
              </w:rPr>
            </w:pPr>
            <w:r>
              <w:rPr>
                <w:rFonts w:hint="eastAsia" w:ascii="宋体" w:hAnsi="宋体" w:cs="宋体"/>
                <w:color w:val="auto"/>
                <w:szCs w:val="21"/>
              </w:rPr>
              <w:t>0771-8529259</w:t>
            </w:r>
          </w:p>
        </w:tc>
      </w:tr>
      <w:tr w14:paraId="658914F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1B1153">
            <w:pPr>
              <w:widowControl/>
              <w:jc w:val="left"/>
              <w:textAlignment w:val="center"/>
              <w:rPr>
                <w:rFonts w:ascii="宋体" w:hAnsi="宋体" w:cs="宋体"/>
                <w:color w:val="auto"/>
                <w:szCs w:val="21"/>
              </w:rPr>
            </w:pPr>
            <w:r>
              <w:rPr>
                <w:rFonts w:hint="eastAsia" w:ascii="宋体" w:hAnsi="宋体" w:cs="宋体"/>
                <w:color w:val="auto"/>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D973FB">
            <w:pPr>
              <w:widowControl/>
              <w:jc w:val="left"/>
              <w:textAlignment w:val="center"/>
              <w:rPr>
                <w:rFonts w:ascii="宋体" w:hAnsi="宋体" w:cs="宋体"/>
                <w:color w:val="auto"/>
                <w:szCs w:val="21"/>
              </w:rPr>
            </w:pPr>
            <w:r>
              <w:rPr>
                <w:rFonts w:hint="eastAsia" w:ascii="宋体" w:hAnsi="宋体" w:cs="宋体"/>
                <w:color w:val="auto"/>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86D42E">
            <w:pPr>
              <w:widowControl/>
              <w:jc w:val="center"/>
              <w:textAlignment w:val="center"/>
              <w:rPr>
                <w:rFonts w:ascii="宋体" w:hAnsi="宋体" w:cs="宋体"/>
                <w:color w:val="auto"/>
                <w:szCs w:val="21"/>
              </w:rPr>
            </w:pPr>
            <w:r>
              <w:rPr>
                <w:rFonts w:hint="eastAsia" w:ascii="宋体" w:hAnsi="宋体" w:cs="宋体"/>
                <w:color w:val="auto"/>
                <w:szCs w:val="21"/>
              </w:rPr>
              <w:t>0771-7917258</w:t>
            </w:r>
          </w:p>
        </w:tc>
      </w:tr>
      <w:tr w14:paraId="59CDBCB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F55B15">
            <w:pPr>
              <w:widowControl/>
              <w:jc w:val="left"/>
              <w:textAlignment w:val="center"/>
              <w:rPr>
                <w:rFonts w:ascii="宋体" w:hAnsi="宋体" w:cs="宋体"/>
                <w:color w:val="auto"/>
                <w:szCs w:val="21"/>
              </w:rPr>
            </w:pPr>
            <w:r>
              <w:rPr>
                <w:rFonts w:hint="eastAsia" w:ascii="宋体" w:hAnsi="宋体" w:cs="宋体"/>
                <w:color w:val="auto"/>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ADA6F8">
            <w:pPr>
              <w:widowControl/>
              <w:jc w:val="left"/>
              <w:textAlignment w:val="center"/>
              <w:rPr>
                <w:rFonts w:ascii="宋体" w:hAnsi="宋体" w:cs="宋体"/>
                <w:color w:val="auto"/>
                <w:szCs w:val="21"/>
              </w:rPr>
            </w:pPr>
            <w:r>
              <w:rPr>
                <w:rFonts w:hint="eastAsia" w:ascii="宋体" w:hAnsi="宋体" w:cs="宋体"/>
                <w:color w:val="auto"/>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FAB88B0">
            <w:pPr>
              <w:widowControl/>
              <w:jc w:val="center"/>
              <w:textAlignment w:val="center"/>
              <w:rPr>
                <w:rFonts w:ascii="宋体" w:hAnsi="宋体" w:cs="宋体"/>
                <w:color w:val="auto"/>
                <w:szCs w:val="21"/>
              </w:rPr>
            </w:pPr>
            <w:r>
              <w:rPr>
                <w:rFonts w:hint="eastAsia" w:ascii="宋体" w:hAnsi="宋体" w:cs="宋体"/>
                <w:color w:val="auto"/>
                <w:szCs w:val="21"/>
              </w:rPr>
              <w:t>0771-8525068</w:t>
            </w:r>
            <w:r>
              <w:rPr>
                <w:rFonts w:hint="eastAsia" w:cs="宋体"/>
                <w:color w:val="auto"/>
                <w:szCs w:val="21"/>
              </w:rPr>
              <w:t xml:space="preserve"> </w:t>
            </w:r>
            <w:r>
              <w:rPr>
                <w:rFonts w:hint="eastAsia" w:ascii="宋体" w:hAnsi="宋体" w:cs="宋体"/>
                <w:color w:val="auto"/>
                <w:szCs w:val="21"/>
              </w:rPr>
              <w:t>0771-8536852</w:t>
            </w:r>
          </w:p>
        </w:tc>
      </w:tr>
      <w:tr w14:paraId="497F51F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739426">
            <w:pPr>
              <w:widowControl/>
              <w:jc w:val="left"/>
              <w:textAlignment w:val="center"/>
              <w:rPr>
                <w:rFonts w:ascii="宋体" w:hAnsi="宋体" w:cs="宋体"/>
                <w:color w:val="auto"/>
                <w:szCs w:val="21"/>
              </w:rPr>
            </w:pPr>
            <w:r>
              <w:rPr>
                <w:rFonts w:hint="eastAsia" w:ascii="宋体" w:hAnsi="宋体" w:cs="宋体"/>
                <w:color w:val="auto"/>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6AC968">
            <w:pPr>
              <w:widowControl/>
              <w:jc w:val="left"/>
              <w:textAlignment w:val="center"/>
              <w:rPr>
                <w:rFonts w:ascii="宋体" w:hAnsi="宋体" w:cs="宋体"/>
                <w:color w:val="auto"/>
                <w:szCs w:val="21"/>
              </w:rPr>
            </w:pPr>
            <w:r>
              <w:rPr>
                <w:rFonts w:hint="eastAsia" w:ascii="宋体" w:hAnsi="宋体" w:cs="宋体"/>
                <w:color w:val="auto"/>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A695E45">
            <w:pPr>
              <w:widowControl/>
              <w:jc w:val="center"/>
              <w:textAlignment w:val="center"/>
              <w:rPr>
                <w:rFonts w:ascii="宋体" w:hAnsi="宋体" w:cs="宋体"/>
                <w:color w:val="auto"/>
                <w:szCs w:val="21"/>
              </w:rPr>
            </w:pPr>
            <w:r>
              <w:rPr>
                <w:rFonts w:hint="eastAsia" w:ascii="宋体" w:hAnsi="宋体" w:cs="宋体"/>
                <w:color w:val="auto"/>
                <w:szCs w:val="21"/>
              </w:rPr>
              <w:t>0771-8551161</w:t>
            </w:r>
          </w:p>
        </w:tc>
      </w:tr>
      <w:tr w14:paraId="44DEA91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CD928C">
            <w:pPr>
              <w:widowControl/>
              <w:jc w:val="left"/>
              <w:textAlignment w:val="center"/>
              <w:rPr>
                <w:rFonts w:ascii="宋体" w:hAnsi="宋体" w:cs="宋体"/>
                <w:color w:val="auto"/>
                <w:szCs w:val="21"/>
              </w:rPr>
            </w:pPr>
            <w:r>
              <w:rPr>
                <w:rFonts w:hint="eastAsia" w:ascii="宋体" w:hAnsi="宋体" w:cs="宋体"/>
                <w:color w:val="auto"/>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FDF46E">
            <w:pPr>
              <w:widowControl/>
              <w:jc w:val="left"/>
              <w:textAlignment w:val="center"/>
              <w:rPr>
                <w:rFonts w:ascii="宋体" w:hAnsi="宋体" w:cs="宋体"/>
                <w:color w:val="auto"/>
                <w:szCs w:val="21"/>
              </w:rPr>
            </w:pPr>
            <w:r>
              <w:rPr>
                <w:rFonts w:hint="eastAsia" w:ascii="宋体" w:hAnsi="宋体" w:cs="宋体"/>
                <w:color w:val="auto"/>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5D4E24A">
            <w:pPr>
              <w:widowControl/>
              <w:jc w:val="center"/>
              <w:textAlignment w:val="center"/>
              <w:rPr>
                <w:rFonts w:ascii="宋体" w:hAnsi="宋体" w:cs="宋体"/>
                <w:color w:val="auto"/>
                <w:szCs w:val="21"/>
              </w:rPr>
            </w:pPr>
            <w:r>
              <w:rPr>
                <w:rFonts w:hint="eastAsia" w:ascii="宋体" w:hAnsi="宋体" w:cs="宋体"/>
                <w:color w:val="auto"/>
                <w:szCs w:val="21"/>
              </w:rPr>
              <w:t>0771-8561665</w:t>
            </w:r>
          </w:p>
        </w:tc>
      </w:tr>
      <w:tr w14:paraId="4486040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03C049">
            <w:pPr>
              <w:widowControl/>
              <w:jc w:val="left"/>
              <w:textAlignment w:val="center"/>
              <w:rPr>
                <w:rFonts w:ascii="宋体" w:hAnsi="宋体" w:cs="宋体"/>
                <w:color w:val="auto"/>
                <w:szCs w:val="21"/>
              </w:rPr>
            </w:pPr>
            <w:r>
              <w:rPr>
                <w:rFonts w:hint="eastAsia" w:ascii="宋体" w:hAnsi="宋体" w:cs="宋体"/>
                <w:color w:val="auto"/>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1ADE836">
            <w:pPr>
              <w:widowControl/>
              <w:jc w:val="left"/>
              <w:textAlignment w:val="center"/>
              <w:rPr>
                <w:rFonts w:ascii="宋体" w:hAnsi="宋体" w:cs="宋体"/>
                <w:color w:val="auto"/>
                <w:szCs w:val="21"/>
              </w:rPr>
            </w:pPr>
            <w:r>
              <w:rPr>
                <w:rFonts w:hint="eastAsia" w:ascii="宋体" w:hAnsi="宋体" w:cs="宋体"/>
                <w:color w:val="auto"/>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20A904">
            <w:pPr>
              <w:widowControl/>
              <w:jc w:val="center"/>
              <w:textAlignment w:val="center"/>
              <w:rPr>
                <w:rFonts w:ascii="宋体" w:hAnsi="宋体" w:cs="宋体"/>
                <w:color w:val="auto"/>
                <w:szCs w:val="21"/>
              </w:rPr>
            </w:pPr>
            <w:r>
              <w:rPr>
                <w:rFonts w:hint="eastAsia" w:ascii="宋体" w:hAnsi="宋体" w:cs="宋体"/>
                <w:color w:val="auto"/>
                <w:szCs w:val="21"/>
              </w:rPr>
              <w:t>0771-8520356</w:t>
            </w:r>
          </w:p>
        </w:tc>
      </w:tr>
      <w:tr w14:paraId="2363167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F9702A">
            <w:pPr>
              <w:widowControl/>
              <w:jc w:val="left"/>
              <w:textAlignment w:val="center"/>
              <w:rPr>
                <w:rFonts w:ascii="宋体" w:hAnsi="宋体" w:cs="宋体"/>
                <w:color w:val="auto"/>
                <w:szCs w:val="21"/>
              </w:rPr>
            </w:pPr>
            <w:r>
              <w:rPr>
                <w:rFonts w:hint="eastAsia" w:ascii="宋体" w:hAnsi="宋体" w:cs="宋体"/>
                <w:color w:val="auto"/>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2B733B6">
            <w:pPr>
              <w:widowControl/>
              <w:jc w:val="left"/>
              <w:textAlignment w:val="center"/>
              <w:rPr>
                <w:rFonts w:ascii="宋体" w:hAnsi="宋体" w:cs="宋体"/>
                <w:color w:val="auto"/>
                <w:szCs w:val="21"/>
              </w:rPr>
            </w:pPr>
            <w:r>
              <w:rPr>
                <w:rFonts w:hint="eastAsia" w:ascii="宋体" w:hAnsi="宋体" w:cs="宋体"/>
                <w:color w:val="auto"/>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1BC10DA">
            <w:pPr>
              <w:widowControl/>
              <w:jc w:val="center"/>
              <w:textAlignment w:val="center"/>
              <w:rPr>
                <w:rFonts w:ascii="宋体" w:hAnsi="宋体" w:cs="宋体"/>
                <w:color w:val="auto"/>
                <w:szCs w:val="21"/>
              </w:rPr>
            </w:pPr>
            <w:r>
              <w:rPr>
                <w:rFonts w:hint="eastAsia" w:ascii="宋体" w:hAnsi="宋体" w:cs="宋体"/>
                <w:color w:val="auto"/>
                <w:szCs w:val="21"/>
              </w:rPr>
              <w:t>0771-8535667</w:t>
            </w:r>
          </w:p>
        </w:tc>
      </w:tr>
      <w:tr w14:paraId="748CE5D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5456A">
            <w:pPr>
              <w:widowControl/>
              <w:jc w:val="left"/>
              <w:textAlignment w:val="center"/>
              <w:rPr>
                <w:rFonts w:ascii="宋体" w:hAnsi="宋体" w:cs="宋体"/>
                <w:color w:val="auto"/>
                <w:szCs w:val="21"/>
              </w:rPr>
            </w:pPr>
            <w:r>
              <w:rPr>
                <w:rFonts w:hint="eastAsia" w:ascii="宋体" w:hAnsi="宋体" w:cs="宋体"/>
                <w:color w:val="auto"/>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B5C173">
            <w:pPr>
              <w:widowControl/>
              <w:jc w:val="left"/>
              <w:textAlignment w:val="center"/>
              <w:rPr>
                <w:rFonts w:ascii="宋体" w:hAnsi="宋体" w:cs="宋体"/>
                <w:color w:val="auto"/>
                <w:szCs w:val="21"/>
              </w:rPr>
            </w:pPr>
            <w:r>
              <w:rPr>
                <w:rFonts w:hint="eastAsia" w:ascii="宋体" w:hAnsi="宋体" w:cs="宋体"/>
                <w:color w:val="auto"/>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7E03B61">
            <w:pPr>
              <w:widowControl/>
              <w:jc w:val="center"/>
              <w:textAlignment w:val="center"/>
              <w:rPr>
                <w:rFonts w:ascii="宋体" w:hAnsi="宋体" w:cs="宋体"/>
                <w:color w:val="auto"/>
                <w:szCs w:val="21"/>
              </w:rPr>
            </w:pPr>
            <w:r>
              <w:rPr>
                <w:rFonts w:hint="eastAsia" w:ascii="宋体" w:hAnsi="宋体" w:cs="宋体"/>
                <w:color w:val="auto"/>
                <w:szCs w:val="21"/>
              </w:rPr>
              <w:t>0771-8520550</w:t>
            </w:r>
          </w:p>
        </w:tc>
      </w:tr>
      <w:tr w14:paraId="5D88FA3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5F738C">
            <w:pPr>
              <w:widowControl/>
              <w:jc w:val="left"/>
              <w:textAlignment w:val="center"/>
              <w:rPr>
                <w:rFonts w:ascii="宋体" w:hAnsi="宋体" w:cs="宋体"/>
                <w:color w:val="auto"/>
                <w:szCs w:val="21"/>
              </w:rPr>
            </w:pPr>
            <w:r>
              <w:rPr>
                <w:rFonts w:hint="eastAsia" w:ascii="宋体" w:hAnsi="宋体" w:cs="宋体"/>
                <w:color w:val="auto"/>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5B09CA">
            <w:pPr>
              <w:widowControl/>
              <w:jc w:val="left"/>
              <w:textAlignment w:val="center"/>
              <w:rPr>
                <w:rFonts w:ascii="宋体" w:hAnsi="宋体" w:cs="宋体"/>
                <w:color w:val="auto"/>
                <w:szCs w:val="21"/>
              </w:rPr>
            </w:pPr>
            <w:r>
              <w:rPr>
                <w:rFonts w:hint="eastAsia" w:ascii="宋体" w:hAnsi="宋体" w:cs="宋体"/>
                <w:color w:val="auto"/>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4A7F706">
            <w:pPr>
              <w:widowControl/>
              <w:jc w:val="center"/>
              <w:textAlignment w:val="center"/>
              <w:rPr>
                <w:rFonts w:ascii="宋体" w:hAnsi="宋体" w:cs="宋体"/>
                <w:color w:val="auto"/>
                <w:szCs w:val="21"/>
              </w:rPr>
            </w:pPr>
            <w:r>
              <w:rPr>
                <w:rFonts w:hint="eastAsia" w:ascii="宋体" w:hAnsi="宋体" w:cs="宋体"/>
                <w:color w:val="auto"/>
                <w:szCs w:val="21"/>
              </w:rPr>
              <w:t>0771-8556667</w:t>
            </w:r>
          </w:p>
        </w:tc>
      </w:tr>
    </w:tbl>
    <w:p w14:paraId="1463593F">
      <w:pPr>
        <w:jc w:val="left"/>
        <w:rPr>
          <w:rFonts w:ascii="宋体" w:hAnsi="宋体" w:cs="宋体"/>
          <w:color w:val="auto"/>
          <w:szCs w:val="21"/>
        </w:rPr>
      </w:pPr>
    </w:p>
    <w:p w14:paraId="4AC4280A">
      <w:pPr>
        <w:jc w:val="left"/>
        <w:rPr>
          <w:rFonts w:ascii="宋体" w:hAnsi="宋体" w:cs="宋体"/>
          <w:color w:val="auto"/>
          <w:szCs w:val="21"/>
        </w:rPr>
      </w:pPr>
    </w:p>
    <w:p w14:paraId="2B5224D3">
      <w:pPr>
        <w:pStyle w:val="46"/>
        <w:ind w:firstLine="915"/>
        <w:rPr>
          <w:rFonts w:hAnsi="宋体"/>
          <w:color w:val="auto"/>
        </w:rPr>
        <w:sectPr>
          <w:pgSz w:w="11910" w:h="16840"/>
          <w:pgMar w:top="1760" w:right="1410" w:bottom="1640" w:left="1680" w:header="720" w:footer="720" w:gutter="0"/>
          <w:cols w:space="720" w:num="1"/>
          <w:formProt w:val="1"/>
        </w:sectPr>
      </w:pPr>
    </w:p>
    <w:p w14:paraId="2F35C651">
      <w:pPr>
        <w:pStyle w:val="46"/>
        <w:ind w:firstLineChars="0"/>
        <w:rPr>
          <w:rFonts w:hAnsi="宋体"/>
          <w:color w:val="auto"/>
        </w:rPr>
      </w:pPr>
    </w:p>
    <w:p w14:paraId="0CFFAFE8">
      <w:pPr>
        <w:pStyle w:val="3"/>
        <w:jc w:val="center"/>
        <w:rPr>
          <w:color w:val="auto"/>
        </w:rPr>
      </w:pPr>
      <w:bookmarkStart w:id="50" w:name="_Toc74322010"/>
      <w:r>
        <w:rPr>
          <w:rFonts w:hint="eastAsia"/>
          <w:color w:val="auto"/>
        </w:rPr>
        <w:t>第三章 采购需求</w:t>
      </w:r>
      <w:bookmarkEnd w:id="50"/>
    </w:p>
    <w:p w14:paraId="65F7FBA8">
      <w:pPr>
        <w:spacing w:line="440" w:lineRule="exact"/>
        <w:jc w:val="center"/>
        <w:rPr>
          <w:rFonts w:ascii="宋体" w:hAnsi="宋体"/>
          <w:b/>
          <w:color w:val="auto"/>
          <w:sz w:val="32"/>
          <w:szCs w:val="32"/>
        </w:rPr>
      </w:pPr>
      <w:r>
        <w:rPr>
          <w:rFonts w:hint="eastAsia" w:ascii="宋体" w:hAnsi="宋体"/>
          <w:b/>
          <w:color w:val="auto"/>
          <w:sz w:val="32"/>
          <w:szCs w:val="32"/>
        </w:rPr>
        <w:t>采购项目技术规格、参数及要求</w:t>
      </w:r>
    </w:p>
    <w:p w14:paraId="5644B08F">
      <w:pPr>
        <w:spacing w:line="360" w:lineRule="auto"/>
        <w:jc w:val="left"/>
        <w:rPr>
          <w:color w:val="auto"/>
        </w:rPr>
      </w:pPr>
      <w:r>
        <w:rPr>
          <w:rFonts w:hint="eastAsia" w:ascii="宋体" w:hAnsi="宋体" w:cs="宋体"/>
          <w:color w:val="auto"/>
          <w:szCs w:val="21"/>
        </w:rPr>
        <w:t>说明：</w:t>
      </w:r>
    </w:p>
    <w:p w14:paraId="31317AE5">
      <w:pPr>
        <w:spacing w:line="360" w:lineRule="auto"/>
        <w:ind w:firstLine="420" w:firstLineChars="200"/>
        <w:jc w:val="left"/>
        <w:rPr>
          <w:rFonts w:ascii="宋体" w:hAnsi="宋体" w:cs="宋体"/>
          <w:color w:val="auto"/>
          <w:szCs w:val="21"/>
        </w:rPr>
      </w:pPr>
      <w:r>
        <w:rPr>
          <w:rFonts w:hint="eastAsia"/>
          <w:color w:val="auto"/>
        </w:rPr>
        <w:t>1. 为落实政府采购政策需满足的要求</w:t>
      </w:r>
    </w:p>
    <w:p w14:paraId="113A18F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（1）本竞争性谈判采购文件所称中小企业必须符合《政府采购促进中小企业发展管理办法》（财库〔2020〕46号）的规定。</w:t>
      </w:r>
    </w:p>
    <w:p w14:paraId="5E9A11C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按无效处理。如本项目包含的货物属于品目清单内非标注“★”的产品时，应优先采购，具体详见“第四章 评审程序和评定成交的标准”。</w:t>
      </w:r>
    </w:p>
    <w:p w14:paraId="44250701">
      <w:pPr>
        <w:spacing w:line="360" w:lineRule="auto"/>
        <w:ind w:firstLine="422" w:firstLineChars="200"/>
        <w:jc w:val="left"/>
        <w:rPr>
          <w:rFonts w:ascii="宋体" w:hAnsi="宋体" w:cs="宋体"/>
          <w:color w:val="auto"/>
          <w:szCs w:val="21"/>
        </w:rPr>
      </w:pPr>
      <w:r>
        <w:rPr>
          <w:rFonts w:hint="eastAsia" w:ascii="宋体" w:hAnsi="宋体" w:cs="宋体"/>
          <w:b/>
          <w:color w:val="auto"/>
          <w:szCs w:val="21"/>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网络安全审查技术与认证中心（原中国信息安全认证中心）授予的有效的信息安全产品认证证书（加盖供应商公章），否则响应文件按无效处理。</w:t>
      </w:r>
    </w:p>
    <w:p w14:paraId="5EEF9E48">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 “实质性要求”是指采购需求中带“▲”的条款或者不能负偏离的条款或者已经指明不满足按响应文件按无效处理的条款。</w:t>
      </w:r>
    </w:p>
    <w:p w14:paraId="492205E7">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3.采购需求中出现的品牌、型号或者生产供应商仅起参考作用，不属于指定品牌、型号或者生产供应商的情形。供应商可参照或者选用其他相当的品牌、型号或者生产供应商替代。</w:t>
      </w:r>
    </w:p>
    <w:p w14:paraId="4F843A7A">
      <w:pPr>
        <w:spacing w:line="360" w:lineRule="auto"/>
        <w:ind w:firstLine="424" w:firstLineChars="202"/>
        <w:jc w:val="left"/>
        <w:rPr>
          <w:color w:val="auto"/>
        </w:rPr>
      </w:pPr>
      <w:r>
        <w:rPr>
          <w:rFonts w:hint="eastAsia" w:ascii="宋体" w:hAnsi="宋体" w:cs="宋体"/>
          <w:color w:val="auto"/>
          <w:szCs w:val="21"/>
        </w:rPr>
        <w:t>4.供应商应根据自身实际情况如实响应谈判文件</w:t>
      </w:r>
      <w:r>
        <w:rPr>
          <w:rFonts w:hint="eastAsia" w:ascii="宋体" w:hAnsi="宋体"/>
          <w:color w:val="auto"/>
          <w:szCs w:val="21"/>
        </w:rPr>
        <w:t>，不得仅将</w:t>
      </w:r>
      <w:r>
        <w:rPr>
          <w:rFonts w:hint="eastAsia" w:ascii="宋体" w:hAnsi="宋体" w:cs="宋体"/>
          <w:color w:val="auto"/>
          <w:szCs w:val="21"/>
        </w:rPr>
        <w:t>谈判文件</w:t>
      </w:r>
      <w:r>
        <w:rPr>
          <w:rFonts w:hint="eastAsia" w:ascii="宋体" w:hAnsi="宋体"/>
          <w:color w:val="auto"/>
          <w:szCs w:val="21"/>
        </w:rPr>
        <w:t>内容简单复制粘贴作为竞标响应，还应当提供相关证明材料，否则将按无效响应处理（定制采购不适用本条款）。</w:t>
      </w:r>
      <w:r>
        <w:rPr>
          <w:rFonts w:hint="eastAsia"/>
          <w:color w:val="auto"/>
        </w:rPr>
        <w:t>对于重要技术条款或技术参数应当在响应文件中提供技术支持资料，技术支持资料以谈判文件中规定的形式为准，否则将视为无效技术支持资料。</w:t>
      </w:r>
    </w:p>
    <w:p w14:paraId="2EEA044C">
      <w:pPr>
        <w:spacing w:line="360" w:lineRule="auto"/>
        <w:ind w:firstLine="424" w:firstLineChars="202"/>
        <w:jc w:val="left"/>
        <w:rPr>
          <w:rFonts w:ascii="宋体" w:hAnsi="宋体"/>
          <w:color w:val="auto"/>
          <w:szCs w:val="21"/>
        </w:rPr>
      </w:pPr>
      <w:r>
        <w:rPr>
          <w:rFonts w:hint="eastAsia" w:ascii="宋体" w:hAnsi="宋体" w:cs="宋体"/>
          <w:color w:val="auto"/>
          <w:szCs w:val="21"/>
        </w:rPr>
        <w:t>5.</w:t>
      </w:r>
      <w:r>
        <w:rPr>
          <w:rFonts w:hint="eastAsia"/>
          <w:color w:val="auto"/>
        </w:rPr>
        <w:t>供应商必须自行为其竞标产品侵犯他人的知识产权或者专利成果的行为承担相应法律责任。</w:t>
      </w:r>
    </w:p>
    <w:p w14:paraId="0CD417D1">
      <w:pPr>
        <w:pStyle w:val="11"/>
        <w:rPr>
          <w:rFonts w:hint="eastAsia" w:ascii="宋体" w:hAnsi="宋体" w:eastAsia="宋体"/>
          <w:color w:val="auto"/>
          <w:szCs w:val="21"/>
        </w:rPr>
      </w:pPr>
      <w:bookmarkStart w:id="51" w:name="_Hlk48036094"/>
      <w:r>
        <w:rPr>
          <w:rFonts w:hint="eastAsia" w:ascii="宋体" w:hAnsi="宋体" w:eastAsia="宋体"/>
          <w:color w:val="auto"/>
          <w:szCs w:val="21"/>
        </w:rPr>
        <w:t>一、技术参数要求</w:t>
      </w:r>
    </w:p>
    <w:p w14:paraId="00538CBB"/>
    <w:tbl>
      <w:tblPr>
        <w:tblStyle w:val="25"/>
        <w:tblW w:w="93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971"/>
        <w:gridCol w:w="1659"/>
        <w:gridCol w:w="4832"/>
        <w:gridCol w:w="463"/>
        <w:gridCol w:w="382"/>
        <w:gridCol w:w="547"/>
      </w:tblGrid>
      <w:tr w14:paraId="6F99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BBA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3093">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类型</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3A8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设备名称</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292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配置描述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5BE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数量</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8AA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单位</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8111">
            <w:pPr>
              <w:keepNext w:val="0"/>
              <w:keepLines w:val="0"/>
              <w:widowControl/>
              <w:suppressLineNumbers w:val="0"/>
              <w:jc w:val="center"/>
              <w:textAlignment w:val="center"/>
              <w:rPr>
                <w:rFonts w:hint="default" w:asciiTheme="majorEastAsia" w:hAnsiTheme="majorEastAsia" w:eastAsiaTheme="majorEastAsia" w:cstheme="majorEastAsia"/>
                <w:b/>
                <w:bCs/>
                <w:i w:val="0"/>
                <w:iCs w:val="0"/>
                <w:color w:val="FF0000"/>
                <w:sz w:val="21"/>
                <w:szCs w:val="21"/>
                <w:u w:val="none"/>
                <w:lang w:val="en-US"/>
              </w:rPr>
            </w:pPr>
            <w:r>
              <w:rPr>
                <w:rFonts w:hint="eastAsia" w:asciiTheme="majorEastAsia" w:hAnsiTheme="majorEastAsia" w:eastAsiaTheme="majorEastAsia" w:cstheme="majorEastAsia"/>
                <w:b/>
                <w:bCs/>
                <w:i w:val="0"/>
                <w:iCs w:val="0"/>
                <w:color w:val="FF0000"/>
                <w:kern w:val="0"/>
                <w:sz w:val="21"/>
                <w:szCs w:val="21"/>
                <w:u w:val="none"/>
                <w:lang w:val="en-US" w:eastAsia="zh-CN" w:bidi="ar"/>
              </w:rPr>
              <w:t>行业划分</w:t>
            </w:r>
          </w:p>
        </w:tc>
      </w:tr>
      <w:tr w14:paraId="28BA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8"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F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7052F4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高清庭审主机</w:t>
            </w:r>
          </w:p>
        </w:tc>
        <w:tc>
          <w:tcPr>
            <w:tcW w:w="1659" w:type="dxa"/>
            <w:tcBorders>
              <w:top w:val="single" w:color="000000" w:sz="4" w:space="0"/>
              <w:left w:val="single" w:color="000000" w:sz="4" w:space="0"/>
              <w:bottom w:val="single" w:color="auto" w:sz="4" w:space="0"/>
              <w:right w:val="single" w:color="000000" w:sz="4" w:space="0"/>
            </w:tcBorders>
            <w:shd w:val="clear" w:color="auto" w:fill="auto"/>
            <w:vAlign w:val="center"/>
          </w:tcPr>
          <w:p w14:paraId="68E805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数字庭审主机板卡</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3B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▲1、主机板卡，搭配现有庭审主机使用（现有主机型号：华夏HM2P-00000000-0000-21100BA0F）；</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2、包含：视频矩阵、音频矩阵、画面合成器、高清编解码器、中控系统；</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3、采用嵌入式架构，Linux操作系统，安全可靠，稳定性高；</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4、主机离线状态下，主机仍可开庭运行，进行庭审同步录音录像、法庭控制等功能操作，并能进行脱机庭审录像；</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5、远程应用要求：在不增加其它额外设备的前提下，可以与符合最高院相关标准的第三方厂商庭审主机系统互联互通，实现远程庭审；</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▲6、通讯协议要求：需支持流媒体实时传输协议RTSP；并可以在不增加额外设备的前提下与H.323设备互联；</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▲7、为保证智慧法庭庭审应用音频质量，避免庭审应用出现包括回音、啸叫等音频异常，庭审主机需具备支持远程音频交互的回音消除能力；</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8、视频输入要求：≥6路SDI高清信号输入接口，兼容HD-SDI和3G-SDI，分辨率支持不少于1080P60/30、720P60/30；≥4路DVI-I证据视频输入接口，兼容不少于DVI-D/HDMI/VGA/YPbPr等信号类型，分辨率不少于1920×1080/1280×720/1280×1024/1024×768；</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9、视频输出要求：≥4路高清DVI输出接口，支持输出DVI-D/HDMI/VGA信号；输出分辨率支持不少于1080P60、720P60、1024×768、1280×1024；</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10、切换要求：需具备内置高清混合矩阵，且支持多路信号的同步切换；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11、画面合成要求：需具备硬件高清图像合成器，可提供2/4/6/8/9等多种合成画面格式，并同时支持2种不同类型的合成画面输出，合成画面的输出分辨率支持不少于1080P；</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12、视频解码要求：支持不少于2路远程1080P格式视频解码能力，可用于远程提讯、远程三方庭审；</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13、视频编码要求：支持不少于4路1080P的H.264编码格式输出；码流速率从1-8Mbps可调；</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14、视频编码要求：支持不少于1路1080P的H.265编码格式输出；码流速率从1-8Mbps可调；</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15、编码输出格式：符合最高院要求MPEG4文件存放格式；需支持将音频录制为独立文件格式存放；</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16、控制协议要求：具备全双工可编程RS-232和RS485端口，需兼容RS232、RS485/422等通用控制协议，可连接强电开关控制器、触摸屏、控制面板、摄像机等多种集控设备；</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17、证人保护需求：系统应具备对证人的音视频进行马赛克虚化及变声处理，以保护证人出庭；</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18、其他要求：音视频完全同步，直播延时小于200毫秒（LAN内）；</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▲19、远程庭审认证要求：根据最高人民法院《人民法院审判法庭信息化基本要求》第一条，为满足科技法庭远程庭审应用，确保实现远程开庭、提讯等功能；</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▲20、实时录制认证要求：为保证庭审音视频同步录音录像，为提高流媒体录制并发效率，满足多法庭后台服务；</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▲21、数据完整性认证要求：根据最高人民法院《人民法院审判法庭信息化基本要求》附件第5条，为确保庭审数据完整性，包括庭审音视频数据、庭审笔录数据等；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▲22、自适应控制认证要求：为保证庭审音视频观看质量，庭审主机应能够根据网络吞吐自动调节网络数据包的发送速度和接受速度，以适应各种网络结构和多种网络带宽应用环境；</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▲23、实时录制认证要求：为保证庭审音视频同步录音录像，为提高流媒体录制并发效率，满足多法庭后台服务。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AE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23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块</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4F5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21"/>
                <w:szCs w:val="21"/>
                <w:u w:val="none"/>
                <w:lang w:val="en-US" w:eastAsia="zh-CN"/>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1687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5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F0EE0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1EA8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庭审音频设备</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2A6CB0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庭审桌面话筒</w:t>
            </w:r>
          </w:p>
        </w:tc>
        <w:tc>
          <w:tcPr>
            <w:tcW w:w="4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737FB75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1.形式：永久极性电容收音头</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2.指向性：超心型指向</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3.讯噪比：65dB SPL 1KHz 于1Pa</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4.频率响应：20-18KHz</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5.输出阻抗：75Ω平衡</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6.灵敏度：-40dB</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7.动态范围：109dB,1KHz</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8.供电电压：DC3V/幻象48V</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9.最高输入音量：128dB声压</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10.输出：三芯卡龙头 平衡/不平衡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26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FB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支</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A82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21"/>
                <w:szCs w:val="21"/>
                <w:u w:val="none"/>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3236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trPr>
        <w:tc>
          <w:tcPr>
            <w:tcW w:w="537" w:type="dxa"/>
            <w:tcBorders>
              <w:top w:val="single" w:color="000000" w:sz="4" w:space="0"/>
              <w:left w:val="single" w:color="000000" w:sz="8" w:space="0"/>
              <w:bottom w:val="single" w:color="auto" w:sz="4" w:space="0"/>
              <w:right w:val="single" w:color="auto" w:sz="4" w:space="0"/>
            </w:tcBorders>
            <w:shd w:val="clear" w:color="auto" w:fill="auto"/>
            <w:noWrap/>
            <w:vAlign w:val="center"/>
          </w:tcPr>
          <w:p w14:paraId="491B57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56F16">
            <w:pPr>
              <w:jc w:val="center"/>
              <w:rPr>
                <w:rFonts w:hint="eastAsia" w:asciiTheme="majorEastAsia" w:hAnsiTheme="majorEastAsia" w:eastAsiaTheme="majorEastAsia" w:cstheme="majorEastAsia"/>
                <w:i w:val="0"/>
                <w:iCs w:val="0"/>
                <w:color w:val="000000"/>
                <w:sz w:val="21"/>
                <w:szCs w:val="21"/>
                <w:u w:val="none"/>
              </w:rPr>
            </w:pP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4A2A74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控制调音台</w:t>
            </w:r>
          </w:p>
        </w:tc>
        <w:tc>
          <w:tcPr>
            <w:tcW w:w="4832" w:type="dxa"/>
            <w:tcBorders>
              <w:top w:val="single" w:color="000000" w:sz="4" w:space="0"/>
              <w:left w:val="single" w:color="auto" w:sz="4" w:space="0"/>
              <w:bottom w:val="single" w:color="000000" w:sz="4" w:space="0"/>
              <w:right w:val="single" w:color="000000" w:sz="4" w:space="0"/>
            </w:tcBorders>
            <w:shd w:val="clear" w:color="auto" w:fill="auto"/>
            <w:vAlign w:val="center"/>
          </w:tcPr>
          <w:p w14:paraId="147F22C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1.多功能调音台</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2.12路单声输入</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3.通道3段均衡加中频可选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4.二组编组，三组输助输出，一组返回</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5.100MM高精度对数式衰减推子</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6.256/24Bit DSP效果器</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7.9段主控均衡</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8.一组立体声输出</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9.+48V幻象电源</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10.USB录音，播放功能</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11.通道哑音功能</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12.重量（KG）：6.85kg</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13.规格尺寸mm（H*W*L）:120*556*440mm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9F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A6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A04C">
            <w:pPr>
              <w:jc w:val="center"/>
              <w:rPr>
                <w:rFonts w:hint="eastAsia" w:asciiTheme="majorEastAsia" w:hAnsiTheme="majorEastAsia" w:eastAsiaTheme="majorEastAsia" w:cstheme="majorEastAsia"/>
                <w:b/>
                <w:bCs/>
                <w:i w:val="0"/>
                <w:iCs w:val="0"/>
                <w:color w:val="FF0000"/>
                <w:sz w:val="21"/>
                <w:szCs w:val="21"/>
                <w:u w:val="none"/>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6E96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0" w:hRule="atLeast"/>
        </w:trPr>
        <w:tc>
          <w:tcPr>
            <w:tcW w:w="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06C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BC867">
            <w:pPr>
              <w:jc w:val="center"/>
              <w:rPr>
                <w:rFonts w:hint="eastAsia" w:asciiTheme="majorEastAsia" w:hAnsiTheme="majorEastAsia" w:eastAsiaTheme="majorEastAsia" w:cstheme="majorEastAsia"/>
                <w:i w:val="0"/>
                <w:iCs w:val="0"/>
                <w:color w:val="000000"/>
                <w:sz w:val="21"/>
                <w:szCs w:val="21"/>
                <w:u w:val="none"/>
              </w:rPr>
            </w:pP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5EC517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数字音频处理器</w:t>
            </w:r>
          </w:p>
        </w:tc>
        <w:tc>
          <w:tcPr>
            <w:tcW w:w="4832" w:type="dxa"/>
            <w:tcBorders>
              <w:top w:val="single" w:color="000000" w:sz="4" w:space="0"/>
              <w:left w:val="single" w:color="auto" w:sz="4" w:space="0"/>
              <w:bottom w:val="single" w:color="auto" w:sz="4" w:space="0"/>
              <w:right w:val="single" w:color="000000" w:sz="4" w:space="0"/>
            </w:tcBorders>
            <w:shd w:val="clear" w:color="auto" w:fill="auto"/>
            <w:vAlign w:val="center"/>
          </w:tcPr>
          <w:p w14:paraId="4D651AC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1.通道数量：8路输入和8路输出</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2.输入增益调节：提供0dBu至-40dBu的多级增益调节</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3.幻象供电：支持48V幻象供电</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4.兼容性：支持平衡和非平衡连接方式</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5.最大输入电平：20dBu</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6.DANTE支持：16进16出Broadway Dante网络音频传输</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7.网络接口：配备2个10M/100M/1000M RJ45口，支持交换模式和冗余模式</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8.UAC：2进2出USB音频接口</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9.主控网络接口：1个100M RJ45口</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10.控制接口：一路RS-232控制接口</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11.电源接口：AC100V～240V，50Hz/60Hz</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12.GPIO接口：8个GPIO接口，可配置为输入或输出</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13.USB接口：一个Type A插座，用于录播功能</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14.WEB界面：支持50个场景设置，包括输入增益调节、幻象供电设置、反相、静音、音量调节和电平显示。</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15.信号发生器：提供正弦波、白噪声、粉红噪声等多种测试信号</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16.音频处理功能：包括扩展器、压缩器、自动增益和参量均衡器，支持10段均衡调节，包括peaking、高通（HP）、低通（LP）、高通架（H-shelf）、低通架（L-shelf）等模式</w:t>
            </w:r>
          </w:p>
        </w:tc>
        <w:tc>
          <w:tcPr>
            <w:tcW w:w="4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0F32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8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05E8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5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43E2E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21"/>
                <w:szCs w:val="21"/>
                <w:u w:val="none"/>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6370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96A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9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C86D5">
            <w:pPr>
              <w:jc w:val="center"/>
              <w:rPr>
                <w:rFonts w:hint="eastAsia" w:asciiTheme="majorEastAsia" w:hAnsiTheme="majorEastAsia" w:eastAsiaTheme="majorEastAsia" w:cstheme="majorEastAsia"/>
                <w:i w:val="0"/>
                <w:iCs w:val="0"/>
                <w:color w:val="000000"/>
                <w:sz w:val="21"/>
                <w:szCs w:val="21"/>
                <w:u w:val="none"/>
              </w:rPr>
            </w:pP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28B51C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数字反馈抑制器</w:t>
            </w:r>
          </w:p>
        </w:tc>
        <w:tc>
          <w:tcPr>
            <w:tcW w:w="4832" w:type="dxa"/>
            <w:tcBorders>
              <w:top w:val="single" w:color="auto" w:sz="4" w:space="0"/>
              <w:left w:val="single" w:color="auto" w:sz="4" w:space="0"/>
              <w:bottom w:val="single" w:color="auto" w:sz="4" w:space="0"/>
              <w:right w:val="single" w:color="auto" w:sz="4" w:space="0"/>
            </w:tcBorders>
            <w:shd w:val="clear" w:color="auto" w:fill="auto"/>
            <w:vAlign w:val="center"/>
          </w:tcPr>
          <w:p w14:paraId="4E7DBB7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功能特点：</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1.2寸液晶真彩显示；</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2.24BIT高性能A/D及D/A转换；</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3.双通道18点独立高速自动陷波，快速抑制啸叫点；</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4.自动并可手动扫描啸叫点，对于啸叫点频率精确到1Hz，提升系统声压的同时保持完美音质；</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5.个性化PC调试软件，USB免驱通迅方式，操作方便，得心应手；</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6.噪声门功能可抑制系统微弱噪声干扰；</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7.输入压缩功能，消除反馈同时更可扩展人声动态；</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8.每通道，增益-80dB到0dB；</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9.本机设有移频工作模式，配合陷波器使用，防啸叫效果出类拨萃；</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10.独特的面板锁功能，开机后能对机器进行限制调节。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11.适用场所：演出、酒吧、会议室、包房、多功能厅</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12.模拟输入 2CH-XLR和1/4“TRS(母)输入,电子平衡/不平衡</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13.输入阻抗 平衡47Ω,不平衡20KΩ</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14.最大线路电平输入 +18dBu</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15.模拟输出 2CH-XLR和1/4“TRS(母)输入,电子平衡/不平衡</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16.输出阻抗 平衡&gt;120Ω,不平衡&gt;60Ω</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17.最大输出电平 +20dBu</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18.频率响应 20Hz-20KHz,±0.3db</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19.信噪比 &gt;105db(A)</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20.动态范围 103db</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21.总谐波失真+噪声 0.005％,1KHz;20Hz-10KH,&lt;0.01％;10KHz-20KHz,&lt;0.025％</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22.工作电压 110V/220V/AC 50Hz/60Hz</w:t>
            </w:r>
          </w:p>
        </w:tc>
        <w:tc>
          <w:tcPr>
            <w:tcW w:w="4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219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2D3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5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9AA6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21"/>
                <w:szCs w:val="21"/>
                <w:u w:val="none"/>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6EAD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537" w:type="dxa"/>
            <w:tcBorders>
              <w:top w:val="single" w:color="auto" w:sz="4" w:space="0"/>
              <w:left w:val="single" w:color="000000" w:sz="8" w:space="0"/>
              <w:bottom w:val="single" w:color="000000" w:sz="4" w:space="0"/>
              <w:right w:val="single" w:color="auto" w:sz="4" w:space="0"/>
            </w:tcBorders>
            <w:shd w:val="clear" w:color="auto" w:fill="auto"/>
            <w:noWrap/>
            <w:vAlign w:val="center"/>
          </w:tcPr>
          <w:p w14:paraId="409D5F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26FCF829">
            <w:pPr>
              <w:jc w:val="center"/>
              <w:rPr>
                <w:rFonts w:hint="eastAsia" w:asciiTheme="majorEastAsia" w:hAnsiTheme="majorEastAsia" w:eastAsiaTheme="majorEastAsia" w:cstheme="majorEastAsia"/>
                <w:i w:val="0"/>
                <w:iCs w:val="0"/>
                <w:color w:val="000000"/>
                <w:sz w:val="21"/>
                <w:szCs w:val="21"/>
                <w:u w:val="none"/>
              </w:rPr>
            </w:pPr>
          </w:p>
        </w:tc>
        <w:tc>
          <w:tcPr>
            <w:tcW w:w="1659" w:type="dxa"/>
            <w:tcBorders>
              <w:top w:val="single" w:color="auto" w:sz="4" w:space="0"/>
              <w:left w:val="single" w:color="auto" w:sz="4" w:space="0"/>
              <w:bottom w:val="single" w:color="000000" w:sz="4" w:space="0"/>
              <w:right w:val="single" w:color="000000" w:sz="4" w:space="0"/>
            </w:tcBorders>
            <w:shd w:val="clear" w:color="auto" w:fill="auto"/>
            <w:vAlign w:val="center"/>
          </w:tcPr>
          <w:p w14:paraId="552BB8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液晶电视</w:t>
            </w:r>
          </w:p>
        </w:tc>
        <w:tc>
          <w:tcPr>
            <w:tcW w:w="4832" w:type="dxa"/>
            <w:tcBorders>
              <w:top w:val="single" w:color="auto" w:sz="4" w:space="0"/>
              <w:left w:val="single" w:color="000000" w:sz="4" w:space="0"/>
              <w:bottom w:val="single" w:color="000000" w:sz="4" w:space="0"/>
              <w:right w:val="single" w:color="000000" w:sz="4" w:space="0"/>
            </w:tcBorders>
            <w:shd w:val="clear" w:color="auto" w:fill="auto"/>
            <w:vAlign w:val="center"/>
          </w:tcPr>
          <w:p w14:paraId="7E71204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 xml:space="preserve">1.屏幕尺寸 55英寸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2.分辨率 4K（3840*2160）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3.屏幕比例 16:9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4.背光灯类型 LED发光二极管</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5.背光源 直下式（D-LED）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6.可视角度 178/178度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7.扫描方式 逐行扫描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 xml:space="preserve">8.图像技术 全通道HDR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9. HDMI接口 2*HDMI</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10.USB接口1×USB2.0接口</w:t>
            </w:r>
          </w:p>
        </w:tc>
        <w:tc>
          <w:tcPr>
            <w:tcW w:w="463" w:type="dxa"/>
            <w:tcBorders>
              <w:top w:val="single" w:color="auto" w:sz="4" w:space="0"/>
              <w:left w:val="single" w:color="000000" w:sz="4" w:space="0"/>
              <w:bottom w:val="single" w:color="000000" w:sz="4" w:space="0"/>
              <w:right w:val="single" w:color="000000" w:sz="4" w:space="0"/>
            </w:tcBorders>
            <w:shd w:val="clear" w:color="auto" w:fill="auto"/>
            <w:vAlign w:val="center"/>
          </w:tcPr>
          <w:p w14:paraId="19200F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382" w:type="dxa"/>
            <w:tcBorders>
              <w:top w:val="single" w:color="auto" w:sz="4" w:space="0"/>
              <w:left w:val="single" w:color="000000" w:sz="4" w:space="0"/>
              <w:bottom w:val="single" w:color="000000" w:sz="4" w:space="0"/>
              <w:right w:val="single" w:color="000000" w:sz="4" w:space="0"/>
            </w:tcBorders>
            <w:shd w:val="clear" w:color="auto" w:fill="auto"/>
            <w:vAlign w:val="center"/>
          </w:tcPr>
          <w:p w14:paraId="529DE8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547" w:type="dxa"/>
            <w:tcBorders>
              <w:top w:val="single" w:color="auto" w:sz="4" w:space="0"/>
              <w:left w:val="single" w:color="000000" w:sz="4" w:space="0"/>
              <w:bottom w:val="single" w:color="000000" w:sz="4" w:space="0"/>
              <w:right w:val="single" w:color="000000" w:sz="4" w:space="0"/>
            </w:tcBorders>
            <w:shd w:val="clear" w:color="auto" w:fill="auto"/>
            <w:vAlign w:val="center"/>
          </w:tcPr>
          <w:p w14:paraId="4EF4808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21"/>
                <w:szCs w:val="21"/>
                <w:u w:val="none"/>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4AFC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7" w:type="dxa"/>
            <w:tcBorders>
              <w:top w:val="single" w:color="000000" w:sz="4" w:space="0"/>
              <w:left w:val="single" w:color="000000" w:sz="8" w:space="0"/>
              <w:bottom w:val="single" w:color="000000" w:sz="4" w:space="0"/>
              <w:right w:val="single" w:color="auto" w:sz="4" w:space="0"/>
            </w:tcBorders>
            <w:shd w:val="clear" w:color="auto" w:fill="auto"/>
            <w:noWrap/>
            <w:vAlign w:val="center"/>
          </w:tcPr>
          <w:p w14:paraId="21A607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50E462A2">
            <w:pPr>
              <w:jc w:val="center"/>
              <w:rPr>
                <w:rFonts w:hint="eastAsia" w:asciiTheme="majorEastAsia" w:hAnsiTheme="majorEastAsia" w:eastAsiaTheme="majorEastAsia" w:cstheme="majorEastAsia"/>
                <w:i w:val="0"/>
                <w:iCs w:val="0"/>
                <w:color w:val="000000"/>
                <w:sz w:val="21"/>
                <w:szCs w:val="21"/>
                <w:u w:val="none"/>
              </w:rPr>
            </w:pPr>
          </w:p>
        </w:tc>
        <w:tc>
          <w:tcPr>
            <w:tcW w:w="1659" w:type="dxa"/>
            <w:tcBorders>
              <w:top w:val="single" w:color="000000" w:sz="4" w:space="0"/>
              <w:left w:val="single" w:color="auto" w:sz="4" w:space="0"/>
              <w:bottom w:val="single" w:color="000000" w:sz="4" w:space="0"/>
              <w:right w:val="single" w:color="000000" w:sz="4" w:space="0"/>
            </w:tcBorders>
            <w:shd w:val="clear" w:color="auto" w:fill="auto"/>
            <w:vAlign w:val="center"/>
          </w:tcPr>
          <w:p w14:paraId="0B25F1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液晶电视挂架</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F0F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180度旋转挂墙支架或吊架</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2A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4B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只</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8B2B">
            <w:pPr>
              <w:jc w:val="center"/>
              <w:rPr>
                <w:rFonts w:hint="eastAsia" w:asciiTheme="majorEastAsia" w:hAnsiTheme="majorEastAsia" w:eastAsiaTheme="majorEastAsia" w:cstheme="majorEastAsia"/>
                <w:b/>
                <w:bCs/>
                <w:i w:val="0"/>
                <w:iCs w:val="0"/>
                <w:color w:val="FF0000"/>
                <w:sz w:val="21"/>
                <w:szCs w:val="21"/>
                <w:u w:val="none"/>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6227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0FDC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971" w:type="dxa"/>
            <w:tcBorders>
              <w:top w:val="single" w:color="auto" w:sz="4" w:space="0"/>
              <w:left w:val="single" w:color="000000" w:sz="4" w:space="0"/>
              <w:bottom w:val="single" w:color="000000" w:sz="4" w:space="0"/>
              <w:right w:val="single" w:color="000000" w:sz="4" w:space="0"/>
            </w:tcBorders>
            <w:shd w:val="clear" w:color="auto" w:fill="auto"/>
            <w:vAlign w:val="center"/>
          </w:tcPr>
          <w:p w14:paraId="7A0514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签字捺印</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0D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签字板</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47B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1.支持接入广西高院统一电子签名系统平台，在广西高院统一庭审平台调用；</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2.核心系统：四核Cortex-A17，频率高达1.8GHz，系统内存2GB，存储16GB；</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3.配置2个2.0 USB接口，支持RJ45网络接口联网；</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4.人像摄像头300万像素，分辨率1280x800，响应速度 ＜15ms；</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5.操作系统系统Android 7.1；</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6. 10.1英寸电磁电容双控屏；</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7.设备右下角集成公安部半导体电容式指纹仪 ；</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8.供电要求：外接电源（9V/2.5A 外置电源），仅占用1个电源排插口；</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9.功能：支持固定坐标、关键字索引、触控弹窗签名捺印；</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宋体" w:hAnsi="宋体" w:cs="宋体"/>
                <w:color w:val="auto"/>
                <w:kern w:val="0"/>
                <w:szCs w:val="21"/>
                <w:lang w:bidi="ar"/>
              </w:rPr>
              <w:t>▲</w:t>
            </w:r>
            <w:r>
              <w:rPr>
                <w:rFonts w:hint="eastAsia" w:asciiTheme="majorEastAsia" w:hAnsiTheme="majorEastAsia" w:eastAsiaTheme="majorEastAsia" w:cstheme="majorEastAsia"/>
                <w:i w:val="0"/>
                <w:iCs w:val="0"/>
                <w:color w:val="000000"/>
                <w:kern w:val="0"/>
                <w:sz w:val="21"/>
                <w:szCs w:val="21"/>
                <w:u w:val="none"/>
                <w:lang w:val="en-US" w:eastAsia="zh-CN" w:bidi="ar"/>
              </w:rPr>
              <w:t>10.</w:t>
            </w:r>
            <w:r>
              <w:rPr>
                <w:rFonts w:hint="eastAsia" w:ascii="宋体" w:hAnsi="宋体" w:cs="宋体"/>
                <w:color w:val="auto"/>
                <w:kern w:val="0"/>
                <w:szCs w:val="21"/>
                <w:lang w:bidi="ar"/>
              </w:rPr>
              <w:t>加密模块：整机芯片级加密，支持国密算法，支持数字证书灌装到设备；整机经过国家商用密码产品认证</w:t>
            </w:r>
            <w:r>
              <w:rPr>
                <w:rFonts w:hint="eastAsia" w:ascii="宋体" w:hAnsi="宋体" w:cs="宋体"/>
                <w:color w:val="auto"/>
                <w:kern w:val="0"/>
                <w:szCs w:val="21"/>
                <w:highlight w:val="yellow"/>
                <w:lang w:bidi="ar"/>
              </w:rPr>
              <w:t>（提供该产品国家商用密码产品认证证书复印件，证书批准名称为手写智能终端加密模块的扫描件）；</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11.适配龙芯、兆芯、飞腾等 3款处理器平台；</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12.适配UOS、麒麟（包括中标麒麟、银河麒麟）、万里红、中科方德等操作系统。</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AA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2C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6C21">
            <w:pPr>
              <w:jc w:val="center"/>
              <w:rPr>
                <w:rFonts w:hint="eastAsia" w:asciiTheme="majorEastAsia" w:hAnsiTheme="majorEastAsia" w:eastAsiaTheme="majorEastAsia" w:cstheme="majorEastAsia"/>
                <w:b/>
                <w:bCs/>
                <w:i w:val="0"/>
                <w:iCs w:val="0"/>
                <w:color w:val="FF0000"/>
                <w:sz w:val="21"/>
                <w:szCs w:val="21"/>
                <w:u w:val="none"/>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3E5A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9915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BC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互联网庭审终端</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6D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流媒体主机</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34C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1.部署在互联网端进行法庭和当事人的音视频交互，主要集音频处理、视频矩阵、互联网实名认证、互联网电子签名等多功能为一体；</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2.支持互联网端不少于8方当事人入会，可根据网络情况进行自动调节图像分辨率和码流，以便达到最佳质量；</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3.具备将法庭向当事人客户端提供信号传输到互联网音视频网关，当事人呼入、呼出功能，可远程控制软件重启与音视频交互同步；</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4.支持通过网络远程控制硬件、软件系统的开启，以便于书记员或管理员的操作；</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5.需实现RTSP协议与互联网协议的实时互转，适应动态调整码率和分辨率；</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6.支持高效音视频交互，实现音视频同步；</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7.内置WEB服务，支持远程远程控制、远程升级。</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8.需支持ACC格式编码、H.264/H.265格式编码；</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9.支持rtmp流发送及接受通道；</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10.需具备多方庭审要求，以支持多路当事人的接入；</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11.系统应可实现音视频交互时延毫秒级及音视频同步；</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12.输送到法庭的当事人画面，需支持所有当事人画面合成；</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13.支持对互联网当事人进行实名认证；</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14.对接广西法院统一签名平台供互联网当事人进行电子签名；</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15.视频输入：≥1路HDMI端口，分辨率支持1080P/720P；</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16.视频输出：≥2路HDMI端口，分辨率1080P/720P；</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17.音频输入输出：≥1路3.5mm线性输入/出；</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18.音频编解码：支持AAC、PMCA等音频编码格式；</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19.USB接口：≥2路USB2.0接口；</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20.网络：100/10BASE-TX。</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929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94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120B">
            <w:pPr>
              <w:jc w:val="center"/>
              <w:rPr>
                <w:rFonts w:hint="eastAsia" w:asciiTheme="majorEastAsia" w:hAnsiTheme="majorEastAsia" w:eastAsiaTheme="majorEastAsia" w:cstheme="majorEastAsia"/>
                <w:b/>
                <w:bCs/>
                <w:i w:val="0"/>
                <w:iCs w:val="0"/>
                <w:color w:val="FF0000"/>
                <w:sz w:val="21"/>
                <w:szCs w:val="21"/>
                <w:u w:val="none"/>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54D5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4050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5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庭审语音识别终端</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61B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庭审语音识别终端</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B16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实现调用自治区高院语音引擎平台进行语音转写；具备多角色语音区分识别转文字、庭审笔录智能修正等功能，支持扩展12 路的语音信号输入及角色定位。</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客户端满足以下要求：</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支持案件材料学习和热词学习、语音唤醒卷宗材料和音视频材料、麦克风控制、多人协录，具备实时字幕投屏、具备笔录一键排版等，满足国产环境下运行，并提供嵌入广西法院统一智慧庭审系统使用。</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设备满足以下要求：</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1.至少提供12 路卡农口独立音频输入、不少于12路6.5mm 独立音频输出、不少于1 路6.5mm 独立混音输出、RJ45、COM1 和COM2 等多种输入输出接口；</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2.支持每路独立音频输入配备独立48V 供电开关、独立电位器旋钮和双位指示灯；</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3.CPU不少于四核 , 工作频率达1.2GHz；</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4.USB 音频板传入ARM 核心板数据规格：不低于16K16Bit；</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5.板载不低于1GB DDR3 高速内存，板载不低于32GBflash 存储；</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6.应内置千兆以太网卡，网络适应性强；</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7.网口：至少有一个带屏蔽层千兆网口，用于网络传输；</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8.串口：至少有一个支持对系统内部软件进行控制的调试接口；</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9.应采用开放式的智能操作系统，更稳定、更易维护；</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10.设备高度：外观不高于标准1U；</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46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43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套/庭</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025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21"/>
                <w:szCs w:val="21"/>
                <w:u w:val="none"/>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797C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3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E8AC2F">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第一法庭增补</w:t>
            </w:r>
          </w:p>
        </w:tc>
      </w:tr>
      <w:tr w14:paraId="3BAE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5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5DA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线材、辅材、辅件</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D12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线材、辅材、辅件</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5EA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包括视频线、音箱线、话筒线、网线、电源线等各种线材；以及安装所需要的分配器、排插、VGA头，卡隆，莲花，BNC等。</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9D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24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86A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727D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9A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19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安装调试</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3D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安装调试费</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65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1、完成法庭设备的安装施工、应用调试及培训使用。规范进行线缆的铺设，要求每一条线缆都将进行清晰的标注，标明其用途和编号，以便于后期的维修和排查工作；</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2、完成单点登录对接开发，实现在广西法院门户入口统一庭审系统前台和后台系统。</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3、完成与广西全区法院统一智能庭审系统、远程庭审管理系统对接，实现硬件设备控制和庭审相关应用数据互联互通、看守所远程开庭。</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4、配合完成与广西法院音视频管理系统的接入开发，实现庭审实况调度管理。</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AA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B4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FFEC">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软件和信息技术服务业</w:t>
            </w:r>
          </w:p>
        </w:tc>
      </w:tr>
      <w:tr w14:paraId="7547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9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D71EC3">
            <w:pPr>
              <w:keepNext w:val="0"/>
              <w:keepLines w:val="0"/>
              <w:widowControl/>
              <w:suppressLineNumbers w:val="0"/>
              <w:jc w:val="left"/>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全新布线（8套）</w:t>
            </w:r>
          </w:p>
        </w:tc>
      </w:tr>
      <w:tr w14:paraId="4D07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DD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5D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HDMI分配器</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1372">
            <w:pPr>
              <w:jc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HDMI分配器</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93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HDMI一分八分配器</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内置高带宽视频放大芯片；</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支持智能高频补偿功能；</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支持带宽300MHz（-3dB）满载；</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支持物理分辨率支持1920*1080 像素，向下兼容；</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系统功耗1.2瓦；</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支持传输距离28M。</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2E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16</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00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5829">
            <w:pPr>
              <w:jc w:val="center"/>
              <w:rPr>
                <w:rFonts w:hint="eastAsia" w:asciiTheme="majorEastAsia" w:hAnsiTheme="majorEastAsia" w:eastAsiaTheme="majorEastAsia" w:cstheme="majorEastAsia"/>
                <w:b/>
                <w:bCs/>
                <w:i w:val="0"/>
                <w:iCs w:val="0"/>
                <w:color w:val="FF0000"/>
                <w:sz w:val="21"/>
                <w:szCs w:val="21"/>
                <w:u w:val="none"/>
                <w:lang w:val="en-US" w:eastAsia="zh-CN"/>
              </w:rPr>
            </w:pPr>
            <w:r>
              <w:rPr>
                <w:rFonts w:hint="eastAsia" w:asciiTheme="majorEastAsia" w:hAnsiTheme="majorEastAsia" w:eastAsiaTheme="majorEastAsia" w:cstheme="majorEastAsia"/>
                <w:b/>
                <w:bCs/>
                <w:i w:val="0"/>
                <w:iCs w:val="0"/>
                <w:color w:val="FF0000"/>
                <w:sz w:val="21"/>
                <w:szCs w:val="21"/>
                <w:u w:val="none"/>
                <w:lang w:val="en-US" w:eastAsia="zh-CN"/>
              </w:rPr>
              <w:t>工业</w:t>
            </w:r>
          </w:p>
        </w:tc>
      </w:tr>
      <w:tr w14:paraId="697E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83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88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480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摄像机及音箱线路</w:t>
            </w:r>
          </w:p>
        </w:tc>
      </w:tr>
      <w:tr w14:paraId="27F1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FA9C">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47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法官像机位置</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91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3G-SDI线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54C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3G-SDI线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5E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160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96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3F4D">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44F6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2EBF">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2D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公诉像机位置</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AE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3G-SDI线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FA9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3G-SDI线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B0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120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1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02F5">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4C58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4749">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E1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辩护像机位置</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BA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3G-SDI线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480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3G-SDI线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40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120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6D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F427">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6929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191B">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8D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全景像机位置</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EA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3G-SDI线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F34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3G-SDI线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0E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9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B31B">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454F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2341">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98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音响线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DF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音响线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3A2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音箱线带屏蔽抗干扰发烧级纯铜喇叭线200芯带屏蔽</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六类工程网线（0.57±0.008mm纯铜芯）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AC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400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5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46BC">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376E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AEBD">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5E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7F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864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六类工程网线（0.57±0.008mm纯铜芯）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BC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400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15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884B">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3F64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6D28">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14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2*1.0电源线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5D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2*1.0电源线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D31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国标RVV两芯1.0平方多股铜芯护套线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2F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400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1B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24D3">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1EBF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CC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88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87CB">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书记员席</w:t>
            </w:r>
          </w:p>
        </w:tc>
      </w:tr>
      <w:tr w14:paraId="79A6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2F40">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38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音频话筒线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04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音频话筒线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CD1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视频线、同轴线射频工程电缆</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39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360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3F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4483">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3F65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0CCF">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50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49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5B0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六类工程网线（0.57±0.008mm纯铜芯）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C7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400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1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B05C">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0993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1E5A">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75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15米HDMI4K高清线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A4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15米HDMI4K高清线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5B2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15米；HDMI线工程级4K数字高清线；支持最高18Gbps；适用于4K@60Hz的分辨率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D1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16</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06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条</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EB60">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2517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BF72">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DA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3*1.5电源线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96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3*1.5电源线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154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纯铜RVV防水电源线电线软线电缆线纯铜芯3芯1.5平方护套线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4A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120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10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D8C1">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06B22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D6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88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05C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法官席</w:t>
            </w:r>
          </w:p>
        </w:tc>
      </w:tr>
      <w:tr w14:paraId="6597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2D54">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A0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音频话筒线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5A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音频话筒线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996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视频线、同轴线射频工程电缆</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CA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240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9B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6F2B">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0035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0267">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E3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0C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B8F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六类工程网线（0.57±0.008mm纯铜芯）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EC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320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F2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D7DC">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5F9F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6D5">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D9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3*1.5电源线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DA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3*1.5电源线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232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纯铜RVV防水电源线电线软线电缆线纯铜芯3芯1.5平方护套线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2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96</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A0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9639">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0AC7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D1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88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EAAD">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公诉席</w:t>
            </w:r>
          </w:p>
        </w:tc>
      </w:tr>
      <w:tr w14:paraId="4C2A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ACA3">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08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音频话筒线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C5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音频话筒线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CCB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视频线、同轴线射频工程电缆</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EA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360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6F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D59F">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50E1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4DEB">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F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15米HDMI4K高清线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CC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15米HDMI4K高清线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7D6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15米；HDMI线工程级4K数字高清线；支持最高18Gbps；适用于4K@60Hz的分辨率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E6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16</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8D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条</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D198">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1CD2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E254">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B1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DF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EAB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六类工程网线（0.57±0.008mm纯铜芯）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77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200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D8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4586">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001A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BE9B">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73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3*1.5电源线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14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3*1.5电源线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023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纯铜RVV防水电源线电线软线电缆线纯铜芯3芯1.5平方护套线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08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FD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A69F">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4F4C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3A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88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2BA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辩护席</w:t>
            </w:r>
          </w:p>
        </w:tc>
      </w:tr>
      <w:tr w14:paraId="6D61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EA4C">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18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音频话筒线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8B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音频话筒线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EA6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视频线、同轴线射频工程电缆</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13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480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0E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268D">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3995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E712">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D2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20米HDMI4K高清线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E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20米HDMI4K高清线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8F3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20米；HDMI线工程级4K数字高清线；支持最高18Gbps；适用于4K@60Hz的分辨率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23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16</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4F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条</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2A9D">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4F607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0D2F">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07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FD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C70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六类工程网线（0.57±0.008mm纯铜芯）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A09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320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7F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8961">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036F5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32E6">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921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3*1.5电源线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57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3*1.5电源线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F22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纯铜RVV防水电源线电线软线电缆线纯铜芯3芯1.5平方护套线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1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160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D0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0779">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5AF7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04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88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8E2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左边电视位置</w:t>
            </w:r>
          </w:p>
        </w:tc>
      </w:tr>
      <w:tr w14:paraId="0C48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5085">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326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15米HDMI4K高清线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7AB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15米HDMI4K高清线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DF5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15米；HDMI线工程级4K数字高清线；支持最高18Gbps；适用于4K@60Hz的分辨率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A8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71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条</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AEB0">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0C0A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9EBD">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0C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94D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54E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六类工程网线（0.57±0.008mm纯铜芯）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D4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120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BC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6063">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5592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38B0">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2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2*1.0电源线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27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2*1.0电源线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53C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国标RVV两芯1.0平方多股铜芯护套线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DB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128</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8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C70A">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17E1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94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885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7B8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lang w:val="en-US" w:eastAsia="zh-CN" w:bidi="ar"/>
              </w:rPr>
              <w:t>右边电视位置</w:t>
            </w:r>
          </w:p>
        </w:tc>
      </w:tr>
      <w:tr w14:paraId="2479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F1B3">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AB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15米HDMI4K高清线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50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15米HDMI4K高清线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513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15米；HDMI线工程级4K数字高清线；支持最高18Gbps；适用于4K@60Hz的分辨率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82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82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条</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9734">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5FFA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22E3">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5F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C4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六类网线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FC7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六类工程网线（0.57±0.008mm纯铜芯）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14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120</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CF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3856">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6537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C8A5">
            <w:pPr>
              <w:jc w:val="center"/>
              <w:rPr>
                <w:rFonts w:hint="eastAsia" w:asciiTheme="majorEastAsia" w:hAnsiTheme="majorEastAsia" w:eastAsiaTheme="majorEastAsia" w:cstheme="majorEastAsia"/>
                <w:i w:val="0"/>
                <w:iCs w:val="0"/>
                <w:color w:val="000000"/>
                <w:sz w:val="21"/>
                <w:szCs w:val="21"/>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BC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2*1.0电源线</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E78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2*1.0电源线</w:t>
            </w:r>
          </w:p>
        </w:tc>
        <w:tc>
          <w:tcPr>
            <w:tcW w:w="4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CEF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国标RVV两芯1.0平方多股铜芯护套线</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E8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128</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80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米</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CFC2">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12B8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9F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AE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辅材、辅件</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7E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辅材、辅件</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B9E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布线、安装调试设备所需线管、转换头、插座、排插等辅助材料</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73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87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164A">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工业</w:t>
            </w:r>
          </w:p>
        </w:tc>
      </w:tr>
      <w:tr w14:paraId="51DE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4C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F6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安装调试</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7C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安装调试费</w:t>
            </w:r>
          </w:p>
        </w:tc>
        <w:tc>
          <w:tcPr>
            <w:tcW w:w="4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F11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1、完成法庭设备的安装施工、应用调试及培训使用。规范进行线缆的铺设，要求每一条线缆都将进行清晰的标注，标明其用途和编号，以便于后期的维修和排查工作；</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2、完成单点登录对接开发，实现在广西法院门户入口统一庭审系统前台和后台系统。</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3、完成与广西全区法院统一智能庭审系统、远程庭审管理系统对接，实现硬件设备控制和庭审相关应用数据互联互通、看守所远程开庭。</w:t>
            </w:r>
            <w:r>
              <w:rPr>
                <w:rFonts w:hint="eastAsia" w:asciiTheme="majorEastAsia" w:hAnsiTheme="majorEastAsia" w:eastAsiaTheme="majorEastAsia" w:cstheme="majorEastAsia"/>
                <w:i w:val="0"/>
                <w:iCs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iCs w:val="0"/>
                <w:color w:val="000000"/>
                <w:kern w:val="0"/>
                <w:sz w:val="21"/>
                <w:szCs w:val="21"/>
                <w:u w:val="none"/>
                <w:lang w:val="en-US" w:eastAsia="zh-CN" w:bidi="ar"/>
              </w:rPr>
              <w:t>4、配合完成与广西法院音视频管理系统的接入开发，实现庭审实况调度管理。</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5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8</w:t>
            </w: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A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项</w:t>
            </w:r>
          </w:p>
        </w:tc>
        <w:tc>
          <w:tcPr>
            <w:tcW w:w="547" w:type="dxa"/>
            <w:tcBorders>
              <w:top w:val="nil"/>
              <w:left w:val="single" w:color="000000" w:sz="4" w:space="0"/>
              <w:bottom w:val="single" w:color="000000" w:sz="4" w:space="0"/>
              <w:right w:val="single" w:color="000000" w:sz="4" w:space="0"/>
            </w:tcBorders>
            <w:shd w:val="clear" w:color="auto" w:fill="auto"/>
            <w:vAlign w:val="center"/>
          </w:tcPr>
          <w:p w14:paraId="03F5D1B1">
            <w:pPr>
              <w:jc w:val="center"/>
              <w:rPr>
                <w:rFonts w:hint="eastAsia" w:asciiTheme="majorEastAsia" w:hAnsiTheme="majorEastAsia" w:eastAsiaTheme="majorEastAsia" w:cstheme="majorEastAsia"/>
                <w:b/>
                <w:bCs/>
                <w:i w:val="0"/>
                <w:iCs w:val="0"/>
                <w:color w:val="FF0000"/>
                <w:sz w:val="21"/>
                <w:szCs w:val="21"/>
                <w:u w:val="none"/>
              </w:rPr>
            </w:pPr>
            <w:r>
              <w:rPr>
                <w:rFonts w:hint="eastAsia"/>
                <w:i w:val="0"/>
                <w:iCs w:val="0"/>
                <w:color w:val="000000"/>
                <w:szCs w:val="21"/>
                <w:highlight w:val="none"/>
              </w:rPr>
              <w:t>软件和信息技术服务业</w:t>
            </w:r>
          </w:p>
        </w:tc>
      </w:tr>
    </w:tbl>
    <w:p w14:paraId="69D306AB"/>
    <w:p w14:paraId="4A031B2D"/>
    <w:p w14:paraId="20F516A8"/>
    <w:p w14:paraId="3E276DC2"/>
    <w:p w14:paraId="19AF10A8">
      <w:r>
        <w:rPr>
          <w:rFonts w:hint="eastAsia"/>
        </w:rPr>
        <w:br w:type="page"/>
      </w:r>
    </w:p>
    <w:p w14:paraId="1DC6176D">
      <w:pPr>
        <w:rPr>
          <w:color w:val="auto"/>
        </w:rPr>
      </w:pPr>
    </w:p>
    <w:p w14:paraId="42B68160">
      <w:pPr>
        <w:pStyle w:val="19"/>
        <w:rPr>
          <w:color w:val="auto"/>
        </w:rPr>
      </w:pPr>
    </w:p>
    <w:bookmarkEnd w:id="51"/>
    <w:tbl>
      <w:tblPr>
        <w:tblStyle w:val="25"/>
        <w:tblW w:w="537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55"/>
        <w:gridCol w:w="7688"/>
      </w:tblGrid>
      <w:tr w14:paraId="46222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top"/>
          </w:tcPr>
          <w:p w14:paraId="36E53E1D">
            <w:pPr>
              <w:spacing w:line="360" w:lineRule="auto"/>
              <w:rPr>
                <w:rFonts w:ascii="宋体" w:hAnsi="宋体"/>
                <w:color w:val="auto"/>
                <w:szCs w:val="21"/>
                <w:highlight w:val="none"/>
              </w:rPr>
            </w:pPr>
            <w:r>
              <w:rPr>
                <w:rFonts w:hint="eastAsia" w:ascii="宋体" w:hAnsi="宋体"/>
                <w:color w:val="auto"/>
                <w:szCs w:val="21"/>
                <w:highlight w:val="none"/>
              </w:rPr>
              <w:t>二、</w:t>
            </w:r>
            <w:r>
              <w:rPr>
                <w:rFonts w:hint="eastAsia" w:ascii="宋体" w:hAnsi="宋体"/>
                <w:b/>
                <w:color w:val="auto"/>
                <w:szCs w:val="21"/>
                <w:highlight w:val="none"/>
              </w:rPr>
              <w:t>商务条款</w:t>
            </w:r>
          </w:p>
        </w:tc>
      </w:tr>
      <w:tr w14:paraId="530C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425F53CB">
            <w:pPr>
              <w:adjustRightInd w:val="0"/>
              <w:snapToGrid w:val="0"/>
              <w:spacing w:line="360" w:lineRule="auto"/>
              <w:jc w:val="center"/>
              <w:rPr>
                <w:rFonts w:ascii="宋体" w:hAnsi="宋体"/>
                <w:color w:val="auto"/>
                <w:szCs w:val="21"/>
                <w:highlight w:val="none"/>
              </w:rPr>
            </w:pPr>
            <w:r>
              <w:rPr>
                <w:rFonts w:hint="eastAsia" w:ascii="宋体" w:hAnsi="宋体" w:cs="宋体"/>
                <w:color w:val="auto"/>
                <w:szCs w:val="21"/>
                <w:highlight w:val="none"/>
              </w:rPr>
              <w:t>合同签订期</w:t>
            </w:r>
          </w:p>
        </w:tc>
        <w:tc>
          <w:tcPr>
            <w:tcW w:w="3866" w:type="pct"/>
            <w:tcBorders>
              <w:top w:val="single" w:color="auto" w:sz="4" w:space="0"/>
              <w:left w:val="single" w:color="auto" w:sz="4" w:space="0"/>
              <w:bottom w:val="single" w:color="auto" w:sz="4" w:space="0"/>
              <w:right w:val="single" w:color="auto" w:sz="4" w:space="0"/>
            </w:tcBorders>
            <w:noWrap w:val="0"/>
            <w:vAlign w:val="top"/>
          </w:tcPr>
          <w:p w14:paraId="12278E69">
            <w:pPr>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rPr>
              <w:t>自成交通知书发出之日起15日历天内，因不可抗力原因延迟签订合同的，自不可抗力事由消除之日起5个工作日内完成合同签订事宜。</w:t>
            </w:r>
          </w:p>
        </w:tc>
      </w:tr>
      <w:tr w14:paraId="57D64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36C19D67">
            <w:pPr>
              <w:adjustRightInd w:val="0"/>
              <w:snapToGrid w:val="0"/>
              <w:spacing w:line="360" w:lineRule="auto"/>
              <w:jc w:val="center"/>
              <w:rPr>
                <w:rFonts w:hint="eastAsia" w:ascii="宋体" w:hAnsi="宋体"/>
                <w:color w:val="auto"/>
                <w:szCs w:val="21"/>
                <w:highlight w:val="none"/>
              </w:rPr>
            </w:pPr>
            <w:r>
              <w:rPr>
                <w:rFonts w:hint="eastAsia" w:ascii="宋体" w:hAnsi="宋体" w:cs="宋体"/>
                <w:color w:val="auto"/>
                <w:szCs w:val="21"/>
                <w:highlight w:val="none"/>
              </w:rPr>
              <w:t>交付时间及地点</w:t>
            </w:r>
          </w:p>
        </w:tc>
        <w:tc>
          <w:tcPr>
            <w:tcW w:w="3866" w:type="pct"/>
            <w:tcBorders>
              <w:top w:val="single" w:color="auto" w:sz="4" w:space="0"/>
              <w:left w:val="single" w:color="auto" w:sz="4" w:space="0"/>
              <w:bottom w:val="single" w:color="auto" w:sz="4" w:space="0"/>
              <w:right w:val="single" w:color="auto" w:sz="4" w:space="0"/>
            </w:tcBorders>
            <w:noWrap w:val="0"/>
            <w:vAlign w:val="top"/>
          </w:tcPr>
          <w:p w14:paraId="3BB0794D">
            <w:pPr>
              <w:tabs>
                <w:tab w:val="left" w:pos="132"/>
              </w:tabs>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交付时间：自签订合同之日起30日内完成安装并通过验收。</w:t>
            </w:r>
          </w:p>
          <w:p w14:paraId="27176676">
            <w:pPr>
              <w:tabs>
                <w:tab w:val="left" w:pos="132"/>
              </w:tabs>
              <w:adjustRightInd w:val="0"/>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交付地点：崇左市</w:t>
            </w:r>
            <w:r>
              <w:rPr>
                <w:rFonts w:hint="eastAsia" w:ascii="宋体" w:hAnsi="宋体" w:cs="宋体"/>
                <w:color w:val="auto"/>
                <w:szCs w:val="21"/>
                <w:highlight w:val="none"/>
                <w:lang w:eastAsia="zh-CN"/>
              </w:rPr>
              <w:t>天等县</w:t>
            </w:r>
            <w:r>
              <w:rPr>
                <w:rFonts w:hint="eastAsia" w:ascii="宋体" w:hAnsi="宋体" w:cs="宋体"/>
                <w:color w:val="auto"/>
                <w:szCs w:val="21"/>
                <w:highlight w:val="none"/>
              </w:rPr>
              <w:t>，采购人指定地点</w:t>
            </w:r>
          </w:p>
        </w:tc>
      </w:tr>
      <w:tr w14:paraId="50630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39706B04">
            <w:pPr>
              <w:adjustRightInd w:val="0"/>
              <w:snapToGrid w:val="0"/>
              <w:spacing w:line="360" w:lineRule="auto"/>
              <w:jc w:val="center"/>
              <w:rPr>
                <w:rFonts w:ascii="宋体" w:hAnsi="宋体"/>
                <w:color w:val="auto"/>
                <w:szCs w:val="21"/>
                <w:highlight w:val="none"/>
              </w:rPr>
            </w:pPr>
            <w:r>
              <w:rPr>
                <w:rFonts w:hint="eastAsia" w:ascii="宋体" w:hAnsi="宋体" w:cs="宋体"/>
                <w:color w:val="auto"/>
                <w:szCs w:val="21"/>
                <w:highlight w:val="none"/>
              </w:rPr>
              <w:t>质保期（升级维护期）</w:t>
            </w:r>
          </w:p>
        </w:tc>
        <w:tc>
          <w:tcPr>
            <w:tcW w:w="3866" w:type="pct"/>
            <w:tcBorders>
              <w:top w:val="single" w:color="auto" w:sz="4" w:space="0"/>
              <w:left w:val="single" w:color="auto" w:sz="4" w:space="0"/>
              <w:bottom w:val="single" w:color="auto" w:sz="4" w:space="0"/>
              <w:right w:val="single" w:color="auto" w:sz="4" w:space="0"/>
            </w:tcBorders>
            <w:noWrap w:val="0"/>
            <w:vAlign w:val="top"/>
          </w:tcPr>
          <w:p w14:paraId="340DECA4">
            <w:pPr>
              <w:tabs>
                <w:tab w:val="left" w:pos="132"/>
              </w:tabs>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按国家有关产品“三包”规定执行“三包”，自设备合格签收之日起计算。产品质保期（升级维护期）最短不少于1年（“技术参数、性能指标要求”有要求的则按其要求），自项目验收合格之日算起。若厂家质保期超过此年限的，合同履行过程中按厂家规定执行。质保期（升级维护期）满后，提供终身维护服务，</w:t>
            </w:r>
            <w:r>
              <w:rPr>
                <w:rFonts w:ascii="宋体" w:hAnsi="宋体" w:cs="宋体"/>
                <w:color w:val="auto"/>
                <w:szCs w:val="21"/>
                <w:highlight w:val="none"/>
              </w:rPr>
              <w:t>具体收费标准将依据实际维护所需的人工成本、零部件更换费用以及相关服务项目进行合理核算</w:t>
            </w:r>
            <w:r>
              <w:rPr>
                <w:rFonts w:hint="eastAsia" w:ascii="宋体" w:hAnsi="宋体" w:cs="宋体"/>
                <w:color w:val="auto"/>
                <w:szCs w:val="21"/>
                <w:highlight w:val="none"/>
              </w:rPr>
              <w:t>。</w:t>
            </w:r>
          </w:p>
        </w:tc>
      </w:tr>
      <w:tr w14:paraId="4D73A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515E2DB9">
            <w:pPr>
              <w:adjustRightInd w:val="0"/>
              <w:snapToGrid w:val="0"/>
              <w:spacing w:line="360" w:lineRule="auto"/>
              <w:jc w:val="center"/>
              <w:rPr>
                <w:rFonts w:ascii="宋体" w:hAnsi="宋体"/>
                <w:color w:val="auto"/>
                <w:szCs w:val="21"/>
                <w:highlight w:val="none"/>
              </w:rPr>
            </w:pPr>
            <w:r>
              <w:rPr>
                <w:rFonts w:hint="eastAsia" w:ascii="宋体" w:hAnsi="宋体" w:cs="宋体"/>
                <w:color w:val="auto"/>
                <w:szCs w:val="21"/>
              </w:rPr>
              <w:t>▲</w:t>
            </w:r>
            <w:r>
              <w:rPr>
                <w:rFonts w:hint="eastAsia" w:ascii="宋体" w:hAnsi="宋体" w:cs="宋体"/>
                <w:color w:val="auto"/>
                <w:szCs w:val="21"/>
                <w:highlight w:val="none"/>
              </w:rPr>
              <w:t>售后服务要求</w:t>
            </w:r>
          </w:p>
        </w:tc>
        <w:tc>
          <w:tcPr>
            <w:tcW w:w="3866" w:type="pct"/>
            <w:tcBorders>
              <w:top w:val="single" w:color="auto" w:sz="4" w:space="0"/>
              <w:left w:val="single" w:color="auto" w:sz="4" w:space="0"/>
              <w:bottom w:val="single" w:color="auto" w:sz="4" w:space="0"/>
              <w:right w:val="single" w:color="auto" w:sz="4" w:space="0"/>
            </w:tcBorders>
            <w:noWrap w:val="0"/>
            <w:vAlign w:val="center"/>
          </w:tcPr>
          <w:p w14:paraId="2FB4537F">
            <w:pPr>
              <w:adjustRightInd w:val="0"/>
              <w:snapToGrid w:val="0"/>
              <w:spacing w:line="360" w:lineRule="auto"/>
              <w:ind w:firstLine="420" w:firstLineChars="200"/>
              <w:rPr>
                <w:rFonts w:ascii="宋体" w:hAnsi="宋体" w:cs="宋体"/>
                <w:color w:val="FF0000"/>
                <w:szCs w:val="21"/>
                <w:highlight w:val="none"/>
              </w:rPr>
            </w:pPr>
            <w:r>
              <w:rPr>
                <w:rFonts w:hint="eastAsia" w:ascii="宋体" w:hAnsi="宋体" w:cs="宋体"/>
                <w:color w:val="FF0000"/>
                <w:szCs w:val="21"/>
                <w:highlight w:val="none"/>
              </w:rPr>
              <w:t>1．</w:t>
            </w:r>
            <w:r>
              <w:rPr>
                <w:rFonts w:hint="eastAsia" w:ascii="宋体" w:hAnsi="宋体" w:cs="宋体"/>
                <w:color w:val="FF0000"/>
                <w:szCs w:val="21"/>
                <w:highlight w:val="none"/>
                <w:lang w:eastAsia="zh-CN"/>
              </w:rPr>
              <w:t>供应商</w:t>
            </w:r>
            <w:r>
              <w:rPr>
                <w:rFonts w:hint="eastAsia" w:ascii="宋体" w:hAnsi="宋体" w:cs="宋体"/>
                <w:color w:val="FF0000"/>
                <w:szCs w:val="21"/>
                <w:highlight w:val="none"/>
              </w:rPr>
              <w:t>负责送货上门</w:t>
            </w:r>
            <w:r>
              <w:rPr>
                <w:rFonts w:hint="eastAsia" w:ascii="宋体" w:hAnsi="宋体" w:cs="宋体"/>
                <w:color w:val="FF0000"/>
                <w:szCs w:val="21"/>
                <w:highlight w:val="none"/>
                <w:lang w:eastAsia="zh-CN"/>
              </w:rPr>
              <w:t>并</w:t>
            </w:r>
            <w:r>
              <w:rPr>
                <w:rFonts w:hint="eastAsia" w:ascii="宋体" w:hAnsi="宋体" w:cs="宋体"/>
                <w:color w:val="FF0000"/>
                <w:szCs w:val="21"/>
                <w:highlight w:val="none"/>
              </w:rPr>
              <w:t>安排专业的技术工程师至采购人现场，负责做好采购人现用科技法庭后台服务器的庭审管理系统、历史庭审录音录像数据等的信创迁移适配工作，并保证数据完整、可用，产生的相关费用由</w:t>
            </w:r>
            <w:r>
              <w:rPr>
                <w:rFonts w:hint="eastAsia" w:ascii="宋体" w:hAnsi="宋体" w:cs="宋体"/>
                <w:color w:val="FF0000"/>
                <w:szCs w:val="21"/>
                <w:highlight w:val="none"/>
                <w:lang w:val="en-US" w:eastAsia="zh-CN"/>
              </w:rPr>
              <w:t>成交供应商</w:t>
            </w:r>
            <w:r>
              <w:rPr>
                <w:rFonts w:hint="eastAsia" w:ascii="宋体" w:hAnsi="宋体" w:cs="宋体"/>
                <w:color w:val="FF0000"/>
                <w:szCs w:val="21"/>
                <w:highlight w:val="none"/>
              </w:rPr>
              <w:t>承担。</w:t>
            </w:r>
          </w:p>
          <w:p w14:paraId="51DFB707">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售后服务要求：①在保修期内接到报障电话在承诺时间内派工程技术人员上门维修解决问题，如果需要更换配件的，要求更换的配件应跟被更换的品牌、类型相一致或者是同类同档次的替代品，后者需征得用户方管理人员同意；②若产品自带软件的，在保修期内负责提供升级服务。③其余按厂家承诺执行。</w:t>
            </w:r>
          </w:p>
        </w:tc>
      </w:tr>
      <w:tr w14:paraId="26B6E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79D68C52">
            <w:pPr>
              <w:adjustRightInd w:val="0"/>
              <w:snapToGrid w:val="0"/>
              <w:spacing w:line="360" w:lineRule="auto"/>
              <w:jc w:val="center"/>
              <w:rPr>
                <w:rFonts w:hint="eastAsia" w:ascii="宋体" w:hAnsi="宋体"/>
                <w:color w:val="auto"/>
                <w:szCs w:val="21"/>
                <w:highlight w:val="none"/>
              </w:rPr>
            </w:pPr>
            <w:r>
              <w:rPr>
                <w:rFonts w:hint="eastAsia" w:ascii="宋体" w:hAnsi="宋体" w:cs="宋体"/>
                <w:color w:val="auto"/>
                <w:szCs w:val="21"/>
                <w:highlight w:val="none"/>
              </w:rPr>
              <w:t>付款方式</w:t>
            </w:r>
          </w:p>
        </w:tc>
        <w:tc>
          <w:tcPr>
            <w:tcW w:w="3866" w:type="pct"/>
            <w:tcBorders>
              <w:top w:val="single" w:color="auto" w:sz="4" w:space="0"/>
              <w:left w:val="single" w:color="auto" w:sz="4" w:space="0"/>
              <w:bottom w:val="single" w:color="auto" w:sz="4" w:space="0"/>
              <w:right w:val="single" w:color="auto" w:sz="4" w:space="0"/>
            </w:tcBorders>
            <w:noWrap w:val="0"/>
            <w:vAlign w:val="center"/>
          </w:tcPr>
          <w:p w14:paraId="1E0D70C7">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FF0000"/>
                <w:szCs w:val="21"/>
                <w:highlight w:val="none"/>
              </w:rPr>
              <w:t>自双方签订合同生效之日起供应商可向采购人申请支付合同价款的30%作为预付款，采购人自收到供应商开具等额增值税发票后支付预付款，供应商完成所有设备到货安装调试正常运行后，采购方向供应商支付合同款的40%。项目通过采购人验收合格后，采购人自收到供应商开具等额增值税发票后支付至合同款的100%。</w:t>
            </w:r>
          </w:p>
        </w:tc>
      </w:tr>
      <w:tr w14:paraId="2FCAA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62482064">
            <w:pPr>
              <w:adjustRightInd w:val="0"/>
              <w:snapToGrid w:val="0"/>
              <w:spacing w:line="360" w:lineRule="auto"/>
              <w:jc w:val="center"/>
              <w:rPr>
                <w:rFonts w:hint="eastAsia" w:ascii="宋体" w:hAnsi="宋体"/>
                <w:color w:val="auto"/>
                <w:szCs w:val="21"/>
                <w:highlight w:val="none"/>
              </w:rPr>
            </w:pPr>
            <w:r>
              <w:rPr>
                <w:rFonts w:hint="eastAsia" w:ascii="宋体" w:hAnsi="宋体" w:cs="宋体"/>
                <w:color w:val="auto"/>
                <w:szCs w:val="21"/>
                <w:highlight w:val="none"/>
              </w:rPr>
              <w:t>报价要求</w:t>
            </w:r>
          </w:p>
        </w:tc>
        <w:tc>
          <w:tcPr>
            <w:tcW w:w="3866" w:type="pct"/>
            <w:tcBorders>
              <w:top w:val="single" w:color="auto" w:sz="4" w:space="0"/>
              <w:left w:val="single" w:color="auto" w:sz="4" w:space="0"/>
              <w:bottom w:val="single" w:color="auto" w:sz="4" w:space="0"/>
              <w:right w:val="single" w:color="auto" w:sz="4" w:space="0"/>
            </w:tcBorders>
            <w:noWrap w:val="0"/>
            <w:vAlign w:val="top"/>
          </w:tcPr>
          <w:p w14:paraId="1EC4639C">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本项目报价</w:t>
            </w:r>
            <w:r>
              <w:rPr>
                <w:rFonts w:hint="eastAsia" w:ascii="宋体" w:hAnsi="宋体" w:cs="宋体"/>
                <w:bCs/>
                <w:color w:val="auto"/>
                <w:szCs w:val="21"/>
                <w:highlight w:val="none"/>
              </w:rPr>
              <w:t>必须为采购人指定地点的现场交货价，包括：货物的价格即货款、杂配件、安装调试费、验收费等完成本项过程所需的全部费用；货物的标准附件、备品备件、专用工具的价格；运输、装卸、保管、调试、培训、技术支持、售后服务费；招标代理服务费、保险费和各项税金。软件部分报价必须含以下部分：必要的各项税金及成交服务费；实施和完成工作所需的劳务费、技术服务费、交通、通讯、办公场地、管理费、税费和利润等费用和政策性文件规定及合同包含的所有风险、责任等各项（所有）费用。如采购文件对其另有规定的，从其规定。</w:t>
            </w:r>
          </w:p>
        </w:tc>
      </w:tr>
      <w:tr w14:paraId="69913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79FC3B93">
            <w:pPr>
              <w:adjustRightInd w:val="0"/>
              <w:snapToGrid w:val="0"/>
              <w:spacing w:line="360" w:lineRule="auto"/>
              <w:jc w:val="center"/>
              <w:rPr>
                <w:rFonts w:hint="eastAsia" w:ascii="宋体" w:hAnsi="宋体"/>
                <w:color w:val="auto"/>
                <w:szCs w:val="21"/>
                <w:highlight w:val="none"/>
              </w:rPr>
            </w:pPr>
            <w:r>
              <w:rPr>
                <w:rFonts w:hint="eastAsia" w:ascii="宋体" w:hAnsi="宋体" w:cs="宋体"/>
                <w:color w:val="auto"/>
                <w:szCs w:val="21"/>
                <w:highlight w:val="none"/>
              </w:rPr>
              <w:t>备品备件及耗材等要求</w:t>
            </w:r>
          </w:p>
        </w:tc>
        <w:tc>
          <w:tcPr>
            <w:tcW w:w="3866" w:type="pct"/>
            <w:tcBorders>
              <w:top w:val="single" w:color="auto" w:sz="4" w:space="0"/>
              <w:left w:val="single" w:color="auto" w:sz="4" w:space="0"/>
              <w:bottom w:val="single" w:color="auto" w:sz="4" w:space="0"/>
              <w:right w:val="single" w:color="auto" w:sz="4" w:space="0"/>
            </w:tcBorders>
            <w:noWrap w:val="0"/>
            <w:vAlign w:val="top"/>
          </w:tcPr>
          <w:p w14:paraId="3F6758F6">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有稳定的备件供应渠道，并从设备厂商的中国公司及其分销商购置整机和备件补充，可以满足客户的设备在升级、扩充和保修服务配件及消耗品等多方面的需求，成交人就相关备品备件及耗材价格与采购人友好协商，应以优惠价格提供相关服务。</w:t>
            </w:r>
          </w:p>
        </w:tc>
      </w:tr>
      <w:tr w14:paraId="2A807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21010318">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b/>
                <w:bCs/>
                <w:color w:val="auto"/>
                <w:szCs w:val="21"/>
                <w:highlight w:val="none"/>
              </w:rPr>
              <w:t>三、商务条款其他要求</w:t>
            </w:r>
          </w:p>
        </w:tc>
      </w:tr>
      <w:tr w14:paraId="7C716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6F00550F">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rPr>
              <w:t>1.特殊说明</w:t>
            </w:r>
          </w:p>
        </w:tc>
        <w:tc>
          <w:tcPr>
            <w:tcW w:w="3866" w:type="pct"/>
            <w:tcBorders>
              <w:top w:val="single" w:color="auto" w:sz="4" w:space="0"/>
              <w:left w:val="single" w:color="auto" w:sz="4" w:space="0"/>
              <w:bottom w:val="single" w:color="auto" w:sz="4" w:space="0"/>
              <w:right w:val="single" w:color="auto" w:sz="4" w:space="0"/>
            </w:tcBorders>
            <w:noWrap w:val="0"/>
            <w:vAlign w:val="center"/>
          </w:tcPr>
          <w:p w14:paraId="01E771A6">
            <w:pPr>
              <w:adjustRightInd w:val="0"/>
              <w:snapToGrid w:val="0"/>
              <w:spacing w:line="360" w:lineRule="auto"/>
              <w:ind w:left="-61" w:firstLine="8" w:firstLineChars="4"/>
              <w:rPr>
                <w:rFonts w:hint="eastAsia" w:ascii="宋体" w:hAnsi="宋体" w:cs="宋体"/>
                <w:color w:val="auto"/>
                <w:szCs w:val="21"/>
                <w:highlight w:val="none"/>
              </w:rPr>
            </w:pPr>
            <w:r>
              <w:rPr>
                <w:rFonts w:hint="eastAsia" w:ascii="宋体" w:hAnsi="宋体" w:cs="宋体"/>
                <w:color w:val="auto"/>
                <w:szCs w:val="21"/>
                <w:highlight w:val="none"/>
              </w:rPr>
              <w:t>本项目不接受进口产品投标，如投标人采用进口产品投标则作无效投标处理。</w:t>
            </w:r>
          </w:p>
        </w:tc>
      </w:tr>
      <w:tr w14:paraId="00799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27859629">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2.规范标准</w:t>
            </w:r>
          </w:p>
        </w:tc>
        <w:tc>
          <w:tcPr>
            <w:tcW w:w="3866" w:type="pct"/>
            <w:tcBorders>
              <w:top w:val="single" w:color="auto" w:sz="4" w:space="0"/>
              <w:left w:val="single" w:color="auto" w:sz="4" w:space="0"/>
              <w:bottom w:val="single" w:color="auto" w:sz="4" w:space="0"/>
              <w:right w:val="single" w:color="auto" w:sz="4" w:space="0"/>
            </w:tcBorders>
            <w:noWrap w:val="0"/>
            <w:vAlign w:val="center"/>
          </w:tcPr>
          <w:p w14:paraId="52DDDE7A">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采购标的需执行的国家标准、行业标准、地方标准或者其他标准、规范。多项标准的，按最新标准或较高标准执行。</w:t>
            </w:r>
          </w:p>
        </w:tc>
      </w:tr>
      <w:tr w14:paraId="69F01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00513E88">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▲3.验收方法及方案</w:t>
            </w:r>
          </w:p>
        </w:tc>
        <w:tc>
          <w:tcPr>
            <w:tcW w:w="3866" w:type="pct"/>
            <w:tcBorders>
              <w:top w:val="single" w:color="auto" w:sz="4" w:space="0"/>
              <w:left w:val="single" w:color="auto" w:sz="4" w:space="0"/>
              <w:bottom w:val="single" w:color="auto" w:sz="4" w:space="0"/>
              <w:right w:val="single" w:color="auto" w:sz="4" w:space="0"/>
            </w:tcBorders>
            <w:noWrap w:val="0"/>
            <w:vAlign w:val="top"/>
          </w:tcPr>
          <w:p w14:paraId="25A1BB0E">
            <w:pPr>
              <w:pStyle w:val="2"/>
              <w:spacing w:line="360" w:lineRule="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1、验收程序及标准：</w:t>
            </w:r>
          </w:p>
          <w:p w14:paraId="203276C4">
            <w:pPr>
              <w:widowControl/>
              <w:tabs>
                <w:tab w:val="left" w:pos="2100"/>
              </w:tabs>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1）项目成果展示：中标人介绍项目的整体情况、关键技术和实施过程。</w:t>
            </w:r>
          </w:p>
          <w:p w14:paraId="309FC280">
            <w:pPr>
              <w:widowControl/>
              <w:tabs>
                <w:tab w:val="left" w:pos="2100"/>
              </w:tabs>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2）文件审核：对项目的相关文件进行审核，包括合同、设计文件及满足本项目参数要求的测试报告等，确保文件的完整性和准确性。</w:t>
            </w:r>
          </w:p>
          <w:p w14:paraId="2CE86EE6">
            <w:pPr>
              <w:widowControl/>
              <w:tabs>
                <w:tab w:val="left" w:pos="2100"/>
              </w:tabs>
              <w:spacing w:line="360" w:lineRule="auto"/>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3）技术评估：对项目的技术指标进行评估，判断投标产品是否符合设计要求和标准。</w:t>
            </w:r>
          </w:p>
          <w:p w14:paraId="45B5852D">
            <w:pPr>
              <w:widowControl/>
              <w:tabs>
                <w:tab w:val="left" w:pos="2100"/>
              </w:tabs>
              <w:spacing w:line="360" w:lineRule="auto"/>
              <w:jc w:val="left"/>
              <w:textAlignment w:val="center"/>
              <w:rPr>
                <w:rFonts w:hint="eastAsia"/>
                <w:color w:val="auto"/>
                <w:szCs w:val="21"/>
                <w:highlight w:val="none"/>
              </w:rPr>
            </w:pPr>
            <w:r>
              <w:rPr>
                <w:rFonts w:hint="eastAsia" w:ascii="宋体" w:hAnsi="宋体" w:cs="宋体"/>
                <w:color w:val="auto"/>
                <w:kern w:val="0"/>
                <w:szCs w:val="21"/>
                <w:highlight w:val="none"/>
                <w:lang w:bidi="ar"/>
              </w:rPr>
              <w:t>4）现场检查：对项目现场进行检查，包括设备安装、施工质量、安全措施等方面，确保项目符合相关的规范和标准。</w:t>
            </w:r>
          </w:p>
          <w:p w14:paraId="33209E60">
            <w:pPr>
              <w:spacing w:line="360" w:lineRule="auto"/>
              <w:rPr>
                <w:rFonts w:hint="eastAsia"/>
                <w:color w:val="auto"/>
                <w:szCs w:val="21"/>
                <w:highlight w:val="none"/>
              </w:rPr>
            </w:pPr>
            <w:r>
              <w:rPr>
                <w:rFonts w:hint="eastAsia"/>
                <w:color w:val="auto"/>
                <w:szCs w:val="21"/>
                <w:highlight w:val="none"/>
              </w:rPr>
              <w:t>5）功能测试与性能测试：</w:t>
            </w:r>
          </w:p>
          <w:p w14:paraId="787F4C5B">
            <w:pPr>
              <w:spacing w:line="360" w:lineRule="auto"/>
              <w:rPr>
                <w:rFonts w:hint="eastAsia"/>
                <w:color w:val="auto"/>
                <w:szCs w:val="21"/>
                <w:highlight w:val="none"/>
              </w:rPr>
            </w:pPr>
            <w:r>
              <w:rPr>
                <w:rFonts w:hint="eastAsia"/>
                <w:color w:val="auto"/>
                <w:szCs w:val="21"/>
                <w:highlight w:val="none"/>
              </w:rPr>
              <w:t>功能测试：验证投标产品的各项功能是否正常运行，并与合同要求进行对比。</w:t>
            </w:r>
          </w:p>
          <w:p w14:paraId="3EE5DEAB">
            <w:pPr>
              <w:spacing w:line="360" w:lineRule="auto"/>
              <w:rPr>
                <w:rFonts w:hint="eastAsia"/>
                <w:color w:val="auto"/>
                <w:szCs w:val="21"/>
                <w:highlight w:val="none"/>
              </w:rPr>
            </w:pPr>
            <w:r>
              <w:rPr>
                <w:rFonts w:hint="eastAsia"/>
                <w:color w:val="auto"/>
                <w:szCs w:val="21"/>
                <w:highlight w:val="none"/>
              </w:rPr>
              <w:t>性能测试：如网络带宽、系统响应时间等，确保项目的性能符合要求。</w:t>
            </w:r>
          </w:p>
          <w:p w14:paraId="3C4B0AA6">
            <w:pPr>
              <w:widowControl/>
              <w:spacing w:line="360" w:lineRule="auto"/>
              <w:jc w:val="left"/>
              <w:textAlignment w:val="center"/>
              <w:rPr>
                <w:rFonts w:hint="eastAsia" w:ascii="宋体" w:hAnsi="宋体" w:cs="宋体"/>
                <w:color w:val="auto"/>
                <w:kern w:val="0"/>
                <w:szCs w:val="21"/>
                <w:highlight w:val="none"/>
                <w:lang w:bidi="ar"/>
              </w:rPr>
            </w:pPr>
            <w:r>
              <w:rPr>
                <w:rFonts w:hint="eastAsia"/>
                <w:color w:val="auto"/>
                <w:szCs w:val="21"/>
                <w:highlight w:val="none"/>
              </w:rPr>
              <w:t xml:space="preserve">6）用户验收：邀请业主代表对项目进行验收，听取他们的意见和建议，并根据反馈进行调整和改进。                                                             </w:t>
            </w:r>
          </w:p>
          <w:p w14:paraId="2765AA06">
            <w:pPr>
              <w:adjustRightInd w:val="0"/>
              <w:snapToGrid w:val="0"/>
              <w:spacing w:line="360" w:lineRule="auto"/>
              <w:ind w:firstLine="8" w:firstLineChars="4"/>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2、对重要参数进行演示或验证</w:t>
            </w:r>
          </w:p>
          <w:p w14:paraId="34C587E4">
            <w:pPr>
              <w:adjustRightInd w:val="0"/>
              <w:snapToGrid w:val="0"/>
              <w:spacing w:line="360" w:lineRule="auto"/>
              <w:ind w:firstLine="8" w:firstLineChars="4"/>
              <w:rPr>
                <w:rFonts w:hint="eastAsia" w:ascii="宋体" w:hAnsi="宋体" w:cs="宋体"/>
                <w:bCs/>
                <w:color w:val="auto"/>
                <w:szCs w:val="21"/>
                <w:highlight w:val="none"/>
              </w:rPr>
            </w:pPr>
            <w:r>
              <w:rPr>
                <w:rFonts w:hint="eastAsia" w:ascii="宋体" w:hAnsi="宋体" w:cs="宋体"/>
                <w:bCs/>
                <w:color w:val="auto"/>
                <w:szCs w:val="21"/>
                <w:highlight w:val="none"/>
              </w:rPr>
              <w:t>3、验收要求</w:t>
            </w:r>
          </w:p>
          <w:p w14:paraId="52B6E65B">
            <w:pPr>
              <w:adjustRightInd w:val="0"/>
              <w:snapToGrid w:val="0"/>
              <w:spacing w:line="360" w:lineRule="auto"/>
              <w:ind w:firstLine="8" w:firstLineChars="4"/>
              <w:rPr>
                <w:rFonts w:ascii="宋体" w:hAnsi="宋体" w:cs="宋体"/>
                <w:bCs/>
                <w:color w:val="auto"/>
                <w:szCs w:val="21"/>
                <w:highlight w:val="none"/>
              </w:rPr>
            </w:pPr>
            <w:r>
              <w:rPr>
                <w:rFonts w:hint="eastAsia" w:ascii="宋体" w:hAnsi="宋体" w:cs="宋体"/>
                <w:bCs/>
                <w:color w:val="auto"/>
                <w:szCs w:val="21"/>
                <w:highlight w:val="none"/>
              </w:rPr>
              <w:t>（1）验收过程中所产生的一切费用均由成交人承担，报价时应考虑相关费用。</w:t>
            </w:r>
          </w:p>
          <w:p w14:paraId="6925A2A0">
            <w:pPr>
              <w:adjustRightInd w:val="0"/>
              <w:snapToGrid w:val="0"/>
              <w:spacing w:line="360" w:lineRule="auto"/>
              <w:ind w:firstLine="8" w:firstLineChars="4"/>
              <w:rPr>
                <w:rFonts w:ascii="宋体" w:hAnsi="宋体" w:cs="宋体"/>
                <w:bCs/>
                <w:color w:val="auto"/>
                <w:szCs w:val="21"/>
                <w:highlight w:val="none"/>
              </w:rPr>
            </w:pPr>
            <w:r>
              <w:rPr>
                <w:rFonts w:hint="eastAsia" w:ascii="宋体" w:hAnsi="宋体" w:cs="宋体"/>
                <w:bCs/>
                <w:color w:val="auto"/>
                <w:szCs w:val="21"/>
                <w:highlight w:val="none"/>
              </w:rPr>
              <w:t>（2）本项目验收可以委托第三方机构或采购人或采购代理机构或未成交的供应商组织实施，由验收小组对照采购文件的技术参数要求核对检验，必要时采购人有权要求成交人提供相应的检测报告原件，如不符合采购文件的技术参数要求的，按合同约定执行，成交人承担所有法律责任和费用。采购人保留进一步追究责任的权利。</w:t>
            </w:r>
          </w:p>
          <w:p w14:paraId="32ED3041">
            <w:pPr>
              <w:adjustRightInd w:val="0"/>
              <w:snapToGrid w:val="0"/>
              <w:spacing w:line="360" w:lineRule="auto"/>
              <w:ind w:firstLine="8" w:firstLineChars="4"/>
              <w:rPr>
                <w:rFonts w:ascii="宋体" w:hAnsi="宋体" w:cs="宋体"/>
                <w:bCs/>
                <w:color w:val="auto"/>
                <w:szCs w:val="21"/>
                <w:highlight w:val="none"/>
              </w:rPr>
            </w:pPr>
            <w:r>
              <w:rPr>
                <w:rFonts w:hint="eastAsia" w:ascii="宋体" w:hAnsi="宋体" w:cs="宋体"/>
                <w:bCs/>
                <w:color w:val="auto"/>
                <w:szCs w:val="21"/>
                <w:highlight w:val="none"/>
              </w:rPr>
              <w:t>①验收活动开始前，成交人应对货物作出全面检查和对验收文件进行整理，并列出清单，作为采购人收货验收和使用的技术条件依据。</w:t>
            </w:r>
          </w:p>
          <w:p w14:paraId="28BF54D0">
            <w:pPr>
              <w:adjustRightInd w:val="0"/>
              <w:snapToGrid w:val="0"/>
              <w:spacing w:line="360" w:lineRule="auto"/>
              <w:ind w:firstLine="8" w:firstLineChars="4"/>
              <w:rPr>
                <w:rFonts w:ascii="宋体" w:hAnsi="宋体" w:cs="宋体"/>
                <w:bCs/>
                <w:color w:val="auto"/>
                <w:szCs w:val="21"/>
                <w:highlight w:val="none"/>
              </w:rPr>
            </w:pPr>
            <w:r>
              <w:rPr>
                <w:rFonts w:hint="eastAsia" w:ascii="宋体" w:hAnsi="宋体" w:cs="宋体"/>
                <w:bCs/>
                <w:color w:val="auto"/>
                <w:szCs w:val="21"/>
                <w:highlight w:val="none"/>
              </w:rPr>
              <w:t>②因验收不合格的，需要再次组织验收的，由此产生相关成本费用由成交人承担。</w:t>
            </w:r>
          </w:p>
          <w:p w14:paraId="1E199BD0">
            <w:pPr>
              <w:adjustRightInd w:val="0"/>
              <w:snapToGrid w:val="0"/>
              <w:spacing w:line="360" w:lineRule="auto"/>
              <w:ind w:firstLine="8" w:firstLineChars="4"/>
              <w:rPr>
                <w:rFonts w:ascii="宋体" w:hAnsi="宋体" w:cs="宋体"/>
                <w:bCs/>
                <w:color w:val="auto"/>
                <w:szCs w:val="21"/>
                <w:highlight w:val="none"/>
              </w:rPr>
            </w:pPr>
            <w:r>
              <w:rPr>
                <w:rFonts w:hint="eastAsia" w:ascii="宋体" w:hAnsi="宋体" w:cs="宋体"/>
                <w:bCs/>
                <w:color w:val="auto"/>
                <w:szCs w:val="21"/>
                <w:highlight w:val="none"/>
              </w:rPr>
              <w:t>（3）验收时成交人提供验收文档，主要设备为：技术方案、实施方案、售后服务方案、培训方案、系统部署文档、测试文档、使用说明书、电子文档等。</w:t>
            </w:r>
          </w:p>
          <w:p w14:paraId="533FDEE5">
            <w:pPr>
              <w:adjustRightInd w:val="0"/>
              <w:snapToGrid w:val="0"/>
              <w:spacing w:line="360" w:lineRule="auto"/>
              <w:ind w:firstLine="8" w:firstLineChars="4"/>
              <w:rPr>
                <w:rFonts w:ascii="宋体" w:hAnsi="宋体" w:cs="宋体"/>
                <w:bCs/>
                <w:color w:val="auto"/>
                <w:szCs w:val="21"/>
                <w:highlight w:val="none"/>
              </w:rPr>
            </w:pPr>
            <w:r>
              <w:rPr>
                <w:rFonts w:hint="eastAsia" w:ascii="宋体" w:hAnsi="宋体" w:cs="宋体"/>
                <w:bCs/>
                <w:color w:val="auto"/>
                <w:szCs w:val="21"/>
                <w:highlight w:val="none"/>
              </w:rPr>
              <w:t>（4）对所有要求出具的证明文件的原件进行核查，如不符合采购文件的技术需求及要求，以及提供虚假承诺的，按相关规定做退货处理及违约处理，成交人承担所有责任和费用，采购人保留进一步追究责任的权利。</w:t>
            </w:r>
          </w:p>
          <w:p w14:paraId="29698316">
            <w:pPr>
              <w:adjustRightInd w:val="0"/>
              <w:snapToGrid w:val="0"/>
              <w:spacing w:line="360" w:lineRule="auto"/>
              <w:ind w:firstLine="8" w:firstLineChars="4"/>
              <w:rPr>
                <w:rFonts w:hint="eastAsia" w:ascii="宋体" w:hAnsi="宋体" w:cs="宋体"/>
                <w:color w:val="auto"/>
                <w:szCs w:val="21"/>
                <w:highlight w:val="none"/>
              </w:rPr>
            </w:pPr>
            <w:r>
              <w:rPr>
                <w:rFonts w:hint="eastAsia" w:ascii="宋体" w:hAnsi="宋体" w:cs="宋体"/>
                <w:bCs/>
                <w:color w:val="auto"/>
                <w:szCs w:val="21"/>
                <w:highlight w:val="none"/>
              </w:rPr>
              <w:t>（5）项目验收过程中，如委托第三方检测机构介入，费用由成交人承担。</w:t>
            </w:r>
          </w:p>
        </w:tc>
      </w:tr>
      <w:tr w14:paraId="7D382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bottom"/>
          </w:tcPr>
          <w:p w14:paraId="1F389ACD">
            <w:pPr>
              <w:spacing w:line="360" w:lineRule="auto"/>
              <w:rPr>
                <w:rFonts w:hint="eastAsia" w:ascii="宋体" w:hAnsi="宋体"/>
                <w:b/>
                <w:color w:val="auto"/>
                <w:szCs w:val="21"/>
                <w:highlight w:val="none"/>
              </w:rPr>
            </w:pPr>
            <w:r>
              <w:rPr>
                <w:rFonts w:hint="eastAsia" w:ascii="宋体" w:hAnsi="宋体"/>
                <w:b/>
                <w:color w:val="auto"/>
                <w:szCs w:val="21"/>
                <w:highlight w:val="none"/>
              </w:rPr>
              <w:t>▲三、核心产品</w:t>
            </w:r>
          </w:p>
        </w:tc>
      </w:tr>
      <w:tr w14:paraId="1D686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bottom"/>
          </w:tcPr>
          <w:p w14:paraId="763AC7A8">
            <w:pPr>
              <w:spacing w:line="360" w:lineRule="auto"/>
              <w:rPr>
                <w:rFonts w:hint="eastAsia" w:ascii="宋体" w:hAnsi="宋体"/>
                <w:b/>
                <w:color w:val="auto"/>
                <w:szCs w:val="21"/>
                <w:highlight w:val="none"/>
              </w:rPr>
            </w:pPr>
            <w:r>
              <w:rPr>
                <w:rFonts w:hint="eastAsia" w:ascii="宋体" w:hAnsi="宋体"/>
                <w:b/>
                <w:color w:val="auto"/>
                <w:szCs w:val="21"/>
                <w:highlight w:val="none"/>
              </w:rPr>
              <w:t>本表的核心产品为</w:t>
            </w:r>
            <w:r>
              <w:rPr>
                <w:rFonts w:hint="eastAsia" w:ascii="宋体" w:hAnsi="宋体"/>
                <w:b/>
                <w:color w:val="auto"/>
                <w:szCs w:val="21"/>
                <w:highlight w:val="none"/>
                <w:u w:val="single"/>
              </w:rPr>
              <w:t>流媒体主机</w:t>
            </w:r>
            <w:r>
              <w:rPr>
                <w:rFonts w:hint="eastAsia" w:ascii="宋体" w:hAnsi="宋体"/>
                <w:b/>
                <w:color w:val="auto"/>
                <w:szCs w:val="21"/>
                <w:highlight w:val="none"/>
              </w:rPr>
              <w:t>。</w:t>
            </w:r>
          </w:p>
        </w:tc>
      </w:tr>
      <w:tr w14:paraId="2270C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bottom"/>
          </w:tcPr>
          <w:p w14:paraId="1B60CACB">
            <w:pPr>
              <w:spacing w:line="360" w:lineRule="auto"/>
              <w:rPr>
                <w:rFonts w:ascii="宋体" w:hAnsi="宋体"/>
                <w:color w:val="auto"/>
                <w:szCs w:val="21"/>
                <w:highlight w:val="none"/>
              </w:rPr>
            </w:pPr>
            <w:r>
              <w:rPr>
                <w:rFonts w:hint="eastAsia" w:ascii="宋体" w:hAnsi="宋体"/>
                <w:b/>
                <w:color w:val="auto"/>
                <w:szCs w:val="21"/>
                <w:highlight w:val="none"/>
              </w:rPr>
              <w:t>四、供应商的履约能力要求表</w:t>
            </w:r>
          </w:p>
        </w:tc>
      </w:tr>
      <w:tr w14:paraId="1F90C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1DF0ECC4">
            <w:pPr>
              <w:spacing w:line="360" w:lineRule="auto"/>
              <w:rPr>
                <w:rFonts w:ascii="宋体" w:hAnsi="宋体"/>
                <w:color w:val="auto"/>
                <w:szCs w:val="21"/>
                <w:highlight w:val="none"/>
              </w:rPr>
            </w:pPr>
            <w:r>
              <w:rPr>
                <w:rFonts w:hint="eastAsia" w:ascii="宋体" w:hAnsi="宋体"/>
                <w:color w:val="auto"/>
                <w:szCs w:val="21"/>
                <w:highlight w:val="none"/>
              </w:rPr>
              <w:t>企业信用要求</w:t>
            </w:r>
          </w:p>
        </w:tc>
        <w:tc>
          <w:tcPr>
            <w:tcW w:w="3866" w:type="pct"/>
            <w:tcBorders>
              <w:top w:val="single" w:color="auto" w:sz="4" w:space="0"/>
              <w:left w:val="single" w:color="auto" w:sz="4" w:space="0"/>
              <w:bottom w:val="single" w:color="auto" w:sz="4" w:space="0"/>
              <w:right w:val="single" w:color="auto" w:sz="4" w:space="0"/>
            </w:tcBorders>
            <w:noWrap w:val="0"/>
            <w:vAlign w:val="center"/>
          </w:tcPr>
          <w:p w14:paraId="323256DE">
            <w:pPr>
              <w:spacing w:line="360" w:lineRule="auto"/>
              <w:rPr>
                <w:rFonts w:hint="eastAsia" w:ascii="宋体" w:hAnsi="宋体"/>
                <w:color w:val="auto"/>
                <w:szCs w:val="21"/>
                <w:highlight w:val="none"/>
              </w:rPr>
            </w:pPr>
            <w:r>
              <w:rPr>
                <w:rFonts w:hint="eastAsia" w:ascii="宋体" w:hAnsi="宋体" w:cs="宋体"/>
                <w:color w:val="auto"/>
                <w:szCs w:val="21"/>
                <w:highlight w:val="none"/>
              </w:rPr>
              <w:t>对在“信用中国”网站</w:t>
            </w:r>
            <w:r>
              <w:rPr>
                <w:rFonts w:ascii="宋体" w:hAnsi="宋体" w:cs="宋体"/>
                <w:color w:val="auto"/>
                <w:szCs w:val="21"/>
                <w:highlight w:val="none"/>
              </w:rPr>
              <w: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(www.ccgp.gov.cn)</w:t>
            </w:r>
            <w:r>
              <w:rPr>
                <w:rFonts w:hint="eastAsia" w:ascii="宋体" w:hAnsi="宋体" w:cs="宋体"/>
                <w:color w:val="auto"/>
                <w:szCs w:val="21"/>
                <w:highlight w:val="none"/>
              </w:rPr>
              <w:t>等渠道未被列入失信被执行人、重大税收违法案件当事人名单、行政处罚和较大数额处罚的、政府采购严重违法失信行为记录名单的。</w:t>
            </w:r>
          </w:p>
        </w:tc>
      </w:tr>
      <w:tr w14:paraId="5915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7A0CFFAF">
            <w:pPr>
              <w:spacing w:line="360" w:lineRule="auto"/>
              <w:rPr>
                <w:rFonts w:ascii="宋体" w:hAnsi="宋体"/>
                <w:color w:val="auto"/>
                <w:szCs w:val="21"/>
                <w:highlight w:val="none"/>
              </w:rPr>
            </w:pPr>
            <w:r>
              <w:rPr>
                <w:rFonts w:hint="eastAsia" w:ascii="宋体" w:hAnsi="宋体"/>
                <w:b/>
                <w:color w:val="auto"/>
                <w:szCs w:val="21"/>
                <w:highlight w:val="none"/>
              </w:rPr>
              <w:t>五、进口产品说明</w:t>
            </w:r>
          </w:p>
        </w:tc>
      </w:tr>
      <w:tr w14:paraId="0EF18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390B861C">
            <w:pPr>
              <w:spacing w:line="360" w:lineRule="auto"/>
              <w:rPr>
                <w:rFonts w:ascii="宋体" w:hAnsi="宋体"/>
                <w:color w:val="auto"/>
                <w:szCs w:val="21"/>
                <w:highlight w:val="none"/>
              </w:rPr>
            </w:pPr>
            <w:r>
              <w:rPr>
                <w:rFonts w:hint="eastAsia" w:ascii="宋体" w:hAnsi="宋体"/>
                <w:color w:val="auto"/>
                <w:szCs w:val="21"/>
                <w:highlight w:val="none"/>
              </w:rPr>
              <w:t>进口产品说明</w:t>
            </w:r>
          </w:p>
        </w:tc>
        <w:tc>
          <w:tcPr>
            <w:tcW w:w="3866" w:type="pct"/>
            <w:tcBorders>
              <w:top w:val="single" w:color="auto" w:sz="4" w:space="0"/>
              <w:left w:val="single" w:color="auto" w:sz="4" w:space="0"/>
              <w:bottom w:val="single" w:color="auto" w:sz="4" w:space="0"/>
              <w:right w:val="single" w:color="auto" w:sz="4" w:space="0"/>
            </w:tcBorders>
            <w:noWrap w:val="0"/>
            <w:vAlign w:val="center"/>
          </w:tcPr>
          <w:p w14:paraId="275D06C2">
            <w:pPr>
              <w:spacing w:line="360" w:lineRule="auto"/>
              <w:rPr>
                <w:rFonts w:ascii="宋体" w:hAnsi="宋体"/>
                <w:color w:val="auto"/>
                <w:szCs w:val="21"/>
                <w:highlight w:val="none"/>
              </w:rPr>
            </w:pPr>
            <w:r>
              <w:rPr>
                <w:rFonts w:hint="eastAsia" w:ascii="宋体" w:hAnsi="宋体"/>
                <w:color w:val="auto"/>
                <w:szCs w:val="21"/>
                <w:highlight w:val="none"/>
              </w:rPr>
              <w:t>☑本项目货物不接受进口产品（即通过中国海关报关验放进入中国境内且产自关境外的产品）参与竞标，如有进口产品参与竞标的作无效标处理。</w:t>
            </w:r>
          </w:p>
        </w:tc>
      </w:tr>
      <w:tr w14:paraId="705900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0CDB2C2B">
            <w:pPr>
              <w:spacing w:line="360" w:lineRule="auto"/>
              <w:rPr>
                <w:rFonts w:ascii="宋体" w:hAnsi="宋体"/>
                <w:b/>
                <w:color w:val="auto"/>
                <w:szCs w:val="21"/>
                <w:highlight w:val="none"/>
              </w:rPr>
            </w:pPr>
            <w:r>
              <w:rPr>
                <w:rFonts w:hint="eastAsia" w:ascii="宋体" w:hAnsi="宋体"/>
                <w:b/>
                <w:color w:val="auto"/>
                <w:szCs w:val="21"/>
                <w:highlight w:val="none"/>
              </w:rPr>
              <w:t>六、与本项目有关的设计图纸、技术规范、文件等附件资料及其获取方式（如有）</w:t>
            </w:r>
          </w:p>
        </w:tc>
      </w:tr>
      <w:tr w14:paraId="421C9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3" w:type="pct"/>
            <w:tcBorders>
              <w:top w:val="single" w:color="auto" w:sz="4" w:space="0"/>
              <w:left w:val="single" w:color="auto" w:sz="4" w:space="0"/>
              <w:bottom w:val="single" w:color="auto" w:sz="4" w:space="0"/>
              <w:right w:val="single" w:color="auto" w:sz="4" w:space="0"/>
            </w:tcBorders>
            <w:noWrap w:val="0"/>
            <w:vAlign w:val="center"/>
          </w:tcPr>
          <w:p w14:paraId="01D5DA0C">
            <w:pPr>
              <w:spacing w:line="360" w:lineRule="auto"/>
              <w:jc w:val="center"/>
              <w:rPr>
                <w:rFonts w:ascii="宋体" w:hAnsi="宋体"/>
                <w:color w:val="auto"/>
                <w:szCs w:val="21"/>
                <w:highlight w:val="none"/>
              </w:rPr>
            </w:pPr>
            <w:r>
              <w:rPr>
                <w:rFonts w:hint="eastAsia" w:ascii="宋体" w:hAnsi="宋体"/>
                <w:color w:val="auto"/>
                <w:szCs w:val="21"/>
                <w:highlight w:val="none"/>
              </w:rPr>
              <w:t>文件资料</w:t>
            </w:r>
          </w:p>
        </w:tc>
        <w:tc>
          <w:tcPr>
            <w:tcW w:w="3866" w:type="pct"/>
            <w:tcBorders>
              <w:top w:val="single" w:color="auto" w:sz="4" w:space="0"/>
              <w:left w:val="single" w:color="auto" w:sz="4" w:space="0"/>
              <w:bottom w:val="single" w:color="auto" w:sz="4" w:space="0"/>
              <w:right w:val="single" w:color="auto" w:sz="4" w:space="0"/>
            </w:tcBorders>
            <w:noWrap w:val="0"/>
            <w:vAlign w:val="center"/>
          </w:tcPr>
          <w:p w14:paraId="386BDF32">
            <w:pPr>
              <w:spacing w:line="360" w:lineRule="auto"/>
              <w:jc w:val="left"/>
              <w:rPr>
                <w:rFonts w:ascii="宋体" w:hAnsi="宋体"/>
                <w:color w:val="auto"/>
                <w:szCs w:val="21"/>
                <w:highlight w:val="none"/>
              </w:rPr>
            </w:pPr>
            <w:r>
              <w:rPr>
                <w:rFonts w:hint="eastAsia" w:ascii="宋体" w:hAnsi="宋体"/>
                <w:color w:val="auto"/>
                <w:szCs w:val="21"/>
                <w:highlight w:val="none"/>
              </w:rPr>
              <w:t>现场获取</w:t>
            </w:r>
          </w:p>
        </w:tc>
      </w:tr>
    </w:tbl>
    <w:tbl>
      <w:tblPr>
        <w:tblStyle w:val="25"/>
        <w:tblpPr w:leftFromText="180" w:rightFromText="180" w:vertAnchor="text" w:horzAnchor="page" w:tblpX="1337" w:tblpY="347"/>
        <w:tblOverlap w:val="never"/>
        <w:tblW w:w="5371"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7"/>
        <w:gridCol w:w="7966"/>
      </w:tblGrid>
      <w:tr w14:paraId="6ADFB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14:paraId="22047F31">
            <w:pPr>
              <w:pStyle w:val="46"/>
              <w:rPr>
                <w:rFonts w:ascii="宋体" w:hAnsi="宋体" w:eastAsia="宋体" w:cs="宋体"/>
                <w:color w:val="auto"/>
                <w:sz w:val="21"/>
                <w:szCs w:val="21"/>
              </w:rPr>
            </w:pPr>
            <w:r>
              <w:rPr>
                <w:rFonts w:hint="eastAsia" w:ascii="宋体" w:hAnsi="宋体" w:eastAsia="宋体" w:cs="宋体"/>
                <w:b/>
                <w:color w:val="auto"/>
                <w:sz w:val="22"/>
                <w:szCs w:val="22"/>
              </w:rPr>
              <w:t>▲三、采购人对项目的特殊要求及说明</w:t>
            </w:r>
          </w:p>
          <w:p w14:paraId="340CC6B4">
            <w:pPr>
              <w:spacing w:line="312" w:lineRule="auto"/>
              <w:rPr>
                <w:rFonts w:hint="eastAsia" w:ascii="宋体" w:hAnsi="宋体" w:cs="宋体"/>
                <w:color w:val="auto"/>
                <w:szCs w:val="21"/>
              </w:rPr>
            </w:pPr>
          </w:p>
        </w:tc>
      </w:tr>
      <w:tr w14:paraId="6BCF3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4" w:type="pct"/>
            <w:tcBorders>
              <w:top w:val="single" w:color="auto" w:sz="4" w:space="0"/>
              <w:left w:val="single" w:color="auto" w:sz="4" w:space="0"/>
              <w:bottom w:val="single" w:color="auto" w:sz="4" w:space="0"/>
              <w:right w:val="single" w:color="auto" w:sz="4" w:space="0"/>
            </w:tcBorders>
            <w:vAlign w:val="center"/>
          </w:tcPr>
          <w:p w14:paraId="45CB2418">
            <w:pPr>
              <w:spacing w:line="312" w:lineRule="auto"/>
              <w:jc w:val="center"/>
              <w:rPr>
                <w:rFonts w:ascii="宋体" w:hAnsi="宋体" w:cs="宋体"/>
                <w:color w:val="auto"/>
                <w:szCs w:val="21"/>
              </w:rPr>
            </w:pPr>
            <w:r>
              <w:rPr>
                <w:rFonts w:hint="eastAsia" w:ascii="宋体" w:hAnsi="宋体" w:cs="宋体"/>
                <w:color w:val="auto"/>
                <w:szCs w:val="21"/>
              </w:rPr>
              <w:t>1.进口产品</w:t>
            </w:r>
          </w:p>
        </w:tc>
        <w:tc>
          <w:tcPr>
            <w:tcW w:w="4005" w:type="pct"/>
            <w:tcBorders>
              <w:top w:val="single" w:color="auto" w:sz="4" w:space="0"/>
              <w:left w:val="single" w:color="auto" w:sz="4" w:space="0"/>
              <w:bottom w:val="single" w:color="auto" w:sz="4" w:space="0"/>
              <w:right w:val="single" w:color="auto" w:sz="4" w:space="0"/>
            </w:tcBorders>
            <w:vAlign w:val="center"/>
          </w:tcPr>
          <w:p w14:paraId="225C59CC">
            <w:pPr>
              <w:spacing w:line="312" w:lineRule="auto"/>
              <w:rPr>
                <w:rFonts w:ascii="宋体" w:hAnsi="宋体" w:cs="宋体"/>
                <w:color w:val="auto"/>
                <w:szCs w:val="21"/>
              </w:rPr>
            </w:pPr>
            <w:r>
              <w:rPr>
                <w:rFonts w:hint="eastAsia" w:ascii="宋体" w:hAnsi="宋体" w:cs="宋体"/>
                <w:color w:val="auto"/>
                <w:szCs w:val="21"/>
              </w:rPr>
              <w:t>是否接受进口产品：</w:t>
            </w:r>
            <w:r>
              <w:rPr>
                <w:rFonts w:hint="eastAsia" w:ascii="宋体" w:hAnsi="宋体" w:cs="宋体"/>
                <w:color w:val="auto"/>
                <w:szCs w:val="21"/>
              </w:rPr>
              <w:sym w:font="Wingdings" w:char="F0FE"/>
            </w:r>
            <w:r>
              <w:rPr>
                <w:rFonts w:hint="eastAsia" w:ascii="宋体" w:hAnsi="宋体" w:cs="宋体"/>
                <w:color w:val="auto"/>
                <w:szCs w:val="21"/>
              </w:rPr>
              <w:t>否，本项目所有采购货物均不接受进口产品。</w:t>
            </w:r>
          </w:p>
        </w:tc>
      </w:tr>
      <w:tr w14:paraId="33C8A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4" w:type="pct"/>
            <w:tcBorders>
              <w:top w:val="single" w:color="auto" w:sz="4" w:space="0"/>
              <w:left w:val="single" w:color="auto" w:sz="4" w:space="0"/>
              <w:bottom w:val="single" w:color="auto" w:sz="4" w:space="0"/>
              <w:right w:val="single" w:color="auto" w:sz="4" w:space="0"/>
            </w:tcBorders>
            <w:vAlign w:val="center"/>
          </w:tcPr>
          <w:p w14:paraId="3E8D8793">
            <w:pPr>
              <w:spacing w:line="312" w:lineRule="auto"/>
              <w:jc w:val="center"/>
              <w:rPr>
                <w:rFonts w:ascii="宋体" w:hAnsi="宋体" w:cs="宋体"/>
                <w:color w:val="auto"/>
                <w:szCs w:val="21"/>
              </w:rPr>
            </w:pPr>
            <w:r>
              <w:rPr>
                <w:rFonts w:hint="eastAsia" w:ascii="宋体" w:hAnsi="宋体" w:cs="宋体"/>
                <w:color w:val="auto"/>
                <w:szCs w:val="21"/>
              </w:rPr>
              <w:t>2.资料要求</w:t>
            </w:r>
          </w:p>
        </w:tc>
        <w:tc>
          <w:tcPr>
            <w:tcW w:w="4005" w:type="pct"/>
            <w:tcBorders>
              <w:top w:val="single" w:color="auto" w:sz="4" w:space="0"/>
              <w:left w:val="single" w:color="auto" w:sz="4" w:space="0"/>
              <w:bottom w:val="single" w:color="auto" w:sz="4" w:space="0"/>
              <w:right w:val="single" w:color="auto" w:sz="4" w:space="0"/>
            </w:tcBorders>
            <w:vAlign w:val="center"/>
          </w:tcPr>
          <w:p w14:paraId="26B87395">
            <w:pPr>
              <w:spacing w:line="312" w:lineRule="auto"/>
              <w:ind w:firstLine="420" w:firstLineChars="200"/>
              <w:rPr>
                <w:rFonts w:ascii="宋体" w:hAnsi="宋体" w:cs="宋体"/>
                <w:color w:val="auto"/>
                <w:szCs w:val="21"/>
              </w:rPr>
            </w:pPr>
            <w:r>
              <w:rPr>
                <w:rFonts w:hint="eastAsia" w:ascii="宋体" w:hAnsi="宋体" w:cs="宋体"/>
                <w:color w:val="auto"/>
                <w:szCs w:val="21"/>
              </w:rPr>
              <w:t>响应文件中可提供设备生产商编写的有性能参数描述的产品说明书或彩页（应有详细的产品技术介绍、技术参数、产品图样照片等）。当响应文件提供的设备性能参数与该生产商提供的性能参数不符合时，以生产商资料为准。（“功能目标及技术指标”有要求的则按其要求）</w:t>
            </w:r>
          </w:p>
        </w:tc>
      </w:tr>
      <w:tr w14:paraId="2E29D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4" w:type="pct"/>
            <w:tcBorders>
              <w:top w:val="single" w:color="auto" w:sz="4" w:space="0"/>
              <w:left w:val="single" w:color="auto" w:sz="4" w:space="0"/>
              <w:bottom w:val="single" w:color="auto" w:sz="4" w:space="0"/>
              <w:right w:val="single" w:color="auto" w:sz="4" w:space="0"/>
            </w:tcBorders>
            <w:vAlign w:val="center"/>
          </w:tcPr>
          <w:p w14:paraId="4DB8D34B">
            <w:pPr>
              <w:spacing w:line="312" w:lineRule="auto"/>
              <w:jc w:val="center"/>
              <w:rPr>
                <w:rFonts w:ascii="宋体" w:hAnsi="宋体" w:cs="宋体"/>
                <w:color w:val="auto"/>
                <w:szCs w:val="21"/>
              </w:rPr>
            </w:pPr>
            <w:r>
              <w:rPr>
                <w:rFonts w:hint="eastAsia" w:ascii="宋体" w:hAnsi="宋体" w:cs="宋体"/>
                <w:color w:val="auto"/>
                <w:szCs w:val="21"/>
              </w:rPr>
              <w:t>3.样品要求</w:t>
            </w:r>
          </w:p>
        </w:tc>
        <w:tc>
          <w:tcPr>
            <w:tcW w:w="4005" w:type="pct"/>
            <w:tcBorders>
              <w:top w:val="single" w:color="auto" w:sz="4" w:space="0"/>
              <w:left w:val="single" w:color="auto" w:sz="4" w:space="0"/>
              <w:bottom w:val="single" w:color="auto" w:sz="4" w:space="0"/>
              <w:right w:val="single" w:color="auto" w:sz="4" w:space="0"/>
            </w:tcBorders>
            <w:vAlign w:val="center"/>
          </w:tcPr>
          <w:p w14:paraId="64827540">
            <w:pPr>
              <w:spacing w:line="312" w:lineRule="auto"/>
              <w:rPr>
                <w:rFonts w:ascii="宋体" w:hAnsi="宋体" w:cs="宋体"/>
                <w:color w:val="auto"/>
                <w:szCs w:val="21"/>
              </w:rPr>
            </w:pPr>
            <w:r>
              <w:rPr>
                <w:rFonts w:hint="eastAsia" w:ascii="宋体" w:hAnsi="宋体" w:cs="宋体"/>
                <w:color w:val="auto"/>
                <w:szCs w:val="21"/>
              </w:rPr>
              <w:t>是否要求递交样品：</w:t>
            </w:r>
            <w:r>
              <w:rPr>
                <w:rFonts w:hint="eastAsia" w:ascii="宋体" w:hAnsi="宋体" w:cs="宋体"/>
                <w:color w:val="auto"/>
                <w:szCs w:val="21"/>
              </w:rPr>
              <w:sym w:font="Wingdings" w:char="F0FE"/>
            </w:r>
            <w:r>
              <w:rPr>
                <w:rFonts w:hint="eastAsia" w:ascii="宋体" w:hAnsi="宋体" w:cs="宋体"/>
                <w:color w:val="auto"/>
                <w:szCs w:val="21"/>
              </w:rPr>
              <w:t>否</w:t>
            </w:r>
          </w:p>
        </w:tc>
      </w:tr>
      <w:tr w14:paraId="7E003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94" w:type="pct"/>
            <w:tcBorders>
              <w:top w:val="single" w:color="auto" w:sz="4" w:space="0"/>
              <w:left w:val="single" w:color="auto" w:sz="4" w:space="0"/>
              <w:bottom w:val="single" w:color="auto" w:sz="4" w:space="0"/>
              <w:right w:val="single" w:color="auto" w:sz="4" w:space="0"/>
            </w:tcBorders>
            <w:vAlign w:val="center"/>
          </w:tcPr>
          <w:p w14:paraId="125AB345">
            <w:pPr>
              <w:spacing w:line="312" w:lineRule="auto"/>
              <w:jc w:val="center"/>
              <w:rPr>
                <w:rFonts w:ascii="宋体" w:hAnsi="宋体" w:cs="宋体"/>
                <w:color w:val="auto"/>
                <w:szCs w:val="21"/>
              </w:rPr>
            </w:pPr>
            <w:r>
              <w:rPr>
                <w:rFonts w:hint="eastAsia" w:ascii="宋体" w:hAnsi="宋体" w:cs="宋体"/>
                <w:color w:val="auto"/>
                <w:szCs w:val="21"/>
              </w:rPr>
              <w:t>4.产品演示要求</w:t>
            </w:r>
          </w:p>
        </w:tc>
        <w:tc>
          <w:tcPr>
            <w:tcW w:w="4005" w:type="pct"/>
            <w:tcBorders>
              <w:top w:val="single" w:color="auto" w:sz="4" w:space="0"/>
              <w:left w:val="single" w:color="auto" w:sz="4" w:space="0"/>
              <w:bottom w:val="single" w:color="auto" w:sz="4" w:space="0"/>
              <w:right w:val="single" w:color="auto" w:sz="4" w:space="0"/>
            </w:tcBorders>
            <w:vAlign w:val="center"/>
          </w:tcPr>
          <w:p w14:paraId="2EDC2240">
            <w:pPr>
              <w:pStyle w:val="10"/>
              <w:spacing w:line="312" w:lineRule="auto"/>
              <w:rPr>
                <w:rFonts w:hAnsi="宋体" w:cs="宋体"/>
                <w:color w:val="auto"/>
                <w:sz w:val="21"/>
                <w:szCs w:val="21"/>
              </w:rPr>
            </w:pPr>
            <w:r>
              <w:rPr>
                <w:rFonts w:hint="eastAsia" w:hAnsi="宋体" w:cs="宋体"/>
                <w:color w:val="auto"/>
                <w:sz w:val="21"/>
                <w:szCs w:val="21"/>
              </w:rPr>
              <w:t>是否进行产品演示：</w:t>
            </w:r>
            <w:r>
              <w:rPr>
                <w:rFonts w:hint="eastAsia" w:hAnsi="宋体" w:cs="宋体"/>
                <w:color w:val="auto"/>
                <w:sz w:val="21"/>
                <w:szCs w:val="21"/>
              </w:rPr>
              <w:sym w:font="Wingdings" w:char="F0FE"/>
            </w:r>
            <w:r>
              <w:rPr>
                <w:rFonts w:hint="eastAsia" w:hAnsi="宋体" w:cs="宋体"/>
                <w:color w:val="auto"/>
                <w:sz w:val="21"/>
                <w:szCs w:val="21"/>
              </w:rPr>
              <w:t>否，本项目所有采购货物均不进行产品演示。</w:t>
            </w:r>
          </w:p>
        </w:tc>
      </w:tr>
      <w:tr w14:paraId="6E0FF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4" w:type="pct"/>
            <w:tcBorders>
              <w:top w:val="single" w:color="auto" w:sz="4" w:space="0"/>
              <w:left w:val="single" w:color="auto" w:sz="4" w:space="0"/>
              <w:bottom w:val="single" w:color="auto" w:sz="4" w:space="0"/>
              <w:right w:val="single" w:color="auto" w:sz="4" w:space="0"/>
            </w:tcBorders>
            <w:vAlign w:val="center"/>
          </w:tcPr>
          <w:p w14:paraId="72729989">
            <w:pPr>
              <w:spacing w:line="312" w:lineRule="auto"/>
              <w:jc w:val="center"/>
              <w:rPr>
                <w:rFonts w:ascii="宋体" w:hAnsi="宋体" w:cs="宋体"/>
                <w:bCs/>
                <w:color w:val="auto"/>
                <w:szCs w:val="21"/>
              </w:rPr>
            </w:pPr>
            <w:r>
              <w:rPr>
                <w:rFonts w:hint="eastAsia" w:ascii="宋体" w:hAnsi="宋体" w:cs="宋体"/>
                <w:bCs/>
                <w:color w:val="auto"/>
                <w:szCs w:val="21"/>
              </w:rPr>
              <w:t>5.核心产品</w:t>
            </w:r>
          </w:p>
        </w:tc>
        <w:tc>
          <w:tcPr>
            <w:tcW w:w="4005" w:type="pct"/>
            <w:tcBorders>
              <w:top w:val="single" w:color="auto" w:sz="4" w:space="0"/>
              <w:left w:val="single" w:color="auto" w:sz="4" w:space="0"/>
              <w:bottom w:val="single" w:color="auto" w:sz="4" w:space="0"/>
              <w:right w:val="single" w:color="auto" w:sz="4" w:space="0"/>
            </w:tcBorders>
            <w:vAlign w:val="center"/>
          </w:tcPr>
          <w:p w14:paraId="61B7F09B">
            <w:pPr>
              <w:spacing w:line="312" w:lineRule="auto"/>
              <w:ind w:firstLine="420" w:firstLineChars="200"/>
              <w:rPr>
                <w:rFonts w:hint="eastAsia" w:ascii="宋体" w:hAnsi="宋体" w:eastAsia="宋体" w:cs="宋体"/>
                <w:bCs/>
                <w:color w:val="FF0000"/>
                <w:szCs w:val="21"/>
                <w:lang w:eastAsia="zh-CN"/>
              </w:rPr>
            </w:pPr>
            <w:r>
              <w:rPr>
                <w:rFonts w:hint="eastAsia" w:ascii="宋体" w:hAnsi="宋体" w:cs="宋体"/>
                <w:bCs/>
                <w:color w:val="auto"/>
                <w:szCs w:val="21"/>
              </w:rPr>
              <w:t>本项目核心产品：☑有：流媒体主机</w:t>
            </w:r>
          </w:p>
          <w:p w14:paraId="06687C6D">
            <w:pPr>
              <w:spacing w:line="312" w:lineRule="auto"/>
              <w:ind w:firstLine="420" w:firstLineChars="200"/>
              <w:rPr>
                <w:rFonts w:ascii="宋体" w:hAnsi="宋体" w:cs="宋体"/>
                <w:bCs/>
                <w:color w:val="auto"/>
                <w:szCs w:val="21"/>
              </w:rPr>
            </w:pPr>
            <w:r>
              <w:rPr>
                <w:rFonts w:hint="eastAsia" w:ascii="宋体" w:hAnsi="宋体" w:cs="宋体"/>
                <w:bCs/>
                <w:color w:val="auto"/>
                <w:szCs w:val="21"/>
              </w:rPr>
              <w:t>本项目货物提供相同品牌产品的不同供应商参加单一产品的同一合同项下的政府采购活动的（或非单一产品采购项目中，多家供应商提供的核心产品品牌相同的），取其中质量和服务均能满足谈判文件实质性响应要求且最后竞标总报价最低的供应商参加评审；最后报价相同时，则由采购人自主选择确定一家供应商参加评审，其他竞标无效。</w:t>
            </w:r>
          </w:p>
        </w:tc>
      </w:tr>
      <w:tr w14:paraId="5799F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4" w:type="pct"/>
            <w:tcBorders>
              <w:top w:val="single" w:color="auto" w:sz="4" w:space="0"/>
              <w:left w:val="single" w:color="auto" w:sz="4" w:space="0"/>
              <w:bottom w:val="single" w:color="auto" w:sz="4" w:space="0"/>
              <w:right w:val="single" w:color="auto" w:sz="4" w:space="0"/>
            </w:tcBorders>
            <w:vAlign w:val="center"/>
          </w:tcPr>
          <w:p w14:paraId="26A7436C">
            <w:pPr>
              <w:spacing w:line="312" w:lineRule="auto"/>
              <w:jc w:val="center"/>
              <w:rPr>
                <w:rFonts w:ascii="宋体" w:hAnsi="宋体" w:cs="宋体"/>
                <w:color w:val="auto"/>
                <w:szCs w:val="21"/>
              </w:rPr>
            </w:pPr>
            <w:r>
              <w:rPr>
                <w:rFonts w:hint="eastAsia" w:ascii="宋体" w:hAnsi="宋体" w:cs="宋体"/>
                <w:color w:val="auto"/>
                <w:szCs w:val="21"/>
              </w:rPr>
              <w:t>6.备品备件及易损件</w:t>
            </w:r>
          </w:p>
        </w:tc>
        <w:tc>
          <w:tcPr>
            <w:tcW w:w="4005" w:type="pct"/>
            <w:tcBorders>
              <w:top w:val="single" w:color="auto" w:sz="4" w:space="0"/>
              <w:left w:val="single" w:color="auto" w:sz="4" w:space="0"/>
              <w:bottom w:val="single" w:color="auto" w:sz="4" w:space="0"/>
              <w:right w:val="single" w:color="auto" w:sz="4" w:space="0"/>
            </w:tcBorders>
            <w:vAlign w:val="center"/>
          </w:tcPr>
          <w:p w14:paraId="209DE523">
            <w:pPr>
              <w:spacing w:line="312" w:lineRule="auto"/>
              <w:ind w:firstLine="420" w:firstLineChars="200"/>
              <w:rPr>
                <w:rFonts w:ascii="宋体" w:hAnsi="宋体" w:cs="宋体"/>
                <w:color w:val="auto"/>
                <w:szCs w:val="21"/>
              </w:rPr>
            </w:pPr>
            <w:r>
              <w:rPr>
                <w:rFonts w:hint="eastAsia" w:ascii="宋体" w:hAnsi="宋体" w:cs="宋体"/>
                <w:color w:val="auto"/>
                <w:szCs w:val="21"/>
              </w:rPr>
              <w:t>成交人售后服务中，维修使用的备品备件及易损件应为原厂配件，未经采购人同意不得使用非原厂配件，质保期内维修使用的备品备件及易损件的费用，由成交人承担。质量保证期过后，采购人需要继续由原成交人提供售后服务的，该成交人应以优惠价格提供售后服务，常用的、容易损坏的备品备件及易损件的优惠价格清单须在响应文件中列出。</w:t>
            </w:r>
          </w:p>
        </w:tc>
      </w:tr>
      <w:tr w14:paraId="1EDBF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94" w:type="pct"/>
            <w:tcBorders>
              <w:top w:val="single" w:color="auto" w:sz="4" w:space="0"/>
              <w:left w:val="single" w:color="auto" w:sz="4" w:space="0"/>
              <w:bottom w:val="single" w:color="auto" w:sz="4" w:space="0"/>
              <w:right w:val="single" w:color="auto" w:sz="4" w:space="0"/>
            </w:tcBorders>
            <w:vAlign w:val="center"/>
          </w:tcPr>
          <w:p w14:paraId="52D29C43">
            <w:pPr>
              <w:spacing w:line="312" w:lineRule="auto"/>
              <w:rPr>
                <w:rFonts w:ascii="宋体" w:hAnsi="宋体" w:cs="宋体"/>
                <w:color w:val="auto"/>
                <w:szCs w:val="21"/>
              </w:rPr>
            </w:pPr>
            <w:r>
              <w:rPr>
                <w:rFonts w:hint="eastAsia" w:ascii="宋体" w:hAnsi="宋体" w:cs="宋体"/>
                <w:color w:val="auto"/>
                <w:szCs w:val="21"/>
              </w:rPr>
              <w:t>7.其他</w:t>
            </w:r>
          </w:p>
        </w:tc>
        <w:tc>
          <w:tcPr>
            <w:tcW w:w="4005" w:type="pct"/>
            <w:tcBorders>
              <w:top w:val="single" w:color="auto" w:sz="4" w:space="0"/>
              <w:left w:val="single" w:color="auto" w:sz="4" w:space="0"/>
              <w:bottom w:val="single" w:color="auto" w:sz="4" w:space="0"/>
              <w:right w:val="single" w:color="auto" w:sz="4" w:space="0"/>
            </w:tcBorders>
            <w:vAlign w:val="center"/>
          </w:tcPr>
          <w:p w14:paraId="2F6E96B0">
            <w:pPr>
              <w:spacing w:line="312" w:lineRule="auto"/>
              <w:ind w:firstLine="420" w:firstLineChars="200"/>
              <w:rPr>
                <w:rFonts w:ascii="宋体" w:hAnsi="宋体" w:cs="宋体"/>
                <w:color w:val="auto"/>
                <w:szCs w:val="21"/>
              </w:rPr>
            </w:pPr>
            <w:r>
              <w:rPr>
                <w:rFonts w:hint="eastAsia" w:ascii="宋体" w:hAnsi="宋体" w:cs="宋体"/>
                <w:color w:val="auto"/>
                <w:szCs w:val="21"/>
              </w:rPr>
              <w:t>供应商响应文件中必须提供竞标产品的产地、品牌和型号（注：如为定制、非标产品可不填写或第*项采购内容不用填写。），如不填写视为不满足，作无效竞标处理。</w:t>
            </w:r>
          </w:p>
        </w:tc>
      </w:tr>
    </w:tbl>
    <w:p w14:paraId="4B6DED77">
      <w:pPr>
        <w:pStyle w:val="3"/>
        <w:jc w:val="center"/>
        <w:rPr>
          <w:color w:val="auto"/>
        </w:rPr>
      </w:pPr>
      <w:r>
        <w:rPr>
          <w:rFonts w:ascii="宋体" w:hAnsi="宋体" w:cs="宋体"/>
          <w:color w:val="auto"/>
          <w:sz w:val="20"/>
          <w:szCs w:val="20"/>
        </w:rPr>
        <w:br w:type="page"/>
      </w:r>
      <w:bookmarkStart w:id="52" w:name="_Toc74322011"/>
      <w:r>
        <w:rPr>
          <w:rFonts w:hint="eastAsia"/>
          <w:color w:val="auto"/>
        </w:rPr>
        <w:t xml:space="preserve">第四章  </w:t>
      </w:r>
      <w:bookmarkStart w:id="53" w:name="_Hlk68601507"/>
      <w:r>
        <w:rPr>
          <w:rFonts w:hint="eastAsia"/>
          <w:color w:val="auto"/>
        </w:rPr>
        <w:t>评审程序和评定成交的标准</w:t>
      </w:r>
      <w:bookmarkEnd w:id="52"/>
      <w:bookmarkEnd w:id="53"/>
    </w:p>
    <w:p w14:paraId="060EA685">
      <w:pPr>
        <w:spacing w:line="360" w:lineRule="auto"/>
        <w:jc w:val="center"/>
        <w:rPr>
          <w:rFonts w:ascii="宋体" w:hAnsi="宋体"/>
          <w:b/>
          <w:color w:val="auto"/>
          <w:sz w:val="32"/>
          <w:szCs w:val="32"/>
        </w:rPr>
      </w:pPr>
      <w:r>
        <w:rPr>
          <w:rFonts w:hint="eastAsia" w:ascii="宋体" w:hAnsi="宋体"/>
          <w:b/>
          <w:color w:val="auto"/>
          <w:sz w:val="32"/>
          <w:szCs w:val="32"/>
        </w:rPr>
        <w:t>一、评审程序</w:t>
      </w:r>
    </w:p>
    <w:p w14:paraId="47942DA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.确认谈判文件</w:t>
      </w:r>
    </w:p>
    <w:p w14:paraId="34EFA0A6">
      <w:pPr>
        <w:spacing w:line="360" w:lineRule="auto"/>
        <w:ind w:firstLine="420" w:firstLineChars="200"/>
        <w:rPr>
          <w:rFonts w:ascii="宋体" w:hAnsi="宋体" w:cs="宋体"/>
          <w:color w:val="auto"/>
          <w:szCs w:val="21"/>
        </w:rPr>
      </w:pPr>
      <w:r>
        <w:rPr>
          <w:rFonts w:hint="eastAsia" w:ascii="宋体" w:hAnsi="宋体" w:cs="宋体"/>
          <w:color w:val="auto"/>
          <w:szCs w:val="21"/>
        </w:rPr>
        <w:t>由谈判小组确认谈判文件。</w:t>
      </w:r>
    </w:p>
    <w:p w14:paraId="0CF4B79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.资格审查</w:t>
      </w:r>
    </w:p>
    <w:p w14:paraId="0643B3A8">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.1响应文件开启后，谈判小组依法对供应商的资格证明文件进行审查。</w:t>
      </w:r>
    </w:p>
    <w:p w14:paraId="6750CFB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w:t>
      </w:r>
      <w:r>
        <w:rPr>
          <w:rFonts w:hint="eastAsia"/>
          <w:color w:val="auto"/>
        </w:rPr>
        <w:t>谈判小组</w:t>
      </w:r>
      <w:r>
        <w:rPr>
          <w:rFonts w:hint="eastAsia" w:ascii="宋体" w:hAnsi="宋体" w:cs="宋体"/>
          <w:color w:val="auto"/>
          <w:szCs w:val="21"/>
        </w:rPr>
        <w:t>在资格审查结束前，对供应商进行信用查询。</w:t>
      </w:r>
    </w:p>
    <w:p w14:paraId="1001D15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（1）查询渠道：</w:t>
      </w:r>
      <w:r>
        <w:rPr>
          <w:rFonts w:hint="eastAsia" w:ascii="宋体" w:hAnsi="宋体" w:cs="宋体"/>
          <w:color w:val="auto"/>
          <w:szCs w:val="21"/>
          <w:lang w:eastAsia="zh-CN"/>
        </w:rPr>
        <w:t>广西政府采购云平台</w:t>
      </w:r>
      <w:r>
        <w:rPr>
          <w:rFonts w:hint="eastAsia" w:ascii="宋体" w:hAnsi="宋体" w:cs="宋体"/>
          <w:color w:val="auto"/>
          <w:szCs w:val="21"/>
        </w:rPr>
        <w:t>“信用中国”网站(www.creditchina.gov.cn)、中国政府采购网(www.ccgp.gov.cn)链接入口。</w:t>
      </w:r>
    </w:p>
    <w:p w14:paraId="0F4411F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266A165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1B693355">
      <w:pPr>
        <w:spacing w:line="360" w:lineRule="auto"/>
        <w:ind w:firstLine="420" w:firstLineChars="200"/>
        <w:rPr>
          <w:rFonts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145501DE">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.2资格审查标准为本谈判文件中载明对供应商资格要求的条件。本项目资格审查采用合格制，凡符合谈判文件规定的供应商资格要求的供应商均通过资格审查。</w:t>
      </w:r>
    </w:p>
    <w:p w14:paraId="4A59D5FF">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.3 供应商有下列情形之一的，资格审查不通过，其响应文件按无效处理：</w:t>
      </w:r>
    </w:p>
    <w:p w14:paraId="353CD36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）不具备谈判文件中规定的资格要求的；</w:t>
      </w:r>
    </w:p>
    <w:p w14:paraId="385A626A">
      <w:pPr>
        <w:spacing w:line="360" w:lineRule="auto"/>
        <w:ind w:firstLine="420" w:firstLineChars="200"/>
        <w:rPr>
          <w:rFonts w:ascii="宋体" w:hAnsi="宋体" w:cs="宋体"/>
          <w:color w:val="auto"/>
          <w:szCs w:val="21"/>
        </w:rPr>
      </w:pPr>
      <w:r>
        <w:rPr>
          <w:rFonts w:hint="eastAsia" w:ascii="宋体" w:hAnsi="宋体" w:cs="宋体"/>
          <w:color w:val="auto"/>
          <w:szCs w:val="21"/>
        </w:rPr>
        <w:t>（2）未按谈判文件规定的方式获取本谈判文件的供应商；</w:t>
      </w:r>
    </w:p>
    <w:p w14:paraId="5DE034F9">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）响应文件中的资格证明文件缺少任一项“供应商须知前附表”资格证明文件规定的“必须提供”的文件资料的</w:t>
      </w:r>
      <w:r>
        <w:rPr>
          <w:rFonts w:hint="eastAsia" w:ascii="宋体" w:hAnsi="宋体" w:cs="宋体"/>
          <w:color w:val="auto"/>
          <w:szCs w:val="21"/>
          <w:lang w:val="en-US" w:eastAsia="zh-CN"/>
        </w:rPr>
        <w:t>或中小企业声明函填写内容不完整导致磋商小组不能评审的</w:t>
      </w:r>
      <w:r>
        <w:rPr>
          <w:rFonts w:hint="eastAsia" w:ascii="宋体" w:hAnsi="宋体" w:cs="宋体"/>
          <w:color w:val="auto"/>
          <w:szCs w:val="21"/>
        </w:rPr>
        <w:t>；</w:t>
      </w:r>
    </w:p>
    <w:p w14:paraId="1408FF49">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4A746507">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1C034271">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.4通过资格审查的合格供应商不足3家（本章</w:t>
      </w:r>
      <w:r>
        <w:rPr>
          <w:rFonts w:ascii="宋体" w:hAnsi="宋体" w:cs="宋体"/>
          <w:color w:val="auto"/>
          <w:szCs w:val="21"/>
        </w:rPr>
        <w:t>3.7</w:t>
      </w:r>
      <w:r>
        <w:rPr>
          <w:rFonts w:hint="eastAsia" w:ascii="宋体" w:hAnsi="宋体" w:cs="宋体"/>
          <w:color w:val="auto"/>
          <w:szCs w:val="21"/>
        </w:rPr>
        <w:t>条规定除外）的，不得进入符合性审查环节，应当重新开展采购活动。</w:t>
      </w:r>
    </w:p>
    <w:p w14:paraId="5C3CE9D0">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.符合性审查</w:t>
      </w:r>
    </w:p>
    <w:p w14:paraId="50C60A84">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谈判小组应当对符合资格的供应商的响应文件进行竞标报价、商务、技术等实质性要求符合性审查，以确定其是否满足谈判文件的实质性要求。</w:t>
      </w:r>
    </w:p>
    <w:p w14:paraId="48F0374D">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EAC5C9">
      <w:pPr>
        <w:spacing w:line="360" w:lineRule="auto"/>
        <w:ind w:firstLine="420" w:firstLineChars="200"/>
        <w:rPr>
          <w:rFonts w:ascii="宋体" w:hAnsi="宋体" w:cs="宋体"/>
          <w:color w:val="auto"/>
          <w:spacing w:val="-6"/>
          <w:szCs w:val="21"/>
        </w:rPr>
      </w:pPr>
      <w:r>
        <w:rPr>
          <w:rFonts w:ascii="宋体" w:hAnsi="宋体" w:cs="宋体"/>
          <w:color w:val="auto"/>
          <w:szCs w:val="21"/>
        </w:rPr>
        <w:t>3</w:t>
      </w:r>
      <w:r>
        <w:rPr>
          <w:rFonts w:hint="eastAsia" w:ascii="宋体" w:hAnsi="宋体" w:cs="宋体"/>
          <w:color w:val="auto"/>
          <w:szCs w:val="21"/>
        </w:rPr>
        <w:t>.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3B49370F">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w:t>
      </w:r>
      <w:r>
        <w:rPr>
          <w:rFonts w:hint="eastAsia" w:ascii="宋体" w:hAnsi="宋体" w:cs="Courier New"/>
          <w:color w:val="auto"/>
          <w:szCs w:val="21"/>
          <w:lang w:eastAsia="zh-CN"/>
        </w:rPr>
        <w:t>法定代表人（负责人）</w:t>
      </w:r>
      <w:r>
        <w:rPr>
          <w:rFonts w:hint="eastAsia" w:ascii="宋体" w:hAnsi="宋体" w:cs="Courier New"/>
          <w:color w:val="auto"/>
          <w:szCs w:val="21"/>
        </w:rPr>
        <w:t>或者其授权的代表签字。</w:t>
      </w:r>
    </w:p>
    <w:p w14:paraId="7219D4D1">
      <w:pPr>
        <w:spacing w:line="360" w:lineRule="auto"/>
        <w:ind w:firstLine="396" w:firstLineChars="200"/>
        <w:rPr>
          <w:rFonts w:ascii="宋体" w:hAnsi="宋体" w:cs="宋体"/>
          <w:color w:val="auto"/>
          <w:szCs w:val="21"/>
        </w:rPr>
      </w:pPr>
      <w:r>
        <w:rPr>
          <w:rFonts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6F09ADF8">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2AE72EBC">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2DD6C44C">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208A84DF">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53F614A1">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0966F6D7">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7338ABC6">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3A764556">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71214CF0">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1）响应文件未按谈判文件要求签署、盖章的；</w:t>
      </w:r>
    </w:p>
    <w:p w14:paraId="72703DD8">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39F1450B">
      <w:pPr>
        <w:spacing w:line="360" w:lineRule="auto"/>
        <w:ind w:firstLine="420" w:firstLineChars="200"/>
        <w:rPr>
          <w:rFonts w:ascii="宋体" w:hAnsi="宋体" w:cs="宋体"/>
          <w:color w:val="auto"/>
          <w:szCs w:val="21"/>
        </w:rPr>
      </w:pPr>
      <w:r>
        <w:rPr>
          <w:rFonts w:hint="eastAsia" w:ascii="宋体" w:hAnsi="宋体" w:cs="宋体"/>
          <w:color w:val="auto"/>
          <w:szCs w:val="21"/>
        </w:rPr>
        <w:t>3）提交的竞标保证金无效的或者未按照谈判文件的规定提交竞标保证金；</w:t>
      </w:r>
    </w:p>
    <w:p w14:paraId="5F0A1C77">
      <w:pPr>
        <w:spacing w:line="360" w:lineRule="auto"/>
        <w:ind w:firstLine="420" w:firstLineChars="200"/>
        <w:rPr>
          <w:rFonts w:ascii="宋体" w:hAnsi="宋体" w:cs="宋体"/>
          <w:color w:val="auto"/>
          <w:szCs w:val="21"/>
        </w:rPr>
      </w:pPr>
      <w:r>
        <w:rPr>
          <w:rFonts w:hint="eastAsia" w:ascii="宋体" w:hAnsi="宋体" w:cs="宋体"/>
          <w:color w:val="auto"/>
          <w:szCs w:val="21"/>
        </w:rPr>
        <w:t>4）响应文件未提供任一项“供应商须知前附表” 报价商务文件和技术文件中 “必须提供”或者“委托时必须提供”的文件资料；响应文件提供的报价商务文件出现任一项不符合“供应商须知前附表”  报价商务文件和技术文件中 “必须提供”或者“委托时必须提供”文件资料要求的规定或者提供的 报价商务文件或技术文件无效；</w:t>
      </w:r>
    </w:p>
    <w:p w14:paraId="68A32377">
      <w:pPr>
        <w:spacing w:line="360" w:lineRule="auto"/>
        <w:ind w:firstLine="420" w:firstLineChars="200"/>
        <w:rPr>
          <w:rFonts w:ascii="宋体" w:hAnsi="宋体" w:cs="宋体"/>
          <w:color w:val="auto"/>
          <w:szCs w:val="21"/>
        </w:rPr>
      </w:pPr>
      <w:r>
        <w:rPr>
          <w:rFonts w:hint="eastAsia" w:ascii="宋体" w:hAnsi="宋体" w:cs="宋体"/>
          <w:color w:val="auto"/>
          <w:szCs w:val="21"/>
        </w:rPr>
        <w:t>5）商务要求允许负偏离的条款数超过“供应商须知前附表”规定项数的；</w:t>
      </w:r>
    </w:p>
    <w:p w14:paraId="10387D58">
      <w:pPr>
        <w:spacing w:line="360" w:lineRule="auto"/>
        <w:ind w:firstLine="420" w:firstLineChars="200"/>
        <w:rPr>
          <w:rFonts w:ascii="宋体" w:hAnsi="宋体" w:cs="宋体"/>
          <w:color w:val="auto"/>
          <w:szCs w:val="21"/>
        </w:rPr>
      </w:pPr>
      <w:r>
        <w:rPr>
          <w:rFonts w:hint="eastAsia" w:ascii="宋体" w:hAnsi="宋体" w:cs="宋体"/>
          <w:color w:val="auto"/>
          <w:szCs w:val="21"/>
        </w:rPr>
        <w:t>6）未对竞标有效期作出响应或者响应文件承诺的竞标有效期不满足谈判文件要求；</w:t>
      </w:r>
    </w:p>
    <w:p w14:paraId="7C6C6935">
      <w:pPr>
        <w:spacing w:line="360" w:lineRule="auto"/>
        <w:ind w:firstLine="420" w:firstLineChars="200"/>
        <w:rPr>
          <w:rFonts w:ascii="宋体" w:hAnsi="宋体" w:cs="宋体"/>
          <w:color w:val="auto"/>
          <w:szCs w:val="21"/>
        </w:rPr>
      </w:pPr>
      <w:r>
        <w:rPr>
          <w:rFonts w:hint="eastAsia" w:ascii="宋体" w:hAnsi="宋体" w:cs="宋体"/>
          <w:color w:val="auto"/>
          <w:szCs w:val="21"/>
        </w:rPr>
        <w:t>7）响应文件的实质性内容未使用中文表述、使用计量单位不符合谈判文件要求的；</w:t>
      </w:r>
    </w:p>
    <w:p w14:paraId="5704C925">
      <w:pPr>
        <w:spacing w:line="360" w:lineRule="auto"/>
        <w:ind w:firstLine="420" w:firstLineChars="200"/>
        <w:rPr>
          <w:rFonts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8）响应文件中的文件资料因填写不齐全或者内容虚假或者出现其他情形而导致被谈判小组认定无效的；</w:t>
      </w:r>
    </w:p>
    <w:p w14:paraId="03034F7C">
      <w:pPr>
        <w:spacing w:line="360" w:lineRule="auto"/>
        <w:ind w:firstLine="420" w:firstLineChars="200"/>
        <w:rPr>
          <w:rFonts w:ascii="宋体" w:hAnsi="宋体" w:cs="宋体"/>
          <w:color w:val="auto"/>
          <w:szCs w:val="21"/>
        </w:rPr>
      </w:pPr>
      <w:r>
        <w:rPr>
          <w:rFonts w:hint="eastAsia" w:ascii="宋体" w:hAnsi="宋体" w:cs="宋体"/>
          <w:color w:val="auto"/>
          <w:szCs w:val="21"/>
        </w:rPr>
        <w:t>9）响应文件含有采购人不能接受的附加条件的；</w:t>
      </w:r>
    </w:p>
    <w:p w14:paraId="3EC6B8B8">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0）属于“供应商须知正文”第7.</w:t>
      </w:r>
      <w:r>
        <w:rPr>
          <w:rFonts w:ascii="宋体" w:hAnsi="宋体" w:cs="宋体"/>
          <w:color w:val="auto"/>
          <w:szCs w:val="21"/>
        </w:rPr>
        <w:t>5</w:t>
      </w:r>
      <w:r>
        <w:rPr>
          <w:rFonts w:hint="eastAsia" w:ascii="宋体" w:hAnsi="宋体" w:cs="宋体"/>
          <w:color w:val="auto"/>
          <w:szCs w:val="21"/>
        </w:rPr>
        <w:t>条的情形的；</w:t>
      </w:r>
    </w:p>
    <w:p w14:paraId="2DAF705E">
      <w:pPr>
        <w:spacing w:line="360" w:lineRule="auto"/>
        <w:ind w:firstLine="420" w:firstLineChars="200"/>
        <w:rPr>
          <w:rFonts w:ascii="宋体" w:hAnsi="宋体" w:cs="宋体"/>
          <w:color w:val="auto"/>
          <w:szCs w:val="21"/>
        </w:rPr>
      </w:pPr>
      <w:r>
        <w:rPr>
          <w:rFonts w:hint="eastAsia" w:ascii="宋体" w:hAnsi="宋体" w:cs="宋体"/>
          <w:color w:val="auto"/>
          <w:szCs w:val="21"/>
        </w:rPr>
        <w:t>11）技术评审允许负偏离的条款数超过“供应商须知前附表”规定项数的；</w:t>
      </w:r>
    </w:p>
    <w:p w14:paraId="120312AE">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2）虚假竞标，或者出现其他情形而导致被谈判小组认定无效的；</w:t>
      </w:r>
    </w:p>
    <w:p w14:paraId="0A9BED0C">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w:t>
      </w:r>
      <w:bookmarkStart w:id="54" w:name="_Hlk71704147"/>
      <w:r>
        <w:rPr>
          <w:rFonts w:hint="eastAsia" w:ascii="宋体" w:hAnsi="宋体" w:cs="宋体"/>
          <w:color w:val="auto"/>
          <w:szCs w:val="21"/>
        </w:rPr>
        <w:t>谈判文件未载明允许提供备选（替代）竞标方案或明确不允许提供备选（替代）竞标方案时，供应商提供了备选（替代）竞标方案的；</w:t>
      </w:r>
      <w:bookmarkEnd w:id="54"/>
    </w:p>
    <w:p w14:paraId="2068E419">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w:t>
      </w:r>
      <w:r>
        <w:rPr>
          <w:rFonts w:ascii="宋体" w:hAnsi="宋体" w:cs="宋体"/>
          <w:color w:val="auto"/>
          <w:szCs w:val="21"/>
        </w:rPr>
        <w:t>5</w:t>
      </w:r>
      <w:r>
        <w:rPr>
          <w:rFonts w:hint="eastAsia" w:ascii="宋体" w:hAnsi="宋体" w:cs="宋体"/>
          <w:color w:val="auto"/>
          <w:szCs w:val="21"/>
        </w:rPr>
        <w:t>）响应文件标注的项目名称或者项目编号与谈判文件标注的项目名称或者项目编号不一致的；</w:t>
      </w:r>
    </w:p>
    <w:p w14:paraId="0B1B1D22">
      <w:pPr>
        <w:spacing w:line="360" w:lineRule="auto"/>
        <w:ind w:firstLine="420" w:firstLineChars="200"/>
        <w:rPr>
          <w:rFonts w:ascii="宋体" w:hAnsi="宋体" w:cs="宋体"/>
          <w:color w:val="auto"/>
          <w:szCs w:val="21"/>
        </w:rPr>
      </w:pPr>
      <w:r>
        <w:rPr>
          <w:rFonts w:hint="eastAsia" w:ascii="宋体" w:hAnsi="宋体" w:cs="宋体"/>
          <w:color w:val="auto"/>
          <w:szCs w:val="21"/>
        </w:rPr>
        <w:t>15）</w:t>
      </w:r>
      <w:r>
        <w:rPr>
          <w:rFonts w:hint="eastAsia" w:ascii="宋体" w:hAnsi="宋体"/>
          <w:color w:val="auto"/>
          <w:szCs w:val="21"/>
        </w:rPr>
        <w:t>谈判文件明确不允许分包，响应文件拟分包的；</w:t>
      </w:r>
    </w:p>
    <w:p w14:paraId="7C34ECE9">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6）未响应谈判文件实质性要求；</w:t>
      </w:r>
    </w:p>
    <w:p w14:paraId="65CA49B3">
      <w:pPr>
        <w:spacing w:line="360" w:lineRule="auto"/>
        <w:ind w:firstLine="420" w:firstLineChars="200"/>
        <w:rPr>
          <w:rFonts w:ascii="宋体" w:hAnsi="宋体" w:cs="宋体"/>
          <w:color w:val="auto"/>
          <w:szCs w:val="21"/>
        </w:rPr>
      </w:pPr>
      <w:r>
        <w:rPr>
          <w:rFonts w:hint="eastAsia" w:ascii="宋体" w:hAnsi="宋体" w:cs="宋体"/>
          <w:color w:val="auto"/>
          <w:szCs w:val="21"/>
        </w:rPr>
        <w:t>17）法律、法规和谈判文件规定的其他无效情形。</w:t>
      </w:r>
    </w:p>
    <w:p w14:paraId="032953AD">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2）报</w:t>
      </w:r>
      <w:r>
        <w:rPr>
          <w:rFonts w:hint="eastAsia" w:ascii="宋体" w:hAnsi="宋体" w:cs="宋体"/>
          <w:color w:val="auto"/>
          <w:szCs w:val="21"/>
        </w:rPr>
        <w:t>价评审</w:t>
      </w:r>
    </w:p>
    <w:p w14:paraId="2FB73A10">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1）响应文件未提供“供应商须知前附表” 报价商务文件中规定的“竞标报价表”的；</w:t>
      </w:r>
    </w:p>
    <w:p w14:paraId="792FF2D2">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2）未采用人民币报价或者未按照谈判文件标明的币种报价的；</w:t>
      </w:r>
    </w:p>
    <w:p w14:paraId="5C93DA09">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1B1F6616">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6CD4291E">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5F82C07B">
      <w:pPr>
        <w:spacing w:line="360" w:lineRule="auto"/>
        <w:ind w:firstLine="420" w:firstLineChars="200"/>
        <w:rPr>
          <w:rFonts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响应文件响应的标的数量及单位与竞争性谈判采购文件要求实质性不一致的。</w:t>
      </w:r>
    </w:p>
    <w:p w14:paraId="73E0738F">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86792C4">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9AF4081">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.8除本章3.7条规定的情形外，通过符合性审查的合格供应商不足3家的，不得进入谈判环节，应当重新开展采购活动。</w:t>
      </w:r>
    </w:p>
    <w:p w14:paraId="7BBA3EE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w:t>
      </w:r>
      <w:r>
        <w:rPr>
          <w:rFonts w:ascii="黑体" w:hAnsi="黑体" w:eastAsia="黑体" w:cs="宋体"/>
          <w:b/>
          <w:bCs/>
          <w:color w:val="auto"/>
          <w:sz w:val="24"/>
        </w:rPr>
        <w:t>.</w:t>
      </w:r>
      <w:r>
        <w:rPr>
          <w:rFonts w:hint="eastAsia" w:ascii="黑体" w:hAnsi="黑体" w:eastAsia="黑体" w:cs="宋体"/>
          <w:b/>
          <w:bCs/>
          <w:color w:val="auto"/>
          <w:sz w:val="24"/>
        </w:rPr>
        <w:t>谈判程序</w:t>
      </w:r>
    </w:p>
    <w:p w14:paraId="166A321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.1</w:t>
      </w:r>
      <w:r>
        <w:rPr>
          <w:rFonts w:hint="eastAsia" w:ascii="宋体" w:hAnsi="宋体" w:cs="宋体"/>
          <w:color w:val="auto"/>
          <w:kern w:val="0"/>
          <w:szCs w:val="21"/>
        </w:rPr>
        <w:t>谈判小组</w:t>
      </w:r>
      <w:r>
        <w:rPr>
          <w:rFonts w:hint="eastAsia" w:ascii="宋体" w:hAnsi="宋体" w:cs="宋体"/>
          <w:color w:val="auto"/>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518C2A1D">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8C4BE60">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对谈判文件作出的实质性变动是谈判文件的有效组成部分，由谈判小组及时以电子澄清函形式同时通知所有参加谈判的供应商。</w:t>
      </w:r>
    </w:p>
    <w:p w14:paraId="0AE6666B">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6274FB15">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谈判中，谈判的任何一方不得透露与谈判有关的其他供应商的技术资料、价格和其他信息。</w:t>
      </w:r>
    </w:p>
    <w:p w14:paraId="599A0F67">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谈判小组应对谈判过程和重要谈判内容进行记录。</w:t>
      </w:r>
    </w:p>
    <w:p w14:paraId="4F5A2A01">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7除本章第3.7条外，</w:t>
      </w:r>
      <w:r>
        <w:rPr>
          <w:rFonts w:hint="eastAsia" w:ascii="宋体" w:hAnsi="宋体"/>
          <w:color w:val="auto"/>
          <w:szCs w:val="21"/>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rPr>
        <w:t>。</w:t>
      </w:r>
    </w:p>
    <w:p w14:paraId="0C88F63C">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w:t>
      </w:r>
    </w:p>
    <w:p w14:paraId="574CE6F5">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谈判文件能够详细列明采购标的的技术、服务要求的，谈判结束后，谈判小组应当要求所有继续参加谈判的供应商在规定时间内在</w:t>
      </w:r>
      <w:r>
        <w:rPr>
          <w:rFonts w:hint="eastAsia" w:ascii="宋体" w:hAnsi="宋体" w:cs="宋体"/>
          <w:color w:val="auto"/>
          <w:szCs w:val="21"/>
          <w:lang w:eastAsia="zh-CN"/>
        </w:rPr>
        <w:t>广西政府采购云平台</w:t>
      </w:r>
      <w:r>
        <w:rPr>
          <w:rFonts w:hint="eastAsia" w:ascii="宋体" w:hAnsi="宋体" w:cs="宋体"/>
          <w:color w:val="auto"/>
          <w:szCs w:val="21"/>
        </w:rPr>
        <w:t>开标大厅提交最后报价，除本章第3.7条外，提交最后报价的供应商不得少于3家，否则应当重新采购。</w:t>
      </w:r>
    </w:p>
    <w:p w14:paraId="1C14DD4E">
      <w:pPr>
        <w:spacing w:line="360" w:lineRule="auto"/>
        <w:ind w:firstLine="420" w:firstLineChars="200"/>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Pr>
          <w:rFonts w:hint="eastAsia" w:ascii="宋体" w:hAnsi="宋体" w:cs="宋体"/>
          <w:color w:val="auto"/>
          <w:szCs w:val="21"/>
          <w:lang w:eastAsia="zh-CN"/>
        </w:rPr>
        <w:t>广西政府采购云平台</w:t>
      </w:r>
      <w:r>
        <w:rPr>
          <w:rFonts w:hint="eastAsia" w:ascii="宋体" w:hAnsi="宋体" w:cs="宋体"/>
          <w:color w:val="auto"/>
          <w:szCs w:val="21"/>
        </w:rPr>
        <w:t>开标大厅提交最后报价。</w:t>
      </w:r>
    </w:p>
    <w:p w14:paraId="7126C915">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最后报价是供应商响应文件的有效组成部分。</w:t>
      </w:r>
    </w:p>
    <w:p w14:paraId="3A62B5D2">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已经提交响应文件的供应商，在提交最后报价之前，可以根据谈判情况退出谈判，退出谈判的供应商的响应文件按无效响应处理。采购人、采购代理机构将退还退出谈判的供应商的保证金。</w:t>
      </w:r>
    </w:p>
    <w:p w14:paraId="5AC4CD5D">
      <w:pPr>
        <w:spacing w:line="360" w:lineRule="auto"/>
        <w:ind w:firstLine="420" w:firstLineChars="200"/>
        <w:rPr>
          <w:rFonts w:ascii="宋体" w:hAnsi="宋体" w:cs="宋体"/>
          <w:color w:val="auto"/>
          <w:szCs w:val="21"/>
        </w:rPr>
      </w:pPr>
      <w:r>
        <w:rPr>
          <w:rFonts w:ascii="宋体" w:hAnsi="宋体" w:cs="宋体"/>
          <w:color w:val="auto"/>
          <w:szCs w:val="21"/>
        </w:rPr>
        <w:t>5.5</w:t>
      </w:r>
      <w:r>
        <w:rPr>
          <w:rFonts w:hint="eastAsia" w:ascii="宋体" w:hAnsi="宋体" w:cs="宋体"/>
          <w:color w:val="auto"/>
          <w:szCs w:val="21"/>
        </w:rPr>
        <w:t>供应商未在规定时间内提交最后报价的，视为退出谈判，或未按谈判小组要求提供材料的，其响应文件按无效处理。</w:t>
      </w:r>
    </w:p>
    <w:p w14:paraId="44F0B3EC">
      <w:pPr>
        <w:spacing w:line="360" w:lineRule="auto"/>
        <w:ind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.6</w:t>
      </w:r>
      <w:r>
        <w:rPr>
          <w:rFonts w:hint="eastAsia" w:ascii="宋体" w:hAnsi="宋体" w:cs="宋体"/>
          <w:color w:val="auto"/>
          <w:szCs w:val="21"/>
        </w:rPr>
        <w:t>最后报价统一开启后，谈判小组对最后报价进行有效性、完整性和响应程度的审查。</w:t>
      </w:r>
    </w:p>
    <w:p w14:paraId="2C5D25CD">
      <w:pPr>
        <w:spacing w:line="360" w:lineRule="auto"/>
        <w:ind w:firstLine="420" w:firstLineChars="200"/>
        <w:rPr>
          <w:rFonts w:ascii="宋体" w:hAnsi="宋体" w:cs="宋体"/>
          <w:color w:val="auto"/>
          <w:szCs w:val="21"/>
        </w:rPr>
      </w:pPr>
      <w:r>
        <w:rPr>
          <w:rFonts w:ascii="宋体" w:hAnsi="宋体" w:cs="宋体"/>
          <w:color w:val="auto"/>
          <w:szCs w:val="21"/>
        </w:rPr>
        <w:t>5.7</w:t>
      </w:r>
      <w:r>
        <w:rPr>
          <w:rFonts w:hint="eastAsia" w:ascii="宋体" w:hAnsi="宋体" w:cs="宋体"/>
          <w:color w:val="auto"/>
          <w:szCs w:val="21"/>
        </w:rPr>
        <w:t>最后报价出现前后不一致的，按照本章第</w:t>
      </w:r>
      <w:r>
        <w:rPr>
          <w:rFonts w:ascii="宋体" w:hAnsi="宋体" w:cs="宋体"/>
          <w:color w:val="auto"/>
          <w:szCs w:val="21"/>
        </w:rPr>
        <w:t>3.4</w:t>
      </w:r>
      <w:r>
        <w:rPr>
          <w:rFonts w:hint="eastAsia" w:ascii="宋体" w:hAnsi="宋体" w:cs="宋体"/>
          <w:color w:val="auto"/>
          <w:szCs w:val="21"/>
        </w:rPr>
        <w:t xml:space="preserve">条的规定修正。 </w:t>
      </w:r>
    </w:p>
    <w:p w14:paraId="7E85A15E">
      <w:pPr>
        <w:spacing w:line="360" w:lineRule="auto"/>
        <w:ind w:firstLine="420" w:firstLineChars="200"/>
        <w:rPr>
          <w:rFonts w:ascii="宋体" w:hAnsi="宋体" w:cs="宋体"/>
          <w:color w:val="auto"/>
          <w:szCs w:val="21"/>
        </w:rPr>
      </w:pPr>
      <w:r>
        <w:rPr>
          <w:rFonts w:ascii="宋体" w:hAnsi="宋体" w:cs="宋体"/>
          <w:color w:val="auto"/>
          <w:szCs w:val="21"/>
        </w:rPr>
        <w:t>5.8</w:t>
      </w:r>
      <w:r>
        <w:rPr>
          <w:rFonts w:hint="eastAsia" w:ascii="宋体" w:hAnsi="宋体" w:cs="宋体"/>
          <w:color w:val="auto"/>
          <w:szCs w:val="21"/>
        </w:rPr>
        <w:t>修正后的报价出现下列情形的，按无效响应处理：</w:t>
      </w:r>
    </w:p>
    <w:p w14:paraId="4B6B1533">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05F4FB83">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04990BD3">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14D4E4CE">
      <w:pPr>
        <w:spacing w:line="360" w:lineRule="auto"/>
        <w:ind w:firstLine="420" w:firstLineChars="200"/>
        <w:rPr>
          <w:rFonts w:ascii="宋体" w:hAnsi="宋体" w:cs="宋体"/>
          <w:color w:val="auto"/>
          <w:szCs w:val="21"/>
        </w:rPr>
      </w:pPr>
      <w:r>
        <w:rPr>
          <w:rFonts w:ascii="宋体" w:hAnsi="宋体" w:cs="宋体"/>
          <w:color w:val="auto"/>
          <w:szCs w:val="21"/>
        </w:rPr>
        <w:t>5.9</w:t>
      </w:r>
      <w:r>
        <w:rPr>
          <w:rFonts w:hint="eastAsia" w:ascii="宋体" w:hAnsi="宋体" w:cs="宋体"/>
          <w:color w:val="auto"/>
          <w:szCs w:val="21"/>
        </w:rPr>
        <w:t>经供应商确认修正后的最后报价作为评审及签订合同的依据。</w:t>
      </w:r>
    </w:p>
    <w:p w14:paraId="7E9305E1">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olor w:val="auto"/>
          <w:sz w:val="22"/>
          <w:szCs w:val="22"/>
        </w:rPr>
        <w:t>，谈判小组应当告知有关供应商</w:t>
      </w:r>
      <w:r>
        <w:rPr>
          <w:rFonts w:hint="eastAsia" w:ascii="宋体" w:hAnsi="宋体" w:cs="宋体"/>
          <w:color w:val="auto"/>
          <w:szCs w:val="21"/>
        </w:rPr>
        <w:t>。</w:t>
      </w:r>
    </w:p>
    <w:p w14:paraId="2ACE13D5">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1最后报价结束后，谈判小组不得再与供应商进行任何形式的商谈。</w:t>
      </w:r>
    </w:p>
    <w:p w14:paraId="50C5D9BE">
      <w:pPr>
        <w:spacing w:line="360" w:lineRule="auto"/>
        <w:ind w:firstLine="422" w:firstLineChars="200"/>
        <w:contextualSpacing/>
        <w:rPr>
          <w:rFonts w:hint="eastAsia" w:ascii="宋体" w:hAnsi="宋体" w:cs="宋体"/>
          <w:b/>
          <w:bCs/>
          <w:color w:val="auto"/>
          <w:szCs w:val="21"/>
        </w:rPr>
      </w:pPr>
      <w:r>
        <w:rPr>
          <w:rFonts w:hint="eastAsia" w:ascii="宋体" w:hAnsi="宋体" w:cs="宋体"/>
          <w:b/>
          <w:bCs/>
          <w:color w:val="auto"/>
          <w:szCs w:val="21"/>
        </w:rPr>
        <w:t>6. 最后报价政府采购政策性扣除</w:t>
      </w:r>
    </w:p>
    <w:p w14:paraId="16644DB2">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6.1评审报价为供应商的最后报价进行政策性扣除后的价格，评审报价只是作为评审时使用。最终成交供应商的成交金额等于最后报价（如有修正，以确认修正后的最后报价为准）。</w:t>
      </w:r>
    </w:p>
    <w:p w14:paraId="27AC2CD7">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6.2</w:t>
      </w:r>
      <w:r>
        <w:rPr>
          <w:rFonts w:hint="eastAsia" w:ascii="宋体" w:hAnsi="宋体" w:cs="宋体"/>
          <w:bCs/>
          <w:color w:val="auto"/>
          <w:szCs w:val="21"/>
        </w:rPr>
        <w:t>按照《政府采购促进中小企业发展管理办法》（财库〔2020〕46号）的规定，供应商在其响应文件中提供《中小企业声明函》，且其服务为小型和微型企业承接的，对其最后报价给予10%的扣除。</w:t>
      </w:r>
    </w:p>
    <w:p w14:paraId="486C184B">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5D3C99E">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AF2A6EF">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6.5政策性扣除计算方法。</w:t>
      </w:r>
    </w:p>
    <w:p w14:paraId="6D51ACED">
      <w:pPr>
        <w:spacing w:line="360" w:lineRule="auto"/>
        <w:ind w:firstLine="420" w:firstLineChars="200"/>
        <w:contextualSpacing/>
        <w:rPr>
          <w:rFonts w:hint="eastAsia" w:ascii="宋体" w:hAnsi="宋体" w:cs="宋体"/>
          <w:color w:val="auto"/>
          <w:szCs w:val="21"/>
        </w:rPr>
      </w:pPr>
      <w:r>
        <w:rPr>
          <w:rFonts w:hint="eastAsia" w:ascii="宋体" w:hAnsi="宋体" w:cs="宋体"/>
          <w:bCs/>
          <w:color w:val="auto"/>
          <w:szCs w:val="21"/>
        </w:rPr>
        <w:t>在服务采购项目中，服务由小微企业承接；对符合上述要求的供应商的竞标报价给予10%的扣除，扣除后的价格为评审报价，即评审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Cs w:val="21"/>
          <w:u w:val="single"/>
        </w:rPr>
        <w:t xml:space="preserve"> /  </w:t>
      </w:r>
      <w:r>
        <w:rPr>
          <w:rFonts w:hint="eastAsia" w:ascii="宋体" w:hAnsi="宋体" w:cs="宋体"/>
          <w:bCs/>
          <w:color w:val="auto"/>
          <w:szCs w:val="21"/>
        </w:rPr>
        <w:t>（范围为2%-3%）的扣除，用扣除后的价格参加评审，扣除后的价格为评审报价，即评审报价=竞标报价×（1-</w:t>
      </w:r>
      <w:r>
        <w:rPr>
          <w:rFonts w:hint="eastAsia" w:ascii="宋体" w:hAnsi="宋体" w:cs="宋体"/>
          <w:bCs/>
          <w:color w:val="auto"/>
          <w:szCs w:val="21"/>
          <w:u w:val="single"/>
        </w:rPr>
        <w:t xml:space="preserve"> 20</w:t>
      </w:r>
      <w:r>
        <w:rPr>
          <w:rFonts w:hint="eastAsia" w:ascii="宋体" w:hAnsi="宋体" w:cs="宋体"/>
          <w:bCs/>
          <w:color w:val="auto"/>
          <w:szCs w:val="21"/>
        </w:rPr>
        <w:t>%）。除上述情况外，评审报价=竞标报价。</w:t>
      </w:r>
    </w:p>
    <w:p w14:paraId="62DEBEAE">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6.6非政府强制采购的节能产品或者环境标志产品，依据品目清单和认证证书实施政府优先采购。供应商应能够提供国家确定的认证机构出具的、处于有效期之内的节能产品、环境标志产品认证证书，方可对获得证书的产品优先推荐。对供应商竞标报价中节能产品或者环境标志产品部分的报价给予</w:t>
      </w:r>
      <w:r>
        <w:rPr>
          <w:rFonts w:hint="eastAsia" w:ascii="宋体" w:hAnsi="宋体" w:cs="宋体"/>
          <w:color w:val="auto"/>
          <w:szCs w:val="21"/>
          <w:u w:val="single"/>
        </w:rPr>
        <w:t xml:space="preserve"> /  </w:t>
      </w:r>
      <w:r>
        <w:rPr>
          <w:rFonts w:hint="eastAsia" w:ascii="宋体" w:hAnsi="宋体" w:cs="宋体"/>
          <w:color w:val="auto"/>
          <w:szCs w:val="21"/>
        </w:rPr>
        <w:t>%的价格扣除，用扣除后的价格参与评审。</w:t>
      </w:r>
    </w:p>
    <w:p w14:paraId="0877D3FC">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6.7除上述情况外，评审报价＝最后报价。</w:t>
      </w:r>
    </w:p>
    <w:p w14:paraId="6AAEBB31">
      <w:pPr>
        <w:pStyle w:val="2"/>
        <w:rPr>
          <w:rFonts w:hint="eastAsia"/>
        </w:rPr>
      </w:pPr>
    </w:p>
    <w:p w14:paraId="500C803C">
      <w:pPr>
        <w:spacing w:line="360" w:lineRule="auto"/>
        <w:ind w:firstLine="3213" w:firstLineChars="1000"/>
        <w:jc w:val="both"/>
        <w:rPr>
          <w:rFonts w:ascii="宋体" w:hAnsi="宋体"/>
          <w:b/>
          <w:color w:val="auto"/>
          <w:sz w:val="32"/>
          <w:szCs w:val="32"/>
        </w:rPr>
      </w:pPr>
      <w:r>
        <w:rPr>
          <w:rFonts w:hint="eastAsia" w:ascii="宋体" w:hAnsi="宋体"/>
          <w:b/>
          <w:color w:val="auto"/>
          <w:sz w:val="32"/>
          <w:szCs w:val="32"/>
        </w:rPr>
        <w:t>二、评定成交的标准</w:t>
      </w:r>
    </w:p>
    <w:p w14:paraId="39CA5A4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7</w:t>
      </w:r>
      <w:r>
        <w:rPr>
          <w:rFonts w:ascii="黑体" w:hAnsi="黑体" w:eastAsia="黑体" w:cs="宋体"/>
          <w:b/>
          <w:bCs/>
          <w:color w:val="auto"/>
          <w:sz w:val="24"/>
        </w:rPr>
        <w:t>.</w:t>
      </w:r>
      <w:r>
        <w:rPr>
          <w:rFonts w:hint="eastAsia" w:ascii="黑体" w:hAnsi="黑体" w:eastAsia="黑体" w:cs="宋体"/>
          <w:b/>
          <w:bCs/>
          <w:color w:val="auto"/>
          <w:sz w:val="24"/>
        </w:rPr>
        <w:t xml:space="preserve"> 成交候选人推荐</w:t>
      </w:r>
    </w:p>
    <w:p w14:paraId="77FA6F64">
      <w:pPr>
        <w:spacing w:line="360" w:lineRule="auto"/>
        <w:ind w:firstLine="420" w:firstLineChars="200"/>
        <w:contextualSpacing/>
        <w:rPr>
          <w:rFonts w:hAnsi="宋体"/>
          <w:color w:val="auto"/>
        </w:rPr>
      </w:pPr>
      <w:r>
        <w:rPr>
          <w:rFonts w:hint="eastAsia" w:ascii="宋体" w:hAnsi="宋体" w:cs="宋体"/>
          <w:color w:val="auto"/>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rPr>
        <w:t>6</w:t>
      </w:r>
      <w:r>
        <w:rPr>
          <w:rFonts w:hint="eastAsia" w:ascii="宋体" w:hAnsi="宋体" w:cs="宋体"/>
          <w:color w:val="auto"/>
        </w:rPr>
        <w:t>条规定的顺序推荐），并编写评审报告，评审报告</w:t>
      </w:r>
      <w:r>
        <w:rPr>
          <w:rFonts w:hint="eastAsia" w:hAnsi="宋体"/>
          <w:color w:val="auto"/>
        </w:rPr>
        <w:t>通过电子交易平台向采购人、采购代理机构提交。</w:t>
      </w:r>
    </w:p>
    <w:p w14:paraId="6C4A33CC">
      <w:pPr>
        <w:spacing w:line="360" w:lineRule="auto"/>
        <w:ind w:firstLine="420" w:firstLineChars="200"/>
        <w:rPr>
          <w:rFonts w:ascii="宋体" w:hAnsi="宋体" w:cs="宋体"/>
          <w:color w:val="auto"/>
        </w:rPr>
      </w:pPr>
    </w:p>
    <w:p w14:paraId="539C1B7E">
      <w:pPr>
        <w:rPr>
          <w:color w:val="auto"/>
        </w:rPr>
      </w:pPr>
      <w:r>
        <w:rPr>
          <w:color w:val="auto"/>
        </w:rPr>
        <w:br w:type="page"/>
      </w:r>
    </w:p>
    <w:p w14:paraId="6307F508">
      <w:pPr>
        <w:rPr>
          <w:color w:val="auto"/>
        </w:rPr>
      </w:pPr>
    </w:p>
    <w:p w14:paraId="7B0311E8">
      <w:pPr>
        <w:pStyle w:val="3"/>
        <w:jc w:val="center"/>
        <w:rPr>
          <w:color w:val="auto"/>
        </w:rPr>
      </w:pPr>
      <w:bookmarkStart w:id="55" w:name="_Toc74322012"/>
      <w:r>
        <w:rPr>
          <w:rFonts w:hint="eastAsia"/>
          <w:color w:val="auto"/>
        </w:rPr>
        <w:t>第五章 响应文件格式</w:t>
      </w:r>
      <w:bookmarkEnd w:id="55"/>
    </w:p>
    <w:p w14:paraId="3CE394E0">
      <w:pPr>
        <w:spacing w:line="240" w:lineRule="atLeast"/>
        <w:rPr>
          <w:rFonts w:ascii="宋体" w:hAnsi="宋体"/>
          <w:b/>
          <w:color w:val="auto"/>
          <w:sz w:val="32"/>
          <w:szCs w:val="32"/>
        </w:rPr>
      </w:pPr>
    </w:p>
    <w:p w14:paraId="72481527">
      <w:pPr>
        <w:spacing w:line="240" w:lineRule="atLeast"/>
        <w:rPr>
          <w:rFonts w:ascii="宋体" w:hAnsi="宋体"/>
          <w:b/>
          <w:color w:val="auto"/>
          <w:sz w:val="32"/>
          <w:szCs w:val="32"/>
        </w:rPr>
      </w:pPr>
    </w:p>
    <w:p w14:paraId="0B988FEB">
      <w:pPr>
        <w:spacing w:line="240" w:lineRule="atLeast"/>
        <w:rPr>
          <w:rFonts w:ascii="宋体" w:hAnsi="宋体"/>
          <w:b/>
          <w:color w:val="auto"/>
          <w:sz w:val="32"/>
          <w:szCs w:val="32"/>
        </w:rPr>
      </w:pPr>
    </w:p>
    <w:p w14:paraId="566A234A">
      <w:pPr>
        <w:spacing w:line="240" w:lineRule="atLeast"/>
        <w:rPr>
          <w:rFonts w:ascii="宋体" w:hAnsi="宋体"/>
          <w:b/>
          <w:color w:val="auto"/>
          <w:sz w:val="32"/>
          <w:szCs w:val="32"/>
        </w:rPr>
      </w:pPr>
    </w:p>
    <w:p w14:paraId="7A9C534B">
      <w:pPr>
        <w:spacing w:line="240" w:lineRule="atLeast"/>
        <w:rPr>
          <w:rFonts w:ascii="宋体" w:hAnsi="宋体"/>
          <w:b/>
          <w:color w:val="auto"/>
          <w:sz w:val="32"/>
          <w:szCs w:val="32"/>
        </w:rPr>
      </w:pPr>
    </w:p>
    <w:p w14:paraId="29CCFBCE">
      <w:pPr>
        <w:spacing w:line="240" w:lineRule="atLeast"/>
        <w:rPr>
          <w:rFonts w:ascii="宋体" w:hAnsi="宋体"/>
          <w:b/>
          <w:color w:val="auto"/>
          <w:sz w:val="32"/>
          <w:szCs w:val="32"/>
        </w:rPr>
      </w:pPr>
    </w:p>
    <w:p w14:paraId="68632185">
      <w:pPr>
        <w:spacing w:line="240" w:lineRule="atLeast"/>
        <w:rPr>
          <w:rFonts w:ascii="宋体" w:hAnsi="宋体"/>
          <w:b/>
          <w:color w:val="auto"/>
          <w:sz w:val="32"/>
          <w:szCs w:val="32"/>
        </w:rPr>
      </w:pPr>
    </w:p>
    <w:p w14:paraId="57DC3851">
      <w:pPr>
        <w:spacing w:line="240" w:lineRule="atLeast"/>
        <w:rPr>
          <w:rFonts w:ascii="宋体" w:hAnsi="宋体"/>
          <w:b/>
          <w:color w:val="auto"/>
          <w:sz w:val="32"/>
          <w:szCs w:val="32"/>
        </w:rPr>
      </w:pPr>
    </w:p>
    <w:p w14:paraId="6F6CF8C4">
      <w:pPr>
        <w:spacing w:line="240" w:lineRule="atLeast"/>
        <w:rPr>
          <w:rFonts w:ascii="宋体" w:hAnsi="宋体"/>
          <w:b/>
          <w:color w:val="auto"/>
          <w:sz w:val="32"/>
          <w:szCs w:val="32"/>
        </w:rPr>
      </w:pPr>
    </w:p>
    <w:p w14:paraId="7B943135">
      <w:pPr>
        <w:spacing w:line="240" w:lineRule="atLeast"/>
        <w:rPr>
          <w:rFonts w:ascii="宋体" w:hAnsi="宋体"/>
          <w:b/>
          <w:color w:val="auto"/>
          <w:sz w:val="32"/>
          <w:szCs w:val="32"/>
        </w:rPr>
      </w:pPr>
    </w:p>
    <w:p w14:paraId="66EC22AC">
      <w:pPr>
        <w:spacing w:line="240" w:lineRule="atLeast"/>
        <w:rPr>
          <w:rFonts w:ascii="宋体" w:hAnsi="宋体"/>
          <w:b/>
          <w:color w:val="auto"/>
          <w:sz w:val="32"/>
          <w:szCs w:val="32"/>
        </w:rPr>
      </w:pPr>
    </w:p>
    <w:p w14:paraId="1140800E">
      <w:pPr>
        <w:spacing w:line="240" w:lineRule="atLeast"/>
        <w:rPr>
          <w:rFonts w:ascii="宋体" w:hAnsi="宋体"/>
          <w:b/>
          <w:color w:val="auto"/>
          <w:sz w:val="32"/>
          <w:szCs w:val="32"/>
        </w:rPr>
      </w:pPr>
    </w:p>
    <w:p w14:paraId="55191E3D">
      <w:pPr>
        <w:spacing w:line="240" w:lineRule="atLeast"/>
        <w:rPr>
          <w:rFonts w:ascii="宋体" w:hAnsi="宋体"/>
          <w:b/>
          <w:color w:val="auto"/>
          <w:sz w:val="32"/>
          <w:szCs w:val="32"/>
        </w:rPr>
      </w:pPr>
    </w:p>
    <w:p w14:paraId="6607A183">
      <w:pPr>
        <w:spacing w:line="240" w:lineRule="atLeast"/>
        <w:rPr>
          <w:rFonts w:ascii="宋体" w:hAnsi="宋体"/>
          <w:b/>
          <w:color w:val="auto"/>
          <w:sz w:val="32"/>
          <w:szCs w:val="32"/>
        </w:rPr>
      </w:pPr>
    </w:p>
    <w:p w14:paraId="09F2FC9B">
      <w:pPr>
        <w:snapToGrid w:val="0"/>
        <w:spacing w:before="50" w:after="50"/>
        <w:outlineLvl w:val="1"/>
        <w:rPr>
          <w:rFonts w:ascii="宋体" w:hAnsi="宋体"/>
          <w:b/>
          <w:bCs/>
          <w:color w:val="auto"/>
          <w:sz w:val="24"/>
        </w:rPr>
      </w:pPr>
    </w:p>
    <w:p w14:paraId="13228068">
      <w:pPr>
        <w:snapToGrid w:val="0"/>
        <w:spacing w:before="50" w:after="50"/>
        <w:outlineLvl w:val="1"/>
        <w:rPr>
          <w:rFonts w:ascii="宋体" w:hAnsi="宋体"/>
          <w:b/>
          <w:bCs/>
          <w:color w:val="auto"/>
          <w:sz w:val="24"/>
        </w:rPr>
      </w:pPr>
    </w:p>
    <w:p w14:paraId="708929F4">
      <w:pPr>
        <w:snapToGrid w:val="0"/>
        <w:spacing w:before="50" w:after="50"/>
        <w:outlineLvl w:val="1"/>
        <w:rPr>
          <w:rFonts w:ascii="宋体" w:hAnsi="宋体"/>
          <w:b/>
          <w:bCs/>
          <w:color w:val="auto"/>
          <w:sz w:val="24"/>
        </w:rPr>
      </w:pPr>
    </w:p>
    <w:p w14:paraId="27FD7C97">
      <w:pPr>
        <w:rPr>
          <w:b/>
          <w:color w:val="auto"/>
          <w:sz w:val="32"/>
          <w:szCs w:val="32"/>
        </w:rPr>
      </w:pPr>
      <w:r>
        <w:rPr>
          <w:rFonts w:ascii="宋体" w:hAnsi="宋体"/>
          <w:bCs/>
          <w:color w:val="auto"/>
          <w:sz w:val="24"/>
        </w:rPr>
        <w:br w:type="page"/>
      </w:r>
      <w:bookmarkStart w:id="56" w:name="_Toc71365382"/>
      <w:bookmarkStart w:id="57" w:name="_Toc71366060"/>
      <w:r>
        <w:rPr>
          <w:rFonts w:hint="eastAsia"/>
          <w:b/>
          <w:color w:val="auto"/>
          <w:sz w:val="32"/>
          <w:szCs w:val="32"/>
        </w:rPr>
        <w:t>一、资格证明文件格式</w:t>
      </w:r>
      <w:bookmarkEnd w:id="56"/>
      <w:bookmarkEnd w:id="57"/>
    </w:p>
    <w:p w14:paraId="24503222">
      <w:pPr>
        <w:snapToGrid w:val="0"/>
        <w:spacing w:beforeLines="50" w:after="50" w:line="360" w:lineRule="auto"/>
        <w:jc w:val="left"/>
        <w:rPr>
          <w:rFonts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31A07049">
      <w:pPr>
        <w:snapToGrid w:val="0"/>
        <w:spacing w:beforeLines="50" w:after="50"/>
        <w:rPr>
          <w:rFonts w:ascii="宋体" w:hAnsi="宋体"/>
          <w:bCs/>
          <w:color w:val="auto"/>
          <w:sz w:val="32"/>
          <w:szCs w:val="20"/>
        </w:rPr>
      </w:pPr>
      <w:r>
        <w:rPr>
          <w:rFonts w:hint="eastAsia" w:ascii="宋体" w:hAnsi="宋体"/>
          <w:color w:val="auto"/>
          <w:sz w:val="24"/>
        </w:rPr>
        <w:t xml:space="preserve">                                                    </w:t>
      </w:r>
    </w:p>
    <w:p w14:paraId="01930227">
      <w:pPr>
        <w:snapToGrid w:val="0"/>
        <w:spacing w:beforeLines="50" w:after="50"/>
        <w:jc w:val="center"/>
        <w:rPr>
          <w:rFonts w:ascii="宋体" w:hAnsi="宋体"/>
          <w:color w:val="auto"/>
          <w:sz w:val="44"/>
          <w:szCs w:val="44"/>
        </w:rPr>
      </w:pPr>
      <w:r>
        <w:rPr>
          <w:rFonts w:hint="eastAsia" w:ascii="宋体" w:hAnsi="宋体"/>
          <w:color w:val="auto"/>
          <w:sz w:val="44"/>
          <w:szCs w:val="44"/>
        </w:rPr>
        <w:t>电 子 响 应 文 件</w:t>
      </w:r>
    </w:p>
    <w:p w14:paraId="19DD1CFD">
      <w:pPr>
        <w:snapToGrid w:val="0"/>
        <w:spacing w:beforeLines="50" w:after="50"/>
        <w:rPr>
          <w:rFonts w:ascii="宋体" w:hAnsi="宋体"/>
          <w:color w:val="auto"/>
          <w:sz w:val="24"/>
          <w:szCs w:val="20"/>
        </w:rPr>
      </w:pPr>
    </w:p>
    <w:p w14:paraId="1F99B4A5">
      <w:pPr>
        <w:snapToGrid w:val="0"/>
        <w:spacing w:beforeLines="50" w:after="50"/>
        <w:jc w:val="center"/>
        <w:rPr>
          <w:rFonts w:ascii="微软雅黑" w:hAnsi="微软雅黑" w:eastAsia="微软雅黑" w:cs="微软雅黑"/>
          <w:bCs/>
          <w:color w:val="auto"/>
          <w:sz w:val="44"/>
          <w:szCs w:val="44"/>
        </w:rPr>
      </w:pPr>
      <w:r>
        <w:rPr>
          <w:rFonts w:hint="eastAsia" w:ascii="微软雅黑" w:hAnsi="微软雅黑" w:eastAsia="微软雅黑" w:cs="微软雅黑"/>
          <w:bCs/>
          <w:color w:val="auto"/>
          <w:sz w:val="44"/>
          <w:szCs w:val="44"/>
        </w:rPr>
        <w:t>资  格  证  明  文  件</w:t>
      </w:r>
    </w:p>
    <w:p w14:paraId="27FC686D">
      <w:pPr>
        <w:snapToGrid w:val="0"/>
        <w:spacing w:beforeLines="50" w:after="50"/>
        <w:rPr>
          <w:rFonts w:ascii="宋体" w:hAnsi="宋体"/>
          <w:bCs/>
          <w:color w:val="auto"/>
          <w:sz w:val="24"/>
          <w:szCs w:val="20"/>
        </w:rPr>
      </w:pPr>
    </w:p>
    <w:p w14:paraId="1D17515C">
      <w:pPr>
        <w:snapToGrid w:val="0"/>
        <w:spacing w:beforeLines="50" w:after="50"/>
        <w:rPr>
          <w:rFonts w:ascii="宋体" w:hAnsi="宋体"/>
          <w:bCs/>
          <w:color w:val="auto"/>
          <w:sz w:val="24"/>
          <w:szCs w:val="20"/>
        </w:rPr>
      </w:pPr>
    </w:p>
    <w:p w14:paraId="5B2B3691">
      <w:pPr>
        <w:snapToGrid w:val="0"/>
        <w:spacing w:beforeLines="50" w:after="50"/>
        <w:rPr>
          <w:rFonts w:ascii="宋体" w:hAnsi="宋体"/>
          <w:bCs/>
          <w:color w:val="auto"/>
          <w:sz w:val="24"/>
          <w:szCs w:val="20"/>
        </w:rPr>
      </w:pPr>
    </w:p>
    <w:p w14:paraId="4F209896">
      <w:pPr>
        <w:snapToGrid w:val="0"/>
        <w:spacing w:beforeLines="50" w:after="50"/>
        <w:rPr>
          <w:rFonts w:ascii="宋体" w:hAnsi="宋体"/>
          <w:bCs/>
          <w:color w:val="auto"/>
          <w:sz w:val="24"/>
          <w:szCs w:val="20"/>
        </w:rPr>
      </w:pPr>
    </w:p>
    <w:p w14:paraId="08F68A07">
      <w:pPr>
        <w:snapToGrid w:val="0"/>
        <w:spacing w:beforeLines="50" w:after="50"/>
        <w:rPr>
          <w:rFonts w:ascii="宋体" w:hAnsi="宋体"/>
          <w:bCs/>
          <w:color w:val="auto"/>
          <w:sz w:val="24"/>
          <w:szCs w:val="20"/>
        </w:rPr>
      </w:pPr>
    </w:p>
    <w:p w14:paraId="091FD22F">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2597CBD9">
      <w:pPr>
        <w:snapToGrid w:val="0"/>
        <w:spacing w:beforeLines="50" w:after="50"/>
        <w:ind w:firstLine="720" w:firstLineChars="225"/>
        <w:rPr>
          <w:rFonts w:ascii="宋体" w:hAnsi="宋体" w:cs="仿宋_GB2312"/>
          <w:bCs/>
          <w:color w:val="auto"/>
          <w:sz w:val="32"/>
          <w:szCs w:val="32"/>
        </w:rPr>
      </w:pPr>
    </w:p>
    <w:p w14:paraId="2FD92F67">
      <w:pPr>
        <w:snapToGrid w:val="0"/>
        <w:spacing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14:paraId="45CAEC81">
      <w:pPr>
        <w:snapToGrid w:val="0"/>
        <w:spacing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6C6C042C">
      <w:pPr>
        <w:snapToGrid w:val="0"/>
        <w:spacing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1C4D9A2C">
      <w:pPr>
        <w:snapToGrid w:val="0"/>
        <w:spacing w:beforeLines="50" w:after="50"/>
        <w:ind w:firstLine="720" w:firstLineChars="225"/>
        <w:rPr>
          <w:rFonts w:ascii="宋体" w:hAnsi="宋体" w:cs="仿宋_GB2312"/>
          <w:bCs/>
          <w:color w:val="auto"/>
          <w:sz w:val="32"/>
          <w:szCs w:val="32"/>
        </w:rPr>
      </w:pPr>
    </w:p>
    <w:p w14:paraId="2B41B86D">
      <w:pPr>
        <w:pStyle w:val="6"/>
        <w:snapToGrid w:val="0"/>
        <w:spacing w:before="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供应商名称：</w:t>
      </w:r>
    </w:p>
    <w:p w14:paraId="6093BCE6">
      <w:pPr>
        <w:snapToGrid w:val="0"/>
        <w:spacing w:beforeLines="50" w:after="50"/>
        <w:ind w:firstLine="640" w:firstLineChars="200"/>
        <w:rPr>
          <w:rFonts w:ascii="宋体" w:hAnsi="宋体" w:cs="仿宋_GB2312"/>
          <w:bCs/>
          <w:color w:val="auto"/>
          <w:sz w:val="32"/>
          <w:szCs w:val="32"/>
        </w:rPr>
      </w:pPr>
    </w:p>
    <w:p w14:paraId="025CA509">
      <w:pPr>
        <w:pStyle w:val="6"/>
        <w:snapToGrid w:val="0"/>
        <w:spacing w:before="50" w:after="50"/>
        <w:ind w:firstLine="720" w:firstLineChars="225"/>
        <w:rPr>
          <w:rFonts w:ascii="宋体" w:hAnsi="宋体" w:cs="仿宋_GB2312"/>
          <w:bCs/>
          <w:color w:val="auto"/>
          <w:sz w:val="32"/>
          <w:szCs w:val="32"/>
        </w:rPr>
      </w:pPr>
    </w:p>
    <w:p w14:paraId="33AA2276">
      <w:pPr>
        <w:pStyle w:val="6"/>
        <w:snapToGrid w:val="0"/>
        <w:spacing w:before="50" w:after="50"/>
        <w:ind w:firstLine="720" w:firstLineChars="225"/>
        <w:rPr>
          <w:rFonts w:ascii="宋体" w:hAnsi="宋体" w:cs="仿宋_GB2312"/>
          <w:bCs/>
          <w:color w:val="auto"/>
          <w:sz w:val="32"/>
          <w:szCs w:val="32"/>
        </w:rPr>
      </w:pPr>
    </w:p>
    <w:p w14:paraId="44458299">
      <w:pPr>
        <w:pStyle w:val="6"/>
        <w:snapToGrid w:val="0"/>
        <w:spacing w:before="50" w:after="50"/>
        <w:ind w:firstLine="1280" w:firstLineChars="400"/>
        <w:rPr>
          <w:rFonts w:ascii="宋体" w:hAnsi="宋体" w:cs="仿宋_GB2312"/>
          <w:bCs/>
          <w:color w:val="auto"/>
          <w:sz w:val="32"/>
          <w:szCs w:val="32"/>
        </w:rPr>
      </w:pPr>
    </w:p>
    <w:p w14:paraId="75F3A232">
      <w:pPr>
        <w:snapToGrid w:val="0"/>
        <w:spacing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606F2DBD">
      <w:pPr>
        <w:snapToGrid w:val="0"/>
        <w:spacing w:beforeLines="5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198949EB">
      <w:pPr>
        <w:snapToGrid w:val="0"/>
        <w:spacing w:beforeLines="50" w:after="50" w:line="360" w:lineRule="auto"/>
        <w:ind w:firstLine="645"/>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0B8454AD">
      <w:pPr>
        <w:snapToGrid w:val="0"/>
        <w:spacing w:beforeLines="50" w:after="50" w:line="360" w:lineRule="auto"/>
        <w:rPr>
          <w:rFonts w:ascii="宋体" w:hAnsi="宋体"/>
          <w:color w:val="auto"/>
          <w:sz w:val="24"/>
          <w:szCs w:val="20"/>
        </w:rPr>
      </w:pPr>
      <w:r>
        <w:rPr>
          <w:rFonts w:ascii="宋体" w:hAnsi="宋体"/>
          <w:color w:val="auto"/>
          <w:sz w:val="24"/>
          <w:szCs w:val="20"/>
        </w:rPr>
        <w:t xml:space="preserve"> </w:t>
      </w:r>
    </w:p>
    <w:p w14:paraId="362C87D0">
      <w:pPr>
        <w:spacing w:line="360" w:lineRule="auto"/>
        <w:rPr>
          <w:rFonts w:ascii="宋体" w:hAnsi="宋体"/>
          <w:color w:val="auto"/>
          <w:szCs w:val="21"/>
        </w:rPr>
      </w:pPr>
    </w:p>
    <w:p w14:paraId="29E314DA">
      <w:pPr>
        <w:spacing w:line="360" w:lineRule="auto"/>
        <w:rPr>
          <w:rFonts w:ascii="宋体" w:hAnsi="宋体"/>
          <w:color w:val="auto"/>
          <w:szCs w:val="21"/>
        </w:rPr>
      </w:pPr>
    </w:p>
    <w:p w14:paraId="2FF2A8F6">
      <w:pPr>
        <w:spacing w:line="360" w:lineRule="auto"/>
        <w:rPr>
          <w:rFonts w:ascii="宋体" w:hAnsi="宋体"/>
          <w:color w:val="auto"/>
          <w:szCs w:val="21"/>
        </w:rPr>
      </w:pPr>
    </w:p>
    <w:p w14:paraId="12500ADA">
      <w:pPr>
        <w:spacing w:line="360" w:lineRule="auto"/>
        <w:rPr>
          <w:rFonts w:ascii="宋体" w:hAnsi="宋体"/>
          <w:color w:val="auto"/>
          <w:szCs w:val="21"/>
        </w:rPr>
      </w:pPr>
    </w:p>
    <w:p w14:paraId="64FA57F5">
      <w:pPr>
        <w:spacing w:line="300" w:lineRule="auto"/>
        <w:rPr>
          <w:rFonts w:ascii="宋体" w:hAnsi="宋体"/>
          <w:color w:val="auto"/>
          <w:szCs w:val="21"/>
        </w:rPr>
      </w:pPr>
    </w:p>
    <w:p w14:paraId="61859232">
      <w:pPr>
        <w:spacing w:line="300" w:lineRule="auto"/>
        <w:rPr>
          <w:rFonts w:ascii="宋体" w:hAnsi="宋体"/>
          <w:color w:val="auto"/>
          <w:szCs w:val="21"/>
        </w:rPr>
      </w:pPr>
    </w:p>
    <w:p w14:paraId="6E5D54E6">
      <w:pPr>
        <w:spacing w:line="300" w:lineRule="auto"/>
        <w:rPr>
          <w:rFonts w:ascii="宋体" w:hAnsi="宋体"/>
          <w:color w:val="auto"/>
          <w:szCs w:val="21"/>
        </w:rPr>
      </w:pPr>
    </w:p>
    <w:p w14:paraId="09043BEA">
      <w:pPr>
        <w:spacing w:line="300" w:lineRule="auto"/>
        <w:rPr>
          <w:rFonts w:ascii="宋体" w:hAnsi="宋体"/>
          <w:color w:val="auto"/>
          <w:szCs w:val="21"/>
        </w:rPr>
      </w:pPr>
    </w:p>
    <w:p w14:paraId="0692F650">
      <w:pPr>
        <w:spacing w:line="300" w:lineRule="auto"/>
        <w:rPr>
          <w:rFonts w:ascii="宋体" w:hAnsi="宋体"/>
          <w:color w:val="auto"/>
          <w:szCs w:val="21"/>
        </w:rPr>
      </w:pPr>
    </w:p>
    <w:p w14:paraId="520E044F">
      <w:pPr>
        <w:spacing w:line="300" w:lineRule="auto"/>
        <w:rPr>
          <w:rFonts w:ascii="宋体" w:hAnsi="宋体"/>
          <w:color w:val="auto"/>
          <w:szCs w:val="21"/>
        </w:rPr>
      </w:pPr>
    </w:p>
    <w:p w14:paraId="523E3DFA">
      <w:pPr>
        <w:spacing w:line="300" w:lineRule="auto"/>
        <w:rPr>
          <w:rFonts w:ascii="宋体" w:hAnsi="宋体"/>
          <w:color w:val="auto"/>
          <w:szCs w:val="21"/>
        </w:rPr>
      </w:pPr>
    </w:p>
    <w:p w14:paraId="5AD4B28B">
      <w:pPr>
        <w:spacing w:line="300" w:lineRule="auto"/>
        <w:rPr>
          <w:rFonts w:ascii="宋体" w:hAnsi="宋体"/>
          <w:color w:val="auto"/>
          <w:szCs w:val="21"/>
        </w:rPr>
      </w:pPr>
    </w:p>
    <w:p w14:paraId="2D336B09">
      <w:pPr>
        <w:spacing w:line="300" w:lineRule="auto"/>
        <w:rPr>
          <w:rFonts w:ascii="宋体" w:hAnsi="宋体"/>
          <w:color w:val="auto"/>
          <w:szCs w:val="21"/>
        </w:rPr>
      </w:pPr>
    </w:p>
    <w:p w14:paraId="41CB6606">
      <w:pPr>
        <w:spacing w:line="300" w:lineRule="auto"/>
        <w:rPr>
          <w:rFonts w:ascii="宋体" w:hAnsi="宋体"/>
          <w:color w:val="auto"/>
          <w:szCs w:val="21"/>
        </w:rPr>
      </w:pPr>
    </w:p>
    <w:p w14:paraId="21E43828">
      <w:pPr>
        <w:spacing w:line="300" w:lineRule="auto"/>
        <w:rPr>
          <w:rFonts w:ascii="宋体" w:hAnsi="宋体"/>
          <w:color w:val="auto"/>
          <w:szCs w:val="21"/>
        </w:rPr>
      </w:pPr>
    </w:p>
    <w:p w14:paraId="12D5CFD5">
      <w:pPr>
        <w:spacing w:line="320" w:lineRule="exact"/>
        <w:jc w:val="left"/>
        <w:rPr>
          <w:rFonts w:ascii="宋体" w:hAnsi="宋体"/>
          <w:color w:val="auto"/>
          <w:szCs w:val="21"/>
        </w:rPr>
      </w:pPr>
    </w:p>
    <w:p w14:paraId="6F634C64">
      <w:pPr>
        <w:pStyle w:val="71"/>
        <w:jc w:val="center"/>
        <w:rPr>
          <w:b/>
          <w:color w:val="auto"/>
          <w:sz w:val="32"/>
          <w:szCs w:val="32"/>
        </w:rPr>
      </w:pPr>
      <w:r>
        <w:rPr>
          <w:b/>
          <w:color w:val="auto"/>
          <w:sz w:val="32"/>
          <w:szCs w:val="32"/>
        </w:rPr>
        <w:br w:type="page"/>
      </w:r>
      <w:r>
        <w:rPr>
          <w:rFonts w:hint="eastAsia"/>
          <w:b/>
          <w:color w:val="auto"/>
          <w:sz w:val="32"/>
          <w:szCs w:val="32"/>
        </w:rPr>
        <w:t>附件：崇左市政府采购供应商信用承诺函；</w:t>
      </w:r>
    </w:p>
    <w:p w14:paraId="1ACD65AB">
      <w:pPr>
        <w:pStyle w:val="71"/>
        <w:jc w:val="center"/>
        <w:rPr>
          <w:rFonts w:cs="宋体"/>
          <w:color w:val="auto"/>
          <w:sz w:val="24"/>
        </w:rPr>
      </w:pPr>
    </w:p>
    <w:p w14:paraId="0D855095">
      <w:pPr>
        <w:widowControl/>
        <w:spacing w:line="440" w:lineRule="exact"/>
        <w:rPr>
          <w:rFonts w:ascii="宋体" w:hAnsi="宋体" w:cs="宋体"/>
          <w:color w:val="auto"/>
          <w:sz w:val="24"/>
        </w:rPr>
      </w:pPr>
      <w:r>
        <w:rPr>
          <w:rFonts w:hint="eastAsia" w:ascii="宋体" w:hAnsi="宋体" w:cs="宋体"/>
          <w:color w:val="auto"/>
          <w:sz w:val="24"/>
        </w:rPr>
        <w:t>致（采购代理机构名称）:</w:t>
      </w:r>
    </w:p>
    <w:p w14:paraId="56962BB2">
      <w:pPr>
        <w:widowControl/>
        <w:spacing w:line="440" w:lineRule="exact"/>
        <w:ind w:firstLine="480" w:firstLineChars="200"/>
        <w:rPr>
          <w:rFonts w:ascii="宋体" w:hAnsi="宋体" w:cs="宋体"/>
          <w:color w:val="auto"/>
          <w:sz w:val="24"/>
        </w:rPr>
      </w:pPr>
      <w:r>
        <w:rPr>
          <w:rFonts w:hint="eastAsia" w:ascii="宋体" w:hAnsi="宋体" w:cs="宋体"/>
          <w:color w:val="auto"/>
          <w:sz w:val="24"/>
        </w:rPr>
        <w:t>我方自愿参加</w:t>
      </w:r>
      <w:r>
        <w:rPr>
          <w:rFonts w:hint="eastAsia" w:ascii="宋体" w:hAnsi="宋体" w:cs="宋体"/>
          <w:color w:val="auto"/>
          <w:sz w:val="24"/>
          <w:u w:val="single"/>
        </w:rPr>
        <w:t xml:space="preserve"> （项目名称）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（项目编号：         ）</w:t>
      </w:r>
      <w:r>
        <w:rPr>
          <w:rFonts w:hint="eastAsia" w:ascii="宋体" w:hAnsi="宋体" w:cs="宋体"/>
          <w:color w:val="auto"/>
          <w:sz w:val="24"/>
        </w:rPr>
        <w:t xml:space="preserve">的政府采购活动，严格遵守《中华人民共和国政府采购法》及相关法律法规，依法诚信经营，无条件遵守本次政府采购活动的各项规定，并郑重承诺： </w:t>
      </w:r>
    </w:p>
    <w:p w14:paraId="24BFA1EB">
      <w:pPr>
        <w:widowControl/>
        <w:spacing w:line="440" w:lineRule="exact"/>
        <w:ind w:firstLine="480" w:firstLineChars="200"/>
        <w:rPr>
          <w:rFonts w:ascii="宋体" w:hAnsi="宋体" w:cs="宋体"/>
          <w:color w:val="auto"/>
          <w:sz w:val="24"/>
        </w:rPr>
      </w:pPr>
      <w:r>
        <w:rPr>
          <w:rFonts w:hint="eastAsia" w:ascii="宋体" w:hAnsi="宋体" w:cs="宋体"/>
          <w:color w:val="auto"/>
          <w:sz w:val="24"/>
        </w:rPr>
        <w:t>1.我方具有独立承担民事责任的能力或我方属于银行、保险、石油石化、电力、电信等有行业特殊情况的法人的分支机构在参加本次政府采购活动前已取得总公司的授权。</w:t>
      </w:r>
    </w:p>
    <w:p w14:paraId="610C4223">
      <w:pPr>
        <w:widowControl/>
        <w:spacing w:line="440" w:lineRule="exact"/>
        <w:ind w:firstLine="480" w:firstLineChars="200"/>
        <w:rPr>
          <w:rFonts w:ascii="宋体" w:hAnsi="宋体" w:cs="宋体"/>
          <w:color w:val="auto"/>
          <w:sz w:val="24"/>
        </w:rPr>
      </w:pPr>
      <w:r>
        <w:rPr>
          <w:rFonts w:hint="eastAsia" w:ascii="宋体" w:hAnsi="宋体" w:cs="宋体"/>
          <w:color w:val="auto"/>
          <w:sz w:val="24"/>
        </w:rPr>
        <w:t xml:space="preserve">2.我方具有符合采购文件资格要求的财务状况报告。 </w:t>
      </w:r>
    </w:p>
    <w:p w14:paraId="36A859B5">
      <w:pPr>
        <w:widowControl/>
        <w:spacing w:line="440" w:lineRule="exact"/>
        <w:ind w:firstLine="480" w:firstLineChars="200"/>
        <w:rPr>
          <w:rFonts w:ascii="宋体" w:hAnsi="宋体" w:cs="宋体"/>
          <w:color w:val="auto"/>
          <w:sz w:val="24"/>
        </w:rPr>
      </w:pPr>
      <w:r>
        <w:rPr>
          <w:rFonts w:hint="eastAsia" w:ascii="宋体" w:hAnsi="宋体" w:cs="宋体"/>
          <w:color w:val="auto"/>
          <w:sz w:val="24"/>
        </w:rPr>
        <w:t xml:space="preserve">3.我方具有符合采购文件资格要求的依法缴纳税收和社会保障资金的良好记录。 </w:t>
      </w:r>
    </w:p>
    <w:p w14:paraId="43D17DAC">
      <w:pPr>
        <w:widowControl/>
        <w:spacing w:line="440" w:lineRule="exact"/>
        <w:ind w:firstLine="480" w:firstLineChars="200"/>
        <w:rPr>
          <w:rFonts w:ascii="宋体" w:hAnsi="宋体" w:cs="宋体"/>
          <w:color w:val="auto"/>
          <w:sz w:val="24"/>
        </w:rPr>
      </w:pPr>
      <w:r>
        <w:rPr>
          <w:rFonts w:hint="eastAsia" w:ascii="宋体" w:hAnsi="宋体" w:cs="宋体"/>
          <w:color w:val="auto"/>
          <w:sz w:val="24"/>
        </w:rPr>
        <w:t xml:space="preserve">4.我方具有符合采购文件资格要求履行合同所必需的设备和专业技术能力。 </w:t>
      </w:r>
    </w:p>
    <w:p w14:paraId="35DC6374">
      <w:pPr>
        <w:widowControl/>
        <w:spacing w:line="440" w:lineRule="exact"/>
        <w:ind w:firstLine="480" w:firstLineChars="200"/>
        <w:rPr>
          <w:rFonts w:ascii="宋体" w:hAnsi="宋体" w:cs="宋体"/>
          <w:color w:val="auto"/>
          <w:sz w:val="24"/>
        </w:rPr>
      </w:pPr>
      <w:r>
        <w:rPr>
          <w:rFonts w:hint="eastAsia" w:ascii="宋体" w:hAnsi="宋体" w:cs="宋体"/>
          <w:color w:val="auto"/>
          <w:sz w:val="24"/>
        </w:rPr>
        <w:t xml:space="preserve">5.我方参加政府采购活动前3年内在经营活动中没有重大违法记录。 </w:t>
      </w:r>
    </w:p>
    <w:p w14:paraId="62C26F81">
      <w:pPr>
        <w:widowControl/>
        <w:spacing w:line="440" w:lineRule="exact"/>
        <w:ind w:firstLine="480" w:firstLineChars="200"/>
        <w:rPr>
          <w:rFonts w:ascii="宋体" w:hAnsi="宋体" w:cs="宋体"/>
          <w:color w:val="auto"/>
          <w:sz w:val="24"/>
        </w:rPr>
      </w:pPr>
      <w:r>
        <w:rPr>
          <w:rFonts w:hint="eastAsia" w:ascii="宋体" w:hAnsi="宋体" w:cs="宋体"/>
          <w:color w:val="auto"/>
          <w:sz w:val="24"/>
        </w:rPr>
        <w:t>我方对以上承诺内容的真实性负责。如有虚假，将依法承担相应责任。</w:t>
      </w:r>
    </w:p>
    <w:p w14:paraId="66F14B60">
      <w:pPr>
        <w:widowControl/>
        <w:spacing w:line="440" w:lineRule="exact"/>
        <w:ind w:firstLine="480" w:firstLineChars="200"/>
        <w:rPr>
          <w:rFonts w:ascii="宋体" w:hAnsi="宋体" w:cs="宋体"/>
          <w:color w:val="auto"/>
          <w:sz w:val="24"/>
        </w:rPr>
      </w:pPr>
    </w:p>
    <w:p w14:paraId="6BD3C0DD">
      <w:pPr>
        <w:widowControl/>
        <w:spacing w:line="440" w:lineRule="exact"/>
        <w:ind w:firstLine="480" w:firstLineChars="200"/>
        <w:rPr>
          <w:rFonts w:ascii="宋体" w:hAnsi="宋体" w:cs="宋体"/>
          <w:color w:val="auto"/>
          <w:sz w:val="24"/>
        </w:rPr>
      </w:pPr>
    </w:p>
    <w:p w14:paraId="3F41059E">
      <w:pPr>
        <w:widowControl/>
        <w:spacing w:line="440" w:lineRule="exact"/>
        <w:ind w:firstLine="3600" w:firstLineChars="1500"/>
        <w:jc w:val="left"/>
        <w:rPr>
          <w:rFonts w:ascii="宋体" w:hAnsi="宋体" w:cs="宋体"/>
          <w:color w:val="auto"/>
          <w:sz w:val="24"/>
        </w:rPr>
      </w:pPr>
      <w:r>
        <w:rPr>
          <w:rFonts w:hint="eastAsia" w:ascii="宋体" w:hAnsi="宋体" w:cs="宋体"/>
          <w:color w:val="auto"/>
          <w:sz w:val="24"/>
        </w:rPr>
        <w:t xml:space="preserve">供应商名称（盖章）： </w:t>
      </w:r>
    </w:p>
    <w:p w14:paraId="0D0CCD64">
      <w:pPr>
        <w:tabs>
          <w:tab w:val="left" w:pos="7560"/>
        </w:tabs>
        <w:spacing w:line="440" w:lineRule="exact"/>
        <w:ind w:firstLine="3600" w:firstLineChars="1500"/>
        <w:jc w:val="left"/>
        <w:rPr>
          <w:rFonts w:ascii="宋体" w:hAnsi="宋体" w:cs="宋体"/>
          <w:color w:val="auto"/>
          <w:sz w:val="24"/>
        </w:rPr>
      </w:pPr>
      <w:r>
        <w:rPr>
          <w:rFonts w:hint="eastAsia" w:ascii="宋体" w:hAnsi="宋体" w:cs="宋体"/>
          <w:color w:val="auto"/>
          <w:sz w:val="24"/>
        </w:rPr>
        <w:t>日期：</w:t>
      </w:r>
    </w:p>
    <w:p w14:paraId="073601D9">
      <w:pPr>
        <w:pStyle w:val="23"/>
        <w:widowControl/>
        <w:wordWrap w:val="0"/>
        <w:spacing w:line="560" w:lineRule="exact"/>
        <w:rPr>
          <w:rFonts w:ascii="宋体" w:hAnsi="宋体" w:cs="宋体"/>
          <w:color w:val="auto"/>
          <w:kern w:val="2"/>
        </w:rPr>
      </w:pPr>
    </w:p>
    <w:p w14:paraId="105404DA">
      <w:pPr>
        <w:pStyle w:val="23"/>
        <w:widowControl/>
        <w:wordWrap w:val="0"/>
        <w:spacing w:line="400" w:lineRule="exact"/>
        <w:rPr>
          <w:rFonts w:ascii="宋体" w:hAnsi="宋体" w:cs="宋体"/>
          <w:color w:val="auto"/>
          <w:kern w:val="2"/>
        </w:rPr>
      </w:pPr>
      <w:r>
        <w:rPr>
          <w:rFonts w:hint="eastAsia" w:ascii="宋体" w:hAnsi="宋体" w:cs="宋体"/>
          <w:color w:val="auto"/>
          <w:kern w:val="2"/>
        </w:rPr>
        <w:t>注：1.参与政府采购活动的供应商可按第1点的内容：“我方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2672918F">
      <w:pPr>
        <w:spacing w:line="360" w:lineRule="auto"/>
        <w:rPr>
          <w:rFonts w:ascii="宋体" w:hAnsi="宋体" w:cs="宋体"/>
          <w:color w:val="auto"/>
          <w:sz w:val="24"/>
        </w:rPr>
      </w:pPr>
    </w:p>
    <w:p w14:paraId="3DFFBB3D">
      <w:pPr>
        <w:snapToGrid w:val="0"/>
        <w:spacing w:beforeLines="50" w:after="50"/>
        <w:rPr>
          <w:rFonts w:ascii="宋体" w:hAnsi="宋体"/>
          <w:b/>
          <w:color w:val="auto"/>
          <w:sz w:val="32"/>
          <w:szCs w:val="32"/>
        </w:rPr>
      </w:pPr>
    </w:p>
    <w:p w14:paraId="7F1FBA34">
      <w:pPr>
        <w:snapToGrid w:val="0"/>
        <w:spacing w:beforeLines="50" w:after="50"/>
        <w:jc w:val="center"/>
        <w:rPr>
          <w:rFonts w:ascii="宋体" w:hAnsi="宋体"/>
          <w:b/>
          <w:color w:val="auto"/>
          <w:sz w:val="32"/>
          <w:szCs w:val="32"/>
        </w:rPr>
      </w:pPr>
      <w:r>
        <w:rPr>
          <w:rFonts w:hint="eastAsia" w:ascii="宋体" w:hAnsi="宋体"/>
          <w:b/>
          <w:color w:val="auto"/>
          <w:sz w:val="32"/>
          <w:szCs w:val="32"/>
        </w:rPr>
        <w:t>供应商直接控股、管理关系信息表</w:t>
      </w:r>
    </w:p>
    <w:p w14:paraId="4E5D90E5">
      <w:pPr>
        <w:snapToGrid w:val="0"/>
        <w:spacing w:beforeLines="50" w:after="50"/>
        <w:jc w:val="center"/>
        <w:rPr>
          <w:rFonts w:ascii="宋体" w:hAnsi="宋体"/>
          <w:b/>
          <w:color w:val="auto"/>
          <w:sz w:val="32"/>
          <w:szCs w:val="32"/>
        </w:rPr>
      </w:pPr>
    </w:p>
    <w:p w14:paraId="249915FF">
      <w:pPr>
        <w:snapToGrid w:val="0"/>
        <w:spacing w:beforeLines="50" w:after="50"/>
        <w:jc w:val="center"/>
        <w:rPr>
          <w:rFonts w:ascii="宋体" w:hAnsi="宋体"/>
          <w:b/>
          <w:color w:val="auto"/>
          <w:sz w:val="32"/>
          <w:szCs w:val="32"/>
        </w:rPr>
      </w:pPr>
      <w:r>
        <w:rPr>
          <w:rFonts w:hint="eastAsia" w:ascii="宋体" w:hAnsi="宋体"/>
          <w:b/>
          <w:color w:val="auto"/>
          <w:sz w:val="32"/>
          <w:szCs w:val="32"/>
        </w:rPr>
        <w:t>供应商直接控股股东信息表</w:t>
      </w:r>
    </w:p>
    <w:p w14:paraId="56F49942">
      <w:pPr>
        <w:snapToGrid w:val="0"/>
        <w:spacing w:before="50" w:afterLines="50"/>
        <w:jc w:val="center"/>
        <w:rPr>
          <w:rFonts w:ascii="宋体" w:hAnsi="宋体"/>
          <w:b/>
          <w:color w:val="auto"/>
          <w:sz w:val="32"/>
          <w:szCs w:val="32"/>
        </w:rPr>
      </w:pPr>
    </w:p>
    <w:tbl>
      <w:tblPr>
        <w:tblStyle w:val="2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B8EC3F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C94442">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A12203">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8BFF2A">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3B7985">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E11575">
            <w:pPr>
              <w:widowControl/>
              <w:spacing w:line="360" w:lineRule="auto"/>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4C1FB5F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9C3F36">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7D986D">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078B2C">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521C09">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0A6389">
            <w:pPr>
              <w:widowControl/>
              <w:spacing w:line="360" w:lineRule="auto"/>
              <w:jc w:val="center"/>
              <w:rPr>
                <w:rFonts w:ascii="宋体" w:hAnsi="宋体" w:cs="宋体"/>
                <w:color w:val="auto"/>
                <w:kern w:val="0"/>
                <w:sz w:val="28"/>
                <w:szCs w:val="28"/>
              </w:rPr>
            </w:pPr>
          </w:p>
        </w:tc>
      </w:tr>
      <w:tr w14:paraId="7091549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B99B76">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23A1ED">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68FCF">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83CD21">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1E34F7">
            <w:pPr>
              <w:widowControl/>
              <w:spacing w:line="360" w:lineRule="auto"/>
              <w:jc w:val="center"/>
              <w:rPr>
                <w:rFonts w:ascii="宋体" w:hAnsi="宋体" w:cs="宋体"/>
                <w:color w:val="auto"/>
                <w:kern w:val="0"/>
                <w:sz w:val="28"/>
                <w:szCs w:val="28"/>
              </w:rPr>
            </w:pPr>
          </w:p>
        </w:tc>
      </w:tr>
      <w:tr w14:paraId="7A703BD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79B951">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4A2098">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0D7279">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8802EA">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090549">
            <w:pPr>
              <w:widowControl/>
              <w:spacing w:line="360" w:lineRule="auto"/>
              <w:jc w:val="center"/>
              <w:rPr>
                <w:rFonts w:ascii="宋体" w:hAnsi="宋体" w:cs="宋体"/>
                <w:color w:val="auto"/>
                <w:kern w:val="0"/>
                <w:sz w:val="28"/>
                <w:szCs w:val="28"/>
              </w:rPr>
            </w:pPr>
          </w:p>
        </w:tc>
      </w:tr>
      <w:tr w14:paraId="602DF8F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588CFF">
            <w:pPr>
              <w:widowControl/>
              <w:spacing w:line="360" w:lineRule="auto"/>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51AB9F">
            <w:pPr>
              <w:widowControl/>
              <w:spacing w:line="360" w:lineRule="auto"/>
              <w:jc w:val="center"/>
              <w:rPr>
                <w:rFonts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07D4A4">
            <w:pPr>
              <w:widowControl/>
              <w:spacing w:line="360" w:lineRule="auto"/>
              <w:jc w:val="center"/>
              <w:rPr>
                <w:rFonts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760241">
            <w:pPr>
              <w:widowControl/>
              <w:spacing w:line="360" w:lineRule="auto"/>
              <w:jc w:val="center"/>
              <w:rPr>
                <w:rFonts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D74685">
            <w:pPr>
              <w:widowControl/>
              <w:spacing w:line="360" w:lineRule="auto"/>
              <w:jc w:val="center"/>
              <w:rPr>
                <w:rFonts w:ascii="宋体" w:hAnsi="宋体" w:cs="宋体"/>
                <w:color w:val="auto"/>
                <w:kern w:val="0"/>
                <w:sz w:val="28"/>
                <w:szCs w:val="28"/>
              </w:rPr>
            </w:pPr>
          </w:p>
        </w:tc>
      </w:tr>
    </w:tbl>
    <w:p w14:paraId="385D3B0F">
      <w:pPr>
        <w:spacing w:line="360" w:lineRule="auto"/>
        <w:contextualSpacing/>
        <w:jc w:val="left"/>
        <w:rPr>
          <w:rFonts w:ascii="宋体" w:hAnsi="宋体" w:cs="宋体"/>
          <w:color w:val="auto"/>
          <w:sz w:val="24"/>
        </w:rPr>
      </w:pPr>
      <w:r>
        <w:rPr>
          <w:rFonts w:hint="eastAsia" w:ascii="宋体" w:hAnsi="宋体" w:cs="宋体"/>
          <w:color w:val="auto"/>
          <w:sz w:val="24"/>
        </w:rPr>
        <w:t>注：</w:t>
      </w:r>
    </w:p>
    <w:p w14:paraId="383A8FE7">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856DAAF">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160FB4D1">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7F5D7291">
      <w:pPr>
        <w:spacing w:line="360" w:lineRule="auto"/>
        <w:ind w:firstLine="420" w:firstLineChars="200"/>
        <w:contextualSpacing/>
        <w:jc w:val="left"/>
        <w:rPr>
          <w:rFonts w:ascii="宋体" w:hAnsi="宋体" w:cs="宋体"/>
          <w:color w:val="auto"/>
          <w:szCs w:val="21"/>
        </w:rPr>
      </w:pPr>
    </w:p>
    <w:p w14:paraId="51FFF704">
      <w:pPr>
        <w:spacing w:line="360" w:lineRule="auto"/>
        <w:ind w:firstLine="560" w:firstLineChars="200"/>
        <w:contextualSpacing/>
        <w:jc w:val="left"/>
        <w:rPr>
          <w:rFonts w:ascii="宋体" w:hAnsi="宋体" w:cs="宋体"/>
          <w:color w:val="auto"/>
          <w:sz w:val="28"/>
          <w:szCs w:val="28"/>
        </w:rPr>
      </w:pPr>
    </w:p>
    <w:p w14:paraId="137EA29E">
      <w:pPr>
        <w:spacing w:line="360" w:lineRule="auto"/>
        <w:ind w:right="480"/>
        <w:contextualSpacing/>
        <w:jc w:val="center"/>
        <w:rPr>
          <w:rFonts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lang w:eastAsia="zh-CN"/>
        </w:rPr>
        <w:t>法定代表人（负责人）</w:t>
      </w:r>
      <w:r>
        <w:rPr>
          <w:rFonts w:hint="eastAsia" w:ascii="宋体" w:hAnsi="宋体" w:cs="宋体"/>
          <w:color w:val="auto"/>
          <w:sz w:val="24"/>
        </w:rPr>
        <w:t>或者委托代理人</w:t>
      </w:r>
      <w:r>
        <w:rPr>
          <w:rFonts w:hint="eastAsia" w:ascii="宋体" w:hAnsi="宋体"/>
          <w:color w:val="auto"/>
          <w:sz w:val="24"/>
        </w:rPr>
        <w:t>（签字）</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450384B6">
      <w:pPr>
        <w:spacing w:line="360" w:lineRule="auto"/>
        <w:ind w:right="480" w:firstLine="3000" w:firstLineChars="1250"/>
        <w:contextualSpacing/>
        <w:rPr>
          <w:rFonts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 xml:space="preserve">： </w:t>
      </w:r>
      <w:r>
        <w:rPr>
          <w:rFonts w:hint="eastAsia" w:ascii="宋体" w:hAnsi="宋体" w:cs="宋体"/>
          <w:color w:val="auto"/>
          <w:sz w:val="24"/>
          <w:u w:val="single"/>
        </w:rPr>
        <w:t xml:space="preserve">                              </w:t>
      </w:r>
    </w:p>
    <w:p w14:paraId="07F89D27">
      <w:pPr>
        <w:spacing w:line="360" w:lineRule="auto"/>
        <w:ind w:right="480" w:firstLine="5280" w:firstLineChars="2200"/>
        <w:contextualSpacing/>
        <w:rPr>
          <w:rFonts w:ascii="宋体" w:hAnsi="宋体" w:cs="宋体"/>
          <w:color w:val="auto"/>
          <w:sz w:val="28"/>
          <w:szCs w:val="28"/>
        </w:rPr>
      </w:pPr>
      <w:r>
        <w:rPr>
          <w:rFonts w:hint="eastAsia" w:ascii="宋体" w:hAnsi="宋体" w:cs="宋体"/>
          <w:color w:val="auto"/>
          <w:sz w:val="24"/>
        </w:rPr>
        <w:t>年    月    日</w:t>
      </w:r>
    </w:p>
    <w:p w14:paraId="71E3F305">
      <w:pPr>
        <w:snapToGrid w:val="0"/>
        <w:jc w:val="center"/>
        <w:rPr>
          <w:rFonts w:ascii="宋体" w:hAnsi="宋体"/>
          <w:b/>
          <w:color w:val="auto"/>
          <w:sz w:val="28"/>
          <w:szCs w:val="28"/>
        </w:rPr>
      </w:pPr>
      <w:r>
        <w:rPr>
          <w:rFonts w:ascii="宋体" w:hAnsi="宋体"/>
          <w:b/>
          <w:color w:val="auto"/>
          <w:sz w:val="28"/>
          <w:szCs w:val="28"/>
        </w:rPr>
        <w:br w:type="page"/>
      </w:r>
    </w:p>
    <w:p w14:paraId="3A938F0C">
      <w:pPr>
        <w:snapToGrid w:val="0"/>
        <w:jc w:val="center"/>
        <w:rPr>
          <w:rFonts w:ascii="宋体" w:hAnsi="宋体"/>
          <w:b/>
          <w:color w:val="auto"/>
          <w:sz w:val="32"/>
          <w:szCs w:val="32"/>
        </w:rPr>
      </w:pPr>
      <w:r>
        <w:rPr>
          <w:rFonts w:hint="eastAsia" w:ascii="宋体" w:hAnsi="宋体"/>
          <w:b/>
          <w:color w:val="auto"/>
          <w:sz w:val="32"/>
          <w:szCs w:val="32"/>
        </w:rPr>
        <w:t>供应商直接管理关系信息表</w:t>
      </w:r>
    </w:p>
    <w:p w14:paraId="402D5A8F">
      <w:pPr>
        <w:snapToGrid w:val="0"/>
        <w:jc w:val="center"/>
        <w:rPr>
          <w:rFonts w:ascii="宋体" w:hAnsi="宋体"/>
          <w:b/>
          <w:color w:val="auto"/>
          <w:sz w:val="32"/>
          <w:szCs w:val="32"/>
        </w:rPr>
      </w:pPr>
    </w:p>
    <w:tbl>
      <w:tblPr>
        <w:tblStyle w:val="2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45BA57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F2E868">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31A389">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804E48">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A9DD71">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2C80FF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2BC8ED">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EB44E4">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A39258">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870C63">
            <w:pPr>
              <w:widowControl/>
              <w:wordWrap w:val="0"/>
              <w:spacing w:line="200" w:lineRule="atLeast"/>
              <w:jc w:val="center"/>
              <w:rPr>
                <w:rFonts w:ascii="宋体" w:hAnsi="宋体" w:cs="宋体"/>
                <w:color w:val="auto"/>
                <w:kern w:val="0"/>
                <w:sz w:val="28"/>
                <w:szCs w:val="28"/>
              </w:rPr>
            </w:pPr>
          </w:p>
        </w:tc>
      </w:tr>
      <w:tr w14:paraId="0ED3B3E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C06741">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25C53D">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B79F2C">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41B7CE">
            <w:pPr>
              <w:widowControl/>
              <w:wordWrap w:val="0"/>
              <w:spacing w:line="200" w:lineRule="atLeast"/>
              <w:jc w:val="center"/>
              <w:rPr>
                <w:rFonts w:ascii="宋体" w:hAnsi="宋体" w:cs="宋体"/>
                <w:color w:val="auto"/>
                <w:kern w:val="0"/>
                <w:sz w:val="28"/>
                <w:szCs w:val="28"/>
              </w:rPr>
            </w:pPr>
          </w:p>
        </w:tc>
      </w:tr>
      <w:tr w14:paraId="44B8FCF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FA1623">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134484">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CFA66B">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A2037D">
            <w:pPr>
              <w:widowControl/>
              <w:wordWrap w:val="0"/>
              <w:spacing w:line="200" w:lineRule="atLeast"/>
              <w:jc w:val="center"/>
              <w:rPr>
                <w:rFonts w:ascii="宋体" w:hAnsi="宋体" w:cs="宋体"/>
                <w:color w:val="auto"/>
                <w:kern w:val="0"/>
                <w:sz w:val="28"/>
                <w:szCs w:val="28"/>
              </w:rPr>
            </w:pPr>
          </w:p>
        </w:tc>
      </w:tr>
      <w:tr w14:paraId="54D4164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F27613">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38B72E">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64F9F8">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4BBA01">
            <w:pPr>
              <w:widowControl/>
              <w:wordWrap w:val="0"/>
              <w:spacing w:line="200" w:lineRule="atLeast"/>
              <w:jc w:val="center"/>
              <w:rPr>
                <w:rFonts w:ascii="宋体" w:hAnsi="宋体" w:cs="宋体"/>
                <w:color w:val="auto"/>
                <w:kern w:val="0"/>
                <w:sz w:val="28"/>
                <w:szCs w:val="28"/>
              </w:rPr>
            </w:pPr>
          </w:p>
        </w:tc>
      </w:tr>
    </w:tbl>
    <w:p w14:paraId="296AE5BB">
      <w:pPr>
        <w:spacing w:line="360" w:lineRule="auto"/>
        <w:contextualSpacing/>
        <w:jc w:val="left"/>
        <w:rPr>
          <w:rFonts w:ascii="宋体" w:hAnsi="宋体"/>
          <w:color w:val="auto"/>
          <w:sz w:val="24"/>
        </w:rPr>
      </w:pPr>
      <w:r>
        <w:rPr>
          <w:rFonts w:hint="eastAsia" w:ascii="宋体" w:hAnsi="宋体"/>
          <w:color w:val="auto"/>
          <w:sz w:val="24"/>
        </w:rPr>
        <w:t>注：</w:t>
      </w:r>
    </w:p>
    <w:p w14:paraId="11A796A8">
      <w:pPr>
        <w:spacing w:line="360" w:lineRule="auto"/>
        <w:ind w:firstLine="480" w:firstLineChars="20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38BDC598">
      <w:pPr>
        <w:spacing w:line="360" w:lineRule="auto"/>
        <w:ind w:firstLine="480" w:firstLineChars="20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310A46B1">
      <w:pPr>
        <w:spacing w:line="360" w:lineRule="auto"/>
        <w:ind w:firstLine="480" w:firstLineChars="200"/>
        <w:contextualSpacing/>
        <w:jc w:val="left"/>
        <w:rPr>
          <w:rFonts w:ascii="宋体" w:hAnsi="宋体"/>
          <w:color w:val="auto"/>
          <w:sz w:val="24"/>
        </w:rPr>
      </w:pPr>
      <w:r>
        <w:rPr>
          <w:rFonts w:hint="eastAsia" w:ascii="宋体" w:hAnsi="宋体"/>
          <w:color w:val="auto"/>
          <w:sz w:val="24"/>
        </w:rPr>
        <w:t>3.供应商不存在直接管理关系的，则在“直接管理关系单位名称”填“无”。</w:t>
      </w:r>
    </w:p>
    <w:p w14:paraId="15F50052">
      <w:pPr>
        <w:spacing w:line="360" w:lineRule="auto"/>
        <w:contextualSpacing/>
        <w:jc w:val="left"/>
        <w:rPr>
          <w:rFonts w:ascii="宋体" w:hAnsi="宋体"/>
          <w:color w:val="auto"/>
          <w:sz w:val="28"/>
          <w:szCs w:val="28"/>
        </w:rPr>
      </w:pPr>
    </w:p>
    <w:p w14:paraId="1D035BF6">
      <w:pPr>
        <w:spacing w:line="360" w:lineRule="auto"/>
        <w:contextualSpacing/>
        <w:jc w:val="left"/>
        <w:rPr>
          <w:rFonts w:ascii="宋体" w:hAnsi="宋体"/>
          <w:color w:val="auto"/>
          <w:sz w:val="28"/>
          <w:szCs w:val="28"/>
        </w:rPr>
      </w:pPr>
    </w:p>
    <w:p w14:paraId="5684ED85">
      <w:pPr>
        <w:spacing w:line="360" w:lineRule="auto"/>
        <w:contextualSpacing/>
        <w:jc w:val="left"/>
        <w:rPr>
          <w:color w:val="auto"/>
          <w:sz w:val="28"/>
          <w:szCs w:val="28"/>
        </w:rPr>
      </w:pPr>
    </w:p>
    <w:p w14:paraId="0F1E894C">
      <w:pPr>
        <w:spacing w:line="360" w:lineRule="auto"/>
        <w:contextualSpacing/>
        <w:jc w:val="left"/>
        <w:rPr>
          <w:color w:val="auto"/>
          <w:sz w:val="28"/>
          <w:szCs w:val="28"/>
        </w:rPr>
      </w:pPr>
    </w:p>
    <w:p w14:paraId="755983BF">
      <w:pPr>
        <w:spacing w:line="360" w:lineRule="auto"/>
        <w:contextualSpacing/>
        <w:jc w:val="left"/>
        <w:rPr>
          <w:color w:val="auto"/>
          <w:sz w:val="28"/>
          <w:szCs w:val="28"/>
        </w:rPr>
      </w:pPr>
    </w:p>
    <w:p w14:paraId="6BAE761B">
      <w:pPr>
        <w:spacing w:line="360" w:lineRule="auto"/>
        <w:contextualSpacing/>
        <w:jc w:val="left"/>
        <w:rPr>
          <w:rFonts w:ascii="宋体" w:hAnsi="宋体"/>
          <w:color w:val="auto"/>
          <w:sz w:val="28"/>
          <w:szCs w:val="28"/>
        </w:rPr>
      </w:pPr>
    </w:p>
    <w:p w14:paraId="4FBBA200">
      <w:pPr>
        <w:spacing w:line="360" w:lineRule="auto"/>
        <w:ind w:right="480"/>
        <w:contextualSpacing/>
        <w:jc w:val="center"/>
        <w:rPr>
          <w:rFonts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lang w:eastAsia="zh-CN"/>
        </w:rPr>
        <w:t>法定代表人（负责人）</w:t>
      </w:r>
      <w:r>
        <w:rPr>
          <w:rFonts w:hint="eastAsia" w:ascii="宋体" w:hAnsi="宋体"/>
          <w:color w:val="auto"/>
          <w:sz w:val="24"/>
        </w:rPr>
        <w:t>或者委托代理人（签字）：</w:t>
      </w:r>
      <w:r>
        <w:rPr>
          <w:rFonts w:hint="eastAsia" w:ascii="宋体" w:hAnsi="宋体"/>
          <w:color w:val="auto"/>
          <w:sz w:val="24"/>
          <w:u w:val="single"/>
        </w:rPr>
        <w:t xml:space="preserve"> </w:t>
      </w:r>
      <w:r>
        <w:rPr>
          <w:rFonts w:ascii="宋体" w:hAnsi="宋体"/>
          <w:color w:val="auto"/>
          <w:sz w:val="24"/>
          <w:u w:val="single"/>
        </w:rPr>
        <w:t xml:space="preserve">                  </w:t>
      </w:r>
    </w:p>
    <w:p w14:paraId="2841A9DE">
      <w:pPr>
        <w:spacing w:line="360" w:lineRule="auto"/>
        <w:ind w:right="480" w:firstLine="3360" w:firstLineChars="1400"/>
        <w:contextualSpacing/>
        <w:rPr>
          <w:rFonts w:ascii="宋体" w:hAnsi="宋体"/>
          <w:color w:val="auto"/>
          <w:sz w:val="24"/>
        </w:rPr>
      </w:pPr>
      <w:r>
        <w:rPr>
          <w:rFonts w:hint="eastAsia" w:ascii="宋体" w:hAnsi="宋体"/>
          <w:color w:val="auto"/>
          <w:sz w:val="24"/>
        </w:rPr>
        <w:t>供应商（电子签章）：</w:t>
      </w:r>
      <w:r>
        <w:rPr>
          <w:rFonts w:hint="eastAsia" w:ascii="宋体" w:hAnsi="宋体"/>
          <w:color w:val="auto"/>
          <w:sz w:val="24"/>
          <w:u w:val="single"/>
        </w:rPr>
        <w:t xml:space="preserve">                </w:t>
      </w:r>
    </w:p>
    <w:p w14:paraId="4F8A8B9C">
      <w:pPr>
        <w:spacing w:line="360" w:lineRule="auto"/>
        <w:ind w:right="480" w:firstLine="240" w:firstLineChars="100"/>
        <w:contextualSpacing/>
        <w:jc w:val="center"/>
        <w:rPr>
          <w:rFonts w:ascii="宋体" w:hAnsi="宋体"/>
          <w:color w:val="auto"/>
          <w:sz w:val="28"/>
          <w:szCs w:val="28"/>
        </w:rPr>
      </w:pPr>
      <w:r>
        <w:rPr>
          <w:rFonts w:hint="eastAsia" w:ascii="宋体" w:hAnsi="宋体"/>
          <w:color w:val="auto"/>
          <w:sz w:val="24"/>
        </w:rPr>
        <w:t xml:space="preserve">                                        年    月    日</w:t>
      </w:r>
    </w:p>
    <w:p w14:paraId="172088FB">
      <w:pPr>
        <w:spacing w:line="320" w:lineRule="exact"/>
        <w:jc w:val="center"/>
        <w:rPr>
          <w:rFonts w:ascii="微软雅黑" w:hAnsi="宋体" w:eastAsia="微软雅黑"/>
          <w:b/>
          <w:color w:val="auto"/>
          <w:sz w:val="32"/>
          <w:szCs w:val="32"/>
        </w:rPr>
      </w:pPr>
      <w:r>
        <w:rPr>
          <w:rFonts w:ascii="宋体" w:hAnsi="宋体"/>
          <w:b/>
          <w:color w:val="auto"/>
          <w:sz w:val="32"/>
          <w:szCs w:val="32"/>
        </w:rPr>
        <w:br w:type="page"/>
      </w:r>
      <w:r>
        <w:rPr>
          <w:rFonts w:hint="eastAsia" w:ascii="微软雅黑" w:hAnsi="宋体" w:eastAsia="微软雅黑"/>
          <w:b/>
          <w:color w:val="auto"/>
          <w:sz w:val="32"/>
          <w:szCs w:val="32"/>
        </w:rPr>
        <w:t>竞标声明</w:t>
      </w:r>
    </w:p>
    <w:p w14:paraId="423DED1C">
      <w:pPr>
        <w:spacing w:line="320" w:lineRule="exact"/>
        <w:jc w:val="center"/>
        <w:rPr>
          <w:rFonts w:ascii="宋体" w:hAnsi="宋体"/>
          <w:color w:val="auto"/>
          <w:sz w:val="24"/>
          <w:szCs w:val="20"/>
        </w:rPr>
      </w:pPr>
    </w:p>
    <w:p w14:paraId="0C9DECBE">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243A8F1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4563596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和编号</w:t>
      </w:r>
      <w:r>
        <w:rPr>
          <w:rFonts w:hint="eastAsia" w:ascii="宋体" w:hAnsi="宋体" w:cs="宋体"/>
          <w:color w:val="auto"/>
          <w:sz w:val="24"/>
          <w:u w:val="single"/>
        </w:rPr>
        <w:t>）</w:t>
      </w:r>
      <w:r>
        <w:rPr>
          <w:rFonts w:hint="eastAsia" w:ascii="宋体" w:hAnsi="宋体" w:cs="宋体"/>
          <w:color w:val="auto"/>
          <w:sz w:val="24"/>
          <w:lang w:val="en-US" w:eastAsia="zh-CN"/>
        </w:rPr>
        <w:t xml:space="preserve"> </w:t>
      </w:r>
      <w:r>
        <w:rPr>
          <w:rFonts w:hint="eastAsia" w:ascii="宋体" w:hAnsi="宋体" w:cs="宋体"/>
          <w:color w:val="auto"/>
          <w:sz w:val="24"/>
        </w:rPr>
        <w:t>的竞标，为便于贵方公正、择优地确定成交供应商及其竞标产品和服务，我方就本次竞标有关事项郑重声明如下：</w:t>
      </w:r>
    </w:p>
    <w:p w14:paraId="79D0168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1BF64CE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27D63F0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4F48C25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（1）将按谈判文件的约定履行合同责任和义务；</w:t>
      </w:r>
    </w:p>
    <w:p w14:paraId="07194F1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（2）已详细审查全部谈判文件，包括补遗文件（如有）；</w:t>
      </w:r>
    </w:p>
    <w:p w14:paraId="38D0C87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（3）同意提供按照贵方可能要求的与谈判有关的一切数据或者资料；</w:t>
      </w:r>
    </w:p>
    <w:p w14:paraId="616B665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（4）响应谈判文件规定的竞标有效期。</w:t>
      </w:r>
    </w:p>
    <w:p w14:paraId="0BF9969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2670887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14:paraId="59F6CAF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132FCAE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2C6D652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0922BB4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58BE810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14:paraId="7FCBC59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F4CE0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56708E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395BF5B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20CE5E6">
      <w:pPr>
        <w:pStyle w:val="16"/>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rPr>
        <w:t>7.与本谈判有关的一切正式往来信函请寄：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46921CB0">
      <w:pPr>
        <w:pStyle w:val="16"/>
        <w:spacing w:line="360" w:lineRule="auto"/>
        <w:ind w:firstLine="480" w:firstLineChars="200"/>
        <w:contextualSpacing/>
        <w:rPr>
          <w:rFonts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电子邮箱：</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295532EF">
      <w:pPr>
        <w:pStyle w:val="15"/>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帐号/行号：</w:t>
      </w:r>
      <w:r>
        <w:rPr>
          <w:rFonts w:hint="eastAsia" w:ascii="宋体" w:hAnsi="宋体" w:cs="宋体"/>
          <w:color w:val="auto"/>
          <w:sz w:val="24"/>
          <w:u w:val="single"/>
        </w:rPr>
        <w:t xml:space="preserve">           </w:t>
      </w:r>
    </w:p>
    <w:p w14:paraId="0373A3D0">
      <w:pPr>
        <w:pStyle w:val="15"/>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76826681">
      <w:pPr>
        <w:pStyle w:val="15"/>
        <w:tabs>
          <w:tab w:val="left" w:pos="939"/>
        </w:tabs>
        <w:spacing w:line="360" w:lineRule="auto"/>
        <w:ind w:left="141" w:leftChars="67" w:firstLine="360" w:firstLineChars="150"/>
        <w:rPr>
          <w:rFonts w:ascii="宋体" w:hAnsi="宋体" w:cs="宋体"/>
          <w:color w:val="auto"/>
          <w:szCs w:val="21"/>
        </w:rPr>
      </w:pPr>
      <w:r>
        <w:rPr>
          <w:rFonts w:hint="eastAsia" w:ascii="宋体" w:hAnsi="宋体" w:cs="宋体"/>
          <w:color w:val="auto"/>
          <w:sz w:val="24"/>
        </w:rPr>
        <w:t>特此承诺。</w:t>
      </w:r>
    </w:p>
    <w:p w14:paraId="7AF1854C">
      <w:pPr>
        <w:spacing w:line="360" w:lineRule="auto"/>
        <w:contextualSpacing/>
        <w:jc w:val="left"/>
        <w:rPr>
          <w:rFonts w:ascii="宋体" w:hAnsi="宋体"/>
          <w:b/>
          <w:color w:val="auto"/>
          <w:sz w:val="24"/>
        </w:rPr>
      </w:pPr>
      <w:r>
        <w:rPr>
          <w:rFonts w:hint="eastAsia" w:ascii="宋体" w:hAnsi="宋体"/>
          <w:b/>
          <w:color w:val="auto"/>
          <w:sz w:val="24"/>
        </w:rPr>
        <w:t xml:space="preserve">    注：如为联合体竞标，盖章处须加盖联合体各方公章并由联合体各方</w:t>
      </w:r>
      <w:r>
        <w:rPr>
          <w:rFonts w:hint="eastAsia" w:ascii="宋体" w:hAnsi="宋体"/>
          <w:b/>
          <w:color w:val="auto"/>
          <w:sz w:val="24"/>
          <w:lang w:eastAsia="zh-CN"/>
        </w:rPr>
        <w:t>法定代表人（负责人）</w:t>
      </w:r>
      <w:r>
        <w:rPr>
          <w:rFonts w:hint="eastAsia" w:ascii="宋体" w:hAnsi="宋体"/>
          <w:b/>
          <w:color w:val="auto"/>
          <w:sz w:val="24"/>
        </w:rPr>
        <w:t>分别签署，否则响应文件按无效处理。</w:t>
      </w:r>
    </w:p>
    <w:p w14:paraId="7A00D3E7">
      <w:pPr>
        <w:spacing w:line="360" w:lineRule="auto"/>
        <w:contextualSpacing/>
        <w:jc w:val="left"/>
        <w:rPr>
          <w:rFonts w:ascii="宋体" w:hAnsi="宋体" w:cs="宋体"/>
          <w:color w:val="auto"/>
          <w:szCs w:val="21"/>
        </w:rPr>
      </w:pPr>
    </w:p>
    <w:p w14:paraId="2EF14D6F">
      <w:pPr>
        <w:spacing w:line="360" w:lineRule="auto"/>
        <w:ind w:firstLine="4305" w:firstLineChars="2050"/>
        <w:contextualSpacing/>
        <w:rPr>
          <w:color w:val="auto"/>
        </w:rPr>
      </w:pPr>
      <w:r>
        <w:rPr>
          <w:rFonts w:hint="eastAsia"/>
          <w:color w:val="auto"/>
        </w:rPr>
        <w:t>法定代表人</w:t>
      </w:r>
      <w:r>
        <w:rPr>
          <w:rFonts w:hint="eastAsia"/>
          <w:color w:val="auto"/>
          <w:lang w:val="en-US" w:eastAsia="zh-CN"/>
        </w:rPr>
        <w:t>或负责人</w:t>
      </w:r>
      <w:r>
        <w:rPr>
          <w:rFonts w:hint="eastAsia"/>
          <w:color w:val="auto"/>
        </w:rPr>
        <w:t>（</w:t>
      </w:r>
      <w:r>
        <w:rPr>
          <w:rFonts w:hint="eastAsia" w:ascii="宋体" w:hAnsi="宋体"/>
          <w:color w:val="auto"/>
          <w:sz w:val="24"/>
        </w:rPr>
        <w:t>签字</w:t>
      </w:r>
      <w:r>
        <w:rPr>
          <w:rFonts w:hint="eastAsia"/>
          <w:color w:val="auto"/>
        </w:rPr>
        <w:t>）：</w:t>
      </w:r>
      <w:r>
        <w:rPr>
          <w:rFonts w:hint="eastAsia"/>
          <w:color w:val="auto"/>
          <w:u w:val="single"/>
        </w:rPr>
        <w:t xml:space="preserve">           </w:t>
      </w:r>
      <w:r>
        <w:rPr>
          <w:rFonts w:hint="eastAsia"/>
          <w:color w:val="auto"/>
        </w:rPr>
        <w:t xml:space="preserve">                                     </w:t>
      </w:r>
    </w:p>
    <w:p w14:paraId="7B3EC4E8">
      <w:pPr>
        <w:spacing w:line="360" w:lineRule="auto"/>
        <w:ind w:firstLine="4410" w:firstLineChars="2100"/>
        <w:contextualSpacing/>
        <w:rPr>
          <w:rFonts w:ascii="宋体" w:hAnsi="宋体" w:cs="宋体"/>
          <w:color w:val="auto"/>
          <w:szCs w:val="21"/>
          <w:u w:val="single"/>
        </w:rPr>
      </w:pPr>
      <w:r>
        <w:rPr>
          <w:rFonts w:hint="eastAsia"/>
          <w:color w:val="auto"/>
        </w:rPr>
        <w:t>供应商（电子签章）：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14:paraId="615875E5">
      <w:pPr>
        <w:spacing w:line="360" w:lineRule="auto"/>
        <w:ind w:right="482" w:firstLine="210" w:firstLineChars="100"/>
        <w:contextualSpacing/>
        <w:jc w:val="center"/>
        <w:rPr>
          <w:rFonts w:ascii="宋体" w:hAnsi="宋体" w:cs="仿宋_GB2312"/>
          <w:color w:val="auto"/>
          <w:sz w:val="24"/>
        </w:rPr>
      </w:pPr>
      <w:r>
        <w:rPr>
          <w:rFonts w:hint="eastAsia" w:ascii="宋体" w:hAnsi="宋体" w:cs="宋体"/>
          <w:color w:val="auto"/>
          <w:szCs w:val="21"/>
        </w:rPr>
        <w:t xml:space="preserve">                                                        </w:t>
      </w:r>
      <w:r>
        <w:rPr>
          <w:rFonts w:hint="eastAsia"/>
          <w:color w:val="auto"/>
        </w:rPr>
        <w:t xml:space="preserve"> 年    月    日 </w:t>
      </w:r>
    </w:p>
    <w:p w14:paraId="4A390743">
      <w:pPr>
        <w:spacing w:line="360" w:lineRule="auto"/>
        <w:ind w:right="420"/>
        <w:contextualSpacing/>
        <w:jc w:val="left"/>
        <w:rPr>
          <w:rFonts w:ascii="宋体" w:hAnsi="宋体"/>
          <w:b/>
          <w:color w:val="auto"/>
          <w:sz w:val="32"/>
          <w:szCs w:val="32"/>
        </w:rPr>
      </w:pPr>
      <w:r>
        <w:rPr>
          <w:rFonts w:ascii="宋体" w:hAnsi="宋体"/>
          <w:color w:val="auto"/>
          <w:szCs w:val="21"/>
        </w:rPr>
        <w:br w:type="page"/>
      </w:r>
      <w:r>
        <w:rPr>
          <w:rFonts w:hint="eastAsia" w:ascii="宋体" w:hAnsi="宋体"/>
          <w:b/>
          <w:bCs/>
          <w:color w:val="auto"/>
          <w:sz w:val="32"/>
          <w:szCs w:val="32"/>
        </w:rPr>
        <w:t>二、</w:t>
      </w:r>
      <w:r>
        <w:rPr>
          <w:rFonts w:hint="eastAsia" w:ascii="宋体" w:hAnsi="宋体"/>
          <w:b/>
          <w:color w:val="auto"/>
          <w:sz w:val="32"/>
          <w:szCs w:val="32"/>
        </w:rPr>
        <w:t xml:space="preserve"> 报价商务文件和技术文件格式 </w:t>
      </w:r>
    </w:p>
    <w:p w14:paraId="71CAED94">
      <w:pPr>
        <w:snapToGrid w:val="0"/>
        <w:spacing w:beforeLines="50" w:after="50" w:line="360" w:lineRule="auto"/>
        <w:jc w:val="left"/>
        <w:rPr>
          <w:rFonts w:ascii="宋体" w:hAnsi="宋体"/>
          <w:b/>
          <w:color w:val="auto"/>
          <w:sz w:val="32"/>
          <w:szCs w:val="32"/>
        </w:rPr>
      </w:pPr>
      <w:r>
        <w:rPr>
          <w:rFonts w:hint="eastAsia" w:ascii="宋体" w:hAnsi="宋体"/>
          <w:b/>
          <w:color w:val="auto"/>
          <w:sz w:val="32"/>
          <w:szCs w:val="32"/>
        </w:rPr>
        <w:t>1.报价商务文件封面格式</w:t>
      </w:r>
    </w:p>
    <w:p w14:paraId="43F056B5">
      <w:pPr>
        <w:snapToGrid w:val="0"/>
        <w:spacing w:beforeLines="50" w:after="50"/>
        <w:rPr>
          <w:rFonts w:ascii="宋体" w:hAnsi="宋体"/>
          <w:bCs/>
          <w:color w:val="auto"/>
          <w:sz w:val="32"/>
          <w:szCs w:val="20"/>
        </w:rPr>
      </w:pPr>
      <w:r>
        <w:rPr>
          <w:rFonts w:hint="eastAsia" w:ascii="宋体" w:hAnsi="宋体"/>
          <w:color w:val="auto"/>
          <w:sz w:val="24"/>
        </w:rPr>
        <w:t xml:space="preserve">                                                    </w:t>
      </w:r>
    </w:p>
    <w:p w14:paraId="27E4D41F">
      <w:pPr>
        <w:snapToGrid w:val="0"/>
        <w:spacing w:beforeLines="50" w:after="50"/>
        <w:jc w:val="center"/>
        <w:rPr>
          <w:rFonts w:ascii="宋体" w:hAnsi="宋体"/>
          <w:color w:val="auto"/>
          <w:sz w:val="24"/>
          <w:szCs w:val="20"/>
        </w:rPr>
      </w:pPr>
      <w:r>
        <w:rPr>
          <w:rFonts w:hint="eastAsia" w:ascii="宋体" w:hAnsi="宋体"/>
          <w:color w:val="auto"/>
          <w:sz w:val="44"/>
          <w:szCs w:val="44"/>
        </w:rPr>
        <w:t>电 子 响 应 文 件</w:t>
      </w:r>
    </w:p>
    <w:p w14:paraId="7966FFEC">
      <w:pPr>
        <w:snapToGrid w:val="0"/>
        <w:spacing w:beforeLines="50" w:after="50"/>
        <w:rPr>
          <w:rFonts w:ascii="宋体" w:hAnsi="宋体"/>
          <w:color w:val="auto"/>
          <w:sz w:val="24"/>
          <w:szCs w:val="20"/>
        </w:rPr>
      </w:pPr>
    </w:p>
    <w:p w14:paraId="063AC95E">
      <w:pPr>
        <w:snapToGrid w:val="0"/>
        <w:spacing w:beforeLines="50" w:after="50"/>
        <w:rPr>
          <w:rFonts w:ascii="宋体" w:hAnsi="宋体"/>
          <w:color w:val="auto"/>
          <w:sz w:val="24"/>
          <w:szCs w:val="20"/>
        </w:rPr>
      </w:pPr>
    </w:p>
    <w:p w14:paraId="7DD2287A">
      <w:pPr>
        <w:snapToGrid w:val="0"/>
        <w:spacing w:beforeLines="50" w:after="50"/>
        <w:jc w:val="center"/>
        <w:rPr>
          <w:rFonts w:ascii="微软雅黑" w:hAnsi="微软雅黑" w:eastAsia="微软雅黑" w:cs="微软雅黑"/>
          <w:bCs/>
          <w:color w:val="auto"/>
          <w:sz w:val="44"/>
          <w:szCs w:val="44"/>
        </w:rPr>
      </w:pPr>
      <w:r>
        <w:rPr>
          <w:rFonts w:hint="eastAsia" w:ascii="微软雅黑" w:hAnsi="微软雅黑" w:eastAsia="微软雅黑" w:cs="微软雅黑"/>
          <w:bCs/>
          <w:color w:val="auto"/>
          <w:sz w:val="44"/>
          <w:szCs w:val="44"/>
        </w:rPr>
        <w:t>报  价  商  务  /技  术  文  件</w:t>
      </w:r>
    </w:p>
    <w:p w14:paraId="0B776400">
      <w:pPr>
        <w:snapToGrid w:val="0"/>
        <w:spacing w:beforeLines="50" w:after="50"/>
        <w:rPr>
          <w:rFonts w:ascii="宋体" w:hAnsi="宋体"/>
          <w:bCs/>
          <w:color w:val="auto"/>
          <w:sz w:val="24"/>
          <w:szCs w:val="20"/>
        </w:rPr>
      </w:pPr>
    </w:p>
    <w:p w14:paraId="0B6B916B">
      <w:pPr>
        <w:snapToGrid w:val="0"/>
        <w:spacing w:beforeLines="50" w:after="50"/>
        <w:rPr>
          <w:rFonts w:ascii="宋体" w:hAnsi="宋体"/>
          <w:bCs/>
          <w:color w:val="auto"/>
          <w:sz w:val="24"/>
          <w:szCs w:val="20"/>
        </w:rPr>
      </w:pPr>
    </w:p>
    <w:p w14:paraId="4202772E">
      <w:pPr>
        <w:snapToGrid w:val="0"/>
        <w:spacing w:beforeLines="50" w:after="50"/>
        <w:rPr>
          <w:rFonts w:ascii="宋体" w:hAnsi="宋体"/>
          <w:bCs/>
          <w:color w:val="auto"/>
          <w:sz w:val="24"/>
          <w:szCs w:val="20"/>
        </w:rPr>
      </w:pPr>
    </w:p>
    <w:p w14:paraId="0C741182">
      <w:pPr>
        <w:snapToGrid w:val="0"/>
        <w:spacing w:beforeLines="50" w:after="50"/>
        <w:rPr>
          <w:rFonts w:ascii="宋体" w:hAnsi="宋体"/>
          <w:bCs/>
          <w:color w:val="auto"/>
          <w:sz w:val="24"/>
          <w:szCs w:val="20"/>
        </w:rPr>
      </w:pPr>
    </w:p>
    <w:p w14:paraId="5F94E1FD">
      <w:pPr>
        <w:snapToGrid w:val="0"/>
        <w:spacing w:beforeLines="50" w:after="50"/>
        <w:rPr>
          <w:rFonts w:ascii="宋体" w:hAnsi="宋体"/>
          <w:bCs/>
          <w:color w:val="auto"/>
          <w:sz w:val="24"/>
          <w:szCs w:val="20"/>
        </w:rPr>
      </w:pPr>
    </w:p>
    <w:p w14:paraId="5A4FAD28">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5B26CF6C">
      <w:pPr>
        <w:snapToGrid w:val="0"/>
        <w:spacing w:beforeLines="50" w:after="50"/>
        <w:ind w:firstLine="720" w:firstLineChars="225"/>
        <w:rPr>
          <w:rFonts w:ascii="宋体" w:hAnsi="宋体" w:cs="仿宋_GB2312"/>
          <w:bCs/>
          <w:color w:val="auto"/>
          <w:sz w:val="32"/>
          <w:szCs w:val="32"/>
        </w:rPr>
      </w:pPr>
    </w:p>
    <w:p w14:paraId="3677FF4A">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14:paraId="2C0E5FB0">
      <w:pPr>
        <w:snapToGrid w:val="0"/>
        <w:spacing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3D699318">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59CDAE24">
      <w:pPr>
        <w:snapToGrid w:val="0"/>
        <w:spacing w:beforeLines="50" w:after="50"/>
        <w:ind w:firstLine="720" w:firstLineChars="225"/>
        <w:rPr>
          <w:rFonts w:ascii="宋体" w:hAnsi="宋体" w:cs="仿宋_GB2312"/>
          <w:bCs/>
          <w:color w:val="auto"/>
          <w:sz w:val="32"/>
          <w:szCs w:val="32"/>
        </w:rPr>
      </w:pPr>
    </w:p>
    <w:p w14:paraId="239CF1FC">
      <w:pPr>
        <w:pStyle w:val="6"/>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315357FB">
      <w:pPr>
        <w:pStyle w:val="6"/>
        <w:snapToGrid w:val="0"/>
        <w:spacing w:before="50" w:after="50"/>
        <w:ind w:firstLine="640" w:firstLineChars="200"/>
        <w:rPr>
          <w:rFonts w:ascii="宋体" w:hAnsi="宋体" w:cs="仿宋_GB2312"/>
          <w:bCs/>
          <w:color w:val="auto"/>
          <w:sz w:val="32"/>
          <w:szCs w:val="32"/>
        </w:rPr>
      </w:pPr>
    </w:p>
    <w:p w14:paraId="0EF14AA9">
      <w:pPr>
        <w:pStyle w:val="6"/>
        <w:snapToGrid w:val="0"/>
        <w:spacing w:before="50" w:after="50"/>
        <w:ind w:firstLine="720" w:firstLineChars="225"/>
        <w:rPr>
          <w:rFonts w:ascii="宋体" w:hAnsi="宋体" w:cs="仿宋_GB2312"/>
          <w:bCs/>
          <w:color w:val="auto"/>
          <w:sz w:val="32"/>
          <w:szCs w:val="32"/>
        </w:rPr>
      </w:pPr>
    </w:p>
    <w:p w14:paraId="2251CF51">
      <w:pPr>
        <w:pStyle w:val="6"/>
        <w:snapToGrid w:val="0"/>
        <w:spacing w:before="50" w:after="50"/>
        <w:ind w:firstLine="0"/>
        <w:rPr>
          <w:rFonts w:ascii="宋体" w:hAnsi="宋体" w:cs="仿宋_GB2312"/>
          <w:bCs/>
          <w:color w:val="auto"/>
          <w:sz w:val="32"/>
          <w:szCs w:val="32"/>
        </w:rPr>
      </w:pPr>
    </w:p>
    <w:p w14:paraId="4F1741E4">
      <w:pPr>
        <w:pStyle w:val="6"/>
        <w:snapToGrid w:val="0"/>
        <w:spacing w:before="50" w:after="50"/>
        <w:ind w:firstLine="1280" w:firstLineChars="400"/>
        <w:rPr>
          <w:rFonts w:ascii="宋体" w:hAnsi="宋体" w:cs="仿宋_GB2312"/>
          <w:bCs/>
          <w:color w:val="auto"/>
          <w:sz w:val="32"/>
          <w:szCs w:val="32"/>
        </w:rPr>
      </w:pPr>
    </w:p>
    <w:p w14:paraId="343D7D43">
      <w:pPr>
        <w:snapToGrid w:val="0"/>
        <w:spacing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6FBBC60E">
      <w:pPr>
        <w:snapToGrid w:val="0"/>
        <w:spacing w:beforeLines="50" w:after="50" w:line="360" w:lineRule="auto"/>
        <w:ind w:left="142"/>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2.报价商务/技术文件目录</w:t>
      </w:r>
    </w:p>
    <w:p w14:paraId="68D5303D">
      <w:pPr>
        <w:snapToGrid w:val="0"/>
        <w:spacing w:beforeLines="50" w:after="50" w:line="360" w:lineRule="auto"/>
        <w:ind w:firstLine="640" w:firstLineChars="200"/>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47F7B37E">
      <w:pPr>
        <w:spacing w:line="400" w:lineRule="exact"/>
        <w:rPr>
          <w:rFonts w:ascii="仿宋_GB2312" w:hAnsi="仿宋_GB2312" w:eastAsia="仿宋_GB2312" w:cs="仿宋_GB2312"/>
          <w:color w:val="auto"/>
          <w:sz w:val="32"/>
          <w:szCs w:val="32"/>
        </w:rPr>
      </w:pPr>
    </w:p>
    <w:p w14:paraId="131F5812">
      <w:pPr>
        <w:spacing w:line="520" w:lineRule="exact"/>
        <w:jc w:val="center"/>
        <w:rPr>
          <w:rFonts w:ascii="仿宋_GB2312" w:hAnsi="仿宋_GB2312" w:eastAsia="仿宋_GB2312" w:cs="仿宋_GB2312"/>
          <w:color w:val="auto"/>
          <w:sz w:val="32"/>
          <w:szCs w:val="32"/>
        </w:rPr>
      </w:pPr>
      <w:r>
        <w:rPr>
          <w:rFonts w:hint="eastAsia" w:ascii="微软雅黑" w:hAnsi="微软雅黑" w:eastAsia="微软雅黑" w:cs="微软雅黑"/>
          <w:color w:val="auto"/>
          <w:sz w:val="44"/>
          <w:szCs w:val="44"/>
        </w:rPr>
        <w:br w:type="page"/>
      </w:r>
      <w:r>
        <w:rPr>
          <w:rFonts w:hint="eastAsia" w:ascii="微软雅黑" w:hAnsi="微软雅黑" w:eastAsia="微软雅黑" w:cs="微软雅黑"/>
          <w:color w:val="auto"/>
          <w:sz w:val="44"/>
          <w:szCs w:val="44"/>
        </w:rPr>
        <w:t>无串通竞标行为的承诺函</w:t>
      </w:r>
    </w:p>
    <w:p w14:paraId="40008A4F">
      <w:pPr>
        <w:spacing w:line="360" w:lineRule="auto"/>
        <w:ind w:firstLine="640" w:firstLineChars="200"/>
        <w:contextualSpacing/>
        <w:rPr>
          <w:rFonts w:ascii="仿宋_GB2312" w:hAnsi="仿宋_GB2312" w:eastAsia="仿宋_GB2312" w:cs="仿宋_GB2312"/>
          <w:color w:val="auto"/>
          <w:sz w:val="32"/>
          <w:szCs w:val="32"/>
        </w:rPr>
      </w:pPr>
    </w:p>
    <w:p w14:paraId="13F9D0E6">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14:paraId="3657B2A1">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1.不同供应商的响应文件由同一单位或者个人编制；</w:t>
      </w:r>
    </w:p>
    <w:p w14:paraId="5A34128F">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14:paraId="5C0983E4">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3.不同的供应商的响应文件载明的项目管理员为同一个人；</w:t>
      </w:r>
    </w:p>
    <w:p w14:paraId="34CF5FFF">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082B42C4">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5.不同供应商的响应文件相互混装；</w:t>
      </w:r>
    </w:p>
    <w:p w14:paraId="50EEBD9F">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6.不同供应商的竞标保证金从同一单位或者个人账户转出。</w:t>
      </w:r>
    </w:p>
    <w:p w14:paraId="589940A6">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14:paraId="0D6B1944">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2846BB5B">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051CFCE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6AF2C789">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4196E1FA">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5.供应商之间事先约定一致抬高或者压低竞标报价，或者在竞争性谈判项目中事先约定轮流以高价位或者低价位成交，或者事先约定由某一特定供应商成交，然后再参加竞标；</w:t>
      </w:r>
    </w:p>
    <w:p w14:paraId="54A18DA5">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00F986A7">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56EF70CE">
      <w:pPr>
        <w:spacing w:line="360" w:lineRule="auto"/>
        <w:ind w:firstLine="480" w:firstLineChars="200"/>
        <w:contextualSpacing/>
        <w:rPr>
          <w:rFonts w:ascii="宋体" w:hAnsi="宋体" w:cs="仿宋_GB2312"/>
          <w:color w:val="auto"/>
          <w:sz w:val="24"/>
        </w:rPr>
      </w:pPr>
    </w:p>
    <w:p w14:paraId="2BFBB999">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641D93B7">
      <w:pPr>
        <w:spacing w:line="360" w:lineRule="auto"/>
        <w:ind w:firstLine="480" w:firstLineChars="200"/>
        <w:contextualSpacing/>
        <w:rPr>
          <w:rFonts w:ascii="宋体" w:hAnsi="宋体" w:cs="仿宋_GB2312"/>
          <w:color w:val="auto"/>
          <w:sz w:val="24"/>
        </w:rPr>
      </w:pPr>
    </w:p>
    <w:p w14:paraId="57E72BC0">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供应商（电子签章）：</w:t>
      </w:r>
    </w:p>
    <w:p w14:paraId="0EB3C0A0">
      <w:pPr>
        <w:spacing w:line="360" w:lineRule="auto"/>
        <w:ind w:firstLine="480" w:firstLineChars="200"/>
        <w:contextualSpacing/>
        <w:jc w:val="center"/>
        <w:rPr>
          <w:rFonts w:ascii="宋体" w:hAnsi="宋体" w:cs="仿宋_GB2312"/>
          <w:color w:val="auto"/>
          <w:sz w:val="24"/>
        </w:rPr>
      </w:pPr>
      <w:r>
        <w:rPr>
          <w:rFonts w:hint="eastAsia" w:ascii="宋体" w:hAnsi="宋体" w:cs="仿宋_GB2312"/>
          <w:color w:val="auto"/>
          <w:sz w:val="24"/>
        </w:rPr>
        <w:t xml:space="preserve">                               年   月   日</w:t>
      </w:r>
    </w:p>
    <w:p w14:paraId="7D8DF8EB">
      <w:pPr>
        <w:spacing w:line="360" w:lineRule="auto"/>
        <w:ind w:firstLine="640" w:firstLineChars="200"/>
        <w:contextualSpacing/>
        <w:jc w:val="center"/>
        <w:rPr>
          <w:rFonts w:ascii="宋体" w:hAnsi="宋体" w:cs="仿宋_GB2312"/>
          <w:color w:val="auto"/>
          <w:sz w:val="32"/>
          <w:szCs w:val="32"/>
        </w:rPr>
      </w:pPr>
    </w:p>
    <w:p w14:paraId="305CBF95">
      <w:pPr>
        <w:tabs>
          <w:tab w:val="left" w:pos="3479"/>
        </w:tabs>
        <w:spacing w:line="520" w:lineRule="exact"/>
        <w:jc w:val="center"/>
        <w:rPr>
          <w:rFonts w:ascii="微软雅黑" w:hAnsi="微软雅黑" w:eastAsia="微软雅黑" w:cs="微软雅黑"/>
          <w:bCs/>
          <w:color w:val="auto"/>
          <w:sz w:val="32"/>
          <w:szCs w:val="32"/>
        </w:rPr>
      </w:pPr>
      <w:r>
        <w:rPr>
          <w:rFonts w:hint="eastAsia" w:ascii="微软雅黑" w:hAnsi="微软雅黑" w:eastAsia="微软雅黑" w:cs="微软雅黑"/>
          <w:bCs/>
          <w:color w:val="auto"/>
          <w:sz w:val="44"/>
          <w:szCs w:val="44"/>
        </w:rPr>
        <w:t>竞  标  报  价  表</w:t>
      </w:r>
    </w:p>
    <w:p w14:paraId="4701B75D">
      <w:pPr>
        <w:spacing w:line="520" w:lineRule="exact"/>
        <w:jc w:val="center"/>
        <w:rPr>
          <w:rFonts w:ascii="微软雅黑" w:hAnsi="微软雅黑" w:eastAsia="微软雅黑" w:cs="微软雅黑"/>
          <w:bCs/>
          <w:color w:val="auto"/>
          <w:sz w:val="32"/>
          <w:szCs w:val="32"/>
        </w:rPr>
      </w:pPr>
    </w:p>
    <w:p w14:paraId="3C50AD7B">
      <w:pPr>
        <w:snapToGrid w:val="0"/>
        <w:spacing w:before="50" w:after="50" w:line="360" w:lineRule="auto"/>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分标（如有）：</w:t>
      </w:r>
      <w:r>
        <w:rPr>
          <w:rFonts w:hint="eastAsia" w:ascii="宋体" w:hAnsi="宋体" w:cs="仿宋_GB2312"/>
          <w:color w:val="auto"/>
          <w:sz w:val="24"/>
          <w:u w:val="single"/>
        </w:rPr>
        <w:t xml:space="preserve">            </w:t>
      </w:r>
    </w:p>
    <w:p w14:paraId="600FD54C">
      <w:pPr>
        <w:snapToGrid w:val="0"/>
        <w:spacing w:before="50" w:after="50" w:line="360" w:lineRule="auto"/>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单位：元</w:t>
      </w:r>
    </w:p>
    <w:tbl>
      <w:tblPr>
        <w:tblStyle w:val="25"/>
        <w:tblW w:w="102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00"/>
        <w:gridCol w:w="1000"/>
        <w:gridCol w:w="1426"/>
        <w:gridCol w:w="1019"/>
      </w:tblGrid>
      <w:tr w14:paraId="3D86C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07" w:type="dxa"/>
            <w:vMerge w:val="restart"/>
            <w:tcBorders>
              <w:top w:val="single" w:color="auto" w:sz="4" w:space="0"/>
              <w:left w:val="single" w:color="auto" w:sz="4" w:space="0"/>
              <w:right w:val="single" w:color="auto" w:sz="4" w:space="0"/>
            </w:tcBorders>
            <w:vAlign w:val="center"/>
          </w:tcPr>
          <w:p w14:paraId="0F05455B">
            <w:pPr>
              <w:spacing w:line="360" w:lineRule="auto"/>
              <w:jc w:val="center"/>
              <w:rPr>
                <w:rFonts w:ascii="宋体" w:hAnsi="宋体" w:cs="仿宋_GB2312"/>
                <w:b/>
                <w:bCs/>
                <w:color w:val="auto"/>
                <w:sz w:val="24"/>
                <w:szCs w:val="24"/>
              </w:rPr>
            </w:pPr>
            <w:r>
              <w:rPr>
                <w:rFonts w:hint="eastAsia" w:ascii="宋体" w:hAnsi="宋体" w:cs="仿宋_GB2312"/>
                <w:b/>
                <w:bCs/>
                <w:color w:val="auto"/>
                <w:sz w:val="24"/>
                <w:szCs w:val="24"/>
              </w:rPr>
              <w:t>项号</w:t>
            </w:r>
          </w:p>
        </w:tc>
        <w:tc>
          <w:tcPr>
            <w:tcW w:w="1065" w:type="dxa"/>
            <w:vMerge w:val="restart"/>
            <w:tcBorders>
              <w:top w:val="single" w:color="auto" w:sz="4" w:space="0"/>
              <w:left w:val="single" w:color="auto" w:sz="4" w:space="0"/>
              <w:right w:val="single" w:color="auto" w:sz="4" w:space="0"/>
            </w:tcBorders>
            <w:vAlign w:val="center"/>
          </w:tcPr>
          <w:p w14:paraId="7763BD99">
            <w:pPr>
              <w:spacing w:line="360" w:lineRule="auto"/>
              <w:jc w:val="center"/>
              <w:rPr>
                <w:rFonts w:ascii="宋体" w:hAnsi="宋体" w:cs="仿宋_GB2312"/>
                <w:b/>
                <w:bCs/>
                <w:color w:val="auto"/>
                <w:sz w:val="24"/>
                <w:szCs w:val="24"/>
              </w:rPr>
            </w:pPr>
            <w:r>
              <w:rPr>
                <w:rFonts w:hint="eastAsia" w:ascii="宋体" w:hAnsi="宋体" w:cs="仿宋_GB2312"/>
                <w:b/>
                <w:bCs/>
                <w:color w:val="auto"/>
                <w:sz w:val="24"/>
                <w:szCs w:val="24"/>
              </w:rPr>
              <w:t>标的名称</w:t>
            </w:r>
          </w:p>
        </w:tc>
        <w:tc>
          <w:tcPr>
            <w:tcW w:w="1005" w:type="dxa"/>
            <w:vMerge w:val="restart"/>
            <w:tcBorders>
              <w:top w:val="single" w:color="auto" w:sz="4" w:space="0"/>
              <w:left w:val="single" w:color="auto" w:sz="4" w:space="0"/>
              <w:right w:val="single" w:color="auto" w:sz="4" w:space="0"/>
            </w:tcBorders>
            <w:vAlign w:val="center"/>
          </w:tcPr>
          <w:p w14:paraId="6133CDC5">
            <w:pPr>
              <w:spacing w:line="360" w:lineRule="auto"/>
              <w:jc w:val="center"/>
              <w:rPr>
                <w:rFonts w:ascii="宋体" w:hAnsi="宋体" w:cs="仿宋_GB2312"/>
                <w:b/>
                <w:bCs/>
                <w:color w:val="auto"/>
                <w:sz w:val="24"/>
                <w:szCs w:val="24"/>
              </w:rPr>
            </w:pPr>
            <w:r>
              <w:rPr>
                <w:rFonts w:hint="eastAsia" w:ascii="宋体" w:hAnsi="宋体" w:cs="仿宋_GB2312"/>
                <w:b/>
                <w:bCs/>
                <w:color w:val="auto"/>
                <w:sz w:val="24"/>
                <w:szCs w:val="24"/>
              </w:rPr>
              <w:t>数量</w:t>
            </w:r>
          </w:p>
          <w:p w14:paraId="0FDE3936">
            <w:pPr>
              <w:spacing w:line="360" w:lineRule="auto"/>
              <w:jc w:val="center"/>
              <w:rPr>
                <w:rFonts w:ascii="宋体" w:hAnsi="宋体" w:cs="仿宋_GB2312"/>
                <w:b/>
                <w:bCs/>
                <w:color w:val="auto"/>
                <w:sz w:val="24"/>
                <w:szCs w:val="24"/>
              </w:rPr>
            </w:pPr>
            <w:r>
              <w:rPr>
                <w:rFonts w:hint="eastAsia" w:ascii="宋体" w:hAnsi="宋体" w:cs="宋体"/>
                <w:b/>
                <w:bCs/>
                <w:color w:val="auto"/>
                <w:sz w:val="24"/>
                <w:szCs w:val="24"/>
              </w:rPr>
              <w:t>③</w:t>
            </w:r>
          </w:p>
        </w:tc>
        <w:tc>
          <w:tcPr>
            <w:tcW w:w="870" w:type="dxa"/>
            <w:vMerge w:val="restart"/>
            <w:tcBorders>
              <w:top w:val="single" w:color="auto" w:sz="4" w:space="0"/>
              <w:left w:val="single" w:color="auto" w:sz="4" w:space="0"/>
              <w:right w:val="single" w:color="auto" w:sz="4" w:space="0"/>
            </w:tcBorders>
            <w:vAlign w:val="center"/>
          </w:tcPr>
          <w:p w14:paraId="0469487D">
            <w:pPr>
              <w:spacing w:line="360" w:lineRule="auto"/>
              <w:jc w:val="center"/>
              <w:rPr>
                <w:rFonts w:hint="default" w:ascii="宋体" w:hAnsi="宋体" w:eastAsia="宋体" w:cs="仿宋_GB2312"/>
                <w:b/>
                <w:bCs/>
                <w:color w:val="auto"/>
                <w:sz w:val="24"/>
                <w:szCs w:val="24"/>
                <w:lang w:val="en-US" w:eastAsia="zh-CN"/>
              </w:rPr>
            </w:pPr>
            <w:r>
              <w:rPr>
                <w:rFonts w:hint="eastAsia" w:ascii="宋体" w:hAnsi="宋体" w:cs="仿宋_GB2312"/>
                <w:b/>
                <w:bCs/>
                <w:color w:val="auto"/>
                <w:sz w:val="24"/>
                <w:szCs w:val="24"/>
              </w:rPr>
              <w:t>单位</w:t>
            </w:r>
          </w:p>
        </w:tc>
        <w:tc>
          <w:tcPr>
            <w:tcW w:w="1065" w:type="dxa"/>
            <w:vMerge w:val="restart"/>
            <w:tcBorders>
              <w:top w:val="single" w:color="auto" w:sz="4" w:space="0"/>
              <w:left w:val="single" w:color="auto" w:sz="4" w:space="0"/>
              <w:right w:val="single" w:color="auto" w:sz="4" w:space="0"/>
            </w:tcBorders>
            <w:shd w:val="clear" w:color="auto" w:fill="auto"/>
            <w:vAlign w:val="center"/>
          </w:tcPr>
          <w:p w14:paraId="38405229">
            <w:pPr>
              <w:spacing w:line="360" w:lineRule="auto"/>
              <w:jc w:val="center"/>
              <w:rPr>
                <w:rFonts w:hint="default" w:ascii="宋体" w:hAnsi="宋体" w:eastAsia="宋体" w:cs="仿宋_GB2312"/>
                <w:b/>
                <w:bCs/>
                <w:color w:val="auto"/>
                <w:kern w:val="2"/>
                <w:sz w:val="24"/>
                <w:szCs w:val="24"/>
                <w:lang w:val="en-US" w:eastAsia="zh-CN" w:bidi="ar-SA"/>
              </w:rPr>
            </w:pPr>
            <w:r>
              <w:rPr>
                <w:rFonts w:hint="eastAsia" w:ascii="宋体" w:hAnsi="宋体" w:cs="仿宋_GB2312"/>
                <w:b/>
                <w:bCs/>
                <w:color w:val="auto"/>
                <w:sz w:val="24"/>
                <w:szCs w:val="24"/>
              </w:rPr>
              <w:t>品牌</w:t>
            </w:r>
            <w:r>
              <w:rPr>
                <w:rFonts w:hint="eastAsia" w:ascii="宋体" w:hAnsi="宋体" w:cs="仿宋_GB2312"/>
                <w:b/>
                <w:bCs/>
                <w:color w:val="auto"/>
                <w:sz w:val="24"/>
                <w:szCs w:val="24"/>
                <w:lang w:val="en-US" w:eastAsia="zh-CN"/>
              </w:rPr>
              <w:t>或</w:t>
            </w:r>
            <w:r>
              <w:rPr>
                <w:rFonts w:hint="eastAsia" w:ascii="宋体" w:hAnsi="宋体" w:cs="仿宋_GB2312"/>
                <w:b/>
                <w:bCs/>
                <w:color w:val="auto"/>
                <w:sz w:val="24"/>
                <w:szCs w:val="24"/>
              </w:rPr>
              <w:t>制造商</w:t>
            </w:r>
          </w:p>
        </w:tc>
        <w:tc>
          <w:tcPr>
            <w:tcW w:w="1200" w:type="dxa"/>
            <w:vMerge w:val="restart"/>
            <w:tcBorders>
              <w:top w:val="single" w:color="auto" w:sz="4" w:space="0"/>
              <w:left w:val="single" w:color="auto" w:sz="4" w:space="0"/>
              <w:right w:val="single" w:color="auto" w:sz="4" w:space="0"/>
            </w:tcBorders>
            <w:shd w:val="clear" w:color="auto" w:fill="auto"/>
            <w:vAlign w:val="center"/>
          </w:tcPr>
          <w:p w14:paraId="3519F9A2">
            <w:pPr>
              <w:spacing w:line="360" w:lineRule="auto"/>
              <w:jc w:val="center"/>
              <w:rPr>
                <w:rFonts w:ascii="宋体" w:hAnsi="宋体" w:cs="仿宋_GB2312"/>
                <w:b/>
                <w:bCs/>
                <w:color w:val="auto"/>
                <w:sz w:val="24"/>
                <w:szCs w:val="24"/>
              </w:rPr>
            </w:pPr>
            <w:r>
              <w:rPr>
                <w:rFonts w:hint="eastAsia" w:ascii="宋体" w:hAnsi="宋体" w:cs="仿宋_GB2312"/>
                <w:b/>
                <w:bCs/>
                <w:color w:val="auto"/>
                <w:sz w:val="24"/>
                <w:szCs w:val="24"/>
              </w:rPr>
              <w:t>规格</w:t>
            </w:r>
          </w:p>
          <w:p w14:paraId="26675435">
            <w:pPr>
              <w:spacing w:line="360" w:lineRule="auto"/>
              <w:jc w:val="center"/>
              <w:rPr>
                <w:rFonts w:ascii="宋体" w:hAnsi="宋体" w:eastAsia="宋体" w:cs="仿宋_GB2312"/>
                <w:b/>
                <w:bCs/>
                <w:color w:val="auto"/>
                <w:kern w:val="2"/>
                <w:sz w:val="24"/>
                <w:szCs w:val="24"/>
                <w:lang w:val="en-US" w:eastAsia="zh-CN" w:bidi="ar-SA"/>
              </w:rPr>
            </w:pPr>
            <w:r>
              <w:rPr>
                <w:rFonts w:hint="eastAsia" w:ascii="宋体" w:hAnsi="宋体" w:cs="仿宋_GB2312"/>
                <w:b/>
                <w:bCs/>
                <w:color w:val="auto"/>
                <w:sz w:val="24"/>
                <w:szCs w:val="24"/>
              </w:rPr>
              <w:t>型号</w:t>
            </w:r>
          </w:p>
        </w:tc>
        <w:tc>
          <w:tcPr>
            <w:tcW w:w="2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235F3E">
            <w:pPr>
              <w:spacing w:line="360" w:lineRule="auto"/>
              <w:jc w:val="center"/>
              <w:rPr>
                <w:rFonts w:ascii="宋体" w:hAnsi="宋体" w:eastAsia="宋体" w:cs="仿宋_GB2312"/>
                <w:b/>
                <w:bCs/>
                <w:color w:val="auto"/>
                <w:kern w:val="2"/>
                <w:sz w:val="24"/>
                <w:szCs w:val="24"/>
                <w:lang w:val="en-US" w:eastAsia="zh-CN" w:bidi="ar-SA"/>
              </w:rPr>
            </w:pPr>
            <w:r>
              <w:rPr>
                <w:rFonts w:hint="eastAsia" w:ascii="宋体" w:hAnsi="宋体" w:cs="宋体"/>
                <w:b/>
                <w:bCs/>
                <w:color w:val="auto"/>
                <w:sz w:val="24"/>
                <w:szCs w:val="24"/>
              </w:rPr>
              <w:t>综合单价=①+②</w:t>
            </w:r>
          </w:p>
        </w:tc>
        <w:tc>
          <w:tcPr>
            <w:tcW w:w="1426" w:type="dxa"/>
            <w:vMerge w:val="restart"/>
            <w:tcBorders>
              <w:top w:val="single" w:color="auto" w:sz="4" w:space="0"/>
              <w:left w:val="single" w:color="auto" w:sz="4" w:space="0"/>
              <w:right w:val="single" w:color="auto" w:sz="4" w:space="0"/>
            </w:tcBorders>
            <w:shd w:val="clear" w:color="auto" w:fill="auto"/>
            <w:vAlign w:val="center"/>
          </w:tcPr>
          <w:p w14:paraId="21997C1B">
            <w:pPr>
              <w:spacing w:line="360" w:lineRule="auto"/>
              <w:jc w:val="center"/>
              <w:rPr>
                <w:rFonts w:ascii="宋体" w:hAnsi="宋体" w:cs="仿宋_GB2312"/>
                <w:b/>
                <w:bCs/>
                <w:color w:val="auto"/>
                <w:sz w:val="24"/>
                <w:szCs w:val="24"/>
              </w:rPr>
            </w:pPr>
            <w:r>
              <w:rPr>
                <w:rFonts w:hint="eastAsia" w:ascii="宋体" w:hAnsi="宋体" w:cs="宋体"/>
                <w:b/>
                <w:bCs/>
                <w:color w:val="auto"/>
                <w:sz w:val="24"/>
                <w:szCs w:val="24"/>
              </w:rPr>
              <w:t>综合总价=（①+②）*③</w:t>
            </w:r>
          </w:p>
        </w:tc>
        <w:tc>
          <w:tcPr>
            <w:tcW w:w="1019" w:type="dxa"/>
            <w:vMerge w:val="restart"/>
            <w:tcBorders>
              <w:top w:val="single" w:color="auto" w:sz="4" w:space="0"/>
              <w:left w:val="single" w:color="auto" w:sz="4" w:space="0"/>
              <w:right w:val="single" w:color="auto" w:sz="4" w:space="0"/>
            </w:tcBorders>
            <w:vAlign w:val="center"/>
          </w:tcPr>
          <w:p w14:paraId="1A2A182E">
            <w:pPr>
              <w:spacing w:line="360" w:lineRule="auto"/>
              <w:jc w:val="center"/>
              <w:rPr>
                <w:rFonts w:hint="eastAsia" w:ascii="宋体" w:hAnsi="宋体" w:eastAsia="宋体" w:cs="仿宋_GB2312"/>
                <w:b/>
                <w:bCs/>
                <w:color w:val="auto"/>
                <w:sz w:val="24"/>
                <w:szCs w:val="24"/>
                <w:lang w:val="en-US" w:eastAsia="zh-CN"/>
              </w:rPr>
            </w:pPr>
            <w:r>
              <w:rPr>
                <w:rFonts w:hint="eastAsia" w:ascii="宋体" w:hAnsi="宋体" w:cs="仿宋_GB2312"/>
                <w:b/>
                <w:bCs/>
                <w:color w:val="auto"/>
                <w:sz w:val="24"/>
                <w:szCs w:val="24"/>
                <w:lang w:val="en-US" w:eastAsia="zh-CN"/>
              </w:rPr>
              <w:t>备注</w:t>
            </w:r>
          </w:p>
        </w:tc>
      </w:tr>
      <w:tr w14:paraId="0E728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07" w:type="dxa"/>
            <w:vMerge w:val="continue"/>
            <w:tcBorders>
              <w:left w:val="single" w:color="auto" w:sz="4" w:space="0"/>
              <w:bottom w:val="single" w:color="auto" w:sz="4" w:space="0"/>
              <w:right w:val="single" w:color="auto" w:sz="4" w:space="0"/>
            </w:tcBorders>
            <w:vAlign w:val="center"/>
          </w:tcPr>
          <w:p w14:paraId="170354F2">
            <w:pPr>
              <w:spacing w:line="360" w:lineRule="auto"/>
              <w:jc w:val="center"/>
            </w:pPr>
          </w:p>
        </w:tc>
        <w:tc>
          <w:tcPr>
            <w:tcW w:w="1065" w:type="dxa"/>
            <w:vMerge w:val="continue"/>
            <w:tcBorders>
              <w:left w:val="single" w:color="auto" w:sz="4" w:space="0"/>
              <w:bottom w:val="single" w:color="auto" w:sz="4" w:space="0"/>
              <w:right w:val="single" w:color="auto" w:sz="4" w:space="0"/>
            </w:tcBorders>
            <w:vAlign w:val="center"/>
          </w:tcPr>
          <w:p w14:paraId="36D64C58">
            <w:pPr>
              <w:spacing w:line="360" w:lineRule="auto"/>
              <w:jc w:val="center"/>
            </w:pPr>
          </w:p>
        </w:tc>
        <w:tc>
          <w:tcPr>
            <w:tcW w:w="1005" w:type="dxa"/>
            <w:vMerge w:val="continue"/>
            <w:tcBorders>
              <w:left w:val="single" w:color="auto" w:sz="4" w:space="0"/>
              <w:bottom w:val="single" w:color="auto" w:sz="4" w:space="0"/>
              <w:right w:val="single" w:color="auto" w:sz="4" w:space="0"/>
            </w:tcBorders>
            <w:vAlign w:val="center"/>
          </w:tcPr>
          <w:p w14:paraId="4E8F81F6">
            <w:pPr>
              <w:spacing w:line="360" w:lineRule="auto"/>
              <w:jc w:val="center"/>
            </w:pPr>
          </w:p>
        </w:tc>
        <w:tc>
          <w:tcPr>
            <w:tcW w:w="870" w:type="dxa"/>
            <w:vMerge w:val="continue"/>
            <w:tcBorders>
              <w:left w:val="single" w:color="auto" w:sz="4" w:space="0"/>
              <w:bottom w:val="single" w:color="auto" w:sz="4" w:space="0"/>
              <w:right w:val="single" w:color="auto" w:sz="4" w:space="0"/>
            </w:tcBorders>
            <w:vAlign w:val="center"/>
          </w:tcPr>
          <w:p w14:paraId="02C801B8">
            <w:pPr>
              <w:spacing w:line="360" w:lineRule="auto"/>
              <w:jc w:val="center"/>
            </w:pPr>
          </w:p>
        </w:tc>
        <w:tc>
          <w:tcPr>
            <w:tcW w:w="1065" w:type="dxa"/>
            <w:vMerge w:val="continue"/>
            <w:tcBorders>
              <w:left w:val="single" w:color="auto" w:sz="4" w:space="0"/>
              <w:bottom w:val="single" w:color="auto" w:sz="4" w:space="0"/>
              <w:right w:val="single" w:color="auto" w:sz="4" w:space="0"/>
            </w:tcBorders>
            <w:shd w:val="clear" w:color="auto" w:fill="auto"/>
            <w:vAlign w:val="center"/>
          </w:tcPr>
          <w:p w14:paraId="3176093A">
            <w:pPr>
              <w:spacing w:line="360" w:lineRule="auto"/>
              <w:jc w:val="center"/>
            </w:pPr>
          </w:p>
        </w:tc>
        <w:tc>
          <w:tcPr>
            <w:tcW w:w="1200" w:type="dxa"/>
            <w:vMerge w:val="continue"/>
            <w:tcBorders>
              <w:left w:val="single" w:color="auto" w:sz="4" w:space="0"/>
              <w:bottom w:val="single" w:color="auto" w:sz="4" w:space="0"/>
              <w:right w:val="single" w:color="auto" w:sz="4" w:space="0"/>
            </w:tcBorders>
            <w:shd w:val="clear" w:color="auto" w:fill="auto"/>
            <w:vAlign w:val="center"/>
          </w:tcPr>
          <w:p w14:paraId="704817A1">
            <w:pPr>
              <w:spacing w:line="360" w:lineRule="auto"/>
              <w:jc w:val="cente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1AC48A42">
            <w:pPr>
              <w:spacing w:line="360" w:lineRule="auto"/>
              <w:jc w:val="center"/>
              <w:rPr>
                <w:rFonts w:hint="eastAsia" w:ascii="宋体" w:hAnsi="宋体" w:cs="仿宋_GB2312"/>
                <w:b/>
                <w:bCs/>
                <w:color w:val="auto"/>
                <w:sz w:val="24"/>
                <w:szCs w:val="24"/>
              </w:rPr>
            </w:pPr>
            <w:r>
              <w:rPr>
                <w:rFonts w:hint="eastAsia" w:ascii="宋体" w:hAnsi="宋体" w:cs="宋体"/>
                <w:b/>
                <w:bCs/>
                <w:color w:val="auto"/>
                <w:sz w:val="24"/>
                <w:szCs w:val="24"/>
              </w:rPr>
              <w:t>设备单价①</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14:paraId="606A1B9D">
            <w:pPr>
              <w:spacing w:line="360" w:lineRule="auto"/>
              <w:jc w:val="center"/>
              <w:rPr>
                <w:rFonts w:hint="eastAsia" w:ascii="宋体" w:hAnsi="宋体" w:cs="仿宋_GB2312"/>
                <w:b/>
                <w:bCs/>
                <w:color w:val="auto"/>
                <w:sz w:val="24"/>
                <w:szCs w:val="24"/>
              </w:rPr>
            </w:pPr>
            <w:r>
              <w:rPr>
                <w:rFonts w:hint="eastAsia" w:ascii="宋体" w:hAnsi="宋体" w:cs="宋体"/>
                <w:b/>
                <w:bCs/>
                <w:color w:val="auto"/>
                <w:sz w:val="24"/>
                <w:szCs w:val="24"/>
              </w:rPr>
              <w:t>集成服务②</w:t>
            </w:r>
          </w:p>
        </w:tc>
        <w:tc>
          <w:tcPr>
            <w:tcW w:w="1426" w:type="dxa"/>
            <w:vMerge w:val="continue"/>
            <w:tcBorders>
              <w:left w:val="single" w:color="auto" w:sz="4" w:space="0"/>
              <w:bottom w:val="single" w:color="auto" w:sz="4" w:space="0"/>
              <w:right w:val="single" w:color="auto" w:sz="4" w:space="0"/>
            </w:tcBorders>
            <w:shd w:val="clear" w:color="auto" w:fill="auto"/>
            <w:vAlign w:val="center"/>
          </w:tcPr>
          <w:p w14:paraId="15F8D4C8">
            <w:pPr>
              <w:spacing w:line="360" w:lineRule="auto"/>
              <w:jc w:val="center"/>
              <w:rPr>
                <w:rFonts w:hint="eastAsia" w:ascii="宋体" w:hAnsi="宋体" w:cs="仿宋_GB2312"/>
                <w:b/>
                <w:bCs/>
                <w:color w:val="auto"/>
                <w:sz w:val="24"/>
              </w:rPr>
            </w:pPr>
          </w:p>
        </w:tc>
        <w:tc>
          <w:tcPr>
            <w:tcW w:w="1019" w:type="dxa"/>
            <w:vMerge w:val="continue"/>
            <w:tcBorders>
              <w:left w:val="single" w:color="auto" w:sz="4" w:space="0"/>
              <w:bottom w:val="single" w:color="auto" w:sz="4" w:space="0"/>
              <w:right w:val="single" w:color="auto" w:sz="4" w:space="0"/>
            </w:tcBorders>
            <w:vAlign w:val="center"/>
          </w:tcPr>
          <w:p w14:paraId="0FCB3837">
            <w:pPr>
              <w:spacing w:line="360" w:lineRule="auto"/>
              <w:jc w:val="center"/>
              <w:rPr>
                <w:rFonts w:hint="eastAsia" w:ascii="宋体" w:hAnsi="宋体" w:cs="仿宋_GB2312"/>
                <w:b/>
                <w:bCs/>
                <w:color w:val="auto"/>
                <w:sz w:val="24"/>
              </w:rPr>
            </w:pPr>
          </w:p>
        </w:tc>
      </w:tr>
      <w:tr w14:paraId="338EE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3D056161">
            <w:pPr>
              <w:spacing w:line="360" w:lineRule="auto"/>
              <w:jc w:val="center"/>
              <w:rPr>
                <w:rFonts w:ascii="宋体" w:hAnsi="宋体" w:cs="仿宋_GB2312"/>
                <w:color w:val="auto"/>
                <w:sz w:val="24"/>
              </w:rPr>
            </w:pPr>
            <w:r>
              <w:rPr>
                <w:rFonts w:hint="eastAsia" w:ascii="宋体" w:hAnsi="宋体" w:cs="仿宋_GB2312"/>
                <w:color w:val="auto"/>
                <w:sz w:val="24"/>
              </w:rPr>
              <w:t>1</w:t>
            </w:r>
          </w:p>
        </w:tc>
        <w:tc>
          <w:tcPr>
            <w:tcW w:w="1065" w:type="dxa"/>
            <w:tcBorders>
              <w:top w:val="single" w:color="auto" w:sz="4" w:space="0"/>
              <w:left w:val="single" w:color="auto" w:sz="4" w:space="0"/>
              <w:bottom w:val="single" w:color="auto" w:sz="4" w:space="0"/>
              <w:right w:val="single" w:color="auto" w:sz="4" w:space="0"/>
            </w:tcBorders>
            <w:vAlign w:val="center"/>
          </w:tcPr>
          <w:p w14:paraId="4BA0A894">
            <w:pPr>
              <w:spacing w:line="360" w:lineRule="auto"/>
              <w:jc w:val="center"/>
              <w:rPr>
                <w:rFonts w:ascii="宋体" w:hAnsi="宋体" w:cs="仿宋_GB2312"/>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1995C710">
            <w:pPr>
              <w:spacing w:line="360" w:lineRule="auto"/>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68703848">
            <w:pPr>
              <w:spacing w:line="360" w:lineRule="auto"/>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8B443ED">
            <w:pPr>
              <w:spacing w:line="360" w:lineRule="auto"/>
              <w:jc w:val="center"/>
              <w:rPr>
                <w:rFonts w:ascii="宋体" w:hAnsi="宋体" w:cs="仿宋_GB2312"/>
                <w:color w:val="auto"/>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2C644CFC">
            <w:pPr>
              <w:spacing w:line="360" w:lineRule="auto"/>
              <w:jc w:val="center"/>
              <w:rPr>
                <w:rFonts w:ascii="宋体" w:hAnsi="宋体" w:cs="仿宋_GB2312"/>
                <w:color w:val="auto"/>
                <w:sz w:val="24"/>
              </w:rPr>
            </w:pPr>
          </w:p>
        </w:tc>
        <w:tc>
          <w:tcPr>
            <w:tcW w:w="2000" w:type="dxa"/>
            <w:gridSpan w:val="2"/>
            <w:tcBorders>
              <w:top w:val="single" w:color="auto" w:sz="4" w:space="0"/>
              <w:left w:val="single" w:color="auto" w:sz="4" w:space="0"/>
              <w:bottom w:val="single" w:color="auto" w:sz="4" w:space="0"/>
              <w:right w:val="single" w:color="auto" w:sz="4" w:space="0"/>
            </w:tcBorders>
          </w:tcPr>
          <w:p w14:paraId="5AF5107D">
            <w:pPr>
              <w:spacing w:line="360" w:lineRule="auto"/>
              <w:jc w:val="center"/>
              <w:rPr>
                <w:rFonts w:ascii="宋体" w:hAnsi="宋体" w:cs="仿宋_GB2312"/>
                <w:color w:val="auto"/>
                <w:sz w:val="24"/>
              </w:rPr>
            </w:pPr>
          </w:p>
        </w:tc>
        <w:tc>
          <w:tcPr>
            <w:tcW w:w="1426" w:type="dxa"/>
            <w:tcBorders>
              <w:top w:val="single" w:color="auto" w:sz="4" w:space="0"/>
              <w:left w:val="single" w:color="auto" w:sz="4" w:space="0"/>
              <w:bottom w:val="single" w:color="auto" w:sz="4" w:space="0"/>
              <w:right w:val="single" w:color="auto" w:sz="4" w:space="0"/>
            </w:tcBorders>
            <w:vAlign w:val="center"/>
          </w:tcPr>
          <w:p w14:paraId="1DA9B1BC">
            <w:pPr>
              <w:spacing w:line="360" w:lineRule="auto"/>
              <w:jc w:val="center"/>
              <w:rPr>
                <w:rFonts w:ascii="宋体" w:hAnsi="宋体" w:cs="仿宋_GB2312"/>
                <w:color w:val="auto"/>
                <w:sz w:val="24"/>
              </w:rPr>
            </w:pPr>
          </w:p>
        </w:tc>
        <w:tc>
          <w:tcPr>
            <w:tcW w:w="1019" w:type="dxa"/>
            <w:tcBorders>
              <w:top w:val="single" w:color="auto" w:sz="4" w:space="0"/>
              <w:left w:val="single" w:color="auto" w:sz="4" w:space="0"/>
              <w:bottom w:val="single" w:color="auto" w:sz="4" w:space="0"/>
              <w:right w:val="single" w:color="auto" w:sz="4" w:space="0"/>
            </w:tcBorders>
            <w:vAlign w:val="center"/>
          </w:tcPr>
          <w:p w14:paraId="6D07ABD3">
            <w:pPr>
              <w:spacing w:line="360" w:lineRule="auto"/>
              <w:jc w:val="center"/>
              <w:rPr>
                <w:rFonts w:ascii="宋体" w:hAnsi="宋体" w:cs="仿宋_GB2312"/>
                <w:color w:val="auto"/>
                <w:sz w:val="24"/>
              </w:rPr>
            </w:pPr>
          </w:p>
        </w:tc>
      </w:tr>
      <w:tr w14:paraId="45BE4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89D3446">
            <w:pPr>
              <w:spacing w:line="360" w:lineRule="auto"/>
              <w:jc w:val="center"/>
              <w:rPr>
                <w:rFonts w:ascii="宋体" w:hAnsi="宋体" w:cs="仿宋_GB2312"/>
                <w:color w:val="auto"/>
                <w:sz w:val="24"/>
              </w:rPr>
            </w:pPr>
            <w:r>
              <w:rPr>
                <w:rFonts w:hint="eastAsia" w:ascii="宋体" w:hAnsi="宋体" w:cs="仿宋_GB2312"/>
                <w:color w:val="auto"/>
                <w:sz w:val="24"/>
              </w:rPr>
              <w:t>2</w:t>
            </w:r>
          </w:p>
        </w:tc>
        <w:tc>
          <w:tcPr>
            <w:tcW w:w="1065" w:type="dxa"/>
            <w:tcBorders>
              <w:top w:val="single" w:color="auto" w:sz="4" w:space="0"/>
              <w:left w:val="single" w:color="auto" w:sz="4" w:space="0"/>
              <w:bottom w:val="single" w:color="auto" w:sz="4" w:space="0"/>
              <w:right w:val="single" w:color="auto" w:sz="4" w:space="0"/>
            </w:tcBorders>
            <w:vAlign w:val="center"/>
          </w:tcPr>
          <w:p w14:paraId="1C615DE9">
            <w:pPr>
              <w:spacing w:line="360" w:lineRule="auto"/>
              <w:jc w:val="center"/>
              <w:rPr>
                <w:rFonts w:ascii="宋体" w:hAnsi="宋体" w:cs="仿宋_GB2312"/>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321DAA4C">
            <w:pPr>
              <w:spacing w:line="360" w:lineRule="auto"/>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767A5763">
            <w:pPr>
              <w:spacing w:line="360" w:lineRule="auto"/>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7F1E9D01">
            <w:pPr>
              <w:spacing w:line="360" w:lineRule="auto"/>
              <w:jc w:val="center"/>
              <w:rPr>
                <w:rFonts w:ascii="宋体" w:hAnsi="宋体" w:cs="仿宋_GB2312"/>
                <w:color w:val="auto"/>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3131C9F5">
            <w:pPr>
              <w:spacing w:line="360" w:lineRule="auto"/>
              <w:jc w:val="center"/>
              <w:rPr>
                <w:rFonts w:ascii="宋体" w:hAnsi="宋体" w:cs="仿宋_GB2312"/>
                <w:color w:val="auto"/>
                <w:sz w:val="24"/>
              </w:rPr>
            </w:pPr>
          </w:p>
        </w:tc>
        <w:tc>
          <w:tcPr>
            <w:tcW w:w="2000" w:type="dxa"/>
            <w:gridSpan w:val="2"/>
            <w:tcBorders>
              <w:top w:val="single" w:color="auto" w:sz="4" w:space="0"/>
              <w:left w:val="single" w:color="auto" w:sz="4" w:space="0"/>
              <w:bottom w:val="single" w:color="auto" w:sz="4" w:space="0"/>
              <w:right w:val="single" w:color="auto" w:sz="4" w:space="0"/>
            </w:tcBorders>
          </w:tcPr>
          <w:p w14:paraId="25C467B5">
            <w:pPr>
              <w:spacing w:line="360" w:lineRule="auto"/>
              <w:jc w:val="center"/>
              <w:rPr>
                <w:rFonts w:ascii="宋体" w:hAnsi="宋体" w:cs="仿宋_GB2312"/>
                <w:color w:val="auto"/>
                <w:sz w:val="24"/>
              </w:rPr>
            </w:pPr>
          </w:p>
        </w:tc>
        <w:tc>
          <w:tcPr>
            <w:tcW w:w="1426" w:type="dxa"/>
            <w:tcBorders>
              <w:top w:val="single" w:color="auto" w:sz="4" w:space="0"/>
              <w:left w:val="single" w:color="auto" w:sz="4" w:space="0"/>
              <w:bottom w:val="single" w:color="auto" w:sz="4" w:space="0"/>
              <w:right w:val="single" w:color="auto" w:sz="4" w:space="0"/>
            </w:tcBorders>
            <w:vAlign w:val="center"/>
          </w:tcPr>
          <w:p w14:paraId="1E03F6F2">
            <w:pPr>
              <w:spacing w:line="360" w:lineRule="auto"/>
              <w:jc w:val="center"/>
              <w:rPr>
                <w:rFonts w:ascii="宋体" w:hAnsi="宋体" w:cs="仿宋_GB2312"/>
                <w:color w:val="auto"/>
                <w:sz w:val="24"/>
              </w:rPr>
            </w:pPr>
          </w:p>
        </w:tc>
        <w:tc>
          <w:tcPr>
            <w:tcW w:w="1019" w:type="dxa"/>
            <w:tcBorders>
              <w:top w:val="single" w:color="auto" w:sz="4" w:space="0"/>
              <w:left w:val="single" w:color="auto" w:sz="4" w:space="0"/>
              <w:bottom w:val="single" w:color="auto" w:sz="4" w:space="0"/>
              <w:right w:val="single" w:color="auto" w:sz="4" w:space="0"/>
            </w:tcBorders>
            <w:vAlign w:val="center"/>
          </w:tcPr>
          <w:p w14:paraId="3DB61212">
            <w:pPr>
              <w:spacing w:line="360" w:lineRule="auto"/>
              <w:jc w:val="center"/>
              <w:rPr>
                <w:rFonts w:ascii="宋体" w:hAnsi="宋体" w:cs="仿宋_GB2312"/>
                <w:color w:val="auto"/>
                <w:sz w:val="24"/>
              </w:rPr>
            </w:pPr>
          </w:p>
        </w:tc>
      </w:tr>
      <w:tr w14:paraId="09612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7" w:type="dxa"/>
            <w:gridSpan w:val="10"/>
            <w:tcBorders>
              <w:top w:val="single" w:color="auto" w:sz="4" w:space="0"/>
              <w:left w:val="single" w:color="auto" w:sz="4" w:space="0"/>
              <w:bottom w:val="single" w:color="auto" w:sz="4" w:space="0"/>
              <w:right w:val="single" w:color="auto" w:sz="4" w:space="0"/>
            </w:tcBorders>
          </w:tcPr>
          <w:p w14:paraId="7EC8D8BF">
            <w:pPr>
              <w:snapToGrid w:val="0"/>
              <w:spacing w:before="50" w:after="50" w:line="360" w:lineRule="auto"/>
              <w:rPr>
                <w:rFonts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p w14:paraId="55DA1199">
            <w:pPr>
              <w:snapToGrid w:val="0"/>
              <w:spacing w:before="50" w:after="50" w:line="360" w:lineRule="auto"/>
              <w:rPr>
                <w:rFonts w:ascii="宋体" w:hAnsi="宋体" w:cs="仿宋_GB2312"/>
                <w:color w:val="auto"/>
                <w:sz w:val="24"/>
                <w:u w:val="single"/>
              </w:rPr>
            </w:pPr>
            <w:r>
              <w:rPr>
                <w:rFonts w:hint="eastAsia" w:ascii="宋体" w:hAnsi="宋体" w:cs="仿宋_GB2312"/>
                <w:color w:val="auto"/>
                <w:sz w:val="24"/>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r w14:paraId="411D6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7" w:type="dxa"/>
            <w:gridSpan w:val="10"/>
            <w:tcBorders>
              <w:top w:val="single" w:color="auto" w:sz="4" w:space="0"/>
              <w:left w:val="single" w:color="auto" w:sz="4" w:space="0"/>
              <w:bottom w:val="single" w:color="auto" w:sz="4" w:space="0"/>
              <w:right w:val="single" w:color="auto" w:sz="4" w:space="0"/>
            </w:tcBorders>
          </w:tcPr>
          <w:p w14:paraId="7F80F446">
            <w:pPr>
              <w:snapToGrid w:val="0"/>
              <w:spacing w:before="50" w:after="50" w:line="360" w:lineRule="auto"/>
              <w:rPr>
                <w:rFonts w:hint="default" w:ascii="宋体" w:hAnsi="宋体" w:eastAsia="宋体" w:cs="仿宋_GB2312"/>
                <w:color w:val="auto"/>
                <w:sz w:val="24"/>
                <w:u w:val="single"/>
                <w:lang w:val="en-US" w:eastAsia="zh-CN"/>
              </w:rPr>
            </w:pPr>
            <w:r>
              <w:rPr>
                <w:rFonts w:hint="eastAsia" w:ascii="宋体" w:hAnsi="宋体" w:cs="仿宋_GB2312"/>
                <w:color w:val="auto"/>
                <w:sz w:val="24"/>
                <w:u w:val="single"/>
                <w:lang w:val="en-US" w:eastAsia="zh-CN"/>
              </w:rPr>
              <w:t>合同履行期限：</w:t>
            </w:r>
          </w:p>
        </w:tc>
      </w:tr>
    </w:tbl>
    <w:p w14:paraId="43498502">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14:paraId="2A537E25">
      <w:pPr>
        <w:spacing w:line="360" w:lineRule="auto"/>
        <w:ind w:firstLine="480" w:firstLineChars="200"/>
        <w:contextualSpacing/>
        <w:jc w:val="left"/>
        <w:rPr>
          <w:rFonts w:ascii="宋体" w:hAnsi="宋体"/>
          <w:color w:val="auto"/>
          <w:sz w:val="24"/>
        </w:rPr>
      </w:pPr>
      <w:r>
        <w:rPr>
          <w:rFonts w:hint="eastAsia" w:ascii="宋体" w:hAnsi="宋体"/>
          <w:color w:val="auto"/>
          <w:sz w:val="24"/>
        </w:rPr>
        <w:t>1. 以上竞标报价表中“</w:t>
      </w:r>
      <w:r>
        <w:rPr>
          <w:rFonts w:hint="eastAsia" w:ascii="宋体" w:hAnsi="宋体"/>
          <w:color w:val="auto"/>
          <w:sz w:val="24"/>
          <w:lang w:eastAsia="zh-CN"/>
        </w:rPr>
        <w:t>标的名称</w:t>
      </w:r>
      <w:r>
        <w:rPr>
          <w:rFonts w:hint="eastAsia" w:ascii="宋体" w:hAnsi="宋体"/>
          <w:color w:val="auto"/>
          <w:sz w:val="24"/>
        </w:rPr>
        <w:t>、数量及单位、品牌、规格型号、制造商、原产地、参数性能、指标及配置”必须如实填写完整，品牌、规格型号没有则填无，填写有缺漏错乱的，其响应文件按无效处理。</w:t>
      </w:r>
    </w:p>
    <w:p w14:paraId="45F8E6CC">
      <w:pPr>
        <w:spacing w:line="360" w:lineRule="auto"/>
        <w:ind w:firstLine="480" w:firstLineChars="200"/>
        <w:contextualSpacing/>
        <w:jc w:val="left"/>
        <w:rPr>
          <w:rFonts w:ascii="宋体" w:hAnsi="宋体"/>
          <w:color w:val="auto"/>
          <w:sz w:val="24"/>
        </w:rPr>
      </w:pPr>
      <w:r>
        <w:rPr>
          <w:rFonts w:hint="eastAsia" w:ascii="宋体" w:hAnsi="宋体"/>
          <w:color w:val="auto"/>
          <w:sz w:val="24"/>
        </w:rPr>
        <w:t>2.供应商的报价表必须加盖供应商电子签章并由</w:t>
      </w:r>
      <w:r>
        <w:rPr>
          <w:rFonts w:hint="eastAsia" w:ascii="宋体" w:hAnsi="宋体"/>
          <w:color w:val="auto"/>
          <w:sz w:val="24"/>
          <w:lang w:eastAsia="zh-CN"/>
        </w:rPr>
        <w:t>法定代表人（负责人）</w:t>
      </w:r>
      <w:r>
        <w:rPr>
          <w:rFonts w:hint="eastAsia" w:ascii="宋体" w:hAnsi="宋体"/>
          <w:color w:val="auto"/>
          <w:sz w:val="24"/>
        </w:rPr>
        <w:t>或者委托代理人签字，否则其响应文件按无效处理。</w:t>
      </w:r>
    </w:p>
    <w:p w14:paraId="5ABD5E3D">
      <w:pPr>
        <w:spacing w:line="360" w:lineRule="auto"/>
        <w:ind w:firstLine="480" w:firstLineChars="200"/>
        <w:contextualSpacing/>
        <w:jc w:val="left"/>
        <w:rPr>
          <w:rFonts w:ascii="宋体" w:hAnsi="宋体"/>
          <w:color w:val="auto"/>
          <w:sz w:val="24"/>
        </w:rPr>
      </w:pPr>
      <w:r>
        <w:rPr>
          <w:rFonts w:hint="eastAsia" w:ascii="宋体" w:hAnsi="宋体"/>
          <w:color w:val="auto"/>
          <w:sz w:val="24"/>
        </w:rPr>
        <w:t>3.报价一经涂改，应在涂改处加盖供应商公章或者加盖电子签章或者由</w:t>
      </w:r>
      <w:r>
        <w:rPr>
          <w:rFonts w:hint="eastAsia" w:ascii="宋体" w:hAnsi="宋体"/>
          <w:color w:val="auto"/>
          <w:sz w:val="24"/>
          <w:lang w:eastAsia="zh-CN"/>
        </w:rPr>
        <w:t>法定代表人（负责人）</w:t>
      </w:r>
      <w:r>
        <w:rPr>
          <w:rFonts w:hint="eastAsia" w:ascii="宋体" w:hAnsi="宋体"/>
          <w:color w:val="auto"/>
          <w:sz w:val="24"/>
        </w:rPr>
        <w:t>或者授权委托人签字（或者电子CA签名），否则其响应文件按无效处理。</w:t>
      </w:r>
    </w:p>
    <w:p w14:paraId="42BFB916">
      <w:pPr>
        <w:spacing w:line="360" w:lineRule="auto"/>
        <w:ind w:firstLine="480" w:firstLineChars="200"/>
        <w:contextualSpacing/>
        <w:jc w:val="left"/>
        <w:rPr>
          <w:rFonts w:ascii="宋体" w:hAnsi="宋体"/>
          <w:color w:val="auto"/>
          <w:sz w:val="24"/>
        </w:rPr>
      </w:pPr>
      <w:r>
        <w:rPr>
          <w:rFonts w:hint="eastAsia" w:ascii="宋体" w:hAnsi="宋体"/>
          <w:color w:val="auto"/>
          <w:sz w:val="24"/>
        </w:rPr>
        <w:t>4.如有多分标，分别列明各分标的报价表，否则其响应文件按无效处理。</w:t>
      </w:r>
    </w:p>
    <w:p w14:paraId="2EBF3820">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lang w:eastAsia="zh-CN"/>
        </w:rPr>
        <w:t>法定代表人（负责人）</w:t>
      </w:r>
      <w:r>
        <w:rPr>
          <w:rFonts w:hint="eastAsia" w:ascii="宋体" w:hAnsi="宋体" w:cs="仿宋_GB2312"/>
          <w:color w:val="auto"/>
          <w:sz w:val="24"/>
        </w:rPr>
        <w:t xml:space="preserve">或者委托代理人（签字）：                    </w:t>
      </w:r>
    </w:p>
    <w:p w14:paraId="42429314">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2AF5EFA7">
      <w:pPr>
        <w:spacing w:line="360" w:lineRule="auto"/>
        <w:ind w:right="-817" w:rightChars="-389" w:firstLine="4080" w:firstLineChars="1700"/>
        <w:contextualSpacing/>
        <w:rPr>
          <w:rFonts w:ascii="仿宋_GB2312" w:hAnsi="仿宋_GB2312" w:eastAsia="仿宋_GB2312" w:cs="仿宋_GB2312"/>
          <w:b/>
          <w:color w:val="auto"/>
          <w:sz w:val="32"/>
          <w:szCs w:val="32"/>
        </w:rPr>
      </w:pPr>
      <w:r>
        <w:rPr>
          <w:rFonts w:hint="eastAsia" w:ascii="宋体" w:hAnsi="宋体" w:cs="仿宋_GB2312"/>
          <w:color w:val="auto"/>
          <w:sz w:val="24"/>
        </w:rPr>
        <w:t>日期：   年   月   日</w:t>
      </w:r>
    </w:p>
    <w:p w14:paraId="51CB1B5B">
      <w:pPr>
        <w:spacing w:beforeLines="100" w:afterLines="50" w:line="520" w:lineRule="exact"/>
        <w:ind w:left="540"/>
        <w:jc w:val="center"/>
        <w:rPr>
          <w:rFonts w:ascii="仿宋_GB2312" w:hAnsi="仿宋_GB2312" w:eastAsia="仿宋_GB2312" w:cs="仿宋_GB2312"/>
          <w:color w:val="auto"/>
          <w:sz w:val="32"/>
          <w:szCs w:val="32"/>
        </w:rPr>
      </w:pPr>
      <w:r>
        <w:rPr>
          <w:rFonts w:hint="eastAsia" w:ascii="宋体" w:hAnsi="Courier New"/>
          <w:b/>
          <w:color w:val="auto"/>
          <w:sz w:val="32"/>
          <w:szCs w:val="32"/>
        </w:rPr>
        <w:br w:type="page"/>
      </w:r>
      <w:r>
        <w:rPr>
          <w:rFonts w:hint="eastAsia" w:ascii="微软雅黑" w:hAnsi="微软雅黑" w:eastAsia="微软雅黑" w:cs="微软雅黑"/>
          <w:bCs/>
          <w:color w:val="auto"/>
          <w:sz w:val="44"/>
          <w:szCs w:val="44"/>
          <w:lang w:eastAsia="zh-CN"/>
        </w:rPr>
        <w:t>法定代表人（负责人）</w:t>
      </w:r>
      <w:r>
        <w:rPr>
          <w:rFonts w:hint="eastAsia" w:ascii="微软雅黑" w:hAnsi="微软雅黑" w:eastAsia="微软雅黑" w:cs="微软雅黑"/>
          <w:bCs/>
          <w:color w:val="auto"/>
          <w:sz w:val="44"/>
          <w:szCs w:val="44"/>
        </w:rPr>
        <w:t>证明书</w:t>
      </w:r>
    </w:p>
    <w:p w14:paraId="6701CB26">
      <w:pPr>
        <w:spacing w:line="360" w:lineRule="auto"/>
        <w:ind w:left="540"/>
        <w:contextualSpacing/>
        <w:rPr>
          <w:rFonts w:ascii="仿宋_GB2312" w:hAnsi="仿宋_GB2312" w:eastAsia="仿宋_GB2312" w:cs="仿宋_GB2312"/>
          <w:color w:val="auto"/>
          <w:sz w:val="32"/>
          <w:szCs w:val="32"/>
        </w:rPr>
      </w:pPr>
    </w:p>
    <w:p w14:paraId="5A56E41D">
      <w:pPr>
        <w:spacing w:line="360" w:lineRule="auto"/>
        <w:ind w:left="540"/>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11D9383F">
      <w:pPr>
        <w:spacing w:line="360" w:lineRule="auto"/>
        <w:ind w:left="540"/>
        <w:contextualSpacing/>
        <w:rPr>
          <w:rFonts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78F5EB94">
      <w:pPr>
        <w:spacing w:line="360" w:lineRule="auto"/>
        <w:ind w:left="540"/>
        <w:contextualSpacing/>
        <w:rPr>
          <w:rFonts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799667F1">
      <w:pPr>
        <w:spacing w:line="360" w:lineRule="auto"/>
        <w:ind w:left="540"/>
        <w:contextualSpacing/>
        <w:rPr>
          <w:rFonts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38CC8083">
      <w:pPr>
        <w:spacing w:line="360" w:lineRule="auto"/>
        <w:ind w:left="540"/>
        <w:contextualSpacing/>
        <w:rPr>
          <w:rFonts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5F81BB6F">
      <w:pPr>
        <w:spacing w:line="360" w:lineRule="auto"/>
        <w:ind w:left="54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w:t>
      </w:r>
      <w:r>
        <w:rPr>
          <w:rFonts w:hint="eastAsia" w:ascii="宋体" w:hAnsi="宋体" w:cs="仿宋_GB2312"/>
          <w:color w:val="auto"/>
          <w:sz w:val="24"/>
          <w:lang w:eastAsia="zh-CN"/>
        </w:rPr>
        <w:t>法定代表人（负责人）</w:t>
      </w:r>
      <w:r>
        <w:rPr>
          <w:rFonts w:hint="eastAsia" w:ascii="宋体" w:hAnsi="宋体" w:cs="仿宋_GB2312"/>
          <w:color w:val="auto"/>
          <w:sz w:val="24"/>
        </w:rPr>
        <w:t>。</w:t>
      </w:r>
    </w:p>
    <w:p w14:paraId="5D09EAF9">
      <w:pPr>
        <w:spacing w:line="360" w:lineRule="auto"/>
        <w:ind w:left="540"/>
        <w:contextualSpacing/>
        <w:rPr>
          <w:rFonts w:ascii="宋体" w:hAnsi="宋体" w:cs="仿宋_GB2312"/>
          <w:color w:val="auto"/>
          <w:sz w:val="24"/>
        </w:rPr>
      </w:pPr>
      <w:r>
        <w:rPr>
          <w:rFonts w:hint="eastAsia" w:ascii="宋体" w:hAnsi="宋体" w:cs="仿宋_GB2312"/>
          <w:color w:val="auto"/>
          <w:sz w:val="24"/>
        </w:rPr>
        <w:t>特此证明。</w:t>
      </w:r>
    </w:p>
    <w:p w14:paraId="2C34AED2">
      <w:pPr>
        <w:spacing w:line="360" w:lineRule="auto"/>
        <w:ind w:left="540"/>
        <w:contextualSpacing/>
        <w:rPr>
          <w:rFonts w:ascii="宋体" w:hAnsi="宋体" w:cs="仿宋_GB2312"/>
          <w:color w:val="auto"/>
          <w:sz w:val="24"/>
        </w:rPr>
      </w:pPr>
    </w:p>
    <w:p w14:paraId="17BF345D">
      <w:pPr>
        <w:spacing w:line="360" w:lineRule="auto"/>
        <w:ind w:left="540"/>
        <w:contextualSpacing/>
        <w:rPr>
          <w:rFonts w:ascii="宋体" w:hAnsi="宋体" w:cs="仿宋_GB2312"/>
          <w:color w:val="auto"/>
          <w:sz w:val="24"/>
        </w:rPr>
      </w:pPr>
    </w:p>
    <w:p w14:paraId="32E7CA22">
      <w:pPr>
        <w:spacing w:line="360" w:lineRule="auto"/>
        <w:ind w:left="540"/>
        <w:contextualSpacing/>
        <w:rPr>
          <w:rFonts w:ascii="宋体" w:hAnsi="宋体" w:cs="仿宋_GB2312"/>
          <w:color w:val="auto"/>
          <w:sz w:val="24"/>
        </w:rPr>
      </w:pPr>
    </w:p>
    <w:p w14:paraId="13133C9D">
      <w:pPr>
        <w:spacing w:line="360" w:lineRule="auto"/>
        <w:ind w:left="540"/>
        <w:contextualSpacing/>
        <w:rPr>
          <w:rFonts w:ascii="宋体" w:hAnsi="宋体" w:cs="仿宋_GB2312"/>
          <w:color w:val="auto"/>
          <w:sz w:val="24"/>
        </w:rPr>
      </w:pPr>
      <w:r>
        <w:rPr>
          <w:rFonts w:hint="eastAsia" w:ascii="宋体" w:hAnsi="宋体" w:cs="仿宋_GB2312"/>
          <w:color w:val="auto"/>
          <w:sz w:val="24"/>
        </w:rPr>
        <w:t>附件：</w:t>
      </w:r>
      <w:r>
        <w:rPr>
          <w:rFonts w:hint="eastAsia" w:ascii="宋体" w:hAnsi="宋体" w:cs="仿宋_GB2312"/>
          <w:color w:val="auto"/>
          <w:sz w:val="24"/>
          <w:lang w:eastAsia="zh-CN"/>
        </w:rPr>
        <w:t>法定代表人（负责人）</w:t>
      </w:r>
      <w:r>
        <w:rPr>
          <w:rFonts w:hint="eastAsia" w:ascii="宋体" w:hAnsi="宋体" w:cs="仿宋_GB2312"/>
          <w:color w:val="auto"/>
          <w:sz w:val="24"/>
        </w:rPr>
        <w:t>有效身份证正反面复印件</w:t>
      </w:r>
    </w:p>
    <w:p w14:paraId="78F5E3F2">
      <w:pPr>
        <w:spacing w:line="360" w:lineRule="auto"/>
        <w:ind w:left="540"/>
        <w:contextualSpacing/>
        <w:rPr>
          <w:rFonts w:ascii="宋体" w:hAnsi="宋体" w:cs="仿宋_GB2312"/>
          <w:color w:val="auto"/>
          <w:sz w:val="24"/>
        </w:rPr>
      </w:pPr>
    </w:p>
    <w:p w14:paraId="78EAA68E">
      <w:pPr>
        <w:spacing w:line="360" w:lineRule="auto"/>
        <w:ind w:left="540"/>
        <w:contextualSpacing/>
        <w:jc w:val="right"/>
        <w:rPr>
          <w:rFonts w:ascii="宋体" w:hAnsi="宋体" w:cs="仿宋_GB2312"/>
          <w:color w:val="auto"/>
          <w:sz w:val="24"/>
        </w:rPr>
      </w:pPr>
      <w:r>
        <w:rPr>
          <w:rFonts w:hint="eastAsia" w:ascii="宋体" w:hAnsi="宋体" w:cs="仿宋_GB2312"/>
          <w:color w:val="auto"/>
          <w:sz w:val="24"/>
        </w:rPr>
        <w:t>供应商（电子签章）：</w:t>
      </w:r>
      <w:r>
        <w:rPr>
          <w:rFonts w:hint="eastAsia" w:ascii="宋体" w:hAnsi="宋体" w:cs="仿宋_GB2312"/>
          <w:color w:val="auto"/>
          <w:sz w:val="24"/>
          <w:u w:val="single"/>
        </w:rPr>
        <w:t xml:space="preserve">               </w:t>
      </w:r>
    </w:p>
    <w:p w14:paraId="7B8AE23E">
      <w:pPr>
        <w:spacing w:line="360" w:lineRule="auto"/>
        <w:ind w:firstLine="4080" w:firstLineChars="1700"/>
        <w:contextualSpacing/>
        <w:rPr>
          <w:rFonts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7A432EDE">
      <w:pPr>
        <w:spacing w:line="360" w:lineRule="auto"/>
        <w:contextualSpacing/>
        <w:jc w:val="center"/>
        <w:rPr>
          <w:rFonts w:ascii="宋体" w:hAnsi="宋体" w:cs="仿宋_GB2312"/>
          <w:b/>
          <w:color w:val="auto"/>
          <w:sz w:val="24"/>
        </w:rPr>
      </w:pPr>
    </w:p>
    <w:p w14:paraId="123C15AB">
      <w:pPr>
        <w:spacing w:line="360" w:lineRule="auto"/>
        <w:contextualSpacing/>
        <w:jc w:val="left"/>
        <w:rPr>
          <w:rFonts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040CA0BC">
      <w:pPr>
        <w:adjustRightInd w:val="0"/>
        <w:snapToGrid w:val="0"/>
        <w:spacing w:line="300" w:lineRule="auto"/>
        <w:jc w:val="left"/>
        <w:rPr>
          <w:rFonts w:ascii="宋体" w:hAnsi="宋体"/>
          <w:b/>
          <w:color w:val="auto"/>
          <w:szCs w:val="21"/>
        </w:rPr>
      </w:pPr>
    </w:p>
    <w:p w14:paraId="5EB54A17">
      <w:pPr>
        <w:spacing w:line="520" w:lineRule="exact"/>
        <w:jc w:val="center"/>
        <w:rPr>
          <w:rFonts w:ascii="微软雅黑" w:hAnsi="微软雅黑" w:eastAsia="微软雅黑" w:cs="微软雅黑"/>
          <w:color w:val="auto"/>
          <w:sz w:val="44"/>
          <w:szCs w:val="44"/>
        </w:rPr>
      </w:pPr>
      <w:r>
        <w:rPr>
          <w:rFonts w:hint="eastAsia" w:ascii="微软雅黑" w:hAnsi="微软雅黑" w:eastAsia="微软雅黑" w:cs="微软雅黑"/>
          <w:color w:val="auto"/>
          <w:sz w:val="44"/>
          <w:szCs w:val="44"/>
        </w:rPr>
        <w:br w:type="page"/>
      </w:r>
      <w:r>
        <w:rPr>
          <w:rFonts w:hint="eastAsia" w:ascii="微软雅黑" w:hAnsi="微软雅黑" w:eastAsia="微软雅黑" w:cs="微软雅黑"/>
          <w:color w:val="auto"/>
          <w:sz w:val="44"/>
          <w:szCs w:val="44"/>
        </w:rPr>
        <w:t>授权委托书</w:t>
      </w:r>
    </w:p>
    <w:p w14:paraId="396A3D96">
      <w:pPr>
        <w:spacing w:line="520" w:lineRule="exact"/>
        <w:jc w:val="center"/>
        <w:rPr>
          <w:rFonts w:ascii="微软雅黑" w:hAnsi="微软雅黑" w:eastAsia="微软雅黑" w:cs="微软雅黑"/>
          <w:color w:val="auto"/>
          <w:sz w:val="44"/>
          <w:szCs w:val="44"/>
        </w:rPr>
      </w:pPr>
      <w:r>
        <w:rPr>
          <w:rFonts w:hint="eastAsia" w:ascii="微软雅黑" w:hAnsi="微软雅黑" w:eastAsia="微软雅黑" w:cs="微软雅黑"/>
          <w:color w:val="auto"/>
          <w:sz w:val="44"/>
          <w:szCs w:val="44"/>
        </w:rPr>
        <w:t>（非联合体竞标格式）</w:t>
      </w:r>
    </w:p>
    <w:p w14:paraId="79CA1EB2">
      <w:pPr>
        <w:spacing w:line="520" w:lineRule="exact"/>
        <w:jc w:val="center"/>
        <w:rPr>
          <w:rFonts w:ascii="微软雅黑" w:hAnsi="微软雅黑" w:eastAsia="微软雅黑" w:cs="微软雅黑"/>
          <w:color w:val="auto"/>
          <w:sz w:val="44"/>
          <w:szCs w:val="44"/>
        </w:rPr>
      </w:pPr>
      <w:r>
        <w:rPr>
          <w:rFonts w:hint="eastAsia" w:ascii="微软雅黑" w:hAnsi="微软雅黑" w:eastAsia="微软雅黑" w:cs="微软雅黑"/>
          <w:color w:val="auto"/>
          <w:sz w:val="44"/>
          <w:szCs w:val="44"/>
        </w:rPr>
        <w:t>（如有委托时）</w:t>
      </w:r>
    </w:p>
    <w:p w14:paraId="01B7A788">
      <w:pPr>
        <w:spacing w:line="360" w:lineRule="auto"/>
        <w:contextualSpacing/>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236DE56F">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472D051C">
      <w:pPr>
        <w:spacing w:line="360" w:lineRule="auto"/>
        <w:contextualSpacing/>
        <w:rPr>
          <w:rFonts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w:t>
      </w:r>
      <w:r>
        <w:rPr>
          <w:rFonts w:hint="eastAsia" w:ascii="宋体" w:hAnsi="宋体" w:cs="仿宋_GB2312"/>
          <w:color w:val="auto"/>
          <w:sz w:val="24"/>
        </w:rPr>
        <w:t>事项负全部责任。</w:t>
      </w:r>
    </w:p>
    <w:p w14:paraId="50505251">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0D9816C1">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14:paraId="7365B109">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附：</w:t>
      </w:r>
      <w:r>
        <w:rPr>
          <w:rFonts w:hint="eastAsia" w:ascii="宋体" w:hAnsi="宋体" w:cs="仿宋_GB2312"/>
          <w:color w:val="auto"/>
          <w:sz w:val="24"/>
          <w:lang w:eastAsia="zh-CN"/>
        </w:rPr>
        <w:t>法定代表人（负责人）</w:t>
      </w:r>
      <w:r>
        <w:rPr>
          <w:rFonts w:hint="eastAsia" w:ascii="宋体" w:hAnsi="宋体" w:cs="仿宋_GB2312"/>
          <w:color w:val="auto"/>
          <w:sz w:val="24"/>
        </w:rPr>
        <w:t>身份证明书及委托代理人有效身份证正反面复印件</w:t>
      </w:r>
    </w:p>
    <w:p w14:paraId="7440DB42">
      <w:pPr>
        <w:spacing w:line="360" w:lineRule="auto"/>
        <w:contextualSpacing/>
        <w:rPr>
          <w:rFonts w:ascii="宋体" w:hAnsi="宋体" w:cs="仿宋_GB2312"/>
          <w:color w:val="auto"/>
          <w:sz w:val="24"/>
        </w:rPr>
      </w:pPr>
    </w:p>
    <w:p w14:paraId="53622FF5">
      <w:pPr>
        <w:spacing w:line="360" w:lineRule="auto"/>
        <w:contextualSpacing/>
        <w:rPr>
          <w:rFonts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w:t>
      </w:r>
      <w:r>
        <w:rPr>
          <w:rFonts w:hint="eastAsia" w:ascii="宋体" w:hAnsi="宋体" w:cs="仿宋_GB2312"/>
          <w:color w:val="auto"/>
          <w:sz w:val="24"/>
        </w:rPr>
        <w:t xml:space="preserve">）：     </w:t>
      </w:r>
      <w:r>
        <w:rPr>
          <w:rFonts w:hint="eastAsia" w:ascii="宋体" w:hAnsi="宋体" w:cs="仿宋_GB2312"/>
          <w:color w:val="auto"/>
          <w:sz w:val="24"/>
          <w:lang w:eastAsia="zh-CN"/>
        </w:rPr>
        <w:t>法定代表人（负责人）</w:t>
      </w:r>
      <w:r>
        <w:rPr>
          <w:rFonts w:hint="eastAsia" w:ascii="宋体" w:hAnsi="宋体" w:cs="仿宋_GB2312"/>
          <w:color w:val="auto"/>
          <w:sz w:val="24"/>
        </w:rPr>
        <w:t xml:space="preserve">（签字或者盖章）：                    </w:t>
      </w:r>
    </w:p>
    <w:p w14:paraId="379129FC">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14:paraId="47DF57AD">
      <w:pPr>
        <w:spacing w:line="360" w:lineRule="auto"/>
        <w:contextualSpacing/>
        <w:rPr>
          <w:rFonts w:ascii="宋体" w:hAnsi="宋体" w:cs="仿宋_GB2312"/>
          <w:color w:val="auto"/>
          <w:sz w:val="24"/>
        </w:rPr>
      </w:pPr>
      <w:r>
        <w:rPr>
          <w:rFonts w:hint="eastAsia" w:ascii="宋体" w:hAnsi="宋体" w:cs="仿宋_GB2312"/>
          <w:color w:val="auto"/>
          <w:sz w:val="24"/>
        </w:rPr>
        <w:t xml:space="preserve">                                </w:t>
      </w:r>
    </w:p>
    <w:p w14:paraId="5A5A7DD4">
      <w:pPr>
        <w:spacing w:line="360" w:lineRule="auto"/>
        <w:contextualSpacing/>
        <w:rPr>
          <w:rFonts w:ascii="宋体" w:hAnsi="宋体" w:cs="仿宋_GB2312"/>
          <w:color w:val="auto"/>
          <w:sz w:val="24"/>
        </w:rPr>
      </w:pPr>
      <w:r>
        <w:rPr>
          <w:rFonts w:hint="eastAsia" w:ascii="宋体" w:hAnsi="宋体" w:cs="仿宋_GB2312"/>
          <w:color w:val="auto"/>
          <w:sz w:val="24"/>
        </w:rPr>
        <w:t xml:space="preserve">                         供应商（电子签章）：                      </w:t>
      </w:r>
    </w:p>
    <w:p w14:paraId="797D6572">
      <w:pPr>
        <w:spacing w:line="360" w:lineRule="auto"/>
        <w:contextualSpacing/>
        <w:rPr>
          <w:rFonts w:ascii="宋体" w:hAnsi="宋体" w:cs="仿宋_GB2312"/>
          <w:color w:val="auto"/>
          <w:sz w:val="24"/>
        </w:rPr>
      </w:pPr>
      <w:r>
        <w:rPr>
          <w:rFonts w:hint="eastAsia" w:ascii="宋体" w:hAnsi="宋体" w:cs="仿宋_GB2312"/>
          <w:color w:val="auto"/>
          <w:sz w:val="24"/>
        </w:rPr>
        <w:t xml:space="preserve">                                         年    月    日</w:t>
      </w:r>
    </w:p>
    <w:p w14:paraId="6632FD79">
      <w:pPr>
        <w:spacing w:line="360" w:lineRule="auto"/>
        <w:contextualSpacing/>
        <w:rPr>
          <w:rFonts w:ascii="宋体" w:hAnsi="宋体" w:cs="仿宋_GB2312"/>
          <w:color w:val="auto"/>
          <w:sz w:val="24"/>
        </w:rPr>
      </w:pPr>
    </w:p>
    <w:p w14:paraId="66F9A610">
      <w:pPr>
        <w:spacing w:line="360" w:lineRule="auto"/>
        <w:contextualSpacing/>
        <w:rPr>
          <w:rFonts w:ascii="宋体" w:hAnsi="宋体" w:cs="仿宋_GB2312"/>
          <w:color w:val="auto"/>
          <w:sz w:val="24"/>
        </w:rPr>
      </w:pPr>
      <w:r>
        <w:rPr>
          <w:rFonts w:hint="eastAsia" w:ascii="宋体" w:hAnsi="宋体" w:cs="仿宋_GB2312"/>
          <w:color w:val="auto"/>
          <w:sz w:val="24"/>
        </w:rPr>
        <w:t xml:space="preserve">注：1. </w:t>
      </w:r>
      <w:r>
        <w:rPr>
          <w:rFonts w:hint="eastAsia" w:ascii="宋体" w:hAnsi="宋体" w:cs="仿宋_GB2312"/>
          <w:color w:val="auto"/>
          <w:sz w:val="24"/>
          <w:lang w:eastAsia="zh-CN"/>
        </w:rPr>
        <w:t>法定代表人（负责人）</w:t>
      </w:r>
      <w:r>
        <w:rPr>
          <w:rFonts w:hint="eastAsia" w:ascii="宋体" w:hAnsi="宋体" w:cs="仿宋_GB2312"/>
          <w:color w:val="auto"/>
          <w:sz w:val="24"/>
        </w:rPr>
        <w:t>必须在授权委托书上签字或者盖章，委托代理人必须在授权委托书上签字，否则其响应文件按无效响应处理。</w:t>
      </w:r>
    </w:p>
    <w:p w14:paraId="66576A84">
      <w:pPr>
        <w:spacing w:line="360" w:lineRule="auto"/>
        <w:ind w:firstLine="480" w:firstLineChars="200"/>
        <w:contextualSpacing/>
        <w:jc w:val="left"/>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29F1FE18">
      <w:pPr>
        <w:spacing w:line="360" w:lineRule="auto"/>
        <w:ind w:firstLine="420" w:firstLineChars="200"/>
        <w:contextualSpacing/>
        <w:jc w:val="left"/>
        <w:rPr>
          <w:rFonts w:ascii="仿宋_GB2312" w:hAnsi="仿宋_GB2312" w:eastAsia="仿宋_GB2312" w:cs="仿宋_GB2312"/>
          <w:color w:val="auto"/>
          <w:szCs w:val="21"/>
        </w:rPr>
      </w:pPr>
    </w:p>
    <w:p w14:paraId="068A7924">
      <w:pPr>
        <w:spacing w:line="500" w:lineRule="exact"/>
        <w:jc w:val="center"/>
        <w:rPr>
          <w:rFonts w:ascii="微软雅黑" w:hAnsi="微软雅黑" w:eastAsia="微软雅黑" w:cs="微软雅黑"/>
          <w:bCs/>
          <w:color w:val="auto"/>
          <w:sz w:val="44"/>
          <w:szCs w:val="44"/>
        </w:rPr>
      </w:pPr>
      <w:r>
        <w:rPr>
          <w:rFonts w:ascii="仿宋_GB2312" w:hAnsi="仿宋_GB2312" w:eastAsia="仿宋_GB2312" w:cs="仿宋_GB2312"/>
          <w:color w:val="auto"/>
          <w:szCs w:val="21"/>
        </w:rPr>
        <w:br w:type="page"/>
      </w:r>
      <w:r>
        <w:rPr>
          <w:rFonts w:hint="eastAsia" w:ascii="微软雅黑" w:hAnsi="微软雅黑" w:eastAsia="微软雅黑" w:cs="微软雅黑"/>
          <w:bCs/>
          <w:color w:val="auto"/>
          <w:sz w:val="44"/>
          <w:szCs w:val="44"/>
        </w:rPr>
        <w:t>商务要求偏离表格式</w:t>
      </w:r>
    </w:p>
    <w:p w14:paraId="0AAC385E">
      <w:pPr>
        <w:spacing w:line="500" w:lineRule="exact"/>
        <w:jc w:val="center"/>
        <w:rPr>
          <w:rFonts w:ascii="宋体" w:hAnsi="宋体"/>
          <w:b/>
          <w:color w:val="auto"/>
          <w:sz w:val="32"/>
          <w:szCs w:val="32"/>
        </w:rPr>
      </w:pPr>
      <w:r>
        <w:rPr>
          <w:rFonts w:hint="eastAsia" w:ascii="微软雅黑" w:hAnsi="微软雅黑" w:eastAsia="微软雅黑" w:cs="微软雅黑"/>
          <w:bCs/>
          <w:color w:val="auto"/>
          <w:sz w:val="44"/>
          <w:szCs w:val="44"/>
        </w:rPr>
        <w:t>（注：按采购需求具体条款修改）</w:t>
      </w:r>
    </w:p>
    <w:p w14:paraId="1B752B00">
      <w:pPr>
        <w:snapToGrid w:val="0"/>
        <w:spacing w:before="50"/>
        <w:jc w:val="left"/>
        <w:rPr>
          <w:rFonts w:ascii="宋体" w:hAnsi="宋体"/>
          <w:color w:val="auto"/>
          <w:sz w:val="24"/>
        </w:rPr>
      </w:pPr>
    </w:p>
    <w:p w14:paraId="293EDCC0">
      <w:pPr>
        <w:pStyle w:val="16"/>
        <w:spacing w:line="360" w:lineRule="auto"/>
        <w:rPr>
          <w:rFonts w:hAnsi="宋体" w:cs="仿宋_GB2312"/>
          <w:color w:val="auto"/>
          <w:sz w:val="24"/>
          <w:szCs w:val="24"/>
        </w:rPr>
      </w:pPr>
      <w:r>
        <w:rPr>
          <w:rFonts w:hint="eastAsia" w:hAnsi="宋体" w:cs="仿宋_GB2312"/>
          <w:color w:val="auto"/>
          <w:sz w:val="24"/>
          <w:szCs w:val="24"/>
        </w:rPr>
        <w:t>所竞分标：</w:t>
      </w:r>
      <w:r>
        <w:rPr>
          <w:rFonts w:hint="eastAsia" w:hAnsi="宋体" w:cs="仿宋_GB2312"/>
          <w:color w:val="auto"/>
          <w:sz w:val="24"/>
          <w:szCs w:val="24"/>
          <w:u w:val="single"/>
        </w:rPr>
        <w:t xml:space="preserve">              </w:t>
      </w:r>
    </w:p>
    <w:tbl>
      <w:tblPr>
        <w:tblStyle w:val="25"/>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04A2E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30D0159B">
            <w:pPr>
              <w:snapToGrid w:val="0"/>
              <w:spacing w:beforeLines="50" w:line="360" w:lineRule="auto"/>
              <w:jc w:val="center"/>
              <w:rPr>
                <w:rFonts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4B926E4">
            <w:pPr>
              <w:snapToGrid w:val="0"/>
              <w:spacing w:beforeLines="50" w:line="360" w:lineRule="auto"/>
              <w:jc w:val="center"/>
              <w:rPr>
                <w:rFonts w:ascii="宋体" w:hAnsi="宋体" w:cs="仿宋_GB2312"/>
                <w:color w:val="auto"/>
                <w:sz w:val="24"/>
              </w:rPr>
            </w:pPr>
            <w:r>
              <w:rPr>
                <w:rFonts w:hint="eastAsia" w:ascii="宋体" w:hAnsi="宋体" w:cs="仿宋_GB2312"/>
                <w:color w:val="auto"/>
                <w:sz w:val="24"/>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415D2468">
            <w:pPr>
              <w:snapToGrid w:val="0"/>
              <w:spacing w:beforeLines="50" w:line="360" w:lineRule="auto"/>
              <w:jc w:val="center"/>
              <w:rPr>
                <w:rFonts w:ascii="宋体" w:hAnsi="宋体" w:cs="仿宋_GB2312"/>
                <w:color w:val="auto"/>
                <w:sz w:val="24"/>
              </w:rPr>
            </w:pPr>
            <w:r>
              <w:rPr>
                <w:rFonts w:hint="eastAsia" w:ascii="宋体" w:hAnsi="宋体" w:cs="仿宋_GB2312"/>
                <w:color w:val="auto"/>
                <w:sz w:val="24"/>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4E4DFA2F">
            <w:pPr>
              <w:snapToGrid w:val="0"/>
              <w:spacing w:beforeLines="50" w:line="360" w:lineRule="auto"/>
              <w:jc w:val="center"/>
              <w:rPr>
                <w:rFonts w:ascii="宋体" w:hAnsi="宋体" w:cs="仿宋_GB2312"/>
                <w:color w:val="auto"/>
                <w:sz w:val="24"/>
              </w:rPr>
            </w:pPr>
            <w:r>
              <w:rPr>
                <w:rFonts w:hint="eastAsia" w:ascii="宋体" w:hAnsi="宋体" w:cs="仿宋_GB2312"/>
                <w:color w:val="auto"/>
                <w:sz w:val="24"/>
              </w:rPr>
              <w:t>偏离说明</w:t>
            </w:r>
          </w:p>
        </w:tc>
      </w:tr>
      <w:tr w14:paraId="3AA53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58C73AA9">
            <w:pPr>
              <w:jc w:val="center"/>
              <w:rPr>
                <w:rFonts w:ascii="宋体" w:hAnsi="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245D9A86">
            <w:pPr>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1807A579">
            <w:pPr>
              <w:snapToGrid w:val="0"/>
              <w:spacing w:beforeLines="5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75A1FEEE">
            <w:pPr>
              <w:snapToGrid w:val="0"/>
              <w:spacing w:beforeLines="50" w:line="360" w:lineRule="auto"/>
              <w:jc w:val="center"/>
              <w:rPr>
                <w:rFonts w:ascii="宋体" w:hAnsi="宋体" w:cs="仿宋_GB2312"/>
                <w:color w:val="auto"/>
                <w:sz w:val="24"/>
              </w:rPr>
            </w:pPr>
          </w:p>
        </w:tc>
      </w:tr>
      <w:tr w14:paraId="0EF91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E7A4BDC">
            <w:pPr>
              <w:jc w:val="center"/>
              <w:rPr>
                <w:rFonts w:ascii="宋体" w:hAnsi="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76974232">
            <w:pPr>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3EB9A3F1">
            <w:pPr>
              <w:snapToGrid w:val="0"/>
              <w:spacing w:beforeLines="50" w:line="360" w:lineRule="auto"/>
              <w:ind w:left="43"/>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23868ADE">
            <w:pPr>
              <w:snapToGrid w:val="0"/>
              <w:spacing w:beforeLines="50" w:line="360" w:lineRule="auto"/>
              <w:ind w:left="43"/>
              <w:jc w:val="center"/>
              <w:rPr>
                <w:rFonts w:ascii="宋体" w:hAnsi="宋体" w:cs="仿宋_GB2312"/>
                <w:color w:val="auto"/>
                <w:sz w:val="24"/>
              </w:rPr>
            </w:pPr>
          </w:p>
        </w:tc>
      </w:tr>
      <w:tr w14:paraId="17E780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40C8739">
            <w:pPr>
              <w:snapToGrid w:val="0"/>
              <w:spacing w:beforeLines="50" w:line="360" w:lineRule="auto"/>
              <w:jc w:val="center"/>
              <w:rPr>
                <w:rFonts w:ascii="宋体" w:hAnsi="宋体" w:cs="仿宋_GB2312"/>
                <w:color w:val="auto"/>
                <w:sz w:val="24"/>
              </w:rPr>
            </w:pPr>
            <w:r>
              <w:rPr>
                <w:rFonts w:hint="eastAsia" w:ascii="宋体" w:hAnsi="宋体" w:cs="仿宋_GB2312"/>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674F38A8">
            <w:pPr>
              <w:snapToGrid w:val="0"/>
              <w:spacing w:beforeLines="50" w:line="360" w:lineRule="auto"/>
              <w:jc w:val="center"/>
              <w:rPr>
                <w:rFonts w:ascii="宋体" w:hAnsi="宋体" w:cs="仿宋_GB2312"/>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4A4F2E0A">
            <w:pPr>
              <w:snapToGrid w:val="0"/>
              <w:spacing w:beforeLines="50" w:line="360" w:lineRule="auto"/>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21941429">
            <w:pPr>
              <w:snapToGrid w:val="0"/>
              <w:spacing w:beforeLines="50" w:line="360" w:lineRule="auto"/>
              <w:jc w:val="center"/>
              <w:rPr>
                <w:rFonts w:ascii="宋体" w:hAnsi="宋体" w:cs="仿宋_GB2312"/>
                <w:color w:val="auto"/>
                <w:sz w:val="24"/>
              </w:rPr>
            </w:pPr>
          </w:p>
        </w:tc>
      </w:tr>
    </w:tbl>
    <w:p w14:paraId="687A5B26">
      <w:pPr>
        <w:pStyle w:val="14"/>
        <w:spacing w:after="0" w:line="360" w:lineRule="auto"/>
        <w:contextualSpacing/>
        <w:rPr>
          <w:rFonts w:ascii="宋体" w:hAnsi="宋体"/>
          <w:color w:val="auto"/>
          <w:kern w:val="0"/>
          <w:sz w:val="24"/>
          <w:szCs w:val="24"/>
        </w:rPr>
      </w:pPr>
      <w:r>
        <w:rPr>
          <w:rFonts w:hint="eastAsia" w:ascii="宋体" w:hAnsi="宋体"/>
          <w:color w:val="auto"/>
          <w:kern w:val="0"/>
          <w:sz w:val="24"/>
          <w:szCs w:val="24"/>
        </w:rPr>
        <w:t>注：</w:t>
      </w:r>
    </w:p>
    <w:p w14:paraId="0E61FD19">
      <w:pPr>
        <w:pStyle w:val="14"/>
        <w:spacing w:after="0" w:line="360" w:lineRule="auto"/>
        <w:contextualSpacing/>
        <w:rPr>
          <w:rFonts w:ascii="宋体" w:hAnsi="宋体"/>
          <w:color w:val="auto"/>
          <w:kern w:val="0"/>
          <w:sz w:val="24"/>
          <w:szCs w:val="24"/>
        </w:rPr>
      </w:pPr>
      <w:r>
        <w:rPr>
          <w:rFonts w:hint="eastAsia" w:ascii="宋体" w:hAnsi="宋体"/>
          <w:color w:val="auto"/>
          <w:kern w:val="0"/>
          <w:sz w:val="24"/>
          <w:szCs w:val="24"/>
        </w:rPr>
        <w:t>1. 说明：应对照谈判文件“第三章 采购需求”中的商务要求逐条明确响应，并作出偏离说明。</w:t>
      </w:r>
    </w:p>
    <w:p w14:paraId="62DF8908">
      <w:pPr>
        <w:pStyle w:val="14"/>
        <w:spacing w:after="0" w:line="360" w:lineRule="auto"/>
        <w:contextualSpacing/>
        <w:rPr>
          <w:rFonts w:ascii="宋体" w:hAnsi="宋体"/>
          <w:color w:val="auto"/>
          <w:kern w:val="0"/>
          <w:sz w:val="24"/>
          <w:szCs w:val="24"/>
        </w:rPr>
      </w:pPr>
      <w:r>
        <w:rPr>
          <w:rFonts w:hint="eastAsia" w:ascii="宋体" w:hAnsi="宋体"/>
          <w:color w:val="auto"/>
          <w:kern w:val="0"/>
          <w:sz w:val="24"/>
          <w:szCs w:val="24"/>
        </w:rPr>
        <w:t>2.供应商应根据自身的承诺，对照谈判文件要求在“偏离说明”中注明“正偏离”、“负偏离”或者“无偏离”。既不属于“正偏离”也不属于“负偏离”即为“无偏离”。</w:t>
      </w:r>
    </w:p>
    <w:p w14:paraId="12B43A66">
      <w:pPr>
        <w:spacing w:line="360" w:lineRule="auto"/>
        <w:contextualSpacing/>
        <w:jc w:val="left"/>
        <w:rPr>
          <w:rFonts w:ascii="宋体" w:hAnsi="宋体" w:cs="仿宋_GB2312"/>
          <w:color w:val="auto"/>
          <w:sz w:val="24"/>
          <w:u w:val="single"/>
        </w:rPr>
      </w:pPr>
    </w:p>
    <w:p w14:paraId="6E5268A2">
      <w:pPr>
        <w:spacing w:line="360" w:lineRule="auto"/>
        <w:contextualSpacing/>
        <w:jc w:val="left"/>
        <w:rPr>
          <w:rFonts w:ascii="宋体" w:hAnsi="宋体" w:cs="仿宋_GB2312"/>
          <w:color w:val="auto"/>
          <w:sz w:val="24"/>
          <w:u w:val="single"/>
        </w:rPr>
      </w:pPr>
    </w:p>
    <w:p w14:paraId="4CB1DA94">
      <w:pPr>
        <w:spacing w:line="360" w:lineRule="auto"/>
        <w:ind w:right="-817" w:rightChars="-389"/>
        <w:contextualSpacing/>
        <w:rPr>
          <w:rFonts w:ascii="宋体" w:hAnsi="宋体" w:cs="仿宋_GB2312"/>
          <w:color w:val="auto"/>
          <w:sz w:val="24"/>
        </w:rPr>
      </w:pPr>
    </w:p>
    <w:p w14:paraId="22E74972">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lang w:eastAsia="zh-CN"/>
        </w:rPr>
        <w:t>法定代表人（负责人）</w:t>
      </w:r>
      <w:r>
        <w:rPr>
          <w:rFonts w:hint="eastAsia" w:ascii="宋体" w:hAnsi="宋体" w:cs="仿宋_GB2312"/>
          <w:color w:val="auto"/>
          <w:sz w:val="24"/>
        </w:rPr>
        <w:t>或者委托代理人（签字）：</w:t>
      </w:r>
    </w:p>
    <w:p w14:paraId="20F32A2E">
      <w:pPr>
        <w:spacing w:line="360" w:lineRule="auto"/>
        <w:ind w:right="-817" w:rightChars="-389" w:firstLine="2880" w:firstLineChars="12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2649906D">
      <w:pPr>
        <w:spacing w:line="360" w:lineRule="auto"/>
        <w:ind w:right="-817" w:rightChars="-389" w:firstLine="2880" w:firstLineChars="1200"/>
        <w:contextualSpacing/>
        <w:rPr>
          <w:rFonts w:ascii="宋体" w:hAnsi="宋体" w:cs="仿宋_GB2312"/>
          <w:color w:val="auto"/>
          <w:sz w:val="24"/>
        </w:rPr>
      </w:pPr>
      <w:r>
        <w:rPr>
          <w:rFonts w:hint="eastAsia" w:ascii="宋体" w:hAnsi="宋体" w:cs="仿宋_GB2312"/>
          <w:color w:val="auto"/>
          <w:sz w:val="24"/>
        </w:rPr>
        <w:t>日期：   年   月   日</w:t>
      </w:r>
    </w:p>
    <w:p w14:paraId="12A4BBBB">
      <w:pPr>
        <w:adjustRightInd w:val="0"/>
        <w:snapToGrid w:val="0"/>
        <w:spacing w:line="520" w:lineRule="exact"/>
        <w:ind w:firstLine="7040" w:firstLineChars="1600"/>
        <w:jc w:val="center"/>
        <w:rPr>
          <w:rFonts w:ascii="微软雅黑" w:hAnsi="微软雅黑" w:eastAsia="微软雅黑" w:cs="微软雅黑"/>
          <w:bCs/>
          <w:color w:val="auto"/>
          <w:sz w:val="44"/>
          <w:szCs w:val="44"/>
        </w:rPr>
      </w:pPr>
    </w:p>
    <w:p w14:paraId="771E569E">
      <w:pPr>
        <w:adjustRightInd w:val="0"/>
        <w:snapToGrid w:val="0"/>
        <w:spacing w:line="520" w:lineRule="exact"/>
        <w:jc w:val="center"/>
        <w:rPr>
          <w:rFonts w:ascii="宋体" w:hAnsi="宋体"/>
          <w:b/>
          <w:color w:val="auto"/>
          <w:sz w:val="32"/>
          <w:szCs w:val="32"/>
        </w:rPr>
      </w:pPr>
      <w:r>
        <w:rPr>
          <w:rFonts w:ascii="微软雅黑" w:hAnsi="微软雅黑" w:eastAsia="微软雅黑" w:cs="微软雅黑"/>
          <w:bCs/>
          <w:color w:val="auto"/>
          <w:sz w:val="44"/>
          <w:szCs w:val="44"/>
        </w:rPr>
        <w:br w:type="page"/>
      </w:r>
      <w:r>
        <w:rPr>
          <w:rFonts w:hint="eastAsia" w:ascii="微软雅黑" w:hAnsi="微软雅黑" w:eastAsia="微软雅黑" w:cs="微软雅黑"/>
          <w:bCs/>
          <w:color w:val="auto"/>
          <w:sz w:val="44"/>
          <w:szCs w:val="44"/>
        </w:rPr>
        <w:t>货物配置清单</w:t>
      </w:r>
    </w:p>
    <w:p w14:paraId="576E4562">
      <w:pPr>
        <w:spacing w:line="300" w:lineRule="auto"/>
        <w:rPr>
          <w:rFonts w:ascii="宋体" w:hAnsi="宋体"/>
          <w:color w:val="auto"/>
          <w:szCs w:val="21"/>
        </w:rPr>
      </w:pPr>
    </w:p>
    <w:p w14:paraId="1F5E50C8">
      <w:pPr>
        <w:spacing w:line="360" w:lineRule="auto"/>
        <w:rPr>
          <w:rFonts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4FFC0087">
      <w:pPr>
        <w:spacing w:line="360" w:lineRule="auto"/>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41CB9D53">
      <w:pPr>
        <w:spacing w:line="360" w:lineRule="auto"/>
        <w:rPr>
          <w:rFonts w:ascii="宋体" w:hAnsi="宋体" w:cs="仿宋_GB2312"/>
          <w:color w:val="auto"/>
          <w:sz w:val="24"/>
          <w:u w:val="single"/>
        </w:rPr>
      </w:pPr>
      <w:r>
        <w:rPr>
          <w:rFonts w:hint="eastAsia" w:ascii="宋体" w:hAnsi="宋体" w:cs="仿宋_GB2312"/>
          <w:color w:val="auto"/>
          <w:sz w:val="24"/>
        </w:rPr>
        <w:t>所竞分标：</w:t>
      </w:r>
      <w:r>
        <w:rPr>
          <w:rFonts w:hint="eastAsia" w:ascii="宋体" w:hAnsi="宋体" w:cs="仿宋_GB2312"/>
          <w:color w:val="auto"/>
          <w:sz w:val="24"/>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803"/>
        <w:gridCol w:w="895"/>
        <w:gridCol w:w="1786"/>
        <w:gridCol w:w="1245"/>
        <w:gridCol w:w="737"/>
        <w:gridCol w:w="1496"/>
      </w:tblGrid>
      <w:tr w14:paraId="13F2C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286835D">
            <w:pPr>
              <w:snapToGrid w:val="0"/>
              <w:spacing w:before="50" w:after="50"/>
              <w:jc w:val="center"/>
              <w:rPr>
                <w:rFonts w:ascii="宋体" w:hAnsi="宋体"/>
                <w:color w:val="auto"/>
                <w:sz w:val="24"/>
              </w:rPr>
            </w:pPr>
            <w:r>
              <w:rPr>
                <w:rFonts w:hint="eastAsia" w:ascii="宋体" w:hAnsi="宋体"/>
                <w:color w:val="auto"/>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471D5485">
            <w:pPr>
              <w:snapToGrid w:val="0"/>
              <w:spacing w:before="50" w:after="50"/>
              <w:jc w:val="center"/>
              <w:rPr>
                <w:rFonts w:hint="eastAsia" w:ascii="宋体" w:hAnsi="宋体" w:eastAsia="宋体"/>
                <w:color w:val="auto"/>
                <w:sz w:val="24"/>
                <w:lang w:eastAsia="zh-CN"/>
              </w:rPr>
            </w:pPr>
            <w:r>
              <w:rPr>
                <w:rFonts w:hint="eastAsia" w:ascii="宋体" w:hAnsi="宋体"/>
                <w:color w:val="auto"/>
                <w:sz w:val="24"/>
                <w:lang w:eastAsia="zh-CN"/>
              </w:rPr>
              <w:t>标的名称</w:t>
            </w:r>
          </w:p>
        </w:tc>
        <w:tc>
          <w:tcPr>
            <w:tcW w:w="803" w:type="dxa"/>
            <w:tcBorders>
              <w:top w:val="single" w:color="auto" w:sz="4" w:space="0"/>
              <w:left w:val="single" w:color="auto" w:sz="4" w:space="0"/>
              <w:bottom w:val="single" w:color="auto" w:sz="4" w:space="0"/>
              <w:right w:val="single" w:color="auto" w:sz="4" w:space="0"/>
            </w:tcBorders>
            <w:vAlign w:val="center"/>
          </w:tcPr>
          <w:p w14:paraId="52084515">
            <w:pPr>
              <w:snapToGrid w:val="0"/>
              <w:spacing w:before="50" w:after="50"/>
              <w:jc w:val="center"/>
              <w:rPr>
                <w:rFonts w:ascii="宋体" w:hAnsi="宋体"/>
                <w:color w:val="auto"/>
                <w:sz w:val="24"/>
              </w:rPr>
            </w:pPr>
            <w:r>
              <w:rPr>
                <w:rFonts w:hint="eastAsia" w:ascii="宋体" w:hAnsi="宋体"/>
                <w:color w:val="auto"/>
                <w:sz w:val="24"/>
              </w:rPr>
              <w:t>数量及单位</w:t>
            </w:r>
          </w:p>
        </w:tc>
        <w:tc>
          <w:tcPr>
            <w:tcW w:w="895" w:type="dxa"/>
            <w:tcBorders>
              <w:top w:val="single" w:color="auto" w:sz="4" w:space="0"/>
              <w:left w:val="single" w:color="auto" w:sz="4" w:space="0"/>
              <w:bottom w:val="single" w:color="auto" w:sz="4" w:space="0"/>
              <w:right w:val="single" w:color="auto" w:sz="4" w:space="0"/>
            </w:tcBorders>
            <w:vAlign w:val="center"/>
          </w:tcPr>
          <w:p w14:paraId="7F2D2E7B">
            <w:pPr>
              <w:snapToGrid w:val="0"/>
              <w:spacing w:before="50" w:after="50"/>
              <w:jc w:val="center"/>
              <w:rPr>
                <w:rFonts w:ascii="宋体" w:hAnsi="宋体"/>
                <w:color w:val="auto"/>
                <w:sz w:val="24"/>
              </w:rPr>
            </w:pPr>
            <w:r>
              <w:rPr>
                <w:rFonts w:hint="eastAsia" w:ascii="宋体" w:hAnsi="宋体"/>
                <w:color w:val="auto"/>
                <w:sz w:val="24"/>
              </w:rPr>
              <w:t>品牌</w:t>
            </w:r>
          </w:p>
        </w:tc>
        <w:tc>
          <w:tcPr>
            <w:tcW w:w="1786" w:type="dxa"/>
            <w:tcBorders>
              <w:top w:val="single" w:color="auto" w:sz="4" w:space="0"/>
              <w:left w:val="single" w:color="auto" w:sz="4" w:space="0"/>
              <w:bottom w:val="single" w:color="auto" w:sz="4" w:space="0"/>
              <w:right w:val="single" w:color="auto" w:sz="4" w:space="0"/>
            </w:tcBorders>
          </w:tcPr>
          <w:p w14:paraId="2907DF15">
            <w:pPr>
              <w:snapToGrid w:val="0"/>
              <w:spacing w:before="50" w:after="50"/>
              <w:jc w:val="center"/>
              <w:rPr>
                <w:rFonts w:ascii="宋体" w:hAnsi="宋体"/>
                <w:color w:val="auto"/>
                <w:sz w:val="24"/>
              </w:rPr>
            </w:pPr>
          </w:p>
          <w:p w14:paraId="511FAA13">
            <w:pPr>
              <w:snapToGrid w:val="0"/>
              <w:spacing w:before="50" w:after="50"/>
              <w:jc w:val="center"/>
              <w:rPr>
                <w:rFonts w:ascii="宋体" w:hAnsi="宋体"/>
                <w:color w:val="auto"/>
                <w:sz w:val="24"/>
              </w:rPr>
            </w:pPr>
            <w:r>
              <w:rPr>
                <w:rFonts w:hint="eastAsia" w:ascii="宋体" w:hAnsi="宋体"/>
                <w:color w:val="auto"/>
                <w:sz w:val="24"/>
              </w:rPr>
              <w:t>规格型号</w:t>
            </w:r>
          </w:p>
        </w:tc>
        <w:tc>
          <w:tcPr>
            <w:tcW w:w="1245" w:type="dxa"/>
            <w:tcBorders>
              <w:top w:val="single" w:color="auto" w:sz="4" w:space="0"/>
              <w:left w:val="single" w:color="auto" w:sz="4" w:space="0"/>
              <w:bottom w:val="single" w:color="auto" w:sz="4" w:space="0"/>
              <w:right w:val="single" w:color="auto" w:sz="4" w:space="0"/>
            </w:tcBorders>
            <w:vAlign w:val="center"/>
          </w:tcPr>
          <w:p w14:paraId="2D111CE3">
            <w:pPr>
              <w:snapToGrid w:val="0"/>
              <w:spacing w:before="50" w:after="50"/>
              <w:jc w:val="center"/>
              <w:rPr>
                <w:rFonts w:ascii="宋体" w:hAnsi="宋体"/>
                <w:color w:val="auto"/>
                <w:sz w:val="24"/>
              </w:rPr>
            </w:pPr>
            <w:r>
              <w:rPr>
                <w:rFonts w:hint="eastAsia" w:ascii="宋体" w:hAnsi="宋体"/>
                <w:color w:val="auto"/>
                <w:sz w:val="24"/>
              </w:rPr>
              <w:t>制造商</w:t>
            </w:r>
          </w:p>
        </w:tc>
        <w:tc>
          <w:tcPr>
            <w:tcW w:w="737" w:type="dxa"/>
            <w:tcBorders>
              <w:top w:val="single" w:color="auto" w:sz="4" w:space="0"/>
              <w:left w:val="single" w:color="auto" w:sz="4" w:space="0"/>
              <w:bottom w:val="single" w:color="auto" w:sz="4" w:space="0"/>
              <w:right w:val="single" w:color="auto" w:sz="4" w:space="0"/>
            </w:tcBorders>
            <w:vAlign w:val="center"/>
          </w:tcPr>
          <w:p w14:paraId="7950FF94">
            <w:pPr>
              <w:snapToGrid w:val="0"/>
              <w:spacing w:before="50" w:after="50"/>
              <w:jc w:val="center"/>
              <w:rPr>
                <w:rFonts w:ascii="宋体" w:hAnsi="宋体"/>
                <w:color w:val="auto"/>
                <w:sz w:val="24"/>
              </w:rPr>
            </w:pPr>
            <w:r>
              <w:rPr>
                <w:rFonts w:hint="eastAsia" w:ascii="宋体" w:hAnsi="宋体"/>
                <w:color w:val="auto"/>
                <w:sz w:val="24"/>
              </w:rPr>
              <w:t>原产地</w:t>
            </w:r>
          </w:p>
        </w:tc>
        <w:tc>
          <w:tcPr>
            <w:tcW w:w="1496" w:type="dxa"/>
            <w:tcBorders>
              <w:top w:val="single" w:color="auto" w:sz="4" w:space="0"/>
              <w:left w:val="single" w:color="auto" w:sz="4" w:space="0"/>
              <w:bottom w:val="single" w:color="auto" w:sz="4" w:space="0"/>
              <w:right w:val="single" w:color="auto" w:sz="4" w:space="0"/>
            </w:tcBorders>
            <w:vAlign w:val="center"/>
          </w:tcPr>
          <w:p w14:paraId="4933E8CD">
            <w:pPr>
              <w:snapToGrid w:val="0"/>
              <w:spacing w:before="50" w:after="50"/>
              <w:jc w:val="center"/>
              <w:rPr>
                <w:rFonts w:ascii="宋体" w:hAnsi="宋体"/>
                <w:color w:val="auto"/>
                <w:sz w:val="24"/>
              </w:rPr>
            </w:pPr>
            <w:r>
              <w:rPr>
                <w:rFonts w:hint="eastAsia" w:ascii="宋体" w:hAnsi="宋体"/>
                <w:color w:val="auto"/>
                <w:sz w:val="24"/>
              </w:rPr>
              <w:t>参数性能、指标及配置</w:t>
            </w:r>
          </w:p>
        </w:tc>
      </w:tr>
      <w:tr w14:paraId="13E09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C318362">
            <w:pPr>
              <w:snapToGrid w:val="0"/>
              <w:spacing w:before="50" w:after="50"/>
              <w:jc w:val="center"/>
              <w:rPr>
                <w:rFonts w:ascii="宋体" w:hAnsi="宋体"/>
                <w:color w:val="auto"/>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8226032">
            <w:pPr>
              <w:snapToGrid w:val="0"/>
              <w:spacing w:before="50" w:after="50"/>
              <w:jc w:val="center"/>
              <w:rPr>
                <w:rFonts w:ascii="宋体" w:hAnsi="宋体"/>
                <w:color w:val="auto"/>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41631139">
            <w:pPr>
              <w:snapToGrid w:val="0"/>
              <w:spacing w:before="50" w:after="50"/>
              <w:jc w:val="center"/>
              <w:rPr>
                <w:rFonts w:ascii="宋体" w:hAnsi="宋体"/>
                <w:color w:val="auto"/>
                <w:sz w:val="24"/>
              </w:rPr>
            </w:pPr>
          </w:p>
        </w:tc>
        <w:tc>
          <w:tcPr>
            <w:tcW w:w="895" w:type="dxa"/>
            <w:tcBorders>
              <w:top w:val="single" w:color="auto" w:sz="4" w:space="0"/>
              <w:left w:val="single" w:color="auto" w:sz="4" w:space="0"/>
              <w:bottom w:val="single" w:color="auto" w:sz="4" w:space="0"/>
              <w:right w:val="single" w:color="auto" w:sz="4" w:space="0"/>
            </w:tcBorders>
            <w:vAlign w:val="center"/>
          </w:tcPr>
          <w:p w14:paraId="01DACE54">
            <w:pPr>
              <w:snapToGrid w:val="0"/>
              <w:spacing w:before="50" w:after="50"/>
              <w:jc w:val="center"/>
              <w:rPr>
                <w:rFonts w:ascii="宋体" w:hAnsi="宋体"/>
                <w:color w:val="auto"/>
                <w:sz w:val="24"/>
              </w:rPr>
            </w:pPr>
          </w:p>
        </w:tc>
        <w:tc>
          <w:tcPr>
            <w:tcW w:w="1786" w:type="dxa"/>
            <w:tcBorders>
              <w:top w:val="single" w:color="auto" w:sz="4" w:space="0"/>
              <w:left w:val="single" w:color="auto" w:sz="4" w:space="0"/>
              <w:bottom w:val="single" w:color="auto" w:sz="4" w:space="0"/>
              <w:right w:val="single" w:color="auto" w:sz="4" w:space="0"/>
            </w:tcBorders>
          </w:tcPr>
          <w:p w14:paraId="3BF619BE">
            <w:pPr>
              <w:snapToGrid w:val="0"/>
              <w:spacing w:before="50" w:after="50"/>
              <w:jc w:val="center"/>
              <w:rPr>
                <w:rFonts w:ascii="宋体" w:hAnsi="宋体"/>
                <w:color w:val="auto"/>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2D7C3A7">
            <w:pPr>
              <w:snapToGrid w:val="0"/>
              <w:spacing w:before="50" w:after="50"/>
              <w:jc w:val="center"/>
              <w:rPr>
                <w:rFonts w:ascii="宋体" w:hAnsi="宋体"/>
                <w:color w:val="auto"/>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612009E6">
            <w:pPr>
              <w:snapToGrid w:val="0"/>
              <w:spacing w:before="50" w:after="50"/>
              <w:jc w:val="center"/>
              <w:rPr>
                <w:rFonts w:ascii="宋体" w:hAnsi="宋体"/>
                <w:color w:val="auto"/>
                <w:sz w:val="24"/>
              </w:rPr>
            </w:pPr>
          </w:p>
        </w:tc>
        <w:tc>
          <w:tcPr>
            <w:tcW w:w="1496" w:type="dxa"/>
            <w:tcBorders>
              <w:top w:val="single" w:color="auto" w:sz="4" w:space="0"/>
              <w:left w:val="single" w:color="auto" w:sz="4" w:space="0"/>
              <w:bottom w:val="single" w:color="auto" w:sz="4" w:space="0"/>
              <w:right w:val="single" w:color="auto" w:sz="4" w:space="0"/>
            </w:tcBorders>
            <w:vAlign w:val="center"/>
          </w:tcPr>
          <w:p w14:paraId="79A875D5">
            <w:pPr>
              <w:snapToGrid w:val="0"/>
              <w:spacing w:before="50" w:after="50"/>
              <w:jc w:val="center"/>
              <w:rPr>
                <w:rFonts w:ascii="宋体" w:hAnsi="宋体"/>
                <w:color w:val="auto"/>
                <w:sz w:val="24"/>
              </w:rPr>
            </w:pPr>
          </w:p>
        </w:tc>
      </w:tr>
      <w:tr w14:paraId="029BB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49D0F14B">
            <w:pPr>
              <w:snapToGrid w:val="0"/>
              <w:spacing w:before="50" w:after="50"/>
              <w:jc w:val="center"/>
              <w:rPr>
                <w:rFonts w:ascii="宋体" w:hAnsi="宋体"/>
                <w:color w:val="auto"/>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D5D5F29">
            <w:pPr>
              <w:snapToGrid w:val="0"/>
              <w:spacing w:before="50" w:after="50"/>
              <w:jc w:val="center"/>
              <w:rPr>
                <w:rFonts w:ascii="宋体" w:hAnsi="宋体"/>
                <w:color w:val="auto"/>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2A72E38D">
            <w:pPr>
              <w:snapToGrid w:val="0"/>
              <w:spacing w:before="50" w:after="50"/>
              <w:jc w:val="center"/>
              <w:rPr>
                <w:rFonts w:ascii="宋体" w:hAnsi="宋体"/>
                <w:color w:val="auto"/>
                <w:sz w:val="24"/>
              </w:rPr>
            </w:pPr>
          </w:p>
        </w:tc>
        <w:tc>
          <w:tcPr>
            <w:tcW w:w="895" w:type="dxa"/>
            <w:tcBorders>
              <w:top w:val="single" w:color="auto" w:sz="4" w:space="0"/>
              <w:left w:val="single" w:color="auto" w:sz="4" w:space="0"/>
              <w:bottom w:val="single" w:color="auto" w:sz="4" w:space="0"/>
              <w:right w:val="single" w:color="auto" w:sz="4" w:space="0"/>
            </w:tcBorders>
            <w:vAlign w:val="center"/>
          </w:tcPr>
          <w:p w14:paraId="7BEA818F">
            <w:pPr>
              <w:snapToGrid w:val="0"/>
              <w:spacing w:before="50" w:after="50"/>
              <w:jc w:val="center"/>
              <w:rPr>
                <w:rFonts w:ascii="宋体" w:hAnsi="宋体"/>
                <w:color w:val="auto"/>
                <w:sz w:val="24"/>
              </w:rPr>
            </w:pPr>
          </w:p>
        </w:tc>
        <w:tc>
          <w:tcPr>
            <w:tcW w:w="1786" w:type="dxa"/>
            <w:tcBorders>
              <w:top w:val="single" w:color="auto" w:sz="4" w:space="0"/>
              <w:left w:val="single" w:color="auto" w:sz="4" w:space="0"/>
              <w:bottom w:val="single" w:color="auto" w:sz="4" w:space="0"/>
              <w:right w:val="single" w:color="auto" w:sz="4" w:space="0"/>
            </w:tcBorders>
          </w:tcPr>
          <w:p w14:paraId="57AB2C7F">
            <w:pPr>
              <w:snapToGrid w:val="0"/>
              <w:spacing w:before="50" w:after="50"/>
              <w:jc w:val="center"/>
              <w:rPr>
                <w:rFonts w:ascii="宋体" w:hAnsi="宋体"/>
                <w:color w:val="auto"/>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6FB911D">
            <w:pPr>
              <w:snapToGrid w:val="0"/>
              <w:spacing w:before="50" w:after="50"/>
              <w:jc w:val="center"/>
              <w:rPr>
                <w:rFonts w:ascii="宋体" w:hAnsi="宋体"/>
                <w:color w:val="auto"/>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3B51969E">
            <w:pPr>
              <w:snapToGrid w:val="0"/>
              <w:spacing w:before="50" w:after="50"/>
              <w:jc w:val="center"/>
              <w:rPr>
                <w:rFonts w:ascii="宋体" w:hAnsi="宋体"/>
                <w:color w:val="auto"/>
                <w:sz w:val="24"/>
              </w:rPr>
            </w:pPr>
          </w:p>
        </w:tc>
        <w:tc>
          <w:tcPr>
            <w:tcW w:w="1496" w:type="dxa"/>
            <w:tcBorders>
              <w:top w:val="single" w:color="auto" w:sz="4" w:space="0"/>
              <w:left w:val="single" w:color="auto" w:sz="4" w:space="0"/>
              <w:bottom w:val="single" w:color="auto" w:sz="4" w:space="0"/>
              <w:right w:val="single" w:color="auto" w:sz="4" w:space="0"/>
            </w:tcBorders>
            <w:vAlign w:val="center"/>
          </w:tcPr>
          <w:p w14:paraId="7FC7429B">
            <w:pPr>
              <w:snapToGrid w:val="0"/>
              <w:spacing w:before="50" w:after="50"/>
              <w:jc w:val="center"/>
              <w:rPr>
                <w:rFonts w:ascii="宋体" w:hAnsi="宋体"/>
                <w:color w:val="auto"/>
                <w:sz w:val="24"/>
              </w:rPr>
            </w:pPr>
          </w:p>
        </w:tc>
      </w:tr>
      <w:tr w14:paraId="33978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2A7AEE1">
            <w:pPr>
              <w:snapToGrid w:val="0"/>
              <w:spacing w:before="50" w:after="50"/>
              <w:jc w:val="center"/>
              <w:rPr>
                <w:rFonts w:ascii="宋体" w:hAnsi="宋体"/>
                <w:color w:val="auto"/>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8282094">
            <w:pPr>
              <w:snapToGrid w:val="0"/>
              <w:spacing w:before="50" w:after="50"/>
              <w:jc w:val="center"/>
              <w:rPr>
                <w:rFonts w:ascii="宋体" w:hAnsi="宋体"/>
                <w:color w:val="auto"/>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341683E4">
            <w:pPr>
              <w:snapToGrid w:val="0"/>
              <w:spacing w:before="50" w:after="50"/>
              <w:jc w:val="center"/>
              <w:rPr>
                <w:rFonts w:ascii="宋体" w:hAnsi="宋体"/>
                <w:color w:val="auto"/>
                <w:sz w:val="24"/>
              </w:rPr>
            </w:pPr>
          </w:p>
        </w:tc>
        <w:tc>
          <w:tcPr>
            <w:tcW w:w="895" w:type="dxa"/>
            <w:tcBorders>
              <w:top w:val="single" w:color="auto" w:sz="4" w:space="0"/>
              <w:left w:val="single" w:color="auto" w:sz="4" w:space="0"/>
              <w:bottom w:val="single" w:color="auto" w:sz="4" w:space="0"/>
              <w:right w:val="single" w:color="auto" w:sz="4" w:space="0"/>
            </w:tcBorders>
            <w:vAlign w:val="center"/>
          </w:tcPr>
          <w:p w14:paraId="16A057FD">
            <w:pPr>
              <w:snapToGrid w:val="0"/>
              <w:spacing w:before="50" w:after="50"/>
              <w:jc w:val="center"/>
              <w:rPr>
                <w:rFonts w:ascii="宋体" w:hAnsi="宋体"/>
                <w:color w:val="auto"/>
                <w:sz w:val="24"/>
              </w:rPr>
            </w:pPr>
          </w:p>
        </w:tc>
        <w:tc>
          <w:tcPr>
            <w:tcW w:w="1786" w:type="dxa"/>
            <w:tcBorders>
              <w:top w:val="single" w:color="auto" w:sz="4" w:space="0"/>
              <w:left w:val="single" w:color="auto" w:sz="4" w:space="0"/>
              <w:bottom w:val="single" w:color="auto" w:sz="4" w:space="0"/>
              <w:right w:val="single" w:color="auto" w:sz="4" w:space="0"/>
            </w:tcBorders>
          </w:tcPr>
          <w:p w14:paraId="056FC309">
            <w:pPr>
              <w:snapToGrid w:val="0"/>
              <w:spacing w:before="50" w:after="50"/>
              <w:jc w:val="center"/>
              <w:rPr>
                <w:rFonts w:ascii="宋体" w:hAnsi="宋体"/>
                <w:color w:val="auto"/>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C2D3ECD">
            <w:pPr>
              <w:snapToGrid w:val="0"/>
              <w:spacing w:before="50" w:after="50"/>
              <w:jc w:val="center"/>
              <w:rPr>
                <w:rFonts w:ascii="宋体" w:hAnsi="宋体"/>
                <w:color w:val="auto"/>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43749D14">
            <w:pPr>
              <w:snapToGrid w:val="0"/>
              <w:spacing w:before="50" w:after="50"/>
              <w:jc w:val="center"/>
              <w:rPr>
                <w:rFonts w:ascii="宋体" w:hAnsi="宋体"/>
                <w:color w:val="auto"/>
                <w:sz w:val="24"/>
              </w:rPr>
            </w:pPr>
          </w:p>
        </w:tc>
        <w:tc>
          <w:tcPr>
            <w:tcW w:w="1496" w:type="dxa"/>
            <w:tcBorders>
              <w:top w:val="single" w:color="auto" w:sz="4" w:space="0"/>
              <w:left w:val="single" w:color="auto" w:sz="4" w:space="0"/>
              <w:bottom w:val="single" w:color="auto" w:sz="4" w:space="0"/>
              <w:right w:val="single" w:color="auto" w:sz="4" w:space="0"/>
            </w:tcBorders>
            <w:vAlign w:val="center"/>
          </w:tcPr>
          <w:p w14:paraId="5FE9F8BA">
            <w:pPr>
              <w:snapToGrid w:val="0"/>
              <w:spacing w:before="50" w:after="50"/>
              <w:jc w:val="center"/>
              <w:rPr>
                <w:rFonts w:ascii="宋体" w:hAnsi="宋体"/>
                <w:color w:val="auto"/>
                <w:sz w:val="24"/>
              </w:rPr>
            </w:pPr>
          </w:p>
        </w:tc>
      </w:tr>
    </w:tbl>
    <w:p w14:paraId="158579E2">
      <w:pPr>
        <w:spacing w:line="360" w:lineRule="auto"/>
        <w:contextualSpacing/>
        <w:rPr>
          <w:rFonts w:ascii="宋体" w:hAnsi="宋体"/>
          <w:color w:val="auto"/>
          <w:sz w:val="24"/>
        </w:rPr>
      </w:pPr>
      <w:r>
        <w:rPr>
          <w:rFonts w:hint="eastAsia" w:ascii="宋体" w:hAnsi="宋体"/>
          <w:color w:val="auto"/>
          <w:sz w:val="24"/>
        </w:rPr>
        <w:t>备注：</w:t>
      </w:r>
    </w:p>
    <w:p w14:paraId="546FB370">
      <w:pPr>
        <w:tabs>
          <w:tab w:val="left" w:pos="1065"/>
        </w:tabs>
        <w:adjustRightInd w:val="0"/>
        <w:spacing w:line="360" w:lineRule="auto"/>
        <w:contextualSpacing/>
        <w:rPr>
          <w:rFonts w:ascii="宋体" w:hAnsi="宋体" w:cs="仿宋_GB2312"/>
          <w:color w:val="auto"/>
          <w:sz w:val="24"/>
        </w:rPr>
      </w:pPr>
      <w:r>
        <w:rPr>
          <w:rFonts w:hint="eastAsia" w:ascii="宋体" w:hAnsi="宋体"/>
          <w:b/>
          <w:bCs/>
          <w:color w:val="auto"/>
          <w:sz w:val="24"/>
        </w:rPr>
        <w:t>以上货物配置清单中“</w:t>
      </w:r>
      <w:r>
        <w:rPr>
          <w:rFonts w:hint="eastAsia" w:ascii="宋体" w:hAnsi="宋体"/>
          <w:b/>
          <w:bCs/>
          <w:color w:val="auto"/>
          <w:sz w:val="24"/>
          <w:lang w:eastAsia="zh-CN"/>
        </w:rPr>
        <w:t>标的名称</w:t>
      </w:r>
      <w:r>
        <w:rPr>
          <w:rFonts w:hint="eastAsia" w:ascii="宋体" w:hAnsi="宋体"/>
          <w:b/>
          <w:bCs/>
          <w:color w:val="auto"/>
          <w:sz w:val="24"/>
        </w:rPr>
        <w:t>、数量及单位、品牌、规格型号、制造商、原产地、参数性能、指标及配置”必须如实填写完整，品牌、规格型号没有则填无，填写有缺漏的，响应文件按无效处理</w:t>
      </w:r>
      <w:r>
        <w:rPr>
          <w:rFonts w:hint="eastAsia" w:ascii="宋体" w:hAnsi="宋体"/>
          <w:b/>
          <w:color w:val="auto"/>
          <w:sz w:val="24"/>
        </w:rPr>
        <w:t>。</w:t>
      </w:r>
      <w:r>
        <w:rPr>
          <w:rFonts w:hint="eastAsia" w:ascii="宋体" w:hAnsi="宋体"/>
          <w:color w:val="auto"/>
          <w:sz w:val="24"/>
          <w:lang w:eastAsia="zh-CN"/>
        </w:rPr>
        <w:t>标的名称</w:t>
      </w:r>
      <w:r>
        <w:rPr>
          <w:rFonts w:hint="eastAsia" w:ascii="宋体" w:hAnsi="宋体"/>
          <w:color w:val="auto"/>
          <w:sz w:val="24"/>
        </w:rPr>
        <w:t>、数量及单位、品牌必须与“竞标报价表”一致，</w:t>
      </w:r>
      <w:r>
        <w:rPr>
          <w:rFonts w:hint="eastAsia" w:ascii="宋体" w:hAnsi="宋体"/>
          <w:bCs/>
          <w:color w:val="auto"/>
          <w:sz w:val="24"/>
        </w:rPr>
        <w:t>否则响应文件按无效处理</w:t>
      </w:r>
      <w:r>
        <w:rPr>
          <w:rFonts w:hint="eastAsia" w:ascii="宋体" w:hAnsi="宋体"/>
          <w:b/>
          <w:color w:val="auto"/>
          <w:sz w:val="24"/>
        </w:rPr>
        <w:t>。</w:t>
      </w:r>
      <w:r>
        <w:rPr>
          <w:rFonts w:hint="eastAsia" w:ascii="宋体" w:hAnsi="宋体" w:cs="仿宋_GB2312"/>
          <w:color w:val="auto"/>
          <w:sz w:val="24"/>
        </w:rPr>
        <w:tab/>
      </w:r>
    </w:p>
    <w:p w14:paraId="4E54685C">
      <w:pPr>
        <w:adjustRightInd w:val="0"/>
        <w:spacing w:line="360" w:lineRule="auto"/>
        <w:contextualSpacing/>
        <w:jc w:val="left"/>
        <w:rPr>
          <w:rFonts w:ascii="宋体" w:hAnsi="宋体" w:cs="仿宋_GB2312"/>
          <w:color w:val="auto"/>
          <w:sz w:val="24"/>
        </w:rPr>
      </w:pPr>
    </w:p>
    <w:p w14:paraId="070F908E">
      <w:pPr>
        <w:adjustRightInd w:val="0"/>
        <w:spacing w:line="360" w:lineRule="auto"/>
        <w:contextualSpacing/>
        <w:jc w:val="left"/>
        <w:rPr>
          <w:rFonts w:ascii="宋体" w:hAnsi="宋体" w:cs="仿宋_GB2312"/>
          <w:color w:val="auto"/>
          <w:sz w:val="24"/>
        </w:rPr>
      </w:pPr>
    </w:p>
    <w:p w14:paraId="1BD4B1CF">
      <w:pPr>
        <w:adjustRightInd w:val="0"/>
        <w:spacing w:line="360" w:lineRule="auto"/>
        <w:contextualSpacing/>
        <w:jc w:val="left"/>
        <w:rPr>
          <w:rFonts w:ascii="宋体" w:hAnsi="宋体" w:cs="仿宋_GB2312"/>
          <w:color w:val="auto"/>
          <w:sz w:val="24"/>
        </w:rPr>
      </w:pPr>
    </w:p>
    <w:p w14:paraId="7DA4A0CC">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lang w:eastAsia="zh-CN"/>
        </w:rPr>
        <w:t>法定代表人（负责人）</w:t>
      </w:r>
      <w:r>
        <w:rPr>
          <w:rFonts w:hint="eastAsia" w:ascii="宋体" w:hAnsi="宋体" w:cs="仿宋_GB2312"/>
          <w:color w:val="auto"/>
          <w:sz w:val="24"/>
        </w:rPr>
        <w:t>或者委托代理人（签字）：</w:t>
      </w:r>
    </w:p>
    <w:p w14:paraId="24F545AF">
      <w:pPr>
        <w:spacing w:line="360" w:lineRule="auto"/>
        <w:ind w:right="-817" w:rightChars="-389" w:firstLine="2880" w:firstLineChars="12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57016B22">
      <w:pPr>
        <w:spacing w:line="360" w:lineRule="auto"/>
        <w:ind w:right="-817" w:rightChars="-389" w:firstLine="2880" w:firstLineChars="1200"/>
        <w:contextualSpacing/>
        <w:rPr>
          <w:rFonts w:ascii="仿宋_GB2312" w:hAnsi="仿宋_GB2312" w:eastAsia="仿宋_GB2312" w:cs="仿宋_GB2312"/>
          <w:b/>
          <w:color w:val="auto"/>
          <w:sz w:val="32"/>
          <w:szCs w:val="32"/>
        </w:rPr>
      </w:pPr>
      <w:r>
        <w:rPr>
          <w:rFonts w:hint="eastAsia" w:ascii="宋体" w:hAnsi="宋体" w:cs="仿宋_GB2312"/>
          <w:color w:val="auto"/>
          <w:sz w:val="24"/>
        </w:rPr>
        <w:t>日期：   年   月   日</w:t>
      </w:r>
    </w:p>
    <w:p w14:paraId="2DE114FF">
      <w:pPr>
        <w:adjustRightInd w:val="0"/>
        <w:snapToGrid w:val="0"/>
        <w:spacing w:line="300" w:lineRule="auto"/>
        <w:rPr>
          <w:rFonts w:ascii="宋体" w:hAnsi="宋体"/>
          <w:color w:val="auto"/>
          <w:szCs w:val="21"/>
          <w:u w:val="single"/>
        </w:rPr>
      </w:pPr>
    </w:p>
    <w:p w14:paraId="7A0709E0">
      <w:pPr>
        <w:adjustRightInd w:val="0"/>
        <w:snapToGrid w:val="0"/>
        <w:spacing w:line="300" w:lineRule="auto"/>
        <w:rPr>
          <w:rFonts w:ascii="宋体" w:hAnsi="宋体"/>
          <w:color w:val="auto"/>
          <w:szCs w:val="21"/>
          <w:u w:val="single"/>
        </w:rPr>
      </w:pPr>
    </w:p>
    <w:p w14:paraId="1FBC50D1">
      <w:pPr>
        <w:adjustRightInd w:val="0"/>
        <w:snapToGrid w:val="0"/>
        <w:spacing w:line="300" w:lineRule="auto"/>
        <w:rPr>
          <w:rFonts w:ascii="宋体" w:hAnsi="宋体"/>
          <w:color w:val="auto"/>
          <w:szCs w:val="21"/>
          <w:u w:val="single"/>
        </w:rPr>
      </w:pPr>
    </w:p>
    <w:p w14:paraId="5BC4854F">
      <w:pPr>
        <w:adjustRightInd w:val="0"/>
        <w:snapToGrid w:val="0"/>
        <w:spacing w:line="300" w:lineRule="auto"/>
        <w:rPr>
          <w:rFonts w:ascii="宋体" w:hAnsi="宋体"/>
          <w:color w:val="auto"/>
          <w:szCs w:val="21"/>
          <w:u w:val="single"/>
        </w:rPr>
      </w:pPr>
    </w:p>
    <w:p w14:paraId="498C4B61">
      <w:pPr>
        <w:adjustRightInd w:val="0"/>
        <w:snapToGrid w:val="0"/>
        <w:spacing w:line="300" w:lineRule="auto"/>
        <w:rPr>
          <w:rFonts w:ascii="宋体" w:hAnsi="宋体"/>
          <w:color w:val="auto"/>
          <w:szCs w:val="21"/>
          <w:u w:val="single"/>
        </w:rPr>
      </w:pPr>
    </w:p>
    <w:p w14:paraId="240881A4">
      <w:pPr>
        <w:adjustRightInd w:val="0"/>
        <w:snapToGrid w:val="0"/>
        <w:spacing w:line="300" w:lineRule="auto"/>
        <w:rPr>
          <w:rFonts w:ascii="宋体" w:hAnsi="宋体"/>
          <w:color w:val="auto"/>
          <w:szCs w:val="21"/>
          <w:u w:val="single"/>
        </w:rPr>
      </w:pPr>
    </w:p>
    <w:p w14:paraId="723828D2">
      <w:pPr>
        <w:adjustRightInd w:val="0"/>
        <w:snapToGrid w:val="0"/>
        <w:spacing w:line="300" w:lineRule="auto"/>
        <w:rPr>
          <w:rFonts w:ascii="宋体" w:hAnsi="宋体"/>
          <w:color w:val="auto"/>
          <w:szCs w:val="21"/>
          <w:u w:val="single"/>
        </w:rPr>
      </w:pPr>
    </w:p>
    <w:p w14:paraId="2B5360A0">
      <w:pPr>
        <w:adjustRightInd w:val="0"/>
        <w:snapToGrid w:val="0"/>
        <w:spacing w:line="300" w:lineRule="auto"/>
        <w:rPr>
          <w:rFonts w:ascii="宋体" w:hAnsi="宋体"/>
          <w:color w:val="auto"/>
          <w:szCs w:val="21"/>
          <w:u w:val="single"/>
        </w:rPr>
      </w:pPr>
    </w:p>
    <w:p w14:paraId="4C42F3F6">
      <w:pPr>
        <w:adjustRightInd w:val="0"/>
        <w:snapToGrid w:val="0"/>
        <w:spacing w:line="300" w:lineRule="auto"/>
        <w:jc w:val="center"/>
        <w:rPr>
          <w:rFonts w:ascii="微软雅黑" w:hAnsi="微软雅黑" w:eastAsia="微软雅黑" w:cs="微软雅黑"/>
          <w:bCs/>
          <w:color w:val="auto"/>
          <w:sz w:val="44"/>
          <w:szCs w:val="44"/>
        </w:rPr>
      </w:pPr>
      <w:r>
        <w:rPr>
          <w:rFonts w:ascii="微软雅黑" w:hAnsi="微软雅黑" w:eastAsia="微软雅黑" w:cs="微软雅黑"/>
          <w:bCs/>
          <w:color w:val="auto"/>
          <w:sz w:val="44"/>
          <w:szCs w:val="44"/>
        </w:rPr>
        <w:br w:type="page"/>
      </w:r>
      <w:r>
        <w:rPr>
          <w:rFonts w:hint="eastAsia" w:ascii="微软雅黑" w:hAnsi="微软雅黑" w:eastAsia="微软雅黑" w:cs="微软雅黑"/>
          <w:bCs/>
          <w:color w:val="auto"/>
          <w:sz w:val="44"/>
          <w:szCs w:val="44"/>
        </w:rPr>
        <w:t>技术要求偏离表</w:t>
      </w:r>
    </w:p>
    <w:p w14:paraId="5BAABCCD">
      <w:pPr>
        <w:spacing w:line="520" w:lineRule="exact"/>
        <w:rPr>
          <w:rFonts w:ascii="仿宋_GB2312" w:hAnsi="仿宋_GB2312" w:eastAsia="仿宋_GB2312" w:cs="仿宋_GB2312"/>
          <w:color w:val="auto"/>
          <w:sz w:val="32"/>
          <w:szCs w:val="32"/>
        </w:rPr>
      </w:pPr>
    </w:p>
    <w:p w14:paraId="428121BE">
      <w:pPr>
        <w:spacing w:line="360" w:lineRule="auto"/>
        <w:rPr>
          <w:rFonts w:ascii="宋体" w:hAnsi="宋体" w:cs="仿宋_GB2312"/>
          <w:color w:val="auto"/>
          <w:sz w:val="24"/>
          <w:u w:val="single"/>
        </w:rPr>
      </w:pPr>
      <w:r>
        <w:rPr>
          <w:rFonts w:hint="eastAsia" w:ascii="宋体" w:hAnsi="宋体" w:cs="仿宋_GB2312"/>
          <w:color w:val="auto"/>
          <w:sz w:val="24"/>
        </w:rPr>
        <w:t>采购项目编号：</w:t>
      </w:r>
      <w:r>
        <w:rPr>
          <w:rFonts w:hint="eastAsia" w:ascii="宋体" w:hAnsi="宋体" w:cs="仿宋_GB2312"/>
          <w:color w:val="auto"/>
          <w:sz w:val="24"/>
          <w:u w:val="single"/>
        </w:rPr>
        <w:t xml:space="preserve">                 </w:t>
      </w:r>
    </w:p>
    <w:p w14:paraId="28882E1E">
      <w:pPr>
        <w:spacing w:line="360" w:lineRule="auto"/>
        <w:rPr>
          <w:rFonts w:ascii="宋体" w:hAnsi="宋体" w:cs="仿宋_GB2312"/>
          <w:color w:val="auto"/>
          <w:sz w:val="24"/>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p w14:paraId="7F1D6C4F">
      <w:pPr>
        <w:spacing w:line="360" w:lineRule="auto"/>
        <w:rPr>
          <w:rFonts w:ascii="宋体" w:hAnsi="宋体" w:cs="仿宋_GB2312"/>
          <w:color w:val="auto"/>
          <w:sz w:val="24"/>
          <w:u w:val="single"/>
        </w:rPr>
      </w:pPr>
      <w:r>
        <w:rPr>
          <w:rFonts w:hint="eastAsia" w:ascii="宋体" w:hAnsi="宋体" w:cs="仿宋_GB2312"/>
          <w:color w:val="auto"/>
          <w:sz w:val="24"/>
        </w:rPr>
        <w:t>分标号：</w:t>
      </w:r>
      <w:r>
        <w:rPr>
          <w:rFonts w:hint="eastAsia" w:ascii="宋体" w:hAnsi="宋体" w:cs="仿宋_GB2312"/>
          <w:color w:val="auto"/>
          <w:sz w:val="24"/>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7D0687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56BC1244">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序号</w:t>
            </w:r>
          </w:p>
        </w:tc>
        <w:tc>
          <w:tcPr>
            <w:tcW w:w="900" w:type="dxa"/>
            <w:tcBorders>
              <w:right w:val="single" w:color="auto" w:sz="4" w:space="0"/>
            </w:tcBorders>
            <w:vAlign w:val="center"/>
          </w:tcPr>
          <w:p w14:paraId="06961FF3">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2989" w:type="dxa"/>
            <w:tcBorders>
              <w:left w:val="single" w:color="auto" w:sz="4" w:space="0"/>
            </w:tcBorders>
            <w:vAlign w:val="center"/>
          </w:tcPr>
          <w:p w14:paraId="2E452532">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谈判文件要求</w:t>
            </w:r>
          </w:p>
        </w:tc>
        <w:tc>
          <w:tcPr>
            <w:tcW w:w="2690" w:type="dxa"/>
            <w:vAlign w:val="center"/>
          </w:tcPr>
          <w:p w14:paraId="4C093F49">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竞标响应</w:t>
            </w:r>
          </w:p>
        </w:tc>
        <w:tc>
          <w:tcPr>
            <w:tcW w:w="1467" w:type="dxa"/>
            <w:vAlign w:val="center"/>
          </w:tcPr>
          <w:p w14:paraId="05812B23">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偏离说明</w:t>
            </w:r>
          </w:p>
        </w:tc>
      </w:tr>
      <w:tr w14:paraId="3F95AB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C0CA043">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1</w:t>
            </w:r>
          </w:p>
        </w:tc>
        <w:tc>
          <w:tcPr>
            <w:tcW w:w="900" w:type="dxa"/>
            <w:tcBorders>
              <w:right w:val="single" w:color="auto" w:sz="4" w:space="0"/>
            </w:tcBorders>
            <w:vAlign w:val="center"/>
          </w:tcPr>
          <w:p w14:paraId="18E17CD4">
            <w:pPr>
              <w:pStyle w:val="9"/>
              <w:spacing w:line="360" w:lineRule="auto"/>
              <w:ind w:firstLine="0" w:firstLineChars="0"/>
              <w:jc w:val="center"/>
              <w:rPr>
                <w:rFonts w:ascii="宋体" w:hAnsi="宋体" w:eastAsia="宋体" w:cs="仿宋_GB2312"/>
                <w:color w:val="auto"/>
                <w:kern w:val="2"/>
                <w:sz w:val="24"/>
                <w:szCs w:val="24"/>
              </w:rPr>
            </w:pPr>
          </w:p>
        </w:tc>
        <w:tc>
          <w:tcPr>
            <w:tcW w:w="2989" w:type="dxa"/>
            <w:tcBorders>
              <w:left w:val="single" w:color="auto" w:sz="4" w:space="0"/>
            </w:tcBorders>
            <w:vAlign w:val="center"/>
          </w:tcPr>
          <w:p w14:paraId="2EA2A8E8">
            <w:pPr>
              <w:pStyle w:val="9"/>
              <w:spacing w:line="360" w:lineRule="auto"/>
              <w:ind w:firstLine="0" w:firstLineChars="0"/>
              <w:jc w:val="center"/>
              <w:rPr>
                <w:rFonts w:ascii="宋体" w:hAnsi="宋体" w:eastAsia="宋体" w:cs="仿宋_GB2312"/>
                <w:color w:val="auto"/>
                <w:kern w:val="2"/>
                <w:sz w:val="24"/>
                <w:szCs w:val="24"/>
              </w:rPr>
            </w:pPr>
          </w:p>
        </w:tc>
        <w:tc>
          <w:tcPr>
            <w:tcW w:w="2690" w:type="dxa"/>
            <w:vAlign w:val="center"/>
          </w:tcPr>
          <w:p w14:paraId="4A7CE2D8">
            <w:pPr>
              <w:pStyle w:val="9"/>
              <w:spacing w:line="360" w:lineRule="auto"/>
              <w:ind w:firstLine="0" w:firstLineChars="0"/>
              <w:jc w:val="center"/>
              <w:rPr>
                <w:rFonts w:ascii="宋体" w:hAnsi="宋体" w:eastAsia="宋体" w:cs="仿宋_GB2312"/>
                <w:color w:val="auto"/>
                <w:kern w:val="2"/>
                <w:sz w:val="24"/>
                <w:szCs w:val="24"/>
              </w:rPr>
            </w:pPr>
          </w:p>
        </w:tc>
        <w:tc>
          <w:tcPr>
            <w:tcW w:w="1467" w:type="dxa"/>
            <w:vAlign w:val="center"/>
          </w:tcPr>
          <w:p w14:paraId="1D866A0D">
            <w:pPr>
              <w:pStyle w:val="9"/>
              <w:spacing w:line="360" w:lineRule="auto"/>
              <w:ind w:firstLine="0" w:firstLineChars="0"/>
              <w:jc w:val="center"/>
              <w:rPr>
                <w:rFonts w:ascii="宋体" w:hAnsi="宋体" w:eastAsia="宋体" w:cs="仿宋_GB2312"/>
                <w:color w:val="auto"/>
                <w:kern w:val="2"/>
                <w:sz w:val="24"/>
                <w:szCs w:val="24"/>
              </w:rPr>
            </w:pPr>
          </w:p>
        </w:tc>
      </w:tr>
      <w:tr w14:paraId="5C0506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78F5A61">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2</w:t>
            </w:r>
          </w:p>
        </w:tc>
        <w:tc>
          <w:tcPr>
            <w:tcW w:w="900" w:type="dxa"/>
            <w:tcBorders>
              <w:right w:val="single" w:color="auto" w:sz="4" w:space="0"/>
            </w:tcBorders>
            <w:vAlign w:val="center"/>
          </w:tcPr>
          <w:p w14:paraId="7CA12137">
            <w:pPr>
              <w:pStyle w:val="9"/>
              <w:spacing w:line="360" w:lineRule="auto"/>
              <w:ind w:firstLine="0" w:firstLineChars="0"/>
              <w:jc w:val="center"/>
              <w:rPr>
                <w:rFonts w:ascii="宋体" w:hAnsi="宋体" w:eastAsia="宋体" w:cs="仿宋_GB2312"/>
                <w:color w:val="auto"/>
                <w:kern w:val="2"/>
                <w:sz w:val="24"/>
                <w:szCs w:val="24"/>
              </w:rPr>
            </w:pPr>
          </w:p>
        </w:tc>
        <w:tc>
          <w:tcPr>
            <w:tcW w:w="2989" w:type="dxa"/>
            <w:tcBorders>
              <w:left w:val="single" w:color="auto" w:sz="4" w:space="0"/>
            </w:tcBorders>
            <w:vAlign w:val="center"/>
          </w:tcPr>
          <w:p w14:paraId="339C7A17">
            <w:pPr>
              <w:pStyle w:val="9"/>
              <w:spacing w:line="360" w:lineRule="auto"/>
              <w:ind w:firstLine="0" w:firstLineChars="0"/>
              <w:jc w:val="center"/>
              <w:rPr>
                <w:rFonts w:ascii="宋体" w:hAnsi="宋体" w:eastAsia="宋体" w:cs="仿宋_GB2312"/>
                <w:color w:val="auto"/>
                <w:kern w:val="2"/>
                <w:sz w:val="24"/>
                <w:szCs w:val="24"/>
              </w:rPr>
            </w:pPr>
          </w:p>
        </w:tc>
        <w:tc>
          <w:tcPr>
            <w:tcW w:w="2690" w:type="dxa"/>
            <w:vAlign w:val="center"/>
          </w:tcPr>
          <w:p w14:paraId="773F5109">
            <w:pPr>
              <w:pStyle w:val="9"/>
              <w:spacing w:line="360" w:lineRule="auto"/>
              <w:ind w:firstLine="0" w:firstLineChars="0"/>
              <w:jc w:val="center"/>
              <w:rPr>
                <w:rFonts w:ascii="宋体" w:hAnsi="宋体" w:eastAsia="宋体" w:cs="仿宋_GB2312"/>
                <w:color w:val="auto"/>
                <w:kern w:val="2"/>
                <w:sz w:val="24"/>
                <w:szCs w:val="24"/>
              </w:rPr>
            </w:pPr>
          </w:p>
        </w:tc>
        <w:tc>
          <w:tcPr>
            <w:tcW w:w="1467" w:type="dxa"/>
            <w:vAlign w:val="center"/>
          </w:tcPr>
          <w:p w14:paraId="31ABEAD9">
            <w:pPr>
              <w:pStyle w:val="9"/>
              <w:spacing w:line="360" w:lineRule="auto"/>
              <w:ind w:firstLine="0" w:firstLineChars="0"/>
              <w:jc w:val="center"/>
              <w:rPr>
                <w:rFonts w:ascii="宋体" w:hAnsi="宋体" w:eastAsia="宋体" w:cs="仿宋_GB2312"/>
                <w:color w:val="auto"/>
                <w:kern w:val="2"/>
                <w:sz w:val="24"/>
                <w:szCs w:val="24"/>
              </w:rPr>
            </w:pPr>
          </w:p>
        </w:tc>
      </w:tr>
      <w:tr w14:paraId="761F6A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0BB3E8F8">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3</w:t>
            </w:r>
          </w:p>
        </w:tc>
        <w:tc>
          <w:tcPr>
            <w:tcW w:w="900" w:type="dxa"/>
            <w:tcBorders>
              <w:right w:val="single" w:color="auto" w:sz="4" w:space="0"/>
            </w:tcBorders>
            <w:vAlign w:val="center"/>
          </w:tcPr>
          <w:p w14:paraId="5B3C1D0A">
            <w:pPr>
              <w:pStyle w:val="9"/>
              <w:spacing w:line="360" w:lineRule="auto"/>
              <w:ind w:firstLine="0" w:firstLineChars="0"/>
              <w:jc w:val="center"/>
              <w:rPr>
                <w:rFonts w:ascii="宋体" w:hAnsi="宋体" w:eastAsia="宋体" w:cs="仿宋_GB2312"/>
                <w:color w:val="auto"/>
                <w:kern w:val="2"/>
                <w:sz w:val="24"/>
                <w:szCs w:val="24"/>
              </w:rPr>
            </w:pPr>
          </w:p>
        </w:tc>
        <w:tc>
          <w:tcPr>
            <w:tcW w:w="2989" w:type="dxa"/>
            <w:tcBorders>
              <w:left w:val="single" w:color="auto" w:sz="4" w:space="0"/>
            </w:tcBorders>
            <w:vAlign w:val="center"/>
          </w:tcPr>
          <w:p w14:paraId="68606E25">
            <w:pPr>
              <w:pStyle w:val="9"/>
              <w:spacing w:line="360" w:lineRule="auto"/>
              <w:ind w:firstLine="0" w:firstLineChars="0"/>
              <w:jc w:val="center"/>
              <w:rPr>
                <w:rFonts w:ascii="宋体" w:hAnsi="宋体" w:eastAsia="宋体" w:cs="仿宋_GB2312"/>
                <w:color w:val="auto"/>
                <w:kern w:val="2"/>
                <w:sz w:val="24"/>
                <w:szCs w:val="24"/>
              </w:rPr>
            </w:pPr>
          </w:p>
        </w:tc>
        <w:tc>
          <w:tcPr>
            <w:tcW w:w="2690" w:type="dxa"/>
            <w:vAlign w:val="center"/>
          </w:tcPr>
          <w:p w14:paraId="6BDCE9FD">
            <w:pPr>
              <w:pStyle w:val="9"/>
              <w:spacing w:line="360" w:lineRule="auto"/>
              <w:ind w:firstLine="0" w:firstLineChars="0"/>
              <w:jc w:val="center"/>
              <w:rPr>
                <w:rFonts w:ascii="宋体" w:hAnsi="宋体" w:eastAsia="宋体" w:cs="仿宋_GB2312"/>
                <w:color w:val="auto"/>
                <w:kern w:val="2"/>
                <w:sz w:val="24"/>
                <w:szCs w:val="24"/>
              </w:rPr>
            </w:pPr>
          </w:p>
        </w:tc>
        <w:tc>
          <w:tcPr>
            <w:tcW w:w="1467" w:type="dxa"/>
            <w:vAlign w:val="center"/>
          </w:tcPr>
          <w:p w14:paraId="58D0FC0D">
            <w:pPr>
              <w:pStyle w:val="9"/>
              <w:spacing w:line="360" w:lineRule="auto"/>
              <w:ind w:firstLine="0" w:firstLineChars="0"/>
              <w:jc w:val="center"/>
              <w:rPr>
                <w:rFonts w:ascii="宋体" w:hAnsi="宋体" w:eastAsia="宋体" w:cs="仿宋_GB2312"/>
                <w:color w:val="auto"/>
                <w:kern w:val="2"/>
                <w:sz w:val="24"/>
                <w:szCs w:val="24"/>
              </w:rPr>
            </w:pPr>
          </w:p>
        </w:tc>
      </w:tr>
      <w:tr w14:paraId="57E63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17ED85B5">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4</w:t>
            </w:r>
          </w:p>
        </w:tc>
        <w:tc>
          <w:tcPr>
            <w:tcW w:w="900" w:type="dxa"/>
            <w:tcBorders>
              <w:right w:val="single" w:color="auto" w:sz="4" w:space="0"/>
            </w:tcBorders>
            <w:vAlign w:val="center"/>
          </w:tcPr>
          <w:p w14:paraId="61433FA0">
            <w:pPr>
              <w:pStyle w:val="9"/>
              <w:spacing w:line="360" w:lineRule="auto"/>
              <w:ind w:firstLine="0" w:firstLineChars="0"/>
              <w:jc w:val="center"/>
              <w:rPr>
                <w:rFonts w:ascii="宋体" w:hAnsi="宋体" w:eastAsia="宋体" w:cs="仿宋_GB2312"/>
                <w:color w:val="auto"/>
                <w:kern w:val="2"/>
                <w:sz w:val="24"/>
                <w:szCs w:val="24"/>
              </w:rPr>
            </w:pPr>
          </w:p>
        </w:tc>
        <w:tc>
          <w:tcPr>
            <w:tcW w:w="2989" w:type="dxa"/>
            <w:tcBorders>
              <w:left w:val="single" w:color="auto" w:sz="4" w:space="0"/>
            </w:tcBorders>
            <w:vAlign w:val="center"/>
          </w:tcPr>
          <w:p w14:paraId="2224975E">
            <w:pPr>
              <w:pStyle w:val="9"/>
              <w:spacing w:line="360" w:lineRule="auto"/>
              <w:ind w:firstLine="0" w:firstLineChars="0"/>
              <w:jc w:val="center"/>
              <w:rPr>
                <w:rFonts w:ascii="宋体" w:hAnsi="宋体" w:eastAsia="宋体" w:cs="仿宋_GB2312"/>
                <w:color w:val="auto"/>
                <w:kern w:val="2"/>
                <w:sz w:val="24"/>
                <w:szCs w:val="24"/>
              </w:rPr>
            </w:pPr>
          </w:p>
        </w:tc>
        <w:tc>
          <w:tcPr>
            <w:tcW w:w="2690" w:type="dxa"/>
            <w:vAlign w:val="center"/>
          </w:tcPr>
          <w:p w14:paraId="08FDA6C1">
            <w:pPr>
              <w:pStyle w:val="9"/>
              <w:spacing w:line="360" w:lineRule="auto"/>
              <w:ind w:firstLine="0" w:firstLineChars="0"/>
              <w:jc w:val="center"/>
              <w:rPr>
                <w:rFonts w:ascii="宋体" w:hAnsi="宋体" w:eastAsia="宋体" w:cs="仿宋_GB2312"/>
                <w:color w:val="auto"/>
                <w:kern w:val="2"/>
                <w:sz w:val="24"/>
                <w:szCs w:val="24"/>
              </w:rPr>
            </w:pPr>
          </w:p>
        </w:tc>
        <w:tc>
          <w:tcPr>
            <w:tcW w:w="1467" w:type="dxa"/>
            <w:vAlign w:val="center"/>
          </w:tcPr>
          <w:p w14:paraId="5DC8FCB2">
            <w:pPr>
              <w:pStyle w:val="9"/>
              <w:spacing w:line="360" w:lineRule="auto"/>
              <w:ind w:firstLine="0" w:firstLineChars="0"/>
              <w:jc w:val="center"/>
              <w:rPr>
                <w:rFonts w:ascii="宋体" w:hAnsi="宋体" w:eastAsia="宋体" w:cs="仿宋_GB2312"/>
                <w:color w:val="auto"/>
                <w:kern w:val="2"/>
                <w:sz w:val="24"/>
                <w:szCs w:val="24"/>
              </w:rPr>
            </w:pPr>
          </w:p>
        </w:tc>
      </w:tr>
      <w:tr w14:paraId="7BF9D3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932E34A">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5</w:t>
            </w:r>
          </w:p>
        </w:tc>
        <w:tc>
          <w:tcPr>
            <w:tcW w:w="900" w:type="dxa"/>
            <w:tcBorders>
              <w:right w:val="single" w:color="auto" w:sz="4" w:space="0"/>
            </w:tcBorders>
            <w:vAlign w:val="center"/>
          </w:tcPr>
          <w:p w14:paraId="29E6831B">
            <w:pPr>
              <w:pStyle w:val="9"/>
              <w:spacing w:line="360" w:lineRule="auto"/>
              <w:ind w:firstLine="0" w:firstLineChars="0"/>
              <w:jc w:val="center"/>
              <w:rPr>
                <w:rFonts w:ascii="宋体" w:hAnsi="宋体" w:eastAsia="宋体" w:cs="仿宋_GB2312"/>
                <w:color w:val="auto"/>
                <w:kern w:val="2"/>
                <w:sz w:val="24"/>
                <w:szCs w:val="24"/>
              </w:rPr>
            </w:pPr>
          </w:p>
        </w:tc>
        <w:tc>
          <w:tcPr>
            <w:tcW w:w="2989" w:type="dxa"/>
            <w:tcBorders>
              <w:left w:val="single" w:color="auto" w:sz="4" w:space="0"/>
            </w:tcBorders>
            <w:vAlign w:val="center"/>
          </w:tcPr>
          <w:p w14:paraId="69B95E4B">
            <w:pPr>
              <w:pStyle w:val="9"/>
              <w:spacing w:line="360" w:lineRule="auto"/>
              <w:ind w:firstLine="0" w:firstLineChars="0"/>
              <w:jc w:val="center"/>
              <w:rPr>
                <w:rFonts w:ascii="宋体" w:hAnsi="宋体" w:eastAsia="宋体" w:cs="仿宋_GB2312"/>
                <w:color w:val="auto"/>
                <w:kern w:val="2"/>
                <w:sz w:val="24"/>
                <w:szCs w:val="24"/>
              </w:rPr>
            </w:pPr>
          </w:p>
        </w:tc>
        <w:tc>
          <w:tcPr>
            <w:tcW w:w="2690" w:type="dxa"/>
            <w:vAlign w:val="center"/>
          </w:tcPr>
          <w:p w14:paraId="2040FDB6">
            <w:pPr>
              <w:pStyle w:val="9"/>
              <w:spacing w:line="360" w:lineRule="auto"/>
              <w:ind w:firstLine="0" w:firstLineChars="0"/>
              <w:jc w:val="center"/>
              <w:rPr>
                <w:rFonts w:ascii="宋体" w:hAnsi="宋体" w:eastAsia="宋体" w:cs="仿宋_GB2312"/>
                <w:color w:val="auto"/>
                <w:kern w:val="2"/>
                <w:sz w:val="24"/>
                <w:szCs w:val="24"/>
              </w:rPr>
            </w:pPr>
          </w:p>
        </w:tc>
        <w:tc>
          <w:tcPr>
            <w:tcW w:w="1467" w:type="dxa"/>
            <w:vAlign w:val="center"/>
          </w:tcPr>
          <w:p w14:paraId="2F847E9D">
            <w:pPr>
              <w:pStyle w:val="9"/>
              <w:spacing w:line="360" w:lineRule="auto"/>
              <w:ind w:firstLine="0" w:firstLineChars="0"/>
              <w:jc w:val="center"/>
              <w:rPr>
                <w:rFonts w:ascii="宋体" w:hAnsi="宋体" w:eastAsia="宋体" w:cs="仿宋_GB2312"/>
                <w:color w:val="auto"/>
                <w:kern w:val="2"/>
                <w:sz w:val="24"/>
                <w:szCs w:val="24"/>
              </w:rPr>
            </w:pPr>
          </w:p>
        </w:tc>
      </w:tr>
      <w:tr w14:paraId="35045D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vAlign w:val="center"/>
          </w:tcPr>
          <w:p w14:paraId="67268551">
            <w:pPr>
              <w:pStyle w:val="9"/>
              <w:spacing w:line="360" w:lineRule="auto"/>
              <w:ind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w:t>
            </w:r>
          </w:p>
        </w:tc>
        <w:tc>
          <w:tcPr>
            <w:tcW w:w="900" w:type="dxa"/>
            <w:tcBorders>
              <w:right w:val="single" w:color="auto" w:sz="4" w:space="0"/>
            </w:tcBorders>
            <w:vAlign w:val="center"/>
          </w:tcPr>
          <w:p w14:paraId="6D05EAD7">
            <w:pPr>
              <w:pStyle w:val="9"/>
              <w:spacing w:line="360" w:lineRule="auto"/>
              <w:ind w:firstLine="0" w:firstLineChars="0"/>
              <w:jc w:val="center"/>
              <w:rPr>
                <w:rFonts w:ascii="宋体" w:hAnsi="宋体" w:eastAsia="宋体" w:cs="仿宋_GB2312"/>
                <w:color w:val="auto"/>
                <w:kern w:val="2"/>
                <w:sz w:val="24"/>
                <w:szCs w:val="24"/>
              </w:rPr>
            </w:pPr>
          </w:p>
        </w:tc>
        <w:tc>
          <w:tcPr>
            <w:tcW w:w="2989" w:type="dxa"/>
            <w:tcBorders>
              <w:left w:val="single" w:color="auto" w:sz="4" w:space="0"/>
            </w:tcBorders>
            <w:vAlign w:val="center"/>
          </w:tcPr>
          <w:p w14:paraId="65C33068">
            <w:pPr>
              <w:pStyle w:val="9"/>
              <w:spacing w:line="360" w:lineRule="auto"/>
              <w:ind w:firstLine="0" w:firstLineChars="0"/>
              <w:jc w:val="center"/>
              <w:rPr>
                <w:rFonts w:ascii="宋体" w:hAnsi="宋体" w:eastAsia="宋体" w:cs="仿宋_GB2312"/>
                <w:color w:val="auto"/>
                <w:kern w:val="2"/>
                <w:sz w:val="24"/>
                <w:szCs w:val="24"/>
              </w:rPr>
            </w:pPr>
          </w:p>
        </w:tc>
        <w:tc>
          <w:tcPr>
            <w:tcW w:w="2690" w:type="dxa"/>
            <w:vAlign w:val="center"/>
          </w:tcPr>
          <w:p w14:paraId="7C8584F8">
            <w:pPr>
              <w:pStyle w:val="9"/>
              <w:spacing w:line="360" w:lineRule="auto"/>
              <w:ind w:firstLine="0" w:firstLineChars="0"/>
              <w:jc w:val="center"/>
              <w:rPr>
                <w:rFonts w:ascii="宋体" w:hAnsi="宋体" w:eastAsia="宋体" w:cs="仿宋_GB2312"/>
                <w:color w:val="auto"/>
                <w:kern w:val="2"/>
                <w:sz w:val="24"/>
                <w:szCs w:val="24"/>
              </w:rPr>
            </w:pPr>
          </w:p>
        </w:tc>
        <w:tc>
          <w:tcPr>
            <w:tcW w:w="1467" w:type="dxa"/>
            <w:tcBorders>
              <w:right w:val="single" w:color="auto" w:sz="4" w:space="0"/>
            </w:tcBorders>
            <w:vAlign w:val="center"/>
          </w:tcPr>
          <w:p w14:paraId="037B5B15">
            <w:pPr>
              <w:pStyle w:val="9"/>
              <w:spacing w:line="360" w:lineRule="auto"/>
              <w:ind w:firstLine="0" w:firstLineChars="0"/>
              <w:jc w:val="center"/>
              <w:rPr>
                <w:rFonts w:ascii="宋体" w:hAnsi="宋体" w:eastAsia="宋体" w:cs="仿宋_GB2312"/>
                <w:color w:val="auto"/>
                <w:kern w:val="2"/>
                <w:sz w:val="24"/>
                <w:szCs w:val="24"/>
              </w:rPr>
            </w:pPr>
          </w:p>
        </w:tc>
      </w:tr>
    </w:tbl>
    <w:p w14:paraId="3ADC9315">
      <w:pPr>
        <w:pStyle w:val="9"/>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注：</w:t>
      </w:r>
    </w:p>
    <w:p w14:paraId="339E55A7">
      <w:pPr>
        <w:pStyle w:val="9"/>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1. 说明：应对照谈判文件“第三章 采购需求”中的技术要求逐条实质性响应，并作出偏离说明。</w:t>
      </w:r>
    </w:p>
    <w:p w14:paraId="48624E2F">
      <w:pPr>
        <w:pStyle w:val="9"/>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2.供应商应根据竞标设备的性能指标，对照谈判文件要求，在“偏离说明”中注明“正偏离”、“负偏离”或者“无偏离”。既不属于“正偏离”也不属于“负偏离”即为“无偏离”。</w:t>
      </w:r>
    </w:p>
    <w:p w14:paraId="7D6A6CB1">
      <w:pPr>
        <w:pStyle w:val="9"/>
        <w:spacing w:line="360" w:lineRule="auto"/>
        <w:ind w:firstLine="0" w:firstLineChars="0"/>
        <w:contextualSpacing/>
        <w:rPr>
          <w:rFonts w:ascii="宋体" w:hAnsi="宋体" w:eastAsia="宋体"/>
          <w:color w:val="auto"/>
          <w:sz w:val="24"/>
          <w:szCs w:val="24"/>
        </w:rPr>
      </w:pPr>
      <w:r>
        <w:rPr>
          <w:rFonts w:hint="eastAsia" w:ascii="宋体" w:hAnsi="宋体" w:eastAsia="宋体"/>
          <w:color w:val="auto"/>
          <w:sz w:val="24"/>
          <w:szCs w:val="24"/>
        </w:rPr>
        <w:t>3.供应商认为其竞标响应有正偏离的，请在技术要求偏离表中列明，且在响应文件中提供竞标产品的彩页或</w:t>
      </w:r>
      <w:r>
        <w:rPr>
          <w:rFonts w:ascii="宋体" w:hAnsi="宋体" w:eastAsia="宋体"/>
          <w:color w:val="auto"/>
          <w:sz w:val="24"/>
          <w:szCs w:val="24"/>
        </w:rPr>
        <w:t>国家认可有资质的第三方检测机构出具的检测报告复印件</w:t>
      </w:r>
      <w:r>
        <w:rPr>
          <w:rFonts w:hint="eastAsia" w:ascii="宋体" w:hAnsi="宋体" w:eastAsia="宋体"/>
          <w:color w:val="auto"/>
          <w:sz w:val="24"/>
          <w:szCs w:val="24"/>
        </w:rPr>
        <w:t>或产品生产厂家出具的技术参数说明证明作为佐证，以上佐证材料均需加盖生产厂家或代理商（附生产厂家授权资料）公章。</w:t>
      </w:r>
    </w:p>
    <w:p w14:paraId="167CB88C">
      <w:pPr>
        <w:pStyle w:val="9"/>
        <w:spacing w:line="360" w:lineRule="auto"/>
        <w:ind w:firstLine="0" w:firstLineChars="0"/>
        <w:contextualSpacing/>
        <w:rPr>
          <w:rFonts w:ascii="宋体" w:hAnsi="宋体" w:eastAsia="宋体"/>
          <w:color w:val="auto"/>
          <w:sz w:val="24"/>
          <w:szCs w:val="24"/>
        </w:rPr>
      </w:pPr>
      <w:r>
        <w:rPr>
          <w:rFonts w:hint="eastAsia" w:ascii="宋体" w:hAnsi="宋体" w:eastAsia="宋体"/>
          <w:color w:val="auto"/>
          <w:sz w:val="24"/>
          <w:szCs w:val="24"/>
        </w:rPr>
        <w:t>4</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如技术要求偏离表中的竞标响应与佐证材料不一致的，以佐证材料为准。</w:t>
      </w:r>
    </w:p>
    <w:p w14:paraId="6D1AD788">
      <w:pPr>
        <w:spacing w:line="360" w:lineRule="auto"/>
        <w:ind w:right="-817" w:rightChars="-389"/>
        <w:contextualSpacing/>
        <w:rPr>
          <w:rFonts w:ascii="宋体" w:hAnsi="宋体" w:cs="仿宋_GB2312"/>
          <w:color w:val="auto"/>
          <w:sz w:val="24"/>
        </w:rPr>
      </w:pPr>
    </w:p>
    <w:p w14:paraId="2760AC6B">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lang w:eastAsia="zh-CN"/>
        </w:rPr>
        <w:t>法定代表人（负责人）</w:t>
      </w:r>
      <w:r>
        <w:rPr>
          <w:rFonts w:hint="eastAsia" w:ascii="宋体" w:hAnsi="宋体" w:cs="仿宋_GB2312"/>
          <w:color w:val="auto"/>
          <w:sz w:val="24"/>
        </w:rPr>
        <w:t>或者委托代理人（签字）：</w:t>
      </w:r>
    </w:p>
    <w:p w14:paraId="4D11AFDC">
      <w:pPr>
        <w:spacing w:line="360" w:lineRule="auto"/>
        <w:ind w:right="-817" w:rightChars="-389" w:firstLine="2880" w:firstLineChars="12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1E316F45">
      <w:pPr>
        <w:spacing w:line="360" w:lineRule="auto"/>
        <w:ind w:right="-817" w:rightChars="-389" w:firstLine="2880" w:firstLineChars="1200"/>
        <w:contextualSpacing/>
        <w:rPr>
          <w:rFonts w:ascii="仿宋_GB2312" w:hAnsi="仿宋_GB2312" w:eastAsia="仿宋_GB2312" w:cs="仿宋_GB2312"/>
          <w:color w:val="auto"/>
          <w:sz w:val="32"/>
          <w:szCs w:val="32"/>
        </w:rPr>
      </w:pPr>
      <w:r>
        <w:rPr>
          <w:rFonts w:hint="eastAsia" w:ascii="宋体" w:hAnsi="宋体" w:cs="仿宋_GB2312"/>
          <w:color w:val="auto"/>
          <w:sz w:val="24"/>
        </w:rPr>
        <w:t>日期：   年   月   日</w:t>
      </w:r>
    </w:p>
    <w:p w14:paraId="1D47580C">
      <w:pPr>
        <w:spacing w:line="300" w:lineRule="auto"/>
        <w:rPr>
          <w:rFonts w:ascii="宋体" w:hAnsi="宋体"/>
          <w:color w:val="auto"/>
          <w:szCs w:val="21"/>
        </w:rPr>
      </w:pPr>
      <w:r>
        <w:rPr>
          <w:rFonts w:ascii="宋体" w:hAnsi="宋体"/>
          <w:b/>
          <w:bCs/>
          <w:color w:val="auto"/>
          <w:sz w:val="24"/>
        </w:rPr>
        <w:br w:type="page"/>
      </w:r>
      <w:r>
        <w:rPr>
          <w:rFonts w:hint="eastAsia" w:ascii="宋体" w:hAnsi="宋体"/>
          <w:b/>
          <w:bCs/>
          <w:color w:val="auto"/>
          <w:sz w:val="24"/>
        </w:rPr>
        <w:t>其他文书、文件格式</w:t>
      </w:r>
    </w:p>
    <w:p w14:paraId="05771D21">
      <w:pPr>
        <w:adjustRightInd w:val="0"/>
        <w:snapToGrid w:val="0"/>
        <w:spacing w:line="300" w:lineRule="auto"/>
        <w:jc w:val="center"/>
        <w:rPr>
          <w:rFonts w:ascii="微软雅黑" w:hAnsi="微软雅黑" w:eastAsia="微软雅黑" w:cs="微软雅黑"/>
          <w:bCs/>
          <w:color w:val="auto"/>
          <w:sz w:val="44"/>
          <w:szCs w:val="44"/>
        </w:rPr>
      </w:pPr>
      <w:bookmarkStart w:id="58" w:name="_Toc71366061"/>
      <w:bookmarkStart w:id="59" w:name="_Toc71365383"/>
      <w:r>
        <w:rPr>
          <w:rFonts w:hint="eastAsia" w:ascii="微软雅黑" w:hAnsi="微软雅黑" w:eastAsia="微软雅黑" w:cs="微软雅黑"/>
          <w:bCs/>
          <w:color w:val="auto"/>
          <w:sz w:val="44"/>
          <w:szCs w:val="44"/>
        </w:rPr>
        <w:t>中小企业声明函（货物）</w:t>
      </w:r>
      <w:bookmarkEnd w:id="58"/>
      <w:bookmarkEnd w:id="59"/>
    </w:p>
    <w:p w14:paraId="796F424B">
      <w:pPr>
        <w:rPr>
          <w:color w:val="auto"/>
        </w:rPr>
      </w:pPr>
    </w:p>
    <w:p w14:paraId="385970F3">
      <w:pPr>
        <w:pStyle w:val="2"/>
        <w:spacing w:after="0" w:line="360" w:lineRule="auto"/>
        <w:ind w:left="-426" w:right="142" w:firstLine="640"/>
        <w:contextualSpacing/>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采购活动，提供的货物全部由符合政策要求的中小企业制造。相关企业（含联合体中的中小企业、签订分包意向协议的中小企业）的具体情况如下：</w:t>
      </w:r>
    </w:p>
    <w:p w14:paraId="702F3EE6">
      <w:pPr>
        <w:tabs>
          <w:tab w:val="left" w:pos="1384"/>
          <w:tab w:val="left" w:pos="4562"/>
          <w:tab w:val="left" w:pos="6803"/>
        </w:tabs>
        <w:spacing w:line="360" w:lineRule="auto"/>
        <w:ind w:left="-426" w:right="-58" w:firstLine="655"/>
        <w:contextualSpacing/>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7FCEDE27">
      <w:pPr>
        <w:tabs>
          <w:tab w:val="left" w:pos="1065"/>
          <w:tab w:val="left" w:pos="6477"/>
        </w:tabs>
        <w:spacing w:line="360" w:lineRule="auto"/>
        <w:ind w:left="-426" w:right="-58" w:firstLine="655"/>
        <w:contextualSpacing/>
        <w:rPr>
          <w:rFonts w:ascii="宋体" w:hAnsi="宋体"/>
          <w:color w:val="auto"/>
          <w:sz w:val="24"/>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30B55F72">
      <w:pPr>
        <w:pStyle w:val="2"/>
        <w:spacing w:after="0" w:line="360" w:lineRule="auto"/>
        <w:ind w:left="142" w:right="142"/>
        <w:contextualSpacing/>
        <w:rPr>
          <w:rFonts w:ascii="宋体" w:hAnsi="宋体"/>
          <w:color w:val="auto"/>
          <w:sz w:val="24"/>
        </w:rPr>
      </w:pPr>
      <w:r>
        <w:rPr>
          <w:rFonts w:ascii="宋体" w:hAnsi="宋体"/>
          <w:color w:val="auto"/>
          <w:sz w:val="24"/>
        </w:rPr>
        <w:t xml:space="preserve">…… </w:t>
      </w:r>
    </w:p>
    <w:p w14:paraId="11AFC2FF">
      <w:pPr>
        <w:pStyle w:val="2"/>
        <w:spacing w:after="0" w:line="360" w:lineRule="auto"/>
        <w:ind w:left="-405" w:leftChars="-193" w:right="142" w:firstLine="453" w:firstLineChars="189"/>
        <w:contextualSpacing/>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20CDCF4F">
      <w:pPr>
        <w:pStyle w:val="2"/>
        <w:spacing w:after="0" w:line="360" w:lineRule="auto"/>
        <w:ind w:left="-426" w:right="142" w:firstLine="567"/>
        <w:contextualSpacing/>
        <w:rPr>
          <w:rFonts w:ascii="宋体" w:hAnsi="宋体"/>
          <w:color w:val="auto"/>
          <w:sz w:val="24"/>
        </w:rPr>
      </w:pPr>
      <w:r>
        <w:rPr>
          <w:rFonts w:ascii="宋体" w:hAnsi="宋体"/>
          <w:color w:val="auto"/>
          <w:sz w:val="24"/>
        </w:rPr>
        <w:t>本企业对上述声明内容的真实性负责。如有虚假，将依法承担相应责任。</w:t>
      </w:r>
    </w:p>
    <w:p w14:paraId="47D8A945">
      <w:pPr>
        <w:pStyle w:val="2"/>
        <w:spacing w:after="0" w:line="360" w:lineRule="auto"/>
        <w:ind w:left="3960" w:right="1808"/>
        <w:contextualSpacing/>
        <w:rPr>
          <w:rFonts w:ascii="宋体" w:hAnsi="宋体"/>
          <w:color w:val="auto"/>
          <w:sz w:val="24"/>
        </w:rPr>
      </w:pPr>
    </w:p>
    <w:p w14:paraId="2F94774E">
      <w:pPr>
        <w:pStyle w:val="2"/>
        <w:spacing w:after="0" w:line="360" w:lineRule="auto"/>
        <w:ind w:left="3960" w:right="1808"/>
        <w:contextualSpacing/>
        <w:rPr>
          <w:rFonts w:ascii="宋体" w:hAnsi="宋体"/>
          <w:color w:val="auto"/>
          <w:sz w:val="24"/>
        </w:rPr>
      </w:pPr>
      <w:r>
        <w:rPr>
          <w:rFonts w:ascii="宋体" w:hAnsi="宋体"/>
          <w:color w:val="auto"/>
          <w:sz w:val="24"/>
        </w:rPr>
        <w:t xml:space="preserve">企业名称（章）： </w:t>
      </w:r>
    </w:p>
    <w:p w14:paraId="45658176">
      <w:pPr>
        <w:pStyle w:val="2"/>
        <w:spacing w:after="0" w:line="360" w:lineRule="auto"/>
        <w:ind w:left="3960" w:right="1808"/>
        <w:contextualSpacing/>
        <w:rPr>
          <w:rFonts w:ascii="宋体" w:hAnsi="宋体"/>
          <w:color w:val="auto"/>
          <w:sz w:val="24"/>
        </w:rPr>
      </w:pPr>
      <w:r>
        <w:rPr>
          <w:rFonts w:ascii="宋体" w:hAnsi="宋体"/>
          <w:color w:val="auto"/>
          <w:sz w:val="24"/>
        </w:rPr>
        <w:t>日</w:t>
      </w:r>
      <w:r>
        <w:rPr>
          <w:rFonts w:hint="eastAsia" w:ascii="宋体" w:hAnsi="宋体"/>
          <w:color w:val="auto"/>
          <w:sz w:val="24"/>
        </w:rPr>
        <w:t xml:space="preserve"> </w:t>
      </w:r>
      <w:r>
        <w:rPr>
          <w:rFonts w:ascii="宋体" w:hAnsi="宋体"/>
          <w:color w:val="auto"/>
          <w:sz w:val="24"/>
        </w:rPr>
        <w:t>期：</w:t>
      </w:r>
    </w:p>
    <w:p w14:paraId="23F2F6B7">
      <w:pPr>
        <w:pStyle w:val="2"/>
        <w:spacing w:after="0" w:line="360" w:lineRule="auto"/>
        <w:ind w:left="3960" w:right="1808"/>
        <w:contextualSpacing/>
        <w:rPr>
          <w:color w:val="auto"/>
        </w:rPr>
      </w:pPr>
    </w:p>
    <w:p w14:paraId="6CC54977">
      <w:pPr>
        <w:spacing w:line="360" w:lineRule="auto"/>
        <w:contextualSpacing/>
        <w:jc w:val="left"/>
        <w:rPr>
          <w:rFonts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7915417">
      <w:pPr>
        <w:spacing w:line="360" w:lineRule="auto"/>
        <w:contextualSpacing/>
        <w:jc w:val="center"/>
        <w:rPr>
          <w:rFonts w:ascii="仿宋_GB2312" w:hAnsi="仿宋_GB2312" w:eastAsia="仿宋_GB2312" w:cs="仿宋_GB2312"/>
          <w:color w:val="auto"/>
          <w:sz w:val="32"/>
          <w:szCs w:val="32"/>
        </w:rPr>
      </w:pPr>
      <w:r>
        <w:rPr>
          <w:rFonts w:ascii="宋体" w:hAnsi="宋体"/>
          <w:color w:val="auto"/>
          <w:sz w:val="24"/>
        </w:rPr>
        <w:br w:type="page"/>
      </w:r>
      <w:r>
        <w:rPr>
          <w:rFonts w:hint="eastAsia" w:ascii="微软雅黑" w:hAnsi="微软雅黑" w:eastAsia="微软雅黑" w:cs="微软雅黑"/>
          <w:color w:val="auto"/>
          <w:sz w:val="44"/>
          <w:szCs w:val="44"/>
        </w:rPr>
        <w:t>残疾人福利性单位声明函</w:t>
      </w:r>
    </w:p>
    <w:p w14:paraId="7A46B83C">
      <w:pPr>
        <w:spacing w:line="520" w:lineRule="exact"/>
        <w:rPr>
          <w:rFonts w:ascii="仿宋_GB2312" w:hAnsi="仿宋_GB2312" w:eastAsia="仿宋_GB2312" w:cs="仿宋_GB2312"/>
          <w:color w:val="auto"/>
          <w:sz w:val="32"/>
          <w:szCs w:val="32"/>
        </w:rPr>
      </w:pPr>
    </w:p>
    <w:p w14:paraId="739B1440">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07BA454D">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6498AA51">
      <w:pPr>
        <w:spacing w:line="360" w:lineRule="auto"/>
        <w:contextualSpacing/>
        <w:rPr>
          <w:rFonts w:ascii="宋体" w:hAnsi="宋体" w:cs="仿宋_GB2312"/>
          <w:color w:val="auto"/>
          <w:sz w:val="24"/>
        </w:rPr>
      </w:pPr>
    </w:p>
    <w:p w14:paraId="5004A629">
      <w:pPr>
        <w:spacing w:line="360" w:lineRule="auto"/>
        <w:contextualSpacing/>
        <w:rPr>
          <w:rFonts w:ascii="宋体" w:hAnsi="宋体" w:cs="仿宋_GB2312"/>
          <w:color w:val="auto"/>
          <w:sz w:val="24"/>
        </w:rPr>
      </w:pPr>
    </w:p>
    <w:p w14:paraId="0DED1529">
      <w:pPr>
        <w:spacing w:line="360" w:lineRule="auto"/>
        <w:contextualSpacing/>
        <w:rPr>
          <w:rFonts w:ascii="宋体" w:hAnsi="宋体" w:cs="仿宋_GB2312"/>
          <w:color w:val="auto"/>
          <w:sz w:val="24"/>
        </w:rPr>
      </w:pPr>
    </w:p>
    <w:p w14:paraId="617E15E7">
      <w:pPr>
        <w:spacing w:line="360" w:lineRule="auto"/>
        <w:ind w:firstLine="2400" w:firstLineChars="1000"/>
        <w:contextualSpacing/>
        <w:rPr>
          <w:rFonts w:ascii="宋体" w:hAnsi="宋体" w:cs="仿宋_GB2312"/>
          <w:color w:val="auto"/>
          <w:sz w:val="24"/>
        </w:rPr>
      </w:pPr>
      <w:r>
        <w:rPr>
          <w:rFonts w:hint="eastAsia" w:ascii="宋体" w:hAnsi="宋体" w:cs="仿宋_GB2312"/>
          <w:color w:val="auto"/>
          <w:sz w:val="24"/>
        </w:rPr>
        <w:t>单位名称（盖章）：</w:t>
      </w:r>
    </w:p>
    <w:p w14:paraId="30497C26">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日  期：</w:t>
      </w:r>
    </w:p>
    <w:p w14:paraId="722B014D">
      <w:pPr>
        <w:spacing w:line="360" w:lineRule="auto"/>
        <w:contextualSpacing/>
        <w:rPr>
          <w:rFonts w:ascii="宋体" w:hAnsi="宋体" w:cs="仿宋_GB2312"/>
          <w:color w:val="auto"/>
          <w:sz w:val="24"/>
        </w:rPr>
      </w:pPr>
    </w:p>
    <w:p w14:paraId="2CCB1961">
      <w:pPr>
        <w:spacing w:line="360" w:lineRule="auto"/>
        <w:contextualSpacing/>
        <w:rPr>
          <w:rFonts w:ascii="宋体" w:hAnsi="宋体" w:cs="仿宋_GB2312"/>
          <w:color w:val="auto"/>
          <w:sz w:val="24"/>
        </w:rPr>
      </w:pPr>
    </w:p>
    <w:p w14:paraId="6F610247">
      <w:pPr>
        <w:spacing w:line="360" w:lineRule="auto"/>
        <w:contextualSpacing/>
        <w:rPr>
          <w:rFonts w:ascii="宋体" w:hAnsi="宋体" w:cs="仿宋_GB2312"/>
          <w:color w:val="auto"/>
          <w:sz w:val="24"/>
        </w:rPr>
      </w:pPr>
    </w:p>
    <w:p w14:paraId="6DA573EE">
      <w:pPr>
        <w:spacing w:line="360" w:lineRule="auto"/>
        <w:contextualSpacing/>
        <w:rPr>
          <w:rFonts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72B8FAD1">
      <w:pPr>
        <w:pStyle w:val="3"/>
        <w:jc w:val="center"/>
        <w:rPr>
          <w:color w:val="auto"/>
        </w:rPr>
        <w:sectPr>
          <w:pgSz w:w="11910" w:h="16840"/>
          <w:pgMar w:top="1760" w:right="1190" w:bottom="1640" w:left="1680" w:header="720" w:footer="720" w:gutter="0"/>
          <w:cols w:space="720" w:num="1"/>
          <w:formProt w:val="1"/>
        </w:sectPr>
      </w:pPr>
    </w:p>
    <w:p w14:paraId="6F47D78A">
      <w:pPr>
        <w:pStyle w:val="72"/>
        <w:rPr>
          <w:rFonts w:ascii="宋体" w:hAnsi="宋体" w:eastAsia="宋体" w:cs="宋体"/>
          <w:color w:val="auto"/>
          <w:sz w:val="32"/>
          <w:szCs w:val="32"/>
        </w:rPr>
      </w:pPr>
      <w:r>
        <w:rPr>
          <w:rFonts w:hint="eastAsia" w:ascii="宋体" w:hAnsi="宋体" w:eastAsia="宋体" w:cs="宋体"/>
          <w:color w:val="auto"/>
          <w:sz w:val="32"/>
          <w:szCs w:val="32"/>
        </w:rPr>
        <w:t>附件：</w:t>
      </w:r>
    </w:p>
    <w:p w14:paraId="06D4CCDE">
      <w:pPr>
        <w:pStyle w:val="71"/>
        <w:jc w:val="center"/>
        <w:rPr>
          <w:rFonts w:cs="宋体"/>
          <w:b/>
          <w:bCs/>
          <w:color w:val="auto"/>
          <w:sz w:val="24"/>
          <w:szCs w:val="32"/>
        </w:rPr>
      </w:pPr>
      <w:r>
        <w:rPr>
          <w:rFonts w:hint="eastAsia" w:cs="宋体"/>
          <w:b/>
          <w:bCs/>
          <w:color w:val="auto"/>
          <w:sz w:val="24"/>
          <w:szCs w:val="32"/>
        </w:rPr>
        <w:t>关于印发中小企业划型标准规定的通知(工信部联企业〔2011〕300号)</w:t>
      </w:r>
    </w:p>
    <w:p w14:paraId="00691B1D">
      <w:pPr>
        <w:pStyle w:val="72"/>
        <w:rPr>
          <w:rFonts w:ascii="宋体" w:hAnsi="宋体" w:eastAsia="宋体" w:cs="宋体"/>
          <w:color w:val="auto"/>
        </w:rPr>
      </w:pPr>
    </w:p>
    <w:p w14:paraId="2B6030A9">
      <w:pPr>
        <w:pStyle w:val="71"/>
        <w:jc w:val="center"/>
        <w:rPr>
          <w:rFonts w:cs="宋体"/>
          <w:color w:val="auto"/>
          <w:szCs w:val="21"/>
        </w:rPr>
      </w:pPr>
      <w:r>
        <w:rPr>
          <w:rFonts w:hint="eastAsia" w:cs="宋体"/>
          <w:color w:val="auto"/>
          <w:szCs w:val="21"/>
        </w:rPr>
        <w:t>关于印发中小企业划型标准规定的通知</w:t>
      </w:r>
    </w:p>
    <w:p w14:paraId="169A932B">
      <w:pPr>
        <w:pStyle w:val="71"/>
        <w:rPr>
          <w:rFonts w:cs="宋体"/>
          <w:color w:val="auto"/>
          <w:szCs w:val="21"/>
        </w:rPr>
      </w:pPr>
      <w:r>
        <w:rPr>
          <w:rFonts w:hint="eastAsia" w:cs="宋体"/>
          <w:color w:val="auto"/>
          <w:szCs w:val="21"/>
        </w:rPr>
        <w:t>工信部联企业〔2011〕300号各省、自治区、直辖市人民政府，国务院各部委、各直属机构及有关单位：</w:t>
      </w:r>
    </w:p>
    <w:p w14:paraId="4A320013">
      <w:pPr>
        <w:pStyle w:val="71"/>
        <w:rPr>
          <w:rFonts w:cs="宋体"/>
          <w:color w:val="auto"/>
          <w:szCs w:val="21"/>
        </w:rPr>
      </w:pPr>
      <w:r>
        <w:rPr>
          <w:rFonts w:hint="eastAsia" w:cs="宋体"/>
          <w:color w:val="auto"/>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A42E76B">
      <w:pPr>
        <w:pStyle w:val="71"/>
        <w:rPr>
          <w:rFonts w:cs="宋体"/>
          <w:color w:val="auto"/>
          <w:szCs w:val="21"/>
        </w:rPr>
      </w:pPr>
      <w:r>
        <w:rPr>
          <w:rFonts w:hint="eastAsia" w:cs="宋体"/>
          <w:color w:val="auto"/>
          <w:szCs w:val="21"/>
        </w:rPr>
        <w:t>　　　　　　　　　　　　　　　　　　　　　　 工业和信息化部　国家统计局</w:t>
      </w:r>
    </w:p>
    <w:p w14:paraId="7DBE1C22">
      <w:pPr>
        <w:pStyle w:val="71"/>
        <w:rPr>
          <w:rFonts w:cs="宋体"/>
          <w:color w:val="auto"/>
          <w:szCs w:val="21"/>
        </w:rPr>
      </w:pPr>
      <w:r>
        <w:rPr>
          <w:rFonts w:hint="eastAsia" w:cs="宋体"/>
          <w:color w:val="auto"/>
          <w:szCs w:val="21"/>
        </w:rPr>
        <w:t>　　　　　　　　　　　　　　　　　　　　　　国家发展和改革委员会　财政部</w:t>
      </w:r>
    </w:p>
    <w:p w14:paraId="4767093E">
      <w:pPr>
        <w:pStyle w:val="71"/>
        <w:rPr>
          <w:rFonts w:cs="宋体"/>
          <w:color w:val="auto"/>
          <w:szCs w:val="21"/>
        </w:rPr>
      </w:pPr>
      <w:r>
        <w:rPr>
          <w:rFonts w:hint="eastAsia" w:cs="宋体"/>
          <w:color w:val="auto"/>
          <w:szCs w:val="21"/>
        </w:rPr>
        <w:t>　　　　　　　　　　　　　　　　　　　　　　　　二○一一年六月十八日中小企业划型标准规定　　一、根据《中华人民共和国中小企业促进法》和《国务院关于进一步促进中小企业发展的若干意见》(国发〔2009〕36号)，制定本规定。</w:t>
      </w:r>
    </w:p>
    <w:p w14:paraId="420271B3">
      <w:pPr>
        <w:pStyle w:val="71"/>
        <w:rPr>
          <w:rFonts w:cs="宋体"/>
          <w:color w:val="auto"/>
          <w:szCs w:val="21"/>
        </w:rPr>
      </w:pPr>
      <w:r>
        <w:rPr>
          <w:rFonts w:hint="eastAsia" w:cs="宋体"/>
          <w:color w:val="auto"/>
          <w:szCs w:val="21"/>
        </w:rPr>
        <w:t>　　二、中小企业划分为中型、小型、微型三种类型，具体标准根据企业从业人员、营业收入、资产总额等指标，结合行业特点制定。</w:t>
      </w:r>
    </w:p>
    <w:p w14:paraId="50C22692">
      <w:pPr>
        <w:pStyle w:val="71"/>
        <w:rPr>
          <w:rFonts w:cs="宋体"/>
          <w:color w:val="auto"/>
          <w:szCs w:val="21"/>
        </w:rPr>
      </w:pPr>
      <w:r>
        <w:rPr>
          <w:rFonts w:hint="eastAsia" w:cs="宋体"/>
          <w:color w:val="auto"/>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F4B242D">
      <w:pPr>
        <w:pStyle w:val="71"/>
        <w:rPr>
          <w:rFonts w:cs="宋体"/>
          <w:color w:val="auto"/>
          <w:szCs w:val="21"/>
        </w:rPr>
      </w:pPr>
      <w:r>
        <w:rPr>
          <w:rFonts w:hint="eastAsia" w:cs="宋体"/>
          <w:color w:val="auto"/>
          <w:szCs w:val="21"/>
        </w:rPr>
        <w:t>　　四、各行业划型标准为：</w:t>
      </w:r>
    </w:p>
    <w:p w14:paraId="3EF15C5C">
      <w:pPr>
        <w:pStyle w:val="71"/>
        <w:rPr>
          <w:rFonts w:cs="宋体"/>
          <w:color w:val="auto"/>
          <w:szCs w:val="21"/>
        </w:rPr>
      </w:pPr>
      <w:r>
        <w:rPr>
          <w:rFonts w:hint="eastAsia" w:cs="宋体"/>
          <w:color w:val="auto"/>
          <w:szCs w:val="21"/>
        </w:rPr>
        <w:t>　　（一）农、林、牧、渔业。营业收入20000万元以下的为中小微型企业。其中，营业收入500万元及以上的为中型企业，营业收入50万元及以上的为小型企业，营业收入50万元以下的为微型企业。</w:t>
      </w:r>
    </w:p>
    <w:p w14:paraId="745BE9D1">
      <w:pPr>
        <w:pStyle w:val="71"/>
        <w:rPr>
          <w:rFonts w:cs="宋体"/>
          <w:color w:val="auto"/>
          <w:szCs w:val="21"/>
        </w:rPr>
      </w:pPr>
      <w:r>
        <w:rPr>
          <w:rFonts w:hint="eastAsia" w:cs="宋体"/>
          <w:color w:val="auto"/>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8B0F1E">
      <w:pPr>
        <w:pStyle w:val="71"/>
        <w:rPr>
          <w:rFonts w:cs="宋体"/>
          <w:color w:val="auto"/>
          <w:szCs w:val="21"/>
        </w:rPr>
      </w:pPr>
      <w:r>
        <w:rPr>
          <w:rFonts w:hint="eastAsia" w:cs="宋体"/>
          <w:color w:val="auto"/>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5471829">
      <w:pPr>
        <w:pStyle w:val="71"/>
        <w:rPr>
          <w:rFonts w:cs="宋体"/>
          <w:color w:val="auto"/>
          <w:szCs w:val="21"/>
        </w:rPr>
      </w:pPr>
      <w:r>
        <w:rPr>
          <w:rFonts w:hint="eastAsia" w:cs="宋体"/>
          <w:color w:val="auto"/>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AB8800C">
      <w:pPr>
        <w:pStyle w:val="71"/>
        <w:rPr>
          <w:rFonts w:cs="宋体"/>
          <w:color w:val="auto"/>
          <w:szCs w:val="21"/>
        </w:rPr>
      </w:pPr>
      <w:r>
        <w:rPr>
          <w:rFonts w:hint="eastAsia" w:cs="宋体"/>
          <w:color w:val="auto"/>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F8046B4">
      <w:pPr>
        <w:pStyle w:val="71"/>
        <w:rPr>
          <w:rFonts w:cs="宋体"/>
          <w:color w:val="auto"/>
          <w:szCs w:val="21"/>
        </w:rPr>
      </w:pPr>
      <w:r>
        <w:rPr>
          <w:rFonts w:hint="eastAsia" w:cs="宋体"/>
          <w:color w:val="auto"/>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6460D0A">
      <w:pPr>
        <w:pStyle w:val="71"/>
        <w:rPr>
          <w:rFonts w:cs="宋体"/>
          <w:color w:val="auto"/>
          <w:szCs w:val="21"/>
        </w:rPr>
      </w:pPr>
      <w:r>
        <w:rPr>
          <w:rFonts w:hint="eastAsia" w:cs="宋体"/>
          <w:color w:val="auto"/>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147ACFC">
      <w:pPr>
        <w:pStyle w:val="71"/>
        <w:rPr>
          <w:rFonts w:cs="宋体"/>
          <w:color w:val="auto"/>
          <w:szCs w:val="21"/>
        </w:rPr>
      </w:pPr>
      <w:r>
        <w:rPr>
          <w:rFonts w:hint="eastAsia" w:cs="宋体"/>
          <w:color w:val="auto"/>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4DEC5B">
      <w:pPr>
        <w:pStyle w:val="71"/>
        <w:rPr>
          <w:rFonts w:cs="宋体"/>
          <w:color w:val="auto"/>
          <w:szCs w:val="21"/>
        </w:rPr>
      </w:pPr>
      <w:r>
        <w:rPr>
          <w:rFonts w:hint="eastAsia" w:cs="宋体"/>
          <w:color w:val="auto"/>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41BB590">
      <w:pPr>
        <w:pStyle w:val="71"/>
        <w:rPr>
          <w:rFonts w:cs="宋体"/>
          <w:color w:val="auto"/>
          <w:szCs w:val="21"/>
        </w:rPr>
      </w:pPr>
      <w:r>
        <w:rPr>
          <w:rFonts w:hint="eastAsia" w:cs="宋体"/>
          <w:color w:val="auto"/>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2D1173">
      <w:pPr>
        <w:pStyle w:val="71"/>
        <w:rPr>
          <w:rFonts w:cs="宋体"/>
          <w:color w:val="auto"/>
          <w:szCs w:val="21"/>
        </w:rPr>
      </w:pPr>
      <w:r>
        <w:rPr>
          <w:rFonts w:hint="eastAsia" w:cs="宋体"/>
          <w:color w:val="auto"/>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0F4B116">
      <w:pPr>
        <w:pStyle w:val="71"/>
        <w:rPr>
          <w:rFonts w:cs="宋体"/>
          <w:color w:val="auto"/>
          <w:szCs w:val="21"/>
        </w:rPr>
      </w:pPr>
      <w:r>
        <w:rPr>
          <w:rFonts w:hint="eastAsia" w:cs="宋体"/>
          <w:color w:val="auto"/>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5026AA">
      <w:pPr>
        <w:pStyle w:val="71"/>
        <w:rPr>
          <w:rFonts w:cs="宋体"/>
          <w:color w:val="auto"/>
          <w:szCs w:val="21"/>
        </w:rPr>
      </w:pPr>
      <w:r>
        <w:rPr>
          <w:rFonts w:hint="eastAsia" w:cs="宋体"/>
          <w:color w:val="auto"/>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FCF50AA">
      <w:pPr>
        <w:pStyle w:val="71"/>
        <w:rPr>
          <w:rFonts w:cs="宋体"/>
          <w:color w:val="auto"/>
          <w:szCs w:val="21"/>
        </w:rPr>
      </w:pPr>
      <w:r>
        <w:rPr>
          <w:rFonts w:hint="eastAsia" w:cs="宋体"/>
          <w:color w:val="auto"/>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1C0642">
      <w:pPr>
        <w:pStyle w:val="71"/>
        <w:rPr>
          <w:rFonts w:cs="宋体"/>
          <w:color w:val="auto"/>
          <w:szCs w:val="21"/>
        </w:rPr>
      </w:pPr>
      <w:r>
        <w:rPr>
          <w:rFonts w:hint="eastAsia" w:cs="宋体"/>
          <w:color w:val="auto"/>
          <w:szCs w:val="21"/>
        </w:rPr>
        <w:t>　　（十六）其他未列明行业。从业人员300人以下的为中小微型企业。其中，从业人员100人及以上的为中型企业；从业人员10人及以上的为小型企业；从业人员10人以下的为微型企业。</w:t>
      </w:r>
    </w:p>
    <w:p w14:paraId="01E59877">
      <w:pPr>
        <w:pStyle w:val="71"/>
        <w:rPr>
          <w:rFonts w:cs="宋体"/>
          <w:color w:val="auto"/>
          <w:szCs w:val="21"/>
        </w:rPr>
      </w:pPr>
      <w:r>
        <w:rPr>
          <w:rFonts w:hint="eastAsia" w:cs="宋体"/>
          <w:color w:val="auto"/>
          <w:szCs w:val="21"/>
        </w:rPr>
        <w:t>　　五、企业类型的划分以统计部门的统计数据为依据。</w:t>
      </w:r>
    </w:p>
    <w:p w14:paraId="78B8A528">
      <w:pPr>
        <w:pStyle w:val="71"/>
        <w:rPr>
          <w:rFonts w:cs="宋体"/>
          <w:color w:val="auto"/>
          <w:szCs w:val="21"/>
        </w:rPr>
      </w:pPr>
      <w:r>
        <w:rPr>
          <w:rFonts w:hint="eastAsia" w:cs="宋体"/>
          <w:color w:val="auto"/>
          <w:szCs w:val="21"/>
        </w:rPr>
        <w:t>　　六、本规定适用于在中华人民共和国境内依法设立的各类所有制和各种组织形式的企业。个体工商户和本规定以外的行业，参照本规定进行划型。</w:t>
      </w:r>
    </w:p>
    <w:p w14:paraId="34424194">
      <w:pPr>
        <w:pStyle w:val="71"/>
        <w:rPr>
          <w:rFonts w:cs="宋体"/>
          <w:color w:val="auto"/>
          <w:szCs w:val="21"/>
        </w:rPr>
      </w:pPr>
      <w:r>
        <w:rPr>
          <w:rFonts w:hint="eastAsia" w:cs="宋体"/>
          <w:color w:val="auto"/>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419B4D99">
      <w:pPr>
        <w:pStyle w:val="71"/>
        <w:rPr>
          <w:rFonts w:cs="宋体"/>
          <w:color w:val="auto"/>
          <w:szCs w:val="21"/>
        </w:rPr>
      </w:pPr>
      <w:r>
        <w:rPr>
          <w:rFonts w:hint="eastAsia" w:cs="宋体"/>
          <w:color w:val="auto"/>
          <w:szCs w:val="21"/>
        </w:rPr>
        <w:t>　　八、本规定由工业和信息化部、国家统计局会同有关部门根据《国民经济行业分类》修订情况和企业发展变化情况适时修订。</w:t>
      </w:r>
    </w:p>
    <w:p w14:paraId="20328711">
      <w:pPr>
        <w:pStyle w:val="71"/>
        <w:rPr>
          <w:rFonts w:cs="宋体"/>
          <w:color w:val="auto"/>
          <w:szCs w:val="21"/>
        </w:rPr>
      </w:pPr>
      <w:r>
        <w:rPr>
          <w:rFonts w:hint="eastAsia" w:cs="宋体"/>
          <w:color w:val="auto"/>
          <w:szCs w:val="21"/>
        </w:rPr>
        <w:t>　　九、本规定由工业和信息化部、国家统计局会同有关部门负责解释。</w:t>
      </w:r>
    </w:p>
    <w:p w14:paraId="7D3DCA34">
      <w:pPr>
        <w:pStyle w:val="71"/>
        <w:rPr>
          <w:rFonts w:cs="宋体"/>
          <w:color w:val="auto"/>
          <w:szCs w:val="21"/>
        </w:rPr>
      </w:pPr>
      <w:r>
        <w:rPr>
          <w:rFonts w:hint="eastAsia" w:cs="宋体"/>
          <w:color w:val="auto"/>
          <w:szCs w:val="21"/>
        </w:rPr>
        <w:t>　　十、本规定自发布之日起执行，原国家经贸委、原国家计委、财政部和国家统计局2003年颁布的《中小企业标准暂行规定》同时废止。</w:t>
      </w:r>
    </w:p>
    <w:p w14:paraId="5AD922E9">
      <w:pPr>
        <w:pStyle w:val="71"/>
        <w:rPr>
          <w:rFonts w:cs="宋体"/>
          <w:color w:val="auto"/>
          <w:szCs w:val="21"/>
        </w:rPr>
      </w:pPr>
    </w:p>
    <w:p w14:paraId="1C36A10D">
      <w:pPr>
        <w:pStyle w:val="3"/>
        <w:jc w:val="center"/>
        <w:rPr>
          <w:color w:val="auto"/>
        </w:rPr>
        <w:sectPr>
          <w:pgSz w:w="11910" w:h="16840"/>
          <w:pgMar w:top="1340" w:right="1190" w:bottom="280" w:left="1260" w:header="720" w:footer="720" w:gutter="0"/>
          <w:cols w:space="720" w:num="1"/>
          <w:formProt w:val="1"/>
        </w:sectPr>
      </w:pPr>
    </w:p>
    <w:p w14:paraId="2D47DFDA">
      <w:pPr>
        <w:pStyle w:val="3"/>
        <w:jc w:val="center"/>
        <w:rPr>
          <w:color w:val="auto"/>
        </w:rPr>
      </w:pPr>
      <w:bookmarkStart w:id="60" w:name="_Toc74322013"/>
      <w:r>
        <w:rPr>
          <w:rFonts w:hint="eastAsia"/>
          <w:color w:val="auto"/>
        </w:rPr>
        <w:t>第六章 合同文本</w:t>
      </w:r>
      <w:bookmarkEnd w:id="60"/>
    </w:p>
    <w:p w14:paraId="522B4487">
      <w:pPr>
        <w:pStyle w:val="2"/>
        <w:spacing w:after="0"/>
        <w:jc w:val="center"/>
        <w:rPr>
          <w:rFonts w:hint="eastAsia" w:ascii="宋体" w:hAnsi="宋体" w:cs="宋体"/>
          <w:b/>
          <w:bCs/>
          <w:color w:val="auto"/>
          <w:spacing w:val="-20"/>
          <w:kern w:val="44"/>
          <w:sz w:val="36"/>
          <w:szCs w:val="36"/>
        </w:rPr>
      </w:pPr>
      <w:r>
        <w:rPr>
          <w:rFonts w:hint="eastAsia" w:ascii="宋体" w:hAnsi="宋体" w:cs="宋体"/>
          <w:b/>
          <w:bCs/>
          <w:color w:val="auto"/>
          <w:spacing w:val="-20"/>
          <w:kern w:val="44"/>
          <w:sz w:val="36"/>
          <w:szCs w:val="36"/>
        </w:rPr>
        <w:t>政府采购货物买卖合同</w:t>
      </w:r>
    </w:p>
    <w:p w14:paraId="69A6B992">
      <w:pPr>
        <w:rPr>
          <w:rFonts w:hint="eastAsia" w:ascii="宋体" w:hAnsi="宋体" w:cs="宋体"/>
          <w:b/>
          <w:bCs/>
          <w:color w:val="auto"/>
          <w:spacing w:val="-20"/>
          <w:kern w:val="44"/>
          <w:sz w:val="36"/>
          <w:szCs w:val="36"/>
        </w:rPr>
      </w:pPr>
      <w:r>
        <w:rPr>
          <w:rFonts w:hint="eastAsia" w:ascii="宋体" w:hAnsi="宋体" w:cs="宋体"/>
          <w:b/>
          <w:bCs/>
          <w:color w:val="auto"/>
          <w:spacing w:val="-20"/>
          <w:kern w:val="44"/>
          <w:sz w:val="36"/>
          <w:szCs w:val="36"/>
        </w:rPr>
        <w:t xml:space="preserve"> </w:t>
      </w:r>
    </w:p>
    <w:p w14:paraId="0BBF351C">
      <w:pPr>
        <w:rPr>
          <w:rFonts w:hint="eastAsia" w:ascii="宋体" w:hAnsi="宋体" w:cs="宋体"/>
          <w:b/>
          <w:bCs/>
          <w:color w:val="auto"/>
          <w:spacing w:val="-20"/>
          <w:kern w:val="44"/>
          <w:sz w:val="36"/>
          <w:szCs w:val="36"/>
        </w:rPr>
      </w:pPr>
    </w:p>
    <w:p w14:paraId="7D58D1CF">
      <w:pPr>
        <w:rPr>
          <w:rFonts w:hint="eastAsia" w:ascii="宋体" w:hAnsi="宋体" w:cs="宋体"/>
          <w:b/>
          <w:bCs/>
          <w:color w:val="auto"/>
          <w:spacing w:val="-20"/>
          <w:kern w:val="44"/>
          <w:sz w:val="36"/>
          <w:szCs w:val="36"/>
        </w:rPr>
      </w:pPr>
    </w:p>
    <w:p w14:paraId="256DA864">
      <w:pPr>
        <w:spacing w:line="360" w:lineRule="auto"/>
        <w:ind w:left="420" w:leftChars="200"/>
        <w:rPr>
          <w:rFonts w:hint="eastAsia" w:ascii="宋体" w:hAnsi="宋体" w:cs="宋体"/>
          <w:color w:val="auto"/>
          <w:sz w:val="36"/>
          <w:szCs w:val="36"/>
        </w:rPr>
      </w:pPr>
      <w:r>
        <w:rPr>
          <w:rFonts w:hint="eastAsia" w:ascii="宋体" w:hAnsi="宋体" w:cs="宋体"/>
          <w:color w:val="auto"/>
          <w:kern w:val="0"/>
          <w:sz w:val="36"/>
          <w:szCs w:val="36"/>
        </w:rPr>
        <w:t>项目名称：</w:t>
      </w:r>
      <w:r>
        <w:rPr>
          <w:rFonts w:hint="eastAsia" w:ascii="宋体" w:hAnsi="宋体" w:cs="宋体"/>
          <w:color w:val="auto"/>
          <w:sz w:val="36"/>
          <w:szCs w:val="36"/>
          <w:u w:val="single"/>
        </w:rPr>
        <w:t xml:space="preserve">                             </w:t>
      </w:r>
    </w:p>
    <w:p w14:paraId="47161DCB">
      <w:pPr>
        <w:spacing w:line="360" w:lineRule="auto"/>
        <w:ind w:left="420" w:leftChars="200"/>
        <w:rPr>
          <w:rFonts w:hint="eastAsia" w:ascii="宋体" w:hAnsi="宋体" w:cs="宋体"/>
          <w:color w:val="auto"/>
          <w:sz w:val="36"/>
          <w:szCs w:val="36"/>
          <w:u w:val="single"/>
        </w:rPr>
      </w:pPr>
      <w:r>
        <w:rPr>
          <w:rFonts w:hint="eastAsia" w:ascii="宋体" w:hAnsi="宋体" w:cs="宋体"/>
          <w:color w:val="auto"/>
          <w:sz w:val="36"/>
          <w:szCs w:val="36"/>
        </w:rPr>
        <w:t>合同编号：</w:t>
      </w:r>
      <w:r>
        <w:rPr>
          <w:rFonts w:hint="eastAsia" w:ascii="宋体" w:hAnsi="宋体" w:cs="宋体"/>
          <w:color w:val="auto"/>
          <w:sz w:val="36"/>
          <w:szCs w:val="36"/>
          <w:u w:val="single"/>
        </w:rPr>
        <w:t xml:space="preserve">                             </w:t>
      </w:r>
    </w:p>
    <w:p w14:paraId="7499C3D0">
      <w:pPr>
        <w:spacing w:line="360" w:lineRule="auto"/>
        <w:ind w:left="420" w:leftChars="200"/>
        <w:rPr>
          <w:rFonts w:hint="eastAsia" w:ascii="宋体" w:hAnsi="宋体" w:cs="宋体"/>
          <w:color w:val="auto"/>
          <w:sz w:val="36"/>
          <w:szCs w:val="36"/>
        </w:rPr>
      </w:pPr>
      <w:r>
        <w:rPr>
          <w:rFonts w:hint="eastAsia" w:ascii="宋体" w:hAnsi="宋体" w:cs="宋体"/>
          <w:color w:val="auto"/>
          <w:sz w:val="36"/>
          <w:szCs w:val="36"/>
        </w:rPr>
        <w:t>甲    方：</w:t>
      </w:r>
      <w:r>
        <w:rPr>
          <w:rFonts w:hint="eastAsia" w:ascii="宋体" w:hAnsi="宋体" w:cs="宋体"/>
          <w:color w:val="auto"/>
          <w:sz w:val="36"/>
          <w:szCs w:val="36"/>
          <w:u w:val="single"/>
        </w:rPr>
        <w:t xml:space="preserve">                             </w:t>
      </w:r>
    </w:p>
    <w:p w14:paraId="0237E599">
      <w:pPr>
        <w:spacing w:line="360" w:lineRule="auto"/>
        <w:ind w:left="420" w:leftChars="200"/>
        <w:rPr>
          <w:rFonts w:hint="eastAsia" w:ascii="宋体" w:hAnsi="宋体" w:cs="宋体"/>
          <w:color w:val="auto"/>
          <w:sz w:val="36"/>
          <w:szCs w:val="36"/>
          <w:u w:val="single"/>
        </w:rPr>
      </w:pPr>
      <w:r>
        <w:rPr>
          <w:rFonts w:hint="eastAsia" w:ascii="宋体" w:hAnsi="宋体" w:cs="宋体"/>
          <w:color w:val="auto"/>
          <w:sz w:val="36"/>
          <w:szCs w:val="36"/>
        </w:rPr>
        <w:t>乙    方：</w:t>
      </w:r>
      <w:r>
        <w:rPr>
          <w:rFonts w:hint="eastAsia" w:ascii="宋体" w:hAnsi="宋体" w:cs="宋体"/>
          <w:color w:val="auto"/>
          <w:sz w:val="36"/>
          <w:szCs w:val="36"/>
          <w:u w:val="single"/>
        </w:rPr>
        <w:t xml:space="preserve">                             </w:t>
      </w:r>
    </w:p>
    <w:p w14:paraId="640E0FFC">
      <w:pPr>
        <w:spacing w:line="360" w:lineRule="auto"/>
        <w:ind w:left="420" w:leftChars="200"/>
        <w:rPr>
          <w:rFonts w:hint="eastAsia" w:ascii="宋体" w:hAnsi="宋体" w:cs="宋体"/>
          <w:color w:val="auto"/>
          <w:sz w:val="36"/>
          <w:szCs w:val="36"/>
        </w:rPr>
      </w:pPr>
      <w:r>
        <w:rPr>
          <w:rFonts w:hint="eastAsia" w:ascii="宋体" w:hAnsi="宋体" w:cs="宋体"/>
          <w:color w:val="auto"/>
          <w:sz w:val="36"/>
          <w:szCs w:val="36"/>
        </w:rPr>
        <w:t>签订时间：</w:t>
      </w:r>
      <w:r>
        <w:rPr>
          <w:rFonts w:hint="eastAsia" w:ascii="宋体" w:hAnsi="宋体" w:cs="宋体"/>
          <w:color w:val="auto"/>
          <w:sz w:val="36"/>
          <w:szCs w:val="36"/>
          <w:u w:val="single"/>
        </w:rPr>
        <w:t xml:space="preserve">                             </w:t>
      </w:r>
    </w:p>
    <w:p w14:paraId="456C4384">
      <w:pPr>
        <w:rPr>
          <w:rFonts w:hint="eastAsia" w:ascii="宋体" w:hAnsi="宋体" w:cs="宋体"/>
          <w:color w:val="auto"/>
          <w:szCs w:val="21"/>
        </w:rPr>
      </w:pPr>
    </w:p>
    <w:p w14:paraId="3B5BC349">
      <w:pPr>
        <w:rPr>
          <w:rFonts w:hint="eastAsia" w:ascii="宋体" w:hAnsi="宋体" w:cs="宋体"/>
          <w:b/>
          <w:bCs/>
          <w:color w:val="auto"/>
          <w:sz w:val="28"/>
          <w:szCs w:val="28"/>
        </w:rPr>
      </w:pPr>
      <w:bookmarkStart w:id="61" w:name="_Toc22209"/>
    </w:p>
    <w:p w14:paraId="1C37476C">
      <w:pPr>
        <w:rPr>
          <w:rFonts w:hint="eastAsia" w:ascii="宋体" w:hAnsi="宋体" w:cs="宋体"/>
          <w:b/>
          <w:bCs/>
          <w:color w:val="auto"/>
          <w:sz w:val="28"/>
          <w:szCs w:val="28"/>
        </w:rPr>
      </w:pPr>
    </w:p>
    <w:p w14:paraId="4B1DBFA2">
      <w:pPr>
        <w:rPr>
          <w:rFonts w:hint="eastAsia" w:ascii="宋体" w:hAnsi="宋体" w:cs="宋体"/>
          <w:b/>
          <w:bCs/>
          <w:color w:val="auto"/>
          <w:sz w:val="28"/>
          <w:szCs w:val="28"/>
        </w:rPr>
      </w:pPr>
    </w:p>
    <w:p w14:paraId="154BF29A">
      <w:pPr>
        <w:rPr>
          <w:rFonts w:hint="eastAsia" w:ascii="宋体" w:hAnsi="宋体" w:cs="宋体"/>
          <w:b/>
          <w:bCs/>
          <w:color w:val="auto"/>
          <w:sz w:val="28"/>
          <w:szCs w:val="28"/>
        </w:rPr>
      </w:pPr>
    </w:p>
    <w:p w14:paraId="5A83CC4F">
      <w:pPr>
        <w:rPr>
          <w:rFonts w:hint="eastAsia" w:ascii="宋体" w:hAnsi="宋体" w:cs="宋体"/>
          <w:b/>
          <w:bCs/>
          <w:color w:val="auto"/>
          <w:sz w:val="28"/>
          <w:szCs w:val="28"/>
        </w:rPr>
      </w:pPr>
    </w:p>
    <w:p w14:paraId="03029849">
      <w:pPr>
        <w:rPr>
          <w:rFonts w:hint="eastAsia" w:ascii="宋体" w:hAnsi="宋体" w:cs="宋体"/>
          <w:b/>
          <w:bCs/>
          <w:color w:val="auto"/>
          <w:sz w:val="28"/>
          <w:szCs w:val="28"/>
        </w:rPr>
      </w:pPr>
    </w:p>
    <w:p w14:paraId="5A971567">
      <w:pPr>
        <w:rPr>
          <w:rFonts w:hint="eastAsia" w:ascii="宋体" w:hAnsi="宋体" w:cs="宋体"/>
          <w:b/>
          <w:bCs/>
          <w:color w:val="auto"/>
          <w:sz w:val="28"/>
          <w:szCs w:val="28"/>
        </w:rPr>
      </w:pPr>
    </w:p>
    <w:p w14:paraId="2666D006">
      <w:pPr>
        <w:rPr>
          <w:rFonts w:hint="eastAsia" w:ascii="宋体" w:hAnsi="宋体" w:cs="宋体"/>
          <w:b/>
          <w:bCs/>
          <w:color w:val="auto"/>
          <w:sz w:val="28"/>
          <w:szCs w:val="28"/>
        </w:rPr>
      </w:pPr>
    </w:p>
    <w:p w14:paraId="4787995C">
      <w:pPr>
        <w:rPr>
          <w:rFonts w:hint="eastAsia" w:ascii="宋体" w:hAnsi="宋体" w:cs="宋体"/>
          <w:b/>
          <w:bCs/>
          <w:color w:val="auto"/>
          <w:sz w:val="28"/>
          <w:szCs w:val="28"/>
        </w:rPr>
      </w:pPr>
    </w:p>
    <w:p w14:paraId="790D67E8">
      <w:pPr>
        <w:pStyle w:val="2"/>
        <w:rPr>
          <w:rFonts w:hint="eastAsia" w:ascii="宋体" w:hAnsi="宋体" w:cs="宋体"/>
          <w:b/>
          <w:bCs/>
          <w:color w:val="auto"/>
          <w:sz w:val="28"/>
          <w:szCs w:val="28"/>
        </w:rPr>
      </w:pPr>
    </w:p>
    <w:p w14:paraId="2121ADFA">
      <w:pPr>
        <w:rPr>
          <w:rFonts w:hint="eastAsia" w:ascii="宋体" w:hAnsi="宋体" w:cs="宋体"/>
          <w:b/>
          <w:bCs/>
          <w:color w:val="auto"/>
          <w:sz w:val="28"/>
          <w:szCs w:val="28"/>
        </w:rPr>
      </w:pPr>
    </w:p>
    <w:p w14:paraId="06486988">
      <w:pPr>
        <w:pStyle w:val="4"/>
        <w:adjustRightInd w:val="0"/>
        <w:snapToGrid w:val="0"/>
        <w:spacing w:line="400" w:lineRule="exact"/>
        <w:jc w:val="center"/>
        <w:rPr>
          <w:rFonts w:hint="eastAsia" w:ascii="宋体" w:hAnsi="宋体" w:cs="宋体"/>
          <w:color w:val="auto"/>
          <w:sz w:val="28"/>
          <w:szCs w:val="28"/>
        </w:rPr>
      </w:pPr>
      <w:r>
        <w:rPr>
          <w:rFonts w:hint="eastAsia" w:ascii="宋体" w:hAnsi="宋体" w:cs="宋体"/>
          <w:color w:val="auto"/>
          <w:sz w:val="28"/>
          <w:szCs w:val="28"/>
        </w:rPr>
        <w:t>第一节 政府采购合同协议书</w:t>
      </w:r>
      <w:bookmarkEnd w:id="61"/>
    </w:p>
    <w:p w14:paraId="1B227F26">
      <w:pPr>
        <w:pStyle w:val="4"/>
        <w:adjustRightInd w:val="0"/>
        <w:snapToGrid w:val="0"/>
        <w:spacing w:line="400" w:lineRule="exact"/>
        <w:jc w:val="center"/>
        <w:rPr>
          <w:rFonts w:hint="eastAsia" w:ascii="宋体" w:hAnsi="宋体" w:cs="宋体"/>
          <w:b w:val="0"/>
          <w:bCs w:val="0"/>
          <w:color w:val="auto"/>
          <w:sz w:val="21"/>
          <w:szCs w:val="21"/>
        </w:rPr>
      </w:pPr>
    </w:p>
    <w:p w14:paraId="6CA0A80B">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甲方（全称）：</w:t>
      </w:r>
      <w:r>
        <w:rPr>
          <w:rFonts w:hint="eastAsia" w:ascii="宋体" w:hAnsi="宋体" w:cs="宋体"/>
          <w:color w:val="auto"/>
          <w:szCs w:val="21"/>
          <w:u w:val="single"/>
        </w:rPr>
        <w:t xml:space="preserve">                        </w:t>
      </w:r>
      <w:r>
        <w:rPr>
          <w:rFonts w:hint="eastAsia" w:ascii="宋体" w:hAnsi="宋体" w:cs="宋体"/>
          <w:color w:val="auto"/>
          <w:szCs w:val="21"/>
        </w:rPr>
        <w:t>（采购人、受采购人委托签订合同的单位或采购</w:t>
      </w:r>
      <w:r>
        <w:rPr>
          <w:rFonts w:hint="eastAsia" w:ascii="宋体" w:hAnsi="宋体" w:cs="宋体"/>
          <w:color w:val="auto"/>
          <w:szCs w:val="21"/>
        </w:rPr>
        <w:tab/>
      </w:r>
      <w:r>
        <w:rPr>
          <w:rFonts w:hint="eastAsia" w:ascii="宋体" w:hAnsi="宋体" w:cs="宋体"/>
          <w:color w:val="auto"/>
          <w:szCs w:val="21"/>
        </w:rPr>
        <w:t xml:space="preserve">                                   文件约定的合同甲方）</w:t>
      </w:r>
    </w:p>
    <w:p w14:paraId="194F4B47">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乙方（全称）：</w:t>
      </w:r>
      <w:r>
        <w:rPr>
          <w:rFonts w:hint="eastAsia" w:ascii="宋体" w:hAnsi="宋体" w:cs="宋体"/>
          <w:color w:val="auto"/>
          <w:szCs w:val="21"/>
          <w:u w:val="single"/>
        </w:rPr>
        <w:t xml:space="preserve">                       </w:t>
      </w:r>
      <w:r>
        <w:rPr>
          <w:rFonts w:hint="eastAsia" w:ascii="宋体" w:hAnsi="宋体" w:cs="宋体"/>
          <w:color w:val="auto"/>
          <w:szCs w:val="21"/>
        </w:rPr>
        <w:t>（供应商）</w:t>
      </w:r>
    </w:p>
    <w:p w14:paraId="01B7157F">
      <w:pPr>
        <w:spacing w:line="400" w:lineRule="exact"/>
        <w:rPr>
          <w:rFonts w:hint="eastAsia" w:ascii="宋体" w:hAnsi="宋体" w:cs="宋体"/>
          <w:color w:val="auto"/>
          <w:szCs w:val="21"/>
        </w:rPr>
      </w:pPr>
    </w:p>
    <w:p w14:paraId="09813867">
      <w:pPr>
        <w:pStyle w:val="9"/>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依据《中华人民共和国民法典》《中华人民共和国政府采购法》等有关的法律法规，以及本采购项目的谈判文件等采购文件、乙方的《响应文件》及《成交通知书》，甲乙双方同意签订本合同。具体情况及要求如下：     </w:t>
      </w:r>
    </w:p>
    <w:p w14:paraId="5FBA27E4">
      <w:pPr>
        <w:numPr>
          <w:ilvl w:val="0"/>
          <w:numId w:val="5"/>
        </w:num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项目信息</w:t>
      </w:r>
    </w:p>
    <w:p w14:paraId="077B774F">
      <w:pPr>
        <w:pStyle w:val="9"/>
        <w:numPr>
          <w:ilvl w:val="0"/>
          <w:numId w:val="6"/>
        </w:numPr>
        <w:adjustRightInd w:val="0"/>
        <w:snapToGrid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采购项目名称：</w:t>
      </w:r>
      <w:r>
        <w:rPr>
          <w:rFonts w:hint="eastAsia" w:ascii="宋体" w:hAnsi="宋体" w:eastAsia="宋体" w:cs="宋体"/>
          <w:color w:val="auto"/>
          <w:sz w:val="21"/>
          <w:szCs w:val="21"/>
          <w:u w:val="single"/>
        </w:rPr>
        <w:t>天等县人民法院融合式科技法庭设备升级改造项目</w:t>
      </w:r>
    </w:p>
    <w:p w14:paraId="1C1FE996">
      <w:pPr>
        <w:pStyle w:val="9"/>
        <w:tabs>
          <w:tab w:val="left" w:pos="999"/>
        </w:tabs>
        <w:adjustRightInd w:val="0"/>
        <w:snapToGrid w:val="0"/>
        <w:spacing w:line="4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         采购项目编号：</w:t>
      </w:r>
      <w:r>
        <w:rPr>
          <w:rFonts w:hint="eastAsia" w:ascii="宋体" w:hAnsi="宋体" w:eastAsia="宋体" w:cs="宋体"/>
          <w:color w:val="auto"/>
          <w:sz w:val="21"/>
          <w:szCs w:val="21"/>
          <w:u w:val="single"/>
        </w:rPr>
        <w:t xml:space="preserve">                                          </w:t>
      </w:r>
    </w:p>
    <w:p w14:paraId="48D56F85">
      <w:pPr>
        <w:pStyle w:val="9"/>
        <w:adjustRightInd w:val="0"/>
        <w:snapToGri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（2）采购计划编号：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05D17CD1">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（3）项目内容：</w:t>
      </w:r>
    </w:p>
    <w:p w14:paraId="46D1C1DB">
      <w:pPr>
        <w:adjustRightInd w:val="0"/>
        <w:snapToGrid w:val="0"/>
        <w:spacing w:line="400" w:lineRule="exact"/>
        <w:ind w:firstLine="420" w:firstLineChars="200"/>
        <w:rPr>
          <w:rFonts w:hint="eastAsia" w:ascii="宋体" w:hAnsi="宋体" w:cs="宋体"/>
          <w:color w:val="auto"/>
          <w:szCs w:val="21"/>
          <w:lang w:val="en"/>
        </w:rPr>
      </w:pPr>
      <w:r>
        <w:rPr>
          <w:rFonts w:hint="eastAsia" w:ascii="宋体" w:hAnsi="宋体" w:cs="宋体"/>
          <w:color w:val="auto"/>
          <w:szCs w:val="21"/>
        </w:rPr>
        <w:t xml:space="preserve">     采购标的及数量：</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hint="eastAsia" w:ascii="宋体" w:hAnsi="宋体" w:cs="宋体"/>
          <w:color w:val="auto"/>
          <w:szCs w:val="21"/>
          <w:lang w:val="en"/>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hint="eastAsia"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
        </w:rPr>
        <w:t xml:space="preserve">   </w:t>
      </w:r>
    </w:p>
    <w:p w14:paraId="59999840">
      <w:pPr>
        <w:adjustRightInd w:val="0"/>
        <w:snapToGrid w:val="0"/>
        <w:spacing w:line="400" w:lineRule="exact"/>
        <w:ind w:firstLine="945" w:firstLineChars="450"/>
        <w:rPr>
          <w:rFonts w:hint="eastAsia" w:ascii="宋体" w:hAnsi="宋体" w:cs="宋体"/>
          <w:color w:val="auto"/>
          <w:szCs w:val="21"/>
        </w:rPr>
      </w:pPr>
      <w:r>
        <w:rPr>
          <w:rFonts w:hint="eastAsia" w:ascii="宋体" w:hAnsi="宋体" w:cs="宋体"/>
          <w:color w:val="auto"/>
          <w:szCs w:val="21"/>
        </w:rPr>
        <w:t xml:space="preserve">采购标的的技术要求、商务要求具体见附件。 </w:t>
      </w:r>
    </w:p>
    <w:p w14:paraId="37FED98B">
      <w:pPr>
        <w:pStyle w:val="86"/>
        <w:snapToGrid w:val="0"/>
        <w:ind w:firstLine="0" w:firstLineChars="0"/>
        <w:rPr>
          <w:rFonts w:hint="eastAsia"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sz w:val="21"/>
          <w:lang w:val="en"/>
        </w:rPr>
        <w:t>4</w:t>
      </w:r>
      <w:r>
        <w:rPr>
          <w:rFonts w:hint="eastAsia" w:ascii="宋体" w:hAnsi="宋体" w:eastAsia="宋体" w:cs="宋体"/>
          <w:color w:val="auto"/>
          <w:sz w:val="21"/>
        </w:rPr>
        <w:t>）政府采购组织形式：</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政府集中采购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部门集中采购  </w:t>
      </w:r>
      <w:r>
        <w:rPr>
          <w:rFonts w:hint="eastAsia" w:ascii="宋体" w:hAnsi="宋体" w:eastAsia="宋体" w:cs="宋体"/>
          <w:color w:val="auto"/>
          <w:sz w:val="21"/>
        </w:rPr>
        <w:sym w:font="Wingdings" w:char="00FE"/>
      </w:r>
      <w:r>
        <w:rPr>
          <w:rFonts w:hint="eastAsia" w:ascii="宋体" w:hAnsi="宋体" w:eastAsia="宋体" w:cs="宋体"/>
          <w:color w:val="auto"/>
          <w:sz w:val="21"/>
        </w:rPr>
        <w:t>分散采购</w:t>
      </w:r>
    </w:p>
    <w:p w14:paraId="3205B5A6">
      <w:pPr>
        <w:pStyle w:val="86"/>
        <w:snapToGrid w:val="0"/>
        <w:ind w:firstLine="420" w:firstLineChars="0"/>
        <w:rPr>
          <w:rFonts w:hint="eastAsia" w:ascii="宋体" w:hAnsi="宋体" w:eastAsia="宋体" w:cs="宋体"/>
          <w:color w:val="auto"/>
          <w:sz w:val="21"/>
        </w:rPr>
      </w:pPr>
      <w:r>
        <w:rPr>
          <w:rFonts w:hint="eastAsia" w:ascii="宋体" w:hAnsi="宋体" w:eastAsia="宋体" w:cs="宋体"/>
          <w:color w:val="auto"/>
          <w:sz w:val="21"/>
        </w:rPr>
        <w:t>（</w:t>
      </w:r>
      <w:r>
        <w:rPr>
          <w:rFonts w:hint="eastAsia" w:ascii="宋体" w:hAnsi="宋体" w:eastAsia="宋体" w:cs="宋体"/>
          <w:color w:val="auto"/>
          <w:sz w:val="21"/>
          <w:lang w:val="en"/>
        </w:rPr>
        <w:t>5</w:t>
      </w:r>
      <w:r>
        <w:rPr>
          <w:rFonts w:hint="eastAsia" w:ascii="宋体" w:hAnsi="宋体" w:eastAsia="宋体" w:cs="宋体"/>
          <w:color w:val="auto"/>
          <w:sz w:val="21"/>
        </w:rPr>
        <w:t>）政府采购方式：</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公开招标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邀请招标 </w:t>
      </w:r>
      <w:r>
        <w:rPr>
          <w:rFonts w:hint="eastAsia" w:ascii="宋体" w:hAnsi="宋体" w:eastAsia="宋体" w:cs="宋体"/>
          <w:color w:val="auto"/>
          <w:sz w:val="21"/>
        </w:rPr>
        <w:sym w:font="Wingdings" w:char="00FE"/>
      </w:r>
      <w:r>
        <w:rPr>
          <w:rFonts w:hint="eastAsia" w:ascii="宋体" w:hAnsi="宋体" w:eastAsia="宋体" w:cs="宋体"/>
          <w:color w:val="auto"/>
          <w:sz w:val="21"/>
        </w:rPr>
        <w:t xml:space="preserve">竞争性谈判 </w:t>
      </w:r>
      <w:r>
        <w:rPr>
          <w:rFonts w:hint="eastAsia" w:ascii="宋体" w:hAnsi="宋体" w:eastAsia="宋体" w:cs="宋体"/>
          <w:color w:val="auto"/>
          <w:sz w:val="21"/>
        </w:rPr>
        <w:sym w:font="Wingdings" w:char="00A8"/>
      </w:r>
      <w:r>
        <w:rPr>
          <w:rFonts w:hint="eastAsia" w:ascii="宋体" w:hAnsi="宋体" w:eastAsia="宋体" w:cs="宋体"/>
          <w:color w:val="auto"/>
          <w:sz w:val="21"/>
        </w:rPr>
        <w:t>竞争性磋商</w:t>
      </w:r>
    </w:p>
    <w:p w14:paraId="535C3462">
      <w:pPr>
        <w:pStyle w:val="86"/>
        <w:snapToGrid w:val="0"/>
        <w:ind w:firstLine="420" w:firstLineChars="0"/>
        <w:rPr>
          <w:rFonts w:hint="eastAsia" w:ascii="宋体" w:hAnsi="宋体" w:eastAsia="宋体" w:cs="宋体"/>
          <w:color w:val="auto"/>
          <w:sz w:val="21"/>
          <w:u w:val="single"/>
        </w:rPr>
      </w:pPr>
      <w:r>
        <w:rPr>
          <w:rFonts w:hint="eastAsia" w:ascii="宋体" w:hAnsi="宋体" w:eastAsia="宋体" w:cs="宋体"/>
          <w:color w:val="auto"/>
          <w:sz w:val="21"/>
        </w:rPr>
        <w:t xml:space="preserve">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询价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单一来源 </w:t>
      </w:r>
      <w:r>
        <w:rPr>
          <w:rFonts w:hint="eastAsia" w:ascii="宋体" w:hAnsi="宋体" w:eastAsia="宋体" w:cs="宋体"/>
          <w:color w:val="auto"/>
          <w:sz w:val="21"/>
        </w:rPr>
        <w:sym w:font="Wingdings" w:char="00A8"/>
      </w:r>
      <w:r>
        <w:rPr>
          <w:rFonts w:hint="eastAsia" w:ascii="宋体" w:hAnsi="宋体" w:eastAsia="宋体" w:cs="宋体"/>
          <w:color w:val="auto"/>
          <w:sz w:val="21"/>
        </w:rPr>
        <w:t xml:space="preserve">框架协议 </w:t>
      </w:r>
      <w:r>
        <w:rPr>
          <w:rFonts w:hint="eastAsia" w:ascii="宋体" w:hAnsi="宋体" w:eastAsia="宋体" w:cs="宋体"/>
          <w:color w:val="auto"/>
          <w:sz w:val="21"/>
        </w:rPr>
        <w:sym w:font="Wingdings" w:char="00A8"/>
      </w:r>
      <w:r>
        <w:rPr>
          <w:rFonts w:hint="eastAsia" w:ascii="宋体" w:hAnsi="宋体" w:eastAsia="宋体" w:cs="宋体"/>
          <w:color w:val="auto"/>
          <w:sz w:val="21"/>
        </w:rPr>
        <w:t>其他：</w:t>
      </w:r>
      <w:r>
        <w:rPr>
          <w:rFonts w:hint="eastAsia" w:ascii="宋体" w:hAnsi="宋体" w:eastAsia="宋体" w:cs="宋体"/>
          <w:color w:val="auto"/>
          <w:sz w:val="21"/>
          <w:u w:val="single"/>
        </w:rPr>
        <w:t xml:space="preserve">          </w:t>
      </w:r>
    </w:p>
    <w:p w14:paraId="10F3A336">
      <w:pPr>
        <w:pStyle w:val="86"/>
        <w:snapToGrid w:val="0"/>
        <w:ind w:firstLine="210" w:firstLineChars="100"/>
        <w:rPr>
          <w:rFonts w:hint="eastAsia" w:ascii="宋体" w:hAnsi="宋体" w:eastAsia="宋体" w:cs="宋体"/>
          <w:color w:val="auto"/>
          <w:kern w:val="2"/>
          <w:sz w:val="21"/>
        </w:rPr>
      </w:pPr>
      <w:r>
        <w:rPr>
          <w:rFonts w:hint="eastAsia" w:ascii="宋体" w:hAnsi="宋体" w:eastAsia="宋体" w:cs="宋体"/>
          <w:color w:val="auto"/>
          <w:sz w:val="21"/>
        </w:rPr>
        <w:t xml:space="preserve"> （</w:t>
      </w:r>
      <w:r>
        <w:rPr>
          <w:rFonts w:hint="eastAsia" w:ascii="宋体" w:hAnsi="宋体" w:eastAsia="宋体" w:cs="宋体"/>
          <w:color w:val="auto"/>
          <w:sz w:val="21"/>
          <w:lang w:val="en"/>
        </w:rPr>
        <w:t>6</w:t>
      </w:r>
      <w:r>
        <w:rPr>
          <w:rFonts w:hint="eastAsia" w:ascii="宋体" w:hAnsi="宋体" w:eastAsia="宋体" w:cs="宋体"/>
          <w:color w:val="auto"/>
          <w:sz w:val="21"/>
        </w:rPr>
        <w:t>）</w:t>
      </w:r>
      <w:r>
        <w:rPr>
          <w:rFonts w:hint="eastAsia" w:ascii="宋体" w:hAnsi="宋体" w:eastAsia="宋体" w:cs="宋体"/>
          <w:color w:val="auto"/>
          <w:kern w:val="2"/>
          <w:sz w:val="21"/>
        </w:rPr>
        <w:t>成交采购标的制造商是否为中小企业：</w:t>
      </w:r>
      <w:r>
        <w:rPr>
          <w:rFonts w:hint="eastAsia" w:ascii="宋体" w:hAnsi="宋体" w:eastAsia="宋体" w:cs="宋体"/>
          <w:color w:val="auto"/>
          <w:kern w:val="2"/>
          <w:sz w:val="21"/>
        </w:rPr>
        <w:sym w:font="Wingdings" w:char="00A8"/>
      </w:r>
      <w:r>
        <w:rPr>
          <w:rFonts w:hint="eastAsia" w:ascii="宋体" w:hAnsi="宋体" w:eastAsia="宋体" w:cs="宋体"/>
          <w:color w:val="auto"/>
          <w:kern w:val="2"/>
          <w:sz w:val="21"/>
        </w:rPr>
        <w:t xml:space="preserve">是      </w:t>
      </w:r>
      <w:r>
        <w:rPr>
          <w:rFonts w:hint="eastAsia" w:ascii="宋体" w:hAnsi="宋体" w:eastAsia="宋体" w:cs="宋体"/>
          <w:color w:val="auto"/>
          <w:kern w:val="2"/>
          <w:sz w:val="21"/>
        </w:rPr>
        <w:sym w:font="Wingdings" w:char="00FE"/>
      </w:r>
      <w:r>
        <w:rPr>
          <w:rFonts w:hint="eastAsia" w:ascii="宋体" w:hAnsi="宋体" w:eastAsia="宋体" w:cs="宋体"/>
          <w:color w:val="auto"/>
          <w:kern w:val="2"/>
          <w:sz w:val="21"/>
        </w:rPr>
        <w:t>否</w:t>
      </w:r>
    </w:p>
    <w:p w14:paraId="0DD7F4B9">
      <w:pPr>
        <w:adjustRightInd w:val="0"/>
        <w:snapToGrid w:val="0"/>
        <w:spacing w:line="400" w:lineRule="exact"/>
        <w:rPr>
          <w:rFonts w:hint="eastAsia" w:ascii="宋体" w:hAnsi="宋体" w:cs="宋体"/>
          <w:iCs/>
          <w:color w:val="auto"/>
          <w:szCs w:val="21"/>
        </w:rPr>
      </w:pPr>
      <w:r>
        <w:rPr>
          <w:rFonts w:hint="eastAsia" w:ascii="宋体" w:hAnsi="宋体" w:cs="宋体"/>
          <w:color w:val="auto"/>
          <w:szCs w:val="21"/>
        </w:rPr>
        <w:t xml:space="preserve">         本合同是否为专门面向中小企业的采购合同（中小企业预留合同）：</w:t>
      </w:r>
      <w:r>
        <w:rPr>
          <w:rFonts w:hint="eastAsia" w:ascii="宋体" w:hAnsi="宋体" w:cs="宋体"/>
          <w:iCs/>
          <w:color w:val="auto"/>
          <w:szCs w:val="21"/>
        </w:rPr>
        <w:sym w:font="Wingdings" w:char="00FE"/>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1AA574C0">
      <w:pPr>
        <w:adjustRightInd w:val="0"/>
        <w:snapToGrid w:val="0"/>
        <w:spacing w:line="400" w:lineRule="exact"/>
        <w:rPr>
          <w:rFonts w:hint="eastAsia" w:ascii="宋体" w:hAnsi="宋体" w:cs="宋体"/>
          <w:iCs/>
          <w:color w:val="auto"/>
          <w:szCs w:val="21"/>
        </w:rPr>
      </w:pPr>
      <w:r>
        <w:rPr>
          <w:rFonts w:hint="eastAsia" w:ascii="宋体" w:hAnsi="宋体" w:cs="宋体"/>
          <w:color w:val="auto"/>
          <w:szCs w:val="21"/>
        </w:rPr>
        <w:t xml:space="preserve">         若本项目不专门面向中小企业采购，是否给予小微企业评审优惠：</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FE"/>
      </w:r>
      <w:r>
        <w:rPr>
          <w:rFonts w:hint="eastAsia" w:ascii="宋体" w:hAnsi="宋体" w:cs="宋体"/>
          <w:iCs/>
          <w:color w:val="auto"/>
          <w:szCs w:val="21"/>
        </w:rPr>
        <w:t>否</w:t>
      </w:r>
    </w:p>
    <w:p w14:paraId="79575562">
      <w:pPr>
        <w:adjustRightInd w:val="0"/>
        <w:snapToGrid w:val="0"/>
        <w:spacing w:line="400" w:lineRule="exact"/>
        <w:rPr>
          <w:rFonts w:hint="eastAsia" w:ascii="宋体" w:hAnsi="宋体" w:cs="宋体"/>
          <w:iCs/>
          <w:color w:val="auto"/>
          <w:szCs w:val="21"/>
        </w:rPr>
      </w:pPr>
      <w:r>
        <w:rPr>
          <w:rFonts w:hint="eastAsia" w:ascii="宋体" w:hAnsi="宋体" w:cs="宋体"/>
          <w:color w:val="auto"/>
          <w:szCs w:val="21"/>
        </w:rPr>
        <w:t xml:space="preserve">         成交采购标的制造商是否为残疾人福利性单位：</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FE"/>
      </w:r>
      <w:r>
        <w:rPr>
          <w:rFonts w:hint="eastAsia" w:ascii="宋体" w:hAnsi="宋体" w:cs="宋体"/>
          <w:iCs/>
          <w:color w:val="auto"/>
          <w:szCs w:val="21"/>
        </w:rPr>
        <w:t>否</w:t>
      </w:r>
    </w:p>
    <w:p w14:paraId="788B1E2D">
      <w:pPr>
        <w:snapToGrid w:val="0"/>
        <w:spacing w:line="400" w:lineRule="exact"/>
        <w:rPr>
          <w:rFonts w:hint="eastAsia" w:ascii="宋体" w:hAnsi="宋体" w:cs="宋体"/>
          <w:color w:val="auto"/>
          <w:szCs w:val="21"/>
        </w:rPr>
      </w:pPr>
      <w:r>
        <w:rPr>
          <w:rFonts w:hint="eastAsia" w:ascii="宋体" w:hAnsi="宋体" w:cs="宋体"/>
          <w:color w:val="auto"/>
          <w:szCs w:val="21"/>
        </w:rPr>
        <w:t xml:space="preserve">         成交采购标的制造商是否为监狱企业：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FE"/>
      </w:r>
      <w:r>
        <w:rPr>
          <w:rFonts w:hint="eastAsia" w:ascii="宋体" w:hAnsi="宋体" w:cs="宋体"/>
          <w:iCs/>
          <w:color w:val="auto"/>
          <w:szCs w:val="21"/>
        </w:rPr>
        <w:t>否</w:t>
      </w:r>
    </w:p>
    <w:p w14:paraId="628426A0">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
        </w:rPr>
        <w:t>7</w:t>
      </w:r>
      <w:r>
        <w:rPr>
          <w:rFonts w:hint="eastAsia" w:ascii="宋体" w:hAnsi="宋体" w:cs="宋体"/>
          <w:color w:val="auto"/>
          <w:szCs w:val="21"/>
        </w:rPr>
        <w:t>）合同是否分包：</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FE"/>
      </w:r>
      <w:r>
        <w:rPr>
          <w:rFonts w:hint="eastAsia" w:ascii="宋体" w:hAnsi="宋体" w:cs="宋体"/>
          <w:iCs/>
          <w:color w:val="auto"/>
          <w:szCs w:val="21"/>
        </w:rPr>
        <w:t>否</w:t>
      </w:r>
    </w:p>
    <w:p w14:paraId="561C0881">
      <w:pPr>
        <w:adjustRightInd w:val="0"/>
        <w:snapToGrid w:val="0"/>
        <w:spacing w:line="400" w:lineRule="exact"/>
        <w:rPr>
          <w:rFonts w:hint="eastAsia" w:ascii="宋体" w:hAnsi="宋体" w:cs="宋体"/>
          <w:iCs/>
          <w:color w:val="auto"/>
          <w:szCs w:val="21"/>
        </w:rPr>
      </w:pPr>
      <w:r>
        <w:rPr>
          <w:rFonts w:hint="eastAsia" w:ascii="宋体" w:hAnsi="宋体" w:cs="宋体"/>
          <w:color w:val="auto"/>
          <w:szCs w:val="21"/>
        </w:rPr>
        <w:t xml:space="preserve">    （</w:t>
      </w:r>
      <w:r>
        <w:rPr>
          <w:rFonts w:hint="eastAsia" w:ascii="宋体" w:hAnsi="宋体" w:cs="宋体"/>
          <w:color w:val="auto"/>
          <w:szCs w:val="21"/>
          <w:lang w:val="en"/>
        </w:rPr>
        <w:t>8</w:t>
      </w:r>
      <w:r>
        <w:rPr>
          <w:rFonts w:hint="eastAsia" w:ascii="宋体" w:hAnsi="宋体" w:cs="宋体"/>
          <w:color w:val="auto"/>
          <w:szCs w:val="21"/>
        </w:rPr>
        <w:t>）成交供应商是否为外商投资企业：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FE"/>
      </w:r>
      <w:r>
        <w:rPr>
          <w:rFonts w:hint="eastAsia" w:ascii="宋体" w:hAnsi="宋体" w:cs="宋体"/>
          <w:iCs/>
          <w:color w:val="auto"/>
          <w:szCs w:val="21"/>
        </w:rPr>
        <w:t>否</w:t>
      </w:r>
    </w:p>
    <w:p w14:paraId="2D6E783F">
      <w:pPr>
        <w:pStyle w:val="86"/>
        <w:tabs>
          <w:tab w:val="left" w:pos="1340"/>
        </w:tabs>
        <w:ind w:firstLine="420"/>
        <w:rPr>
          <w:rFonts w:hint="eastAsia"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5660DF2B">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
        </w:rPr>
        <w:t>9</w:t>
      </w:r>
      <w:r>
        <w:rPr>
          <w:rFonts w:hint="eastAsia" w:ascii="宋体" w:hAnsi="宋体" w:cs="宋体"/>
          <w:color w:val="auto"/>
          <w:szCs w:val="21"/>
        </w:rPr>
        <w:t>）是否涉及进口产品：</w:t>
      </w:r>
    </w:p>
    <w:p w14:paraId="6CD9322C">
      <w:pPr>
        <w:adjustRightInd w:val="0"/>
        <w:snapToGrid w:val="0"/>
        <w:spacing w:line="400" w:lineRule="exact"/>
        <w:ind w:firstLine="840" w:firstLineChars="400"/>
        <w:rPr>
          <w:rFonts w:hint="eastAsia"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1E7D61BE">
      <w:pPr>
        <w:adjustRightInd w:val="0"/>
        <w:snapToGrid w:val="0"/>
        <w:spacing w:line="400" w:lineRule="exact"/>
        <w:ind w:firstLine="840" w:firstLineChars="400"/>
        <w:rPr>
          <w:rFonts w:hint="eastAsia" w:ascii="宋体" w:hAnsi="宋体" w:cs="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41325769">
      <w:pPr>
        <w:adjustRightInd w:val="0"/>
        <w:snapToGrid w:val="0"/>
        <w:spacing w:line="400" w:lineRule="exact"/>
        <w:ind w:firstLine="840" w:firstLineChars="400"/>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rPr>
        <w:sym w:font="Wingdings" w:char="00FE"/>
      </w:r>
      <w:r>
        <w:rPr>
          <w:rFonts w:hint="eastAsia" w:ascii="宋体" w:hAnsi="宋体" w:cs="宋体"/>
          <w:color w:val="auto"/>
          <w:szCs w:val="21"/>
        </w:rPr>
        <w:t>否</w:t>
      </w:r>
    </w:p>
    <w:p w14:paraId="75D3D054">
      <w:pPr>
        <w:tabs>
          <w:tab w:val="left" w:pos="740"/>
        </w:tabs>
        <w:adjustRightInd w:val="0"/>
        <w:snapToGrid w:val="0"/>
        <w:spacing w:line="400" w:lineRule="exact"/>
        <w:rPr>
          <w:rFonts w:hint="eastAsia" w:ascii="宋体" w:hAnsi="宋体" w:cs="宋体"/>
          <w:color w:val="auto"/>
          <w:szCs w:val="21"/>
        </w:rPr>
      </w:pPr>
      <w:r>
        <w:rPr>
          <w:rFonts w:hint="eastAsia" w:ascii="宋体" w:hAnsi="宋体" w:cs="宋体"/>
          <w:color w:val="auto"/>
          <w:szCs w:val="21"/>
        </w:rPr>
        <w:t xml:space="preserve">    （1</w:t>
      </w:r>
      <w:r>
        <w:rPr>
          <w:rFonts w:hint="eastAsia" w:ascii="宋体" w:hAnsi="宋体" w:cs="宋体"/>
          <w:color w:val="auto"/>
          <w:szCs w:val="21"/>
          <w:lang w:val="en"/>
        </w:rPr>
        <w:t>0</w:t>
      </w:r>
      <w:r>
        <w:rPr>
          <w:rFonts w:hint="eastAsia" w:ascii="宋体" w:hAnsi="宋体" w:cs="宋体"/>
          <w:color w:val="auto"/>
          <w:szCs w:val="21"/>
        </w:rPr>
        <w:t>）是否涉及节能产品：</w:t>
      </w:r>
    </w:p>
    <w:p w14:paraId="7D86B342">
      <w:pPr>
        <w:tabs>
          <w:tab w:val="left" w:pos="740"/>
        </w:tabs>
        <w:adjustRightInd w:val="0"/>
        <w:snapToGrid w:val="0"/>
        <w:spacing w:line="400" w:lineRule="exact"/>
        <w:rPr>
          <w:rFonts w:hint="eastAsia" w:ascii="宋体" w:hAnsi="宋体" w:cs="宋体"/>
          <w:iCs/>
          <w:color w:val="auto"/>
          <w:szCs w:val="21"/>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是，《节能产品政府采购品目清单》的底级品目名称：</w:t>
      </w:r>
      <w:r>
        <w:rPr>
          <w:rFonts w:hint="eastAsia" w:ascii="宋体" w:hAnsi="宋体" w:cs="宋体"/>
          <w:color w:val="auto"/>
          <w:szCs w:val="21"/>
          <w:u w:val="single"/>
        </w:rPr>
        <w:t xml:space="preserve">         </w:t>
      </w:r>
      <w:r>
        <w:rPr>
          <w:rFonts w:hint="eastAsia" w:ascii="宋体" w:hAnsi="宋体" w:cs="宋体"/>
          <w:iCs/>
          <w:color w:val="auto"/>
          <w:szCs w:val="21"/>
        </w:rPr>
        <w:t xml:space="preserve">     </w:t>
      </w:r>
    </w:p>
    <w:p w14:paraId="1D60674D">
      <w:pPr>
        <w:tabs>
          <w:tab w:val="left" w:pos="740"/>
        </w:tabs>
        <w:adjustRightInd w:val="0"/>
        <w:snapToGrid w:val="0"/>
        <w:spacing w:line="400" w:lineRule="exact"/>
        <w:rPr>
          <w:rFonts w:hint="eastAsia" w:ascii="宋体" w:hAnsi="宋体" w:cs="宋体"/>
          <w:iCs/>
          <w:color w:val="auto"/>
          <w:szCs w:val="21"/>
        </w:rPr>
      </w:pPr>
      <w:r>
        <w:rPr>
          <w:rFonts w:hint="eastAsia" w:ascii="宋体" w:hAnsi="宋体" w:cs="宋体"/>
          <w:iCs/>
          <w:color w:val="auto"/>
          <w:szCs w:val="21"/>
        </w:rPr>
        <w:t xml:space="preserve">                </w:t>
      </w:r>
      <w:r>
        <w:rPr>
          <w:rFonts w:hint="eastAsia" w:ascii="宋体" w:hAnsi="宋体" w:cs="宋体"/>
          <w:iCs/>
          <w:color w:val="auto"/>
          <w:szCs w:val="21"/>
        </w:rPr>
        <w:sym w:font="Wingdings" w:char="00A8"/>
      </w:r>
      <w:r>
        <w:rPr>
          <w:rFonts w:hint="eastAsia" w:ascii="宋体" w:hAnsi="宋体" w:cs="宋体"/>
          <w:iCs/>
          <w:color w:val="auto"/>
          <w:szCs w:val="21"/>
        </w:rPr>
        <w:t xml:space="preserve">强制采购       </w:t>
      </w:r>
      <w:r>
        <w:rPr>
          <w:rFonts w:hint="eastAsia" w:ascii="宋体" w:hAnsi="宋体" w:cs="宋体"/>
          <w:iCs/>
          <w:color w:val="auto"/>
          <w:szCs w:val="21"/>
        </w:rPr>
        <w:sym w:font="Wingdings" w:char="00A8"/>
      </w:r>
      <w:r>
        <w:rPr>
          <w:rFonts w:hint="eastAsia" w:ascii="宋体" w:hAnsi="宋体" w:cs="宋体"/>
          <w:iCs/>
          <w:color w:val="auto"/>
          <w:szCs w:val="21"/>
        </w:rPr>
        <w:t xml:space="preserve">优先采购    </w:t>
      </w:r>
    </w:p>
    <w:p w14:paraId="5D26BA80">
      <w:pPr>
        <w:tabs>
          <w:tab w:val="left" w:pos="740"/>
        </w:tabs>
        <w:adjustRightInd w:val="0"/>
        <w:snapToGrid w:val="0"/>
        <w:spacing w:line="400" w:lineRule="exact"/>
        <w:rPr>
          <w:rFonts w:hint="eastAsia" w:ascii="宋体" w:hAnsi="宋体" w:cs="宋体"/>
          <w:color w:val="auto"/>
          <w:szCs w:val="21"/>
        </w:rPr>
      </w:pPr>
      <w:r>
        <w:rPr>
          <w:rFonts w:hint="eastAsia" w:ascii="宋体" w:hAnsi="宋体" w:cs="宋体"/>
          <w:iCs/>
          <w:color w:val="auto"/>
          <w:szCs w:val="21"/>
        </w:rPr>
        <w:t xml:space="preserve">         </w:t>
      </w:r>
      <w:r>
        <w:rPr>
          <w:rFonts w:hint="eastAsia" w:ascii="宋体" w:hAnsi="宋体" w:cs="宋体"/>
          <w:color w:val="auto"/>
          <w:szCs w:val="21"/>
        </w:rPr>
        <w:sym w:font="Wingdings" w:char="00FE"/>
      </w:r>
      <w:r>
        <w:rPr>
          <w:rFonts w:hint="eastAsia" w:ascii="宋体" w:hAnsi="宋体" w:cs="宋体"/>
          <w:color w:val="auto"/>
          <w:szCs w:val="21"/>
        </w:rPr>
        <w:t>否</w:t>
      </w:r>
    </w:p>
    <w:p w14:paraId="4F691102">
      <w:pPr>
        <w:tabs>
          <w:tab w:val="left" w:pos="740"/>
        </w:tabs>
        <w:adjustRightInd w:val="0"/>
        <w:snapToGrid w:val="0"/>
        <w:spacing w:line="400" w:lineRule="exact"/>
        <w:rPr>
          <w:rFonts w:hint="eastAsia" w:ascii="宋体" w:hAnsi="宋体" w:cs="宋体"/>
          <w:color w:val="auto"/>
          <w:szCs w:val="21"/>
        </w:rPr>
      </w:pPr>
      <w:r>
        <w:rPr>
          <w:rFonts w:hint="eastAsia" w:ascii="宋体" w:hAnsi="宋体" w:cs="宋体"/>
          <w:color w:val="auto"/>
          <w:szCs w:val="21"/>
        </w:rPr>
        <w:t xml:space="preserve">          是否涉及环境标志产品：</w:t>
      </w:r>
    </w:p>
    <w:p w14:paraId="63C832E1">
      <w:pPr>
        <w:tabs>
          <w:tab w:val="left" w:pos="740"/>
        </w:tabs>
        <w:adjustRightInd w:val="0"/>
        <w:snapToGrid w:val="0"/>
        <w:spacing w:line="40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是，《环境标志产品政府采购品目清单》的底级品目名称：</w:t>
      </w:r>
      <w:r>
        <w:rPr>
          <w:rFonts w:hint="eastAsia" w:ascii="宋体" w:hAnsi="宋体" w:cs="宋体"/>
          <w:color w:val="auto"/>
          <w:szCs w:val="21"/>
          <w:u w:val="single"/>
        </w:rPr>
        <w:t xml:space="preserve">         </w:t>
      </w:r>
      <w:r>
        <w:rPr>
          <w:rFonts w:hint="eastAsia" w:ascii="宋体" w:hAnsi="宋体" w:cs="宋体"/>
          <w:iCs/>
          <w:color w:val="auto"/>
          <w:szCs w:val="21"/>
        </w:rPr>
        <w:t xml:space="preserve"> </w:t>
      </w:r>
    </w:p>
    <w:p w14:paraId="37E8EF34">
      <w:pPr>
        <w:tabs>
          <w:tab w:val="left" w:pos="740"/>
        </w:tabs>
        <w:adjustRightInd w:val="0"/>
        <w:snapToGrid w:val="0"/>
        <w:spacing w:line="400" w:lineRule="exact"/>
        <w:rPr>
          <w:rFonts w:hint="eastAsia" w:ascii="宋体" w:hAnsi="宋体" w:cs="宋体"/>
          <w:iCs/>
          <w:color w:val="auto"/>
          <w:szCs w:val="21"/>
        </w:rPr>
      </w:pPr>
      <w:r>
        <w:rPr>
          <w:rFonts w:hint="eastAsia" w:ascii="宋体" w:hAnsi="宋体" w:cs="宋体"/>
          <w:iCs/>
          <w:color w:val="auto"/>
          <w:szCs w:val="21"/>
        </w:rPr>
        <w:t xml:space="preserve">                </w:t>
      </w:r>
      <w:r>
        <w:rPr>
          <w:rFonts w:hint="eastAsia" w:ascii="宋体" w:hAnsi="宋体" w:cs="宋体"/>
          <w:iCs/>
          <w:color w:val="auto"/>
          <w:szCs w:val="21"/>
        </w:rPr>
        <w:sym w:font="Wingdings" w:char="00A8"/>
      </w:r>
      <w:r>
        <w:rPr>
          <w:rFonts w:hint="eastAsia" w:ascii="宋体" w:hAnsi="宋体" w:cs="宋体"/>
          <w:iCs/>
          <w:color w:val="auto"/>
          <w:szCs w:val="21"/>
        </w:rPr>
        <w:t xml:space="preserve">强制采购       </w:t>
      </w:r>
      <w:r>
        <w:rPr>
          <w:rFonts w:hint="eastAsia" w:ascii="宋体" w:hAnsi="宋体" w:cs="宋体"/>
          <w:iCs/>
          <w:color w:val="auto"/>
          <w:szCs w:val="21"/>
        </w:rPr>
        <w:sym w:font="Wingdings" w:char="00A8"/>
      </w:r>
      <w:r>
        <w:rPr>
          <w:rFonts w:hint="eastAsia" w:ascii="宋体" w:hAnsi="宋体" w:cs="宋体"/>
          <w:iCs/>
          <w:color w:val="auto"/>
          <w:szCs w:val="21"/>
        </w:rPr>
        <w:t xml:space="preserve">优先采购    </w:t>
      </w:r>
    </w:p>
    <w:p w14:paraId="3E709413">
      <w:pPr>
        <w:tabs>
          <w:tab w:val="left" w:pos="740"/>
        </w:tabs>
        <w:adjustRightInd w:val="0"/>
        <w:snapToGrid w:val="0"/>
        <w:spacing w:line="400" w:lineRule="exact"/>
        <w:rPr>
          <w:rFonts w:hint="eastAsia" w:ascii="宋体" w:hAnsi="宋体" w:cs="宋体"/>
          <w:color w:val="auto"/>
          <w:szCs w:val="21"/>
        </w:rPr>
      </w:pPr>
      <w:r>
        <w:rPr>
          <w:rFonts w:hint="eastAsia" w:ascii="宋体" w:hAnsi="宋体" w:cs="宋体"/>
          <w:iCs/>
          <w:color w:val="auto"/>
          <w:szCs w:val="21"/>
        </w:rPr>
        <w:t xml:space="preserve">         </w:t>
      </w:r>
      <w:r>
        <w:rPr>
          <w:rFonts w:hint="eastAsia" w:ascii="宋体" w:hAnsi="宋体" w:cs="宋体"/>
          <w:color w:val="auto"/>
          <w:szCs w:val="21"/>
        </w:rPr>
        <w:sym w:font="Wingdings" w:char="00FE"/>
      </w:r>
      <w:r>
        <w:rPr>
          <w:rFonts w:hint="eastAsia" w:ascii="宋体" w:hAnsi="宋体" w:cs="宋体"/>
          <w:color w:val="auto"/>
          <w:szCs w:val="21"/>
        </w:rPr>
        <w:t>否</w:t>
      </w:r>
    </w:p>
    <w:p w14:paraId="75DBECE3">
      <w:pPr>
        <w:pStyle w:val="86"/>
        <w:snapToGrid w:val="0"/>
        <w:ind w:firstLine="0" w:firstLineChars="0"/>
        <w:rPr>
          <w:rFonts w:hint="eastAsia" w:ascii="宋体" w:hAnsi="宋体" w:eastAsia="宋体" w:cs="宋体"/>
          <w:color w:val="auto"/>
          <w:kern w:val="2"/>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 xml:space="preserve">是否涉及绿色产品： </w:t>
      </w:r>
    </w:p>
    <w:p w14:paraId="5FE72E61">
      <w:pPr>
        <w:pStyle w:val="86"/>
        <w:ind w:firstLine="420" w:firstLineChars="0"/>
        <w:rPr>
          <w:rFonts w:hint="eastAsia" w:ascii="宋体" w:hAnsi="宋体" w:eastAsia="宋体" w:cs="宋体"/>
          <w:color w:val="auto"/>
          <w:sz w:val="21"/>
          <w:u w:val="single"/>
        </w:rPr>
      </w:pPr>
      <w:r>
        <w:rPr>
          <w:rFonts w:hint="eastAsia" w:ascii="宋体" w:hAnsi="宋体" w:eastAsia="宋体" w:cs="宋体"/>
          <w:color w:val="auto"/>
          <w:kern w:val="2"/>
          <w:sz w:val="21"/>
        </w:rPr>
        <w:t xml:space="preserve">     </w:t>
      </w:r>
      <w:r>
        <w:rPr>
          <w:rFonts w:hint="eastAsia" w:ascii="宋体" w:hAnsi="宋体" w:eastAsia="宋体" w:cs="宋体"/>
          <w:color w:val="auto"/>
          <w:kern w:val="2"/>
          <w:sz w:val="21"/>
        </w:rPr>
        <w:sym w:font="Wingdings" w:char="00A8"/>
      </w:r>
      <w:r>
        <w:rPr>
          <w:rFonts w:hint="eastAsia" w:ascii="宋体" w:hAnsi="宋体" w:eastAsia="宋体" w:cs="宋体"/>
          <w:color w:val="auto"/>
          <w:kern w:val="2"/>
          <w:sz w:val="21"/>
        </w:rPr>
        <w:t>是，绿色产品政府采购相关政策确定的底级品目名称：</w:t>
      </w:r>
      <w:r>
        <w:rPr>
          <w:rFonts w:hint="eastAsia" w:ascii="宋体" w:hAnsi="宋体" w:eastAsia="宋体" w:cs="宋体"/>
          <w:color w:val="auto"/>
          <w:sz w:val="21"/>
          <w:u w:val="single"/>
        </w:rPr>
        <w:t xml:space="preserve">         </w:t>
      </w:r>
    </w:p>
    <w:p w14:paraId="0EBC2840">
      <w:pPr>
        <w:tabs>
          <w:tab w:val="left" w:pos="740"/>
        </w:tabs>
        <w:adjustRightInd w:val="0"/>
        <w:snapToGrid w:val="0"/>
        <w:spacing w:line="400" w:lineRule="exact"/>
        <w:rPr>
          <w:rFonts w:hint="eastAsia" w:ascii="宋体" w:hAnsi="宋体" w:cs="宋体"/>
          <w:iCs/>
          <w:color w:val="auto"/>
          <w:szCs w:val="21"/>
        </w:rPr>
      </w:pPr>
      <w:r>
        <w:rPr>
          <w:rFonts w:hint="eastAsia" w:ascii="宋体" w:hAnsi="宋体" w:cs="宋体"/>
          <w:iCs/>
          <w:color w:val="auto"/>
          <w:szCs w:val="21"/>
        </w:rPr>
        <w:t xml:space="preserve">                </w:t>
      </w:r>
      <w:r>
        <w:rPr>
          <w:rFonts w:hint="eastAsia" w:ascii="宋体" w:hAnsi="宋体" w:cs="宋体"/>
          <w:iCs/>
          <w:color w:val="auto"/>
          <w:szCs w:val="21"/>
        </w:rPr>
        <w:sym w:font="Wingdings" w:char="00A8"/>
      </w:r>
      <w:r>
        <w:rPr>
          <w:rFonts w:hint="eastAsia" w:ascii="宋体" w:hAnsi="宋体" w:cs="宋体"/>
          <w:iCs/>
          <w:color w:val="auto"/>
          <w:szCs w:val="21"/>
        </w:rPr>
        <w:t xml:space="preserve">强制采购       </w:t>
      </w:r>
      <w:r>
        <w:rPr>
          <w:rFonts w:hint="eastAsia" w:ascii="宋体" w:hAnsi="宋体" w:cs="宋体"/>
          <w:iCs/>
          <w:color w:val="auto"/>
          <w:szCs w:val="21"/>
        </w:rPr>
        <w:sym w:font="Wingdings" w:char="00A8"/>
      </w:r>
      <w:r>
        <w:rPr>
          <w:rFonts w:hint="eastAsia" w:ascii="宋体" w:hAnsi="宋体" w:cs="宋体"/>
          <w:iCs/>
          <w:color w:val="auto"/>
          <w:szCs w:val="21"/>
        </w:rPr>
        <w:t xml:space="preserve">优先采购    </w:t>
      </w:r>
    </w:p>
    <w:p w14:paraId="19A62B4E">
      <w:pPr>
        <w:pStyle w:val="86"/>
        <w:ind w:firstLine="420" w:firstLineChars="0"/>
        <w:rPr>
          <w:rFonts w:hint="eastAsia" w:ascii="宋体" w:hAnsi="宋体" w:eastAsia="宋体" w:cs="宋体"/>
          <w:color w:val="auto"/>
          <w:sz w:val="21"/>
        </w:rPr>
      </w:pPr>
      <w:r>
        <w:rPr>
          <w:rFonts w:hint="eastAsia" w:ascii="宋体" w:hAnsi="宋体" w:eastAsia="宋体" w:cs="宋体"/>
          <w:color w:val="auto"/>
          <w:kern w:val="2"/>
          <w:sz w:val="21"/>
        </w:rPr>
        <w:t xml:space="preserve">     </w:t>
      </w:r>
      <w:r>
        <w:rPr>
          <w:rFonts w:hint="eastAsia" w:ascii="宋体" w:hAnsi="宋体" w:eastAsia="宋体" w:cs="宋体"/>
          <w:color w:val="auto"/>
          <w:kern w:val="2"/>
          <w:sz w:val="21"/>
        </w:rPr>
        <w:sym w:font="Wingdings" w:char="00FE"/>
      </w:r>
      <w:r>
        <w:rPr>
          <w:rFonts w:hint="eastAsia" w:ascii="宋体" w:hAnsi="宋体" w:eastAsia="宋体" w:cs="宋体"/>
          <w:color w:val="auto"/>
          <w:kern w:val="2"/>
          <w:sz w:val="21"/>
        </w:rPr>
        <w:t>否</w:t>
      </w:r>
    </w:p>
    <w:p w14:paraId="0B0FA1B7">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 xml:space="preserve">    （1</w:t>
      </w:r>
      <w:r>
        <w:rPr>
          <w:rFonts w:hint="eastAsia" w:ascii="宋体" w:hAnsi="宋体" w:cs="宋体"/>
          <w:color w:val="auto"/>
          <w:szCs w:val="21"/>
          <w:lang w:val="en"/>
        </w:rPr>
        <w:t>1</w:t>
      </w:r>
      <w:r>
        <w:rPr>
          <w:rFonts w:hint="eastAsia" w:ascii="宋体" w:hAnsi="宋体" w:cs="宋体"/>
          <w:color w:val="auto"/>
          <w:szCs w:val="21"/>
        </w:rPr>
        <w:t>）涉及商品包装和快递包装的，是否参考《商品包装政府采购需求标准（试行）》《快递包装政府采购需求标准（试行）》明确产品及相关快递服务的具体包装要求：</w:t>
      </w:r>
    </w:p>
    <w:p w14:paraId="37A07390">
      <w:pPr>
        <w:adjustRightInd w:val="0"/>
        <w:snapToGrid w:val="0"/>
        <w:spacing w:line="400" w:lineRule="exact"/>
        <w:ind w:firstLine="840" w:firstLineChars="400"/>
        <w:rPr>
          <w:rFonts w:hint="eastAsia" w:ascii="宋体" w:hAnsi="宋体" w:cs="宋体"/>
          <w:color w:val="auto"/>
          <w:szCs w:val="21"/>
        </w:rPr>
      </w:pP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FE"/>
      </w:r>
      <w:r>
        <w:rPr>
          <w:rFonts w:hint="eastAsia" w:ascii="宋体" w:hAnsi="宋体" w:cs="宋体"/>
          <w:color w:val="auto"/>
          <w:szCs w:val="21"/>
        </w:rPr>
        <w:t xml:space="preserve">否      </w:t>
      </w:r>
      <w:r>
        <w:rPr>
          <w:rFonts w:hint="eastAsia" w:ascii="宋体" w:hAnsi="宋体" w:cs="宋体"/>
          <w:color w:val="auto"/>
          <w:szCs w:val="21"/>
        </w:rPr>
        <w:sym w:font="Wingdings" w:char="00A8"/>
      </w:r>
      <w:r>
        <w:rPr>
          <w:rFonts w:hint="eastAsia" w:ascii="宋体" w:hAnsi="宋体" w:cs="宋体"/>
          <w:color w:val="auto"/>
          <w:szCs w:val="21"/>
        </w:rPr>
        <w:t>不涉及</w:t>
      </w:r>
    </w:p>
    <w:p w14:paraId="4AFEE864">
      <w:pPr>
        <w:numPr>
          <w:ilvl w:val="0"/>
          <w:numId w:val="5"/>
        </w:num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合同金额</w:t>
      </w:r>
    </w:p>
    <w:p w14:paraId="0491CBAA">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（1）合同金额小写：</w:t>
      </w:r>
      <w:r>
        <w:rPr>
          <w:rFonts w:hint="eastAsia" w:ascii="宋体" w:hAnsi="宋体" w:cs="宋体"/>
          <w:color w:val="auto"/>
          <w:szCs w:val="21"/>
          <w:u w:val="single"/>
        </w:rPr>
        <w:t xml:space="preserve">                           </w:t>
      </w:r>
    </w:p>
    <w:p w14:paraId="0388D466">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 xml:space="preserve">                 大写：</w:t>
      </w:r>
      <w:r>
        <w:rPr>
          <w:rFonts w:hint="eastAsia" w:ascii="宋体" w:hAnsi="宋体" w:cs="宋体"/>
          <w:color w:val="auto"/>
          <w:szCs w:val="21"/>
          <w:u w:val="single"/>
        </w:rPr>
        <w:t xml:space="preserve">                           </w:t>
      </w:r>
    </w:p>
    <w:p w14:paraId="4483D1DE">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 xml:space="preserve">         分包金额（如有）小写：</w:t>
      </w:r>
      <w:r>
        <w:rPr>
          <w:rFonts w:hint="eastAsia" w:ascii="宋体" w:hAnsi="宋体" w:cs="宋体"/>
          <w:color w:val="auto"/>
          <w:szCs w:val="21"/>
          <w:u w:val="single"/>
        </w:rPr>
        <w:t xml:space="preserve">                   </w:t>
      </w:r>
    </w:p>
    <w:p w14:paraId="18C4FC6F">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 xml:space="preserve">                     大写：</w:t>
      </w:r>
      <w:r>
        <w:rPr>
          <w:rFonts w:hint="eastAsia" w:ascii="宋体" w:hAnsi="宋体" w:cs="宋体"/>
          <w:color w:val="auto"/>
          <w:szCs w:val="21"/>
          <w:u w:val="single"/>
        </w:rPr>
        <w:t xml:space="preserve">                       </w:t>
      </w:r>
    </w:p>
    <w:p w14:paraId="444ECB35">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 xml:space="preserve">    （注：固定单价合同应填写单价和最高限价）</w:t>
      </w:r>
    </w:p>
    <w:p w14:paraId="7A352C6B">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 xml:space="preserve">    （2）合同定价方式（采用组合定价方式的，可以勾选多项）：</w:t>
      </w:r>
    </w:p>
    <w:p w14:paraId="703F2CCE">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iCs/>
          <w:color w:val="auto"/>
          <w:szCs w:val="21"/>
        </w:rPr>
        <w:t xml:space="preserve">  </w:t>
      </w:r>
      <w:r>
        <w:rPr>
          <w:rFonts w:hint="eastAsia" w:ascii="宋体" w:hAnsi="宋体" w:cs="宋体"/>
          <w:iCs/>
          <w:color w:val="auto"/>
          <w:szCs w:val="21"/>
        </w:rPr>
        <w:sym w:font="Wingdings" w:char="00A8"/>
      </w:r>
      <w:r>
        <w:rPr>
          <w:rFonts w:hint="eastAsia" w:ascii="宋体" w:hAnsi="宋体" w:cs="宋体"/>
          <w:iCs/>
          <w:color w:val="auto"/>
          <w:szCs w:val="21"/>
        </w:rPr>
        <w:t xml:space="preserve">固定总价 </w:t>
      </w:r>
      <w:r>
        <w:rPr>
          <w:rFonts w:hint="eastAsia" w:ascii="宋体" w:hAnsi="宋体" w:cs="宋体"/>
          <w:iCs/>
          <w:color w:val="auto"/>
          <w:szCs w:val="21"/>
        </w:rPr>
        <w:sym w:font="Wingdings" w:char="00A8"/>
      </w:r>
      <w:r>
        <w:rPr>
          <w:rFonts w:hint="eastAsia" w:ascii="宋体" w:hAnsi="宋体" w:cs="宋体"/>
          <w:iCs/>
          <w:color w:val="auto"/>
          <w:szCs w:val="21"/>
        </w:rPr>
        <w:t xml:space="preserve">固定单价 </w:t>
      </w:r>
      <w:r>
        <w:rPr>
          <w:rFonts w:hint="eastAsia" w:ascii="宋体" w:hAnsi="宋体" w:cs="宋体"/>
          <w:iCs/>
          <w:color w:val="auto"/>
          <w:szCs w:val="21"/>
        </w:rPr>
        <w:sym w:font="Wingdings" w:char="00A8"/>
      </w:r>
      <w:r>
        <w:rPr>
          <w:rFonts w:hint="eastAsia" w:ascii="宋体" w:hAnsi="宋体" w:cs="宋体"/>
          <w:iCs/>
          <w:color w:val="auto"/>
          <w:szCs w:val="21"/>
        </w:rPr>
        <w:t xml:space="preserve">固定费率 </w:t>
      </w:r>
      <w:r>
        <w:rPr>
          <w:rFonts w:hint="eastAsia" w:ascii="宋体" w:hAnsi="宋体" w:cs="宋体"/>
          <w:iCs/>
          <w:color w:val="auto"/>
          <w:szCs w:val="21"/>
        </w:rPr>
        <w:sym w:font="Wingdings" w:char="00A8"/>
      </w:r>
      <w:r>
        <w:rPr>
          <w:rFonts w:hint="eastAsia" w:ascii="宋体" w:hAnsi="宋体" w:cs="宋体"/>
          <w:iCs/>
          <w:color w:val="auto"/>
          <w:szCs w:val="21"/>
        </w:rPr>
        <w:t xml:space="preserve">成本补偿 </w:t>
      </w:r>
      <w:r>
        <w:rPr>
          <w:rFonts w:hint="eastAsia" w:ascii="宋体" w:hAnsi="宋体" w:cs="宋体"/>
          <w:iCs/>
          <w:color w:val="auto"/>
          <w:szCs w:val="21"/>
        </w:rPr>
        <w:sym w:font="Wingdings" w:char="00A8"/>
      </w:r>
      <w:r>
        <w:rPr>
          <w:rFonts w:hint="eastAsia" w:ascii="宋体" w:hAnsi="宋体" w:cs="宋体"/>
          <w:iCs/>
          <w:color w:val="auto"/>
          <w:szCs w:val="21"/>
        </w:rPr>
        <w:t xml:space="preserve">绩效激励 </w:t>
      </w:r>
      <w:r>
        <w:rPr>
          <w:rFonts w:hint="eastAsia" w:ascii="宋体" w:hAnsi="宋体" w:cs="宋体"/>
          <w:iCs/>
          <w:color w:val="auto"/>
          <w:szCs w:val="21"/>
        </w:rPr>
        <w:sym w:font="Wingdings" w:char="00A8"/>
      </w:r>
      <w:r>
        <w:rPr>
          <w:rFonts w:hint="eastAsia" w:ascii="宋体" w:hAnsi="宋体" w:cs="宋体"/>
          <w:iCs/>
          <w:color w:val="auto"/>
          <w:szCs w:val="21"/>
        </w:rPr>
        <w:t>其他</w:t>
      </w:r>
      <w:r>
        <w:rPr>
          <w:rFonts w:hint="eastAsia" w:ascii="宋体" w:hAnsi="宋体" w:cs="宋体"/>
          <w:color w:val="auto"/>
          <w:szCs w:val="21"/>
          <w:u w:val="single"/>
        </w:rPr>
        <w:t xml:space="preserve">       </w:t>
      </w:r>
    </w:p>
    <w:p w14:paraId="45AF67A8">
      <w:pPr>
        <w:pStyle w:val="65"/>
        <w:spacing w:line="400" w:lineRule="exact"/>
        <w:rPr>
          <w:rFonts w:hint="eastAsia" w:ascii="宋体" w:hAnsi="宋体" w:cs="宋体"/>
          <w:color w:val="auto"/>
          <w:szCs w:val="21"/>
        </w:rPr>
      </w:pPr>
      <w:r>
        <w:rPr>
          <w:rFonts w:hint="eastAsia" w:ascii="宋体" w:hAnsi="宋体" w:cs="宋体"/>
          <w:color w:val="auto"/>
          <w:szCs w:val="21"/>
        </w:rPr>
        <w:t>（3）付款方式（按项目实际勾选填写）：</w:t>
      </w:r>
    </w:p>
    <w:p w14:paraId="5FA1DC7B">
      <w:pPr>
        <w:adjustRightInd w:val="0"/>
        <w:snapToGrid w:val="0"/>
        <w:spacing w:line="400" w:lineRule="exact"/>
        <w:ind w:firstLine="630" w:firstLineChars="300"/>
        <w:rPr>
          <w:rFonts w:hint="eastAsia" w:ascii="宋体" w:hAnsi="宋体" w:cs="宋体"/>
          <w:color w:val="auto"/>
          <w:szCs w:val="21"/>
          <w:u w:val="single"/>
        </w:rPr>
      </w:pPr>
      <w:r>
        <w:rPr>
          <w:rFonts w:hint="eastAsia" w:ascii="宋体" w:hAnsi="宋体" w:cs="宋体"/>
          <w:color w:val="auto"/>
          <w:szCs w:val="21"/>
        </w:rPr>
        <w:sym w:font="Wingdings" w:char="00A8"/>
      </w:r>
      <w:r>
        <w:rPr>
          <w:rFonts w:hint="eastAsia" w:ascii="宋体" w:hAnsi="宋体" w:cs="宋体"/>
          <w:color w:val="auto"/>
          <w:szCs w:val="21"/>
        </w:rPr>
        <w:t>全额付款：</w:t>
      </w:r>
      <w:r>
        <w:rPr>
          <w:rFonts w:hint="eastAsia" w:ascii="宋体" w:hAnsi="宋体" w:cs="宋体"/>
          <w:color w:val="auto"/>
          <w:szCs w:val="21"/>
          <w:u w:val="single"/>
        </w:rPr>
        <w:t xml:space="preserve">     （应明确一次性支付合同款项的条件）                    </w:t>
      </w:r>
    </w:p>
    <w:p w14:paraId="2E359A82">
      <w:pPr>
        <w:snapToGrid w:val="0"/>
        <w:spacing w:line="400" w:lineRule="exact"/>
        <w:ind w:firstLine="630" w:firstLineChars="300"/>
        <w:rPr>
          <w:rFonts w:hint="eastAsia" w:ascii="宋体" w:hAnsi="宋体" w:cs="宋体"/>
          <w:color w:val="auto"/>
          <w:szCs w:val="21"/>
        </w:rPr>
      </w:pPr>
      <w:r>
        <w:rPr>
          <w:rFonts w:hint="eastAsia" w:ascii="宋体" w:hAnsi="宋体" w:cs="宋体"/>
          <w:color w:val="auto"/>
          <w:szCs w:val="21"/>
        </w:rPr>
        <w:sym w:font="Wingdings" w:char="00FE"/>
      </w:r>
      <w:r>
        <w:rPr>
          <w:rFonts w:hint="eastAsia" w:ascii="宋体" w:hAnsi="宋体" w:cs="宋体"/>
          <w:color w:val="auto"/>
          <w:szCs w:val="21"/>
        </w:rPr>
        <w:t>分期付款：</w:t>
      </w:r>
      <w:r>
        <w:rPr>
          <w:rFonts w:hint="eastAsia" w:ascii="宋体" w:hAnsi="宋体" w:cs="宋体"/>
          <w:color w:val="auto"/>
          <w:szCs w:val="21"/>
          <w:u w:val="single"/>
        </w:rPr>
        <w:t xml:space="preserve">                                               </w:t>
      </w:r>
    </w:p>
    <w:p w14:paraId="7C42DF3E">
      <w:pPr>
        <w:adjustRightInd w:val="0"/>
        <w:snapToGrid w:val="0"/>
        <w:spacing w:line="400" w:lineRule="exact"/>
        <w:ind w:firstLine="630" w:firstLineChars="300"/>
        <w:rPr>
          <w:rFonts w:hint="eastAsia" w:ascii="宋体" w:hAnsi="宋体" w:cs="宋体"/>
          <w:color w:val="auto"/>
          <w:szCs w:val="21"/>
          <w:u w:val="single"/>
        </w:rPr>
      </w:pPr>
      <w:r>
        <w:rPr>
          <w:rFonts w:hint="eastAsia" w:ascii="宋体" w:hAnsi="宋体" w:cs="宋体"/>
          <w:color w:val="auto"/>
          <w:szCs w:val="21"/>
        </w:rPr>
        <w:sym w:font="Wingdings" w:char="00A8"/>
      </w:r>
      <w:r>
        <w:rPr>
          <w:rFonts w:hint="eastAsia" w:ascii="宋体" w:hAnsi="宋体" w:cs="宋体"/>
          <w:color w:val="auto"/>
          <w:szCs w:val="21"/>
        </w:rPr>
        <w:t>成本补偿：</w:t>
      </w:r>
      <w:r>
        <w:rPr>
          <w:rFonts w:hint="eastAsia" w:ascii="宋体" w:hAnsi="宋体" w:cs="宋体"/>
          <w:color w:val="auto"/>
          <w:szCs w:val="21"/>
          <w:u w:val="single"/>
        </w:rPr>
        <w:t xml:space="preserve">      （应明确按照成本补偿方式的支付方式和支付条件）   </w:t>
      </w:r>
    </w:p>
    <w:p w14:paraId="59D41A0F">
      <w:pPr>
        <w:adjustRightInd w:val="0"/>
        <w:snapToGrid w:val="0"/>
        <w:spacing w:line="400" w:lineRule="exact"/>
        <w:ind w:firstLine="630" w:firstLineChars="300"/>
        <w:rPr>
          <w:rFonts w:hint="eastAsia" w:ascii="宋体" w:hAnsi="宋体" w:cs="宋体"/>
          <w:color w:val="auto"/>
          <w:szCs w:val="21"/>
        </w:rPr>
      </w:pPr>
      <w:r>
        <w:rPr>
          <w:rFonts w:hint="eastAsia" w:ascii="宋体" w:hAnsi="宋体" w:cs="宋体"/>
          <w:color w:val="auto"/>
          <w:szCs w:val="21"/>
        </w:rPr>
        <w:sym w:font="Wingdings" w:char="00A8"/>
      </w:r>
      <w:r>
        <w:rPr>
          <w:rFonts w:hint="eastAsia" w:ascii="宋体" w:hAnsi="宋体" w:cs="宋体"/>
          <w:color w:val="auto"/>
          <w:szCs w:val="21"/>
        </w:rPr>
        <w:t>绩效激励：</w:t>
      </w:r>
      <w:r>
        <w:rPr>
          <w:rFonts w:hint="eastAsia" w:ascii="宋体" w:hAnsi="宋体" w:cs="宋体"/>
          <w:color w:val="auto"/>
          <w:szCs w:val="21"/>
          <w:u w:val="single"/>
        </w:rPr>
        <w:t xml:space="preserve">      （应明确按照绩效激励方式的支付方式和支付条件）   </w:t>
      </w:r>
    </w:p>
    <w:p w14:paraId="56B41E90">
      <w:pPr>
        <w:numPr>
          <w:ilvl w:val="0"/>
          <w:numId w:val="5"/>
        </w:numPr>
        <w:adjustRightInd w:val="0"/>
        <w:snapToGrid w:val="0"/>
        <w:spacing w:line="400" w:lineRule="exact"/>
        <w:ind w:firstLine="422" w:firstLineChars="200"/>
        <w:rPr>
          <w:rFonts w:hint="eastAsia" w:ascii="宋体" w:hAnsi="宋体" w:cs="宋体"/>
          <w:b/>
          <w:color w:val="auto"/>
          <w:szCs w:val="21"/>
          <w:u w:val="single"/>
        </w:rPr>
      </w:pPr>
      <w:r>
        <w:rPr>
          <w:rFonts w:hint="eastAsia" w:ascii="宋体" w:hAnsi="宋体" w:cs="宋体"/>
          <w:b/>
          <w:color w:val="auto"/>
          <w:szCs w:val="21"/>
        </w:rPr>
        <w:t>合同履行</w:t>
      </w:r>
    </w:p>
    <w:p w14:paraId="04C3A6E8">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3B076C6">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0FD951A6">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szCs w:val="21"/>
        </w:rPr>
        <w:t>是否收取履约保证金：</w:t>
      </w:r>
      <w:r>
        <w:rPr>
          <w:rFonts w:hint="eastAsia" w:ascii="宋体" w:hAnsi="宋体" w:cs="宋体"/>
          <w:color w:val="auto"/>
          <w:szCs w:val="21"/>
        </w:rPr>
        <w:sym w:font="Wingdings" w:char="00A8"/>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0EADDB8A">
      <w:pPr>
        <w:pStyle w:val="86"/>
        <w:ind w:firstLine="420"/>
        <w:rPr>
          <w:rFonts w:hint="eastAsia" w:ascii="宋体" w:hAnsi="宋体" w:eastAsia="宋体" w:cs="宋体"/>
          <w:color w:val="auto"/>
          <w:sz w:val="21"/>
        </w:rPr>
      </w:pPr>
      <w:r>
        <w:rPr>
          <w:rFonts w:hint="eastAsia" w:ascii="宋体" w:hAnsi="宋体" w:eastAsia="宋体" w:cs="宋体"/>
          <w:bCs/>
          <w:color w:val="auto"/>
          <w:sz w:val="21"/>
        </w:rPr>
        <w:t xml:space="preserve">  </w:t>
      </w:r>
      <w:r>
        <w:rPr>
          <w:rFonts w:hint="eastAsia" w:ascii="宋体" w:hAnsi="宋体" w:eastAsia="宋体" w:cs="宋体"/>
          <w:color w:val="auto"/>
          <w:sz w:val="21"/>
        </w:rPr>
        <w:t xml:space="preserve">  收取履约保证金形式：</w:t>
      </w:r>
      <w:r>
        <w:rPr>
          <w:rFonts w:hint="eastAsia" w:ascii="宋体" w:hAnsi="宋体" w:eastAsia="宋体" w:cs="宋体"/>
          <w:bCs/>
          <w:color w:val="auto"/>
          <w:sz w:val="21"/>
          <w:u w:val="single"/>
        </w:rPr>
        <w:t xml:space="preserve">                            </w:t>
      </w:r>
    </w:p>
    <w:p w14:paraId="4C126B4A">
      <w:pPr>
        <w:pStyle w:val="86"/>
        <w:ind w:firstLine="420"/>
        <w:rPr>
          <w:rFonts w:hint="eastAsia"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 xml:space="preserve">                            </w:t>
      </w:r>
    </w:p>
    <w:p w14:paraId="55A33424">
      <w:pPr>
        <w:snapToGrid w:val="0"/>
        <w:spacing w:line="400" w:lineRule="exact"/>
        <w:ind w:firstLine="420" w:firstLineChars="200"/>
        <w:rPr>
          <w:rFonts w:hint="eastAsia" w:ascii="宋体" w:hAnsi="宋体" w:cs="宋体"/>
          <w:color w:val="auto"/>
          <w:szCs w:val="21"/>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2286FAE6">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4576E698">
      <w:pPr>
        <w:adjustRightInd w:val="0"/>
        <w:snapToGrid w:val="0"/>
        <w:spacing w:line="400" w:lineRule="exact"/>
        <w:ind w:firstLine="420" w:firstLineChars="200"/>
        <w:rPr>
          <w:rFonts w:hint="eastAsia"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7DFB248E">
      <w:pPr>
        <w:numPr>
          <w:ilvl w:val="0"/>
          <w:numId w:val="5"/>
        </w:numPr>
        <w:adjustRightInd w:val="0"/>
        <w:snapToGrid w:val="0"/>
        <w:spacing w:line="400" w:lineRule="exact"/>
        <w:ind w:firstLine="422" w:firstLineChars="200"/>
        <w:rPr>
          <w:rFonts w:hint="eastAsia" w:ascii="宋体" w:hAnsi="宋体" w:cs="宋体"/>
          <w:b/>
          <w:color w:val="auto"/>
          <w:szCs w:val="21"/>
        </w:rPr>
      </w:pPr>
    </w:p>
    <w:p w14:paraId="25C9710D">
      <w:pPr>
        <w:numPr>
          <w:ilvl w:val="0"/>
          <w:numId w:val="5"/>
        </w:num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合同验收</w:t>
      </w:r>
    </w:p>
    <w:p w14:paraId="3A9B313F">
      <w:pPr>
        <w:numPr>
          <w:ilvl w:val="0"/>
          <w:numId w:val="7"/>
        </w:num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验收组织方式：</w:t>
      </w:r>
      <w:r>
        <w:rPr>
          <w:rFonts w:hint="eastAsia" w:ascii="宋体" w:hAnsi="宋体" w:cs="宋体"/>
          <w:color w:val="auto"/>
          <w:szCs w:val="21"/>
        </w:rPr>
        <w:sym w:font="Wingdings" w:char="00A8"/>
      </w:r>
      <w:r>
        <w:rPr>
          <w:rFonts w:hint="eastAsia" w:ascii="宋体" w:hAnsi="宋体" w:cs="宋体"/>
          <w:bCs/>
          <w:color w:val="auto"/>
          <w:szCs w:val="21"/>
        </w:rPr>
        <w:t xml:space="preserve">自行组织 </w:t>
      </w:r>
      <w:r>
        <w:rPr>
          <w:rFonts w:hint="eastAsia" w:ascii="宋体" w:hAnsi="宋体" w:cs="宋体"/>
          <w:color w:val="auto"/>
          <w:szCs w:val="21"/>
        </w:rPr>
        <w:sym w:font="Wingdings" w:char="00A8"/>
      </w:r>
      <w:r>
        <w:rPr>
          <w:rFonts w:hint="eastAsia" w:ascii="宋体" w:hAnsi="宋体" w:cs="宋体"/>
          <w:bCs/>
          <w:color w:val="auto"/>
          <w:szCs w:val="21"/>
        </w:rPr>
        <w:t>委托第三方组织</w:t>
      </w:r>
    </w:p>
    <w:p w14:paraId="06A76D39">
      <w:pPr>
        <w:adjustRightInd w:val="0"/>
        <w:snapToGrid w:val="0"/>
        <w:spacing w:line="400" w:lineRule="exact"/>
        <w:rPr>
          <w:rFonts w:hint="eastAsia" w:ascii="宋体" w:hAnsi="宋体" w:cs="宋体"/>
          <w:bCs/>
          <w:color w:val="auto"/>
          <w:szCs w:val="21"/>
        </w:rPr>
      </w:pPr>
      <w:r>
        <w:rPr>
          <w:rFonts w:hint="eastAsia" w:ascii="宋体" w:hAnsi="宋体" w:cs="宋体"/>
          <w:bCs/>
          <w:color w:val="auto"/>
          <w:szCs w:val="21"/>
        </w:rPr>
        <w:t xml:space="preserve">         验收主体：</w:t>
      </w:r>
      <w:r>
        <w:rPr>
          <w:rFonts w:hint="eastAsia" w:ascii="宋体" w:hAnsi="宋体" w:cs="宋体"/>
          <w:bCs/>
          <w:color w:val="auto"/>
          <w:szCs w:val="21"/>
          <w:u w:val="single"/>
        </w:rPr>
        <w:t xml:space="preserve">                  </w:t>
      </w:r>
    </w:p>
    <w:p w14:paraId="3DE96336">
      <w:pPr>
        <w:adjustRightInd w:val="0"/>
        <w:snapToGrid w:val="0"/>
        <w:spacing w:line="400" w:lineRule="exact"/>
        <w:rPr>
          <w:rFonts w:hint="eastAsia" w:ascii="宋体" w:hAnsi="宋体" w:cs="宋体"/>
          <w:bCs/>
          <w:color w:val="auto"/>
          <w:szCs w:val="21"/>
        </w:rPr>
      </w:pPr>
      <w:r>
        <w:rPr>
          <w:rFonts w:hint="eastAsia" w:ascii="宋体" w:hAnsi="宋体" w:cs="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cs="宋体"/>
          <w:bCs/>
          <w:color w:val="auto"/>
          <w:szCs w:val="21"/>
        </w:rPr>
        <w:t xml:space="preserve">是  </w:t>
      </w:r>
      <w:r>
        <w:rPr>
          <w:rFonts w:hint="eastAsia" w:ascii="宋体" w:hAnsi="宋体" w:cs="宋体"/>
          <w:color w:val="auto"/>
          <w:szCs w:val="21"/>
        </w:rPr>
        <w:sym w:font="Wingdings" w:char="00A8"/>
      </w:r>
      <w:r>
        <w:rPr>
          <w:rFonts w:hint="eastAsia" w:ascii="宋体" w:hAnsi="宋体" w:cs="宋体"/>
          <w:bCs/>
          <w:color w:val="auto"/>
          <w:szCs w:val="21"/>
        </w:rPr>
        <w:t>否</w:t>
      </w:r>
    </w:p>
    <w:p w14:paraId="30B8C83D">
      <w:pPr>
        <w:adjustRightInd w:val="0"/>
        <w:snapToGrid w:val="0"/>
        <w:spacing w:line="400" w:lineRule="exact"/>
        <w:ind w:firstLine="840" w:firstLineChars="400"/>
        <w:rPr>
          <w:rFonts w:hint="eastAsia" w:ascii="宋体" w:hAnsi="宋体" w:cs="宋体"/>
          <w:bCs/>
          <w:color w:val="auto"/>
          <w:szCs w:val="21"/>
        </w:rPr>
      </w:pPr>
      <w:r>
        <w:rPr>
          <w:rFonts w:hint="eastAsia" w:ascii="宋体" w:hAnsi="宋体" w:cs="宋体"/>
          <w:bCs/>
          <w:color w:val="auto"/>
          <w:szCs w:val="21"/>
        </w:rPr>
        <w:t>是否邀请专家参加验收：</w:t>
      </w:r>
      <w:r>
        <w:rPr>
          <w:rFonts w:hint="eastAsia" w:ascii="宋体" w:hAnsi="宋体" w:cs="宋体"/>
          <w:color w:val="auto"/>
          <w:szCs w:val="21"/>
        </w:rPr>
        <w:sym w:font="Wingdings" w:char="00A8"/>
      </w:r>
      <w:r>
        <w:rPr>
          <w:rFonts w:hint="eastAsia" w:ascii="宋体" w:hAnsi="宋体" w:cs="宋体"/>
          <w:bCs/>
          <w:color w:val="auto"/>
          <w:szCs w:val="21"/>
        </w:rPr>
        <w:t xml:space="preserve">是  </w:t>
      </w:r>
      <w:r>
        <w:rPr>
          <w:rFonts w:hint="eastAsia" w:ascii="宋体" w:hAnsi="宋体" w:cs="宋体"/>
          <w:color w:val="auto"/>
          <w:szCs w:val="21"/>
        </w:rPr>
        <w:sym w:font="Wingdings" w:char="00A8"/>
      </w:r>
      <w:r>
        <w:rPr>
          <w:rFonts w:hint="eastAsia" w:ascii="宋体" w:hAnsi="宋体" w:cs="宋体"/>
          <w:bCs/>
          <w:color w:val="auto"/>
          <w:szCs w:val="21"/>
        </w:rPr>
        <w:t>否</w:t>
      </w:r>
    </w:p>
    <w:p w14:paraId="47E22164">
      <w:pPr>
        <w:adjustRightInd w:val="0"/>
        <w:snapToGrid w:val="0"/>
        <w:spacing w:line="400" w:lineRule="exact"/>
        <w:ind w:firstLine="840" w:firstLineChars="400"/>
        <w:rPr>
          <w:rFonts w:hint="eastAsia" w:ascii="宋体" w:hAnsi="宋体" w:cs="宋体"/>
          <w:bCs/>
          <w:color w:val="auto"/>
          <w:szCs w:val="21"/>
        </w:rPr>
      </w:pPr>
      <w:r>
        <w:rPr>
          <w:rFonts w:hint="eastAsia" w:ascii="宋体" w:hAnsi="宋体" w:cs="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cs="宋体"/>
          <w:bCs/>
          <w:color w:val="auto"/>
          <w:szCs w:val="21"/>
        </w:rPr>
        <w:t xml:space="preserve">是  </w:t>
      </w:r>
      <w:r>
        <w:rPr>
          <w:rFonts w:hint="eastAsia" w:ascii="宋体" w:hAnsi="宋体" w:cs="宋体"/>
          <w:color w:val="auto"/>
          <w:szCs w:val="21"/>
        </w:rPr>
        <w:sym w:font="Wingdings" w:char="00A8"/>
      </w:r>
      <w:r>
        <w:rPr>
          <w:rFonts w:hint="eastAsia" w:ascii="宋体" w:hAnsi="宋体" w:cs="宋体"/>
          <w:bCs/>
          <w:color w:val="auto"/>
          <w:szCs w:val="21"/>
        </w:rPr>
        <w:t>否</w:t>
      </w:r>
    </w:p>
    <w:p w14:paraId="7351C642">
      <w:pPr>
        <w:adjustRightInd w:val="0"/>
        <w:snapToGrid w:val="0"/>
        <w:spacing w:line="400" w:lineRule="exact"/>
        <w:ind w:firstLine="840" w:firstLineChars="400"/>
        <w:rPr>
          <w:rFonts w:hint="eastAsia" w:ascii="宋体" w:hAnsi="宋体" w:cs="宋体"/>
          <w:bCs/>
          <w:color w:val="auto"/>
          <w:szCs w:val="21"/>
        </w:rPr>
      </w:pPr>
      <w:r>
        <w:rPr>
          <w:rFonts w:hint="eastAsia" w:ascii="宋体" w:hAnsi="宋体" w:cs="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cs="宋体"/>
          <w:bCs/>
          <w:color w:val="auto"/>
          <w:szCs w:val="21"/>
        </w:rPr>
        <w:t xml:space="preserve">是  </w:t>
      </w:r>
      <w:r>
        <w:rPr>
          <w:rFonts w:hint="eastAsia" w:ascii="宋体" w:hAnsi="宋体" w:cs="宋体"/>
          <w:color w:val="auto"/>
          <w:szCs w:val="21"/>
        </w:rPr>
        <w:sym w:font="Wingdings" w:char="00A8"/>
      </w:r>
      <w:r>
        <w:rPr>
          <w:rFonts w:hint="eastAsia" w:ascii="宋体" w:hAnsi="宋体" w:cs="宋体"/>
          <w:bCs/>
          <w:color w:val="auto"/>
          <w:szCs w:val="21"/>
        </w:rPr>
        <w:t>否</w:t>
      </w:r>
    </w:p>
    <w:p w14:paraId="1DDABEB8">
      <w:pPr>
        <w:adjustRightInd w:val="0"/>
        <w:snapToGrid w:val="0"/>
        <w:spacing w:line="400" w:lineRule="exact"/>
        <w:ind w:firstLine="840" w:firstLineChars="400"/>
        <w:rPr>
          <w:rFonts w:hint="eastAsia" w:ascii="宋体" w:hAnsi="宋体" w:cs="宋体"/>
          <w:bCs/>
          <w:color w:val="auto"/>
          <w:szCs w:val="21"/>
        </w:rPr>
      </w:pPr>
      <w:r>
        <w:rPr>
          <w:rFonts w:hint="eastAsia" w:ascii="宋体" w:hAnsi="宋体" w:cs="宋体"/>
          <w:bCs/>
          <w:color w:val="auto"/>
          <w:szCs w:val="21"/>
        </w:rPr>
        <w:t>是否进行抽查检测：</w:t>
      </w:r>
      <w:r>
        <w:rPr>
          <w:rFonts w:hint="eastAsia" w:ascii="宋体" w:hAnsi="宋体" w:cs="宋体"/>
          <w:color w:val="auto"/>
          <w:szCs w:val="21"/>
        </w:rPr>
        <w:sym w:font="Wingdings" w:char="00A8"/>
      </w:r>
      <w:r>
        <w:rPr>
          <w:rFonts w:hint="eastAsia" w:ascii="宋体" w:hAnsi="宋体" w:cs="宋体"/>
          <w:bCs/>
          <w:color w:val="auto"/>
          <w:szCs w:val="21"/>
        </w:rPr>
        <w:t>是，抽查比例：</w:t>
      </w:r>
      <w:r>
        <w:rPr>
          <w:rFonts w:hint="eastAsia" w:ascii="宋体" w:hAnsi="宋体" w:cs="宋体"/>
          <w:bCs/>
          <w:color w:val="auto"/>
          <w:szCs w:val="21"/>
          <w:u w:val="single"/>
        </w:rPr>
        <w:t xml:space="preserve">        </w:t>
      </w:r>
      <w:r>
        <w:rPr>
          <w:rFonts w:hint="eastAsia" w:ascii="宋体" w:hAnsi="宋体" w:cs="宋体"/>
          <w:bCs/>
          <w:color w:val="auto"/>
          <w:szCs w:val="21"/>
        </w:rPr>
        <w:t xml:space="preserve"> </w:t>
      </w:r>
      <w:r>
        <w:rPr>
          <w:rFonts w:hint="eastAsia" w:ascii="宋体" w:hAnsi="宋体" w:cs="宋体"/>
          <w:color w:val="auto"/>
          <w:szCs w:val="21"/>
        </w:rPr>
        <w:sym w:font="Wingdings" w:char="00A8"/>
      </w:r>
      <w:r>
        <w:rPr>
          <w:rFonts w:hint="eastAsia" w:ascii="宋体" w:hAnsi="宋体" w:cs="宋体"/>
          <w:bCs/>
          <w:color w:val="auto"/>
          <w:szCs w:val="21"/>
        </w:rPr>
        <w:t>否</w:t>
      </w:r>
    </w:p>
    <w:p w14:paraId="73C1CF32">
      <w:pPr>
        <w:adjustRightInd w:val="0"/>
        <w:snapToGrid w:val="0"/>
        <w:spacing w:line="400" w:lineRule="exact"/>
        <w:ind w:firstLine="840" w:firstLineChars="400"/>
        <w:rPr>
          <w:rFonts w:hint="eastAsia" w:ascii="宋体" w:hAnsi="宋体" w:cs="宋体"/>
          <w:bCs/>
          <w:color w:val="auto"/>
          <w:szCs w:val="21"/>
          <w:u w:val="single"/>
        </w:rPr>
      </w:pPr>
      <w:r>
        <w:rPr>
          <w:rFonts w:hint="eastAsia" w:ascii="宋体" w:hAnsi="宋体" w:cs="宋体"/>
          <w:bCs/>
          <w:color w:val="auto"/>
          <w:szCs w:val="21"/>
        </w:rPr>
        <w:t>是否存在破坏性检测：</w:t>
      </w:r>
      <w:r>
        <w:rPr>
          <w:rFonts w:hint="eastAsia" w:ascii="宋体" w:hAnsi="宋体" w:cs="宋体"/>
          <w:color w:val="auto"/>
          <w:szCs w:val="21"/>
        </w:rPr>
        <w:sym w:font="Wingdings" w:char="00A8"/>
      </w:r>
      <w:r>
        <w:rPr>
          <w:rFonts w:hint="eastAsia" w:ascii="宋体" w:hAnsi="宋体" w:cs="宋体"/>
          <w:bCs/>
          <w:color w:val="auto"/>
          <w:szCs w:val="21"/>
        </w:rPr>
        <w:t>是，</w:t>
      </w:r>
      <w:r>
        <w:rPr>
          <w:rFonts w:hint="eastAsia" w:ascii="宋体" w:hAnsi="宋体" w:cs="宋体"/>
          <w:bCs/>
          <w:color w:val="auto"/>
          <w:szCs w:val="21"/>
          <w:u w:val="single"/>
        </w:rPr>
        <w:t>（应明确对被破坏的检测产品的处理方式）</w:t>
      </w:r>
    </w:p>
    <w:p w14:paraId="0FA67941">
      <w:pPr>
        <w:adjustRightInd w:val="0"/>
        <w:snapToGrid w:val="0"/>
        <w:spacing w:line="400" w:lineRule="exact"/>
        <w:ind w:firstLine="840" w:firstLineChars="400"/>
        <w:rPr>
          <w:rFonts w:hint="eastAsia" w:ascii="宋体" w:hAnsi="宋体" w:cs="宋体"/>
          <w:bCs/>
          <w:color w:val="auto"/>
          <w:szCs w:val="21"/>
        </w:rPr>
      </w:pPr>
      <w:r>
        <w:rPr>
          <w:rFonts w:hint="eastAsia" w:ascii="宋体" w:hAnsi="宋体" w:cs="宋体"/>
          <w:bCs/>
          <w:color w:val="auto"/>
          <w:szCs w:val="21"/>
        </w:rPr>
        <w:t xml:space="preserve">                    </w:t>
      </w:r>
      <w:r>
        <w:rPr>
          <w:rFonts w:hint="eastAsia" w:ascii="宋体" w:hAnsi="宋体" w:cs="宋体"/>
          <w:color w:val="auto"/>
          <w:szCs w:val="21"/>
        </w:rPr>
        <w:sym w:font="Wingdings" w:char="00A8"/>
      </w:r>
      <w:r>
        <w:rPr>
          <w:rFonts w:hint="eastAsia" w:ascii="宋体" w:hAnsi="宋体" w:cs="宋体"/>
          <w:bCs/>
          <w:color w:val="auto"/>
          <w:szCs w:val="21"/>
        </w:rPr>
        <w:t>否</w:t>
      </w:r>
    </w:p>
    <w:p w14:paraId="47D46174">
      <w:pPr>
        <w:adjustRightInd w:val="0"/>
        <w:snapToGrid w:val="0"/>
        <w:spacing w:line="400" w:lineRule="exact"/>
        <w:ind w:firstLine="840" w:firstLineChars="400"/>
        <w:rPr>
          <w:rFonts w:hint="eastAsia" w:ascii="宋体" w:hAnsi="宋体" w:cs="宋体"/>
          <w:bCs/>
          <w:color w:val="auto"/>
          <w:szCs w:val="21"/>
          <w:u w:val="single"/>
        </w:rPr>
      </w:pPr>
      <w:r>
        <w:rPr>
          <w:rFonts w:hint="eastAsia" w:ascii="宋体" w:hAnsi="宋体" w:cs="宋体"/>
          <w:bCs/>
          <w:color w:val="auto"/>
          <w:szCs w:val="21"/>
        </w:rPr>
        <w:t>验收组织的其他事项：</w:t>
      </w:r>
      <w:r>
        <w:rPr>
          <w:rFonts w:hint="eastAsia" w:ascii="宋体" w:hAnsi="宋体" w:cs="宋体"/>
          <w:bCs/>
          <w:color w:val="auto"/>
          <w:szCs w:val="21"/>
          <w:u w:val="single"/>
        </w:rPr>
        <w:t xml:space="preserve">                </w:t>
      </w:r>
    </w:p>
    <w:p w14:paraId="5829FCC0">
      <w:pPr>
        <w:adjustRightInd w:val="0"/>
        <w:snapToGrid w:val="0"/>
        <w:spacing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（2）履约验收时间：</w:t>
      </w:r>
      <w:r>
        <w:rPr>
          <w:rFonts w:hint="eastAsia" w:ascii="宋体" w:hAnsi="宋体" w:cs="宋体"/>
          <w:bCs/>
          <w:color w:val="auto"/>
          <w:szCs w:val="21"/>
          <w:u w:val="single"/>
        </w:rPr>
        <w:t xml:space="preserve">（计划于何时验收/供应商提出验收申请之日起   日内组织验收） </w:t>
      </w:r>
    </w:p>
    <w:p w14:paraId="7DEAF1E9">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（3）履约验收方式：</w:t>
      </w:r>
      <w:r>
        <w:rPr>
          <w:rFonts w:hint="eastAsia" w:ascii="宋体" w:hAnsi="宋体" w:cs="宋体"/>
          <w:color w:val="auto"/>
          <w:szCs w:val="21"/>
        </w:rPr>
        <w:sym w:font="Wingdings" w:char="00A8"/>
      </w:r>
      <w:r>
        <w:rPr>
          <w:rFonts w:hint="eastAsia" w:ascii="宋体" w:hAnsi="宋体" w:cs="宋体"/>
          <w:bCs/>
          <w:color w:val="auto"/>
          <w:szCs w:val="21"/>
        </w:rPr>
        <w:t xml:space="preserve">一次性验收         </w:t>
      </w:r>
    </w:p>
    <w:p w14:paraId="205D4569">
      <w:pPr>
        <w:adjustRightInd w:val="0"/>
        <w:snapToGrid w:val="0"/>
        <w:spacing w:line="400" w:lineRule="exact"/>
        <w:rPr>
          <w:rFonts w:hint="eastAsia" w:ascii="宋体" w:hAnsi="宋体" w:cs="宋体"/>
          <w:bCs/>
          <w:color w:val="auto"/>
          <w:szCs w:val="21"/>
        </w:rPr>
      </w:pPr>
      <w:r>
        <w:rPr>
          <w:rFonts w:hint="eastAsia" w:ascii="宋体" w:hAnsi="宋体" w:cs="宋体"/>
          <w:bCs/>
          <w:color w:val="auto"/>
          <w:szCs w:val="21"/>
        </w:rPr>
        <w:t xml:space="preserve">                       </w:t>
      </w:r>
      <w:r>
        <w:rPr>
          <w:rFonts w:hint="eastAsia" w:ascii="宋体" w:hAnsi="宋体" w:cs="宋体"/>
          <w:color w:val="auto"/>
          <w:szCs w:val="21"/>
        </w:rPr>
        <w:sym w:font="Wingdings" w:char="00A8"/>
      </w:r>
      <w:r>
        <w:rPr>
          <w:rFonts w:hint="eastAsia" w:ascii="宋体" w:hAnsi="宋体" w:cs="宋体"/>
          <w:bCs/>
          <w:color w:val="auto"/>
          <w:szCs w:val="21"/>
        </w:rPr>
        <w:t>分期/分项验收：</w:t>
      </w:r>
      <w:r>
        <w:rPr>
          <w:rFonts w:hint="eastAsia" w:ascii="宋体" w:hAnsi="宋体" w:cs="宋体"/>
          <w:bCs/>
          <w:color w:val="auto"/>
          <w:szCs w:val="21"/>
          <w:u w:val="single"/>
        </w:rPr>
        <w:t xml:space="preserve"> （应明确分期</w:t>
      </w:r>
      <w:r>
        <w:rPr>
          <w:rFonts w:hint="eastAsia" w:ascii="宋体" w:hAnsi="宋体" w:cs="宋体"/>
          <w:bCs/>
          <w:color w:val="auto"/>
          <w:szCs w:val="21"/>
          <w:u w:val="single"/>
          <w:lang w:val="en"/>
        </w:rPr>
        <w:t>/分项验收的工作安排</w:t>
      </w:r>
      <w:r>
        <w:rPr>
          <w:rFonts w:hint="eastAsia" w:ascii="宋体" w:hAnsi="宋体" w:cs="宋体"/>
          <w:bCs/>
          <w:color w:val="auto"/>
          <w:szCs w:val="21"/>
          <w:u w:val="single"/>
        </w:rPr>
        <w:t xml:space="preserve">）  </w:t>
      </w:r>
    </w:p>
    <w:p w14:paraId="183A2D01">
      <w:pPr>
        <w:adjustRightInd w:val="0"/>
        <w:snapToGrid w:val="0"/>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（4）履约验收程序：</w:t>
      </w:r>
      <w:r>
        <w:rPr>
          <w:rFonts w:hint="eastAsia" w:ascii="宋体" w:hAnsi="宋体" w:cs="宋体"/>
          <w:bCs/>
          <w:color w:val="auto"/>
          <w:szCs w:val="21"/>
          <w:u w:val="single"/>
        </w:rPr>
        <w:t xml:space="preserve">                    </w:t>
      </w:r>
    </w:p>
    <w:p w14:paraId="7C81B81A">
      <w:pPr>
        <w:adjustRightInd w:val="0"/>
        <w:snapToGrid w:val="0"/>
        <w:spacing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（5）履约验收的内容：</w:t>
      </w:r>
      <w:r>
        <w:rPr>
          <w:rFonts w:hint="eastAsia" w:ascii="宋体" w:hAnsi="宋体" w:cs="宋体"/>
          <w:bCs/>
          <w:color w:val="auto"/>
          <w:szCs w:val="21"/>
          <w:u w:val="single"/>
        </w:rPr>
        <w:t xml:space="preserve">                   </w:t>
      </w:r>
    </w:p>
    <w:p w14:paraId="43F04230">
      <w:pPr>
        <w:adjustRightInd w:val="0"/>
        <w:snapToGrid w:val="0"/>
        <w:spacing w:line="400" w:lineRule="exact"/>
        <w:ind w:firstLine="420" w:firstLineChars="200"/>
        <w:rPr>
          <w:rFonts w:ascii="宋体" w:hAnsi="宋体" w:cs="宋体"/>
          <w:bCs/>
          <w:color w:val="auto"/>
          <w:szCs w:val="21"/>
          <w:u w:val="single"/>
        </w:rPr>
      </w:pPr>
      <w:r>
        <w:rPr>
          <w:rFonts w:hint="eastAsia" w:ascii="宋体" w:hAnsi="宋体" w:cs="宋体"/>
          <w:bCs/>
          <w:color w:val="auto"/>
          <w:szCs w:val="21"/>
        </w:rPr>
        <w:t>（6）履约验收标准：</w:t>
      </w:r>
      <w:r>
        <w:rPr>
          <w:rFonts w:hint="eastAsia" w:ascii="宋体" w:hAnsi="宋体" w:cs="宋体"/>
          <w:bCs/>
          <w:color w:val="auto"/>
          <w:szCs w:val="21"/>
          <w:u w:val="single"/>
        </w:rPr>
        <w:t xml:space="preserve">                      </w:t>
      </w:r>
    </w:p>
    <w:p w14:paraId="07CE7E2F">
      <w:pPr>
        <w:pStyle w:val="86"/>
        <w:ind w:firstLine="420"/>
        <w:rPr>
          <w:rFonts w:hint="eastAsia"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1D2B5E5D">
      <w:pPr>
        <w:adjustRightInd w:val="0"/>
        <w:snapToGrid w:val="0"/>
        <w:spacing w:line="400" w:lineRule="exact"/>
        <w:ind w:firstLine="420" w:firstLineChars="20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w:t>
      </w:r>
    </w:p>
    <w:p w14:paraId="58657F7B">
      <w:pPr>
        <w:numPr>
          <w:ilvl w:val="0"/>
          <w:numId w:val="5"/>
        </w:num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组成合同的文件</w:t>
      </w:r>
    </w:p>
    <w:p w14:paraId="6A721CB1">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本协议书与下列文件一起构成合同文件，如下述文件之间有任何抵触、矛盾或歧义，应按以下顺序解释：</w:t>
      </w:r>
    </w:p>
    <w:p w14:paraId="75DB0766">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（1）政府采购合同协议书及其变更、补充协议</w:t>
      </w:r>
    </w:p>
    <w:p w14:paraId="0CBF69F3">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（2）政府采购合同专用条款</w:t>
      </w:r>
    </w:p>
    <w:p w14:paraId="2D39A82D">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（3）政府采购合同通用条款</w:t>
      </w:r>
    </w:p>
    <w:p w14:paraId="592FCE79">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（4）成交通知书</w:t>
      </w:r>
    </w:p>
    <w:p w14:paraId="531723CA">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（5）响应文件</w:t>
      </w:r>
    </w:p>
    <w:p w14:paraId="30C47FF5">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（6）采购文件</w:t>
      </w:r>
    </w:p>
    <w:p w14:paraId="7540A0EE">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（7）有关技术文件，图纸</w:t>
      </w:r>
    </w:p>
    <w:p w14:paraId="2B96F948">
      <w:pPr>
        <w:pStyle w:val="86"/>
        <w:ind w:firstLine="420"/>
        <w:rPr>
          <w:rFonts w:hint="eastAsia"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4A37D134">
      <w:pPr>
        <w:numPr>
          <w:ilvl w:val="0"/>
          <w:numId w:val="5"/>
        </w:num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合同生效</w:t>
      </w:r>
    </w:p>
    <w:p w14:paraId="7C833183">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本合同自</w:t>
      </w:r>
      <w:r>
        <w:rPr>
          <w:rFonts w:hint="eastAsia" w:ascii="宋体" w:hAnsi="宋体" w:cs="宋体"/>
          <w:color w:val="auto"/>
          <w:szCs w:val="21"/>
          <w:u w:val="single"/>
        </w:rPr>
        <w:t xml:space="preserve">                             </w:t>
      </w:r>
      <w:r>
        <w:rPr>
          <w:rFonts w:hint="eastAsia" w:ascii="宋体" w:hAnsi="宋体" w:cs="宋体"/>
          <w:color w:val="auto"/>
          <w:szCs w:val="21"/>
        </w:rPr>
        <w:t>生效。</w:t>
      </w:r>
    </w:p>
    <w:p w14:paraId="7D130D45">
      <w:pPr>
        <w:numPr>
          <w:ilvl w:val="0"/>
          <w:numId w:val="5"/>
        </w:numPr>
        <w:adjustRightInd w:val="0"/>
        <w:snapToGrid w:val="0"/>
        <w:spacing w:line="400" w:lineRule="exact"/>
        <w:ind w:firstLine="422" w:firstLineChars="200"/>
        <w:rPr>
          <w:rFonts w:hint="eastAsia" w:ascii="宋体" w:hAnsi="宋体" w:cs="宋体"/>
          <w:b/>
          <w:color w:val="auto"/>
          <w:szCs w:val="21"/>
        </w:rPr>
      </w:pPr>
      <w:r>
        <w:rPr>
          <w:rFonts w:hint="eastAsia" w:ascii="宋体" w:hAnsi="宋体" w:cs="宋体"/>
          <w:b/>
          <w:color w:val="auto"/>
          <w:szCs w:val="21"/>
        </w:rPr>
        <w:t>合同份数</w:t>
      </w:r>
    </w:p>
    <w:p w14:paraId="28542EBA">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本合同一式</w:t>
      </w:r>
      <w:r>
        <w:rPr>
          <w:rFonts w:hint="eastAsia" w:ascii="宋体" w:hAnsi="宋体" w:cs="宋体"/>
          <w:color w:val="auto"/>
          <w:szCs w:val="21"/>
          <w:u w:val="single"/>
        </w:rPr>
        <w:t xml:space="preserve">    </w:t>
      </w:r>
      <w:r>
        <w:rPr>
          <w:rFonts w:hint="eastAsia" w:ascii="宋体" w:hAnsi="宋体" w:cs="宋体"/>
          <w:color w:val="auto"/>
          <w:szCs w:val="21"/>
        </w:rPr>
        <w:t>份，甲方执</w:t>
      </w:r>
      <w:r>
        <w:rPr>
          <w:rFonts w:hint="eastAsia" w:ascii="宋体" w:hAnsi="宋体" w:cs="宋体"/>
          <w:color w:val="auto"/>
          <w:szCs w:val="21"/>
          <w:u w:val="single"/>
        </w:rPr>
        <w:t xml:space="preserve">    </w:t>
      </w:r>
      <w:r>
        <w:rPr>
          <w:rFonts w:hint="eastAsia" w:ascii="宋体" w:hAnsi="宋体" w:cs="宋体"/>
          <w:color w:val="auto"/>
          <w:szCs w:val="21"/>
        </w:rPr>
        <w:t>份，乙方执</w:t>
      </w:r>
      <w:r>
        <w:rPr>
          <w:rFonts w:hint="eastAsia" w:ascii="宋体" w:hAnsi="宋体" w:cs="宋体"/>
          <w:color w:val="auto"/>
          <w:szCs w:val="21"/>
          <w:u w:val="single"/>
        </w:rPr>
        <w:t xml:space="preserve">    </w:t>
      </w:r>
      <w:r>
        <w:rPr>
          <w:rFonts w:hint="eastAsia" w:ascii="宋体" w:hAnsi="宋体" w:cs="宋体"/>
          <w:color w:val="auto"/>
          <w:szCs w:val="21"/>
        </w:rPr>
        <w:t>份，均具有同等法律效力。</w:t>
      </w:r>
    </w:p>
    <w:p w14:paraId="6F73E6DC">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合同订立时间：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32EFC3CC">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合同订立地点：</w:t>
      </w:r>
      <w:r>
        <w:rPr>
          <w:rFonts w:hint="eastAsia" w:ascii="宋体" w:hAnsi="宋体" w:cs="宋体"/>
          <w:color w:val="auto"/>
          <w:szCs w:val="21"/>
          <w:u w:val="single"/>
        </w:rPr>
        <w:t xml:space="preserve">                           </w:t>
      </w:r>
    </w:p>
    <w:p w14:paraId="542EDD38">
      <w:pPr>
        <w:adjustRightInd w:val="0"/>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附件：具体标的及其技术要求和商务要求、联合协议、分包意向协议等。</w:t>
      </w:r>
    </w:p>
    <w:p w14:paraId="1D43CF73">
      <w:pPr>
        <w:pStyle w:val="65"/>
        <w:spacing w:line="400" w:lineRule="exact"/>
        <w:rPr>
          <w:rFonts w:hint="eastAsia" w:ascii="宋体" w:hAnsi="宋体" w:cs="宋体"/>
          <w:color w:val="auto"/>
          <w:szCs w:val="21"/>
        </w:rPr>
      </w:pPr>
    </w:p>
    <w:p w14:paraId="267390FA">
      <w:pPr>
        <w:pStyle w:val="4"/>
        <w:spacing w:line="400" w:lineRule="exact"/>
        <w:rPr>
          <w:rFonts w:hint="eastAsia" w:ascii="宋体" w:hAnsi="宋体" w:cs="宋体"/>
          <w:b w:val="0"/>
          <w:bCs w:val="0"/>
          <w:color w:val="auto"/>
          <w:sz w:val="21"/>
          <w:szCs w:val="21"/>
        </w:rPr>
      </w:pPr>
      <w:r>
        <w:rPr>
          <w:rFonts w:hint="eastAsia" w:ascii="宋体" w:hAnsi="宋体" w:cs="宋体"/>
          <w:color w:val="auto"/>
          <w:sz w:val="21"/>
          <w:szCs w:val="21"/>
          <w:lang w:val="en"/>
        </w:rPr>
        <w:t xml:space="preserve">   </w:t>
      </w:r>
    </w:p>
    <w:p w14:paraId="54BF9956">
      <w:pPr>
        <w:rPr>
          <w:rFonts w:hint="eastAsia" w:ascii="宋体" w:hAnsi="宋体" w:cs="宋体"/>
          <w:color w:val="auto"/>
          <w:szCs w:val="21"/>
        </w:rPr>
      </w:pPr>
      <w:r>
        <w:rPr>
          <w:rFonts w:hint="eastAsia" w:ascii="宋体" w:hAnsi="宋体" w:cs="宋体"/>
          <w:color w:val="auto"/>
          <w:szCs w:val="21"/>
        </w:rPr>
        <w:br w:type="page"/>
      </w:r>
    </w:p>
    <w:p w14:paraId="0494FE80">
      <w:pPr>
        <w:pStyle w:val="65"/>
        <w:rPr>
          <w:rFonts w:hint="eastAsia" w:ascii="宋体" w:hAnsi="宋体" w:cs="宋体"/>
          <w:color w:val="auto"/>
          <w:szCs w:val="21"/>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7"/>
        <w:gridCol w:w="2738"/>
        <w:gridCol w:w="2246"/>
        <w:gridCol w:w="2404"/>
      </w:tblGrid>
      <w:tr w14:paraId="6716BB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85" w:type="dxa"/>
            <w:gridSpan w:val="2"/>
            <w:tcBorders>
              <w:bottom w:val="single" w:color="auto" w:sz="2" w:space="0"/>
              <w:right w:val="single" w:color="auto" w:sz="2" w:space="0"/>
            </w:tcBorders>
            <w:noWrap w:val="0"/>
            <w:vAlign w:val="center"/>
          </w:tcPr>
          <w:p w14:paraId="7A336441">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甲方（采购人、受采购人委托签订合同的单位或采购文件约定的合同甲方）</w:t>
            </w:r>
          </w:p>
        </w:tc>
        <w:tc>
          <w:tcPr>
            <w:tcW w:w="4650" w:type="dxa"/>
            <w:gridSpan w:val="2"/>
            <w:tcBorders>
              <w:left w:val="single" w:color="auto" w:sz="2" w:space="0"/>
              <w:bottom w:val="single" w:color="auto" w:sz="2" w:space="0"/>
            </w:tcBorders>
            <w:noWrap w:val="0"/>
            <w:vAlign w:val="center"/>
          </w:tcPr>
          <w:p w14:paraId="6DD6D504">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乙方（供应商）</w:t>
            </w:r>
          </w:p>
        </w:tc>
      </w:tr>
      <w:tr w14:paraId="15AAE2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7" w:type="dxa"/>
            <w:tcBorders>
              <w:top w:val="single" w:color="auto" w:sz="2" w:space="0"/>
              <w:bottom w:val="single" w:color="auto" w:sz="2" w:space="0"/>
              <w:right w:val="single" w:color="auto" w:sz="2" w:space="0"/>
            </w:tcBorders>
            <w:noWrap w:val="0"/>
            <w:vAlign w:val="center"/>
          </w:tcPr>
          <w:p w14:paraId="76EDDA64">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单位名称（公章或合同章）</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4FB58B02">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7770B4A7">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单位名称（公章或合同章）</w:t>
            </w:r>
          </w:p>
        </w:tc>
        <w:tc>
          <w:tcPr>
            <w:tcW w:w="2404" w:type="dxa"/>
            <w:tcBorders>
              <w:top w:val="single" w:color="auto" w:sz="2" w:space="0"/>
              <w:left w:val="single" w:color="auto" w:sz="2" w:space="0"/>
              <w:bottom w:val="single" w:color="auto" w:sz="2" w:space="0"/>
            </w:tcBorders>
            <w:noWrap w:val="0"/>
            <w:vAlign w:val="center"/>
          </w:tcPr>
          <w:p w14:paraId="34D32EEE">
            <w:pPr>
              <w:adjustRightInd w:val="0"/>
              <w:snapToGrid w:val="0"/>
              <w:spacing w:line="300" w:lineRule="exact"/>
              <w:jc w:val="center"/>
              <w:rPr>
                <w:rFonts w:hint="eastAsia" w:ascii="宋体" w:hAnsi="宋体" w:cs="宋体"/>
                <w:color w:val="auto"/>
                <w:spacing w:val="20"/>
                <w:szCs w:val="21"/>
              </w:rPr>
            </w:pPr>
          </w:p>
        </w:tc>
      </w:tr>
      <w:tr w14:paraId="4D2B36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7" w:type="dxa"/>
            <w:vMerge w:val="restart"/>
            <w:tcBorders>
              <w:top w:val="single" w:color="auto" w:sz="2" w:space="0"/>
              <w:right w:val="single" w:color="auto" w:sz="2" w:space="0"/>
            </w:tcBorders>
            <w:noWrap w:val="0"/>
            <w:vAlign w:val="center"/>
          </w:tcPr>
          <w:p w14:paraId="125A36AA">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法定代表人</w:t>
            </w:r>
          </w:p>
          <w:p w14:paraId="49E51617">
            <w:pPr>
              <w:adjustRightInd w:val="0"/>
              <w:snapToGrid w:val="0"/>
              <w:spacing w:line="300" w:lineRule="exact"/>
              <w:ind w:firstLine="100" w:firstLineChars="48"/>
              <w:jc w:val="center"/>
              <w:rPr>
                <w:rFonts w:hint="eastAsia" w:ascii="宋体" w:hAnsi="宋体" w:cs="宋体"/>
                <w:color w:val="auto"/>
                <w:szCs w:val="21"/>
              </w:rPr>
            </w:pPr>
            <w:r>
              <w:rPr>
                <w:rFonts w:hint="eastAsia" w:ascii="宋体" w:hAnsi="宋体" w:cs="宋体"/>
                <w:color w:val="auto"/>
                <w:szCs w:val="21"/>
              </w:rPr>
              <w:t>或其委托代理人（签章）</w:t>
            </w:r>
          </w:p>
        </w:tc>
        <w:tc>
          <w:tcPr>
            <w:tcW w:w="2738" w:type="dxa"/>
            <w:vMerge w:val="restart"/>
            <w:tcBorders>
              <w:top w:val="single" w:color="auto" w:sz="2" w:space="0"/>
              <w:left w:val="single" w:color="auto" w:sz="2" w:space="0"/>
              <w:right w:val="single" w:color="auto" w:sz="2" w:space="0"/>
            </w:tcBorders>
            <w:noWrap w:val="0"/>
            <w:vAlign w:val="center"/>
          </w:tcPr>
          <w:p w14:paraId="5EC2CA27">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right w:val="single" w:color="auto" w:sz="2" w:space="0"/>
            </w:tcBorders>
            <w:noWrap w:val="0"/>
            <w:vAlign w:val="center"/>
          </w:tcPr>
          <w:p w14:paraId="154022B0">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法定代表人（或负责人）</w:t>
            </w:r>
          </w:p>
          <w:p w14:paraId="03002AD3">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或其委托代理人（签章）</w:t>
            </w:r>
          </w:p>
        </w:tc>
        <w:tc>
          <w:tcPr>
            <w:tcW w:w="2404" w:type="dxa"/>
            <w:tcBorders>
              <w:top w:val="single" w:color="auto" w:sz="2" w:space="0"/>
              <w:left w:val="single" w:color="auto" w:sz="2" w:space="0"/>
              <w:bottom w:val="single" w:color="auto" w:sz="2" w:space="0"/>
            </w:tcBorders>
            <w:noWrap w:val="0"/>
            <w:vAlign w:val="center"/>
          </w:tcPr>
          <w:p w14:paraId="3B097009">
            <w:pPr>
              <w:adjustRightInd w:val="0"/>
              <w:snapToGrid w:val="0"/>
              <w:spacing w:line="300" w:lineRule="exact"/>
              <w:jc w:val="center"/>
              <w:rPr>
                <w:rFonts w:hint="eastAsia" w:ascii="宋体" w:hAnsi="宋体" w:cs="宋体"/>
                <w:color w:val="auto"/>
                <w:szCs w:val="21"/>
              </w:rPr>
            </w:pPr>
          </w:p>
        </w:tc>
      </w:tr>
      <w:tr w14:paraId="2DCAB2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vMerge w:val="continue"/>
            <w:tcBorders>
              <w:bottom w:val="single" w:color="auto" w:sz="2" w:space="0"/>
              <w:right w:val="single" w:color="auto" w:sz="2" w:space="0"/>
            </w:tcBorders>
            <w:noWrap w:val="0"/>
            <w:vAlign w:val="center"/>
          </w:tcPr>
          <w:p w14:paraId="4A111032">
            <w:pPr>
              <w:adjustRightInd w:val="0"/>
              <w:snapToGrid w:val="0"/>
              <w:spacing w:line="300" w:lineRule="exact"/>
              <w:jc w:val="center"/>
              <w:rPr>
                <w:rFonts w:hint="eastAsia" w:ascii="宋体" w:hAnsi="宋体" w:cs="宋体"/>
                <w:color w:val="auto"/>
                <w:szCs w:val="21"/>
              </w:rPr>
            </w:pPr>
          </w:p>
        </w:tc>
        <w:tc>
          <w:tcPr>
            <w:tcW w:w="2738" w:type="dxa"/>
            <w:vMerge w:val="continue"/>
            <w:tcBorders>
              <w:left w:val="single" w:color="auto" w:sz="2" w:space="0"/>
              <w:bottom w:val="single" w:color="auto" w:sz="2" w:space="0"/>
              <w:right w:val="single" w:color="auto" w:sz="2" w:space="0"/>
            </w:tcBorders>
            <w:noWrap w:val="0"/>
            <w:vAlign w:val="center"/>
          </w:tcPr>
          <w:p w14:paraId="1A0D93E4">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5E38F4B7">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拥有者性别</w:t>
            </w:r>
          </w:p>
        </w:tc>
        <w:tc>
          <w:tcPr>
            <w:tcW w:w="2404" w:type="dxa"/>
            <w:tcBorders>
              <w:top w:val="single" w:color="auto" w:sz="2" w:space="0"/>
              <w:left w:val="single" w:color="auto" w:sz="2" w:space="0"/>
              <w:bottom w:val="single" w:color="auto" w:sz="2" w:space="0"/>
            </w:tcBorders>
            <w:noWrap w:val="0"/>
            <w:vAlign w:val="center"/>
          </w:tcPr>
          <w:p w14:paraId="12A3B01C">
            <w:pPr>
              <w:adjustRightInd w:val="0"/>
              <w:snapToGrid w:val="0"/>
              <w:spacing w:line="300" w:lineRule="exact"/>
              <w:jc w:val="center"/>
              <w:rPr>
                <w:rFonts w:hint="eastAsia" w:ascii="宋体" w:hAnsi="宋体" w:cs="宋体"/>
                <w:color w:val="auto"/>
                <w:spacing w:val="20"/>
                <w:szCs w:val="21"/>
              </w:rPr>
            </w:pPr>
          </w:p>
        </w:tc>
      </w:tr>
      <w:tr w14:paraId="40B5D9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5CE6DA9E">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住  所</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5F4578CB">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6C96C1F8">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住  所</w:t>
            </w:r>
          </w:p>
        </w:tc>
        <w:tc>
          <w:tcPr>
            <w:tcW w:w="2404" w:type="dxa"/>
            <w:tcBorders>
              <w:top w:val="single" w:color="auto" w:sz="2" w:space="0"/>
              <w:left w:val="single" w:color="auto" w:sz="2" w:space="0"/>
              <w:bottom w:val="single" w:color="auto" w:sz="2" w:space="0"/>
            </w:tcBorders>
            <w:noWrap w:val="0"/>
            <w:vAlign w:val="center"/>
          </w:tcPr>
          <w:p w14:paraId="4542476D">
            <w:pPr>
              <w:adjustRightInd w:val="0"/>
              <w:snapToGrid w:val="0"/>
              <w:spacing w:line="300" w:lineRule="exact"/>
              <w:jc w:val="center"/>
              <w:rPr>
                <w:rFonts w:hint="eastAsia" w:ascii="宋体" w:hAnsi="宋体" w:cs="宋体"/>
                <w:color w:val="auto"/>
                <w:spacing w:val="20"/>
                <w:szCs w:val="21"/>
              </w:rPr>
            </w:pPr>
          </w:p>
        </w:tc>
      </w:tr>
      <w:tr w14:paraId="6C8F65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51AB2FD9">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联 系 人</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5A032442">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3524FE95">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联 系 人</w:t>
            </w:r>
          </w:p>
        </w:tc>
        <w:tc>
          <w:tcPr>
            <w:tcW w:w="2404" w:type="dxa"/>
            <w:tcBorders>
              <w:top w:val="single" w:color="auto" w:sz="2" w:space="0"/>
              <w:left w:val="single" w:color="auto" w:sz="2" w:space="0"/>
              <w:bottom w:val="single" w:color="auto" w:sz="2" w:space="0"/>
            </w:tcBorders>
            <w:noWrap w:val="0"/>
            <w:vAlign w:val="center"/>
          </w:tcPr>
          <w:p w14:paraId="2911EB61">
            <w:pPr>
              <w:adjustRightInd w:val="0"/>
              <w:snapToGrid w:val="0"/>
              <w:spacing w:line="300" w:lineRule="exact"/>
              <w:jc w:val="center"/>
              <w:rPr>
                <w:rFonts w:hint="eastAsia" w:ascii="宋体" w:hAnsi="宋体" w:cs="宋体"/>
                <w:color w:val="auto"/>
                <w:spacing w:val="20"/>
                <w:szCs w:val="21"/>
              </w:rPr>
            </w:pPr>
          </w:p>
        </w:tc>
      </w:tr>
      <w:tr w14:paraId="729B4C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3B583DEA">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联系电话</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445B3E2E">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550D9E41">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联系电话</w:t>
            </w:r>
          </w:p>
        </w:tc>
        <w:tc>
          <w:tcPr>
            <w:tcW w:w="2404" w:type="dxa"/>
            <w:tcBorders>
              <w:top w:val="single" w:color="auto" w:sz="2" w:space="0"/>
              <w:left w:val="single" w:color="auto" w:sz="2" w:space="0"/>
              <w:bottom w:val="single" w:color="auto" w:sz="2" w:space="0"/>
            </w:tcBorders>
            <w:noWrap w:val="0"/>
            <w:vAlign w:val="center"/>
          </w:tcPr>
          <w:p w14:paraId="4B813454">
            <w:pPr>
              <w:adjustRightInd w:val="0"/>
              <w:snapToGrid w:val="0"/>
              <w:spacing w:line="300" w:lineRule="exact"/>
              <w:jc w:val="center"/>
              <w:rPr>
                <w:rFonts w:hint="eastAsia" w:ascii="宋体" w:hAnsi="宋体" w:cs="宋体"/>
                <w:color w:val="auto"/>
                <w:spacing w:val="20"/>
                <w:szCs w:val="21"/>
              </w:rPr>
            </w:pPr>
          </w:p>
        </w:tc>
      </w:tr>
      <w:tr w14:paraId="7707DA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5D608728">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通信地址</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0BC233AE">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53EAF4C6">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通信地址</w:t>
            </w:r>
          </w:p>
        </w:tc>
        <w:tc>
          <w:tcPr>
            <w:tcW w:w="2404" w:type="dxa"/>
            <w:tcBorders>
              <w:top w:val="single" w:color="auto" w:sz="2" w:space="0"/>
              <w:left w:val="single" w:color="auto" w:sz="2" w:space="0"/>
              <w:bottom w:val="single" w:color="auto" w:sz="2" w:space="0"/>
            </w:tcBorders>
            <w:noWrap w:val="0"/>
            <w:vAlign w:val="center"/>
          </w:tcPr>
          <w:p w14:paraId="7BCB9EB6">
            <w:pPr>
              <w:adjustRightInd w:val="0"/>
              <w:snapToGrid w:val="0"/>
              <w:spacing w:line="300" w:lineRule="exact"/>
              <w:jc w:val="center"/>
              <w:rPr>
                <w:rFonts w:hint="eastAsia" w:ascii="宋体" w:hAnsi="宋体" w:cs="宋体"/>
                <w:color w:val="auto"/>
                <w:spacing w:val="20"/>
                <w:szCs w:val="21"/>
              </w:rPr>
            </w:pPr>
          </w:p>
        </w:tc>
      </w:tr>
      <w:tr w14:paraId="4D76A2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4F2739A6">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邮政编码</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6AD58E91">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6CD5BAB7">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邮政编码</w:t>
            </w:r>
          </w:p>
        </w:tc>
        <w:tc>
          <w:tcPr>
            <w:tcW w:w="2404" w:type="dxa"/>
            <w:tcBorders>
              <w:top w:val="single" w:color="auto" w:sz="2" w:space="0"/>
              <w:left w:val="single" w:color="auto" w:sz="2" w:space="0"/>
              <w:bottom w:val="single" w:color="auto" w:sz="2" w:space="0"/>
            </w:tcBorders>
            <w:noWrap w:val="0"/>
            <w:vAlign w:val="center"/>
          </w:tcPr>
          <w:p w14:paraId="4149BEA1">
            <w:pPr>
              <w:adjustRightInd w:val="0"/>
              <w:snapToGrid w:val="0"/>
              <w:spacing w:line="300" w:lineRule="exact"/>
              <w:jc w:val="center"/>
              <w:rPr>
                <w:rFonts w:hint="eastAsia" w:ascii="宋体" w:hAnsi="宋体" w:cs="宋体"/>
                <w:color w:val="auto"/>
                <w:spacing w:val="20"/>
                <w:szCs w:val="21"/>
              </w:rPr>
            </w:pPr>
          </w:p>
        </w:tc>
      </w:tr>
      <w:tr w14:paraId="4CADE3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1948B705">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电子邮箱</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52AF9245">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31B96122">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电子邮箱</w:t>
            </w:r>
          </w:p>
        </w:tc>
        <w:tc>
          <w:tcPr>
            <w:tcW w:w="2404" w:type="dxa"/>
            <w:tcBorders>
              <w:top w:val="single" w:color="auto" w:sz="2" w:space="0"/>
              <w:left w:val="single" w:color="auto" w:sz="2" w:space="0"/>
              <w:bottom w:val="single" w:color="auto" w:sz="2" w:space="0"/>
            </w:tcBorders>
            <w:noWrap w:val="0"/>
            <w:vAlign w:val="center"/>
          </w:tcPr>
          <w:p w14:paraId="40DDB79B">
            <w:pPr>
              <w:adjustRightInd w:val="0"/>
              <w:snapToGrid w:val="0"/>
              <w:spacing w:line="300" w:lineRule="exact"/>
              <w:jc w:val="center"/>
              <w:rPr>
                <w:rFonts w:hint="eastAsia" w:ascii="宋体" w:hAnsi="宋体" w:cs="宋体"/>
                <w:color w:val="auto"/>
                <w:spacing w:val="20"/>
                <w:szCs w:val="21"/>
              </w:rPr>
            </w:pPr>
          </w:p>
        </w:tc>
      </w:tr>
      <w:tr w14:paraId="1EB24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0807F34F">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统一社会信用代码</w:t>
            </w:r>
          </w:p>
        </w:tc>
        <w:tc>
          <w:tcPr>
            <w:tcW w:w="2738" w:type="dxa"/>
            <w:tcBorders>
              <w:top w:val="single" w:color="auto" w:sz="2" w:space="0"/>
              <w:left w:val="single" w:color="auto" w:sz="2" w:space="0"/>
              <w:bottom w:val="single" w:color="auto" w:sz="2" w:space="0"/>
              <w:right w:val="single" w:color="auto" w:sz="2" w:space="0"/>
            </w:tcBorders>
            <w:noWrap w:val="0"/>
            <w:vAlign w:val="center"/>
          </w:tcPr>
          <w:p w14:paraId="0A7CFF35">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189E5458">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统一社会信用代码</w:t>
            </w:r>
          </w:p>
        </w:tc>
        <w:tc>
          <w:tcPr>
            <w:tcW w:w="2404" w:type="dxa"/>
            <w:tcBorders>
              <w:top w:val="single" w:color="auto" w:sz="2" w:space="0"/>
              <w:left w:val="single" w:color="auto" w:sz="2" w:space="0"/>
              <w:bottom w:val="single" w:color="auto" w:sz="2" w:space="0"/>
            </w:tcBorders>
            <w:noWrap w:val="0"/>
            <w:vAlign w:val="center"/>
          </w:tcPr>
          <w:p w14:paraId="2A8E23EE">
            <w:pPr>
              <w:adjustRightInd w:val="0"/>
              <w:snapToGrid w:val="0"/>
              <w:spacing w:line="300" w:lineRule="exact"/>
              <w:jc w:val="center"/>
              <w:rPr>
                <w:rFonts w:hint="eastAsia" w:ascii="宋体" w:hAnsi="宋体" w:cs="宋体"/>
                <w:color w:val="auto"/>
                <w:spacing w:val="20"/>
                <w:szCs w:val="21"/>
              </w:rPr>
            </w:pPr>
          </w:p>
        </w:tc>
      </w:tr>
      <w:tr w14:paraId="01D7B3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3580AF2F">
            <w:pPr>
              <w:adjustRightInd w:val="0"/>
              <w:snapToGrid w:val="0"/>
              <w:spacing w:line="300" w:lineRule="exact"/>
              <w:jc w:val="center"/>
              <w:rPr>
                <w:rFonts w:hint="eastAsia" w:ascii="宋体" w:hAnsi="宋体" w:cs="宋体"/>
                <w:color w:val="auto"/>
                <w:szCs w:val="21"/>
              </w:rPr>
            </w:pPr>
          </w:p>
        </w:tc>
        <w:tc>
          <w:tcPr>
            <w:tcW w:w="2738" w:type="dxa"/>
            <w:tcBorders>
              <w:top w:val="single" w:color="auto" w:sz="2" w:space="0"/>
              <w:left w:val="single" w:color="auto" w:sz="2" w:space="0"/>
              <w:bottom w:val="single" w:color="auto" w:sz="2" w:space="0"/>
              <w:right w:val="single" w:color="auto" w:sz="2" w:space="0"/>
            </w:tcBorders>
            <w:noWrap w:val="0"/>
            <w:vAlign w:val="center"/>
          </w:tcPr>
          <w:p w14:paraId="6C8E7FD4">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32BF2240">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开户名称</w:t>
            </w:r>
          </w:p>
        </w:tc>
        <w:tc>
          <w:tcPr>
            <w:tcW w:w="2404" w:type="dxa"/>
            <w:tcBorders>
              <w:top w:val="single" w:color="auto" w:sz="2" w:space="0"/>
              <w:left w:val="single" w:color="auto" w:sz="2" w:space="0"/>
              <w:bottom w:val="single" w:color="auto" w:sz="2" w:space="0"/>
            </w:tcBorders>
            <w:noWrap w:val="0"/>
            <w:vAlign w:val="center"/>
          </w:tcPr>
          <w:p w14:paraId="437C15D0">
            <w:pPr>
              <w:adjustRightInd w:val="0"/>
              <w:snapToGrid w:val="0"/>
              <w:spacing w:line="300" w:lineRule="exact"/>
              <w:jc w:val="center"/>
              <w:rPr>
                <w:rFonts w:hint="eastAsia" w:ascii="宋体" w:hAnsi="宋体" w:cs="宋体"/>
                <w:color w:val="auto"/>
                <w:spacing w:val="20"/>
                <w:szCs w:val="21"/>
              </w:rPr>
            </w:pPr>
          </w:p>
        </w:tc>
      </w:tr>
      <w:tr w14:paraId="1C3EFB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6E4AD267">
            <w:pPr>
              <w:adjustRightInd w:val="0"/>
              <w:snapToGrid w:val="0"/>
              <w:spacing w:line="300" w:lineRule="exact"/>
              <w:jc w:val="center"/>
              <w:rPr>
                <w:rFonts w:hint="eastAsia" w:ascii="宋体" w:hAnsi="宋体" w:cs="宋体"/>
                <w:color w:val="auto"/>
                <w:szCs w:val="21"/>
              </w:rPr>
            </w:pPr>
          </w:p>
        </w:tc>
        <w:tc>
          <w:tcPr>
            <w:tcW w:w="2738" w:type="dxa"/>
            <w:tcBorders>
              <w:top w:val="single" w:color="auto" w:sz="2" w:space="0"/>
              <w:left w:val="single" w:color="auto" w:sz="2" w:space="0"/>
              <w:bottom w:val="single" w:color="auto" w:sz="2" w:space="0"/>
              <w:right w:val="single" w:color="auto" w:sz="2" w:space="0"/>
            </w:tcBorders>
            <w:noWrap w:val="0"/>
            <w:vAlign w:val="center"/>
          </w:tcPr>
          <w:p w14:paraId="31FA5B28">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0D3ED2B4">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开户银行</w:t>
            </w:r>
          </w:p>
        </w:tc>
        <w:tc>
          <w:tcPr>
            <w:tcW w:w="2404" w:type="dxa"/>
            <w:tcBorders>
              <w:top w:val="single" w:color="auto" w:sz="2" w:space="0"/>
              <w:left w:val="single" w:color="auto" w:sz="2" w:space="0"/>
              <w:bottom w:val="single" w:color="auto" w:sz="2" w:space="0"/>
            </w:tcBorders>
            <w:noWrap w:val="0"/>
            <w:vAlign w:val="center"/>
          </w:tcPr>
          <w:p w14:paraId="2951A414">
            <w:pPr>
              <w:adjustRightInd w:val="0"/>
              <w:snapToGrid w:val="0"/>
              <w:spacing w:line="300" w:lineRule="exact"/>
              <w:jc w:val="center"/>
              <w:rPr>
                <w:rFonts w:hint="eastAsia" w:ascii="宋体" w:hAnsi="宋体" w:cs="宋体"/>
                <w:color w:val="auto"/>
                <w:spacing w:val="20"/>
                <w:szCs w:val="21"/>
              </w:rPr>
            </w:pPr>
          </w:p>
        </w:tc>
      </w:tr>
      <w:tr w14:paraId="38F87B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7" w:type="dxa"/>
            <w:tcBorders>
              <w:top w:val="single" w:color="auto" w:sz="2" w:space="0"/>
              <w:bottom w:val="single" w:color="auto" w:sz="2" w:space="0"/>
              <w:right w:val="single" w:color="auto" w:sz="2" w:space="0"/>
            </w:tcBorders>
            <w:noWrap w:val="0"/>
            <w:vAlign w:val="center"/>
          </w:tcPr>
          <w:p w14:paraId="2E193739">
            <w:pPr>
              <w:adjustRightInd w:val="0"/>
              <w:snapToGrid w:val="0"/>
              <w:spacing w:line="300" w:lineRule="exact"/>
              <w:jc w:val="center"/>
              <w:rPr>
                <w:rFonts w:hint="eastAsia" w:ascii="宋体" w:hAnsi="宋体" w:cs="宋体"/>
                <w:color w:val="auto"/>
                <w:szCs w:val="21"/>
              </w:rPr>
            </w:pPr>
          </w:p>
        </w:tc>
        <w:tc>
          <w:tcPr>
            <w:tcW w:w="2738" w:type="dxa"/>
            <w:tcBorders>
              <w:top w:val="single" w:color="auto" w:sz="2" w:space="0"/>
              <w:left w:val="single" w:color="auto" w:sz="2" w:space="0"/>
              <w:bottom w:val="single" w:color="auto" w:sz="2" w:space="0"/>
              <w:right w:val="single" w:color="auto" w:sz="2" w:space="0"/>
            </w:tcBorders>
            <w:noWrap w:val="0"/>
            <w:vAlign w:val="center"/>
          </w:tcPr>
          <w:p w14:paraId="2899AE13">
            <w:pPr>
              <w:adjustRightInd w:val="0"/>
              <w:snapToGrid w:val="0"/>
              <w:spacing w:line="300" w:lineRule="exact"/>
              <w:jc w:val="center"/>
              <w:rPr>
                <w:rFonts w:hint="eastAsia" w:ascii="宋体" w:hAnsi="宋体" w:cs="宋体"/>
                <w:color w:val="auto"/>
                <w:szCs w:val="21"/>
              </w:rPr>
            </w:pPr>
          </w:p>
        </w:tc>
        <w:tc>
          <w:tcPr>
            <w:tcW w:w="2246" w:type="dxa"/>
            <w:tcBorders>
              <w:top w:val="single" w:color="auto" w:sz="2" w:space="0"/>
              <w:left w:val="single" w:color="auto" w:sz="2" w:space="0"/>
              <w:bottom w:val="single" w:color="auto" w:sz="2" w:space="0"/>
              <w:right w:val="single" w:color="auto" w:sz="2" w:space="0"/>
            </w:tcBorders>
            <w:noWrap w:val="0"/>
            <w:vAlign w:val="center"/>
          </w:tcPr>
          <w:p w14:paraId="0037B2BE">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rPr>
              <w:t>银行账号</w:t>
            </w:r>
          </w:p>
        </w:tc>
        <w:tc>
          <w:tcPr>
            <w:tcW w:w="2404" w:type="dxa"/>
            <w:tcBorders>
              <w:top w:val="single" w:color="auto" w:sz="2" w:space="0"/>
              <w:left w:val="single" w:color="auto" w:sz="2" w:space="0"/>
              <w:bottom w:val="single" w:color="auto" w:sz="2" w:space="0"/>
            </w:tcBorders>
            <w:noWrap w:val="0"/>
            <w:vAlign w:val="center"/>
          </w:tcPr>
          <w:p w14:paraId="29464907">
            <w:pPr>
              <w:adjustRightInd w:val="0"/>
              <w:snapToGrid w:val="0"/>
              <w:spacing w:line="300" w:lineRule="exact"/>
              <w:jc w:val="center"/>
              <w:rPr>
                <w:rFonts w:hint="eastAsia" w:ascii="宋体" w:hAnsi="宋体" w:cs="宋体"/>
                <w:color w:val="auto"/>
                <w:spacing w:val="20"/>
                <w:szCs w:val="21"/>
              </w:rPr>
            </w:pPr>
          </w:p>
        </w:tc>
      </w:tr>
      <w:tr w14:paraId="3DD8E3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535" w:type="dxa"/>
            <w:gridSpan w:val="4"/>
            <w:tcBorders>
              <w:top w:val="single" w:color="auto" w:sz="2" w:space="0"/>
            </w:tcBorders>
            <w:noWrap w:val="0"/>
            <w:vAlign w:val="center"/>
          </w:tcPr>
          <w:p w14:paraId="74190BA5">
            <w:pPr>
              <w:pStyle w:val="9"/>
              <w:adjustRightInd w:val="0"/>
              <w:snapToGrid w:val="0"/>
              <w:spacing w:before="120" w:beforeLines="50" w:line="360" w:lineRule="auto"/>
              <w:ind w:firstLine="739"/>
              <w:jc w:val="left"/>
              <w:rPr>
                <w:rFonts w:hint="eastAsia" w:ascii="宋体" w:hAnsi="宋体" w:eastAsia="宋体" w:cs="宋体"/>
                <w:color w:val="auto"/>
                <w:spacing w:val="20"/>
                <w:sz w:val="21"/>
                <w:szCs w:val="21"/>
              </w:rPr>
            </w:pPr>
            <w:r>
              <w:rPr>
                <w:rFonts w:hint="eastAsia" w:ascii="宋体" w:hAnsi="宋体" w:eastAsia="宋体" w:cs="宋体"/>
                <w:color w:val="auto"/>
                <w:sz w:val="21"/>
                <w:szCs w:val="21"/>
              </w:rPr>
              <w:t>注：涉及联合体或其他合同主体的信息应按上表格式加列。</w:t>
            </w:r>
          </w:p>
        </w:tc>
      </w:tr>
    </w:tbl>
    <w:p w14:paraId="129BD88E">
      <w:pPr>
        <w:pStyle w:val="4"/>
        <w:adjustRightInd w:val="0"/>
        <w:snapToGrid w:val="0"/>
        <w:spacing w:before="120" w:beforeLines="50"/>
        <w:jc w:val="center"/>
        <w:rPr>
          <w:rFonts w:hint="eastAsia" w:ascii="宋体" w:hAnsi="宋体" w:cs="宋体"/>
          <w:color w:val="auto"/>
          <w:sz w:val="21"/>
          <w:szCs w:val="21"/>
        </w:rPr>
      </w:pPr>
      <w:r>
        <w:rPr>
          <w:rFonts w:hint="eastAsia" w:ascii="宋体" w:hAnsi="宋体" w:cs="宋体"/>
          <w:color w:val="auto"/>
          <w:sz w:val="21"/>
          <w:szCs w:val="21"/>
          <w:u w:val="single"/>
        </w:rPr>
        <w:br w:type="page"/>
      </w:r>
      <w:bookmarkStart w:id="62" w:name="_Toc27624"/>
      <w:r>
        <w:rPr>
          <w:rFonts w:hint="eastAsia" w:ascii="宋体" w:hAnsi="宋体" w:cs="宋体"/>
          <w:color w:val="auto"/>
          <w:sz w:val="24"/>
          <w:szCs w:val="24"/>
        </w:rPr>
        <w:t>第二节 政府采购合同通用条款</w:t>
      </w:r>
      <w:bookmarkEnd w:id="62"/>
    </w:p>
    <w:p w14:paraId="74497655">
      <w:pPr>
        <w:tabs>
          <w:tab w:val="left" w:pos="8820"/>
          <w:tab w:val="left" w:pos="9345"/>
          <w:tab w:val="left" w:pos="9765"/>
        </w:tabs>
        <w:adjustRightInd w:val="0"/>
        <w:snapToGrid w:val="0"/>
        <w:spacing w:line="400" w:lineRule="exact"/>
        <w:jc w:val="left"/>
        <w:rPr>
          <w:rFonts w:hint="eastAsia" w:ascii="宋体" w:hAnsi="宋体" w:cs="宋体"/>
          <w:b/>
          <w:bCs/>
          <w:color w:val="auto"/>
          <w:szCs w:val="21"/>
        </w:rPr>
      </w:pPr>
      <w:r>
        <w:rPr>
          <w:rFonts w:hint="eastAsia" w:ascii="宋体" w:hAnsi="宋体" w:cs="宋体"/>
          <w:b/>
          <w:color w:val="auto"/>
          <w:szCs w:val="21"/>
        </w:rPr>
        <w:t xml:space="preserve">1. </w:t>
      </w:r>
      <w:r>
        <w:rPr>
          <w:rFonts w:hint="eastAsia" w:ascii="宋体" w:hAnsi="宋体" w:cs="宋体"/>
          <w:b/>
          <w:bCs/>
          <w:color w:val="auto"/>
          <w:szCs w:val="21"/>
        </w:rPr>
        <w:t>定义</w:t>
      </w:r>
    </w:p>
    <w:p w14:paraId="036860D9">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1.1合同当事人</w:t>
      </w:r>
    </w:p>
    <w:p w14:paraId="5A309CF8">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（1）采购人（以下称甲方）是指使用财政性资金，通过政府采购方式向供应商购买货物及其相关服务的国家机关、事业单位、团体组织。</w:t>
      </w:r>
    </w:p>
    <w:p w14:paraId="79121B28">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（2）供应商（以下称乙方）是指参加政府采购活动并且成交，向采购人提供合同约定的货物及其相关服务的法人、非法人组织或者自然人。</w:t>
      </w:r>
    </w:p>
    <w:p w14:paraId="427A4732">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s="宋体"/>
          <w:color w:val="auto"/>
          <w:szCs w:val="21"/>
        </w:rPr>
        <w:t>。</w:t>
      </w:r>
    </w:p>
    <w:p w14:paraId="12B11CF9">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1.2本合同下列术语应解释为：</w:t>
      </w:r>
    </w:p>
    <w:p w14:paraId="0F69D996">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s="宋体"/>
          <w:color w:val="auto"/>
          <w:szCs w:val="21"/>
        </w:rPr>
        <w:t>政府采购合同协议书及其变更、补充协议，政府采购合同专用条款，政府采购合同通用条款，成交通知书，响应文件，采购文件，有关技术文件和图纸，以及国家法律、行政法规和规章制度规定或合同约定的作为合同组成部分的其他文件。</w:t>
      </w:r>
    </w:p>
    <w:p w14:paraId="4D2FD009">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（2）“合同价款”系指根据本合同规定乙方在全面履行合同义务后甲方应支付给乙方的价款。</w:t>
      </w:r>
    </w:p>
    <w:p w14:paraId="1F6118C7">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lang w:val="en"/>
        </w:rPr>
        <w:t>其他</w:t>
      </w:r>
      <w:r>
        <w:rPr>
          <w:rFonts w:hint="eastAsia" w:ascii="宋体" w:hAnsi="宋体" w:cs="宋体"/>
          <w:color w:val="auto"/>
          <w:szCs w:val="21"/>
        </w:rPr>
        <w:t>技术资料和材料等。</w:t>
      </w:r>
    </w:p>
    <w:p w14:paraId="26BCCA7C">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（4）“相关服务”系指根据合同规定，乙方应提供的与货物有关的技术、管理和</w:t>
      </w:r>
      <w:r>
        <w:rPr>
          <w:rFonts w:hint="eastAsia" w:ascii="宋体" w:hAnsi="宋体" w:cs="宋体"/>
          <w:color w:val="auto"/>
          <w:szCs w:val="21"/>
          <w:lang w:val="en"/>
        </w:rPr>
        <w:t>其他</w:t>
      </w:r>
      <w:r>
        <w:rPr>
          <w:rFonts w:hint="eastAsia" w:ascii="宋体" w:hAnsi="宋体" w:cs="宋体"/>
          <w:color w:val="auto"/>
          <w:szCs w:val="21"/>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lang w:val="en"/>
        </w:rPr>
        <w:t>其他</w:t>
      </w:r>
      <w:r>
        <w:rPr>
          <w:rFonts w:hint="eastAsia" w:ascii="宋体" w:hAnsi="宋体" w:cs="宋体"/>
          <w:color w:val="auto"/>
          <w:szCs w:val="21"/>
        </w:rPr>
        <w:t>义务。</w:t>
      </w:r>
    </w:p>
    <w:p w14:paraId="27F5A2F3">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（5）“分包”系指成交供应商按采购文件、响应文件的规定，根据分包意向协议，将成交项目中的部分履约内容，分给具有相应资质条件的供应商履行合同的行为。</w:t>
      </w:r>
    </w:p>
    <w:p w14:paraId="2767EF52">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rPr>
        <w:t>政府采购合同专用条款</w:t>
      </w:r>
      <w:r>
        <w:rPr>
          <w:rFonts w:hint="eastAsia" w:ascii="宋体" w:hAnsi="宋体" w:cs="宋体"/>
          <w:color w:val="auto"/>
          <w:szCs w:val="21"/>
        </w:rPr>
        <w:t>】。</w:t>
      </w:r>
    </w:p>
    <w:p w14:paraId="230357D7">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（7）其他术语解释，见【</w:t>
      </w:r>
      <w:r>
        <w:rPr>
          <w:rFonts w:hint="eastAsia" w:ascii="宋体" w:hAnsi="宋体" w:cs="宋体"/>
          <w:b/>
          <w:bCs/>
          <w:color w:val="auto"/>
          <w:szCs w:val="21"/>
        </w:rPr>
        <w:t>政府采购合同专用条款</w:t>
      </w:r>
      <w:r>
        <w:rPr>
          <w:rFonts w:hint="eastAsia" w:ascii="宋体" w:hAnsi="宋体" w:cs="宋体"/>
          <w:color w:val="auto"/>
          <w:szCs w:val="21"/>
        </w:rPr>
        <w:t>】。</w:t>
      </w:r>
    </w:p>
    <w:p w14:paraId="0BD9961A">
      <w:pPr>
        <w:numPr>
          <w:ilvl w:val="0"/>
          <w:numId w:val="8"/>
        </w:numPr>
        <w:autoSpaceDE w:val="0"/>
        <w:autoSpaceDN w:val="0"/>
        <w:adjustRightInd w:val="0"/>
        <w:snapToGrid w:val="0"/>
        <w:spacing w:line="400" w:lineRule="exact"/>
        <w:jc w:val="left"/>
        <w:rPr>
          <w:rFonts w:hint="eastAsia" w:ascii="宋体" w:hAnsi="宋体" w:cs="宋体"/>
          <w:b/>
          <w:bCs/>
          <w:color w:val="auto"/>
          <w:szCs w:val="21"/>
        </w:rPr>
      </w:pPr>
      <w:r>
        <w:rPr>
          <w:rFonts w:hint="eastAsia" w:ascii="宋体" w:hAnsi="宋体" w:cs="宋体"/>
          <w:b/>
          <w:color w:val="auto"/>
          <w:szCs w:val="21"/>
        </w:rPr>
        <w:t>合同标的及金额</w:t>
      </w:r>
    </w:p>
    <w:p w14:paraId="4760012C">
      <w:pPr>
        <w:autoSpaceDE w:val="0"/>
        <w:autoSpaceDN w:val="0"/>
        <w:adjustRightInd w:val="0"/>
        <w:snapToGrid w:val="0"/>
        <w:spacing w:line="400" w:lineRule="exact"/>
        <w:ind w:firstLine="420" w:firstLineChars="200"/>
        <w:jc w:val="left"/>
        <w:rPr>
          <w:rFonts w:hint="eastAsia" w:ascii="宋体" w:hAnsi="宋体" w:cs="宋体"/>
          <w:b/>
          <w:bCs/>
          <w:i/>
          <w:iCs/>
          <w:color w:val="auto"/>
          <w:szCs w:val="21"/>
        </w:rPr>
      </w:pPr>
      <w:r>
        <w:rPr>
          <w:rFonts w:hint="eastAsia" w:ascii="宋体" w:hAnsi="宋体" w:cs="宋体"/>
          <w:color w:val="auto"/>
          <w:szCs w:val="21"/>
        </w:rPr>
        <w:t>2.1 合同标的及金额应与成交结果一致。乙方为履行本合同而发生的所有费用均应包含在合同价款中，甲方不再另行支付</w:t>
      </w:r>
      <w:r>
        <w:rPr>
          <w:rFonts w:hint="eastAsia" w:ascii="宋体" w:hAnsi="宋体" w:cs="宋体"/>
          <w:color w:val="auto"/>
          <w:szCs w:val="21"/>
          <w:lang w:val="en"/>
        </w:rPr>
        <w:t>其他</w:t>
      </w:r>
      <w:r>
        <w:rPr>
          <w:rFonts w:hint="eastAsia" w:ascii="宋体" w:hAnsi="宋体" w:cs="宋体"/>
          <w:color w:val="auto"/>
          <w:szCs w:val="21"/>
        </w:rPr>
        <w:t>任何费用。</w:t>
      </w:r>
    </w:p>
    <w:p w14:paraId="4FA922BC">
      <w:pPr>
        <w:adjustRightInd w:val="0"/>
        <w:snapToGrid w:val="0"/>
        <w:spacing w:line="400" w:lineRule="exact"/>
        <w:jc w:val="left"/>
        <w:rPr>
          <w:rFonts w:hint="eastAsia" w:ascii="宋体" w:hAnsi="宋体" w:cs="宋体"/>
          <w:b/>
          <w:color w:val="auto"/>
          <w:szCs w:val="21"/>
        </w:rPr>
      </w:pPr>
      <w:r>
        <w:rPr>
          <w:rFonts w:hint="eastAsia" w:ascii="宋体" w:hAnsi="宋体" w:cs="宋体"/>
          <w:b/>
          <w:color w:val="auto"/>
          <w:szCs w:val="21"/>
        </w:rPr>
        <w:t>3. 履行合同的时间、地点和方式</w:t>
      </w:r>
    </w:p>
    <w:p w14:paraId="20D8582A">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3.1 乙方应当在约定的时间、地点，按照约定方式履行合同。</w:t>
      </w:r>
    </w:p>
    <w:p w14:paraId="23E5C70F">
      <w:pPr>
        <w:autoSpaceDE w:val="0"/>
        <w:autoSpaceDN w:val="0"/>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4. 甲方的权利和义务</w:t>
      </w:r>
    </w:p>
    <w:p w14:paraId="6F7442BE">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4.1 签署合同后，甲方应确定项目负责人（或项目联系人），负责与本合同有关的事务。甲方有权对乙方的履约行为进行检查，并及时确认乙方提交的事项。甲方应当配合乙方完成相关项目实施工作。</w:t>
      </w:r>
    </w:p>
    <w:p w14:paraId="52787F4F">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4.2 甲方有权要求乙方按时提交各阶段有关安排计划，并有权定期核对乙方提供货物数量、规格、质量等内容。甲方有权督促乙方工作并要求乙方更换不符合要求的货物。</w:t>
      </w:r>
    </w:p>
    <w:p w14:paraId="0096283F">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4.3 甲方有权要求乙方对缺陷部分予以修复，并按合同约定享有货物保修及其他合同约定的权利。</w:t>
      </w:r>
    </w:p>
    <w:p w14:paraId="64E8A268">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4.4 甲方应当按照合同约定及时对交付的货物进行验收，未在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约定的期限内对乙方履约提出任何异议或者向乙方作出任何说明的，视为验收通过。</w:t>
      </w:r>
    </w:p>
    <w:p w14:paraId="2FBA98E9">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4.5 甲方应当根据合同约定及时向乙方支付合同价款，不得以内部人员变更、履行内部付款流程等为由，拒绝或迟延支付。</w:t>
      </w:r>
    </w:p>
    <w:p w14:paraId="50B110EE">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4.6 国家法律法规规定及</w:t>
      </w:r>
      <w:r>
        <w:rPr>
          <w:rFonts w:hint="eastAsia" w:ascii="宋体" w:hAnsi="宋体" w:cs="宋体"/>
          <w:b/>
          <w:bCs/>
          <w:color w:val="auto"/>
          <w:szCs w:val="21"/>
        </w:rPr>
        <w:t>【政府采购合同专用条款】</w:t>
      </w:r>
      <w:r>
        <w:rPr>
          <w:rFonts w:hint="eastAsia" w:ascii="宋体" w:hAnsi="宋体" w:cs="宋体"/>
          <w:color w:val="auto"/>
          <w:szCs w:val="21"/>
        </w:rPr>
        <w:t>约定应由甲方承担的其他义务和责任。</w:t>
      </w:r>
    </w:p>
    <w:p w14:paraId="4D2EC9BC">
      <w:pPr>
        <w:autoSpaceDE w:val="0"/>
        <w:autoSpaceDN w:val="0"/>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5. 乙方的权利和义务</w:t>
      </w:r>
    </w:p>
    <w:p w14:paraId="10D8B93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5.1 签署合同后，乙方应确定项目负责人（或项目联系人），负责与本合同有关的事务。</w:t>
      </w:r>
    </w:p>
    <w:p w14:paraId="293125E6">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EC0B09C">
      <w:pPr>
        <w:pStyle w:val="2"/>
        <w:spacing w:after="0" w:line="400" w:lineRule="exact"/>
        <w:ind w:firstLine="369" w:firstLineChars="176"/>
        <w:rPr>
          <w:rFonts w:hint="eastAsia" w:ascii="宋体" w:hAnsi="宋体" w:cs="宋体"/>
          <w:color w:val="auto"/>
          <w:szCs w:val="21"/>
        </w:rPr>
      </w:pPr>
      <w:r>
        <w:rPr>
          <w:rFonts w:hint="eastAsia" w:ascii="宋体" w:hAnsi="宋体" w:cs="宋体"/>
          <w:color w:val="auto"/>
          <w:szCs w:val="21"/>
        </w:rPr>
        <w:t>5.3乙方有权根据合同约定向甲方收取合同价款。</w:t>
      </w:r>
    </w:p>
    <w:p w14:paraId="2BAF141A">
      <w:pPr>
        <w:pStyle w:val="2"/>
        <w:spacing w:after="0" w:line="400" w:lineRule="exact"/>
        <w:ind w:firstLine="369" w:firstLineChars="176"/>
        <w:rPr>
          <w:rFonts w:hint="eastAsia" w:ascii="宋体" w:hAnsi="宋体" w:cs="宋体"/>
          <w:color w:val="auto"/>
          <w:szCs w:val="21"/>
        </w:rPr>
      </w:pPr>
      <w:r>
        <w:rPr>
          <w:rFonts w:hint="eastAsia" w:ascii="宋体" w:hAnsi="宋体" w:cs="宋体"/>
          <w:color w:val="auto"/>
          <w:szCs w:val="21"/>
        </w:rPr>
        <w:t>5.4国家法律法规规定及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3D4510B7">
      <w:pPr>
        <w:numPr>
          <w:ilvl w:val="0"/>
          <w:numId w:val="9"/>
        </w:numPr>
        <w:autoSpaceDE w:val="0"/>
        <w:autoSpaceDN w:val="0"/>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合同履行</w:t>
      </w:r>
    </w:p>
    <w:p w14:paraId="7D4EE40D">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s="宋体"/>
          <w:color w:val="auto"/>
          <w:szCs w:val="21"/>
        </w:rPr>
        <w:t>约定顺序履行合同义务；如果没有先后顺序的，应当同时履行。</w:t>
      </w:r>
    </w:p>
    <w:p w14:paraId="6DA8DDB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44CBAA4F">
      <w:pPr>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7. 货物包装、运输、保险和交付要求</w:t>
      </w:r>
    </w:p>
    <w:p w14:paraId="2BCDF41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7.1 本合同</w:t>
      </w:r>
      <w:r>
        <w:rPr>
          <w:rFonts w:hint="eastAsia" w:ascii="宋体" w:hAnsi="宋体" w:cs="宋体"/>
          <w:bCs/>
          <w:color w:val="auto"/>
          <w:szCs w:val="21"/>
        </w:rPr>
        <w:t>涉及商品包装、快递包装的，</w:t>
      </w:r>
      <w:r>
        <w:rPr>
          <w:rFonts w:hint="eastAsia" w:ascii="宋体" w:hAnsi="宋体" w:cs="宋体"/>
          <w:color w:val="auto"/>
          <w:szCs w:val="21"/>
        </w:rPr>
        <w:t>除</w:t>
      </w:r>
      <w:r>
        <w:rPr>
          <w:rFonts w:hint="eastAsia" w:ascii="宋体" w:hAnsi="宋体" w:cs="宋体"/>
          <w:b/>
          <w:color w:val="auto"/>
          <w:szCs w:val="21"/>
        </w:rPr>
        <w:t>【政府采购合同专用条款】</w:t>
      </w:r>
      <w:r>
        <w:rPr>
          <w:rFonts w:hint="eastAsia" w:ascii="宋体" w:hAnsi="宋体" w:cs="宋体"/>
          <w:bCs/>
          <w:color w:val="auto"/>
          <w:szCs w:val="21"/>
        </w:rPr>
        <w:t>另有约定外，</w:t>
      </w:r>
      <w:r>
        <w:rPr>
          <w:rFonts w:hint="eastAsia" w:ascii="宋体" w:hAnsi="宋体" w:cs="宋体"/>
          <w:color w:val="auto"/>
          <w:szCs w:val="21"/>
        </w:rPr>
        <w:t>包装应适应远距离运输、防潮、防震、防锈和防野蛮装卸等要求，确保货物安全无损地运抵</w:t>
      </w:r>
      <w:r>
        <w:rPr>
          <w:rFonts w:hint="eastAsia" w:ascii="宋体" w:hAnsi="宋体" w:cs="宋体"/>
          <w:b/>
          <w:color w:val="auto"/>
          <w:szCs w:val="21"/>
        </w:rPr>
        <w:t>【政府采购合同专用条款】</w:t>
      </w:r>
      <w:r>
        <w:rPr>
          <w:rFonts w:hint="eastAsia" w:ascii="宋体" w:hAnsi="宋体" w:cs="宋体"/>
          <w:bCs/>
          <w:color w:val="auto"/>
          <w:szCs w:val="21"/>
        </w:rPr>
        <w:t>约定的</w:t>
      </w:r>
      <w:r>
        <w:rPr>
          <w:rFonts w:hint="eastAsia" w:ascii="宋体" w:hAnsi="宋体" w:cs="宋体"/>
          <w:color w:val="auto"/>
          <w:szCs w:val="21"/>
        </w:rPr>
        <w:t>指定现场。</w:t>
      </w:r>
    </w:p>
    <w:p w14:paraId="1E44A7F0">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7.2 除</w:t>
      </w:r>
      <w:r>
        <w:rPr>
          <w:rFonts w:hint="eastAsia" w:ascii="宋体" w:hAnsi="宋体" w:cs="宋体"/>
          <w:b/>
          <w:color w:val="auto"/>
          <w:szCs w:val="21"/>
        </w:rPr>
        <w:t>【政府采购合同专用条款】</w:t>
      </w:r>
      <w:r>
        <w:rPr>
          <w:rFonts w:hint="eastAsia" w:ascii="宋体" w:hAnsi="宋体" w:cs="宋体"/>
          <w:bCs/>
          <w:color w:val="auto"/>
          <w:szCs w:val="21"/>
        </w:rPr>
        <w:t>另有约定外，</w:t>
      </w:r>
      <w:r>
        <w:rPr>
          <w:rFonts w:hint="eastAsia" w:ascii="宋体" w:hAnsi="宋体" w:cs="宋体"/>
          <w:color w:val="auto"/>
          <w:szCs w:val="21"/>
        </w:rPr>
        <w:t>乙方负责办理将货物运抵本合同规定的交货地点，并装卸、交付至甲方的一切运输事项，相关费用应包含在合同价款中。</w:t>
      </w:r>
    </w:p>
    <w:p w14:paraId="34C92778">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7.3 货物保险要求按</w:t>
      </w:r>
      <w:r>
        <w:rPr>
          <w:rFonts w:hint="eastAsia" w:ascii="宋体" w:hAnsi="宋体" w:cs="宋体"/>
          <w:b/>
          <w:color w:val="auto"/>
          <w:szCs w:val="21"/>
        </w:rPr>
        <w:t>【政府采购合同专用条款】</w:t>
      </w:r>
      <w:r>
        <w:rPr>
          <w:rFonts w:hint="eastAsia" w:ascii="宋体" w:hAnsi="宋体" w:cs="宋体"/>
          <w:bCs/>
          <w:color w:val="auto"/>
          <w:szCs w:val="21"/>
        </w:rPr>
        <w:t>规定执行</w:t>
      </w:r>
      <w:r>
        <w:rPr>
          <w:rFonts w:hint="eastAsia" w:ascii="宋体" w:hAnsi="宋体" w:cs="宋体"/>
          <w:color w:val="auto"/>
          <w:szCs w:val="21"/>
        </w:rPr>
        <w:t>。</w:t>
      </w:r>
    </w:p>
    <w:p w14:paraId="1A8D2C09">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1669900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7.5 乙方在运输到达之前应提前通知甲方，并提示货物运输装卸的注意事项，甲方配合乙方做好货物的接收工作。</w:t>
      </w:r>
    </w:p>
    <w:p w14:paraId="7D9C1905">
      <w:pPr>
        <w:pStyle w:val="86"/>
        <w:ind w:firstLine="420"/>
        <w:rPr>
          <w:rFonts w:hint="eastAsia" w:ascii="宋体" w:hAnsi="宋体" w:eastAsia="宋体" w:cs="宋体"/>
          <w:color w:val="auto"/>
          <w:sz w:val="21"/>
        </w:rPr>
      </w:pPr>
      <w:r>
        <w:rPr>
          <w:rFonts w:hint="eastAsia" w:ascii="宋体" w:hAnsi="宋体" w:eastAsia="宋体" w:cs="宋体"/>
          <w:color w:val="auto"/>
          <w:kern w:val="2"/>
          <w:sz w:val="21"/>
        </w:rPr>
        <w:t>7.6 如因包装、运输问题导致货物损毁、丢失或者品质下降，甲方有权要求降价、换货、拒收部分或整批货物，由此产生的费用和损失，均由乙方承担。</w:t>
      </w:r>
    </w:p>
    <w:p w14:paraId="0AB160FA">
      <w:pPr>
        <w:adjustRightInd w:val="0"/>
        <w:snapToGrid w:val="0"/>
        <w:spacing w:line="400" w:lineRule="exact"/>
        <w:jc w:val="left"/>
        <w:rPr>
          <w:rFonts w:hint="eastAsia" w:ascii="宋体" w:hAnsi="宋体" w:cs="宋体"/>
          <w:b/>
          <w:color w:val="auto"/>
          <w:szCs w:val="21"/>
        </w:rPr>
      </w:pPr>
      <w:r>
        <w:rPr>
          <w:rFonts w:hint="eastAsia" w:ascii="宋体" w:hAnsi="宋体" w:cs="宋体"/>
          <w:b/>
          <w:color w:val="auto"/>
          <w:szCs w:val="21"/>
        </w:rPr>
        <w:t>8. 质量标准和保证</w:t>
      </w:r>
    </w:p>
    <w:p w14:paraId="24B047DD">
      <w:pPr>
        <w:pStyle w:val="16"/>
        <w:adjustRightInd w:val="0"/>
        <w:snapToGrid w:val="0"/>
        <w:spacing w:line="400" w:lineRule="exact"/>
        <w:ind w:firstLine="420" w:firstLineChars="200"/>
        <w:jc w:val="left"/>
        <w:rPr>
          <w:rFonts w:hint="eastAsia" w:hAnsi="宋体" w:cs="宋体"/>
          <w:b/>
          <w:color w:val="auto"/>
          <w:sz w:val="21"/>
        </w:rPr>
      </w:pPr>
      <w:r>
        <w:rPr>
          <w:rFonts w:hint="eastAsia" w:hAnsi="宋体" w:cs="宋体"/>
          <w:color w:val="auto"/>
          <w:sz w:val="21"/>
        </w:rPr>
        <w:t>8.1 质量标准</w:t>
      </w:r>
    </w:p>
    <w:p w14:paraId="6BDE5B02">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BE1977">
      <w:pPr>
        <w:pStyle w:val="16"/>
        <w:adjustRightInd w:val="0"/>
        <w:snapToGrid w:val="0"/>
        <w:spacing w:line="400" w:lineRule="exact"/>
        <w:ind w:firstLine="420" w:firstLineChars="200"/>
        <w:jc w:val="left"/>
        <w:rPr>
          <w:rFonts w:hint="eastAsia" w:hAnsi="宋体" w:cs="宋体"/>
          <w:color w:val="auto"/>
          <w:sz w:val="21"/>
        </w:rPr>
      </w:pPr>
      <w:r>
        <w:rPr>
          <w:rFonts w:hint="eastAsia" w:hAnsi="宋体" w:cs="宋体"/>
          <w:color w:val="auto"/>
          <w:sz w:val="21"/>
        </w:rPr>
        <w:t>（2）采用中华人民共和国法定计量单位。</w:t>
      </w:r>
    </w:p>
    <w:p w14:paraId="434D8CA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（3）乙方所提供的货物应符合国家有关安全、环保、卫生的规定。</w:t>
      </w:r>
    </w:p>
    <w:p w14:paraId="61534217">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（4）乙方应向甲方提交所提供货物的技术文件，包括相应的中文技术文件，如：产品目录、图纸、操作手册、使用说明、维护手册或服务指南等。上述文件应包装好随货物一同发运。</w:t>
      </w:r>
    </w:p>
    <w:p w14:paraId="73E01CCD">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8.2 保证</w:t>
      </w:r>
    </w:p>
    <w:p w14:paraId="6C9ADB8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rPr>
        <w:t>【政府采购合同专用条款】</w:t>
      </w:r>
      <w:r>
        <w:rPr>
          <w:rFonts w:hint="eastAsia" w:ascii="宋体" w:hAnsi="宋体" w:cs="宋体"/>
          <w:color w:val="auto"/>
          <w:szCs w:val="21"/>
        </w:rPr>
        <w:t>规定或乙方书面承诺（两者以较长的为准）的质量保证期内，本保证保持有效。</w:t>
      </w:r>
    </w:p>
    <w:p w14:paraId="346B183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（2）在质量保证期内所发现的缺陷，甲方应尽快以书面形式通知乙方。</w:t>
      </w:r>
    </w:p>
    <w:p w14:paraId="4A5AA60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（3）乙方收到通知后，应在</w:t>
      </w:r>
      <w:r>
        <w:rPr>
          <w:rFonts w:hint="eastAsia" w:ascii="宋体" w:hAnsi="宋体" w:cs="宋体"/>
          <w:b/>
          <w:color w:val="auto"/>
          <w:szCs w:val="21"/>
        </w:rPr>
        <w:t>【政府采购合同专用条款】</w:t>
      </w:r>
      <w:r>
        <w:rPr>
          <w:rFonts w:hint="eastAsia" w:ascii="宋体" w:hAnsi="宋体" w:cs="宋体"/>
          <w:color w:val="auto"/>
          <w:szCs w:val="21"/>
        </w:rPr>
        <w:t>规定的响应时间内以合理的速度免费维修或更换有缺陷的货物或部件。</w:t>
      </w:r>
    </w:p>
    <w:p w14:paraId="22615193">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4B2214E5">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（5）乙方在约定的时间内未能弥补缺陷，甲方可采取必要的补救措施，但其风险和费用将由乙方承担，甲方根据合同约定对乙方行使的其他权利不受影响。</w:t>
      </w:r>
    </w:p>
    <w:p w14:paraId="7408A719">
      <w:pPr>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9. 权利瑕疵担保</w:t>
      </w:r>
    </w:p>
    <w:p w14:paraId="0532E71F">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9.1 乙方保证对其出售的货物享有合法的权利。</w:t>
      </w:r>
    </w:p>
    <w:p w14:paraId="2BA01FAA">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9.2 乙方保证在交付的货物上不存在抵押权等担保物权。</w:t>
      </w:r>
    </w:p>
    <w:p w14:paraId="5A5E526D">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9.3 如甲方使用上述货物构成对第三人侵权的，则由乙方承担全部责任。</w:t>
      </w:r>
    </w:p>
    <w:p w14:paraId="5728448D">
      <w:pPr>
        <w:autoSpaceDE w:val="0"/>
        <w:autoSpaceDN w:val="0"/>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10. 知识产权保护</w:t>
      </w:r>
    </w:p>
    <w:p w14:paraId="114321A0">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10.1 乙方对其所销售的货物应当享有知识产权或经权利人合法授权，保证没有侵犯任何第三人的知识产权等权利。</w:t>
      </w:r>
      <w:bookmarkStart w:id="63" w:name="_Hlk163047038"/>
      <w:r>
        <w:rPr>
          <w:rFonts w:hint="eastAsia" w:ascii="宋体" w:hAnsi="宋体" w:cs="宋体"/>
          <w:color w:val="auto"/>
          <w:szCs w:val="21"/>
        </w:rPr>
        <w:t>因违反前述约定对第三人构成侵权的，应当由乙方向第三人承担法律责任；甲方依法向第三人赔偿后，有权向乙方追偿。甲方有其他损失的，乙方应当赔偿</w:t>
      </w:r>
      <w:bookmarkEnd w:id="63"/>
      <w:r>
        <w:rPr>
          <w:rFonts w:hint="eastAsia" w:ascii="宋体" w:hAnsi="宋体" w:cs="宋体"/>
          <w:color w:val="auto"/>
          <w:szCs w:val="21"/>
        </w:rPr>
        <w:t>。</w:t>
      </w:r>
    </w:p>
    <w:p w14:paraId="4FC431C0">
      <w:pPr>
        <w:autoSpaceDE w:val="0"/>
        <w:autoSpaceDN w:val="0"/>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11. 保密义务</w:t>
      </w:r>
    </w:p>
    <w:p w14:paraId="08ED0E51">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21"/>
        </w:rPr>
        <w:t>【政府采购合同专用条款】</w:t>
      </w:r>
      <w:r>
        <w:rPr>
          <w:rFonts w:hint="eastAsia" w:ascii="宋体" w:hAnsi="宋体" w:cs="宋体"/>
          <w:color w:val="auto"/>
          <w:szCs w:val="21"/>
        </w:rPr>
        <w:t>中约定。</w:t>
      </w:r>
    </w:p>
    <w:p w14:paraId="739A315F">
      <w:pPr>
        <w:autoSpaceDE w:val="0"/>
        <w:autoSpaceDN w:val="0"/>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12. 合同价款支付</w:t>
      </w:r>
    </w:p>
    <w:p w14:paraId="76119320">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12.1 合同价款支付按照国库集中支付制度及财政管理相关规定执行。</w:t>
      </w:r>
    </w:p>
    <w:p w14:paraId="578CE0AB">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color w:val="auto"/>
          <w:szCs w:val="21"/>
        </w:rPr>
        <w:t>政府采购合同专用条款</w:t>
      </w:r>
      <w:r>
        <w:rPr>
          <w:rFonts w:hint="eastAsia" w:ascii="宋体" w:hAnsi="宋体" w:cs="宋体"/>
          <w:color w:val="auto"/>
          <w:szCs w:val="21"/>
        </w:rPr>
        <w:t>】中约定。</w:t>
      </w:r>
    </w:p>
    <w:p w14:paraId="72F4F6AE">
      <w:pPr>
        <w:pStyle w:val="2"/>
        <w:spacing w:after="0" w:line="400" w:lineRule="exact"/>
        <w:rPr>
          <w:rFonts w:hint="eastAsia" w:ascii="宋体" w:hAnsi="宋体" w:cs="宋体"/>
          <w:b/>
          <w:bCs/>
          <w:color w:val="auto"/>
          <w:szCs w:val="21"/>
        </w:rPr>
      </w:pPr>
      <w:r>
        <w:rPr>
          <w:rFonts w:hint="eastAsia" w:ascii="宋体" w:hAnsi="宋体" w:cs="宋体"/>
          <w:b/>
          <w:bCs/>
          <w:color w:val="auto"/>
          <w:szCs w:val="21"/>
        </w:rPr>
        <w:t>13. 履约保证金</w:t>
      </w:r>
    </w:p>
    <w:p w14:paraId="1A300384">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13.1 乙方应当以支票、汇票、本票或者金融机构、担保机构出具的保函等非现金形式提交。</w:t>
      </w:r>
    </w:p>
    <w:p w14:paraId="7FAD39D6">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13.2 如果乙方出现</w:t>
      </w:r>
      <w:r>
        <w:rPr>
          <w:rFonts w:hint="eastAsia" w:ascii="宋体" w:hAnsi="宋体" w:cs="宋体"/>
          <w:b/>
          <w:bCs/>
          <w:color w:val="auto"/>
          <w:szCs w:val="21"/>
        </w:rPr>
        <w:t>【政府采购合同专用条款】</w:t>
      </w:r>
      <w:r>
        <w:rPr>
          <w:rFonts w:hint="eastAsia" w:ascii="宋体" w:hAnsi="宋体" w:cs="宋体"/>
          <w:color w:val="auto"/>
          <w:szCs w:val="21"/>
        </w:rPr>
        <w:t>约定情形的，履约保证金不予退还；如果乙方未能按合同约定全面履行义务，甲方有权从履约保证金中取得补偿或赔偿，且不影响甲方要求乙方承担合同约定的超过履约保证金的违约责任的权利。</w:t>
      </w:r>
    </w:p>
    <w:p w14:paraId="24DEAF5E">
      <w:pPr>
        <w:spacing w:line="400" w:lineRule="exact"/>
        <w:ind w:firstLine="420"/>
        <w:rPr>
          <w:rFonts w:hint="eastAsia" w:ascii="宋体" w:hAnsi="宋体" w:cs="宋体"/>
          <w:color w:val="auto"/>
          <w:szCs w:val="21"/>
        </w:rPr>
      </w:pPr>
      <w:r>
        <w:rPr>
          <w:rFonts w:hint="eastAsia" w:ascii="宋体" w:hAnsi="宋体" w:cs="宋体"/>
          <w:color w:val="auto"/>
          <w:szCs w:val="21"/>
        </w:rPr>
        <w:t>13.3 甲方在项目通过验收后按照</w:t>
      </w:r>
      <w:r>
        <w:rPr>
          <w:rFonts w:hint="eastAsia" w:ascii="宋体" w:hAnsi="宋体" w:cs="宋体"/>
          <w:b/>
          <w:color w:val="auto"/>
          <w:szCs w:val="21"/>
        </w:rPr>
        <w:t>【政府采购合同专用条款】</w:t>
      </w:r>
      <w:r>
        <w:rPr>
          <w:rFonts w:hint="eastAsia" w:ascii="宋体" w:hAnsi="宋体" w:cs="宋体"/>
          <w:color w:val="auto"/>
          <w:szCs w:val="21"/>
        </w:rPr>
        <w:t>规定的时间内将履约保证金退还乙方；逾期退还的，乙方可要求甲方支付违约金，违约金按照</w:t>
      </w:r>
      <w:r>
        <w:rPr>
          <w:rFonts w:hint="eastAsia" w:ascii="宋体" w:hAnsi="宋体" w:cs="宋体"/>
          <w:b/>
          <w:color w:val="auto"/>
          <w:szCs w:val="21"/>
        </w:rPr>
        <w:t>【政府采购合同专用条款】</w:t>
      </w:r>
      <w:r>
        <w:rPr>
          <w:rFonts w:hint="eastAsia" w:ascii="宋体" w:hAnsi="宋体" w:cs="宋体"/>
          <w:color w:val="auto"/>
          <w:szCs w:val="21"/>
        </w:rPr>
        <w:t>规定支付。</w:t>
      </w:r>
    </w:p>
    <w:p w14:paraId="218B58E5">
      <w:pPr>
        <w:autoSpaceDE w:val="0"/>
        <w:autoSpaceDN w:val="0"/>
        <w:adjustRightInd w:val="0"/>
        <w:snapToGrid w:val="0"/>
        <w:spacing w:line="400" w:lineRule="exact"/>
        <w:jc w:val="left"/>
        <w:rPr>
          <w:rFonts w:hint="eastAsia" w:ascii="宋体" w:hAnsi="宋体" w:cs="宋体"/>
          <w:b/>
          <w:color w:val="auto"/>
          <w:szCs w:val="21"/>
        </w:rPr>
      </w:pPr>
      <w:r>
        <w:rPr>
          <w:rFonts w:hint="eastAsia" w:ascii="宋体" w:hAnsi="宋体" w:cs="宋体"/>
          <w:b/>
          <w:bCs/>
          <w:color w:val="auto"/>
          <w:szCs w:val="21"/>
        </w:rPr>
        <w:t xml:space="preserve">14. </w:t>
      </w:r>
      <w:r>
        <w:rPr>
          <w:rFonts w:hint="eastAsia" w:ascii="宋体" w:hAnsi="宋体" w:cs="宋体"/>
          <w:b/>
          <w:color w:val="auto"/>
          <w:szCs w:val="21"/>
        </w:rPr>
        <w:t>售后服务</w:t>
      </w:r>
    </w:p>
    <w:p w14:paraId="115B0ED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14.1 除项目不涉及或采购活动中明确约定无须承担外，乙方还应提供下列服务：</w:t>
      </w:r>
    </w:p>
    <w:p w14:paraId="1CCE283F">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（1）货物的现场移动、安装、调试、启动监督及技术支持；</w:t>
      </w:r>
    </w:p>
    <w:p w14:paraId="44EE761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（2）提供货物组装和维修所需的专用工具和辅助材料；</w:t>
      </w:r>
    </w:p>
    <w:p w14:paraId="7E10FA8D">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（3）在</w:t>
      </w:r>
      <w:r>
        <w:rPr>
          <w:rFonts w:hint="eastAsia" w:ascii="宋体" w:hAnsi="宋体" w:cs="宋体"/>
          <w:b/>
          <w:bCs/>
          <w:color w:val="auto"/>
          <w:szCs w:val="21"/>
        </w:rPr>
        <w:t>【政府采购合同专用条款】</w:t>
      </w:r>
      <w:r>
        <w:rPr>
          <w:rFonts w:hint="eastAsia" w:ascii="宋体" w:hAnsi="宋体" w:cs="宋体"/>
          <w:color w:val="auto"/>
          <w:szCs w:val="21"/>
        </w:rPr>
        <w:t>约定的期限内对所有的货物实施运行监督、维修，但前提条件是该服务并不能免除乙方在质量保证期内所承担的义务；</w:t>
      </w:r>
    </w:p>
    <w:p w14:paraId="000351A6">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（4）在制造商所在地或指定现场就货物的安装、启动、运营、维护、废弃处置等对甲方操作人员进行培训；</w:t>
      </w:r>
    </w:p>
    <w:p w14:paraId="5DC52FBB">
      <w:pPr>
        <w:pStyle w:val="86"/>
        <w:ind w:firstLine="420"/>
        <w:rPr>
          <w:rFonts w:hint="eastAsia"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5969F7E8">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（6）</w:t>
      </w:r>
      <w:r>
        <w:rPr>
          <w:rFonts w:hint="eastAsia" w:ascii="宋体" w:hAnsi="宋体" w:cs="宋体"/>
          <w:b/>
          <w:color w:val="auto"/>
          <w:szCs w:val="21"/>
        </w:rPr>
        <w:t>【政府采购合同专用条款】</w:t>
      </w:r>
      <w:r>
        <w:rPr>
          <w:rFonts w:hint="eastAsia" w:ascii="宋体" w:hAnsi="宋体" w:cs="宋体"/>
          <w:color w:val="auto"/>
          <w:szCs w:val="21"/>
        </w:rPr>
        <w:t>规定由乙方提供的其他服务。</w:t>
      </w:r>
    </w:p>
    <w:p w14:paraId="4CCDF7E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14.2 乙方提供的售后服务的费用已包含在合同价款中，甲方不再另行支付。</w:t>
      </w:r>
    </w:p>
    <w:p w14:paraId="4EC03EFB">
      <w:pPr>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15. 违约责任</w:t>
      </w:r>
    </w:p>
    <w:p w14:paraId="2C9CF852">
      <w:pPr>
        <w:adjustRightInd w:val="0"/>
        <w:snapToGrid w:val="0"/>
        <w:spacing w:line="40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15.1质量瑕疵的违约责任</w:t>
      </w:r>
    </w:p>
    <w:p w14:paraId="693E42D8">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乙方提供的产品不符合合同约定的质量标准或存在产品质量缺陷，甲方有权要求乙方根据</w:t>
      </w:r>
      <w:r>
        <w:rPr>
          <w:rFonts w:hint="eastAsia" w:ascii="宋体" w:hAnsi="宋体" w:cs="宋体"/>
          <w:b/>
          <w:color w:val="auto"/>
          <w:szCs w:val="21"/>
        </w:rPr>
        <w:t>【政府采购合同专用条款】</w:t>
      </w:r>
      <w:r>
        <w:rPr>
          <w:rFonts w:hint="eastAsia" w:ascii="宋体" w:hAnsi="宋体" w:cs="宋体"/>
          <w:bCs/>
          <w:color w:val="auto"/>
          <w:szCs w:val="21"/>
        </w:rPr>
        <w:t>要求</w:t>
      </w:r>
      <w:r>
        <w:rPr>
          <w:rFonts w:hint="eastAsia" w:ascii="宋体" w:hAnsi="宋体" w:cs="宋体"/>
          <w:color w:val="auto"/>
          <w:szCs w:val="21"/>
        </w:rPr>
        <w:t>及时修理、重作、更换，并承担由此给甲方造成的损失。</w:t>
      </w:r>
    </w:p>
    <w:p w14:paraId="11E87F83">
      <w:pPr>
        <w:autoSpaceDE w:val="0"/>
        <w:autoSpaceDN w:val="0"/>
        <w:adjustRightInd w:val="0"/>
        <w:snapToGrid w:val="0"/>
        <w:spacing w:line="40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15.2 迟延交货的违约责任</w:t>
      </w:r>
    </w:p>
    <w:p w14:paraId="6E0590B2">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28766F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rPr>
        <w:t>【政府采购合同专用条款】</w:t>
      </w:r>
      <w:r>
        <w:rPr>
          <w:rFonts w:hint="eastAsia" w:ascii="宋体" w:hAnsi="宋体" w:cs="宋体"/>
          <w:color w:val="auto"/>
          <w:szCs w:val="21"/>
        </w:rPr>
        <w:t>规定执行。如果涉及公共利益，且赔偿金额无法弥补公共利益损失，甲方可要求继续履行或者采取其他补救措施。</w:t>
      </w:r>
    </w:p>
    <w:p w14:paraId="2924ED10">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15.3 迟延支付的违约责任</w:t>
      </w:r>
    </w:p>
    <w:p w14:paraId="25BBB510">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甲方存在迟延支付乙方合同款项的，应当承担</w:t>
      </w:r>
      <w:r>
        <w:rPr>
          <w:rFonts w:hint="eastAsia" w:ascii="宋体" w:hAnsi="宋体" w:cs="宋体"/>
          <w:b/>
          <w:bCs/>
          <w:color w:val="auto"/>
          <w:szCs w:val="21"/>
        </w:rPr>
        <w:t>【政府采购合同专用条款】</w:t>
      </w:r>
      <w:r>
        <w:rPr>
          <w:rFonts w:hint="eastAsia" w:ascii="宋体" w:hAnsi="宋体" w:cs="宋体"/>
          <w:color w:val="auto"/>
          <w:szCs w:val="21"/>
        </w:rPr>
        <w:t>规定的逾期付款利息。</w:t>
      </w:r>
    </w:p>
    <w:p w14:paraId="7B15978F">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bCs/>
          <w:color w:val="auto"/>
          <w:szCs w:val="21"/>
        </w:rPr>
        <w:t>15.4其他违约责任根据项目实际需要按</w:t>
      </w:r>
      <w:r>
        <w:rPr>
          <w:rFonts w:hint="eastAsia" w:ascii="宋体" w:hAnsi="宋体" w:cs="宋体"/>
          <w:b/>
          <w:bCs/>
          <w:color w:val="auto"/>
          <w:szCs w:val="21"/>
        </w:rPr>
        <w:t>【政府采购合同专用条款】</w:t>
      </w:r>
      <w:r>
        <w:rPr>
          <w:rFonts w:hint="eastAsia" w:ascii="宋体" w:hAnsi="宋体" w:cs="宋体"/>
          <w:color w:val="auto"/>
          <w:szCs w:val="21"/>
        </w:rPr>
        <w:t>规定执行。</w:t>
      </w:r>
    </w:p>
    <w:p w14:paraId="50744E23">
      <w:pPr>
        <w:numPr>
          <w:ilvl w:val="0"/>
          <w:numId w:val="10"/>
        </w:numPr>
        <w:autoSpaceDE w:val="0"/>
        <w:autoSpaceDN w:val="0"/>
        <w:adjustRightInd w:val="0"/>
        <w:snapToGrid w:val="0"/>
        <w:spacing w:line="400" w:lineRule="exact"/>
        <w:jc w:val="left"/>
        <w:rPr>
          <w:rFonts w:hint="eastAsia" w:ascii="宋体" w:hAnsi="宋体" w:cs="宋体"/>
          <w:b/>
          <w:color w:val="auto"/>
          <w:szCs w:val="21"/>
        </w:rPr>
      </w:pPr>
      <w:r>
        <w:rPr>
          <w:rFonts w:hint="eastAsia" w:ascii="宋体" w:hAnsi="宋体" w:cs="宋体"/>
          <w:b/>
          <w:color w:val="auto"/>
          <w:szCs w:val="21"/>
        </w:rPr>
        <w:t>合同变更、中止与终止</w:t>
      </w:r>
    </w:p>
    <w:p w14:paraId="0D096354">
      <w:pPr>
        <w:adjustRightInd w:val="0"/>
        <w:snapToGrid w:val="0"/>
        <w:spacing w:line="400" w:lineRule="exact"/>
        <w:jc w:val="left"/>
        <w:rPr>
          <w:rFonts w:hint="eastAsia" w:ascii="宋体" w:hAnsi="宋体" w:cs="宋体"/>
          <w:color w:val="auto"/>
          <w:szCs w:val="21"/>
        </w:rPr>
      </w:pPr>
      <w:r>
        <w:rPr>
          <w:rFonts w:hint="eastAsia" w:ascii="宋体" w:hAnsi="宋体" w:cs="宋体"/>
          <w:color w:val="auto"/>
          <w:szCs w:val="21"/>
        </w:rPr>
        <w:t xml:space="preserve">    16.1合同的变更</w:t>
      </w:r>
    </w:p>
    <w:p w14:paraId="32A838DA">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政府采购合同履行中，在不改变合同其他条款的前提下，甲方可以在合同价款10%的范围内追加与合同标的相同的货物，并就此与乙方协商一致后签订补充协议。</w:t>
      </w:r>
    </w:p>
    <w:p w14:paraId="11A85129">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16.2合同的终止</w:t>
      </w:r>
    </w:p>
    <w:p w14:paraId="42CB5299">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（1）合同履行过程中因供应商就采购文件、采购过程或结果提起投诉的，甲方认为有必要的，可以中止合同的履行。</w:t>
      </w:r>
    </w:p>
    <w:p w14:paraId="0852EB2C">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终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6A89AA">
      <w:pPr>
        <w:pStyle w:val="86"/>
        <w:ind w:firstLine="420"/>
        <w:jc w:val="both"/>
        <w:rPr>
          <w:rFonts w:hint="eastAsia" w:ascii="宋体" w:hAnsi="宋体" w:eastAsia="宋体" w:cs="宋体"/>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21C4C149">
      <w:pPr>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（4）甲方不得以行政区划调整、政府换届、机构或者职能调整以及相关责任人更替为由终止合同。</w:t>
      </w:r>
    </w:p>
    <w:p w14:paraId="369FB0AB">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16.3合同的终止</w:t>
      </w:r>
    </w:p>
    <w:p w14:paraId="4A6B97BD">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（1）合同因有效期限届满而终止；</w:t>
      </w:r>
    </w:p>
    <w:p w14:paraId="541C47CE">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（2）乙方未按合同约定履行，构成根本性违约的，甲方有权终止合同，并追究乙方的违约责任。</w:t>
      </w:r>
    </w:p>
    <w:p w14:paraId="157AE5AD">
      <w:pPr>
        <w:pStyle w:val="86"/>
        <w:ind w:firstLine="420"/>
        <w:rPr>
          <w:rFonts w:hint="eastAsia" w:ascii="宋体" w:hAnsi="宋体" w:eastAsia="宋体" w:cs="宋体"/>
          <w:color w:val="auto"/>
          <w:sz w:val="21"/>
        </w:rPr>
      </w:pPr>
      <w:r>
        <w:rPr>
          <w:rFonts w:hint="eastAsia" w:ascii="宋体" w:hAnsi="宋体" w:eastAsia="宋体" w:cs="宋体"/>
          <w:color w:val="auto"/>
          <w:sz w:val="21"/>
        </w:rPr>
        <w:t xml:space="preserve">16.4 </w:t>
      </w:r>
      <w:r>
        <w:rPr>
          <w:rFonts w:hint="eastAsia" w:ascii="宋体" w:hAnsi="宋体" w:eastAsia="宋体" w:cs="宋体"/>
          <w:color w:val="auto"/>
          <w:kern w:val="2"/>
          <w:sz w:val="21"/>
        </w:rPr>
        <w:t>涉及国家利益、社会公共利益的情形</w:t>
      </w:r>
    </w:p>
    <w:p w14:paraId="02EDA7F2">
      <w:pPr>
        <w:pStyle w:val="86"/>
        <w:ind w:firstLine="420"/>
        <w:jc w:val="both"/>
        <w:rPr>
          <w:rFonts w:hint="eastAsia" w:ascii="宋体" w:hAnsi="宋体" w:eastAsia="宋体" w:cs="宋体"/>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0FEE0595">
      <w:pPr>
        <w:autoSpaceDE w:val="0"/>
        <w:autoSpaceDN w:val="0"/>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17. 合同分包</w:t>
      </w:r>
    </w:p>
    <w:p w14:paraId="392FF17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17.1 乙方不得将合同转包给其他供应商。涉及合同分包的，乙方应根据采购文件和响应文件规定进行合同分包。</w:t>
      </w:r>
    </w:p>
    <w:p w14:paraId="7C438646">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17.2 乙方执行政府采购政策向中小企业依法分包的，乙方应当按采购文件和响应文件签订分包意向协议，分包意向协议属于本合同组成部分。</w:t>
      </w:r>
    </w:p>
    <w:p w14:paraId="2BF80DA7">
      <w:pPr>
        <w:autoSpaceDE w:val="0"/>
        <w:autoSpaceDN w:val="0"/>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18. 不可抗力</w:t>
      </w:r>
    </w:p>
    <w:p w14:paraId="6E8487B5">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18.1 不可抗力是指合同双方不能预见、不能避免且不能克服的客观情况。</w:t>
      </w:r>
    </w:p>
    <w:p w14:paraId="19358FD0">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18.2 任何一方对由于不可抗力造成的部分或全部不能履行合同不承担违约责任。但迟延履行后发生不可抗力的，不能免除责任。</w:t>
      </w:r>
    </w:p>
    <w:p w14:paraId="758B0E7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F1AA831">
      <w:pPr>
        <w:autoSpaceDE w:val="0"/>
        <w:autoSpaceDN w:val="0"/>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19. 解决争议的方法</w:t>
      </w:r>
    </w:p>
    <w:p w14:paraId="6B17AE03">
      <w:pPr>
        <w:pStyle w:val="86"/>
        <w:ind w:firstLine="420"/>
        <w:jc w:val="both"/>
        <w:rPr>
          <w:rFonts w:hint="eastAsia"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6C4FB717">
      <w:pPr>
        <w:pStyle w:val="86"/>
        <w:ind w:firstLine="420"/>
        <w:jc w:val="both"/>
        <w:rPr>
          <w:rFonts w:hint="eastAsia"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588EBAEB">
      <w:pPr>
        <w:pStyle w:val="86"/>
        <w:ind w:firstLine="420"/>
        <w:jc w:val="both"/>
        <w:rPr>
          <w:rFonts w:hint="eastAsia"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4B6B65F3">
      <w:pPr>
        <w:autoSpaceDE w:val="0"/>
        <w:autoSpaceDN w:val="0"/>
        <w:adjustRightInd w:val="0"/>
        <w:snapToGrid w:val="0"/>
        <w:spacing w:line="400" w:lineRule="exact"/>
        <w:jc w:val="left"/>
        <w:rPr>
          <w:rFonts w:hint="eastAsia" w:ascii="宋体" w:hAnsi="宋体" w:cs="宋体"/>
          <w:color w:val="auto"/>
          <w:szCs w:val="21"/>
        </w:rPr>
      </w:pPr>
      <w:r>
        <w:rPr>
          <w:rFonts w:hint="eastAsia" w:ascii="宋体" w:hAnsi="宋体" w:cs="宋体"/>
          <w:b/>
          <w:color w:val="auto"/>
          <w:szCs w:val="21"/>
        </w:rPr>
        <w:t>20. 政府采购政策</w:t>
      </w:r>
    </w:p>
    <w:p w14:paraId="581AAD24">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 xml:space="preserve">20.1 </w:t>
      </w:r>
      <w:r>
        <w:rPr>
          <w:rFonts w:hint="eastAsia" w:ascii="宋体" w:hAnsi="宋体" w:cs="宋体"/>
          <w:color w:val="auto"/>
          <w:szCs w:val="21"/>
          <w:lang w:val="en-GB"/>
        </w:rPr>
        <w:t>本合同应当按照规定执行政府采购政策。</w:t>
      </w:r>
    </w:p>
    <w:p w14:paraId="2E7A11EB">
      <w:pPr>
        <w:autoSpaceDE w:val="0"/>
        <w:autoSpaceDN w:val="0"/>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20.2 本合同依法执行政府采购政策的方式和内容，属于合同履约验收的范围。甲乙双方</w:t>
      </w:r>
      <w:r>
        <w:rPr>
          <w:rFonts w:hint="eastAsia" w:ascii="宋体" w:hAnsi="宋体" w:cs="宋体"/>
          <w:color w:val="auto"/>
          <w:szCs w:val="21"/>
          <w:lang w:val="en-GB"/>
        </w:rPr>
        <w:t>未按规定要求执行政府采购政策造成损失的</w:t>
      </w:r>
      <w:r>
        <w:rPr>
          <w:rFonts w:hint="eastAsia" w:ascii="宋体" w:hAnsi="宋体" w:cs="宋体"/>
          <w:color w:val="auto"/>
          <w:szCs w:val="21"/>
        </w:rPr>
        <w:t>，有过错的一方应当承担赔偿责任，双方都有过错的，各自承担相应的责任。</w:t>
      </w:r>
    </w:p>
    <w:p w14:paraId="0961A145">
      <w:pPr>
        <w:pStyle w:val="2"/>
        <w:spacing w:after="0" w:line="400" w:lineRule="exact"/>
        <w:ind w:firstLine="420" w:firstLineChars="200"/>
        <w:rPr>
          <w:rFonts w:hint="eastAsia" w:ascii="宋体" w:hAnsi="宋体" w:cs="宋体"/>
          <w:color w:val="auto"/>
          <w:szCs w:val="21"/>
        </w:rPr>
      </w:pPr>
      <w:r>
        <w:rPr>
          <w:rFonts w:hint="eastAsia" w:ascii="宋体" w:hAnsi="宋体" w:cs="宋体"/>
          <w:color w:val="auto"/>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DEE8D02">
      <w:pPr>
        <w:autoSpaceDE w:val="0"/>
        <w:autoSpaceDN w:val="0"/>
        <w:adjustRightInd w:val="0"/>
        <w:snapToGrid w:val="0"/>
        <w:spacing w:line="400" w:lineRule="exact"/>
        <w:jc w:val="left"/>
        <w:rPr>
          <w:rFonts w:hint="eastAsia" w:ascii="宋体" w:hAnsi="宋体" w:cs="宋体"/>
          <w:b/>
          <w:color w:val="auto"/>
          <w:szCs w:val="21"/>
        </w:rPr>
      </w:pPr>
      <w:r>
        <w:rPr>
          <w:rFonts w:hint="eastAsia" w:ascii="宋体" w:hAnsi="宋体" w:cs="宋体"/>
          <w:b/>
          <w:color w:val="auto"/>
          <w:szCs w:val="21"/>
        </w:rPr>
        <w:t>21. 法律适用</w:t>
      </w:r>
    </w:p>
    <w:p w14:paraId="1F376901">
      <w:pPr>
        <w:pStyle w:val="86"/>
        <w:ind w:firstLine="420"/>
        <w:jc w:val="both"/>
        <w:rPr>
          <w:rFonts w:hint="eastAsia"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5C192DBE">
      <w:pPr>
        <w:pStyle w:val="86"/>
        <w:ind w:firstLine="420"/>
        <w:jc w:val="both"/>
        <w:rPr>
          <w:rFonts w:hint="eastAsia"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1C91F8B2">
      <w:pPr>
        <w:autoSpaceDE w:val="0"/>
        <w:autoSpaceDN w:val="0"/>
        <w:adjustRightInd w:val="0"/>
        <w:snapToGrid w:val="0"/>
        <w:spacing w:line="400" w:lineRule="exact"/>
        <w:jc w:val="left"/>
        <w:rPr>
          <w:rFonts w:hint="eastAsia" w:ascii="宋体" w:hAnsi="宋体" w:cs="宋体"/>
          <w:b/>
          <w:color w:val="auto"/>
          <w:szCs w:val="21"/>
        </w:rPr>
      </w:pPr>
      <w:r>
        <w:rPr>
          <w:rFonts w:hint="eastAsia" w:ascii="宋体" w:hAnsi="宋体" w:cs="宋体"/>
          <w:b/>
          <w:color w:val="auto"/>
          <w:szCs w:val="21"/>
        </w:rPr>
        <w:t>22. 通知</w:t>
      </w:r>
    </w:p>
    <w:p w14:paraId="2C4B890E">
      <w:pPr>
        <w:pStyle w:val="86"/>
        <w:ind w:firstLine="420"/>
        <w:jc w:val="both"/>
        <w:rPr>
          <w:rFonts w:hint="eastAsia"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4F2B6546">
      <w:pPr>
        <w:pStyle w:val="86"/>
        <w:ind w:firstLine="0" w:firstLineChars="0"/>
        <w:jc w:val="both"/>
        <w:rPr>
          <w:rFonts w:hint="eastAsia" w:ascii="宋体" w:hAnsi="宋体" w:eastAsia="宋体" w:cs="宋体"/>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341BC1FE">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22.3本合同一方给另一方的通知均应采用书面形式，传真或快递送到本合同中规定的对方的地址和办理签收手续。</w:t>
      </w:r>
    </w:p>
    <w:p w14:paraId="1C18ACFD">
      <w:pPr>
        <w:adjustRightInd w:val="0"/>
        <w:snapToGrid w:val="0"/>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22.4通知以送达之日或通知书中规定的生效之日起生效，两者中以较迟之日为准。</w:t>
      </w:r>
    </w:p>
    <w:p w14:paraId="0EB8771A">
      <w:pPr>
        <w:numPr>
          <w:ilvl w:val="0"/>
          <w:numId w:val="11"/>
        </w:numPr>
        <w:adjustRightInd w:val="0"/>
        <w:snapToGrid w:val="0"/>
        <w:spacing w:line="400" w:lineRule="exact"/>
        <w:jc w:val="left"/>
        <w:rPr>
          <w:rFonts w:hint="eastAsia" w:ascii="宋体" w:hAnsi="宋体" w:cs="宋体"/>
          <w:b/>
          <w:bCs/>
          <w:color w:val="auto"/>
          <w:szCs w:val="21"/>
        </w:rPr>
      </w:pPr>
      <w:r>
        <w:rPr>
          <w:rFonts w:hint="eastAsia" w:ascii="宋体" w:hAnsi="宋体" w:cs="宋体"/>
          <w:b/>
          <w:bCs/>
          <w:color w:val="auto"/>
          <w:szCs w:val="21"/>
        </w:rPr>
        <w:t>合同未尽事项</w:t>
      </w:r>
    </w:p>
    <w:p w14:paraId="1003B96C">
      <w:pPr>
        <w:adjustRightInd w:val="0"/>
        <w:snapToGrid w:val="0"/>
        <w:spacing w:line="40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23.1合同未尽事项见</w:t>
      </w:r>
      <w:r>
        <w:rPr>
          <w:rFonts w:hint="eastAsia" w:ascii="宋体" w:hAnsi="宋体" w:cs="宋体"/>
          <w:b/>
          <w:color w:val="auto"/>
          <w:szCs w:val="21"/>
        </w:rPr>
        <w:t>【政府采购合同专用条款】</w:t>
      </w:r>
      <w:r>
        <w:rPr>
          <w:rFonts w:hint="eastAsia" w:ascii="宋体" w:hAnsi="宋体" w:cs="宋体"/>
          <w:bCs/>
          <w:color w:val="auto"/>
          <w:szCs w:val="21"/>
        </w:rPr>
        <w:t>。</w:t>
      </w:r>
    </w:p>
    <w:p w14:paraId="5D770C42">
      <w:pPr>
        <w:adjustRightInd w:val="0"/>
        <w:snapToGrid w:val="0"/>
        <w:spacing w:line="400" w:lineRule="exact"/>
        <w:jc w:val="left"/>
        <w:rPr>
          <w:rFonts w:hint="eastAsia" w:ascii="宋体" w:hAnsi="宋体" w:cs="宋体"/>
          <w:color w:val="auto"/>
          <w:szCs w:val="21"/>
        </w:rPr>
      </w:pPr>
      <w:r>
        <w:rPr>
          <w:rFonts w:hint="eastAsia" w:ascii="宋体" w:hAnsi="宋体" w:cs="宋体"/>
          <w:bCs/>
          <w:color w:val="auto"/>
          <w:szCs w:val="21"/>
        </w:rPr>
        <w:t xml:space="preserve">    23.2 合同附件与合同正文具有同等的法律效力。</w:t>
      </w:r>
      <w:bookmarkStart w:id="64" w:name="_Toc20313"/>
    </w:p>
    <w:p w14:paraId="1BFB9C14">
      <w:pPr>
        <w:adjustRightInd w:val="0"/>
        <w:snapToGrid w:val="0"/>
        <w:jc w:val="center"/>
        <w:rPr>
          <w:rFonts w:hint="eastAsia" w:ascii="宋体" w:hAnsi="宋体" w:cs="宋体"/>
          <w:color w:val="auto"/>
          <w:szCs w:val="21"/>
        </w:rPr>
      </w:pPr>
      <w:r>
        <w:rPr>
          <w:rFonts w:hint="eastAsia" w:ascii="宋体" w:hAnsi="宋体" w:cs="宋体"/>
          <w:color w:val="auto"/>
          <w:szCs w:val="21"/>
        </w:rPr>
        <w:br w:type="page"/>
      </w:r>
      <w:r>
        <w:rPr>
          <w:rFonts w:hint="eastAsia" w:ascii="宋体" w:hAnsi="宋体" w:cs="宋体"/>
          <w:color w:val="auto"/>
          <w:szCs w:val="21"/>
        </w:rPr>
        <w:t>第三节 政府采购合同专用条款</w:t>
      </w:r>
      <w:bookmarkEnd w:id="64"/>
    </w:p>
    <w:tbl>
      <w:tblPr>
        <w:tblStyle w:val="25"/>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65577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1EEF16A">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61BED768">
            <w:pPr>
              <w:adjustRightInd w:val="0"/>
              <w:snapToGrid w:val="0"/>
              <w:jc w:val="center"/>
              <w:rPr>
                <w:rFonts w:hint="eastAsia" w:ascii="宋体" w:hAnsi="宋体" w:cs="宋体"/>
                <w:color w:val="auto"/>
                <w:szCs w:val="21"/>
              </w:rPr>
            </w:pPr>
            <w:r>
              <w:rPr>
                <w:rFonts w:hint="eastAsia" w:ascii="宋体" w:hAnsi="宋体" w:cs="宋体"/>
                <w:color w:val="auto"/>
                <w:szCs w:val="21"/>
              </w:rPr>
              <w:t>第1.2（6）项</w:t>
            </w:r>
          </w:p>
        </w:tc>
        <w:tc>
          <w:tcPr>
            <w:tcW w:w="1742" w:type="dxa"/>
            <w:noWrap w:val="0"/>
            <w:vAlign w:val="center"/>
          </w:tcPr>
          <w:p w14:paraId="226D02A8">
            <w:pPr>
              <w:adjustRightInd w:val="0"/>
              <w:snapToGrid w:val="0"/>
              <w:jc w:val="left"/>
              <w:rPr>
                <w:rFonts w:hint="eastAsia" w:ascii="宋体" w:hAnsi="宋体" w:cs="宋体"/>
                <w:color w:val="auto"/>
                <w:szCs w:val="21"/>
              </w:rPr>
            </w:pPr>
            <w:r>
              <w:rPr>
                <w:rFonts w:hint="eastAsia" w:ascii="宋体" w:hAnsi="宋体" w:cs="宋体"/>
                <w:color w:val="auto"/>
                <w:szCs w:val="21"/>
              </w:rPr>
              <w:t>联合体具体要求</w:t>
            </w:r>
          </w:p>
        </w:tc>
        <w:tc>
          <w:tcPr>
            <w:tcW w:w="5170" w:type="dxa"/>
            <w:noWrap w:val="0"/>
            <w:vAlign w:val="center"/>
          </w:tcPr>
          <w:p w14:paraId="7D9977CF">
            <w:pPr>
              <w:adjustRightInd w:val="0"/>
              <w:snapToGrid w:val="0"/>
              <w:jc w:val="left"/>
              <w:rPr>
                <w:rFonts w:hint="eastAsia" w:ascii="宋体" w:hAnsi="宋体" w:cs="宋体"/>
                <w:color w:val="auto"/>
                <w:szCs w:val="21"/>
              </w:rPr>
            </w:pPr>
          </w:p>
        </w:tc>
      </w:tr>
      <w:tr w14:paraId="15C5CA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38F2C333">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2C04D306">
            <w:pPr>
              <w:adjustRightInd w:val="0"/>
              <w:snapToGrid w:val="0"/>
              <w:jc w:val="center"/>
              <w:rPr>
                <w:rFonts w:hint="eastAsia" w:ascii="宋体" w:hAnsi="宋体" w:cs="宋体"/>
                <w:color w:val="auto"/>
                <w:szCs w:val="21"/>
              </w:rPr>
            </w:pPr>
            <w:r>
              <w:rPr>
                <w:rFonts w:hint="eastAsia" w:ascii="宋体" w:hAnsi="宋体" w:cs="宋体"/>
                <w:color w:val="auto"/>
                <w:szCs w:val="21"/>
              </w:rPr>
              <w:t>第1.2（7）项</w:t>
            </w:r>
          </w:p>
        </w:tc>
        <w:tc>
          <w:tcPr>
            <w:tcW w:w="1742" w:type="dxa"/>
            <w:noWrap w:val="0"/>
            <w:vAlign w:val="center"/>
          </w:tcPr>
          <w:p w14:paraId="6D1592A3">
            <w:pPr>
              <w:adjustRightInd w:val="0"/>
              <w:snapToGrid w:val="0"/>
              <w:jc w:val="left"/>
              <w:rPr>
                <w:rFonts w:hint="eastAsia" w:ascii="宋体" w:hAnsi="宋体" w:cs="宋体"/>
                <w:color w:val="auto"/>
                <w:szCs w:val="21"/>
              </w:rPr>
            </w:pPr>
            <w:r>
              <w:rPr>
                <w:rFonts w:hint="eastAsia" w:ascii="宋体" w:hAnsi="宋体" w:cs="宋体"/>
                <w:color w:val="auto"/>
                <w:szCs w:val="21"/>
              </w:rPr>
              <w:t>其他术语解释</w:t>
            </w:r>
          </w:p>
        </w:tc>
        <w:tc>
          <w:tcPr>
            <w:tcW w:w="5170" w:type="dxa"/>
            <w:noWrap w:val="0"/>
            <w:vAlign w:val="center"/>
          </w:tcPr>
          <w:p w14:paraId="666B7EE0">
            <w:pPr>
              <w:adjustRightInd w:val="0"/>
              <w:snapToGrid w:val="0"/>
              <w:jc w:val="left"/>
              <w:rPr>
                <w:rFonts w:hint="eastAsia" w:ascii="宋体" w:hAnsi="宋体" w:cs="宋体"/>
                <w:color w:val="auto"/>
                <w:szCs w:val="21"/>
              </w:rPr>
            </w:pPr>
          </w:p>
        </w:tc>
      </w:tr>
      <w:tr w14:paraId="7B6388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162AA4">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3FA622EE">
            <w:pPr>
              <w:adjustRightInd w:val="0"/>
              <w:snapToGrid w:val="0"/>
              <w:jc w:val="center"/>
              <w:rPr>
                <w:rFonts w:hint="eastAsia" w:ascii="宋体" w:hAnsi="宋体" w:cs="宋体"/>
                <w:color w:val="auto"/>
                <w:szCs w:val="21"/>
              </w:rPr>
            </w:pPr>
            <w:r>
              <w:rPr>
                <w:rFonts w:hint="eastAsia" w:ascii="宋体" w:hAnsi="宋体" w:cs="宋体"/>
                <w:color w:val="auto"/>
                <w:szCs w:val="21"/>
              </w:rPr>
              <w:t>第4.4款</w:t>
            </w:r>
          </w:p>
        </w:tc>
        <w:tc>
          <w:tcPr>
            <w:tcW w:w="1742" w:type="dxa"/>
            <w:noWrap w:val="0"/>
            <w:vAlign w:val="center"/>
          </w:tcPr>
          <w:p w14:paraId="00210949">
            <w:pPr>
              <w:adjustRightInd w:val="0"/>
              <w:snapToGrid w:val="0"/>
              <w:jc w:val="left"/>
              <w:rPr>
                <w:rFonts w:hint="eastAsia" w:ascii="宋体" w:hAnsi="宋体" w:cs="宋体"/>
                <w:color w:val="auto"/>
                <w:szCs w:val="21"/>
              </w:rPr>
            </w:pPr>
            <w:r>
              <w:rPr>
                <w:rFonts w:hint="eastAsia" w:ascii="宋体" w:hAnsi="宋体" w:cs="宋体"/>
                <w:color w:val="auto"/>
                <w:szCs w:val="21"/>
              </w:rPr>
              <w:t>履约验收中甲方提出异议或作出说明的期限</w:t>
            </w:r>
          </w:p>
        </w:tc>
        <w:tc>
          <w:tcPr>
            <w:tcW w:w="5170" w:type="dxa"/>
            <w:noWrap w:val="0"/>
            <w:vAlign w:val="center"/>
          </w:tcPr>
          <w:p w14:paraId="456BFAD0">
            <w:pPr>
              <w:adjustRightInd w:val="0"/>
              <w:snapToGrid w:val="0"/>
              <w:jc w:val="left"/>
              <w:rPr>
                <w:rFonts w:hint="eastAsia" w:ascii="宋体" w:hAnsi="宋体" w:cs="宋体"/>
                <w:color w:val="auto"/>
                <w:szCs w:val="21"/>
              </w:rPr>
            </w:pPr>
          </w:p>
        </w:tc>
      </w:tr>
      <w:tr w14:paraId="44D670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6C88590">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06687265">
            <w:pPr>
              <w:adjustRightInd w:val="0"/>
              <w:snapToGrid w:val="0"/>
              <w:jc w:val="center"/>
              <w:rPr>
                <w:rFonts w:hint="eastAsia" w:ascii="宋体" w:hAnsi="宋体" w:cs="宋体"/>
                <w:color w:val="auto"/>
                <w:szCs w:val="21"/>
              </w:rPr>
            </w:pPr>
            <w:r>
              <w:rPr>
                <w:rFonts w:hint="eastAsia" w:ascii="宋体" w:hAnsi="宋体" w:cs="宋体"/>
                <w:color w:val="auto"/>
                <w:szCs w:val="21"/>
              </w:rPr>
              <w:t>第4.6款</w:t>
            </w:r>
          </w:p>
        </w:tc>
        <w:tc>
          <w:tcPr>
            <w:tcW w:w="1742" w:type="dxa"/>
            <w:noWrap w:val="0"/>
            <w:vAlign w:val="center"/>
          </w:tcPr>
          <w:p w14:paraId="397834BA">
            <w:pPr>
              <w:adjustRightInd w:val="0"/>
              <w:snapToGrid w:val="0"/>
              <w:jc w:val="left"/>
              <w:rPr>
                <w:rFonts w:hint="eastAsia" w:ascii="宋体" w:hAnsi="宋体" w:cs="宋体"/>
                <w:color w:val="auto"/>
                <w:szCs w:val="21"/>
              </w:rPr>
            </w:pPr>
            <w:r>
              <w:rPr>
                <w:rFonts w:hint="eastAsia" w:ascii="宋体" w:hAnsi="宋体" w:cs="宋体"/>
                <w:color w:val="auto"/>
                <w:szCs w:val="21"/>
              </w:rPr>
              <w:t>约定甲方承担的其他义务和责任</w:t>
            </w:r>
          </w:p>
        </w:tc>
        <w:tc>
          <w:tcPr>
            <w:tcW w:w="5170" w:type="dxa"/>
            <w:noWrap w:val="0"/>
            <w:vAlign w:val="center"/>
          </w:tcPr>
          <w:p w14:paraId="7299CA7C">
            <w:pPr>
              <w:adjustRightInd w:val="0"/>
              <w:snapToGrid w:val="0"/>
              <w:jc w:val="left"/>
              <w:rPr>
                <w:rFonts w:hint="eastAsia" w:ascii="宋体" w:hAnsi="宋体" w:cs="宋体"/>
                <w:color w:val="auto"/>
                <w:szCs w:val="21"/>
              </w:rPr>
            </w:pPr>
          </w:p>
        </w:tc>
      </w:tr>
      <w:tr w14:paraId="62D6EB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5655C1">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6FBFD657">
            <w:pPr>
              <w:snapToGrid w:val="0"/>
              <w:jc w:val="center"/>
              <w:rPr>
                <w:rFonts w:hint="eastAsia" w:ascii="宋体" w:hAnsi="宋体" w:cs="宋体"/>
                <w:color w:val="auto"/>
                <w:szCs w:val="21"/>
              </w:rPr>
            </w:pPr>
            <w:r>
              <w:rPr>
                <w:rFonts w:hint="eastAsia" w:ascii="宋体" w:hAnsi="宋体" w:cs="宋体"/>
                <w:color w:val="auto"/>
                <w:szCs w:val="21"/>
              </w:rPr>
              <w:t>第5.4款</w:t>
            </w:r>
          </w:p>
        </w:tc>
        <w:tc>
          <w:tcPr>
            <w:tcW w:w="1742" w:type="dxa"/>
            <w:noWrap w:val="0"/>
            <w:vAlign w:val="center"/>
          </w:tcPr>
          <w:p w14:paraId="1899547B">
            <w:pPr>
              <w:adjustRightInd w:val="0"/>
              <w:snapToGrid w:val="0"/>
              <w:jc w:val="left"/>
              <w:rPr>
                <w:rFonts w:hint="eastAsia" w:ascii="宋体" w:hAnsi="宋体" w:cs="宋体"/>
                <w:color w:val="auto"/>
                <w:szCs w:val="21"/>
              </w:rPr>
            </w:pPr>
            <w:r>
              <w:rPr>
                <w:rFonts w:hint="eastAsia" w:ascii="宋体" w:hAnsi="宋体" w:cs="宋体"/>
                <w:color w:val="auto"/>
                <w:szCs w:val="21"/>
              </w:rPr>
              <w:t>约定乙方承担的其他义务和责任</w:t>
            </w:r>
          </w:p>
        </w:tc>
        <w:tc>
          <w:tcPr>
            <w:tcW w:w="5170" w:type="dxa"/>
            <w:noWrap w:val="0"/>
            <w:vAlign w:val="center"/>
          </w:tcPr>
          <w:p w14:paraId="38ED844B">
            <w:pPr>
              <w:adjustRightInd w:val="0"/>
              <w:snapToGrid w:val="0"/>
              <w:jc w:val="left"/>
              <w:rPr>
                <w:rFonts w:hint="eastAsia" w:ascii="宋体" w:hAnsi="宋体" w:cs="宋体"/>
                <w:color w:val="auto"/>
                <w:szCs w:val="21"/>
              </w:rPr>
            </w:pPr>
          </w:p>
        </w:tc>
      </w:tr>
      <w:tr w14:paraId="41646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AD7FCA">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782BB064">
            <w:pPr>
              <w:snapToGrid w:val="0"/>
              <w:jc w:val="center"/>
              <w:rPr>
                <w:rFonts w:hint="eastAsia" w:ascii="宋体" w:hAnsi="宋体" w:cs="宋体"/>
                <w:color w:val="auto"/>
                <w:szCs w:val="21"/>
              </w:rPr>
            </w:pPr>
            <w:r>
              <w:rPr>
                <w:rFonts w:hint="eastAsia" w:ascii="宋体" w:hAnsi="宋体" w:cs="宋体"/>
                <w:color w:val="auto"/>
                <w:szCs w:val="21"/>
              </w:rPr>
              <w:t>第6.1款</w:t>
            </w:r>
          </w:p>
        </w:tc>
        <w:tc>
          <w:tcPr>
            <w:tcW w:w="1742" w:type="dxa"/>
            <w:noWrap w:val="0"/>
            <w:vAlign w:val="center"/>
          </w:tcPr>
          <w:p w14:paraId="531795B0">
            <w:pPr>
              <w:adjustRightInd w:val="0"/>
              <w:snapToGrid w:val="0"/>
              <w:jc w:val="left"/>
              <w:rPr>
                <w:rFonts w:hint="eastAsia" w:ascii="宋体" w:hAnsi="宋体" w:cs="宋体"/>
                <w:color w:val="auto"/>
                <w:szCs w:val="21"/>
              </w:rPr>
            </w:pPr>
            <w:r>
              <w:rPr>
                <w:rFonts w:hint="eastAsia" w:ascii="宋体" w:hAnsi="宋体" w:cs="宋体"/>
                <w:color w:val="auto"/>
                <w:szCs w:val="21"/>
              </w:rPr>
              <w:t>履行合同义务的顺序</w:t>
            </w:r>
          </w:p>
        </w:tc>
        <w:tc>
          <w:tcPr>
            <w:tcW w:w="5170" w:type="dxa"/>
            <w:noWrap w:val="0"/>
            <w:vAlign w:val="center"/>
          </w:tcPr>
          <w:p w14:paraId="3F701D37">
            <w:pPr>
              <w:adjustRightInd w:val="0"/>
              <w:snapToGrid w:val="0"/>
              <w:jc w:val="left"/>
              <w:rPr>
                <w:rFonts w:hint="eastAsia" w:ascii="宋体" w:hAnsi="宋体" w:cs="宋体"/>
                <w:color w:val="auto"/>
                <w:szCs w:val="21"/>
              </w:rPr>
            </w:pPr>
          </w:p>
        </w:tc>
      </w:tr>
      <w:tr w14:paraId="34776E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17EA94FB">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4C08F20A">
            <w:pPr>
              <w:adjustRightInd w:val="0"/>
              <w:snapToGrid w:val="0"/>
              <w:jc w:val="center"/>
              <w:rPr>
                <w:rFonts w:hint="eastAsia" w:ascii="宋体" w:hAnsi="宋体" w:cs="宋体"/>
                <w:color w:val="auto"/>
                <w:szCs w:val="21"/>
              </w:rPr>
            </w:pPr>
            <w:r>
              <w:rPr>
                <w:rFonts w:hint="eastAsia" w:ascii="宋体" w:hAnsi="宋体" w:cs="宋体"/>
                <w:color w:val="auto"/>
                <w:szCs w:val="21"/>
              </w:rPr>
              <w:t>第7.1款</w:t>
            </w:r>
          </w:p>
        </w:tc>
        <w:tc>
          <w:tcPr>
            <w:tcW w:w="1742" w:type="dxa"/>
            <w:noWrap w:val="0"/>
            <w:vAlign w:val="center"/>
          </w:tcPr>
          <w:p w14:paraId="1348EF9E">
            <w:pPr>
              <w:adjustRightInd w:val="0"/>
              <w:snapToGrid w:val="0"/>
              <w:jc w:val="left"/>
              <w:rPr>
                <w:rFonts w:hint="eastAsia" w:ascii="宋体" w:hAnsi="宋体" w:cs="宋体"/>
                <w:color w:val="auto"/>
                <w:szCs w:val="21"/>
              </w:rPr>
            </w:pPr>
            <w:r>
              <w:rPr>
                <w:rFonts w:hint="eastAsia" w:ascii="宋体" w:hAnsi="宋体" w:cs="宋体"/>
                <w:color w:val="auto"/>
                <w:szCs w:val="21"/>
              </w:rPr>
              <w:t>包装特殊要求</w:t>
            </w:r>
          </w:p>
        </w:tc>
        <w:tc>
          <w:tcPr>
            <w:tcW w:w="5170" w:type="dxa"/>
            <w:noWrap w:val="0"/>
            <w:vAlign w:val="center"/>
          </w:tcPr>
          <w:p w14:paraId="4C6A5F11">
            <w:pPr>
              <w:rPr>
                <w:rFonts w:hint="eastAsia" w:ascii="宋体" w:hAnsi="宋体" w:cs="宋体"/>
                <w:color w:val="auto"/>
                <w:szCs w:val="21"/>
              </w:rPr>
            </w:pPr>
          </w:p>
        </w:tc>
      </w:tr>
      <w:tr w14:paraId="5F3007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EB68B27">
            <w:pPr>
              <w:adjustRightInd w:val="0"/>
              <w:snapToGrid w:val="0"/>
              <w:jc w:val="center"/>
              <w:rPr>
                <w:rFonts w:hint="eastAsia" w:ascii="宋体" w:hAnsi="宋体" w:cs="宋体"/>
                <w:color w:val="auto"/>
                <w:szCs w:val="21"/>
              </w:rPr>
            </w:pPr>
          </w:p>
        </w:tc>
        <w:tc>
          <w:tcPr>
            <w:tcW w:w="1742" w:type="dxa"/>
            <w:noWrap w:val="0"/>
            <w:vAlign w:val="center"/>
          </w:tcPr>
          <w:p w14:paraId="1990B9B6">
            <w:pPr>
              <w:adjustRightInd w:val="0"/>
              <w:snapToGrid w:val="0"/>
              <w:jc w:val="left"/>
              <w:rPr>
                <w:rFonts w:hint="eastAsia" w:ascii="宋体" w:hAnsi="宋体" w:cs="宋体"/>
                <w:color w:val="auto"/>
                <w:szCs w:val="21"/>
              </w:rPr>
            </w:pPr>
            <w:r>
              <w:rPr>
                <w:rFonts w:hint="eastAsia" w:ascii="宋体" w:hAnsi="宋体" w:cs="宋体"/>
                <w:color w:val="auto"/>
                <w:szCs w:val="21"/>
              </w:rPr>
              <w:t>指定现场</w:t>
            </w:r>
          </w:p>
        </w:tc>
        <w:tc>
          <w:tcPr>
            <w:tcW w:w="5170" w:type="dxa"/>
            <w:noWrap w:val="0"/>
            <w:vAlign w:val="center"/>
          </w:tcPr>
          <w:p w14:paraId="311F118E">
            <w:pPr>
              <w:rPr>
                <w:rFonts w:hint="eastAsia" w:ascii="宋体" w:hAnsi="宋体" w:cs="宋体"/>
                <w:color w:val="auto"/>
                <w:szCs w:val="21"/>
              </w:rPr>
            </w:pPr>
          </w:p>
        </w:tc>
      </w:tr>
      <w:tr w14:paraId="71D3E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0F68B361">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6AF7163F">
            <w:pPr>
              <w:adjustRightInd w:val="0"/>
              <w:snapToGrid w:val="0"/>
              <w:jc w:val="center"/>
              <w:rPr>
                <w:rFonts w:hint="eastAsia" w:ascii="宋体" w:hAnsi="宋体" w:cs="宋体"/>
                <w:color w:val="auto"/>
                <w:szCs w:val="21"/>
              </w:rPr>
            </w:pPr>
            <w:r>
              <w:rPr>
                <w:rFonts w:hint="eastAsia" w:ascii="宋体" w:hAnsi="宋体" w:cs="宋体"/>
                <w:color w:val="auto"/>
                <w:szCs w:val="21"/>
              </w:rPr>
              <w:t>第7.两款</w:t>
            </w:r>
          </w:p>
        </w:tc>
        <w:tc>
          <w:tcPr>
            <w:tcW w:w="1742" w:type="dxa"/>
            <w:noWrap w:val="0"/>
            <w:vAlign w:val="center"/>
          </w:tcPr>
          <w:p w14:paraId="251A9A4E">
            <w:pPr>
              <w:adjustRightInd w:val="0"/>
              <w:snapToGrid w:val="0"/>
              <w:jc w:val="left"/>
              <w:rPr>
                <w:rFonts w:hint="eastAsia" w:ascii="宋体" w:hAnsi="宋体" w:cs="宋体"/>
                <w:color w:val="auto"/>
                <w:szCs w:val="21"/>
              </w:rPr>
            </w:pPr>
            <w:r>
              <w:rPr>
                <w:rFonts w:hint="eastAsia" w:ascii="宋体" w:hAnsi="宋体" w:cs="宋体"/>
                <w:color w:val="auto"/>
                <w:szCs w:val="21"/>
              </w:rPr>
              <w:t>运输特殊要求</w:t>
            </w:r>
          </w:p>
        </w:tc>
        <w:tc>
          <w:tcPr>
            <w:tcW w:w="5170" w:type="dxa"/>
            <w:noWrap w:val="0"/>
            <w:vAlign w:val="center"/>
          </w:tcPr>
          <w:p w14:paraId="3C04515D">
            <w:pPr>
              <w:rPr>
                <w:rFonts w:hint="eastAsia" w:ascii="宋体" w:hAnsi="宋体" w:cs="宋体"/>
                <w:color w:val="auto"/>
                <w:szCs w:val="21"/>
              </w:rPr>
            </w:pPr>
          </w:p>
        </w:tc>
      </w:tr>
      <w:tr w14:paraId="07685B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1588C526">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78B4EF89">
            <w:pPr>
              <w:adjustRightInd w:val="0"/>
              <w:snapToGrid w:val="0"/>
              <w:jc w:val="center"/>
              <w:rPr>
                <w:rFonts w:hint="eastAsia" w:ascii="宋体" w:hAnsi="宋体" w:cs="宋体"/>
                <w:color w:val="auto"/>
                <w:szCs w:val="21"/>
              </w:rPr>
            </w:pPr>
            <w:r>
              <w:rPr>
                <w:rFonts w:hint="eastAsia" w:ascii="宋体" w:hAnsi="宋体" w:cs="宋体"/>
                <w:color w:val="auto"/>
                <w:szCs w:val="21"/>
              </w:rPr>
              <w:t>第7.3款</w:t>
            </w:r>
          </w:p>
        </w:tc>
        <w:tc>
          <w:tcPr>
            <w:tcW w:w="1742" w:type="dxa"/>
            <w:noWrap w:val="0"/>
            <w:vAlign w:val="center"/>
          </w:tcPr>
          <w:p w14:paraId="30029358">
            <w:pPr>
              <w:adjustRightInd w:val="0"/>
              <w:snapToGrid w:val="0"/>
              <w:jc w:val="left"/>
              <w:rPr>
                <w:rFonts w:hint="eastAsia" w:ascii="宋体" w:hAnsi="宋体" w:cs="宋体"/>
                <w:color w:val="auto"/>
                <w:szCs w:val="21"/>
              </w:rPr>
            </w:pPr>
            <w:r>
              <w:rPr>
                <w:rFonts w:hint="eastAsia" w:ascii="宋体" w:hAnsi="宋体" w:cs="宋体"/>
                <w:color w:val="auto"/>
                <w:szCs w:val="21"/>
              </w:rPr>
              <w:t>保险要求</w:t>
            </w:r>
          </w:p>
        </w:tc>
        <w:tc>
          <w:tcPr>
            <w:tcW w:w="5170" w:type="dxa"/>
            <w:noWrap w:val="0"/>
            <w:vAlign w:val="center"/>
          </w:tcPr>
          <w:p w14:paraId="2F07E843">
            <w:pPr>
              <w:rPr>
                <w:rFonts w:hint="eastAsia" w:ascii="宋体" w:hAnsi="宋体" w:cs="宋体"/>
                <w:color w:val="auto"/>
                <w:szCs w:val="21"/>
              </w:rPr>
            </w:pPr>
          </w:p>
        </w:tc>
      </w:tr>
      <w:tr w14:paraId="0DDC7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05721EA">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5C3F5462">
            <w:pPr>
              <w:adjustRightInd w:val="0"/>
              <w:snapToGrid w:val="0"/>
              <w:jc w:val="center"/>
              <w:rPr>
                <w:rFonts w:hint="eastAsia" w:ascii="宋体" w:hAnsi="宋体" w:cs="宋体"/>
                <w:color w:val="auto"/>
                <w:szCs w:val="21"/>
              </w:rPr>
            </w:pPr>
            <w:r>
              <w:rPr>
                <w:rFonts w:hint="eastAsia" w:ascii="宋体" w:hAnsi="宋体" w:cs="宋体"/>
                <w:color w:val="auto"/>
                <w:szCs w:val="21"/>
              </w:rPr>
              <w:t>第8.2（1）项</w:t>
            </w:r>
          </w:p>
        </w:tc>
        <w:tc>
          <w:tcPr>
            <w:tcW w:w="1742" w:type="dxa"/>
            <w:noWrap w:val="0"/>
            <w:vAlign w:val="center"/>
          </w:tcPr>
          <w:p w14:paraId="1F885FD6">
            <w:pPr>
              <w:adjustRightInd w:val="0"/>
              <w:snapToGrid w:val="0"/>
              <w:jc w:val="left"/>
              <w:rPr>
                <w:rFonts w:hint="eastAsia" w:ascii="宋体" w:hAnsi="宋体" w:cs="宋体"/>
                <w:color w:val="auto"/>
                <w:szCs w:val="21"/>
              </w:rPr>
            </w:pPr>
            <w:r>
              <w:rPr>
                <w:rFonts w:hint="eastAsia" w:ascii="宋体" w:hAnsi="宋体" w:cs="宋体"/>
                <w:color w:val="auto"/>
                <w:szCs w:val="21"/>
              </w:rPr>
              <w:t>质量保证期</w:t>
            </w:r>
          </w:p>
        </w:tc>
        <w:tc>
          <w:tcPr>
            <w:tcW w:w="5170" w:type="dxa"/>
            <w:noWrap w:val="0"/>
            <w:vAlign w:val="center"/>
          </w:tcPr>
          <w:p w14:paraId="6E52E077">
            <w:pPr>
              <w:autoSpaceDE w:val="0"/>
              <w:autoSpaceDN w:val="0"/>
              <w:adjustRightInd w:val="0"/>
              <w:snapToGrid w:val="0"/>
              <w:ind w:firstLine="420" w:firstLineChars="200"/>
              <w:jc w:val="left"/>
              <w:rPr>
                <w:rFonts w:hint="eastAsia" w:ascii="宋体" w:hAnsi="宋体" w:cs="宋体"/>
                <w:color w:val="auto"/>
                <w:szCs w:val="21"/>
              </w:rPr>
            </w:pPr>
          </w:p>
        </w:tc>
      </w:tr>
      <w:tr w14:paraId="42A0E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33DAF78">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5D1CBE3B">
            <w:pPr>
              <w:adjustRightInd w:val="0"/>
              <w:snapToGrid w:val="0"/>
              <w:jc w:val="center"/>
              <w:rPr>
                <w:rFonts w:hint="eastAsia" w:ascii="宋体" w:hAnsi="宋体" w:cs="宋体"/>
                <w:color w:val="auto"/>
                <w:szCs w:val="21"/>
              </w:rPr>
            </w:pPr>
            <w:r>
              <w:rPr>
                <w:rFonts w:hint="eastAsia" w:ascii="宋体" w:hAnsi="宋体" w:cs="宋体"/>
                <w:color w:val="auto"/>
                <w:szCs w:val="21"/>
              </w:rPr>
              <w:t>第8.2（3）项</w:t>
            </w:r>
          </w:p>
        </w:tc>
        <w:tc>
          <w:tcPr>
            <w:tcW w:w="1742" w:type="dxa"/>
            <w:noWrap w:val="0"/>
            <w:vAlign w:val="center"/>
          </w:tcPr>
          <w:p w14:paraId="3876B39A">
            <w:pPr>
              <w:adjustRightInd w:val="0"/>
              <w:snapToGrid w:val="0"/>
              <w:jc w:val="left"/>
              <w:rPr>
                <w:rFonts w:hint="eastAsia" w:ascii="宋体" w:hAnsi="宋体" w:cs="宋体"/>
                <w:color w:val="auto"/>
                <w:szCs w:val="21"/>
              </w:rPr>
            </w:pPr>
            <w:r>
              <w:rPr>
                <w:rFonts w:hint="eastAsia" w:ascii="宋体" w:hAnsi="宋体" w:cs="宋体"/>
                <w:color w:val="auto"/>
                <w:szCs w:val="21"/>
              </w:rPr>
              <w:t>货物质量缺陷</w:t>
            </w:r>
          </w:p>
          <w:p w14:paraId="2817E836">
            <w:pPr>
              <w:adjustRightInd w:val="0"/>
              <w:snapToGrid w:val="0"/>
              <w:jc w:val="left"/>
              <w:rPr>
                <w:rFonts w:hint="eastAsia" w:ascii="宋体" w:hAnsi="宋体" w:cs="宋体"/>
                <w:color w:val="auto"/>
                <w:szCs w:val="21"/>
              </w:rPr>
            </w:pPr>
            <w:r>
              <w:rPr>
                <w:rFonts w:hint="eastAsia" w:ascii="宋体" w:hAnsi="宋体" w:cs="宋体"/>
                <w:color w:val="auto"/>
                <w:szCs w:val="21"/>
              </w:rPr>
              <w:t>响应时间</w:t>
            </w:r>
          </w:p>
        </w:tc>
        <w:tc>
          <w:tcPr>
            <w:tcW w:w="5170" w:type="dxa"/>
            <w:noWrap w:val="0"/>
            <w:vAlign w:val="center"/>
          </w:tcPr>
          <w:p w14:paraId="50CD79C7">
            <w:pPr>
              <w:adjustRightInd w:val="0"/>
              <w:snapToGrid w:val="0"/>
              <w:jc w:val="left"/>
              <w:rPr>
                <w:rFonts w:hint="eastAsia" w:ascii="宋体" w:hAnsi="宋体" w:cs="宋体"/>
                <w:color w:val="auto"/>
                <w:szCs w:val="21"/>
              </w:rPr>
            </w:pPr>
          </w:p>
        </w:tc>
      </w:tr>
      <w:tr w14:paraId="59E067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0E5D1B">
            <w:pPr>
              <w:snapToGrid w:val="0"/>
              <w:jc w:val="center"/>
              <w:rPr>
                <w:rFonts w:hint="eastAsia" w:ascii="宋体" w:hAnsi="宋体" w:cs="宋体"/>
                <w:color w:val="auto"/>
                <w:szCs w:val="21"/>
              </w:rPr>
            </w:pPr>
            <w:r>
              <w:rPr>
                <w:rFonts w:hint="eastAsia" w:ascii="宋体" w:hAnsi="宋体" w:cs="宋体"/>
                <w:color w:val="auto"/>
                <w:szCs w:val="21"/>
              </w:rPr>
              <w:t>第二节</w:t>
            </w:r>
          </w:p>
          <w:p w14:paraId="60756C31">
            <w:pPr>
              <w:pStyle w:val="86"/>
              <w:ind w:firstLine="0" w:firstLineChars="0"/>
              <w:jc w:val="center"/>
              <w:rPr>
                <w:rFonts w:hint="eastAsia" w:ascii="宋体" w:hAnsi="宋体" w:eastAsia="宋体" w:cs="宋体"/>
                <w:color w:val="auto"/>
                <w:sz w:val="21"/>
              </w:rPr>
            </w:pPr>
            <w:r>
              <w:rPr>
                <w:rFonts w:hint="eastAsia" w:ascii="宋体" w:hAnsi="宋体" w:eastAsia="宋体" w:cs="宋体"/>
                <w:color w:val="auto"/>
                <w:sz w:val="21"/>
              </w:rPr>
              <w:t>第11.1款</w:t>
            </w:r>
          </w:p>
        </w:tc>
        <w:tc>
          <w:tcPr>
            <w:tcW w:w="1742" w:type="dxa"/>
            <w:noWrap w:val="0"/>
            <w:vAlign w:val="center"/>
          </w:tcPr>
          <w:p w14:paraId="3E169ECF">
            <w:pPr>
              <w:adjustRightInd w:val="0"/>
              <w:snapToGrid w:val="0"/>
              <w:rPr>
                <w:rFonts w:hint="eastAsia" w:ascii="宋体" w:hAnsi="宋体" w:cs="宋体"/>
                <w:color w:val="auto"/>
                <w:szCs w:val="21"/>
              </w:rPr>
            </w:pPr>
            <w:r>
              <w:rPr>
                <w:rFonts w:hint="eastAsia" w:ascii="宋体" w:hAnsi="宋体" w:cs="宋体"/>
                <w:color w:val="auto"/>
                <w:szCs w:val="21"/>
              </w:rPr>
              <w:t>其他应当保密的信息</w:t>
            </w:r>
          </w:p>
        </w:tc>
        <w:tc>
          <w:tcPr>
            <w:tcW w:w="5170" w:type="dxa"/>
            <w:noWrap w:val="0"/>
            <w:vAlign w:val="center"/>
          </w:tcPr>
          <w:p w14:paraId="187D6582">
            <w:pPr>
              <w:adjustRightInd w:val="0"/>
              <w:snapToGrid w:val="0"/>
              <w:jc w:val="left"/>
              <w:rPr>
                <w:rFonts w:hint="eastAsia" w:ascii="宋体" w:hAnsi="宋体" w:cs="宋体"/>
                <w:color w:val="auto"/>
                <w:szCs w:val="21"/>
              </w:rPr>
            </w:pPr>
          </w:p>
        </w:tc>
      </w:tr>
      <w:tr w14:paraId="001E6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1AAF7FDE">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28BEF5CE">
            <w:pPr>
              <w:adjustRightInd w:val="0"/>
              <w:snapToGrid w:val="0"/>
              <w:jc w:val="center"/>
              <w:rPr>
                <w:rFonts w:hint="eastAsia" w:ascii="宋体" w:hAnsi="宋体" w:cs="宋体"/>
                <w:color w:val="auto"/>
                <w:szCs w:val="21"/>
              </w:rPr>
            </w:pPr>
            <w:r>
              <w:rPr>
                <w:rFonts w:hint="eastAsia" w:ascii="宋体" w:hAnsi="宋体" w:cs="宋体"/>
                <w:color w:val="auto"/>
                <w:szCs w:val="21"/>
              </w:rPr>
              <w:t>第12.两款</w:t>
            </w:r>
          </w:p>
        </w:tc>
        <w:tc>
          <w:tcPr>
            <w:tcW w:w="1742" w:type="dxa"/>
            <w:noWrap w:val="0"/>
            <w:vAlign w:val="center"/>
          </w:tcPr>
          <w:p w14:paraId="757BE6E8">
            <w:pPr>
              <w:adjustRightInd w:val="0"/>
              <w:snapToGrid w:val="0"/>
              <w:jc w:val="left"/>
              <w:rPr>
                <w:rFonts w:hint="eastAsia" w:ascii="宋体" w:hAnsi="宋体" w:cs="宋体"/>
                <w:color w:val="auto"/>
                <w:szCs w:val="21"/>
              </w:rPr>
            </w:pPr>
            <w:r>
              <w:rPr>
                <w:rFonts w:hint="eastAsia" w:ascii="宋体" w:hAnsi="宋体" w:cs="宋体"/>
                <w:color w:val="auto"/>
                <w:szCs w:val="21"/>
              </w:rPr>
              <w:t>合同价款支付时间</w:t>
            </w:r>
          </w:p>
        </w:tc>
        <w:tc>
          <w:tcPr>
            <w:tcW w:w="5170" w:type="dxa"/>
            <w:noWrap w:val="0"/>
            <w:vAlign w:val="center"/>
          </w:tcPr>
          <w:p w14:paraId="0D82B072">
            <w:pPr>
              <w:adjustRightInd w:val="0"/>
              <w:snapToGrid w:val="0"/>
              <w:jc w:val="left"/>
              <w:rPr>
                <w:rFonts w:hint="eastAsia" w:ascii="宋体" w:hAnsi="宋体" w:cs="宋体"/>
                <w:color w:val="auto"/>
                <w:szCs w:val="21"/>
              </w:rPr>
            </w:pPr>
          </w:p>
        </w:tc>
      </w:tr>
      <w:tr w14:paraId="75B7D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5816D18">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497F3440">
            <w:pPr>
              <w:adjustRightInd w:val="0"/>
              <w:snapToGrid w:val="0"/>
              <w:jc w:val="center"/>
              <w:rPr>
                <w:rFonts w:hint="eastAsia" w:ascii="宋体" w:hAnsi="宋体" w:cs="宋体"/>
                <w:color w:val="auto"/>
                <w:szCs w:val="21"/>
              </w:rPr>
            </w:pPr>
            <w:r>
              <w:rPr>
                <w:rFonts w:hint="eastAsia" w:ascii="宋体" w:hAnsi="宋体" w:cs="宋体"/>
                <w:color w:val="auto"/>
                <w:szCs w:val="21"/>
              </w:rPr>
              <w:t>第13.两款</w:t>
            </w:r>
          </w:p>
        </w:tc>
        <w:tc>
          <w:tcPr>
            <w:tcW w:w="1742" w:type="dxa"/>
            <w:noWrap w:val="0"/>
            <w:vAlign w:val="center"/>
          </w:tcPr>
          <w:p w14:paraId="3255916F">
            <w:pPr>
              <w:adjustRightInd w:val="0"/>
              <w:snapToGrid w:val="0"/>
              <w:jc w:val="left"/>
              <w:rPr>
                <w:rFonts w:hint="eastAsia" w:ascii="宋体" w:hAnsi="宋体" w:cs="宋体"/>
                <w:color w:val="auto"/>
                <w:szCs w:val="21"/>
              </w:rPr>
            </w:pPr>
            <w:r>
              <w:rPr>
                <w:rFonts w:hint="eastAsia" w:ascii="宋体" w:hAnsi="宋体" w:cs="宋体"/>
                <w:color w:val="auto"/>
                <w:szCs w:val="21"/>
              </w:rPr>
              <w:t>履约保证金不予退还的情形</w:t>
            </w:r>
          </w:p>
        </w:tc>
        <w:tc>
          <w:tcPr>
            <w:tcW w:w="5170" w:type="dxa"/>
            <w:noWrap w:val="0"/>
            <w:vAlign w:val="center"/>
          </w:tcPr>
          <w:p w14:paraId="6ABCB0A2">
            <w:pPr>
              <w:adjustRightInd w:val="0"/>
              <w:snapToGrid w:val="0"/>
              <w:jc w:val="left"/>
              <w:rPr>
                <w:rFonts w:hint="eastAsia" w:ascii="宋体" w:hAnsi="宋体" w:cs="宋体"/>
                <w:color w:val="auto"/>
                <w:szCs w:val="21"/>
              </w:rPr>
            </w:pPr>
          </w:p>
        </w:tc>
      </w:tr>
      <w:tr w14:paraId="2A622F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CBF5843">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1C277E69">
            <w:pPr>
              <w:adjustRightInd w:val="0"/>
              <w:snapToGrid w:val="0"/>
              <w:jc w:val="center"/>
              <w:rPr>
                <w:rFonts w:hint="eastAsia" w:ascii="宋体" w:hAnsi="宋体" w:cs="宋体"/>
                <w:color w:val="auto"/>
                <w:szCs w:val="21"/>
              </w:rPr>
            </w:pPr>
            <w:r>
              <w:rPr>
                <w:rFonts w:hint="eastAsia" w:ascii="宋体" w:hAnsi="宋体" w:cs="宋体"/>
                <w:color w:val="auto"/>
                <w:szCs w:val="21"/>
              </w:rPr>
              <w:t>第13.3款</w:t>
            </w:r>
          </w:p>
        </w:tc>
        <w:tc>
          <w:tcPr>
            <w:tcW w:w="1742" w:type="dxa"/>
            <w:noWrap w:val="0"/>
            <w:vAlign w:val="center"/>
          </w:tcPr>
          <w:p w14:paraId="637A6E39">
            <w:pPr>
              <w:adjustRightInd w:val="0"/>
              <w:snapToGrid w:val="0"/>
              <w:jc w:val="left"/>
              <w:rPr>
                <w:rFonts w:hint="eastAsia" w:ascii="宋体" w:hAnsi="宋体" w:cs="宋体"/>
                <w:color w:val="auto"/>
                <w:szCs w:val="21"/>
              </w:rPr>
            </w:pPr>
            <w:r>
              <w:rPr>
                <w:rFonts w:hint="eastAsia" w:ascii="宋体" w:hAnsi="宋体" w:cs="宋体"/>
                <w:color w:val="auto"/>
                <w:szCs w:val="21"/>
              </w:rPr>
              <w:t>履约保证金退还时间及逾期退还的违约金</w:t>
            </w:r>
          </w:p>
        </w:tc>
        <w:tc>
          <w:tcPr>
            <w:tcW w:w="5170" w:type="dxa"/>
            <w:noWrap w:val="0"/>
            <w:vAlign w:val="center"/>
          </w:tcPr>
          <w:p w14:paraId="175FE2E7">
            <w:pPr>
              <w:adjustRightInd w:val="0"/>
              <w:snapToGrid w:val="0"/>
              <w:jc w:val="left"/>
              <w:rPr>
                <w:rFonts w:hint="eastAsia" w:ascii="宋体" w:hAnsi="宋体" w:cs="宋体"/>
                <w:color w:val="auto"/>
                <w:szCs w:val="21"/>
              </w:rPr>
            </w:pPr>
          </w:p>
        </w:tc>
      </w:tr>
      <w:tr w14:paraId="3F0ACE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39E4E6E">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0CFC8A79">
            <w:pPr>
              <w:adjustRightInd w:val="0"/>
              <w:snapToGrid w:val="0"/>
              <w:jc w:val="center"/>
              <w:rPr>
                <w:rFonts w:hint="eastAsia" w:ascii="宋体" w:hAnsi="宋体" w:cs="宋体"/>
                <w:color w:val="auto"/>
                <w:szCs w:val="21"/>
              </w:rPr>
            </w:pPr>
            <w:r>
              <w:rPr>
                <w:rFonts w:hint="eastAsia" w:ascii="宋体" w:hAnsi="宋体" w:cs="宋体"/>
                <w:color w:val="auto"/>
                <w:szCs w:val="21"/>
              </w:rPr>
              <w:t>第14.1（3）项</w:t>
            </w:r>
          </w:p>
        </w:tc>
        <w:tc>
          <w:tcPr>
            <w:tcW w:w="1742" w:type="dxa"/>
            <w:noWrap w:val="0"/>
            <w:vAlign w:val="center"/>
          </w:tcPr>
          <w:p w14:paraId="68E30EDD">
            <w:pPr>
              <w:adjustRightInd w:val="0"/>
              <w:snapToGrid w:val="0"/>
              <w:jc w:val="left"/>
              <w:rPr>
                <w:rFonts w:hint="eastAsia" w:ascii="宋体" w:hAnsi="宋体" w:cs="宋体"/>
                <w:color w:val="auto"/>
                <w:szCs w:val="21"/>
              </w:rPr>
            </w:pPr>
            <w:r>
              <w:rPr>
                <w:rFonts w:hint="eastAsia" w:ascii="宋体" w:hAnsi="宋体" w:cs="宋体"/>
                <w:color w:val="auto"/>
                <w:szCs w:val="21"/>
              </w:rPr>
              <w:t>运行监督、维修期限</w:t>
            </w:r>
          </w:p>
        </w:tc>
        <w:tc>
          <w:tcPr>
            <w:tcW w:w="5170" w:type="dxa"/>
            <w:noWrap w:val="0"/>
            <w:vAlign w:val="center"/>
          </w:tcPr>
          <w:p w14:paraId="166BBC13">
            <w:pPr>
              <w:adjustRightInd w:val="0"/>
              <w:snapToGrid w:val="0"/>
              <w:jc w:val="left"/>
              <w:rPr>
                <w:rFonts w:hint="eastAsia" w:ascii="宋体" w:hAnsi="宋体" w:cs="宋体"/>
                <w:color w:val="auto"/>
                <w:szCs w:val="21"/>
              </w:rPr>
            </w:pPr>
          </w:p>
        </w:tc>
      </w:tr>
      <w:tr w14:paraId="58AD3C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278777B">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3117E196">
            <w:pPr>
              <w:adjustRightInd w:val="0"/>
              <w:snapToGrid w:val="0"/>
              <w:jc w:val="center"/>
              <w:rPr>
                <w:rFonts w:hint="eastAsia" w:ascii="宋体" w:hAnsi="宋体" w:cs="宋体"/>
                <w:color w:val="auto"/>
                <w:szCs w:val="21"/>
              </w:rPr>
            </w:pPr>
            <w:r>
              <w:rPr>
                <w:rFonts w:hint="eastAsia" w:ascii="宋体" w:hAnsi="宋体" w:cs="宋体"/>
                <w:color w:val="auto"/>
                <w:szCs w:val="21"/>
              </w:rPr>
              <w:t>第14.1（5）项</w:t>
            </w:r>
          </w:p>
        </w:tc>
        <w:tc>
          <w:tcPr>
            <w:tcW w:w="1742" w:type="dxa"/>
            <w:noWrap w:val="0"/>
            <w:vAlign w:val="center"/>
          </w:tcPr>
          <w:p w14:paraId="122608E6">
            <w:pPr>
              <w:adjustRightInd w:val="0"/>
              <w:snapToGrid w:val="0"/>
              <w:jc w:val="left"/>
              <w:rPr>
                <w:rFonts w:hint="eastAsia" w:ascii="宋体" w:hAnsi="宋体" w:cs="宋体"/>
                <w:color w:val="auto"/>
                <w:szCs w:val="21"/>
              </w:rPr>
            </w:pPr>
            <w:r>
              <w:rPr>
                <w:rFonts w:hint="eastAsia" w:ascii="宋体" w:hAnsi="宋体" w:cs="宋体"/>
                <w:color w:val="auto"/>
                <w:szCs w:val="21"/>
              </w:rPr>
              <w:t>货物回收的约定</w:t>
            </w:r>
          </w:p>
        </w:tc>
        <w:tc>
          <w:tcPr>
            <w:tcW w:w="5170" w:type="dxa"/>
            <w:noWrap w:val="0"/>
            <w:vAlign w:val="center"/>
          </w:tcPr>
          <w:p w14:paraId="7AF2AFD2">
            <w:pPr>
              <w:adjustRightInd w:val="0"/>
              <w:snapToGrid w:val="0"/>
              <w:jc w:val="left"/>
              <w:rPr>
                <w:rFonts w:hint="eastAsia" w:ascii="宋体" w:hAnsi="宋体" w:cs="宋体"/>
                <w:color w:val="auto"/>
                <w:szCs w:val="21"/>
              </w:rPr>
            </w:pPr>
          </w:p>
        </w:tc>
      </w:tr>
      <w:tr w14:paraId="611EB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22B8F68">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2A7AA67E">
            <w:pPr>
              <w:adjustRightInd w:val="0"/>
              <w:snapToGrid w:val="0"/>
              <w:jc w:val="center"/>
              <w:rPr>
                <w:rFonts w:hint="eastAsia" w:ascii="宋体" w:hAnsi="宋体" w:cs="宋体"/>
                <w:color w:val="auto"/>
                <w:szCs w:val="21"/>
              </w:rPr>
            </w:pPr>
            <w:r>
              <w:rPr>
                <w:rFonts w:hint="eastAsia" w:ascii="宋体" w:hAnsi="宋体" w:cs="宋体"/>
                <w:color w:val="auto"/>
                <w:szCs w:val="21"/>
              </w:rPr>
              <w:t>第14.1（6）项</w:t>
            </w:r>
          </w:p>
        </w:tc>
        <w:tc>
          <w:tcPr>
            <w:tcW w:w="1742" w:type="dxa"/>
            <w:noWrap w:val="0"/>
            <w:vAlign w:val="center"/>
          </w:tcPr>
          <w:p w14:paraId="748834A0">
            <w:pPr>
              <w:adjustRightInd w:val="0"/>
              <w:snapToGrid w:val="0"/>
              <w:jc w:val="left"/>
              <w:rPr>
                <w:rFonts w:hint="eastAsia" w:ascii="宋体" w:hAnsi="宋体" w:cs="宋体"/>
                <w:color w:val="auto"/>
                <w:szCs w:val="21"/>
              </w:rPr>
            </w:pPr>
            <w:r>
              <w:rPr>
                <w:rFonts w:hint="eastAsia" w:ascii="宋体" w:hAnsi="宋体" w:cs="宋体"/>
                <w:color w:val="auto"/>
                <w:szCs w:val="21"/>
              </w:rPr>
              <w:t>乙方提供的其他服务</w:t>
            </w:r>
          </w:p>
        </w:tc>
        <w:tc>
          <w:tcPr>
            <w:tcW w:w="5170" w:type="dxa"/>
            <w:noWrap w:val="0"/>
            <w:vAlign w:val="center"/>
          </w:tcPr>
          <w:p w14:paraId="5F59CADA">
            <w:pPr>
              <w:adjustRightInd w:val="0"/>
              <w:snapToGrid w:val="0"/>
              <w:jc w:val="left"/>
              <w:rPr>
                <w:rFonts w:hint="eastAsia" w:ascii="宋体" w:hAnsi="宋体" w:cs="宋体"/>
                <w:color w:val="auto"/>
                <w:szCs w:val="21"/>
              </w:rPr>
            </w:pPr>
          </w:p>
        </w:tc>
      </w:tr>
      <w:tr w14:paraId="02C118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BF814EA">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0AC9CACB">
            <w:pPr>
              <w:adjustRightInd w:val="0"/>
              <w:snapToGrid w:val="0"/>
              <w:jc w:val="center"/>
              <w:rPr>
                <w:rFonts w:hint="eastAsia" w:ascii="宋体" w:hAnsi="宋体" w:cs="宋体"/>
                <w:color w:val="auto"/>
                <w:szCs w:val="21"/>
              </w:rPr>
            </w:pPr>
            <w:r>
              <w:rPr>
                <w:rFonts w:hint="eastAsia" w:ascii="宋体" w:hAnsi="宋体" w:cs="宋体"/>
                <w:color w:val="auto"/>
                <w:szCs w:val="21"/>
              </w:rPr>
              <w:t>第15.1款</w:t>
            </w:r>
          </w:p>
        </w:tc>
        <w:tc>
          <w:tcPr>
            <w:tcW w:w="1742" w:type="dxa"/>
            <w:noWrap w:val="0"/>
            <w:vAlign w:val="center"/>
          </w:tcPr>
          <w:p w14:paraId="238EE309">
            <w:pPr>
              <w:adjustRightInd w:val="0"/>
              <w:snapToGrid w:val="0"/>
              <w:jc w:val="left"/>
              <w:rPr>
                <w:rFonts w:hint="eastAsia" w:ascii="宋体" w:hAnsi="宋体" w:cs="宋体"/>
                <w:color w:val="auto"/>
                <w:szCs w:val="21"/>
              </w:rPr>
            </w:pPr>
            <w:r>
              <w:rPr>
                <w:rFonts w:hint="eastAsia" w:ascii="宋体" w:hAnsi="宋体" w:cs="宋体"/>
                <w:color w:val="auto"/>
                <w:szCs w:val="21"/>
              </w:rPr>
              <w:t>修理、重做、更换相关具体规定</w:t>
            </w:r>
          </w:p>
        </w:tc>
        <w:tc>
          <w:tcPr>
            <w:tcW w:w="5170" w:type="dxa"/>
            <w:noWrap w:val="0"/>
            <w:vAlign w:val="center"/>
          </w:tcPr>
          <w:p w14:paraId="2A337444">
            <w:pPr>
              <w:adjustRightInd w:val="0"/>
              <w:snapToGrid w:val="0"/>
              <w:jc w:val="left"/>
              <w:rPr>
                <w:rFonts w:hint="eastAsia" w:ascii="宋体" w:hAnsi="宋体" w:cs="宋体"/>
                <w:color w:val="auto"/>
                <w:szCs w:val="21"/>
              </w:rPr>
            </w:pPr>
          </w:p>
        </w:tc>
      </w:tr>
      <w:tr w14:paraId="2D4CC0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255FEB4">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798A4102">
            <w:pPr>
              <w:adjustRightInd w:val="0"/>
              <w:snapToGrid w:val="0"/>
              <w:jc w:val="center"/>
              <w:rPr>
                <w:rFonts w:hint="eastAsia" w:ascii="宋体" w:hAnsi="宋体" w:cs="宋体"/>
                <w:color w:val="auto"/>
                <w:szCs w:val="21"/>
              </w:rPr>
            </w:pPr>
            <w:r>
              <w:rPr>
                <w:rFonts w:hint="eastAsia" w:ascii="宋体" w:hAnsi="宋体" w:cs="宋体"/>
                <w:color w:val="auto"/>
                <w:szCs w:val="21"/>
              </w:rPr>
              <w:t>第15.2（2）项</w:t>
            </w:r>
          </w:p>
        </w:tc>
        <w:tc>
          <w:tcPr>
            <w:tcW w:w="1742" w:type="dxa"/>
            <w:noWrap w:val="0"/>
            <w:vAlign w:val="center"/>
          </w:tcPr>
          <w:p w14:paraId="17A60137">
            <w:pPr>
              <w:adjustRightInd w:val="0"/>
              <w:snapToGrid w:val="0"/>
              <w:jc w:val="left"/>
              <w:rPr>
                <w:rFonts w:hint="eastAsia" w:ascii="宋体" w:hAnsi="宋体" w:cs="宋体"/>
                <w:color w:val="auto"/>
                <w:szCs w:val="21"/>
              </w:rPr>
            </w:pPr>
            <w:r>
              <w:rPr>
                <w:rFonts w:hint="eastAsia" w:ascii="宋体" w:hAnsi="宋体" w:cs="宋体"/>
                <w:color w:val="auto"/>
                <w:szCs w:val="21"/>
              </w:rPr>
              <w:t>迟延交货赔偿费</w:t>
            </w:r>
          </w:p>
        </w:tc>
        <w:tc>
          <w:tcPr>
            <w:tcW w:w="5170" w:type="dxa"/>
            <w:noWrap w:val="0"/>
            <w:vAlign w:val="center"/>
          </w:tcPr>
          <w:p w14:paraId="6E8B6EEF">
            <w:pPr>
              <w:adjustRightInd w:val="0"/>
              <w:snapToGrid w:val="0"/>
              <w:jc w:val="left"/>
              <w:rPr>
                <w:rFonts w:hint="eastAsia" w:ascii="宋体" w:hAnsi="宋体" w:cs="宋体"/>
                <w:color w:val="auto"/>
                <w:szCs w:val="21"/>
                <w:u w:val="single"/>
              </w:rPr>
            </w:pPr>
          </w:p>
        </w:tc>
      </w:tr>
      <w:tr w14:paraId="799792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76E0596">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30015CB1">
            <w:pPr>
              <w:adjustRightInd w:val="0"/>
              <w:snapToGrid w:val="0"/>
              <w:jc w:val="center"/>
              <w:rPr>
                <w:rFonts w:hint="eastAsia" w:ascii="宋体" w:hAnsi="宋体" w:cs="宋体"/>
                <w:color w:val="auto"/>
                <w:szCs w:val="21"/>
              </w:rPr>
            </w:pPr>
            <w:r>
              <w:rPr>
                <w:rFonts w:hint="eastAsia" w:ascii="宋体" w:hAnsi="宋体" w:cs="宋体"/>
                <w:color w:val="auto"/>
                <w:szCs w:val="21"/>
              </w:rPr>
              <w:t>第15.3款</w:t>
            </w:r>
          </w:p>
        </w:tc>
        <w:tc>
          <w:tcPr>
            <w:tcW w:w="1742" w:type="dxa"/>
            <w:noWrap w:val="0"/>
            <w:vAlign w:val="center"/>
          </w:tcPr>
          <w:p w14:paraId="45637171">
            <w:pPr>
              <w:adjustRightInd w:val="0"/>
              <w:snapToGrid w:val="0"/>
              <w:jc w:val="left"/>
              <w:rPr>
                <w:rFonts w:hint="eastAsia" w:ascii="宋体" w:hAnsi="宋体" w:cs="宋体"/>
                <w:color w:val="auto"/>
                <w:szCs w:val="21"/>
              </w:rPr>
            </w:pPr>
            <w:r>
              <w:rPr>
                <w:rFonts w:hint="eastAsia" w:ascii="宋体" w:hAnsi="宋体" w:cs="宋体"/>
                <w:color w:val="auto"/>
                <w:szCs w:val="21"/>
              </w:rPr>
              <w:t>逾期付款利息</w:t>
            </w:r>
          </w:p>
        </w:tc>
        <w:tc>
          <w:tcPr>
            <w:tcW w:w="5170" w:type="dxa"/>
            <w:noWrap w:val="0"/>
            <w:vAlign w:val="center"/>
          </w:tcPr>
          <w:p w14:paraId="6B40C102">
            <w:pPr>
              <w:adjustRightInd w:val="0"/>
              <w:snapToGrid w:val="0"/>
              <w:jc w:val="left"/>
              <w:rPr>
                <w:rFonts w:hint="eastAsia" w:ascii="宋体" w:hAnsi="宋体" w:cs="宋体"/>
                <w:color w:val="auto"/>
                <w:szCs w:val="21"/>
                <w:u w:val="single"/>
              </w:rPr>
            </w:pPr>
          </w:p>
        </w:tc>
      </w:tr>
      <w:tr w14:paraId="55627F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7E1752D">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17BEFC10">
            <w:pPr>
              <w:adjustRightInd w:val="0"/>
              <w:snapToGrid w:val="0"/>
              <w:jc w:val="center"/>
              <w:rPr>
                <w:rFonts w:hint="eastAsia" w:ascii="宋体" w:hAnsi="宋体" w:cs="宋体"/>
                <w:color w:val="auto"/>
                <w:szCs w:val="21"/>
              </w:rPr>
            </w:pPr>
            <w:r>
              <w:rPr>
                <w:rFonts w:hint="eastAsia" w:ascii="宋体" w:hAnsi="宋体" w:cs="宋体"/>
                <w:color w:val="auto"/>
                <w:szCs w:val="21"/>
              </w:rPr>
              <w:t>第15.4款</w:t>
            </w:r>
          </w:p>
        </w:tc>
        <w:tc>
          <w:tcPr>
            <w:tcW w:w="1742" w:type="dxa"/>
            <w:tcBorders>
              <w:left w:val="single" w:color="auto" w:sz="2" w:space="0"/>
              <w:bottom w:val="single" w:color="auto" w:sz="2" w:space="0"/>
              <w:right w:val="single" w:color="auto" w:sz="2" w:space="0"/>
            </w:tcBorders>
            <w:noWrap w:val="0"/>
            <w:vAlign w:val="center"/>
          </w:tcPr>
          <w:p w14:paraId="47812E75">
            <w:pPr>
              <w:adjustRightInd w:val="0"/>
              <w:snapToGrid w:val="0"/>
              <w:jc w:val="left"/>
              <w:rPr>
                <w:rFonts w:hint="eastAsia" w:ascii="宋体" w:hAnsi="宋体" w:cs="宋体"/>
                <w:color w:val="auto"/>
                <w:szCs w:val="21"/>
              </w:rPr>
            </w:pPr>
            <w:r>
              <w:rPr>
                <w:rFonts w:hint="eastAsia" w:ascii="宋体" w:hAnsi="宋体" w:cs="宋体"/>
                <w:color w:val="auto"/>
                <w:szCs w:val="21"/>
              </w:rPr>
              <w:t>其他违约责任</w:t>
            </w:r>
          </w:p>
        </w:tc>
        <w:tc>
          <w:tcPr>
            <w:tcW w:w="5170" w:type="dxa"/>
            <w:tcBorders>
              <w:left w:val="single" w:color="auto" w:sz="2" w:space="0"/>
              <w:bottom w:val="single" w:color="auto" w:sz="2" w:space="0"/>
            </w:tcBorders>
            <w:noWrap w:val="0"/>
            <w:vAlign w:val="center"/>
          </w:tcPr>
          <w:p w14:paraId="46A4B98D">
            <w:pPr>
              <w:adjustRightInd w:val="0"/>
              <w:snapToGrid w:val="0"/>
              <w:jc w:val="left"/>
              <w:rPr>
                <w:rFonts w:hint="eastAsia" w:ascii="宋体" w:hAnsi="宋体" w:cs="宋体"/>
                <w:color w:val="auto"/>
                <w:szCs w:val="21"/>
                <w:u w:val="single"/>
              </w:rPr>
            </w:pPr>
          </w:p>
        </w:tc>
      </w:tr>
      <w:tr w14:paraId="384CF9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3B5324D0">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0BA09200">
            <w:pPr>
              <w:adjustRightInd w:val="0"/>
              <w:snapToGrid w:val="0"/>
              <w:jc w:val="center"/>
              <w:rPr>
                <w:rFonts w:hint="eastAsia" w:ascii="宋体" w:hAnsi="宋体" w:cs="宋体"/>
                <w:color w:val="auto"/>
                <w:szCs w:val="21"/>
              </w:rPr>
            </w:pPr>
            <w:r>
              <w:rPr>
                <w:rFonts w:hint="eastAsia" w:ascii="宋体" w:hAnsi="宋体" w:cs="宋体"/>
                <w:color w:val="auto"/>
                <w:szCs w:val="21"/>
              </w:rPr>
              <w:t>第19.两款</w:t>
            </w:r>
          </w:p>
        </w:tc>
        <w:tc>
          <w:tcPr>
            <w:tcW w:w="1742" w:type="dxa"/>
            <w:tcBorders>
              <w:top w:val="single" w:color="auto" w:sz="2" w:space="0"/>
              <w:left w:val="single" w:color="auto" w:sz="2" w:space="0"/>
              <w:right w:val="single" w:color="auto" w:sz="2" w:space="0"/>
            </w:tcBorders>
            <w:noWrap w:val="0"/>
            <w:vAlign w:val="center"/>
          </w:tcPr>
          <w:p w14:paraId="653A95FC">
            <w:pPr>
              <w:adjustRightInd w:val="0"/>
              <w:snapToGrid w:val="0"/>
              <w:jc w:val="left"/>
              <w:rPr>
                <w:rFonts w:hint="eastAsia" w:ascii="宋体" w:hAnsi="宋体" w:cs="宋体"/>
                <w:color w:val="auto"/>
                <w:szCs w:val="21"/>
              </w:rPr>
            </w:pPr>
            <w:r>
              <w:rPr>
                <w:rFonts w:hint="eastAsia" w:ascii="宋体" w:hAnsi="宋体" w:cs="宋体"/>
                <w:color w:val="auto"/>
                <w:szCs w:val="21"/>
              </w:rPr>
              <w:t>解决争议的方法</w:t>
            </w:r>
          </w:p>
        </w:tc>
        <w:tc>
          <w:tcPr>
            <w:tcW w:w="5170" w:type="dxa"/>
            <w:tcBorders>
              <w:top w:val="single" w:color="auto" w:sz="2" w:space="0"/>
              <w:left w:val="single" w:color="auto" w:sz="2" w:space="0"/>
            </w:tcBorders>
            <w:noWrap w:val="0"/>
            <w:vAlign w:val="center"/>
          </w:tcPr>
          <w:p w14:paraId="42095840">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w:t>
            </w:r>
            <w:r>
              <w:rPr>
                <w:rFonts w:hint="eastAsia" w:ascii="宋体" w:hAnsi="宋体" w:cs="宋体"/>
                <w:iCs/>
                <w:color w:val="auto"/>
                <w:szCs w:val="21"/>
              </w:rPr>
              <w:t>种方式解决：</w:t>
            </w:r>
          </w:p>
          <w:p w14:paraId="2F9CBEC9">
            <w:pPr>
              <w:autoSpaceDE w:val="0"/>
              <w:autoSpaceDN w:val="0"/>
              <w:adjustRightInd w:val="0"/>
              <w:snapToGrid w:val="0"/>
              <w:spacing w:line="400" w:lineRule="exact"/>
              <w:jc w:val="left"/>
              <w:rPr>
                <w:rFonts w:hint="eastAsia"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w:t>
            </w:r>
            <w:r>
              <w:rPr>
                <w:rFonts w:hint="eastAsia" w:ascii="宋体" w:hAnsi="宋体" w:cs="宋体"/>
                <w:iCs/>
                <w:color w:val="auto"/>
                <w:szCs w:val="21"/>
              </w:rPr>
              <w:t>；</w:t>
            </w:r>
          </w:p>
          <w:p w14:paraId="3FBA0411">
            <w:pPr>
              <w:adjustRightInd w:val="0"/>
              <w:snapToGrid w:val="0"/>
              <w:jc w:val="left"/>
              <w:rPr>
                <w:rFonts w:hint="eastAsia" w:ascii="宋体" w:hAnsi="宋体" w:cs="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w:t>
            </w:r>
            <w:r>
              <w:rPr>
                <w:rFonts w:hint="eastAsia" w:ascii="宋体" w:hAnsi="宋体" w:cs="宋体"/>
                <w:iCs/>
                <w:color w:val="auto"/>
                <w:szCs w:val="21"/>
              </w:rPr>
              <w:t>人民法院起诉。</w:t>
            </w:r>
          </w:p>
        </w:tc>
      </w:tr>
      <w:tr w14:paraId="13E330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EC46C8E">
            <w:pPr>
              <w:adjustRightInd w:val="0"/>
              <w:snapToGrid w:val="0"/>
              <w:jc w:val="center"/>
              <w:rPr>
                <w:rFonts w:hint="eastAsia" w:ascii="宋体" w:hAnsi="宋体" w:cs="宋体"/>
                <w:color w:val="auto"/>
                <w:szCs w:val="21"/>
              </w:rPr>
            </w:pPr>
            <w:r>
              <w:rPr>
                <w:rFonts w:hint="eastAsia" w:ascii="宋体" w:hAnsi="宋体" w:cs="宋体"/>
                <w:color w:val="auto"/>
                <w:szCs w:val="21"/>
              </w:rPr>
              <w:t>第二节</w:t>
            </w:r>
          </w:p>
          <w:p w14:paraId="32D1C796">
            <w:pPr>
              <w:adjustRightInd w:val="0"/>
              <w:snapToGrid w:val="0"/>
              <w:jc w:val="center"/>
              <w:rPr>
                <w:rFonts w:hint="eastAsia" w:ascii="宋体" w:hAnsi="宋体" w:cs="宋体"/>
                <w:color w:val="auto"/>
                <w:szCs w:val="21"/>
              </w:rPr>
            </w:pPr>
            <w:r>
              <w:rPr>
                <w:rFonts w:hint="eastAsia" w:ascii="宋体" w:hAnsi="宋体" w:cs="宋体"/>
                <w:color w:val="auto"/>
                <w:szCs w:val="21"/>
              </w:rPr>
              <w:t>第23.1款</w:t>
            </w:r>
          </w:p>
        </w:tc>
        <w:tc>
          <w:tcPr>
            <w:tcW w:w="1742" w:type="dxa"/>
            <w:noWrap w:val="0"/>
            <w:vAlign w:val="center"/>
          </w:tcPr>
          <w:p w14:paraId="3B324574">
            <w:pPr>
              <w:adjustRightInd w:val="0"/>
              <w:snapToGrid w:val="0"/>
              <w:jc w:val="left"/>
              <w:rPr>
                <w:rFonts w:hint="eastAsia" w:ascii="宋体" w:hAnsi="宋体" w:cs="宋体"/>
                <w:color w:val="auto"/>
                <w:szCs w:val="21"/>
              </w:rPr>
            </w:pPr>
            <w:r>
              <w:rPr>
                <w:rFonts w:hint="eastAsia" w:ascii="宋体" w:hAnsi="宋体" w:cs="宋体"/>
                <w:bCs/>
                <w:color w:val="auto"/>
                <w:szCs w:val="21"/>
              </w:rPr>
              <w:t>其他专用条款</w:t>
            </w:r>
          </w:p>
        </w:tc>
        <w:tc>
          <w:tcPr>
            <w:tcW w:w="5170" w:type="dxa"/>
            <w:noWrap w:val="0"/>
            <w:vAlign w:val="center"/>
          </w:tcPr>
          <w:p w14:paraId="73042E1B">
            <w:pPr>
              <w:adjustRightInd w:val="0"/>
              <w:snapToGrid w:val="0"/>
              <w:jc w:val="left"/>
              <w:rPr>
                <w:rFonts w:hint="eastAsia" w:ascii="宋体" w:hAnsi="宋体" w:cs="宋体"/>
                <w:color w:val="auto"/>
                <w:szCs w:val="21"/>
              </w:rPr>
            </w:pPr>
          </w:p>
        </w:tc>
      </w:tr>
    </w:tbl>
    <w:p w14:paraId="52872F2A">
      <w:pPr>
        <w:snapToGrid w:val="0"/>
        <w:spacing w:line="360" w:lineRule="auto"/>
        <w:rPr>
          <w:rFonts w:hint="eastAsia" w:ascii="宋体" w:hAnsi="宋体" w:cs="宋体"/>
          <w:color w:val="auto"/>
          <w:szCs w:val="21"/>
        </w:rPr>
      </w:pPr>
    </w:p>
    <w:p w14:paraId="6431E989">
      <w:pPr>
        <w:snapToGrid w:val="0"/>
        <w:spacing w:line="360" w:lineRule="auto"/>
        <w:jc w:val="left"/>
        <w:rPr>
          <w:rFonts w:ascii="宋体" w:hAnsi="宋体"/>
          <w:color w:val="auto"/>
          <w:sz w:val="24"/>
        </w:rPr>
      </w:pPr>
    </w:p>
    <w:sectPr>
      <w:pgSz w:w="11910" w:h="16840"/>
      <w:pgMar w:top="1340" w:right="1190" w:bottom="280" w:left="1260" w:header="720" w:footer="720"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549DC24-E233-487F-8822-6A71D7D42728}"/>
  </w:font>
  <w:font w:name="Arial">
    <w:panose1 w:val="020B0604020202020204"/>
    <w:charset w:val="01"/>
    <w:family w:val="swiss"/>
    <w:pitch w:val="default"/>
    <w:sig w:usb0="E0002AFF" w:usb1="C0007843" w:usb2="00000009" w:usb3="00000000" w:csb0="400001FF" w:csb1="FFFF0000"/>
    <w:embedRegular r:id="rId2" w:fontKey="{82639683-25DD-43FB-B3B0-44A5DE615C7B}"/>
  </w:font>
  <w:font w:name="黑体">
    <w:panose1 w:val="02010609060101010101"/>
    <w:charset w:val="86"/>
    <w:family w:val="auto"/>
    <w:pitch w:val="default"/>
    <w:sig w:usb0="800002BF" w:usb1="38CF7CFA" w:usb2="00000016" w:usb3="00000000" w:csb0="00040001" w:csb1="00000000"/>
    <w:embedRegular r:id="rId3" w:fontKey="{4BFA2859-5625-4752-AF32-C9A8806D87B3}"/>
  </w:font>
  <w:font w:name="Courier New">
    <w:panose1 w:val="02070309020205020404"/>
    <w:charset w:val="01"/>
    <w:family w:val="modern"/>
    <w:pitch w:val="default"/>
    <w:sig w:usb0="E0002AFF" w:usb1="C0007843" w:usb2="00000009" w:usb3="00000000" w:csb0="400001FF" w:csb1="FFFF0000"/>
    <w:embedRegular r:id="rId4" w:fontKey="{819E1100-A4AA-4BB7-90B7-20C0FBFB6C2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6AB05942-A996-40F2-83C4-0D4E97D36BD7}"/>
  </w:font>
  <w:font w:name="仿宋_GB2312">
    <w:panose1 w:val="02010609030101010101"/>
    <w:charset w:val="86"/>
    <w:family w:val="modern"/>
    <w:pitch w:val="default"/>
    <w:sig w:usb0="00000001" w:usb1="080E0000" w:usb2="00000000" w:usb3="00000000" w:csb0="00040000" w:csb1="00000000"/>
    <w:embedRegular r:id="rId6" w:fontKey="{BF4108D4-9F63-45CB-976D-808DD0525295}"/>
  </w:font>
  <w:font w:name="仿宋">
    <w:panose1 w:val="02010609060101010101"/>
    <w:charset w:val="86"/>
    <w:family w:val="modern"/>
    <w:pitch w:val="default"/>
    <w:sig w:usb0="800002BF" w:usb1="38CF7CFA" w:usb2="00000016" w:usb3="00000000" w:csb0="00040001" w:csb1="00000000"/>
    <w:embedRegular r:id="rId7" w:fontKey="{2E44F3AD-A3B2-4952-8894-3E77ACDB5883}"/>
  </w:font>
  <w:font w:name="金山简黑体">
    <w:altName w:val="黑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2FF" w:usb1="420024FF" w:usb2="00000000" w:usb3="00000000" w:csb0="2000019F" w:csb1="00000000"/>
  </w:font>
  <w:font w:name="Wingdings 2">
    <w:panose1 w:val="05020102010507070707"/>
    <w:charset w:val="02"/>
    <w:family w:val="roman"/>
    <w:pitch w:val="default"/>
    <w:sig w:usb0="00000000" w:usb1="00000000" w:usb2="00000000" w:usb3="00000000" w:csb0="80000000" w:csb1="00000000"/>
    <w:embedRegular r:id="rId8" w:fontKey="{F5748A60-5E55-46AA-9FA2-E6B18B77284B}"/>
  </w:font>
  <w:font w:name="华文宋体">
    <w:altName w:val="宋体"/>
    <w:panose1 w:val="02010600040101010101"/>
    <w:charset w:val="86"/>
    <w:family w:val="auto"/>
    <w:pitch w:val="default"/>
    <w:sig w:usb0="00000000" w:usb1="00000000" w:usb2="00000000" w:usb3="00000000" w:csb0="0004009F" w:csb1="DFD70000"/>
  </w:font>
  <w:font w:name="PingFang SC">
    <w:altName w:val="宋体"/>
    <w:panose1 w:val="020B0400000000000000"/>
    <w:charset w:val="86"/>
    <w:family w:val="auto"/>
    <w:pitch w:val="default"/>
    <w:sig w:usb0="00000000" w:usb1="00000000" w:usb2="00000017"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embedRegular r:id="rId9" w:fontKey="{D7B0650C-164A-4D94-9A86-CA7C840B028A}"/>
  </w:font>
  <w:font w:name="新宋体">
    <w:panose1 w:val="02010609030101010101"/>
    <w:charset w:val="86"/>
    <w:family w:val="modern"/>
    <w:pitch w:val="default"/>
    <w:sig w:usb0="00000003" w:usb1="288F0000" w:usb2="00000006" w:usb3="00000000" w:csb0="00040001" w:csb1="00000000"/>
    <w:embedRegular r:id="rId10" w:fontKey="{C7CFA559-1B0E-477A-BCA0-EF0595FF7BCC}"/>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98386">
    <w:pPr>
      <w:pStyle w:val="19"/>
      <w:jc w:val="center"/>
    </w:pPr>
    <w:r>
      <w:fldChar w:fldCharType="begin"/>
    </w:r>
    <w:r>
      <w:instrText xml:space="preserve"> PAGE   \* MERGEFORMAT </w:instrText>
    </w:r>
    <w:r>
      <w:fldChar w:fldCharType="separate"/>
    </w:r>
    <w:r>
      <w:rPr>
        <w:lang w:val="zh-CN"/>
      </w:rPr>
      <w:t>43</w:t>
    </w:r>
    <w:r>
      <w:fldChar w:fldCharType="end"/>
    </w:r>
  </w:p>
  <w:p w14:paraId="047F6D71">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10D4D">
    <w:pPr>
      <w:pStyle w:val="19"/>
      <w:jc w:val="center"/>
    </w:pPr>
    <w:r>
      <w:fldChar w:fldCharType="begin"/>
    </w:r>
    <w:r>
      <w:instrText xml:space="preserve"> PAGE   \* MERGEFORMAT </w:instrText>
    </w:r>
    <w:r>
      <w:fldChar w:fldCharType="separate"/>
    </w:r>
    <w:r>
      <w:rPr>
        <w:lang w:val="zh-CN"/>
      </w:rPr>
      <w:t>94</w:t>
    </w:r>
    <w:r>
      <w:rPr>
        <w:lang w:val="zh-CN"/>
      </w:rPr>
      <w:fldChar w:fldCharType="end"/>
    </w:r>
  </w:p>
  <w:p w14:paraId="297E54F3">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E2BC">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E7861F">
                          <w:pPr>
                            <w:pStyle w:val="1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14:paraId="3EE7861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6E2B">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2BEE">
    <w:pPr>
      <w:pStyle w:val="20"/>
      <w:rPr>
        <w:rFonts w:ascii="新宋体" w:hAnsi="新宋体" w:eastAsia="新宋体" w:cs="新宋体"/>
        <w:shd w:val="clear"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0406">
    <w:pPr>
      <w:pStyle w:val="20"/>
      <w:pBdr>
        <w:bottom w:val="none" w:color="auto" w:sz="0" w:space="0"/>
      </w:pBdr>
    </w:pPr>
  </w:p>
  <w:p w14:paraId="18605132">
    <w:pPr>
      <w:pStyle w:val="20"/>
      <w:pBdr>
        <w:bottom w:val="none" w:color="auto" w:sz="0" w:space="0"/>
      </w:pBdr>
    </w:pPr>
  </w:p>
  <w:p w14:paraId="67B9A19E">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677FC6A"/>
    <w:multiLevelType w:val="singleLevel"/>
    <w:tmpl w:val="C677FC6A"/>
    <w:lvl w:ilvl="0" w:tentative="0">
      <w:start w:val="1"/>
      <w:numFmt w:val="chineseCounting"/>
      <w:suff w:val="space"/>
      <w:lvlText w:val="第%1章"/>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F016DCC"/>
    <w:multiLevelType w:val="singleLevel"/>
    <w:tmpl w:val="0F016DCC"/>
    <w:lvl w:ilvl="0" w:tentative="0">
      <w:start w:val="5"/>
      <w:numFmt w:val="chineseCounting"/>
      <w:suff w:val="nothing"/>
      <w:lvlText w:val="%1、"/>
      <w:lvlJc w:val="left"/>
      <w:rPr>
        <w:rFonts w:hint="eastAsia"/>
      </w:rPr>
    </w:lvl>
  </w:abstractNum>
  <w:abstractNum w:abstractNumId="8">
    <w:nsid w:val="38BB2950"/>
    <w:multiLevelType w:val="multilevel"/>
    <w:tmpl w:val="38BB2950"/>
    <w:lvl w:ilvl="0" w:tentative="0">
      <w:start w:val="2"/>
      <w:numFmt w:val="decimal"/>
      <w:suff w:val="nothing"/>
      <w:lvlText w:val="第 %1 章   "/>
      <w:lvlJc w:val="center"/>
      <w:pPr>
        <w:ind w:left="0" w:firstLine="1134"/>
      </w:pPr>
      <w:rPr>
        <w:rFonts w:hint="eastAsia" w:ascii="楷体_GB2312" w:eastAsia="宋体"/>
        <w:b/>
        <w:i w:val="0"/>
        <w:sz w:val="30"/>
        <w:lang w:val="en-US"/>
      </w:rPr>
    </w:lvl>
    <w:lvl w:ilvl="1" w:tentative="0">
      <w:start w:val="1"/>
      <w:numFmt w:val="decimal"/>
      <w:suff w:val="nothing"/>
      <w:lvlText w:val=" %1.%2 "/>
      <w:lvlJc w:val="center"/>
      <w:pPr>
        <w:ind w:left="0" w:firstLine="288"/>
      </w:pPr>
      <w:rPr>
        <w:rFonts w:hint="eastAsia" w:ascii="楷体_GB2312" w:eastAsia="宋体"/>
        <w:b/>
        <w:i w:val="0"/>
        <w:sz w:val="28"/>
      </w:rPr>
    </w:lvl>
    <w:lvl w:ilvl="2" w:tentative="0">
      <w:start w:val="1"/>
      <w:numFmt w:val="decimal"/>
      <w:pStyle w:val="5"/>
      <w:suff w:val="nothing"/>
      <w:lvlText w:val="   %1.%2.%3 "/>
      <w:lvlJc w:val="left"/>
      <w:pPr>
        <w:ind w:left="1135" w:firstLine="0"/>
      </w:pPr>
      <w:rPr>
        <w:rFonts w:hint="eastAsia"/>
      </w:rPr>
    </w:lvl>
    <w:lvl w:ilvl="3" w:tentative="0">
      <w:start w:val="2"/>
      <w:numFmt w:val="decimal"/>
      <w:lvlText w:val="%4.2.1"/>
      <w:lvlJc w:val="left"/>
      <w:pPr>
        <w:ind w:left="0" w:firstLine="0"/>
      </w:pPr>
      <w:rPr>
        <w:rFonts w:hint="eastAsia"/>
      </w:rPr>
    </w:lvl>
    <w:lvl w:ilvl="4" w:tentative="0">
      <w:start w:val="1"/>
      <w:numFmt w:val="decimal"/>
      <w:suff w:val="nothing"/>
      <w:lvlText w:val="       %5、"/>
      <w:lvlJc w:val="left"/>
      <w:pPr>
        <w:ind w:left="0" w:firstLine="0"/>
      </w:pPr>
      <w:rPr>
        <w:rFonts w:hint="eastAsia"/>
      </w:rPr>
    </w:lvl>
    <w:lvl w:ilvl="5" w:tentative="0">
      <w:start w:val="1"/>
      <w:numFmt w:val="bullet"/>
      <w:suff w:val="nothing"/>
      <w:lvlText w:val=""/>
      <w:lvlJc w:val="left"/>
      <w:pPr>
        <w:ind w:left="0" w:firstLine="0"/>
      </w:pPr>
      <w:rPr>
        <w:rFonts w:hint="default" w:ascii="Symbol" w:hAnsi="Symbol"/>
        <w:color w:val="auto"/>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49F0048B"/>
    <w:multiLevelType w:val="singleLevel"/>
    <w:tmpl w:val="49F0048B"/>
    <w:lvl w:ilvl="0" w:tentative="0">
      <w:start w:val="4"/>
      <w:numFmt w:val="decimal"/>
      <w:lvlText w:val="%1."/>
      <w:lvlJc w:val="left"/>
      <w:pPr>
        <w:tabs>
          <w:tab w:val="left" w:pos="312"/>
        </w:tabs>
      </w:pPr>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1"/>
  </w:num>
  <w:num w:numId="3">
    <w:abstractNumId w:val="7"/>
  </w:num>
  <w:num w:numId="4">
    <w:abstractNumId w:val="9"/>
  </w:num>
  <w:num w:numId="5">
    <w:abstractNumId w:val="10"/>
  </w:num>
  <w:num w:numId="6">
    <w:abstractNumId w:val="2"/>
  </w:num>
  <w:num w:numId="7">
    <w:abstractNumId w:val="6"/>
  </w:num>
  <w:num w:numId="8">
    <w:abstractNumId w:val="4"/>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dit="forms" w:formatting="1" w:enforcement="1" w:cryptProviderType="rsaFull" w:cryptAlgorithmClass="hash" w:cryptAlgorithmType="typeAny" w:cryptAlgorithmSid="4" w:cryptSpinCount="0" w:hash="89DSHRzKopQzz4vECKvAa3T1aO0=" w:salt="uyRbjc8e1K9Jvr9Ff8l3NQ=="/>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MzY0MDMwMTU3Y2U5MDQ0NGNmMjZlNjcwMTM3YjEifQ=="/>
  </w:docVars>
  <w:rsids>
    <w:rsidRoot w:val="00F34B14"/>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396"/>
    <w:rsid w:val="000177DB"/>
    <w:rsid w:val="00020227"/>
    <w:rsid w:val="000203E4"/>
    <w:rsid w:val="00020455"/>
    <w:rsid w:val="00022731"/>
    <w:rsid w:val="00022792"/>
    <w:rsid w:val="0002392D"/>
    <w:rsid w:val="00024B43"/>
    <w:rsid w:val="00025382"/>
    <w:rsid w:val="00025636"/>
    <w:rsid w:val="00025E36"/>
    <w:rsid w:val="00026627"/>
    <w:rsid w:val="00026886"/>
    <w:rsid w:val="00030496"/>
    <w:rsid w:val="000329A1"/>
    <w:rsid w:val="000329E0"/>
    <w:rsid w:val="000333A0"/>
    <w:rsid w:val="000352E9"/>
    <w:rsid w:val="00035CFB"/>
    <w:rsid w:val="00036A07"/>
    <w:rsid w:val="00036E33"/>
    <w:rsid w:val="00037E2D"/>
    <w:rsid w:val="00040571"/>
    <w:rsid w:val="0004156E"/>
    <w:rsid w:val="00041597"/>
    <w:rsid w:val="0004440C"/>
    <w:rsid w:val="00045880"/>
    <w:rsid w:val="000462CB"/>
    <w:rsid w:val="00046B5E"/>
    <w:rsid w:val="0004783A"/>
    <w:rsid w:val="000509D9"/>
    <w:rsid w:val="000552A6"/>
    <w:rsid w:val="00055D41"/>
    <w:rsid w:val="00057CEC"/>
    <w:rsid w:val="00060DCE"/>
    <w:rsid w:val="000623B4"/>
    <w:rsid w:val="000634A7"/>
    <w:rsid w:val="00063E85"/>
    <w:rsid w:val="00063F81"/>
    <w:rsid w:val="00064847"/>
    <w:rsid w:val="0006484B"/>
    <w:rsid w:val="00065BBC"/>
    <w:rsid w:val="000673E2"/>
    <w:rsid w:val="000711E4"/>
    <w:rsid w:val="00072AED"/>
    <w:rsid w:val="00073F47"/>
    <w:rsid w:val="00075B7E"/>
    <w:rsid w:val="00077C70"/>
    <w:rsid w:val="00080B57"/>
    <w:rsid w:val="00081BA3"/>
    <w:rsid w:val="00081D2E"/>
    <w:rsid w:val="0008267B"/>
    <w:rsid w:val="00082D02"/>
    <w:rsid w:val="00083B91"/>
    <w:rsid w:val="0008520B"/>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CA5"/>
    <w:rsid w:val="000B039A"/>
    <w:rsid w:val="000B1801"/>
    <w:rsid w:val="000B19B3"/>
    <w:rsid w:val="000B1D0C"/>
    <w:rsid w:val="000B2D03"/>
    <w:rsid w:val="000B3815"/>
    <w:rsid w:val="000B3C7B"/>
    <w:rsid w:val="000B6C95"/>
    <w:rsid w:val="000C0C58"/>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2626"/>
    <w:rsid w:val="000D4A06"/>
    <w:rsid w:val="000D54D4"/>
    <w:rsid w:val="000D73DD"/>
    <w:rsid w:val="000D7D9B"/>
    <w:rsid w:val="000E18E2"/>
    <w:rsid w:val="000E28AB"/>
    <w:rsid w:val="000E2E3E"/>
    <w:rsid w:val="000E33C5"/>
    <w:rsid w:val="000E3583"/>
    <w:rsid w:val="000E3AF0"/>
    <w:rsid w:val="000E3D53"/>
    <w:rsid w:val="000E4BEC"/>
    <w:rsid w:val="000E4E04"/>
    <w:rsid w:val="000E6EC9"/>
    <w:rsid w:val="000E70B4"/>
    <w:rsid w:val="000F3281"/>
    <w:rsid w:val="000F3733"/>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6BEE"/>
    <w:rsid w:val="00113134"/>
    <w:rsid w:val="00113AC0"/>
    <w:rsid w:val="00113E75"/>
    <w:rsid w:val="00114851"/>
    <w:rsid w:val="00115E11"/>
    <w:rsid w:val="00115F56"/>
    <w:rsid w:val="00117CBD"/>
    <w:rsid w:val="0012006A"/>
    <w:rsid w:val="00120990"/>
    <w:rsid w:val="001217B5"/>
    <w:rsid w:val="00121979"/>
    <w:rsid w:val="00122064"/>
    <w:rsid w:val="00125004"/>
    <w:rsid w:val="001263B8"/>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4BE"/>
    <w:rsid w:val="0014479F"/>
    <w:rsid w:val="001452B4"/>
    <w:rsid w:val="0014550E"/>
    <w:rsid w:val="00146EC6"/>
    <w:rsid w:val="001478D2"/>
    <w:rsid w:val="00150CC9"/>
    <w:rsid w:val="00152A87"/>
    <w:rsid w:val="00154486"/>
    <w:rsid w:val="00156D0E"/>
    <w:rsid w:val="0016086E"/>
    <w:rsid w:val="00160D0C"/>
    <w:rsid w:val="00161172"/>
    <w:rsid w:val="0016139E"/>
    <w:rsid w:val="00161E65"/>
    <w:rsid w:val="00162597"/>
    <w:rsid w:val="001629AF"/>
    <w:rsid w:val="0016428A"/>
    <w:rsid w:val="001647C9"/>
    <w:rsid w:val="001661A3"/>
    <w:rsid w:val="0016782B"/>
    <w:rsid w:val="00173256"/>
    <w:rsid w:val="001733E1"/>
    <w:rsid w:val="00173F74"/>
    <w:rsid w:val="00175086"/>
    <w:rsid w:val="00175BA6"/>
    <w:rsid w:val="00176CA7"/>
    <w:rsid w:val="001778C5"/>
    <w:rsid w:val="00177E56"/>
    <w:rsid w:val="00177F0A"/>
    <w:rsid w:val="00180669"/>
    <w:rsid w:val="00182B6B"/>
    <w:rsid w:val="00183088"/>
    <w:rsid w:val="00185617"/>
    <w:rsid w:val="0019171E"/>
    <w:rsid w:val="0019220F"/>
    <w:rsid w:val="001928B1"/>
    <w:rsid w:val="00194ED5"/>
    <w:rsid w:val="00195424"/>
    <w:rsid w:val="001955FF"/>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AED"/>
    <w:rsid w:val="001C25A7"/>
    <w:rsid w:val="001C318C"/>
    <w:rsid w:val="001C4287"/>
    <w:rsid w:val="001C4479"/>
    <w:rsid w:val="001C76B7"/>
    <w:rsid w:val="001C76FB"/>
    <w:rsid w:val="001D2764"/>
    <w:rsid w:val="001D3697"/>
    <w:rsid w:val="001D51DE"/>
    <w:rsid w:val="001D540E"/>
    <w:rsid w:val="001D58A1"/>
    <w:rsid w:val="001D5A8A"/>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E3D"/>
    <w:rsid w:val="001F3B72"/>
    <w:rsid w:val="001F3C63"/>
    <w:rsid w:val="001F4460"/>
    <w:rsid w:val="001F4AD9"/>
    <w:rsid w:val="001F5DAF"/>
    <w:rsid w:val="001F637C"/>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D23"/>
    <w:rsid w:val="0021064F"/>
    <w:rsid w:val="002114C7"/>
    <w:rsid w:val="002118F3"/>
    <w:rsid w:val="00212756"/>
    <w:rsid w:val="0021302C"/>
    <w:rsid w:val="00213045"/>
    <w:rsid w:val="00213483"/>
    <w:rsid w:val="00213B1C"/>
    <w:rsid w:val="00214202"/>
    <w:rsid w:val="002146F3"/>
    <w:rsid w:val="002148E3"/>
    <w:rsid w:val="00215373"/>
    <w:rsid w:val="0021552D"/>
    <w:rsid w:val="002156AE"/>
    <w:rsid w:val="00217861"/>
    <w:rsid w:val="002204C9"/>
    <w:rsid w:val="0022054D"/>
    <w:rsid w:val="00224DE1"/>
    <w:rsid w:val="00225664"/>
    <w:rsid w:val="002269DC"/>
    <w:rsid w:val="00227F2D"/>
    <w:rsid w:val="0023089D"/>
    <w:rsid w:val="00231851"/>
    <w:rsid w:val="002319FB"/>
    <w:rsid w:val="00231B89"/>
    <w:rsid w:val="002355BE"/>
    <w:rsid w:val="00236DE9"/>
    <w:rsid w:val="00237D5A"/>
    <w:rsid w:val="00241300"/>
    <w:rsid w:val="00241D3C"/>
    <w:rsid w:val="0024274D"/>
    <w:rsid w:val="002439AB"/>
    <w:rsid w:val="002450D5"/>
    <w:rsid w:val="00245587"/>
    <w:rsid w:val="00245F2B"/>
    <w:rsid w:val="00246F95"/>
    <w:rsid w:val="00247F3A"/>
    <w:rsid w:val="00250122"/>
    <w:rsid w:val="00250755"/>
    <w:rsid w:val="00250AE3"/>
    <w:rsid w:val="00251C4A"/>
    <w:rsid w:val="0025271C"/>
    <w:rsid w:val="00252A91"/>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CBE"/>
    <w:rsid w:val="00277441"/>
    <w:rsid w:val="002802D7"/>
    <w:rsid w:val="0028232C"/>
    <w:rsid w:val="002827F1"/>
    <w:rsid w:val="00282EC3"/>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5287"/>
    <w:rsid w:val="002952B1"/>
    <w:rsid w:val="00295D11"/>
    <w:rsid w:val="00295FA0"/>
    <w:rsid w:val="002970EA"/>
    <w:rsid w:val="00297A7A"/>
    <w:rsid w:val="002A0C3A"/>
    <w:rsid w:val="002A1130"/>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C0C1C"/>
    <w:rsid w:val="002C184E"/>
    <w:rsid w:val="002C29C1"/>
    <w:rsid w:val="002C54C2"/>
    <w:rsid w:val="002C58F6"/>
    <w:rsid w:val="002C5D34"/>
    <w:rsid w:val="002C5EA7"/>
    <w:rsid w:val="002C661A"/>
    <w:rsid w:val="002C730C"/>
    <w:rsid w:val="002D0AF5"/>
    <w:rsid w:val="002D1C54"/>
    <w:rsid w:val="002D2231"/>
    <w:rsid w:val="002D25FC"/>
    <w:rsid w:val="002D318B"/>
    <w:rsid w:val="002D3235"/>
    <w:rsid w:val="002D3380"/>
    <w:rsid w:val="002D4925"/>
    <w:rsid w:val="002D4AC6"/>
    <w:rsid w:val="002D5C7B"/>
    <w:rsid w:val="002D6DFC"/>
    <w:rsid w:val="002D7648"/>
    <w:rsid w:val="002D7909"/>
    <w:rsid w:val="002D7E56"/>
    <w:rsid w:val="002E109C"/>
    <w:rsid w:val="002E115E"/>
    <w:rsid w:val="002E193E"/>
    <w:rsid w:val="002E1D76"/>
    <w:rsid w:val="002E243C"/>
    <w:rsid w:val="002E26C4"/>
    <w:rsid w:val="002E4B37"/>
    <w:rsid w:val="002E4BF9"/>
    <w:rsid w:val="002E6F5B"/>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202C"/>
    <w:rsid w:val="00313026"/>
    <w:rsid w:val="0031421F"/>
    <w:rsid w:val="00314B31"/>
    <w:rsid w:val="00314B36"/>
    <w:rsid w:val="00315158"/>
    <w:rsid w:val="00315346"/>
    <w:rsid w:val="00315A65"/>
    <w:rsid w:val="00317BA7"/>
    <w:rsid w:val="00320BE2"/>
    <w:rsid w:val="00321886"/>
    <w:rsid w:val="00321902"/>
    <w:rsid w:val="00322F03"/>
    <w:rsid w:val="00323694"/>
    <w:rsid w:val="00324D63"/>
    <w:rsid w:val="003255AF"/>
    <w:rsid w:val="003256EB"/>
    <w:rsid w:val="003259DB"/>
    <w:rsid w:val="00331A48"/>
    <w:rsid w:val="003330C9"/>
    <w:rsid w:val="0033364C"/>
    <w:rsid w:val="00334415"/>
    <w:rsid w:val="00334F92"/>
    <w:rsid w:val="0033691E"/>
    <w:rsid w:val="00336CB7"/>
    <w:rsid w:val="00336CCB"/>
    <w:rsid w:val="0033745F"/>
    <w:rsid w:val="00337631"/>
    <w:rsid w:val="00337F44"/>
    <w:rsid w:val="003411D1"/>
    <w:rsid w:val="003416BA"/>
    <w:rsid w:val="00341BD6"/>
    <w:rsid w:val="00342A8A"/>
    <w:rsid w:val="00342F99"/>
    <w:rsid w:val="00344726"/>
    <w:rsid w:val="003454A4"/>
    <w:rsid w:val="00350E6C"/>
    <w:rsid w:val="003518A6"/>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67B0"/>
    <w:rsid w:val="003667DD"/>
    <w:rsid w:val="00366B48"/>
    <w:rsid w:val="00367764"/>
    <w:rsid w:val="00370316"/>
    <w:rsid w:val="00370DC7"/>
    <w:rsid w:val="0037156C"/>
    <w:rsid w:val="00371CBD"/>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7051"/>
    <w:rsid w:val="00387712"/>
    <w:rsid w:val="00387ECF"/>
    <w:rsid w:val="0039021B"/>
    <w:rsid w:val="00390429"/>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D25"/>
    <w:rsid w:val="003A39B2"/>
    <w:rsid w:val="003A4DDB"/>
    <w:rsid w:val="003A60E7"/>
    <w:rsid w:val="003A6E03"/>
    <w:rsid w:val="003B0B6A"/>
    <w:rsid w:val="003B0F79"/>
    <w:rsid w:val="003B1483"/>
    <w:rsid w:val="003B29CF"/>
    <w:rsid w:val="003B41B5"/>
    <w:rsid w:val="003B54DF"/>
    <w:rsid w:val="003B5F96"/>
    <w:rsid w:val="003B6659"/>
    <w:rsid w:val="003B7733"/>
    <w:rsid w:val="003C0166"/>
    <w:rsid w:val="003C350C"/>
    <w:rsid w:val="003C3903"/>
    <w:rsid w:val="003C3BA0"/>
    <w:rsid w:val="003C4580"/>
    <w:rsid w:val="003C52D8"/>
    <w:rsid w:val="003C5C5E"/>
    <w:rsid w:val="003C6746"/>
    <w:rsid w:val="003C7133"/>
    <w:rsid w:val="003C7555"/>
    <w:rsid w:val="003C7898"/>
    <w:rsid w:val="003D010A"/>
    <w:rsid w:val="003D0FF5"/>
    <w:rsid w:val="003D2D1B"/>
    <w:rsid w:val="003D30AB"/>
    <w:rsid w:val="003D3D94"/>
    <w:rsid w:val="003D48C7"/>
    <w:rsid w:val="003D4B26"/>
    <w:rsid w:val="003D4C08"/>
    <w:rsid w:val="003D51ED"/>
    <w:rsid w:val="003D7CE8"/>
    <w:rsid w:val="003E1032"/>
    <w:rsid w:val="003E1904"/>
    <w:rsid w:val="003E285E"/>
    <w:rsid w:val="003E3300"/>
    <w:rsid w:val="003E65AC"/>
    <w:rsid w:val="003E6E24"/>
    <w:rsid w:val="003E72B9"/>
    <w:rsid w:val="003E7ED4"/>
    <w:rsid w:val="003F0E52"/>
    <w:rsid w:val="003F0EF2"/>
    <w:rsid w:val="003F0F6B"/>
    <w:rsid w:val="003F1F40"/>
    <w:rsid w:val="003F1FE3"/>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250F"/>
    <w:rsid w:val="004133A8"/>
    <w:rsid w:val="00413821"/>
    <w:rsid w:val="00413D43"/>
    <w:rsid w:val="004141A3"/>
    <w:rsid w:val="00414909"/>
    <w:rsid w:val="00415E66"/>
    <w:rsid w:val="00416112"/>
    <w:rsid w:val="00416DF0"/>
    <w:rsid w:val="00417AE0"/>
    <w:rsid w:val="00417BAA"/>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60C8"/>
    <w:rsid w:val="004369B6"/>
    <w:rsid w:val="0044006B"/>
    <w:rsid w:val="0044033F"/>
    <w:rsid w:val="00440630"/>
    <w:rsid w:val="00441123"/>
    <w:rsid w:val="00442095"/>
    <w:rsid w:val="00442965"/>
    <w:rsid w:val="00442D02"/>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E99"/>
    <w:rsid w:val="004535AE"/>
    <w:rsid w:val="00453C42"/>
    <w:rsid w:val="0045463A"/>
    <w:rsid w:val="00454AC9"/>
    <w:rsid w:val="004554A3"/>
    <w:rsid w:val="00455A6E"/>
    <w:rsid w:val="00456758"/>
    <w:rsid w:val="004569CD"/>
    <w:rsid w:val="004578EB"/>
    <w:rsid w:val="00460303"/>
    <w:rsid w:val="00460697"/>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B69"/>
    <w:rsid w:val="00485406"/>
    <w:rsid w:val="0048590F"/>
    <w:rsid w:val="004867A5"/>
    <w:rsid w:val="00486D60"/>
    <w:rsid w:val="00487C87"/>
    <w:rsid w:val="00490BB8"/>
    <w:rsid w:val="00492A25"/>
    <w:rsid w:val="0049474A"/>
    <w:rsid w:val="004961EA"/>
    <w:rsid w:val="00496350"/>
    <w:rsid w:val="00496F91"/>
    <w:rsid w:val="00497274"/>
    <w:rsid w:val="00497708"/>
    <w:rsid w:val="0049797C"/>
    <w:rsid w:val="00497C2C"/>
    <w:rsid w:val="00497E9D"/>
    <w:rsid w:val="004A1405"/>
    <w:rsid w:val="004A1FC6"/>
    <w:rsid w:val="004A3C03"/>
    <w:rsid w:val="004A3DB7"/>
    <w:rsid w:val="004A3FB3"/>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86C"/>
    <w:rsid w:val="004C7963"/>
    <w:rsid w:val="004D2F63"/>
    <w:rsid w:val="004D35BA"/>
    <w:rsid w:val="004D4701"/>
    <w:rsid w:val="004D47C7"/>
    <w:rsid w:val="004D618D"/>
    <w:rsid w:val="004D62A9"/>
    <w:rsid w:val="004D6AEE"/>
    <w:rsid w:val="004D6FC3"/>
    <w:rsid w:val="004D7476"/>
    <w:rsid w:val="004E0306"/>
    <w:rsid w:val="004E0572"/>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1AE6"/>
    <w:rsid w:val="004F243F"/>
    <w:rsid w:val="004F3E0C"/>
    <w:rsid w:val="004F6A2D"/>
    <w:rsid w:val="004F7160"/>
    <w:rsid w:val="00500258"/>
    <w:rsid w:val="0050175E"/>
    <w:rsid w:val="00501A99"/>
    <w:rsid w:val="00503180"/>
    <w:rsid w:val="0050417C"/>
    <w:rsid w:val="005043F8"/>
    <w:rsid w:val="00505450"/>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358E"/>
    <w:rsid w:val="00543AF4"/>
    <w:rsid w:val="00544191"/>
    <w:rsid w:val="00544F39"/>
    <w:rsid w:val="0054515D"/>
    <w:rsid w:val="00547EFB"/>
    <w:rsid w:val="00552563"/>
    <w:rsid w:val="005531DF"/>
    <w:rsid w:val="00553874"/>
    <w:rsid w:val="00553ACC"/>
    <w:rsid w:val="00554AD8"/>
    <w:rsid w:val="00554F78"/>
    <w:rsid w:val="005556A5"/>
    <w:rsid w:val="00556BF7"/>
    <w:rsid w:val="00562149"/>
    <w:rsid w:val="005630D8"/>
    <w:rsid w:val="00563FFD"/>
    <w:rsid w:val="00565855"/>
    <w:rsid w:val="005677CE"/>
    <w:rsid w:val="00567B5D"/>
    <w:rsid w:val="00573733"/>
    <w:rsid w:val="00574554"/>
    <w:rsid w:val="00576089"/>
    <w:rsid w:val="005764B1"/>
    <w:rsid w:val="00576A56"/>
    <w:rsid w:val="00576D06"/>
    <w:rsid w:val="005779E4"/>
    <w:rsid w:val="00580AC5"/>
    <w:rsid w:val="00580EB3"/>
    <w:rsid w:val="00581A2A"/>
    <w:rsid w:val="0058289C"/>
    <w:rsid w:val="00582C35"/>
    <w:rsid w:val="00582DC6"/>
    <w:rsid w:val="005836C7"/>
    <w:rsid w:val="00583E30"/>
    <w:rsid w:val="0058408E"/>
    <w:rsid w:val="00585374"/>
    <w:rsid w:val="00586F3C"/>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B0160"/>
    <w:rsid w:val="005B0185"/>
    <w:rsid w:val="005B07EC"/>
    <w:rsid w:val="005B09D8"/>
    <w:rsid w:val="005B24F3"/>
    <w:rsid w:val="005B2B11"/>
    <w:rsid w:val="005B2E00"/>
    <w:rsid w:val="005B370E"/>
    <w:rsid w:val="005B4DA3"/>
    <w:rsid w:val="005B5BEE"/>
    <w:rsid w:val="005B77D2"/>
    <w:rsid w:val="005C019B"/>
    <w:rsid w:val="005C144E"/>
    <w:rsid w:val="005C30F5"/>
    <w:rsid w:val="005C357E"/>
    <w:rsid w:val="005C3951"/>
    <w:rsid w:val="005C51A5"/>
    <w:rsid w:val="005C557A"/>
    <w:rsid w:val="005C61DD"/>
    <w:rsid w:val="005C6438"/>
    <w:rsid w:val="005C6B8B"/>
    <w:rsid w:val="005D02E3"/>
    <w:rsid w:val="005D0310"/>
    <w:rsid w:val="005D039C"/>
    <w:rsid w:val="005D1F34"/>
    <w:rsid w:val="005D2529"/>
    <w:rsid w:val="005D2C1F"/>
    <w:rsid w:val="005D34B2"/>
    <w:rsid w:val="005D3B54"/>
    <w:rsid w:val="005D40CD"/>
    <w:rsid w:val="005D6B59"/>
    <w:rsid w:val="005D7037"/>
    <w:rsid w:val="005E03E4"/>
    <w:rsid w:val="005E0454"/>
    <w:rsid w:val="005E171D"/>
    <w:rsid w:val="005E34C2"/>
    <w:rsid w:val="005E35C6"/>
    <w:rsid w:val="005E5B01"/>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A3C"/>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4D52"/>
    <w:rsid w:val="006150D6"/>
    <w:rsid w:val="00617EEE"/>
    <w:rsid w:val="006210FE"/>
    <w:rsid w:val="00621232"/>
    <w:rsid w:val="00622811"/>
    <w:rsid w:val="00622894"/>
    <w:rsid w:val="00622BB7"/>
    <w:rsid w:val="00622F3B"/>
    <w:rsid w:val="00623389"/>
    <w:rsid w:val="0062352A"/>
    <w:rsid w:val="00625E45"/>
    <w:rsid w:val="006265C4"/>
    <w:rsid w:val="00627383"/>
    <w:rsid w:val="00627733"/>
    <w:rsid w:val="006301BB"/>
    <w:rsid w:val="00632605"/>
    <w:rsid w:val="00633F8D"/>
    <w:rsid w:val="006341EF"/>
    <w:rsid w:val="00634BED"/>
    <w:rsid w:val="00635A4A"/>
    <w:rsid w:val="00635FB9"/>
    <w:rsid w:val="00636148"/>
    <w:rsid w:val="00637774"/>
    <w:rsid w:val="0064024C"/>
    <w:rsid w:val="00640291"/>
    <w:rsid w:val="00640CA8"/>
    <w:rsid w:val="00641FAC"/>
    <w:rsid w:val="006432A5"/>
    <w:rsid w:val="00643664"/>
    <w:rsid w:val="00643CAA"/>
    <w:rsid w:val="00652137"/>
    <w:rsid w:val="00652680"/>
    <w:rsid w:val="00652A09"/>
    <w:rsid w:val="006530A1"/>
    <w:rsid w:val="00653CDE"/>
    <w:rsid w:val="006540B4"/>
    <w:rsid w:val="0065636A"/>
    <w:rsid w:val="00656C3C"/>
    <w:rsid w:val="00657003"/>
    <w:rsid w:val="00657126"/>
    <w:rsid w:val="006572C1"/>
    <w:rsid w:val="00660238"/>
    <w:rsid w:val="006602EF"/>
    <w:rsid w:val="00660F41"/>
    <w:rsid w:val="00661277"/>
    <w:rsid w:val="006616FE"/>
    <w:rsid w:val="006619D1"/>
    <w:rsid w:val="00663FEA"/>
    <w:rsid w:val="00664253"/>
    <w:rsid w:val="006647AE"/>
    <w:rsid w:val="00664803"/>
    <w:rsid w:val="006661A4"/>
    <w:rsid w:val="006670E0"/>
    <w:rsid w:val="00667532"/>
    <w:rsid w:val="006704FD"/>
    <w:rsid w:val="0067294B"/>
    <w:rsid w:val="00673AA4"/>
    <w:rsid w:val="00674187"/>
    <w:rsid w:val="0067508F"/>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02"/>
    <w:rsid w:val="006942AE"/>
    <w:rsid w:val="0069483C"/>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CA7"/>
    <w:rsid w:val="006A703E"/>
    <w:rsid w:val="006A7BE3"/>
    <w:rsid w:val="006B01D1"/>
    <w:rsid w:val="006B16EA"/>
    <w:rsid w:val="006B1780"/>
    <w:rsid w:val="006B224E"/>
    <w:rsid w:val="006B376E"/>
    <w:rsid w:val="006B4589"/>
    <w:rsid w:val="006B6805"/>
    <w:rsid w:val="006B6BBE"/>
    <w:rsid w:val="006B6DE0"/>
    <w:rsid w:val="006B7D5F"/>
    <w:rsid w:val="006C32F4"/>
    <w:rsid w:val="006C3C54"/>
    <w:rsid w:val="006C40F4"/>
    <w:rsid w:val="006C427B"/>
    <w:rsid w:val="006C4E5A"/>
    <w:rsid w:val="006C4F9F"/>
    <w:rsid w:val="006C61AB"/>
    <w:rsid w:val="006C650D"/>
    <w:rsid w:val="006C748D"/>
    <w:rsid w:val="006C74E2"/>
    <w:rsid w:val="006D0C1D"/>
    <w:rsid w:val="006D0CE1"/>
    <w:rsid w:val="006D2004"/>
    <w:rsid w:val="006D2A8C"/>
    <w:rsid w:val="006D2E9D"/>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DE3"/>
    <w:rsid w:val="006F511F"/>
    <w:rsid w:val="006F54B3"/>
    <w:rsid w:val="006F61D8"/>
    <w:rsid w:val="006F62B7"/>
    <w:rsid w:val="006F70BC"/>
    <w:rsid w:val="006F713A"/>
    <w:rsid w:val="006F73A8"/>
    <w:rsid w:val="006F76BF"/>
    <w:rsid w:val="00700077"/>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9D4"/>
    <w:rsid w:val="007230F8"/>
    <w:rsid w:val="007233F4"/>
    <w:rsid w:val="00724044"/>
    <w:rsid w:val="007244E1"/>
    <w:rsid w:val="007248D3"/>
    <w:rsid w:val="00725137"/>
    <w:rsid w:val="007263ED"/>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E6A"/>
    <w:rsid w:val="00767EA0"/>
    <w:rsid w:val="0077068F"/>
    <w:rsid w:val="0077408D"/>
    <w:rsid w:val="00774270"/>
    <w:rsid w:val="00775679"/>
    <w:rsid w:val="00775803"/>
    <w:rsid w:val="00777B32"/>
    <w:rsid w:val="00777C84"/>
    <w:rsid w:val="0078051E"/>
    <w:rsid w:val="00781FDD"/>
    <w:rsid w:val="00782A9F"/>
    <w:rsid w:val="0078508A"/>
    <w:rsid w:val="00786D5C"/>
    <w:rsid w:val="00786E96"/>
    <w:rsid w:val="00787F93"/>
    <w:rsid w:val="007907CA"/>
    <w:rsid w:val="007913A1"/>
    <w:rsid w:val="00791E6D"/>
    <w:rsid w:val="007928DC"/>
    <w:rsid w:val="007939CC"/>
    <w:rsid w:val="00794AD7"/>
    <w:rsid w:val="00796FB8"/>
    <w:rsid w:val="007A0A5E"/>
    <w:rsid w:val="007A11C2"/>
    <w:rsid w:val="007A2367"/>
    <w:rsid w:val="007A41BF"/>
    <w:rsid w:val="007A490A"/>
    <w:rsid w:val="007A581D"/>
    <w:rsid w:val="007A7B95"/>
    <w:rsid w:val="007B0297"/>
    <w:rsid w:val="007B0F53"/>
    <w:rsid w:val="007B1DD8"/>
    <w:rsid w:val="007B21AE"/>
    <w:rsid w:val="007B2570"/>
    <w:rsid w:val="007B3113"/>
    <w:rsid w:val="007B3304"/>
    <w:rsid w:val="007B332B"/>
    <w:rsid w:val="007B394D"/>
    <w:rsid w:val="007B7490"/>
    <w:rsid w:val="007B774A"/>
    <w:rsid w:val="007C0525"/>
    <w:rsid w:val="007C0B56"/>
    <w:rsid w:val="007C13F7"/>
    <w:rsid w:val="007C218D"/>
    <w:rsid w:val="007C2D28"/>
    <w:rsid w:val="007C3E22"/>
    <w:rsid w:val="007C5153"/>
    <w:rsid w:val="007C67C6"/>
    <w:rsid w:val="007C707A"/>
    <w:rsid w:val="007C7E59"/>
    <w:rsid w:val="007D0B91"/>
    <w:rsid w:val="007D0F53"/>
    <w:rsid w:val="007D1452"/>
    <w:rsid w:val="007D1E29"/>
    <w:rsid w:val="007D460C"/>
    <w:rsid w:val="007D4AD3"/>
    <w:rsid w:val="007D4C8D"/>
    <w:rsid w:val="007D5D19"/>
    <w:rsid w:val="007D5FDC"/>
    <w:rsid w:val="007D6232"/>
    <w:rsid w:val="007D6D68"/>
    <w:rsid w:val="007E01DA"/>
    <w:rsid w:val="007E1603"/>
    <w:rsid w:val="007E32DA"/>
    <w:rsid w:val="007E4998"/>
    <w:rsid w:val="007E4A9C"/>
    <w:rsid w:val="007E6914"/>
    <w:rsid w:val="007E7F78"/>
    <w:rsid w:val="007F0C8B"/>
    <w:rsid w:val="007F1517"/>
    <w:rsid w:val="007F1D44"/>
    <w:rsid w:val="007F2C13"/>
    <w:rsid w:val="007F2CEC"/>
    <w:rsid w:val="007F55DE"/>
    <w:rsid w:val="007F5605"/>
    <w:rsid w:val="007F6147"/>
    <w:rsid w:val="007F6FCD"/>
    <w:rsid w:val="007F78FF"/>
    <w:rsid w:val="00800F6C"/>
    <w:rsid w:val="008025BE"/>
    <w:rsid w:val="00804C86"/>
    <w:rsid w:val="008051FC"/>
    <w:rsid w:val="008055A9"/>
    <w:rsid w:val="008070EB"/>
    <w:rsid w:val="00807376"/>
    <w:rsid w:val="00810E8E"/>
    <w:rsid w:val="0081142D"/>
    <w:rsid w:val="00812462"/>
    <w:rsid w:val="008131C3"/>
    <w:rsid w:val="008140A5"/>
    <w:rsid w:val="0081481D"/>
    <w:rsid w:val="00814BE8"/>
    <w:rsid w:val="00814F6E"/>
    <w:rsid w:val="00815B8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2270"/>
    <w:rsid w:val="00842D10"/>
    <w:rsid w:val="0084322B"/>
    <w:rsid w:val="00843B93"/>
    <w:rsid w:val="00843F81"/>
    <w:rsid w:val="00844087"/>
    <w:rsid w:val="0084519E"/>
    <w:rsid w:val="00846370"/>
    <w:rsid w:val="00847C2B"/>
    <w:rsid w:val="0085270D"/>
    <w:rsid w:val="008532BF"/>
    <w:rsid w:val="00853BF4"/>
    <w:rsid w:val="00854294"/>
    <w:rsid w:val="0085595B"/>
    <w:rsid w:val="00855F80"/>
    <w:rsid w:val="008566B8"/>
    <w:rsid w:val="0085788B"/>
    <w:rsid w:val="00857A9E"/>
    <w:rsid w:val="00857DE2"/>
    <w:rsid w:val="0086353C"/>
    <w:rsid w:val="0086407F"/>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4ECA"/>
    <w:rsid w:val="00876EAE"/>
    <w:rsid w:val="00880F95"/>
    <w:rsid w:val="008819C6"/>
    <w:rsid w:val="008822C7"/>
    <w:rsid w:val="00882B44"/>
    <w:rsid w:val="00882FE5"/>
    <w:rsid w:val="008845A4"/>
    <w:rsid w:val="00886138"/>
    <w:rsid w:val="00886E66"/>
    <w:rsid w:val="008871B0"/>
    <w:rsid w:val="0089217C"/>
    <w:rsid w:val="008928A1"/>
    <w:rsid w:val="00893671"/>
    <w:rsid w:val="00895838"/>
    <w:rsid w:val="00895A72"/>
    <w:rsid w:val="00895CDF"/>
    <w:rsid w:val="008968C7"/>
    <w:rsid w:val="00897A55"/>
    <w:rsid w:val="008A0FC9"/>
    <w:rsid w:val="008A1956"/>
    <w:rsid w:val="008A40D3"/>
    <w:rsid w:val="008A469C"/>
    <w:rsid w:val="008A484A"/>
    <w:rsid w:val="008A5877"/>
    <w:rsid w:val="008A6539"/>
    <w:rsid w:val="008A701C"/>
    <w:rsid w:val="008B05DD"/>
    <w:rsid w:val="008B17E8"/>
    <w:rsid w:val="008B1925"/>
    <w:rsid w:val="008B266C"/>
    <w:rsid w:val="008B2D03"/>
    <w:rsid w:val="008B2E7C"/>
    <w:rsid w:val="008B42EB"/>
    <w:rsid w:val="008B45A7"/>
    <w:rsid w:val="008B4A70"/>
    <w:rsid w:val="008B502F"/>
    <w:rsid w:val="008B5A88"/>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1052"/>
    <w:rsid w:val="008D124C"/>
    <w:rsid w:val="008D1BB3"/>
    <w:rsid w:val="008D22AE"/>
    <w:rsid w:val="008D234A"/>
    <w:rsid w:val="008D2600"/>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8BB"/>
    <w:rsid w:val="008E6C9B"/>
    <w:rsid w:val="008E7063"/>
    <w:rsid w:val="008E77D4"/>
    <w:rsid w:val="008F0981"/>
    <w:rsid w:val="008F0AFD"/>
    <w:rsid w:val="008F17B2"/>
    <w:rsid w:val="008F28EE"/>
    <w:rsid w:val="008F357B"/>
    <w:rsid w:val="008F44CA"/>
    <w:rsid w:val="008F49B9"/>
    <w:rsid w:val="008F49D3"/>
    <w:rsid w:val="008F6519"/>
    <w:rsid w:val="008F7012"/>
    <w:rsid w:val="008F7B17"/>
    <w:rsid w:val="00900042"/>
    <w:rsid w:val="00900286"/>
    <w:rsid w:val="0090034B"/>
    <w:rsid w:val="00902623"/>
    <w:rsid w:val="00902890"/>
    <w:rsid w:val="00904BE4"/>
    <w:rsid w:val="0090504A"/>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DB4"/>
    <w:rsid w:val="0092430E"/>
    <w:rsid w:val="009249D7"/>
    <w:rsid w:val="0092625F"/>
    <w:rsid w:val="009268A9"/>
    <w:rsid w:val="00927B37"/>
    <w:rsid w:val="009301B2"/>
    <w:rsid w:val="009313DD"/>
    <w:rsid w:val="00931BDE"/>
    <w:rsid w:val="009321B1"/>
    <w:rsid w:val="00932ED7"/>
    <w:rsid w:val="0093357E"/>
    <w:rsid w:val="0093422D"/>
    <w:rsid w:val="00934DD7"/>
    <w:rsid w:val="009369A9"/>
    <w:rsid w:val="00936CF7"/>
    <w:rsid w:val="00937201"/>
    <w:rsid w:val="0093734A"/>
    <w:rsid w:val="00937783"/>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2060"/>
    <w:rsid w:val="00953C5A"/>
    <w:rsid w:val="00954800"/>
    <w:rsid w:val="00955643"/>
    <w:rsid w:val="00955FBB"/>
    <w:rsid w:val="0095694B"/>
    <w:rsid w:val="00956BD5"/>
    <w:rsid w:val="009574BB"/>
    <w:rsid w:val="009577B5"/>
    <w:rsid w:val="009608E6"/>
    <w:rsid w:val="00961779"/>
    <w:rsid w:val="00962EB1"/>
    <w:rsid w:val="00966522"/>
    <w:rsid w:val="00967D3F"/>
    <w:rsid w:val="00967E78"/>
    <w:rsid w:val="00970D7E"/>
    <w:rsid w:val="00970F18"/>
    <w:rsid w:val="00971CF1"/>
    <w:rsid w:val="009721E9"/>
    <w:rsid w:val="00972A58"/>
    <w:rsid w:val="00973772"/>
    <w:rsid w:val="009738FC"/>
    <w:rsid w:val="00975E1E"/>
    <w:rsid w:val="00975E70"/>
    <w:rsid w:val="00977CD6"/>
    <w:rsid w:val="00982481"/>
    <w:rsid w:val="00982D26"/>
    <w:rsid w:val="0098330E"/>
    <w:rsid w:val="009833DD"/>
    <w:rsid w:val="009840AB"/>
    <w:rsid w:val="009849E9"/>
    <w:rsid w:val="009866F3"/>
    <w:rsid w:val="00987812"/>
    <w:rsid w:val="00990225"/>
    <w:rsid w:val="0099244B"/>
    <w:rsid w:val="00993186"/>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6753"/>
    <w:rsid w:val="009B6A26"/>
    <w:rsid w:val="009B791A"/>
    <w:rsid w:val="009C079D"/>
    <w:rsid w:val="009C0D70"/>
    <w:rsid w:val="009C138D"/>
    <w:rsid w:val="009C13D1"/>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D6F15"/>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4FCF"/>
    <w:rsid w:val="009F5DE2"/>
    <w:rsid w:val="009F65F4"/>
    <w:rsid w:val="009F676B"/>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33D8"/>
    <w:rsid w:val="00A14E97"/>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24C1"/>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BCC"/>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57921"/>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DE4"/>
    <w:rsid w:val="00A9246D"/>
    <w:rsid w:val="00A93644"/>
    <w:rsid w:val="00A93BD0"/>
    <w:rsid w:val="00A94C03"/>
    <w:rsid w:val="00A95D69"/>
    <w:rsid w:val="00A975A4"/>
    <w:rsid w:val="00AA2001"/>
    <w:rsid w:val="00AA2B5C"/>
    <w:rsid w:val="00AA4E59"/>
    <w:rsid w:val="00AA5328"/>
    <w:rsid w:val="00AA5393"/>
    <w:rsid w:val="00AA5771"/>
    <w:rsid w:val="00AA63D4"/>
    <w:rsid w:val="00AA6767"/>
    <w:rsid w:val="00AB03FD"/>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D0091"/>
    <w:rsid w:val="00AD23D8"/>
    <w:rsid w:val="00AD23EF"/>
    <w:rsid w:val="00AD307B"/>
    <w:rsid w:val="00AD41B3"/>
    <w:rsid w:val="00AD4C48"/>
    <w:rsid w:val="00AD57AF"/>
    <w:rsid w:val="00AD6267"/>
    <w:rsid w:val="00AD7317"/>
    <w:rsid w:val="00AE01A8"/>
    <w:rsid w:val="00AE0CBD"/>
    <w:rsid w:val="00AE123A"/>
    <w:rsid w:val="00AE28A7"/>
    <w:rsid w:val="00AE33A6"/>
    <w:rsid w:val="00AE3446"/>
    <w:rsid w:val="00AE3715"/>
    <w:rsid w:val="00AE3729"/>
    <w:rsid w:val="00AE55B2"/>
    <w:rsid w:val="00AE5C6A"/>
    <w:rsid w:val="00AE65F7"/>
    <w:rsid w:val="00AE7280"/>
    <w:rsid w:val="00AF033A"/>
    <w:rsid w:val="00AF1699"/>
    <w:rsid w:val="00AF3896"/>
    <w:rsid w:val="00AF6C33"/>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3115A"/>
    <w:rsid w:val="00B31A5C"/>
    <w:rsid w:val="00B33C19"/>
    <w:rsid w:val="00B34861"/>
    <w:rsid w:val="00B34BBC"/>
    <w:rsid w:val="00B35F6E"/>
    <w:rsid w:val="00B363BD"/>
    <w:rsid w:val="00B369F7"/>
    <w:rsid w:val="00B36A99"/>
    <w:rsid w:val="00B37537"/>
    <w:rsid w:val="00B402B0"/>
    <w:rsid w:val="00B41B81"/>
    <w:rsid w:val="00B42980"/>
    <w:rsid w:val="00B434B2"/>
    <w:rsid w:val="00B434C7"/>
    <w:rsid w:val="00B43D45"/>
    <w:rsid w:val="00B44771"/>
    <w:rsid w:val="00B4650E"/>
    <w:rsid w:val="00B468F2"/>
    <w:rsid w:val="00B46B45"/>
    <w:rsid w:val="00B46F6B"/>
    <w:rsid w:val="00B47286"/>
    <w:rsid w:val="00B47894"/>
    <w:rsid w:val="00B50234"/>
    <w:rsid w:val="00B51794"/>
    <w:rsid w:val="00B51BF4"/>
    <w:rsid w:val="00B52C68"/>
    <w:rsid w:val="00B542FE"/>
    <w:rsid w:val="00B55A1B"/>
    <w:rsid w:val="00B561DB"/>
    <w:rsid w:val="00B57494"/>
    <w:rsid w:val="00B61DCE"/>
    <w:rsid w:val="00B62188"/>
    <w:rsid w:val="00B62467"/>
    <w:rsid w:val="00B62F79"/>
    <w:rsid w:val="00B62F82"/>
    <w:rsid w:val="00B6325B"/>
    <w:rsid w:val="00B648FA"/>
    <w:rsid w:val="00B662F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7925"/>
    <w:rsid w:val="00BA7B27"/>
    <w:rsid w:val="00BA7E3B"/>
    <w:rsid w:val="00BB079C"/>
    <w:rsid w:val="00BB39C1"/>
    <w:rsid w:val="00BB5555"/>
    <w:rsid w:val="00BB5D16"/>
    <w:rsid w:val="00BB6180"/>
    <w:rsid w:val="00BB69E6"/>
    <w:rsid w:val="00BB7714"/>
    <w:rsid w:val="00BC1B7A"/>
    <w:rsid w:val="00BC2BC7"/>
    <w:rsid w:val="00BC2C17"/>
    <w:rsid w:val="00BC3ACD"/>
    <w:rsid w:val="00BC5C09"/>
    <w:rsid w:val="00BC6E73"/>
    <w:rsid w:val="00BD0014"/>
    <w:rsid w:val="00BD01D8"/>
    <w:rsid w:val="00BD1B17"/>
    <w:rsid w:val="00BD2512"/>
    <w:rsid w:val="00BD255F"/>
    <w:rsid w:val="00BD383D"/>
    <w:rsid w:val="00BD4236"/>
    <w:rsid w:val="00BD5CCA"/>
    <w:rsid w:val="00BD5CD4"/>
    <w:rsid w:val="00BD6EF9"/>
    <w:rsid w:val="00BD77DD"/>
    <w:rsid w:val="00BE0ACB"/>
    <w:rsid w:val="00BE1A90"/>
    <w:rsid w:val="00BE2C0A"/>
    <w:rsid w:val="00BE3537"/>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A78"/>
    <w:rsid w:val="00BF6E19"/>
    <w:rsid w:val="00BF79B4"/>
    <w:rsid w:val="00C0099F"/>
    <w:rsid w:val="00C01427"/>
    <w:rsid w:val="00C016A1"/>
    <w:rsid w:val="00C04AAB"/>
    <w:rsid w:val="00C058AF"/>
    <w:rsid w:val="00C124C1"/>
    <w:rsid w:val="00C128AE"/>
    <w:rsid w:val="00C136D6"/>
    <w:rsid w:val="00C13D5B"/>
    <w:rsid w:val="00C17AE2"/>
    <w:rsid w:val="00C20F27"/>
    <w:rsid w:val="00C215CF"/>
    <w:rsid w:val="00C2244B"/>
    <w:rsid w:val="00C2263D"/>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363"/>
    <w:rsid w:val="00C3679B"/>
    <w:rsid w:val="00C37027"/>
    <w:rsid w:val="00C3778D"/>
    <w:rsid w:val="00C405A3"/>
    <w:rsid w:val="00C42752"/>
    <w:rsid w:val="00C42973"/>
    <w:rsid w:val="00C44F9C"/>
    <w:rsid w:val="00C46D58"/>
    <w:rsid w:val="00C4730E"/>
    <w:rsid w:val="00C47EE9"/>
    <w:rsid w:val="00C5019C"/>
    <w:rsid w:val="00C5034F"/>
    <w:rsid w:val="00C514D3"/>
    <w:rsid w:val="00C52479"/>
    <w:rsid w:val="00C5291F"/>
    <w:rsid w:val="00C52BC8"/>
    <w:rsid w:val="00C52C59"/>
    <w:rsid w:val="00C5349E"/>
    <w:rsid w:val="00C5354B"/>
    <w:rsid w:val="00C54467"/>
    <w:rsid w:val="00C54D3D"/>
    <w:rsid w:val="00C55116"/>
    <w:rsid w:val="00C55A30"/>
    <w:rsid w:val="00C57C58"/>
    <w:rsid w:val="00C6028F"/>
    <w:rsid w:val="00C608F1"/>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451"/>
    <w:rsid w:val="00CA4948"/>
    <w:rsid w:val="00CA52F9"/>
    <w:rsid w:val="00CA568B"/>
    <w:rsid w:val="00CA7500"/>
    <w:rsid w:val="00CB0696"/>
    <w:rsid w:val="00CB1239"/>
    <w:rsid w:val="00CB19FE"/>
    <w:rsid w:val="00CB304C"/>
    <w:rsid w:val="00CB53E8"/>
    <w:rsid w:val="00CB594A"/>
    <w:rsid w:val="00CB5CB2"/>
    <w:rsid w:val="00CB6979"/>
    <w:rsid w:val="00CC0A3D"/>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55F9"/>
    <w:rsid w:val="00CF71A6"/>
    <w:rsid w:val="00CF7495"/>
    <w:rsid w:val="00CF7671"/>
    <w:rsid w:val="00D01CF9"/>
    <w:rsid w:val="00D02246"/>
    <w:rsid w:val="00D0334D"/>
    <w:rsid w:val="00D0374D"/>
    <w:rsid w:val="00D05A76"/>
    <w:rsid w:val="00D07BEF"/>
    <w:rsid w:val="00D07F1D"/>
    <w:rsid w:val="00D10558"/>
    <w:rsid w:val="00D1203E"/>
    <w:rsid w:val="00D13E70"/>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F24"/>
    <w:rsid w:val="00D346B7"/>
    <w:rsid w:val="00D346B8"/>
    <w:rsid w:val="00D35AC8"/>
    <w:rsid w:val="00D35D34"/>
    <w:rsid w:val="00D36F87"/>
    <w:rsid w:val="00D37E4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5538"/>
    <w:rsid w:val="00D664BF"/>
    <w:rsid w:val="00D66D8B"/>
    <w:rsid w:val="00D72A1C"/>
    <w:rsid w:val="00D73580"/>
    <w:rsid w:val="00D73802"/>
    <w:rsid w:val="00D73868"/>
    <w:rsid w:val="00D73C2C"/>
    <w:rsid w:val="00D73D52"/>
    <w:rsid w:val="00D74042"/>
    <w:rsid w:val="00D7453F"/>
    <w:rsid w:val="00D745E7"/>
    <w:rsid w:val="00D77495"/>
    <w:rsid w:val="00D774ED"/>
    <w:rsid w:val="00D777F6"/>
    <w:rsid w:val="00D77F88"/>
    <w:rsid w:val="00D8002D"/>
    <w:rsid w:val="00D81EAA"/>
    <w:rsid w:val="00D8259F"/>
    <w:rsid w:val="00D825F2"/>
    <w:rsid w:val="00D828B1"/>
    <w:rsid w:val="00D84F27"/>
    <w:rsid w:val="00D850D4"/>
    <w:rsid w:val="00D862D1"/>
    <w:rsid w:val="00D873C6"/>
    <w:rsid w:val="00D91027"/>
    <w:rsid w:val="00D94C7D"/>
    <w:rsid w:val="00D94CA4"/>
    <w:rsid w:val="00D94FB4"/>
    <w:rsid w:val="00D95E99"/>
    <w:rsid w:val="00DA098C"/>
    <w:rsid w:val="00DA1A3A"/>
    <w:rsid w:val="00DA2712"/>
    <w:rsid w:val="00DA2C65"/>
    <w:rsid w:val="00DA395D"/>
    <w:rsid w:val="00DA40D3"/>
    <w:rsid w:val="00DA6D33"/>
    <w:rsid w:val="00DB16B8"/>
    <w:rsid w:val="00DB1869"/>
    <w:rsid w:val="00DB1D52"/>
    <w:rsid w:val="00DB1F62"/>
    <w:rsid w:val="00DB2E03"/>
    <w:rsid w:val="00DB3369"/>
    <w:rsid w:val="00DB3742"/>
    <w:rsid w:val="00DB3F4B"/>
    <w:rsid w:val="00DB61A4"/>
    <w:rsid w:val="00DB67C1"/>
    <w:rsid w:val="00DB70CD"/>
    <w:rsid w:val="00DB70F4"/>
    <w:rsid w:val="00DB7343"/>
    <w:rsid w:val="00DC1056"/>
    <w:rsid w:val="00DC211E"/>
    <w:rsid w:val="00DC21D8"/>
    <w:rsid w:val="00DC282A"/>
    <w:rsid w:val="00DC34DC"/>
    <w:rsid w:val="00DC3CC6"/>
    <w:rsid w:val="00DC514A"/>
    <w:rsid w:val="00DC64EC"/>
    <w:rsid w:val="00DC67B1"/>
    <w:rsid w:val="00DC7833"/>
    <w:rsid w:val="00DC7CE9"/>
    <w:rsid w:val="00DD132B"/>
    <w:rsid w:val="00DD1725"/>
    <w:rsid w:val="00DD2427"/>
    <w:rsid w:val="00DD2A18"/>
    <w:rsid w:val="00DD36DA"/>
    <w:rsid w:val="00DD5B1A"/>
    <w:rsid w:val="00DD61E8"/>
    <w:rsid w:val="00DD62C0"/>
    <w:rsid w:val="00DD7859"/>
    <w:rsid w:val="00DE03AC"/>
    <w:rsid w:val="00DE0A1D"/>
    <w:rsid w:val="00DE15B2"/>
    <w:rsid w:val="00DE1A9A"/>
    <w:rsid w:val="00DE2659"/>
    <w:rsid w:val="00DE3D2C"/>
    <w:rsid w:val="00DE59F8"/>
    <w:rsid w:val="00DE5E82"/>
    <w:rsid w:val="00DE5FA6"/>
    <w:rsid w:val="00DE6494"/>
    <w:rsid w:val="00DE6AA1"/>
    <w:rsid w:val="00DE74D7"/>
    <w:rsid w:val="00DE7EF7"/>
    <w:rsid w:val="00DF106A"/>
    <w:rsid w:val="00DF1185"/>
    <w:rsid w:val="00DF1299"/>
    <w:rsid w:val="00DF1A70"/>
    <w:rsid w:val="00DF23A8"/>
    <w:rsid w:val="00DF2F27"/>
    <w:rsid w:val="00DF3269"/>
    <w:rsid w:val="00DF6CCC"/>
    <w:rsid w:val="00DF6D0C"/>
    <w:rsid w:val="00DF6DC2"/>
    <w:rsid w:val="00DF6F64"/>
    <w:rsid w:val="00DF721E"/>
    <w:rsid w:val="00DF7C87"/>
    <w:rsid w:val="00E009B0"/>
    <w:rsid w:val="00E031C0"/>
    <w:rsid w:val="00E03534"/>
    <w:rsid w:val="00E03D5C"/>
    <w:rsid w:val="00E046A9"/>
    <w:rsid w:val="00E04C0F"/>
    <w:rsid w:val="00E0570B"/>
    <w:rsid w:val="00E057B2"/>
    <w:rsid w:val="00E05996"/>
    <w:rsid w:val="00E068D9"/>
    <w:rsid w:val="00E10B87"/>
    <w:rsid w:val="00E1478B"/>
    <w:rsid w:val="00E14FAC"/>
    <w:rsid w:val="00E15007"/>
    <w:rsid w:val="00E16EC7"/>
    <w:rsid w:val="00E1714F"/>
    <w:rsid w:val="00E21576"/>
    <w:rsid w:val="00E21801"/>
    <w:rsid w:val="00E219CE"/>
    <w:rsid w:val="00E23961"/>
    <w:rsid w:val="00E24071"/>
    <w:rsid w:val="00E24EBC"/>
    <w:rsid w:val="00E2522C"/>
    <w:rsid w:val="00E2599B"/>
    <w:rsid w:val="00E27383"/>
    <w:rsid w:val="00E2793D"/>
    <w:rsid w:val="00E31AFA"/>
    <w:rsid w:val="00E324EE"/>
    <w:rsid w:val="00E33F65"/>
    <w:rsid w:val="00E359FF"/>
    <w:rsid w:val="00E36083"/>
    <w:rsid w:val="00E36AA7"/>
    <w:rsid w:val="00E36E39"/>
    <w:rsid w:val="00E405F1"/>
    <w:rsid w:val="00E43054"/>
    <w:rsid w:val="00E434C4"/>
    <w:rsid w:val="00E44FE4"/>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DC3"/>
    <w:rsid w:val="00E57577"/>
    <w:rsid w:val="00E62043"/>
    <w:rsid w:val="00E626B9"/>
    <w:rsid w:val="00E627C9"/>
    <w:rsid w:val="00E630F3"/>
    <w:rsid w:val="00E65198"/>
    <w:rsid w:val="00E664FB"/>
    <w:rsid w:val="00E66F0D"/>
    <w:rsid w:val="00E70615"/>
    <w:rsid w:val="00E71A5E"/>
    <w:rsid w:val="00E7207B"/>
    <w:rsid w:val="00E7347A"/>
    <w:rsid w:val="00E75325"/>
    <w:rsid w:val="00E75A47"/>
    <w:rsid w:val="00E75D8C"/>
    <w:rsid w:val="00E77771"/>
    <w:rsid w:val="00E777F2"/>
    <w:rsid w:val="00E779ED"/>
    <w:rsid w:val="00E802C9"/>
    <w:rsid w:val="00E80EDD"/>
    <w:rsid w:val="00E80F0A"/>
    <w:rsid w:val="00E81A6A"/>
    <w:rsid w:val="00E8291B"/>
    <w:rsid w:val="00E8395F"/>
    <w:rsid w:val="00E83BAE"/>
    <w:rsid w:val="00E83CDD"/>
    <w:rsid w:val="00E8473F"/>
    <w:rsid w:val="00E857EB"/>
    <w:rsid w:val="00E85E41"/>
    <w:rsid w:val="00E85EA1"/>
    <w:rsid w:val="00E8610B"/>
    <w:rsid w:val="00E91044"/>
    <w:rsid w:val="00E910D3"/>
    <w:rsid w:val="00E9214B"/>
    <w:rsid w:val="00E923CF"/>
    <w:rsid w:val="00E9335F"/>
    <w:rsid w:val="00E95111"/>
    <w:rsid w:val="00EA061E"/>
    <w:rsid w:val="00EA14C8"/>
    <w:rsid w:val="00EA19D3"/>
    <w:rsid w:val="00EA2358"/>
    <w:rsid w:val="00EA2C8B"/>
    <w:rsid w:val="00EA6649"/>
    <w:rsid w:val="00EB05D0"/>
    <w:rsid w:val="00EB07C5"/>
    <w:rsid w:val="00EB107E"/>
    <w:rsid w:val="00EB1D49"/>
    <w:rsid w:val="00EB42DD"/>
    <w:rsid w:val="00EB559F"/>
    <w:rsid w:val="00EB5F3D"/>
    <w:rsid w:val="00EB6EC2"/>
    <w:rsid w:val="00EC1CEB"/>
    <w:rsid w:val="00EC268C"/>
    <w:rsid w:val="00EC3602"/>
    <w:rsid w:val="00EC3753"/>
    <w:rsid w:val="00EC3CB8"/>
    <w:rsid w:val="00EC3D46"/>
    <w:rsid w:val="00EC4E71"/>
    <w:rsid w:val="00EC569A"/>
    <w:rsid w:val="00EC6667"/>
    <w:rsid w:val="00ED0365"/>
    <w:rsid w:val="00ED0865"/>
    <w:rsid w:val="00ED094F"/>
    <w:rsid w:val="00ED16B6"/>
    <w:rsid w:val="00ED1C60"/>
    <w:rsid w:val="00ED2EB9"/>
    <w:rsid w:val="00ED4469"/>
    <w:rsid w:val="00ED5F23"/>
    <w:rsid w:val="00ED6DC0"/>
    <w:rsid w:val="00ED74D8"/>
    <w:rsid w:val="00ED79CE"/>
    <w:rsid w:val="00ED7A7A"/>
    <w:rsid w:val="00EE038C"/>
    <w:rsid w:val="00EE040B"/>
    <w:rsid w:val="00EE47C5"/>
    <w:rsid w:val="00EE490C"/>
    <w:rsid w:val="00EE4E02"/>
    <w:rsid w:val="00EE613B"/>
    <w:rsid w:val="00EE7E17"/>
    <w:rsid w:val="00EF2C8E"/>
    <w:rsid w:val="00EF3A0D"/>
    <w:rsid w:val="00EF3CEB"/>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67E"/>
    <w:rsid w:val="00F02686"/>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AD9"/>
    <w:rsid w:val="00F17F74"/>
    <w:rsid w:val="00F202C2"/>
    <w:rsid w:val="00F22756"/>
    <w:rsid w:val="00F23890"/>
    <w:rsid w:val="00F2447A"/>
    <w:rsid w:val="00F24638"/>
    <w:rsid w:val="00F2504D"/>
    <w:rsid w:val="00F2637F"/>
    <w:rsid w:val="00F263A8"/>
    <w:rsid w:val="00F268F7"/>
    <w:rsid w:val="00F27280"/>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122"/>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687F"/>
    <w:rsid w:val="00F575C7"/>
    <w:rsid w:val="00F60305"/>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7254"/>
    <w:rsid w:val="00FB0214"/>
    <w:rsid w:val="00FB080C"/>
    <w:rsid w:val="00FB12BC"/>
    <w:rsid w:val="00FB18F6"/>
    <w:rsid w:val="00FB2A52"/>
    <w:rsid w:val="00FB2F13"/>
    <w:rsid w:val="00FB6E19"/>
    <w:rsid w:val="00FB71F6"/>
    <w:rsid w:val="00FC1483"/>
    <w:rsid w:val="00FC1C47"/>
    <w:rsid w:val="00FC39ED"/>
    <w:rsid w:val="00FC4419"/>
    <w:rsid w:val="00FC47E2"/>
    <w:rsid w:val="00FC4AA5"/>
    <w:rsid w:val="00FC5148"/>
    <w:rsid w:val="00FC5528"/>
    <w:rsid w:val="00FC75AC"/>
    <w:rsid w:val="00FD01BF"/>
    <w:rsid w:val="00FD0525"/>
    <w:rsid w:val="00FD297D"/>
    <w:rsid w:val="00FD298C"/>
    <w:rsid w:val="00FD2D13"/>
    <w:rsid w:val="00FD3D26"/>
    <w:rsid w:val="00FD4789"/>
    <w:rsid w:val="00FD59FE"/>
    <w:rsid w:val="00FD6071"/>
    <w:rsid w:val="00FE0794"/>
    <w:rsid w:val="00FE1041"/>
    <w:rsid w:val="00FE24CB"/>
    <w:rsid w:val="00FE3166"/>
    <w:rsid w:val="00FE3320"/>
    <w:rsid w:val="00FE3473"/>
    <w:rsid w:val="00FE353B"/>
    <w:rsid w:val="00FE3E81"/>
    <w:rsid w:val="00FE4049"/>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93BD2"/>
    <w:rsid w:val="018404C4"/>
    <w:rsid w:val="019B3009"/>
    <w:rsid w:val="021D391B"/>
    <w:rsid w:val="02511F9D"/>
    <w:rsid w:val="026223A4"/>
    <w:rsid w:val="03056ED3"/>
    <w:rsid w:val="0337738D"/>
    <w:rsid w:val="03590EDF"/>
    <w:rsid w:val="03673403"/>
    <w:rsid w:val="03A314B8"/>
    <w:rsid w:val="03D82B98"/>
    <w:rsid w:val="03F83E8B"/>
    <w:rsid w:val="04070B22"/>
    <w:rsid w:val="04525586"/>
    <w:rsid w:val="049B2983"/>
    <w:rsid w:val="04F46456"/>
    <w:rsid w:val="04FD614E"/>
    <w:rsid w:val="05173DC9"/>
    <w:rsid w:val="059E4F18"/>
    <w:rsid w:val="061D6D0E"/>
    <w:rsid w:val="06530B92"/>
    <w:rsid w:val="075E193C"/>
    <w:rsid w:val="07AD0485"/>
    <w:rsid w:val="07B72767"/>
    <w:rsid w:val="08077E72"/>
    <w:rsid w:val="085B069D"/>
    <w:rsid w:val="0881315D"/>
    <w:rsid w:val="09270E73"/>
    <w:rsid w:val="095E69C2"/>
    <w:rsid w:val="098B4D13"/>
    <w:rsid w:val="09CC2AAC"/>
    <w:rsid w:val="09D820EE"/>
    <w:rsid w:val="0A652D3E"/>
    <w:rsid w:val="0B253A7F"/>
    <w:rsid w:val="0B3A48F0"/>
    <w:rsid w:val="0B936FF9"/>
    <w:rsid w:val="0B9A2BAF"/>
    <w:rsid w:val="0BB26A70"/>
    <w:rsid w:val="0BE628A0"/>
    <w:rsid w:val="0C096C80"/>
    <w:rsid w:val="0C897CAD"/>
    <w:rsid w:val="0C92213C"/>
    <w:rsid w:val="0C970C42"/>
    <w:rsid w:val="0D035AC1"/>
    <w:rsid w:val="0D2E2CAE"/>
    <w:rsid w:val="0D4F221D"/>
    <w:rsid w:val="0D740D9C"/>
    <w:rsid w:val="0D84032B"/>
    <w:rsid w:val="0DC3019B"/>
    <w:rsid w:val="0E4F4C06"/>
    <w:rsid w:val="0EB26BD1"/>
    <w:rsid w:val="0ED317E0"/>
    <w:rsid w:val="0ED36961"/>
    <w:rsid w:val="0EEA5BFB"/>
    <w:rsid w:val="0F0A0484"/>
    <w:rsid w:val="0F545841"/>
    <w:rsid w:val="0FCF4B23"/>
    <w:rsid w:val="0FE44153"/>
    <w:rsid w:val="107E484D"/>
    <w:rsid w:val="10A27F31"/>
    <w:rsid w:val="10CA487C"/>
    <w:rsid w:val="10CB7CA2"/>
    <w:rsid w:val="10E62EEE"/>
    <w:rsid w:val="111021D4"/>
    <w:rsid w:val="11927058"/>
    <w:rsid w:val="11EB0702"/>
    <w:rsid w:val="1220061B"/>
    <w:rsid w:val="12303925"/>
    <w:rsid w:val="126537F7"/>
    <w:rsid w:val="12B62BBC"/>
    <w:rsid w:val="13297D90"/>
    <w:rsid w:val="134D4E58"/>
    <w:rsid w:val="134E0C21"/>
    <w:rsid w:val="13AF4F03"/>
    <w:rsid w:val="13CE69A5"/>
    <w:rsid w:val="13F70EC7"/>
    <w:rsid w:val="1410477D"/>
    <w:rsid w:val="141E481F"/>
    <w:rsid w:val="1424395D"/>
    <w:rsid w:val="14361D64"/>
    <w:rsid w:val="14736E66"/>
    <w:rsid w:val="149B6AC2"/>
    <w:rsid w:val="15053565"/>
    <w:rsid w:val="15293653"/>
    <w:rsid w:val="1534169A"/>
    <w:rsid w:val="15C03E03"/>
    <w:rsid w:val="162A25EB"/>
    <w:rsid w:val="164E6F6E"/>
    <w:rsid w:val="16FD2A55"/>
    <w:rsid w:val="17037C09"/>
    <w:rsid w:val="17366761"/>
    <w:rsid w:val="1775367E"/>
    <w:rsid w:val="177C01F0"/>
    <w:rsid w:val="178057B9"/>
    <w:rsid w:val="17CE6630"/>
    <w:rsid w:val="19820BA0"/>
    <w:rsid w:val="19C10596"/>
    <w:rsid w:val="19E34642"/>
    <w:rsid w:val="1A2F432C"/>
    <w:rsid w:val="1AB95486"/>
    <w:rsid w:val="1AFA16D5"/>
    <w:rsid w:val="1B3A76A5"/>
    <w:rsid w:val="1B4F19F8"/>
    <w:rsid w:val="1B682DA2"/>
    <w:rsid w:val="1BD62439"/>
    <w:rsid w:val="1BD92184"/>
    <w:rsid w:val="1BF01E2B"/>
    <w:rsid w:val="1BF63118"/>
    <w:rsid w:val="1C5170A2"/>
    <w:rsid w:val="1C5E2933"/>
    <w:rsid w:val="1C895D5E"/>
    <w:rsid w:val="1D4061A8"/>
    <w:rsid w:val="1E0611E9"/>
    <w:rsid w:val="1E2347C0"/>
    <w:rsid w:val="1E8F419B"/>
    <w:rsid w:val="1E9B4F4B"/>
    <w:rsid w:val="1ECD6F6C"/>
    <w:rsid w:val="1F063325"/>
    <w:rsid w:val="1F464E75"/>
    <w:rsid w:val="1F7D1505"/>
    <w:rsid w:val="1FBC5DF5"/>
    <w:rsid w:val="1FBD2A65"/>
    <w:rsid w:val="1FC55574"/>
    <w:rsid w:val="1FCE4E99"/>
    <w:rsid w:val="20CA2DB5"/>
    <w:rsid w:val="212250AE"/>
    <w:rsid w:val="21B05C47"/>
    <w:rsid w:val="21B83F86"/>
    <w:rsid w:val="21E55E66"/>
    <w:rsid w:val="221178A8"/>
    <w:rsid w:val="221213CF"/>
    <w:rsid w:val="22327A92"/>
    <w:rsid w:val="223D2864"/>
    <w:rsid w:val="227635D6"/>
    <w:rsid w:val="229314D8"/>
    <w:rsid w:val="22965435"/>
    <w:rsid w:val="22B83BEE"/>
    <w:rsid w:val="22BD6F35"/>
    <w:rsid w:val="23044627"/>
    <w:rsid w:val="23176865"/>
    <w:rsid w:val="231D1582"/>
    <w:rsid w:val="231D53A2"/>
    <w:rsid w:val="23422ABF"/>
    <w:rsid w:val="237F73A4"/>
    <w:rsid w:val="23B7504C"/>
    <w:rsid w:val="23B87C1E"/>
    <w:rsid w:val="2441078B"/>
    <w:rsid w:val="24571307"/>
    <w:rsid w:val="247D1437"/>
    <w:rsid w:val="24BA2984"/>
    <w:rsid w:val="25246333"/>
    <w:rsid w:val="254D116A"/>
    <w:rsid w:val="256A419B"/>
    <w:rsid w:val="257C3213"/>
    <w:rsid w:val="25861289"/>
    <w:rsid w:val="26446DE3"/>
    <w:rsid w:val="264D165B"/>
    <w:rsid w:val="268419CF"/>
    <w:rsid w:val="26C568DA"/>
    <w:rsid w:val="26D7699F"/>
    <w:rsid w:val="271E5FEA"/>
    <w:rsid w:val="273327F1"/>
    <w:rsid w:val="274A5E17"/>
    <w:rsid w:val="27840C69"/>
    <w:rsid w:val="28727EA2"/>
    <w:rsid w:val="294D58D2"/>
    <w:rsid w:val="296D2850"/>
    <w:rsid w:val="2A441D45"/>
    <w:rsid w:val="2A7362AC"/>
    <w:rsid w:val="2AC205B4"/>
    <w:rsid w:val="2ADA0EB5"/>
    <w:rsid w:val="2AE9690F"/>
    <w:rsid w:val="2B09065E"/>
    <w:rsid w:val="2B774624"/>
    <w:rsid w:val="2BC068DD"/>
    <w:rsid w:val="2C360683"/>
    <w:rsid w:val="2C625A11"/>
    <w:rsid w:val="2C7A72BE"/>
    <w:rsid w:val="2CF24D82"/>
    <w:rsid w:val="2CFB7A43"/>
    <w:rsid w:val="2D1D23B4"/>
    <w:rsid w:val="2DAC2698"/>
    <w:rsid w:val="2DBE3B18"/>
    <w:rsid w:val="2DCA47EA"/>
    <w:rsid w:val="2DD70F02"/>
    <w:rsid w:val="2DD8662A"/>
    <w:rsid w:val="2E051CB2"/>
    <w:rsid w:val="2E1134CA"/>
    <w:rsid w:val="2EA03636"/>
    <w:rsid w:val="2EAC1867"/>
    <w:rsid w:val="2F401D3C"/>
    <w:rsid w:val="2F5C423A"/>
    <w:rsid w:val="2FA84FFA"/>
    <w:rsid w:val="2FA95C88"/>
    <w:rsid w:val="2FFF026E"/>
    <w:rsid w:val="3041370F"/>
    <w:rsid w:val="30564A47"/>
    <w:rsid w:val="305B02AF"/>
    <w:rsid w:val="30A44DBD"/>
    <w:rsid w:val="30B02891"/>
    <w:rsid w:val="30E447A3"/>
    <w:rsid w:val="31083A05"/>
    <w:rsid w:val="313BDC3D"/>
    <w:rsid w:val="315775DA"/>
    <w:rsid w:val="31AC0126"/>
    <w:rsid w:val="32453A27"/>
    <w:rsid w:val="3263064A"/>
    <w:rsid w:val="32A82A7E"/>
    <w:rsid w:val="32AC0C06"/>
    <w:rsid w:val="32ADD86A"/>
    <w:rsid w:val="334767A2"/>
    <w:rsid w:val="33B72A41"/>
    <w:rsid w:val="34236B53"/>
    <w:rsid w:val="344358F4"/>
    <w:rsid w:val="349F2FC3"/>
    <w:rsid w:val="34E56FC1"/>
    <w:rsid w:val="3537750C"/>
    <w:rsid w:val="3537798C"/>
    <w:rsid w:val="356B689E"/>
    <w:rsid w:val="357F7ED5"/>
    <w:rsid w:val="359541C3"/>
    <w:rsid w:val="35C13FC9"/>
    <w:rsid w:val="360B6010"/>
    <w:rsid w:val="362E6D87"/>
    <w:rsid w:val="364257B6"/>
    <w:rsid w:val="36F834D1"/>
    <w:rsid w:val="374264D3"/>
    <w:rsid w:val="37DB7874"/>
    <w:rsid w:val="37EA5922"/>
    <w:rsid w:val="3802698F"/>
    <w:rsid w:val="381C5557"/>
    <w:rsid w:val="38276B93"/>
    <w:rsid w:val="385C7998"/>
    <w:rsid w:val="38984A00"/>
    <w:rsid w:val="393F7C32"/>
    <w:rsid w:val="39456FB2"/>
    <w:rsid w:val="39A11C48"/>
    <w:rsid w:val="3A003AFC"/>
    <w:rsid w:val="3A0B64A7"/>
    <w:rsid w:val="3A663AD4"/>
    <w:rsid w:val="3A7403C7"/>
    <w:rsid w:val="3A7C4261"/>
    <w:rsid w:val="3A856D47"/>
    <w:rsid w:val="3AB331C1"/>
    <w:rsid w:val="3AB74334"/>
    <w:rsid w:val="3AEC0D6E"/>
    <w:rsid w:val="3AF74C02"/>
    <w:rsid w:val="3BA508B0"/>
    <w:rsid w:val="3BB013C5"/>
    <w:rsid w:val="3BF34500"/>
    <w:rsid w:val="3C0059A5"/>
    <w:rsid w:val="3C134E78"/>
    <w:rsid w:val="3C7E5D5A"/>
    <w:rsid w:val="3C900121"/>
    <w:rsid w:val="3CCE2A0A"/>
    <w:rsid w:val="3CEA714F"/>
    <w:rsid w:val="3D1233FB"/>
    <w:rsid w:val="3D9C096C"/>
    <w:rsid w:val="3DA10E18"/>
    <w:rsid w:val="3DF6345D"/>
    <w:rsid w:val="3E217E4A"/>
    <w:rsid w:val="3EC357A9"/>
    <w:rsid w:val="3ED86ACD"/>
    <w:rsid w:val="3EE13701"/>
    <w:rsid w:val="3EE17499"/>
    <w:rsid w:val="3F1A4BB3"/>
    <w:rsid w:val="3F3E7615"/>
    <w:rsid w:val="3F5E56C6"/>
    <w:rsid w:val="3F731D33"/>
    <w:rsid w:val="40192BA6"/>
    <w:rsid w:val="407738BA"/>
    <w:rsid w:val="40804E2F"/>
    <w:rsid w:val="40864ED4"/>
    <w:rsid w:val="40CC2030"/>
    <w:rsid w:val="40F10180"/>
    <w:rsid w:val="413B7A6D"/>
    <w:rsid w:val="41470F5A"/>
    <w:rsid w:val="41B43BA8"/>
    <w:rsid w:val="41C14DC7"/>
    <w:rsid w:val="42262D59"/>
    <w:rsid w:val="42365414"/>
    <w:rsid w:val="42550A18"/>
    <w:rsid w:val="425A49B2"/>
    <w:rsid w:val="42AC04F6"/>
    <w:rsid w:val="42C051B3"/>
    <w:rsid w:val="42EA4B11"/>
    <w:rsid w:val="42F473A1"/>
    <w:rsid w:val="43474399"/>
    <w:rsid w:val="43C610C0"/>
    <w:rsid w:val="441E62C0"/>
    <w:rsid w:val="44274ACD"/>
    <w:rsid w:val="44E028B5"/>
    <w:rsid w:val="45811C7C"/>
    <w:rsid w:val="45FB49E9"/>
    <w:rsid w:val="46053138"/>
    <w:rsid w:val="4665674C"/>
    <w:rsid w:val="468B3EFB"/>
    <w:rsid w:val="46A30E4C"/>
    <w:rsid w:val="46C80A94"/>
    <w:rsid w:val="470A6193"/>
    <w:rsid w:val="47355A82"/>
    <w:rsid w:val="477A6E15"/>
    <w:rsid w:val="477D6972"/>
    <w:rsid w:val="47A3636C"/>
    <w:rsid w:val="47A866E4"/>
    <w:rsid w:val="47AB6FCE"/>
    <w:rsid w:val="47C64F11"/>
    <w:rsid w:val="47D2148E"/>
    <w:rsid w:val="47DC4F5C"/>
    <w:rsid w:val="47EB4DF8"/>
    <w:rsid w:val="47F130F6"/>
    <w:rsid w:val="485764B5"/>
    <w:rsid w:val="48B40671"/>
    <w:rsid w:val="48C64B7C"/>
    <w:rsid w:val="496A3D19"/>
    <w:rsid w:val="499B5738"/>
    <w:rsid w:val="499B67C9"/>
    <w:rsid w:val="499F244D"/>
    <w:rsid w:val="49C12AD9"/>
    <w:rsid w:val="49D94604"/>
    <w:rsid w:val="49F36EFC"/>
    <w:rsid w:val="4A8F58C2"/>
    <w:rsid w:val="4AA16188"/>
    <w:rsid w:val="4AF96BC7"/>
    <w:rsid w:val="4B407D49"/>
    <w:rsid w:val="4B6A35F4"/>
    <w:rsid w:val="4BA3418D"/>
    <w:rsid w:val="4BAA6897"/>
    <w:rsid w:val="4BD5286C"/>
    <w:rsid w:val="4BF36A24"/>
    <w:rsid w:val="4BFB4050"/>
    <w:rsid w:val="4C194E4E"/>
    <w:rsid w:val="4C5304CC"/>
    <w:rsid w:val="4C8A4B83"/>
    <w:rsid w:val="4CA67D8B"/>
    <w:rsid w:val="4CEF36E2"/>
    <w:rsid w:val="4CFF0590"/>
    <w:rsid w:val="4D3B1120"/>
    <w:rsid w:val="4D8602C2"/>
    <w:rsid w:val="4D944593"/>
    <w:rsid w:val="4E166E8D"/>
    <w:rsid w:val="4E6600F3"/>
    <w:rsid w:val="4EA55A02"/>
    <w:rsid w:val="4EB002A9"/>
    <w:rsid w:val="4F275FA7"/>
    <w:rsid w:val="4F372FFB"/>
    <w:rsid w:val="4F442CD0"/>
    <w:rsid w:val="4FA47125"/>
    <w:rsid w:val="4FA76FA4"/>
    <w:rsid w:val="4FBB7FCB"/>
    <w:rsid w:val="5023720F"/>
    <w:rsid w:val="50306C0B"/>
    <w:rsid w:val="503C663C"/>
    <w:rsid w:val="504838B1"/>
    <w:rsid w:val="50F41863"/>
    <w:rsid w:val="51045087"/>
    <w:rsid w:val="512234BC"/>
    <w:rsid w:val="513C50E6"/>
    <w:rsid w:val="513F391C"/>
    <w:rsid w:val="514E5C87"/>
    <w:rsid w:val="51564E44"/>
    <w:rsid w:val="51A159FE"/>
    <w:rsid w:val="51F36455"/>
    <w:rsid w:val="52447F2B"/>
    <w:rsid w:val="52BB1480"/>
    <w:rsid w:val="52C10D75"/>
    <w:rsid w:val="53074CF1"/>
    <w:rsid w:val="533E796D"/>
    <w:rsid w:val="534A63A9"/>
    <w:rsid w:val="53933B3C"/>
    <w:rsid w:val="53AC6B1B"/>
    <w:rsid w:val="540C7047"/>
    <w:rsid w:val="55052848"/>
    <w:rsid w:val="550C4BD7"/>
    <w:rsid w:val="552157CE"/>
    <w:rsid w:val="55572986"/>
    <w:rsid w:val="55D62CDB"/>
    <w:rsid w:val="56311F59"/>
    <w:rsid w:val="56537644"/>
    <w:rsid w:val="568E6439"/>
    <w:rsid w:val="56A329A2"/>
    <w:rsid w:val="572F3546"/>
    <w:rsid w:val="573B21BA"/>
    <w:rsid w:val="57646112"/>
    <w:rsid w:val="578D10D3"/>
    <w:rsid w:val="579A1E47"/>
    <w:rsid w:val="580058C5"/>
    <w:rsid w:val="582B6EF8"/>
    <w:rsid w:val="584F0DB3"/>
    <w:rsid w:val="58DF3784"/>
    <w:rsid w:val="591930C3"/>
    <w:rsid w:val="59263763"/>
    <w:rsid w:val="59367D12"/>
    <w:rsid w:val="59FEEB51"/>
    <w:rsid w:val="5A957D93"/>
    <w:rsid w:val="5AF440A0"/>
    <w:rsid w:val="5AF85322"/>
    <w:rsid w:val="5B3760D9"/>
    <w:rsid w:val="5BB91D5D"/>
    <w:rsid w:val="5C98408E"/>
    <w:rsid w:val="5CD57499"/>
    <w:rsid w:val="5D2317D1"/>
    <w:rsid w:val="5D7012C9"/>
    <w:rsid w:val="5D7B4142"/>
    <w:rsid w:val="5DE057CC"/>
    <w:rsid w:val="5E1972F3"/>
    <w:rsid w:val="5EF31780"/>
    <w:rsid w:val="5F5FED35"/>
    <w:rsid w:val="5F6A186A"/>
    <w:rsid w:val="5F80710D"/>
    <w:rsid w:val="5FAE72B9"/>
    <w:rsid w:val="5FB9B053"/>
    <w:rsid w:val="5FBB64CB"/>
    <w:rsid w:val="60377F79"/>
    <w:rsid w:val="606007BB"/>
    <w:rsid w:val="608673A6"/>
    <w:rsid w:val="60A9376D"/>
    <w:rsid w:val="60AC7F66"/>
    <w:rsid w:val="60FD0F2E"/>
    <w:rsid w:val="618835DC"/>
    <w:rsid w:val="618935C6"/>
    <w:rsid w:val="61985B93"/>
    <w:rsid w:val="61BF10D9"/>
    <w:rsid w:val="61FC0439"/>
    <w:rsid w:val="623E0AE8"/>
    <w:rsid w:val="629F7BDB"/>
    <w:rsid w:val="63663631"/>
    <w:rsid w:val="63D1255B"/>
    <w:rsid w:val="63DA0F0F"/>
    <w:rsid w:val="640C7C21"/>
    <w:rsid w:val="64795863"/>
    <w:rsid w:val="649B069F"/>
    <w:rsid w:val="64AB3F29"/>
    <w:rsid w:val="64E45EF7"/>
    <w:rsid w:val="64E809F6"/>
    <w:rsid w:val="655439F1"/>
    <w:rsid w:val="658D6813"/>
    <w:rsid w:val="65A60391"/>
    <w:rsid w:val="65DB7441"/>
    <w:rsid w:val="6633036E"/>
    <w:rsid w:val="666F27DD"/>
    <w:rsid w:val="66A57729"/>
    <w:rsid w:val="671D24A4"/>
    <w:rsid w:val="675F46D8"/>
    <w:rsid w:val="677435B2"/>
    <w:rsid w:val="677B5450"/>
    <w:rsid w:val="67EF75F1"/>
    <w:rsid w:val="681D2A7E"/>
    <w:rsid w:val="68541BCE"/>
    <w:rsid w:val="68AB177D"/>
    <w:rsid w:val="68B201A7"/>
    <w:rsid w:val="68BE670A"/>
    <w:rsid w:val="69124F16"/>
    <w:rsid w:val="695369BA"/>
    <w:rsid w:val="69746507"/>
    <w:rsid w:val="69C64B0E"/>
    <w:rsid w:val="69CD5C14"/>
    <w:rsid w:val="69CF0D33"/>
    <w:rsid w:val="6A277F42"/>
    <w:rsid w:val="6A7F011B"/>
    <w:rsid w:val="6A8A482B"/>
    <w:rsid w:val="6AA30383"/>
    <w:rsid w:val="6AB24495"/>
    <w:rsid w:val="6B04292F"/>
    <w:rsid w:val="6B5605DC"/>
    <w:rsid w:val="6B9946B3"/>
    <w:rsid w:val="6BBA0587"/>
    <w:rsid w:val="6C563F45"/>
    <w:rsid w:val="6C9E6F7E"/>
    <w:rsid w:val="6D1837C6"/>
    <w:rsid w:val="6D6E47AC"/>
    <w:rsid w:val="6DB47563"/>
    <w:rsid w:val="6DDC2D9C"/>
    <w:rsid w:val="6DE44E65"/>
    <w:rsid w:val="6DE76850"/>
    <w:rsid w:val="6E2C05BA"/>
    <w:rsid w:val="6E9A1018"/>
    <w:rsid w:val="6EE212EF"/>
    <w:rsid w:val="6EF767C3"/>
    <w:rsid w:val="6F1E328F"/>
    <w:rsid w:val="6FB20BD4"/>
    <w:rsid w:val="6FBA59BE"/>
    <w:rsid w:val="6FDE67AE"/>
    <w:rsid w:val="701A1460"/>
    <w:rsid w:val="70296B3E"/>
    <w:rsid w:val="704D63A3"/>
    <w:rsid w:val="70611204"/>
    <w:rsid w:val="709002FE"/>
    <w:rsid w:val="71287643"/>
    <w:rsid w:val="72037B46"/>
    <w:rsid w:val="7234593E"/>
    <w:rsid w:val="724E564B"/>
    <w:rsid w:val="726C0FAF"/>
    <w:rsid w:val="72A41799"/>
    <w:rsid w:val="72EF4007"/>
    <w:rsid w:val="72EF4CB6"/>
    <w:rsid w:val="73364007"/>
    <w:rsid w:val="73426FF5"/>
    <w:rsid w:val="73AD2A0F"/>
    <w:rsid w:val="73B630D4"/>
    <w:rsid w:val="745D6D4F"/>
    <w:rsid w:val="747B57B6"/>
    <w:rsid w:val="74804596"/>
    <w:rsid w:val="74BC02CA"/>
    <w:rsid w:val="74C652C4"/>
    <w:rsid w:val="74FA2C30"/>
    <w:rsid w:val="75317E7A"/>
    <w:rsid w:val="75415A18"/>
    <w:rsid w:val="75D74D59"/>
    <w:rsid w:val="75E64D79"/>
    <w:rsid w:val="76156B47"/>
    <w:rsid w:val="76BC49EB"/>
    <w:rsid w:val="77000DA2"/>
    <w:rsid w:val="781E69D1"/>
    <w:rsid w:val="78340059"/>
    <w:rsid w:val="783E189C"/>
    <w:rsid w:val="78693B7B"/>
    <w:rsid w:val="793D5CE2"/>
    <w:rsid w:val="795506D7"/>
    <w:rsid w:val="79E24AD0"/>
    <w:rsid w:val="7A580134"/>
    <w:rsid w:val="7A900BC3"/>
    <w:rsid w:val="7ADB4D39"/>
    <w:rsid w:val="7ADD0453"/>
    <w:rsid w:val="7AF46346"/>
    <w:rsid w:val="7B0F5EBF"/>
    <w:rsid w:val="7B130FB9"/>
    <w:rsid w:val="7B8145DF"/>
    <w:rsid w:val="7BDE0625"/>
    <w:rsid w:val="7BE73CD1"/>
    <w:rsid w:val="7BF64EDE"/>
    <w:rsid w:val="7C1B5F34"/>
    <w:rsid w:val="7C400C1E"/>
    <w:rsid w:val="7C684EB3"/>
    <w:rsid w:val="7CB34123"/>
    <w:rsid w:val="7DB73B04"/>
    <w:rsid w:val="7DCA7179"/>
    <w:rsid w:val="7DD11708"/>
    <w:rsid w:val="7DDA593C"/>
    <w:rsid w:val="7E500447"/>
    <w:rsid w:val="7E527BC8"/>
    <w:rsid w:val="7E5F0DB9"/>
    <w:rsid w:val="7E622D3D"/>
    <w:rsid w:val="7E83025A"/>
    <w:rsid w:val="7E9D4F3E"/>
    <w:rsid w:val="7EB62184"/>
    <w:rsid w:val="7EBC46EA"/>
    <w:rsid w:val="7EC167BD"/>
    <w:rsid w:val="7EC91206"/>
    <w:rsid w:val="7EEB39F8"/>
    <w:rsid w:val="7FBD3B5D"/>
    <w:rsid w:val="7FE26D2A"/>
    <w:rsid w:val="7FF82C26"/>
    <w:rsid w:val="96EFC5C7"/>
    <w:rsid w:val="AFFB525A"/>
    <w:rsid w:val="B5F4575D"/>
    <w:rsid w:val="BFBFCBC3"/>
    <w:rsid w:val="DBF8C949"/>
    <w:rsid w:val="ED7CFE13"/>
    <w:rsid w:val="F7C7D29E"/>
    <w:rsid w:val="FBEF034E"/>
    <w:rsid w:val="FEDE3A1E"/>
    <w:rsid w:val="FFD9E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6"/>
    <w:qFormat/>
    <w:uiPriority w:val="0"/>
    <w:pPr>
      <w:keepNext/>
      <w:keepLines/>
      <w:numPr>
        <w:ilvl w:val="2"/>
        <w:numId w:val="1"/>
      </w:numPr>
      <w:spacing w:before="260" w:after="260" w:line="416" w:lineRule="auto"/>
      <w:outlineLvl w:val="2"/>
    </w:pPr>
    <w:rPr>
      <w:b/>
      <w:sz w:val="32"/>
    </w:rPr>
  </w:style>
  <w:style w:type="paragraph" w:styleId="11">
    <w:name w:val="heading 4"/>
    <w:basedOn w:val="1"/>
    <w:next w:val="1"/>
    <w:qFormat/>
    <w:uiPriority w:val="0"/>
    <w:pPr>
      <w:keepNext/>
      <w:keepLines/>
      <w:spacing w:line="360" w:lineRule="auto"/>
      <w:jc w:val="left"/>
      <w:outlineLvl w:val="3"/>
    </w:pPr>
    <w:rPr>
      <w:rFonts w:ascii="Arial" w:hAnsi="Arial" w:eastAsia="黑体"/>
      <w:b/>
      <w:sz w:val="24"/>
    </w:rPr>
  </w:style>
  <w:style w:type="paragraph" w:styleId="12">
    <w:name w:val="heading 5"/>
    <w:basedOn w:val="1"/>
    <w:next w:val="6"/>
    <w:link w:val="40"/>
    <w:qFormat/>
    <w:uiPriority w:val="9"/>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1"/>
    <w:unhideWhenUsed/>
    <w:qFormat/>
    <w:uiPriority w:val="0"/>
    <w:pPr>
      <w:spacing w:after="120"/>
    </w:pPr>
  </w:style>
  <w:style w:type="paragraph" w:styleId="6">
    <w:name w:val="Normal Indent"/>
    <w:basedOn w:val="1"/>
    <w:next w:val="7"/>
    <w:qFormat/>
    <w:uiPriority w:val="0"/>
    <w:pPr>
      <w:ind w:firstLine="420"/>
    </w:pPr>
    <w:rPr>
      <w:szCs w:val="20"/>
    </w:rPr>
  </w:style>
  <w:style w:type="paragraph" w:styleId="7">
    <w:name w:val="annotation subject"/>
    <w:basedOn w:val="8"/>
    <w:next w:val="9"/>
    <w:link w:val="39"/>
    <w:qFormat/>
    <w:uiPriority w:val="99"/>
    <w:rPr>
      <w:b/>
      <w:bCs/>
    </w:rPr>
  </w:style>
  <w:style w:type="paragraph" w:styleId="8">
    <w:name w:val="annotation text"/>
    <w:basedOn w:val="1"/>
    <w:next w:val="9"/>
    <w:link w:val="36"/>
    <w:qFormat/>
    <w:uiPriority w:val="0"/>
    <w:pPr>
      <w:jc w:val="left"/>
    </w:pPr>
  </w:style>
  <w:style w:type="paragraph" w:styleId="9">
    <w:name w:val="Body Text Indent"/>
    <w:basedOn w:val="1"/>
    <w:next w:val="10"/>
    <w:link w:val="37"/>
    <w:qFormat/>
    <w:uiPriority w:val="0"/>
    <w:pPr>
      <w:ind w:firstLine="830" w:firstLineChars="352"/>
    </w:pPr>
    <w:rPr>
      <w:rFonts w:ascii="仿宋_GB2312" w:eastAsia="仿宋_GB2312"/>
      <w:kern w:val="0"/>
      <w:sz w:val="32"/>
      <w:szCs w:val="20"/>
    </w:rPr>
  </w:style>
  <w:style w:type="paragraph" w:customStyle="1" w:styleId="10">
    <w:name w:val="Default"/>
    <w:qFormat/>
    <w:uiPriority w:val="0"/>
    <w:pPr>
      <w:widowControl w:val="0"/>
      <w:autoSpaceDE w:val="0"/>
      <w:autoSpaceDN w:val="0"/>
      <w:adjustRightInd w:val="0"/>
      <w:jc w:val="both"/>
    </w:pPr>
    <w:rPr>
      <w:rFonts w:ascii="宋体" w:hAnsi="Times New Roman" w:eastAsia="宋体" w:cs="Times New Roman"/>
      <w:color w:val="000000"/>
      <w:kern w:val="2"/>
      <w:sz w:val="24"/>
      <w:szCs w:val="24"/>
      <w:lang w:val="en-US" w:eastAsia="zh-CN" w:bidi="ar-SA"/>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Body Text 3"/>
    <w:basedOn w:val="1"/>
    <w:next w:val="6"/>
    <w:link w:val="38"/>
    <w:unhideWhenUsed/>
    <w:qFormat/>
    <w:uiPriority w:val="99"/>
    <w:pPr>
      <w:spacing w:after="120"/>
    </w:pPr>
    <w:rPr>
      <w:sz w:val="16"/>
      <w:szCs w:val="16"/>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link w:val="42"/>
    <w:qFormat/>
    <w:uiPriority w:val="0"/>
    <w:rPr>
      <w:rFonts w:ascii="宋体" w:hAnsi="Courier New"/>
      <w:kern w:val="0"/>
      <w:sz w:val="20"/>
      <w:szCs w:val="21"/>
    </w:rPr>
  </w:style>
  <w:style w:type="paragraph" w:styleId="17">
    <w:name w:val="Date"/>
    <w:basedOn w:val="1"/>
    <w:next w:val="1"/>
    <w:link w:val="43"/>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next w:val="1"/>
    <w:link w:val="44"/>
    <w:unhideWhenUsed/>
    <w:qFormat/>
    <w:uiPriority w:val="99"/>
    <w:pPr>
      <w:tabs>
        <w:tab w:val="center" w:pos="4153"/>
        <w:tab w:val="right" w:pos="8306"/>
      </w:tabs>
      <w:snapToGrid w:val="0"/>
      <w:jc w:val="left"/>
    </w:pPr>
    <w:rPr>
      <w:kern w:val="0"/>
      <w:sz w:val="18"/>
      <w:szCs w:val="18"/>
    </w:rPr>
  </w:style>
  <w:style w:type="paragraph" w:styleId="20">
    <w:name w:val="header"/>
    <w:basedOn w:val="1"/>
    <w:link w:val="4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99"/>
    <w:rPr>
      <w:rFonts w:ascii="Calibri" w:hAnsi="Calibri"/>
      <w:kern w:val="0"/>
      <w:sz w:val="24"/>
    </w:rPr>
  </w:style>
  <w:style w:type="paragraph" w:styleId="24">
    <w:name w:val="index 1"/>
    <w:basedOn w:val="1"/>
    <w:next w:val="1"/>
    <w:qFormat/>
    <w:uiPriority w:val="0"/>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paragraph" w:customStyle="1" w:styleId="3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4">
    <w:name w:val="标题 1 Char"/>
    <w:link w:val="3"/>
    <w:qFormat/>
    <w:uiPriority w:val="0"/>
    <w:rPr>
      <w:b/>
      <w:bCs/>
      <w:kern w:val="44"/>
      <w:sz w:val="44"/>
      <w:szCs w:val="44"/>
    </w:rPr>
  </w:style>
  <w:style w:type="character" w:customStyle="1" w:styleId="35">
    <w:name w:val="标题 2 Char"/>
    <w:link w:val="4"/>
    <w:qFormat/>
    <w:uiPriority w:val="9"/>
    <w:rPr>
      <w:rFonts w:ascii="Cambria" w:hAnsi="Cambria" w:eastAsia="宋体" w:cs="Times New Roman"/>
      <w:b/>
      <w:bCs/>
      <w:kern w:val="2"/>
      <w:sz w:val="32"/>
      <w:szCs w:val="32"/>
    </w:rPr>
  </w:style>
  <w:style w:type="character" w:customStyle="1" w:styleId="36">
    <w:name w:val="批注文字 Char"/>
    <w:link w:val="8"/>
    <w:qFormat/>
    <w:uiPriority w:val="0"/>
    <w:rPr>
      <w:rFonts w:ascii="Times New Roman" w:hAnsi="Times New Roman"/>
      <w:kern w:val="2"/>
      <w:sz w:val="21"/>
      <w:szCs w:val="24"/>
    </w:rPr>
  </w:style>
  <w:style w:type="character" w:customStyle="1" w:styleId="37">
    <w:name w:val="正文文本缩进 Char"/>
    <w:link w:val="9"/>
    <w:qFormat/>
    <w:uiPriority w:val="0"/>
    <w:rPr>
      <w:rFonts w:ascii="仿宋_GB2312" w:hAnsi="Times New Roman" w:eastAsia="仿宋_GB2312" w:cs="Times New Roman"/>
      <w:sz w:val="32"/>
      <w:szCs w:val="20"/>
    </w:rPr>
  </w:style>
  <w:style w:type="character" w:customStyle="1" w:styleId="38">
    <w:name w:val="正文文本 3 Char"/>
    <w:link w:val="14"/>
    <w:semiHidden/>
    <w:qFormat/>
    <w:uiPriority w:val="99"/>
    <w:rPr>
      <w:rFonts w:ascii="Times New Roman" w:hAnsi="Times New Roman"/>
      <w:kern w:val="2"/>
      <w:sz w:val="16"/>
      <w:szCs w:val="16"/>
    </w:rPr>
  </w:style>
  <w:style w:type="character" w:customStyle="1" w:styleId="39">
    <w:name w:val="批注主题 Char"/>
    <w:link w:val="7"/>
    <w:qFormat/>
    <w:uiPriority w:val="99"/>
    <w:rPr>
      <w:rFonts w:ascii="Times New Roman" w:hAnsi="Times New Roman"/>
      <w:b/>
      <w:bCs/>
      <w:kern w:val="2"/>
      <w:sz w:val="21"/>
      <w:szCs w:val="24"/>
    </w:rPr>
  </w:style>
  <w:style w:type="character" w:customStyle="1" w:styleId="40">
    <w:name w:val="标题 5 Char"/>
    <w:link w:val="12"/>
    <w:semiHidden/>
    <w:qFormat/>
    <w:uiPriority w:val="9"/>
    <w:rPr>
      <w:rFonts w:ascii="Times New Roman" w:hAnsi="Times New Roman"/>
      <w:b/>
      <w:bCs/>
      <w:kern w:val="2"/>
      <w:sz w:val="28"/>
      <w:szCs w:val="28"/>
    </w:rPr>
  </w:style>
  <w:style w:type="character" w:customStyle="1" w:styleId="41">
    <w:name w:val="正文文本 Char"/>
    <w:link w:val="2"/>
    <w:qFormat/>
    <w:uiPriority w:val="0"/>
    <w:rPr>
      <w:rFonts w:ascii="Times New Roman" w:hAnsi="Times New Roman"/>
      <w:kern w:val="2"/>
      <w:sz w:val="21"/>
      <w:szCs w:val="24"/>
    </w:rPr>
  </w:style>
  <w:style w:type="character" w:customStyle="1" w:styleId="42">
    <w:name w:val="纯文本 Char"/>
    <w:link w:val="16"/>
    <w:qFormat/>
    <w:uiPriority w:val="0"/>
    <w:rPr>
      <w:rFonts w:ascii="宋体" w:hAnsi="Courier New" w:eastAsia="宋体" w:cs="Courier New"/>
      <w:szCs w:val="21"/>
    </w:rPr>
  </w:style>
  <w:style w:type="character" w:customStyle="1" w:styleId="43">
    <w:name w:val="日期 Char"/>
    <w:link w:val="17"/>
    <w:semiHidden/>
    <w:qFormat/>
    <w:uiPriority w:val="99"/>
    <w:rPr>
      <w:rFonts w:ascii="Times New Roman" w:hAnsi="Times New Roman"/>
      <w:kern w:val="2"/>
      <w:sz w:val="21"/>
      <w:szCs w:val="24"/>
    </w:rPr>
  </w:style>
  <w:style w:type="character" w:customStyle="1" w:styleId="44">
    <w:name w:val="页脚 Char1"/>
    <w:link w:val="19"/>
    <w:qFormat/>
    <w:uiPriority w:val="99"/>
    <w:rPr>
      <w:sz w:val="18"/>
      <w:szCs w:val="18"/>
    </w:rPr>
  </w:style>
  <w:style w:type="character" w:customStyle="1" w:styleId="45">
    <w:name w:val="页眉 Char"/>
    <w:link w:val="20"/>
    <w:qFormat/>
    <w:uiPriority w:val="99"/>
    <w:rPr>
      <w:sz w:val="18"/>
      <w:szCs w:val="18"/>
    </w:rPr>
  </w:style>
  <w:style w:type="paragraph" w:customStyle="1" w:styleId="46">
    <w:name w:val="表格文字"/>
    <w:basedOn w:val="9"/>
    <w:qFormat/>
    <w:uiPriority w:val="0"/>
    <w:pPr>
      <w:spacing w:before="25" w:after="25"/>
      <w:ind w:firstLine="0"/>
      <w:jc w:val="left"/>
    </w:pPr>
    <w:rPr>
      <w:bCs/>
      <w:spacing w:val="10"/>
      <w:sz w:val="24"/>
    </w:rPr>
  </w:style>
  <w:style w:type="character" w:customStyle="1" w:styleId="47">
    <w:name w:val="font21"/>
    <w:basedOn w:val="27"/>
    <w:qFormat/>
    <w:uiPriority w:val="0"/>
    <w:rPr>
      <w:rFonts w:hint="eastAsia" w:ascii="宋体" w:hAnsi="宋体" w:eastAsia="宋体" w:cs="宋体"/>
      <w:color w:val="000000"/>
      <w:sz w:val="20"/>
      <w:szCs w:val="20"/>
      <w:u w:val="none"/>
    </w:rPr>
  </w:style>
  <w:style w:type="character" w:customStyle="1" w:styleId="48">
    <w:name w:val="批注文字 字符1"/>
    <w:qFormat/>
    <w:uiPriority w:val="0"/>
    <w:rPr>
      <w:kern w:val="2"/>
      <w:sz w:val="21"/>
      <w:szCs w:val="24"/>
    </w:rPr>
  </w:style>
  <w:style w:type="character" w:customStyle="1" w:styleId="49">
    <w:name w:val="页脚 Char"/>
    <w:qFormat/>
    <w:uiPriority w:val="99"/>
    <w:rPr>
      <w:lang w:eastAsia="zh-CN"/>
    </w:rPr>
  </w:style>
  <w:style w:type="character" w:customStyle="1" w:styleId="50">
    <w:name w:val="标题 1 字符"/>
    <w:qFormat/>
    <w:uiPriority w:val="9"/>
    <w:rPr>
      <w:b/>
      <w:bCs/>
      <w:kern w:val="44"/>
      <w:sz w:val="44"/>
      <w:szCs w:val="44"/>
    </w:rPr>
  </w:style>
  <w:style w:type="character" w:customStyle="1" w:styleId="51">
    <w:name w:val="font31"/>
    <w:basedOn w:val="27"/>
    <w:qFormat/>
    <w:uiPriority w:val="0"/>
    <w:rPr>
      <w:rFonts w:ascii="仿宋" w:hAnsi="仿宋" w:eastAsia="仿宋" w:cs="仿宋"/>
      <w:color w:val="000000"/>
      <w:sz w:val="18"/>
      <w:szCs w:val="18"/>
      <w:u w:val="none"/>
    </w:rPr>
  </w:style>
  <w:style w:type="character" w:customStyle="1" w:styleId="52">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3">
    <w:name w:val="font11"/>
    <w:basedOn w:val="27"/>
    <w:qFormat/>
    <w:uiPriority w:val="0"/>
    <w:rPr>
      <w:rFonts w:hint="eastAsia" w:ascii="宋体" w:hAnsi="宋体" w:eastAsia="宋体" w:cs="宋体"/>
      <w:color w:val="000000"/>
      <w:sz w:val="18"/>
      <w:szCs w:val="18"/>
      <w:u w:val="none"/>
    </w:rPr>
  </w:style>
  <w:style w:type="character" w:customStyle="1" w:styleId="54">
    <w:name w:val="正文文本缩进 字符1"/>
    <w:qFormat/>
    <w:uiPriority w:val="0"/>
    <w:rPr>
      <w:rFonts w:ascii="仿宋_GB2312" w:hAnsi="Times New Roman" w:eastAsia="仿宋_GB2312" w:cs="Times New Roman"/>
      <w:sz w:val="32"/>
      <w:szCs w:val="20"/>
    </w:rPr>
  </w:style>
  <w:style w:type="character" w:customStyle="1" w:styleId="55">
    <w:name w:val="纯文本 Char1"/>
    <w:qFormat/>
    <w:uiPriority w:val="0"/>
    <w:rPr>
      <w:rFonts w:ascii="宋体" w:hAnsi="Courier New" w:eastAsia="宋体" w:cs="Courier New"/>
      <w:szCs w:val="21"/>
    </w:rPr>
  </w:style>
  <w:style w:type="character" w:customStyle="1" w:styleId="56">
    <w:name w:val="纯文本 字符1"/>
    <w:qFormat/>
    <w:uiPriority w:val="0"/>
    <w:rPr>
      <w:rFonts w:ascii="宋体" w:hAnsi="Courier New"/>
    </w:rPr>
  </w:style>
  <w:style w:type="character" w:customStyle="1" w:styleId="57">
    <w:name w:val="正文2 Char Char"/>
    <w:link w:val="58"/>
    <w:qFormat/>
    <w:uiPriority w:val="0"/>
    <w:rPr>
      <w:kern w:val="2"/>
      <w:sz w:val="24"/>
    </w:rPr>
  </w:style>
  <w:style w:type="paragraph" w:customStyle="1" w:styleId="58">
    <w:name w:val="正文2"/>
    <w:basedOn w:val="1"/>
    <w:next w:val="1"/>
    <w:link w:val="57"/>
    <w:qFormat/>
    <w:uiPriority w:val="0"/>
    <w:pPr>
      <w:adjustRightInd w:val="0"/>
      <w:spacing w:before="156" w:line="360" w:lineRule="auto"/>
      <w:ind w:firstLine="510" w:firstLineChars="200"/>
    </w:pPr>
    <w:rPr>
      <w:sz w:val="24"/>
      <w:szCs w:val="20"/>
    </w:rPr>
  </w:style>
  <w:style w:type="character" w:customStyle="1" w:styleId="59">
    <w:name w:val="批注文字 Char1"/>
    <w:qFormat/>
    <w:uiPriority w:val="0"/>
    <w:rPr>
      <w:rFonts w:ascii="Times New Roman" w:hAnsi="Times New Roman"/>
      <w:kern w:val="2"/>
      <w:sz w:val="21"/>
      <w:szCs w:val="24"/>
    </w:rPr>
  </w:style>
  <w:style w:type="character" w:customStyle="1" w:styleId="60">
    <w:name w:val="批注文字 Char2"/>
    <w:qFormat/>
    <w:uiPriority w:val="0"/>
    <w:rPr>
      <w:rFonts w:ascii="Times New Roman" w:hAnsi="Times New Roman"/>
      <w:kern w:val="2"/>
      <w:sz w:val="21"/>
      <w:szCs w:val="24"/>
    </w:rPr>
  </w:style>
  <w:style w:type="character" w:customStyle="1" w:styleId="61">
    <w:name w:val="批注文字 字符2"/>
    <w:qFormat/>
    <w:uiPriority w:val="0"/>
    <w:rPr>
      <w:rFonts w:ascii="Times New Roman" w:hAnsi="Times New Roman"/>
      <w:kern w:val="2"/>
      <w:sz w:val="21"/>
      <w:szCs w:val="24"/>
    </w:rPr>
  </w:style>
  <w:style w:type="character" w:customStyle="1" w:styleId="62">
    <w:name w:val="apple-style-span"/>
    <w:qFormat/>
    <w:uiPriority w:val="0"/>
  </w:style>
  <w:style w:type="character" w:customStyle="1" w:styleId="63">
    <w:name w:val="textcontents"/>
    <w:qFormat/>
    <w:uiPriority w:val="0"/>
  </w:style>
  <w:style w:type="character" w:customStyle="1" w:styleId="64">
    <w:name w:val="纯文本 字符2"/>
    <w:qFormat/>
    <w:uiPriority w:val="0"/>
    <w:rPr>
      <w:rFonts w:ascii="宋体" w:hAnsi="Courier New" w:eastAsia="宋体" w:cs="Courier New"/>
      <w:szCs w:val="21"/>
    </w:rPr>
  </w:style>
  <w:style w:type="paragraph" w:customStyle="1" w:styleId="65">
    <w:name w:val="列出段落1"/>
    <w:basedOn w:val="1"/>
    <w:qFormat/>
    <w:uiPriority w:val="34"/>
    <w:pPr>
      <w:ind w:firstLine="420" w:firstLineChars="200"/>
    </w:pPr>
    <w:rPr>
      <w:rFonts w:ascii="Calibri" w:hAnsi="Calibri"/>
      <w:szCs w:val="22"/>
    </w:rPr>
  </w:style>
  <w:style w:type="paragraph" w:customStyle="1" w:styleId="66">
    <w:name w:val="样式 标题 3标题1.1二级节名h33rd level3l3Level 3 HeadH3heading 3 +...2"/>
    <w:basedOn w:val="5"/>
    <w:qFormat/>
    <w:uiPriority w:val="0"/>
    <w:pPr>
      <w:spacing w:before="0" w:after="0" w:line="360" w:lineRule="auto"/>
      <w:jc w:val="left"/>
    </w:pPr>
    <w:rPr>
      <w:rFonts w:ascii="宋体" w:cs="宋体"/>
      <w:bCs/>
      <w:sz w:val="28"/>
    </w:rPr>
  </w:style>
  <w:style w:type="paragraph" w:customStyle="1" w:styleId="67">
    <w:name w:val="列表段落1"/>
    <w:basedOn w:val="1"/>
    <w:qFormat/>
    <w:uiPriority w:val="34"/>
    <w:pPr>
      <w:ind w:firstLine="420" w:firstLineChars="200"/>
    </w:pPr>
  </w:style>
  <w:style w:type="paragraph" w:customStyle="1" w:styleId="68">
    <w:name w:val="目录 21"/>
    <w:basedOn w:val="1"/>
    <w:next w:val="1"/>
    <w:qFormat/>
    <w:uiPriority w:val="0"/>
    <w:pPr>
      <w:spacing w:before="100" w:beforeAutospacing="1" w:after="100" w:afterAutospacing="1"/>
      <w:ind w:left="420" w:leftChars="200"/>
    </w:pPr>
  </w:style>
  <w:style w:type="paragraph" w:customStyle="1" w:styleId="69">
    <w:name w:val="p0"/>
    <w:basedOn w:val="1"/>
    <w:qFormat/>
    <w:uiPriority w:val="0"/>
    <w:pPr>
      <w:widowControl/>
    </w:pPr>
    <w:rPr>
      <w:kern w:val="0"/>
      <w:szCs w:val="21"/>
    </w:rPr>
  </w:style>
  <w:style w:type="paragraph" w:customStyle="1" w:styleId="70">
    <w:name w:val="列出段落2"/>
    <w:basedOn w:val="1"/>
    <w:qFormat/>
    <w:uiPriority w:val="34"/>
    <w:pPr>
      <w:ind w:firstLine="420" w:firstLineChars="200"/>
    </w:pPr>
  </w:style>
  <w:style w:type="paragraph" w:customStyle="1" w:styleId="71">
    <w:name w:val="正文1"/>
    <w:next w:val="72"/>
    <w:qFormat/>
    <w:uiPriority w:val="0"/>
    <w:pPr>
      <w:widowControl w:val="0"/>
      <w:spacing w:line="360" w:lineRule="auto"/>
      <w:jc w:val="both"/>
    </w:pPr>
    <w:rPr>
      <w:rFonts w:ascii="宋体" w:hAnsi="宋体" w:eastAsia="宋体" w:cs="Times New Roman"/>
      <w:kern w:val="2"/>
      <w:sz w:val="21"/>
      <w:szCs w:val="24"/>
      <w:lang w:val="en-US" w:eastAsia="zh-CN" w:bidi="ar-SA"/>
    </w:rPr>
  </w:style>
  <w:style w:type="paragraph" w:customStyle="1" w:styleId="72">
    <w:name w:val="正文文本1"/>
    <w:basedOn w:val="71"/>
    <w:next w:val="71"/>
    <w:qFormat/>
    <w:uiPriority w:val="0"/>
    <w:rPr>
      <w:rFonts w:ascii="金山简黑体" w:hAnsi="金山简黑体" w:eastAsia="金山简黑体"/>
      <w:b/>
      <w:spacing w:val="-8"/>
      <w:sz w:val="44"/>
      <w:szCs w:val="20"/>
    </w:rPr>
  </w:style>
  <w:style w:type="paragraph" w:customStyle="1" w:styleId="73">
    <w:name w:val="Title1"/>
    <w:basedOn w:val="1"/>
    <w:next w:val="1"/>
    <w:qFormat/>
    <w:uiPriority w:val="0"/>
    <w:pPr>
      <w:jc w:val="center"/>
      <w:outlineLvl w:val="0"/>
    </w:pPr>
    <w:rPr>
      <w:rFonts w:ascii="Calibri Light" w:hAnsi="Calibri Light" w:eastAsia="Arial Unicode MS"/>
      <w:b/>
    </w:rPr>
  </w:style>
  <w:style w:type="paragraph" w:customStyle="1" w:styleId="74">
    <w:name w:val="Table Paragraph"/>
    <w:basedOn w:val="1"/>
    <w:qFormat/>
    <w:uiPriority w:val="1"/>
    <w:pPr>
      <w:jc w:val="left"/>
    </w:pPr>
    <w:rPr>
      <w:rFonts w:ascii="Calibri" w:hAnsi="Calibri"/>
      <w:kern w:val="0"/>
      <w:sz w:val="22"/>
      <w:szCs w:val="22"/>
      <w:lang w:eastAsia="en-US"/>
    </w:rPr>
  </w:style>
  <w:style w:type="paragraph" w:customStyle="1" w:styleId="75">
    <w:name w:val="BodyText"/>
    <w:basedOn w:val="1"/>
    <w:qFormat/>
    <w:uiPriority w:val="0"/>
    <w:pPr>
      <w:spacing w:line="380" w:lineRule="exact"/>
      <w:textAlignment w:val="baseline"/>
    </w:pPr>
    <w:rPr>
      <w:sz w:val="24"/>
    </w:rPr>
  </w:style>
  <w:style w:type="paragraph" w:customStyle="1" w:styleId="76">
    <w:name w:val="默认段落字体 Para Char Char Char Char Char Char Char Char Char1 Char Char Char Char"/>
    <w:basedOn w:val="1"/>
    <w:qFormat/>
    <w:uiPriority w:val="0"/>
    <w:rPr>
      <w:rFonts w:ascii="Tahoma" w:hAnsi="Tahoma"/>
      <w:sz w:val="24"/>
      <w:szCs w:val="20"/>
    </w:rPr>
  </w:style>
  <w:style w:type="paragraph" w:customStyle="1" w:styleId="7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8">
    <w:name w:val="Normal Indent1"/>
    <w:basedOn w:val="1"/>
    <w:qFormat/>
    <w:uiPriority w:val="0"/>
    <w:pPr>
      <w:spacing w:line="660" w:lineRule="exact"/>
      <w:ind w:firstLine="720"/>
    </w:pPr>
    <w:rPr>
      <w:rFonts w:eastAsia="Cambria Math"/>
      <w:sz w:val="36"/>
      <w:szCs w:val="36"/>
    </w:rPr>
  </w:style>
  <w:style w:type="character" w:customStyle="1" w:styleId="79">
    <w:name w:val="font41"/>
    <w:basedOn w:val="27"/>
    <w:qFormat/>
    <w:uiPriority w:val="0"/>
    <w:rPr>
      <w:rFonts w:hint="eastAsia" w:ascii="宋体" w:hAnsi="宋体" w:eastAsia="宋体" w:cs="宋体"/>
      <w:b/>
      <w:bCs/>
      <w:color w:val="000000"/>
      <w:sz w:val="20"/>
      <w:szCs w:val="20"/>
      <w:u w:val="none"/>
    </w:rPr>
  </w:style>
  <w:style w:type="paragraph" w:customStyle="1" w:styleId="80">
    <w:name w:val="BodyText1I2"/>
    <w:basedOn w:val="81"/>
    <w:qFormat/>
    <w:uiPriority w:val="0"/>
    <w:pPr>
      <w:ind w:firstLine="200" w:firstLineChars="200"/>
    </w:pPr>
  </w:style>
  <w:style w:type="paragraph" w:customStyle="1" w:styleId="81">
    <w:name w:val="BodyTextIndent"/>
    <w:basedOn w:val="1"/>
    <w:qFormat/>
    <w:uiPriority w:val="0"/>
    <w:pPr>
      <w:spacing w:after="120"/>
      <w:ind w:left="420" w:leftChars="200"/>
    </w:pPr>
  </w:style>
  <w:style w:type="character" w:customStyle="1" w:styleId="82">
    <w:name w:val="font141"/>
    <w:basedOn w:val="27"/>
    <w:qFormat/>
    <w:uiPriority w:val="0"/>
    <w:rPr>
      <w:rFonts w:ascii="Wingdings 2" w:hAnsi="Wingdings 2" w:eastAsia="Wingdings 2" w:cs="Wingdings 2"/>
      <w:color w:val="000000"/>
      <w:sz w:val="24"/>
      <w:szCs w:val="24"/>
      <w:u w:val="none"/>
    </w:rPr>
  </w:style>
  <w:style w:type="character" w:customStyle="1" w:styleId="83">
    <w:name w:val="font51"/>
    <w:basedOn w:val="27"/>
    <w:qFormat/>
    <w:uiPriority w:val="0"/>
    <w:rPr>
      <w:rFonts w:hint="eastAsia" w:ascii="华文宋体" w:hAnsi="华文宋体" w:eastAsia="华文宋体" w:cs="华文宋体"/>
      <w:color w:val="000000"/>
      <w:sz w:val="24"/>
      <w:szCs w:val="24"/>
      <w:u w:val="none"/>
    </w:rPr>
  </w:style>
  <w:style w:type="character" w:customStyle="1" w:styleId="84">
    <w:name w:val="font151"/>
    <w:basedOn w:val="27"/>
    <w:qFormat/>
    <w:uiPriority w:val="0"/>
    <w:rPr>
      <w:rFonts w:ascii="PingFang SC" w:hAnsi="PingFang SC" w:eastAsia="PingFang SC" w:cs="PingFang SC"/>
      <w:color w:val="000000"/>
      <w:sz w:val="24"/>
      <w:szCs w:val="24"/>
      <w:u w:val="none"/>
    </w:rPr>
  </w:style>
  <w:style w:type="character" w:customStyle="1" w:styleId="85">
    <w:name w:val="font12"/>
    <w:basedOn w:val="27"/>
    <w:qFormat/>
    <w:uiPriority w:val="0"/>
    <w:rPr>
      <w:rFonts w:hint="eastAsia" w:ascii="华文宋体" w:hAnsi="华文宋体" w:eastAsia="华文宋体" w:cs="华文宋体"/>
      <w:color w:val="000000"/>
      <w:sz w:val="24"/>
      <w:szCs w:val="24"/>
      <w:u w:val="none"/>
    </w:rPr>
  </w:style>
  <w:style w:type="paragraph" w:customStyle="1" w:styleId="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84</Pages>
  <Words>13387</Words>
  <Characters>14115</Characters>
  <Lines>78</Lines>
  <Paragraphs>141</Paragraphs>
  <TotalTime>19</TotalTime>
  <ScaleCrop>false</ScaleCrop>
  <LinksUpToDate>false</LinksUpToDate>
  <CharactersWithSpaces>14285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2023-11-21T18:24:00Z</dcterms:created>
  <dc:creator>唐冰</dc:creator>
  <cp:lastModifiedBy>何艳</cp:lastModifiedBy>
  <cp:lastPrinted>2020-04-02T16:20:00Z</cp:lastPrinted>
  <dcterms:modified xsi:type="dcterms:W3CDTF">2025-11-03T08:31:46Z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9801F18A60A343CEAD451DFA10B7A757_13</vt:lpwstr>
  </property>
  <property fmtid="{D5CDD505-2E9C-101B-9397-08002B2CF9AE}" pid="4" name="commondata">
    <vt:lpwstr>eyJoZGlkIjoiNzFhYzIxYTc5N2VjNGM5MDk5Njk4MDVjZmQ3YWZlYjcifQ==</vt:lpwstr>
  </property>
  <property fmtid="{D5CDD505-2E9C-101B-9397-08002B2CF9AE}" pid="5" name="KSOTemplateDocerSaveRecord">
    <vt:lpwstr>eyJoZGlkIjoiOGM3N2Q2N2Q5ZGNhOWFlMDAwOWM1NjNjZjA2MzQ0ZGUiLCJ1c2VySWQiOiI1MjI1OTQxMDYifQ==</vt:lpwstr>
  </property>
</Properties>
</file>