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22B5A8">
      <w:pPr>
        <w:jc w:val="distribute"/>
        <w:rPr>
          <w:rFonts w:ascii="宋体" w:hAnsi="宋体" w:cs="宋体"/>
          <w:color w:val="auto"/>
          <w:sz w:val="66"/>
          <w:szCs w:val="66"/>
          <w:u w:val="double"/>
        </w:rPr>
      </w:pPr>
      <w:r>
        <w:rPr>
          <w:rFonts w:hint="eastAsia" w:ascii="宋体" w:hAnsi="宋体" w:cs="宋体"/>
          <w:b/>
          <w:color w:val="auto"/>
          <w:sz w:val="52"/>
          <w:szCs w:val="52"/>
          <w:u w:val="double"/>
        </w:rPr>
        <w:t>广西秉坤项目管理有限公司</w:t>
      </w:r>
      <w:r>
        <w:rPr>
          <w:rFonts w:hint="eastAsia" w:ascii="宋体" w:hAnsi="宋体" w:cs="宋体"/>
          <w:b/>
          <w:color w:val="auto"/>
          <w:sz w:val="48"/>
          <w:szCs w:val="48"/>
        </w:rPr>
        <w:t xml:space="preserve">   </w:t>
      </w:r>
      <w:r>
        <w:rPr>
          <w:rFonts w:hint="eastAsia" w:ascii="宋体" w:hAnsi="宋体" w:cs="宋体"/>
          <w:b/>
          <w:color w:val="auto"/>
          <w:sz w:val="48"/>
          <w:szCs w:val="48"/>
        </w:rPr>
        <w:drawing>
          <wp:inline distT="0" distB="0" distL="114300" distR="114300">
            <wp:extent cx="3018155" cy="2308225"/>
            <wp:effectExtent l="0" t="0" r="10795" b="15875"/>
            <wp:docPr id="2" name="图片 2" descr="1e92301c5b1bf7adfc5b6587df6b8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e92301c5b1bf7adfc5b6587df6b8bb"/>
                    <pic:cNvPicPr>
                      <a:picLocks noChangeAspect="1"/>
                    </pic:cNvPicPr>
                  </pic:nvPicPr>
                  <pic:blipFill>
                    <a:blip r:embed="rId14"/>
                    <a:srcRect b="39018"/>
                    <a:stretch>
                      <a:fillRect/>
                    </a:stretch>
                  </pic:blipFill>
                  <pic:spPr>
                    <a:xfrm>
                      <a:off x="0" y="0"/>
                      <a:ext cx="3018155" cy="2308225"/>
                    </a:xfrm>
                    <a:prstGeom prst="rect">
                      <a:avLst/>
                    </a:prstGeom>
                    <a:noFill/>
                    <a:ln>
                      <a:noFill/>
                    </a:ln>
                  </pic:spPr>
                </pic:pic>
              </a:graphicData>
            </a:graphic>
          </wp:inline>
        </w:drawing>
      </w:r>
    </w:p>
    <w:p w14:paraId="3B9FBE94">
      <w:pPr>
        <w:tabs>
          <w:tab w:val="left" w:pos="6735"/>
        </w:tabs>
        <w:jc w:val="left"/>
        <w:rPr>
          <w:rFonts w:ascii="宋体" w:hAnsi="宋体"/>
          <w:color w:val="auto"/>
          <w:sz w:val="48"/>
          <w:szCs w:val="48"/>
        </w:rPr>
      </w:pPr>
      <w:r>
        <w:rPr>
          <w:rFonts w:ascii="宋体" w:hAnsi="宋体"/>
          <w:b/>
          <w:color w:val="auto"/>
          <w:sz w:val="44"/>
          <w:szCs w:val="44"/>
        </w:rPr>
        <w:tab/>
      </w:r>
    </w:p>
    <w:p w14:paraId="7A5F17B7">
      <w:pPr>
        <w:jc w:val="center"/>
        <w:rPr>
          <w:rFonts w:ascii="宋体" w:hAnsi="宋体"/>
          <w:b/>
          <w:bCs/>
          <w:color w:val="auto"/>
          <w:sz w:val="96"/>
          <w:szCs w:val="72"/>
        </w:rPr>
      </w:pPr>
      <w:r>
        <w:rPr>
          <w:rFonts w:ascii="宋体" w:hAnsi="宋体"/>
          <w:b/>
          <w:bCs/>
          <w:color w:val="auto"/>
          <w:sz w:val="96"/>
          <w:szCs w:val="72"/>
        </w:rPr>
        <w:t>竞争性磋商文件</w:t>
      </w:r>
    </w:p>
    <w:p w14:paraId="19F0563E">
      <w:pPr>
        <w:pStyle w:val="5"/>
        <w:rPr>
          <w:rFonts w:hint="eastAsia"/>
          <w:color w:val="auto"/>
        </w:rPr>
      </w:pPr>
    </w:p>
    <w:p w14:paraId="4B3B95DF">
      <w:pPr>
        <w:spacing w:line="360" w:lineRule="auto"/>
        <w:ind w:left="1546" w:hanging="1546" w:hangingChars="500"/>
        <w:jc w:val="left"/>
        <w:rPr>
          <w:rFonts w:hint="eastAsia" w:ascii="宋体" w:hAnsi="宋体" w:eastAsia="宋体" w:cs="宋体"/>
          <w:b/>
          <w:color w:val="auto"/>
          <w:spacing w:val="-6"/>
          <w:kern w:val="0"/>
          <w:sz w:val="32"/>
          <w:szCs w:val="32"/>
          <w:lang w:val="en-US" w:eastAsia="zh-CN"/>
        </w:rPr>
      </w:pPr>
      <w:r>
        <w:rPr>
          <w:rFonts w:hint="eastAsia" w:ascii="宋体" w:hAnsi="宋体" w:eastAsia="宋体" w:cs="宋体"/>
          <w:b/>
          <w:color w:val="auto"/>
          <w:spacing w:val="-6"/>
          <w:kern w:val="0"/>
          <w:sz w:val="32"/>
          <w:szCs w:val="32"/>
          <w:lang w:val="en-US" w:eastAsia="zh-CN"/>
        </w:rPr>
        <w:t>项目名称：</w:t>
      </w:r>
      <w:r>
        <w:rPr>
          <w:rFonts w:hint="eastAsia" w:ascii="宋体" w:hAnsi="宋体" w:cs="宋体"/>
          <w:b/>
          <w:color w:val="auto"/>
          <w:spacing w:val="-6"/>
          <w:kern w:val="0"/>
          <w:sz w:val="32"/>
          <w:szCs w:val="32"/>
          <w:lang w:val="en-US" w:eastAsia="zh-CN"/>
        </w:rPr>
        <w:t>崇左市江州区2025年C级城市危旧房加固修缮项目</w:t>
      </w:r>
    </w:p>
    <w:p w14:paraId="34ABC2DF">
      <w:pPr>
        <w:spacing w:line="560" w:lineRule="exact"/>
        <w:rPr>
          <w:rFonts w:hint="eastAsia" w:ascii="宋体" w:hAnsi="宋体" w:eastAsia="宋体" w:cs="宋体"/>
          <w:b/>
          <w:color w:val="auto"/>
          <w:spacing w:val="-6"/>
          <w:kern w:val="0"/>
          <w:sz w:val="32"/>
          <w:szCs w:val="32"/>
          <w:lang w:val="en-US" w:eastAsia="zh-CN"/>
        </w:rPr>
      </w:pPr>
      <w:r>
        <w:rPr>
          <w:rFonts w:hint="eastAsia" w:ascii="宋体" w:hAnsi="宋体" w:eastAsia="宋体" w:cs="宋体"/>
          <w:b/>
          <w:color w:val="auto"/>
          <w:spacing w:val="-6"/>
          <w:kern w:val="0"/>
          <w:sz w:val="32"/>
          <w:szCs w:val="32"/>
          <w:lang w:val="en-US" w:eastAsia="zh-CN"/>
        </w:rPr>
        <w:t>项目编号：CZZC2025-C2-020069-GXBK</w:t>
      </w:r>
    </w:p>
    <w:p w14:paraId="714CFFEA">
      <w:pPr>
        <w:spacing w:line="360" w:lineRule="auto"/>
        <w:jc w:val="left"/>
        <w:rPr>
          <w:rFonts w:hint="eastAsia" w:ascii="宋体" w:hAnsi="宋体" w:eastAsia="宋体" w:cs="宋体"/>
          <w:b/>
          <w:color w:val="auto"/>
          <w:spacing w:val="-6"/>
          <w:kern w:val="0"/>
          <w:sz w:val="32"/>
          <w:szCs w:val="32"/>
          <w:lang w:val="en-US" w:eastAsia="zh-CN"/>
        </w:rPr>
      </w:pPr>
    </w:p>
    <w:p w14:paraId="5C23827D">
      <w:pPr>
        <w:spacing w:line="360" w:lineRule="auto"/>
        <w:ind w:firstLine="1856" w:firstLineChars="600"/>
        <w:jc w:val="left"/>
        <w:rPr>
          <w:rFonts w:hint="eastAsia" w:ascii="宋体" w:hAnsi="宋体" w:eastAsia="宋体" w:cs="宋体"/>
          <w:b/>
          <w:color w:val="auto"/>
          <w:spacing w:val="-6"/>
          <w:kern w:val="0"/>
          <w:sz w:val="32"/>
          <w:szCs w:val="32"/>
          <w:lang w:val="en-US" w:eastAsia="zh-CN"/>
        </w:rPr>
      </w:pPr>
      <w:r>
        <w:rPr>
          <w:rFonts w:hint="eastAsia" w:ascii="宋体" w:hAnsi="宋体" w:eastAsia="宋体" w:cs="宋体"/>
          <w:b/>
          <w:color w:val="auto"/>
          <w:spacing w:val="-6"/>
          <w:kern w:val="0"/>
          <w:sz w:val="32"/>
          <w:szCs w:val="32"/>
          <w:lang w:val="en-US" w:eastAsia="zh-CN"/>
        </w:rPr>
        <w:t xml:space="preserve"> </w:t>
      </w:r>
    </w:p>
    <w:p w14:paraId="7D1A9D50">
      <w:pPr>
        <w:spacing w:line="360" w:lineRule="auto"/>
        <w:ind w:firstLine="1856" w:firstLineChars="600"/>
        <w:jc w:val="left"/>
        <w:rPr>
          <w:rFonts w:hint="eastAsia" w:ascii="宋体" w:hAnsi="宋体" w:eastAsia="宋体" w:cs="宋体"/>
          <w:b/>
          <w:color w:val="auto"/>
          <w:spacing w:val="-6"/>
          <w:kern w:val="0"/>
          <w:sz w:val="32"/>
          <w:szCs w:val="32"/>
          <w:lang w:val="en-US" w:eastAsia="zh-CN"/>
        </w:rPr>
      </w:pPr>
      <w:r>
        <w:rPr>
          <w:rFonts w:hint="eastAsia" w:ascii="宋体" w:hAnsi="宋体" w:eastAsia="宋体" w:cs="宋体"/>
          <w:b/>
          <w:color w:val="auto"/>
          <w:spacing w:val="-6"/>
          <w:kern w:val="0"/>
          <w:sz w:val="32"/>
          <w:szCs w:val="32"/>
          <w:lang w:val="en-US" w:eastAsia="zh-CN"/>
        </w:rPr>
        <w:t xml:space="preserve"> </w:t>
      </w:r>
    </w:p>
    <w:p w14:paraId="18041066">
      <w:pPr>
        <w:spacing w:line="360" w:lineRule="auto"/>
        <w:jc w:val="left"/>
        <w:rPr>
          <w:rFonts w:hint="eastAsia" w:ascii="宋体" w:hAnsi="宋体" w:eastAsia="宋体" w:cs="宋体"/>
          <w:b/>
          <w:color w:val="auto"/>
          <w:spacing w:val="-6"/>
          <w:kern w:val="0"/>
          <w:sz w:val="32"/>
          <w:szCs w:val="32"/>
          <w:lang w:val="en-US" w:eastAsia="zh-CN"/>
        </w:rPr>
      </w:pPr>
    </w:p>
    <w:p w14:paraId="3AE2ACAB">
      <w:pPr>
        <w:spacing w:line="360" w:lineRule="auto"/>
        <w:ind w:firstLine="1856" w:firstLineChars="600"/>
        <w:jc w:val="left"/>
        <w:rPr>
          <w:rFonts w:hint="eastAsia" w:ascii="宋体" w:hAnsi="宋体" w:eastAsia="宋体" w:cs="宋体"/>
          <w:b/>
          <w:color w:val="auto"/>
          <w:spacing w:val="-6"/>
          <w:kern w:val="0"/>
          <w:sz w:val="32"/>
          <w:szCs w:val="32"/>
          <w:lang w:val="en-US" w:eastAsia="zh-CN"/>
        </w:rPr>
      </w:pPr>
    </w:p>
    <w:p w14:paraId="3373AC20">
      <w:pPr>
        <w:spacing w:line="360" w:lineRule="auto"/>
        <w:ind w:firstLine="1856" w:firstLineChars="600"/>
        <w:jc w:val="left"/>
        <w:rPr>
          <w:rFonts w:hint="default" w:ascii="宋体" w:hAnsi="宋体" w:eastAsia="宋体" w:cs="宋体"/>
          <w:b/>
          <w:color w:val="auto"/>
          <w:spacing w:val="-6"/>
          <w:kern w:val="0"/>
          <w:sz w:val="32"/>
          <w:szCs w:val="32"/>
          <w:lang w:val="en-US" w:eastAsia="zh-CN"/>
        </w:rPr>
      </w:pPr>
      <w:r>
        <w:rPr>
          <w:rFonts w:hint="eastAsia" w:ascii="宋体" w:hAnsi="宋体" w:eastAsia="宋体" w:cs="宋体"/>
          <w:b/>
          <w:color w:val="auto"/>
          <w:spacing w:val="-6"/>
          <w:kern w:val="0"/>
          <w:sz w:val="32"/>
          <w:szCs w:val="32"/>
          <w:lang w:val="en-US" w:eastAsia="zh-CN"/>
        </w:rPr>
        <w:t>采 购 单 位：</w:t>
      </w:r>
      <w:r>
        <w:rPr>
          <w:rFonts w:hint="eastAsia" w:ascii="宋体" w:hAnsi="宋体" w:cs="宋体"/>
          <w:b/>
          <w:color w:val="auto"/>
          <w:spacing w:val="-6"/>
          <w:kern w:val="0"/>
          <w:sz w:val="32"/>
          <w:szCs w:val="32"/>
          <w:lang w:val="en-US" w:eastAsia="zh-CN"/>
        </w:rPr>
        <w:t>崇左市江州区住房和城乡建设局</w:t>
      </w:r>
    </w:p>
    <w:p w14:paraId="0911A28A">
      <w:pPr>
        <w:spacing w:line="360" w:lineRule="auto"/>
        <w:ind w:firstLine="1856" w:firstLineChars="600"/>
        <w:jc w:val="left"/>
        <w:rPr>
          <w:rFonts w:hint="eastAsia" w:ascii="宋体" w:hAnsi="宋体" w:eastAsia="宋体" w:cs="宋体"/>
          <w:b/>
          <w:color w:val="auto"/>
          <w:spacing w:val="-6"/>
          <w:kern w:val="0"/>
          <w:sz w:val="32"/>
          <w:szCs w:val="32"/>
          <w:lang w:val="en-US" w:eastAsia="zh-CN"/>
        </w:rPr>
      </w:pPr>
      <w:bookmarkStart w:id="0" w:name="_Toc243584221"/>
      <w:r>
        <w:rPr>
          <w:rFonts w:hint="eastAsia" w:ascii="宋体" w:hAnsi="宋体" w:eastAsia="宋体" w:cs="宋体"/>
          <w:b/>
          <w:color w:val="auto"/>
          <w:spacing w:val="-6"/>
          <w:kern w:val="0"/>
          <w:sz w:val="32"/>
          <w:szCs w:val="32"/>
          <w:lang w:val="en-US" w:eastAsia="zh-CN"/>
        </w:rPr>
        <w:t>采购代理机构：</w:t>
      </w:r>
      <w:bookmarkEnd w:id="0"/>
      <w:r>
        <w:rPr>
          <w:rFonts w:hint="eastAsia" w:ascii="宋体" w:hAnsi="宋体" w:eastAsia="宋体" w:cs="宋体"/>
          <w:b/>
          <w:color w:val="auto"/>
          <w:spacing w:val="-6"/>
          <w:kern w:val="0"/>
          <w:sz w:val="32"/>
          <w:szCs w:val="32"/>
          <w:lang w:val="en-US" w:eastAsia="zh-CN"/>
        </w:rPr>
        <w:t>广西秉坤项目管理有限公司</w:t>
      </w:r>
    </w:p>
    <w:p w14:paraId="2B08E9B4">
      <w:pPr>
        <w:spacing w:line="360" w:lineRule="auto"/>
        <w:ind w:firstLine="3711" w:firstLineChars="1200"/>
        <w:jc w:val="left"/>
        <w:rPr>
          <w:rFonts w:hint="eastAsia" w:ascii="宋体" w:hAnsi="宋体" w:eastAsia="宋体" w:cs="宋体"/>
          <w:b/>
          <w:color w:val="auto"/>
          <w:spacing w:val="-6"/>
          <w:kern w:val="0"/>
          <w:sz w:val="32"/>
          <w:szCs w:val="32"/>
          <w:lang w:val="en-US" w:eastAsia="zh-CN"/>
        </w:rPr>
      </w:pPr>
      <w:r>
        <w:rPr>
          <w:rFonts w:hint="eastAsia" w:ascii="宋体" w:hAnsi="宋体" w:eastAsia="宋体" w:cs="宋体"/>
          <w:b/>
          <w:color w:val="auto"/>
          <w:spacing w:val="-6"/>
          <w:kern w:val="0"/>
          <w:sz w:val="32"/>
          <w:szCs w:val="32"/>
          <w:lang w:val="en-US" w:eastAsia="zh-CN"/>
        </w:rPr>
        <w:t>2025年</w:t>
      </w:r>
      <w:r>
        <w:rPr>
          <w:rFonts w:hint="eastAsia" w:ascii="宋体" w:hAnsi="宋体" w:cs="宋体"/>
          <w:b/>
          <w:color w:val="auto"/>
          <w:spacing w:val="-6"/>
          <w:kern w:val="0"/>
          <w:sz w:val="32"/>
          <w:szCs w:val="32"/>
          <w:lang w:val="en-US" w:eastAsia="zh-CN"/>
        </w:rPr>
        <w:t xml:space="preserve">  </w:t>
      </w:r>
      <w:r>
        <w:rPr>
          <w:rFonts w:hint="eastAsia" w:ascii="宋体" w:hAnsi="宋体" w:eastAsia="宋体" w:cs="宋体"/>
          <w:b/>
          <w:color w:val="auto"/>
          <w:spacing w:val="-6"/>
          <w:kern w:val="0"/>
          <w:sz w:val="32"/>
          <w:szCs w:val="32"/>
          <w:lang w:val="en-US" w:eastAsia="zh-CN"/>
        </w:rPr>
        <w:t>月</w:t>
      </w:r>
    </w:p>
    <w:p w14:paraId="1F5E2816">
      <w:pPr>
        <w:spacing w:line="360" w:lineRule="auto"/>
        <w:jc w:val="both"/>
        <w:rPr>
          <w:rFonts w:ascii="宋体" w:hAnsi="宋体"/>
          <w:b/>
          <w:color w:val="auto"/>
          <w:sz w:val="44"/>
          <w:szCs w:val="44"/>
          <w:highlight w:val="none"/>
        </w:rPr>
      </w:pPr>
    </w:p>
    <w:p w14:paraId="602E011C">
      <w:pPr>
        <w:spacing w:line="360" w:lineRule="auto"/>
        <w:jc w:val="center"/>
        <w:rPr>
          <w:rFonts w:ascii="宋体" w:hAnsi="宋体"/>
          <w:b/>
          <w:color w:val="auto"/>
          <w:sz w:val="44"/>
          <w:szCs w:val="44"/>
          <w:highlight w:val="none"/>
        </w:rPr>
      </w:pPr>
      <w:r>
        <w:rPr>
          <w:rFonts w:hint="eastAsia" w:ascii="宋体" w:hAnsi="宋体"/>
          <w:b/>
          <w:color w:val="auto"/>
          <w:sz w:val="44"/>
          <w:szCs w:val="44"/>
          <w:highlight w:val="none"/>
        </w:rPr>
        <w:t>目  录</w:t>
      </w:r>
    </w:p>
    <w:p w14:paraId="499C570D">
      <w:pPr>
        <w:spacing w:line="400" w:lineRule="exact"/>
        <w:jc w:val="center"/>
        <w:rPr>
          <w:rFonts w:ascii="宋体" w:hAnsi="宋体"/>
          <w:b/>
          <w:color w:val="auto"/>
          <w:sz w:val="44"/>
          <w:szCs w:val="44"/>
          <w:highlight w:val="none"/>
        </w:rPr>
      </w:pPr>
    </w:p>
    <w:p w14:paraId="11D8EA6C">
      <w:pPr>
        <w:pStyle w:val="32"/>
        <w:tabs>
          <w:tab w:val="right" w:leader="dot" w:pos="8879"/>
        </w:tabs>
        <w:rPr>
          <w:color w:val="auto"/>
          <w:sz w:val="28"/>
          <w:szCs w:val="36"/>
          <w:highlight w:val="none"/>
        </w:rPr>
      </w:pPr>
      <w:r>
        <w:rPr>
          <w:rFonts w:hint="eastAsia" w:ascii="宋体" w:hAnsi="宋体" w:eastAsia="宋体" w:cs="宋体"/>
          <w:b/>
          <w:bCs/>
          <w:color w:val="auto"/>
          <w:sz w:val="36"/>
          <w:szCs w:val="36"/>
          <w:highlight w:val="none"/>
        </w:rPr>
        <w:fldChar w:fldCharType="begin"/>
      </w:r>
      <w:r>
        <w:rPr>
          <w:rFonts w:hint="eastAsia" w:ascii="宋体" w:hAnsi="宋体" w:eastAsia="宋体" w:cs="宋体"/>
          <w:b/>
          <w:bCs/>
          <w:color w:val="auto"/>
          <w:sz w:val="36"/>
          <w:szCs w:val="36"/>
          <w:highlight w:val="none"/>
        </w:rPr>
        <w:instrText xml:space="preserve">TOC \o "1-3" \h \z \u</w:instrText>
      </w:r>
      <w:r>
        <w:rPr>
          <w:rFonts w:hint="eastAsia" w:ascii="宋体" w:hAnsi="宋体" w:eastAsia="宋体" w:cs="宋体"/>
          <w:b/>
          <w:bCs/>
          <w:color w:val="auto"/>
          <w:sz w:val="36"/>
          <w:szCs w:val="36"/>
          <w:highlight w:val="none"/>
        </w:rPr>
        <w:fldChar w:fldCharType="separate"/>
      </w: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_Toc3159 </w:instrText>
      </w:r>
      <w:r>
        <w:rPr>
          <w:rFonts w:hint="eastAsia" w:ascii="宋体" w:hAnsi="宋体" w:eastAsia="宋体" w:cs="宋体"/>
          <w:bCs/>
          <w:color w:val="auto"/>
          <w:sz w:val="28"/>
          <w:szCs w:val="36"/>
          <w:highlight w:val="none"/>
        </w:rPr>
        <w:fldChar w:fldCharType="separate"/>
      </w:r>
      <w:r>
        <w:rPr>
          <w:rFonts w:hint="eastAsia"/>
          <w:color w:val="auto"/>
          <w:sz w:val="28"/>
          <w:szCs w:val="36"/>
          <w:highlight w:val="none"/>
        </w:rPr>
        <w:t>第一章</w:t>
      </w:r>
      <w:r>
        <w:rPr>
          <w:rFonts w:hint="eastAsia"/>
          <w:color w:val="auto"/>
          <w:sz w:val="28"/>
          <w:szCs w:val="36"/>
          <w:highlight w:val="none"/>
          <w:lang w:val="en-US" w:eastAsia="zh-CN"/>
        </w:rPr>
        <w:t xml:space="preserve"> </w:t>
      </w:r>
      <w:r>
        <w:rPr>
          <w:rFonts w:hint="eastAsia"/>
          <w:color w:val="auto"/>
          <w:sz w:val="28"/>
          <w:szCs w:val="36"/>
          <w:highlight w:val="none"/>
        </w:rPr>
        <w:t>竞争性磋商公告</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_Toc3159 \h </w:instrText>
      </w:r>
      <w:r>
        <w:rPr>
          <w:color w:val="auto"/>
          <w:sz w:val="28"/>
          <w:szCs w:val="36"/>
          <w:highlight w:val="none"/>
        </w:rPr>
        <w:fldChar w:fldCharType="separate"/>
      </w:r>
      <w:r>
        <w:rPr>
          <w:color w:val="auto"/>
          <w:sz w:val="28"/>
          <w:szCs w:val="36"/>
          <w:highlight w:val="none"/>
        </w:rPr>
        <w:t>2</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182FD1BA">
      <w:pPr>
        <w:pStyle w:val="32"/>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_Toc12425 </w:instrText>
      </w:r>
      <w:r>
        <w:rPr>
          <w:rFonts w:hint="eastAsia" w:ascii="宋体" w:hAnsi="宋体" w:eastAsia="宋体" w:cs="宋体"/>
          <w:bCs/>
          <w:color w:val="auto"/>
          <w:sz w:val="28"/>
          <w:szCs w:val="36"/>
          <w:highlight w:val="none"/>
        </w:rPr>
        <w:fldChar w:fldCharType="separate"/>
      </w:r>
      <w:r>
        <w:rPr>
          <w:rFonts w:hint="eastAsia"/>
          <w:color w:val="auto"/>
          <w:sz w:val="28"/>
          <w:szCs w:val="36"/>
          <w:highlight w:val="none"/>
        </w:rPr>
        <w:t>第二章</w:t>
      </w:r>
      <w:r>
        <w:rPr>
          <w:rFonts w:hint="eastAsia"/>
          <w:color w:val="auto"/>
          <w:sz w:val="28"/>
          <w:szCs w:val="36"/>
          <w:highlight w:val="none"/>
          <w:lang w:val="en-US" w:eastAsia="zh-CN"/>
        </w:rPr>
        <w:t xml:space="preserve"> </w:t>
      </w:r>
      <w:r>
        <w:rPr>
          <w:rFonts w:hint="eastAsia"/>
          <w:color w:val="auto"/>
          <w:sz w:val="28"/>
          <w:szCs w:val="36"/>
          <w:highlight w:val="none"/>
        </w:rPr>
        <w:t>供应商须知</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_Toc12425 \h </w:instrText>
      </w:r>
      <w:r>
        <w:rPr>
          <w:color w:val="auto"/>
          <w:sz w:val="28"/>
          <w:szCs w:val="36"/>
          <w:highlight w:val="none"/>
        </w:rPr>
        <w:fldChar w:fldCharType="separate"/>
      </w:r>
      <w:r>
        <w:rPr>
          <w:color w:val="auto"/>
          <w:sz w:val="28"/>
          <w:szCs w:val="36"/>
          <w:highlight w:val="none"/>
        </w:rPr>
        <w:t>6</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5F65A279">
      <w:pPr>
        <w:pStyle w:val="32"/>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_Toc29381 </w:instrText>
      </w:r>
      <w:r>
        <w:rPr>
          <w:rFonts w:hint="eastAsia" w:ascii="宋体" w:hAnsi="宋体" w:eastAsia="宋体" w:cs="宋体"/>
          <w:bCs/>
          <w:color w:val="auto"/>
          <w:sz w:val="28"/>
          <w:szCs w:val="36"/>
          <w:highlight w:val="none"/>
        </w:rPr>
        <w:fldChar w:fldCharType="separate"/>
      </w:r>
      <w:r>
        <w:rPr>
          <w:rFonts w:hint="eastAsia"/>
          <w:color w:val="auto"/>
          <w:sz w:val="28"/>
          <w:szCs w:val="36"/>
          <w:highlight w:val="none"/>
        </w:rPr>
        <w:t>第</w:t>
      </w:r>
      <w:r>
        <w:rPr>
          <w:rFonts w:hint="eastAsia"/>
          <w:color w:val="auto"/>
          <w:sz w:val="28"/>
          <w:szCs w:val="36"/>
          <w:highlight w:val="none"/>
          <w:lang w:val="en-US" w:eastAsia="zh-CN"/>
        </w:rPr>
        <w:t>三</w:t>
      </w:r>
      <w:r>
        <w:rPr>
          <w:rFonts w:hint="eastAsia"/>
          <w:color w:val="auto"/>
          <w:sz w:val="28"/>
          <w:szCs w:val="36"/>
          <w:highlight w:val="none"/>
        </w:rPr>
        <w:t>章</w:t>
      </w:r>
      <w:r>
        <w:rPr>
          <w:rFonts w:hint="eastAsia"/>
          <w:color w:val="auto"/>
          <w:sz w:val="28"/>
          <w:szCs w:val="36"/>
          <w:highlight w:val="none"/>
          <w:lang w:val="en-US" w:eastAsia="zh-CN"/>
        </w:rPr>
        <w:t xml:space="preserve"> 采购需求</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_Toc29381 \h </w:instrText>
      </w:r>
      <w:r>
        <w:rPr>
          <w:color w:val="auto"/>
          <w:sz w:val="28"/>
          <w:szCs w:val="36"/>
          <w:highlight w:val="none"/>
        </w:rPr>
        <w:fldChar w:fldCharType="separate"/>
      </w:r>
      <w:r>
        <w:rPr>
          <w:color w:val="auto"/>
          <w:sz w:val="28"/>
          <w:szCs w:val="36"/>
          <w:highlight w:val="none"/>
        </w:rPr>
        <w:t>32</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5E1068AA">
      <w:pPr>
        <w:pStyle w:val="32"/>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_Toc15306 </w:instrText>
      </w:r>
      <w:r>
        <w:rPr>
          <w:rFonts w:hint="eastAsia" w:ascii="宋体" w:hAnsi="宋体" w:eastAsia="宋体" w:cs="宋体"/>
          <w:bCs/>
          <w:color w:val="auto"/>
          <w:sz w:val="28"/>
          <w:szCs w:val="36"/>
          <w:highlight w:val="none"/>
        </w:rPr>
        <w:fldChar w:fldCharType="separate"/>
      </w:r>
      <w:r>
        <w:rPr>
          <w:rFonts w:hint="eastAsia"/>
          <w:color w:val="auto"/>
          <w:sz w:val="28"/>
          <w:szCs w:val="36"/>
          <w:highlight w:val="none"/>
        </w:rPr>
        <w:t>第</w:t>
      </w:r>
      <w:r>
        <w:rPr>
          <w:rFonts w:hint="eastAsia"/>
          <w:color w:val="auto"/>
          <w:sz w:val="28"/>
          <w:szCs w:val="36"/>
          <w:highlight w:val="none"/>
          <w:lang w:val="en-US" w:eastAsia="zh-CN"/>
        </w:rPr>
        <w:t>四</w:t>
      </w:r>
      <w:r>
        <w:rPr>
          <w:rFonts w:hint="eastAsia"/>
          <w:color w:val="auto"/>
          <w:sz w:val="28"/>
          <w:szCs w:val="36"/>
          <w:highlight w:val="none"/>
        </w:rPr>
        <w:t>章</w:t>
      </w:r>
      <w:r>
        <w:rPr>
          <w:rFonts w:hint="eastAsia"/>
          <w:color w:val="auto"/>
          <w:sz w:val="28"/>
          <w:szCs w:val="36"/>
          <w:highlight w:val="none"/>
          <w:lang w:val="en-US" w:eastAsia="zh-CN"/>
        </w:rPr>
        <w:t xml:space="preserve"> </w:t>
      </w:r>
      <w:r>
        <w:rPr>
          <w:rFonts w:hint="eastAsia" w:ascii="Times New Roman" w:hAnsi="Times New Roman" w:eastAsia="宋体" w:cs="Times New Roman"/>
          <w:bCs/>
          <w:color w:val="auto"/>
          <w:kern w:val="44"/>
          <w:sz w:val="28"/>
          <w:szCs w:val="56"/>
          <w:highlight w:val="none"/>
          <w:lang w:val="en-US" w:eastAsia="zh-CN" w:bidi="ar-SA"/>
        </w:rPr>
        <w:t>评审程序、评审方法和评审标准</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_Toc15306 \h </w:instrText>
      </w:r>
      <w:r>
        <w:rPr>
          <w:color w:val="auto"/>
          <w:sz w:val="28"/>
          <w:szCs w:val="36"/>
          <w:highlight w:val="none"/>
        </w:rPr>
        <w:fldChar w:fldCharType="separate"/>
      </w:r>
      <w:r>
        <w:rPr>
          <w:color w:val="auto"/>
          <w:sz w:val="28"/>
          <w:szCs w:val="36"/>
          <w:highlight w:val="none"/>
        </w:rPr>
        <w:t>34</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7F9E569F">
      <w:pPr>
        <w:pStyle w:val="32"/>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_Toc21245 </w:instrText>
      </w:r>
      <w:r>
        <w:rPr>
          <w:rFonts w:hint="eastAsia" w:ascii="宋体" w:hAnsi="宋体" w:eastAsia="宋体" w:cs="宋体"/>
          <w:bCs/>
          <w:color w:val="auto"/>
          <w:sz w:val="28"/>
          <w:szCs w:val="36"/>
          <w:highlight w:val="none"/>
        </w:rPr>
        <w:fldChar w:fldCharType="separate"/>
      </w:r>
      <w:r>
        <w:rPr>
          <w:rFonts w:hint="eastAsia"/>
          <w:color w:val="auto"/>
          <w:sz w:val="28"/>
          <w:szCs w:val="36"/>
          <w:highlight w:val="none"/>
        </w:rPr>
        <w:t>第五章 工程量清单</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_Toc21245 \h </w:instrText>
      </w:r>
      <w:r>
        <w:rPr>
          <w:color w:val="auto"/>
          <w:sz w:val="28"/>
          <w:szCs w:val="36"/>
          <w:highlight w:val="none"/>
        </w:rPr>
        <w:fldChar w:fldCharType="separate"/>
      </w:r>
      <w:r>
        <w:rPr>
          <w:color w:val="auto"/>
          <w:sz w:val="28"/>
          <w:szCs w:val="36"/>
          <w:highlight w:val="none"/>
        </w:rPr>
        <w:t>46</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12315E62">
      <w:pPr>
        <w:pStyle w:val="32"/>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_Toc4683 </w:instrText>
      </w:r>
      <w:r>
        <w:rPr>
          <w:rFonts w:hint="eastAsia" w:ascii="宋体" w:hAnsi="宋体" w:eastAsia="宋体" w:cs="宋体"/>
          <w:bCs/>
          <w:color w:val="auto"/>
          <w:sz w:val="28"/>
          <w:szCs w:val="36"/>
          <w:highlight w:val="none"/>
        </w:rPr>
        <w:fldChar w:fldCharType="separate"/>
      </w:r>
      <w:r>
        <w:rPr>
          <w:rFonts w:hint="eastAsia" w:eastAsia="宋体"/>
          <w:color w:val="auto"/>
          <w:sz w:val="28"/>
          <w:szCs w:val="36"/>
          <w:highlight w:val="none"/>
          <w:lang w:val="en-US" w:eastAsia="zh-CN"/>
        </w:rPr>
        <w:t xml:space="preserve">第六章 </w:t>
      </w:r>
      <w:r>
        <w:rPr>
          <w:rFonts w:hint="eastAsia"/>
          <w:color w:val="auto"/>
          <w:sz w:val="28"/>
          <w:szCs w:val="36"/>
          <w:highlight w:val="none"/>
          <w:lang w:val="en-US" w:eastAsia="zh-CN"/>
        </w:rPr>
        <w:t>图纸</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_Toc4683 \h </w:instrText>
      </w:r>
      <w:r>
        <w:rPr>
          <w:color w:val="auto"/>
          <w:sz w:val="28"/>
          <w:szCs w:val="36"/>
          <w:highlight w:val="none"/>
        </w:rPr>
        <w:fldChar w:fldCharType="separate"/>
      </w:r>
      <w:r>
        <w:rPr>
          <w:color w:val="auto"/>
          <w:sz w:val="28"/>
          <w:szCs w:val="36"/>
          <w:highlight w:val="none"/>
        </w:rPr>
        <w:t>48</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0F505659">
      <w:pPr>
        <w:pStyle w:val="32"/>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_Toc29341 </w:instrText>
      </w:r>
      <w:r>
        <w:rPr>
          <w:rFonts w:hint="eastAsia" w:ascii="宋体" w:hAnsi="宋体" w:eastAsia="宋体" w:cs="宋体"/>
          <w:bCs/>
          <w:color w:val="auto"/>
          <w:sz w:val="28"/>
          <w:szCs w:val="36"/>
          <w:highlight w:val="none"/>
        </w:rPr>
        <w:fldChar w:fldCharType="separate"/>
      </w:r>
      <w:r>
        <w:rPr>
          <w:rFonts w:hint="eastAsia" w:eastAsia="宋体"/>
          <w:color w:val="auto"/>
          <w:sz w:val="28"/>
          <w:szCs w:val="36"/>
          <w:highlight w:val="none"/>
          <w:lang w:val="en-US" w:eastAsia="zh-CN"/>
        </w:rPr>
        <w:t xml:space="preserve">第七章 </w:t>
      </w:r>
      <w:r>
        <w:rPr>
          <w:rFonts w:hint="eastAsia"/>
          <w:color w:val="auto"/>
          <w:sz w:val="28"/>
          <w:szCs w:val="36"/>
          <w:highlight w:val="none"/>
          <w:lang w:val="en-US" w:eastAsia="zh-CN"/>
        </w:rPr>
        <w:t>技术规范</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_Toc29341 \h </w:instrText>
      </w:r>
      <w:r>
        <w:rPr>
          <w:color w:val="auto"/>
          <w:sz w:val="28"/>
          <w:szCs w:val="36"/>
          <w:highlight w:val="none"/>
        </w:rPr>
        <w:fldChar w:fldCharType="separate"/>
      </w:r>
      <w:r>
        <w:rPr>
          <w:color w:val="auto"/>
          <w:sz w:val="28"/>
          <w:szCs w:val="36"/>
          <w:highlight w:val="none"/>
        </w:rPr>
        <w:t>48</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0F39C55B">
      <w:pPr>
        <w:pStyle w:val="32"/>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_Toc12323 </w:instrText>
      </w:r>
      <w:r>
        <w:rPr>
          <w:rFonts w:hint="eastAsia" w:ascii="宋体" w:hAnsi="宋体" w:eastAsia="宋体" w:cs="宋体"/>
          <w:bCs/>
          <w:color w:val="auto"/>
          <w:sz w:val="28"/>
          <w:szCs w:val="36"/>
          <w:highlight w:val="none"/>
        </w:rPr>
        <w:fldChar w:fldCharType="separate"/>
      </w:r>
      <w:r>
        <w:rPr>
          <w:rFonts w:hint="eastAsia" w:eastAsia="宋体"/>
          <w:color w:val="auto"/>
          <w:sz w:val="28"/>
          <w:szCs w:val="36"/>
          <w:highlight w:val="none"/>
          <w:lang w:val="en-US" w:eastAsia="zh-CN"/>
        </w:rPr>
        <w:t xml:space="preserve">第八章 </w:t>
      </w:r>
      <w:r>
        <w:rPr>
          <w:rFonts w:hint="eastAsia"/>
          <w:color w:val="auto"/>
          <w:sz w:val="28"/>
          <w:szCs w:val="36"/>
          <w:highlight w:val="none"/>
          <w:lang w:val="en-US" w:eastAsia="zh-CN"/>
        </w:rPr>
        <w:t>工程量清单计量规则</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_Toc12323 \h </w:instrText>
      </w:r>
      <w:r>
        <w:rPr>
          <w:color w:val="auto"/>
          <w:sz w:val="28"/>
          <w:szCs w:val="36"/>
          <w:highlight w:val="none"/>
        </w:rPr>
        <w:fldChar w:fldCharType="separate"/>
      </w:r>
      <w:r>
        <w:rPr>
          <w:color w:val="auto"/>
          <w:sz w:val="28"/>
          <w:szCs w:val="36"/>
          <w:highlight w:val="none"/>
        </w:rPr>
        <w:t>48</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22D0D856">
      <w:pPr>
        <w:pStyle w:val="32"/>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_Toc28817 </w:instrText>
      </w:r>
      <w:r>
        <w:rPr>
          <w:rFonts w:hint="eastAsia" w:ascii="宋体" w:hAnsi="宋体" w:eastAsia="宋体" w:cs="宋体"/>
          <w:bCs/>
          <w:color w:val="auto"/>
          <w:sz w:val="28"/>
          <w:szCs w:val="36"/>
          <w:highlight w:val="none"/>
        </w:rPr>
        <w:fldChar w:fldCharType="separate"/>
      </w:r>
      <w:r>
        <w:rPr>
          <w:rFonts w:hint="eastAsia"/>
          <w:color w:val="auto"/>
          <w:sz w:val="28"/>
          <w:szCs w:val="36"/>
          <w:highlight w:val="none"/>
        </w:rPr>
        <w:t>第</w:t>
      </w:r>
      <w:r>
        <w:rPr>
          <w:rFonts w:hint="eastAsia"/>
          <w:color w:val="auto"/>
          <w:sz w:val="28"/>
          <w:szCs w:val="36"/>
          <w:highlight w:val="none"/>
          <w:lang w:val="en-US" w:eastAsia="zh-CN"/>
        </w:rPr>
        <w:t>九</w:t>
      </w:r>
      <w:r>
        <w:rPr>
          <w:rFonts w:hint="eastAsia"/>
          <w:color w:val="auto"/>
          <w:sz w:val="28"/>
          <w:szCs w:val="36"/>
          <w:highlight w:val="none"/>
        </w:rPr>
        <w:t>章</w:t>
      </w:r>
      <w:r>
        <w:rPr>
          <w:rFonts w:hint="eastAsia"/>
          <w:color w:val="auto"/>
          <w:sz w:val="28"/>
          <w:szCs w:val="36"/>
          <w:highlight w:val="none"/>
          <w:lang w:val="en-US" w:eastAsia="zh-CN"/>
        </w:rPr>
        <w:t xml:space="preserve"> </w:t>
      </w:r>
      <w:r>
        <w:rPr>
          <w:rFonts w:hint="eastAsia"/>
          <w:color w:val="auto"/>
          <w:sz w:val="28"/>
          <w:szCs w:val="36"/>
          <w:highlight w:val="none"/>
        </w:rPr>
        <w:t>响应文件格式</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_Toc28817 \h </w:instrText>
      </w:r>
      <w:r>
        <w:rPr>
          <w:color w:val="auto"/>
          <w:sz w:val="28"/>
          <w:szCs w:val="36"/>
          <w:highlight w:val="none"/>
        </w:rPr>
        <w:fldChar w:fldCharType="separate"/>
      </w:r>
      <w:r>
        <w:rPr>
          <w:color w:val="auto"/>
          <w:sz w:val="28"/>
          <w:szCs w:val="36"/>
          <w:highlight w:val="none"/>
        </w:rPr>
        <w:t>49</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4E8B182C">
      <w:pPr>
        <w:pStyle w:val="32"/>
        <w:tabs>
          <w:tab w:val="right" w:leader="dot" w:pos="8879"/>
        </w:tabs>
        <w:rPr>
          <w:rFonts w:ascii="宋体" w:hAnsi="宋体"/>
          <w:b/>
          <w:color w:val="auto"/>
          <w:sz w:val="36"/>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_Toc18166 </w:instrText>
      </w:r>
      <w:r>
        <w:rPr>
          <w:rFonts w:hint="eastAsia" w:ascii="宋体" w:hAnsi="宋体" w:eastAsia="宋体" w:cs="宋体"/>
          <w:bCs/>
          <w:color w:val="auto"/>
          <w:sz w:val="28"/>
          <w:szCs w:val="36"/>
          <w:highlight w:val="none"/>
        </w:rPr>
        <w:fldChar w:fldCharType="separate"/>
      </w:r>
      <w:r>
        <w:rPr>
          <w:rFonts w:hint="eastAsia"/>
          <w:color w:val="auto"/>
          <w:sz w:val="28"/>
          <w:szCs w:val="36"/>
          <w:highlight w:val="none"/>
        </w:rPr>
        <w:t>第</w:t>
      </w:r>
      <w:r>
        <w:rPr>
          <w:rFonts w:hint="eastAsia"/>
          <w:color w:val="auto"/>
          <w:sz w:val="28"/>
          <w:szCs w:val="36"/>
          <w:highlight w:val="none"/>
          <w:lang w:val="en-US" w:eastAsia="zh-CN"/>
        </w:rPr>
        <w:t>十</w:t>
      </w:r>
      <w:r>
        <w:rPr>
          <w:rFonts w:hint="eastAsia"/>
          <w:color w:val="auto"/>
          <w:sz w:val="28"/>
          <w:szCs w:val="36"/>
          <w:highlight w:val="none"/>
        </w:rPr>
        <w:t>章</w:t>
      </w:r>
      <w:r>
        <w:rPr>
          <w:rFonts w:hint="eastAsia"/>
          <w:color w:val="auto"/>
          <w:sz w:val="28"/>
          <w:szCs w:val="36"/>
          <w:highlight w:val="none"/>
          <w:lang w:val="en-US" w:eastAsia="zh-CN"/>
        </w:rPr>
        <w:t xml:space="preserve"> </w:t>
      </w:r>
      <w:r>
        <w:rPr>
          <w:rFonts w:hint="eastAsia"/>
          <w:color w:val="auto"/>
          <w:sz w:val="28"/>
          <w:szCs w:val="36"/>
          <w:highlight w:val="none"/>
        </w:rPr>
        <w:t>合同文本</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_Toc18166 \h </w:instrText>
      </w:r>
      <w:r>
        <w:rPr>
          <w:color w:val="auto"/>
          <w:sz w:val="28"/>
          <w:szCs w:val="36"/>
          <w:highlight w:val="none"/>
        </w:rPr>
        <w:fldChar w:fldCharType="separate"/>
      </w:r>
      <w:r>
        <w:rPr>
          <w:color w:val="auto"/>
          <w:sz w:val="28"/>
          <w:szCs w:val="36"/>
          <w:highlight w:val="none"/>
        </w:rPr>
        <w:t>84</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735D3154">
      <w:pPr>
        <w:spacing w:line="400" w:lineRule="exact"/>
        <w:jc w:val="left"/>
        <w:rPr>
          <w:rFonts w:ascii="宋体" w:hAnsi="宋体"/>
          <w:b/>
          <w:color w:val="auto"/>
          <w:sz w:val="32"/>
          <w:szCs w:val="32"/>
          <w:highlight w:val="none"/>
        </w:rPr>
      </w:pPr>
    </w:p>
    <w:p w14:paraId="3E6BEC43">
      <w:pPr>
        <w:spacing w:line="400" w:lineRule="exact"/>
        <w:jc w:val="center"/>
        <w:rPr>
          <w:rFonts w:ascii="宋体" w:hAnsi="宋体"/>
          <w:b/>
          <w:color w:val="auto"/>
          <w:sz w:val="32"/>
          <w:szCs w:val="32"/>
          <w:highlight w:val="none"/>
        </w:rPr>
      </w:pPr>
    </w:p>
    <w:p w14:paraId="2804495F">
      <w:pPr>
        <w:spacing w:line="400" w:lineRule="exact"/>
        <w:jc w:val="center"/>
        <w:rPr>
          <w:rFonts w:ascii="宋体" w:hAnsi="宋体"/>
          <w:b/>
          <w:color w:val="auto"/>
          <w:sz w:val="32"/>
          <w:szCs w:val="32"/>
          <w:highlight w:val="none"/>
        </w:rPr>
      </w:pPr>
    </w:p>
    <w:p w14:paraId="4B1BCC68">
      <w:pPr>
        <w:spacing w:line="400" w:lineRule="exact"/>
        <w:jc w:val="center"/>
        <w:rPr>
          <w:rFonts w:ascii="宋体" w:hAnsi="宋体"/>
          <w:b/>
          <w:color w:val="auto"/>
          <w:sz w:val="32"/>
          <w:szCs w:val="32"/>
          <w:highlight w:val="none"/>
        </w:rPr>
      </w:pPr>
    </w:p>
    <w:p w14:paraId="792CFF61">
      <w:pPr>
        <w:spacing w:line="400" w:lineRule="exact"/>
        <w:jc w:val="center"/>
        <w:rPr>
          <w:rFonts w:ascii="宋体" w:hAnsi="宋体"/>
          <w:b/>
          <w:color w:val="auto"/>
          <w:sz w:val="32"/>
          <w:szCs w:val="32"/>
          <w:highlight w:val="none"/>
        </w:rPr>
      </w:pPr>
    </w:p>
    <w:p w14:paraId="37CD5F10">
      <w:pPr>
        <w:spacing w:line="400" w:lineRule="exact"/>
        <w:rPr>
          <w:rFonts w:ascii="宋体" w:hAnsi="宋体"/>
          <w:b/>
          <w:color w:val="auto"/>
          <w:sz w:val="32"/>
          <w:szCs w:val="32"/>
          <w:highlight w:val="none"/>
        </w:rPr>
        <w:sectPr>
          <w:headerReference r:id="rId4" w:type="first"/>
          <w:footerReference r:id="rId6" w:type="first"/>
          <w:headerReference r:id="rId3" w:type="default"/>
          <w:footerReference r:id="rId5" w:type="default"/>
          <w:pgSz w:w="11906" w:h="16838"/>
          <w:pgMar w:top="1440" w:right="1440" w:bottom="1440" w:left="1587" w:header="851" w:footer="992" w:gutter="0"/>
          <w:pgNumType w:start="0"/>
          <w:cols w:space="720" w:num="1"/>
          <w:titlePg/>
          <w:docGrid w:type="lines" w:linePitch="312" w:charSpace="0"/>
        </w:sectPr>
      </w:pPr>
    </w:p>
    <w:p w14:paraId="54C2696E">
      <w:pPr>
        <w:pStyle w:val="2"/>
        <w:keepNext/>
        <w:keepLines/>
        <w:pageBreakBefore w:val="0"/>
        <w:widowControl w:val="0"/>
        <w:kinsoku/>
        <w:wordWrap/>
        <w:overflowPunct/>
        <w:topLinePunct w:val="0"/>
        <w:autoSpaceDE/>
        <w:autoSpaceDN/>
        <w:bidi w:val="0"/>
        <w:adjustRightInd/>
        <w:snapToGrid/>
        <w:spacing w:before="220" w:after="340" w:line="360" w:lineRule="auto"/>
        <w:jc w:val="center"/>
        <w:textAlignment w:val="auto"/>
        <w:rPr>
          <w:rFonts w:hint="default" w:ascii="宋体" w:hAnsi="宋体" w:eastAsia="宋体"/>
          <w:color w:val="auto"/>
          <w:szCs w:val="21"/>
          <w:highlight w:val="none"/>
          <w:lang w:val="en-US" w:eastAsia="zh-CN"/>
        </w:rPr>
      </w:pPr>
      <w:bookmarkStart w:id="1" w:name="_Toc3159"/>
      <w:r>
        <w:rPr>
          <w:rFonts w:hint="eastAsia"/>
          <w:color w:val="auto"/>
          <w:highlight w:val="none"/>
        </w:rPr>
        <w:t>第一章</w:t>
      </w:r>
      <w:r>
        <w:rPr>
          <w:rFonts w:hint="eastAsia"/>
          <w:color w:val="auto"/>
          <w:highlight w:val="none"/>
          <w:lang w:val="en-US" w:eastAsia="zh-CN"/>
        </w:rPr>
        <w:t xml:space="preserve"> </w:t>
      </w:r>
      <w:r>
        <w:rPr>
          <w:rFonts w:hint="eastAsia"/>
          <w:color w:val="auto"/>
          <w:highlight w:val="none"/>
        </w:rPr>
        <w:t>竞争性磋商公告</w:t>
      </w:r>
      <w:r>
        <w:rPr>
          <w:rFonts w:hint="eastAsia"/>
          <w:color w:val="auto"/>
          <w:highlight w:val="none"/>
          <w:lang w:val="en-US" w:eastAsia="zh-CN"/>
        </w:rPr>
        <w:t>(远程异地评标）</w:t>
      </w:r>
      <w:bookmarkEnd w:id="1"/>
    </w:p>
    <w:p w14:paraId="506B2FD9">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Times New Roman"/>
          <w:color w:val="auto"/>
          <w:szCs w:val="21"/>
          <w:highlight w:val="none"/>
        </w:rPr>
      </w:pPr>
      <w:bookmarkStart w:id="2" w:name="_Hlk37430271"/>
      <w:r>
        <w:rPr>
          <w:rFonts w:hint="eastAsia" w:ascii="宋体" w:hAnsi="宋体" w:eastAsia="宋体" w:cs="Times New Roman"/>
          <w:color w:val="auto"/>
          <w:szCs w:val="21"/>
          <w:highlight w:val="none"/>
        </w:rPr>
        <w:t>项目概况</w:t>
      </w:r>
    </w:p>
    <w:p w14:paraId="65F0F9C6">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u w:val="single"/>
          <w:lang w:eastAsia="zh-CN"/>
        </w:rPr>
        <w:t>崇左市江州区2025年C级城市危旧房加固修缮项目</w:t>
      </w:r>
      <w:r>
        <w:rPr>
          <w:rFonts w:hint="eastAsia" w:ascii="宋体" w:hAnsi="宋体"/>
          <w:color w:val="auto"/>
          <w:szCs w:val="21"/>
          <w:highlight w:val="none"/>
        </w:rPr>
        <w:t>的潜在供应商应在</w:t>
      </w:r>
      <w:r>
        <w:rPr>
          <w:rFonts w:hint="eastAsia" w:ascii="宋体" w:hAnsi="宋体"/>
          <w:color w:val="auto"/>
          <w:szCs w:val="21"/>
          <w:highlight w:val="none"/>
          <w:u w:val="none"/>
        </w:rPr>
        <w:t>广西政府采购云平台</w:t>
      </w:r>
      <w:r>
        <w:rPr>
          <w:rFonts w:hint="eastAsia" w:ascii="宋体" w:hAnsi="宋体" w:cs="宋体"/>
          <w:bCs/>
          <w:color w:val="auto"/>
          <w:kern w:val="0"/>
          <w:szCs w:val="21"/>
          <w:highlight w:val="none"/>
        </w:rPr>
        <w:t>（https://www.gcy.zfcg.gxzf.gov.cn/）</w:t>
      </w:r>
      <w:r>
        <w:rPr>
          <w:rFonts w:hint="eastAsia" w:ascii="宋体" w:hAnsi="宋体"/>
          <w:color w:val="auto"/>
          <w:szCs w:val="21"/>
          <w:highlight w:val="none"/>
        </w:rPr>
        <w:t>获取</w:t>
      </w:r>
      <w:r>
        <w:rPr>
          <w:rFonts w:hint="eastAsia" w:ascii="宋体" w:hAnsi="宋体"/>
          <w:color w:val="auto"/>
          <w:szCs w:val="21"/>
          <w:highlight w:val="none"/>
          <w:lang w:val="en-US" w:eastAsia="zh-CN"/>
        </w:rPr>
        <w:t>采购</w:t>
      </w:r>
      <w:r>
        <w:rPr>
          <w:rFonts w:hint="eastAsia" w:ascii="宋体" w:hAnsi="宋体"/>
          <w:color w:val="auto"/>
          <w:szCs w:val="21"/>
          <w:highlight w:val="none"/>
        </w:rPr>
        <w:t>文件，并于</w:t>
      </w:r>
      <w:r>
        <w:rPr>
          <w:rFonts w:ascii="宋体" w:hAnsi="宋体"/>
          <w:bCs/>
          <w:color w:val="auto"/>
          <w:szCs w:val="21"/>
          <w:highlight w:val="none"/>
          <w:u w:val="single"/>
        </w:rPr>
        <w:t>202</w:t>
      </w:r>
      <w:r>
        <w:rPr>
          <w:rFonts w:hint="eastAsia" w:ascii="宋体" w:hAnsi="宋体"/>
          <w:bCs/>
          <w:color w:val="auto"/>
          <w:szCs w:val="21"/>
          <w:highlight w:val="none"/>
          <w:u w:val="single"/>
          <w:lang w:val="en-US" w:eastAsia="zh-CN"/>
        </w:rPr>
        <w:t>5</w:t>
      </w:r>
      <w:r>
        <w:rPr>
          <w:rFonts w:hint="eastAsia" w:ascii="宋体" w:hAnsi="宋体"/>
          <w:bCs/>
          <w:color w:val="auto"/>
          <w:szCs w:val="21"/>
          <w:highlight w:val="none"/>
        </w:rPr>
        <w:t>年</w:t>
      </w:r>
      <w:r>
        <w:rPr>
          <w:rFonts w:hint="eastAsia" w:ascii="宋体" w:hAnsi="宋体"/>
          <w:bCs/>
          <w:color w:val="auto"/>
          <w:szCs w:val="21"/>
          <w:highlight w:val="none"/>
          <w:u w:val="single"/>
          <w:lang w:val="en-US" w:eastAsia="zh-CN"/>
        </w:rPr>
        <w:t xml:space="preserve">  7 </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 xml:space="preserve">  15 </w:t>
      </w:r>
      <w:r>
        <w:rPr>
          <w:rFonts w:hint="eastAsia" w:ascii="宋体" w:hAnsi="宋体"/>
          <w:bCs/>
          <w:color w:val="auto"/>
          <w:szCs w:val="21"/>
          <w:highlight w:val="none"/>
        </w:rPr>
        <w:t>日</w:t>
      </w:r>
      <w:r>
        <w:rPr>
          <w:rFonts w:hint="eastAsia" w:ascii="宋体" w:hAnsi="宋体"/>
          <w:bCs/>
          <w:color w:val="auto"/>
          <w:szCs w:val="21"/>
          <w:highlight w:val="none"/>
          <w:u w:val="single"/>
          <w:lang w:val="en-US" w:eastAsia="zh-CN"/>
        </w:rPr>
        <w:t xml:space="preserve"> 9 </w:t>
      </w:r>
      <w:r>
        <w:rPr>
          <w:rFonts w:hint="eastAsia" w:ascii="宋体" w:hAnsi="宋体"/>
          <w:bCs/>
          <w:color w:val="auto"/>
          <w:szCs w:val="21"/>
          <w:highlight w:val="none"/>
        </w:rPr>
        <w:t>时</w:t>
      </w:r>
      <w:r>
        <w:rPr>
          <w:rFonts w:hint="eastAsia" w:ascii="宋体" w:hAnsi="宋体"/>
          <w:bCs/>
          <w:color w:val="auto"/>
          <w:szCs w:val="21"/>
          <w:highlight w:val="none"/>
          <w:u w:val="single"/>
          <w:lang w:val="en-US" w:eastAsia="zh-CN"/>
        </w:rPr>
        <w:t xml:space="preserve"> 30 </w:t>
      </w:r>
      <w:r>
        <w:rPr>
          <w:rFonts w:hint="eastAsia" w:ascii="宋体" w:hAnsi="宋体"/>
          <w:bCs/>
          <w:color w:val="auto"/>
          <w:szCs w:val="21"/>
          <w:highlight w:val="none"/>
        </w:rPr>
        <w:t>分（北京时间）前提交</w:t>
      </w:r>
      <w:r>
        <w:rPr>
          <w:rFonts w:hint="eastAsia" w:ascii="宋体" w:hAnsi="宋体"/>
          <w:color w:val="auto"/>
          <w:szCs w:val="21"/>
          <w:highlight w:val="none"/>
        </w:rPr>
        <w:t>响应</w:t>
      </w:r>
      <w:r>
        <w:rPr>
          <w:rFonts w:hint="eastAsia" w:ascii="宋体" w:hAnsi="宋体"/>
          <w:bCs/>
          <w:color w:val="auto"/>
          <w:szCs w:val="21"/>
          <w:highlight w:val="none"/>
        </w:rPr>
        <w:t>文件</w:t>
      </w:r>
      <w:r>
        <w:rPr>
          <w:rFonts w:hint="eastAsia" w:ascii="宋体" w:hAnsi="宋体"/>
          <w:color w:val="auto"/>
          <w:szCs w:val="21"/>
          <w:highlight w:val="none"/>
        </w:rPr>
        <w:t>。</w:t>
      </w:r>
    </w:p>
    <w:p w14:paraId="3F3ED63F">
      <w:pPr>
        <w:spacing w:line="360" w:lineRule="auto"/>
        <w:ind w:firstLine="354" w:firstLineChars="147"/>
        <w:rPr>
          <w:rFonts w:ascii="黑体" w:hAnsi="黑体" w:eastAsia="黑体"/>
          <w:b/>
          <w:color w:val="auto"/>
          <w:sz w:val="24"/>
          <w:highlight w:val="none"/>
        </w:rPr>
      </w:pPr>
      <w:bookmarkStart w:id="3" w:name="_Toc35393629"/>
      <w:bookmarkStart w:id="4" w:name="_Toc35393798"/>
      <w:bookmarkStart w:id="5" w:name="_Toc71365905"/>
      <w:bookmarkStart w:id="6" w:name="_Toc28359012"/>
      <w:bookmarkStart w:id="7" w:name="_Toc28359089"/>
      <w:bookmarkStart w:id="8" w:name="_Toc44229878"/>
      <w:r>
        <w:rPr>
          <w:rFonts w:hint="eastAsia" w:ascii="黑体" w:hAnsi="黑体" w:eastAsia="黑体"/>
          <w:b/>
          <w:color w:val="auto"/>
          <w:sz w:val="24"/>
          <w:highlight w:val="none"/>
        </w:rPr>
        <w:t>一、项目基本情况</w:t>
      </w:r>
      <w:bookmarkEnd w:id="3"/>
      <w:bookmarkEnd w:id="4"/>
      <w:bookmarkEnd w:id="5"/>
      <w:bookmarkEnd w:id="6"/>
      <w:bookmarkEnd w:id="7"/>
      <w:bookmarkEnd w:id="8"/>
    </w:p>
    <w:p w14:paraId="0B419814">
      <w:pPr>
        <w:autoSpaceDE w:val="0"/>
        <w:autoSpaceDN w:val="0"/>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标项名称</w:t>
      </w:r>
      <w:r>
        <w:rPr>
          <w:rFonts w:hint="eastAsia" w:ascii="宋体" w:hAnsi="宋体"/>
          <w:color w:val="auto"/>
          <w:szCs w:val="21"/>
          <w:highlight w:val="none"/>
        </w:rPr>
        <w:t>：</w:t>
      </w:r>
      <w:r>
        <w:rPr>
          <w:rFonts w:hint="eastAsia" w:ascii="宋体" w:hAnsi="宋体"/>
          <w:color w:val="auto"/>
          <w:szCs w:val="21"/>
          <w:highlight w:val="none"/>
          <w:u w:val="none"/>
          <w:lang w:eastAsia="zh-CN"/>
        </w:rPr>
        <w:t>崇左市江州区2025年C级城市危旧房加固修缮项目</w:t>
      </w:r>
    </w:p>
    <w:p w14:paraId="170FA537">
      <w:pPr>
        <w:autoSpaceDE w:val="0"/>
        <w:autoSpaceDN w:val="0"/>
        <w:spacing w:line="360" w:lineRule="auto"/>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项目编号</w:t>
      </w:r>
      <w:r>
        <w:rPr>
          <w:rFonts w:ascii="宋体" w:hAnsi="宋体" w:cs="宋体"/>
          <w:color w:val="auto"/>
          <w:sz w:val="21"/>
          <w:szCs w:val="21"/>
          <w:highlight w:val="none"/>
        </w:rPr>
        <w:t>:</w:t>
      </w:r>
      <w:r>
        <w:rPr>
          <w:rFonts w:hint="eastAsia" w:ascii="宋体" w:hAnsi="宋体" w:cs="宋体"/>
          <w:color w:val="auto"/>
          <w:sz w:val="21"/>
          <w:szCs w:val="21"/>
          <w:highlight w:val="none"/>
        </w:rPr>
        <w:t>CZZC2025-C2-020069-GXBK</w:t>
      </w:r>
    </w:p>
    <w:p w14:paraId="07A6FC0A">
      <w:pPr>
        <w:autoSpaceDE w:val="0"/>
        <w:autoSpaceDN w:val="0"/>
        <w:spacing w:line="360" w:lineRule="auto"/>
        <w:ind w:left="0" w:leftChars="0" w:firstLine="420" w:firstLineChars="200"/>
        <w:rPr>
          <w:rFonts w:hint="eastAsia" w:ascii="宋体" w:hAnsi="宋体"/>
          <w:color w:val="auto"/>
          <w:szCs w:val="21"/>
          <w:highlight w:val="none"/>
          <w:lang w:val="en-US" w:eastAsia="zh-CN"/>
        </w:rPr>
      </w:pPr>
      <w:r>
        <w:rPr>
          <w:rFonts w:ascii="宋体" w:hAnsi="宋体" w:cs="宋体"/>
          <w:color w:val="auto"/>
          <w:sz w:val="21"/>
          <w:szCs w:val="21"/>
          <w:highlight w:val="none"/>
        </w:rPr>
        <w:t>预算金额（元）:</w:t>
      </w:r>
      <w:r>
        <w:rPr>
          <w:rFonts w:ascii="宋体" w:hAnsi="宋体"/>
          <w:color w:val="auto"/>
          <w:sz w:val="21"/>
          <w:szCs w:val="21"/>
          <w:highlight w:val="none"/>
        </w:rPr>
        <w:t xml:space="preserve"> </w:t>
      </w:r>
      <w:r>
        <w:rPr>
          <w:rFonts w:hint="eastAsia" w:ascii="宋体" w:hAnsi="宋体"/>
          <w:color w:val="auto"/>
          <w:szCs w:val="21"/>
          <w:highlight w:val="none"/>
          <w:lang w:val="en-US" w:eastAsia="zh-CN"/>
        </w:rPr>
        <w:t>1117655.18元</w:t>
      </w:r>
    </w:p>
    <w:p w14:paraId="0B370B55">
      <w:pPr>
        <w:autoSpaceDE w:val="0"/>
        <w:autoSpaceDN w:val="0"/>
        <w:spacing w:line="360" w:lineRule="auto"/>
        <w:ind w:firstLine="420" w:firstLineChars="200"/>
        <w:rPr>
          <w:rFonts w:hint="eastAsia" w:ascii="宋体" w:hAnsi="宋体"/>
          <w:color w:val="auto"/>
          <w:szCs w:val="21"/>
          <w:highlight w:val="none"/>
          <w:lang w:val="en-US" w:eastAsia="zh-CN"/>
        </w:rPr>
      </w:pPr>
      <w:r>
        <w:rPr>
          <w:rFonts w:ascii="宋体" w:hAnsi="宋体" w:cs="宋体"/>
          <w:color w:val="auto"/>
          <w:sz w:val="21"/>
          <w:szCs w:val="21"/>
          <w:highlight w:val="none"/>
        </w:rPr>
        <w:t>最高限价（如有）：</w:t>
      </w:r>
      <w:r>
        <w:rPr>
          <w:rFonts w:hint="eastAsia" w:ascii="宋体" w:hAnsi="宋体"/>
          <w:color w:val="auto"/>
          <w:szCs w:val="21"/>
          <w:highlight w:val="none"/>
          <w:lang w:val="en-US" w:eastAsia="zh-CN"/>
        </w:rPr>
        <w:t>1117655.18元</w:t>
      </w:r>
    </w:p>
    <w:p w14:paraId="07214700">
      <w:pPr>
        <w:pStyle w:val="25"/>
        <w:spacing w:line="440" w:lineRule="exact"/>
        <w:ind w:firstLine="420" w:firstLineChars="200"/>
        <w:rPr>
          <w:rFonts w:hint="eastAsia" w:ascii="宋体" w:hAnsi="宋体" w:cs="宋体"/>
          <w:color w:val="auto"/>
          <w:sz w:val="21"/>
          <w:szCs w:val="21"/>
          <w:highlight w:val="none"/>
          <w:lang w:val="en-US" w:eastAsia="zh-CN"/>
        </w:rPr>
      </w:pPr>
      <w:r>
        <w:rPr>
          <w:rFonts w:hint="eastAsia" w:hAnsi="宋体" w:cs="宋体"/>
          <w:color w:val="auto"/>
          <w:sz w:val="21"/>
          <w:szCs w:val="21"/>
          <w:highlight w:val="none"/>
          <w:lang w:val="en-US" w:eastAsia="zh-CN"/>
        </w:rPr>
        <w:t>采购需求：</w:t>
      </w:r>
    </w:p>
    <w:p w14:paraId="44042526">
      <w:pPr>
        <w:autoSpaceDE w:val="0"/>
        <w:autoSpaceDN w:val="0"/>
        <w:spacing w:line="360" w:lineRule="auto"/>
        <w:ind w:left="0" w:leftChars="0"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标项一名称：</w:t>
      </w:r>
      <w:r>
        <w:rPr>
          <w:rFonts w:ascii="宋体" w:hAnsi="宋体" w:cs="宋体"/>
          <w:color w:val="auto"/>
          <w:sz w:val="21"/>
          <w:szCs w:val="21"/>
          <w:highlight w:val="none"/>
        </w:rPr>
        <w:t>崇左市燃料公司宿舍楼加固</w:t>
      </w:r>
      <w:r>
        <w:rPr>
          <w:rFonts w:hint="eastAsia" w:ascii="宋体" w:hAnsi="宋体" w:cs="宋体"/>
          <w:color w:val="auto"/>
          <w:sz w:val="21"/>
          <w:szCs w:val="21"/>
          <w:highlight w:val="none"/>
          <w:lang w:val="en-US" w:eastAsia="zh-CN"/>
        </w:rPr>
        <w:t>项目；</w:t>
      </w:r>
    </w:p>
    <w:p w14:paraId="26C53D34">
      <w:pPr>
        <w:autoSpaceDE w:val="0"/>
        <w:autoSpaceDN w:val="0"/>
        <w:spacing w:line="360" w:lineRule="auto"/>
        <w:ind w:left="0" w:leftChars="0"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数量：1</w:t>
      </w:r>
    </w:p>
    <w:p w14:paraId="7E437A72">
      <w:pPr>
        <w:autoSpaceDE w:val="0"/>
        <w:autoSpaceDN w:val="0"/>
        <w:spacing w:line="360" w:lineRule="auto"/>
        <w:ind w:left="0" w:leftChars="0"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预算金</w:t>
      </w:r>
      <w:r>
        <w:rPr>
          <w:rFonts w:hint="eastAsia" w:ascii="宋体" w:hAnsi="宋体" w:eastAsia="宋体" w:cs="宋体"/>
          <w:color w:val="auto"/>
          <w:sz w:val="21"/>
          <w:szCs w:val="21"/>
          <w:highlight w:val="none"/>
          <w:lang w:val="en-US" w:eastAsia="zh-CN"/>
        </w:rPr>
        <w:t>额：</w:t>
      </w:r>
      <w:r>
        <w:rPr>
          <w:rFonts w:hint="eastAsia" w:ascii="宋体" w:hAnsi="宋体" w:eastAsia="宋体" w:cs="宋体"/>
          <w:color w:val="auto"/>
          <w:sz w:val="21"/>
          <w:szCs w:val="21"/>
          <w:highlight w:val="none"/>
        </w:rPr>
        <w:t>220714.99</w:t>
      </w:r>
      <w:r>
        <w:rPr>
          <w:rFonts w:hint="eastAsia" w:ascii="宋体" w:hAnsi="宋体" w:eastAsia="宋体" w:cs="宋体"/>
          <w:color w:val="auto"/>
          <w:sz w:val="21"/>
          <w:szCs w:val="21"/>
          <w:highlight w:val="none"/>
          <w:lang w:val="en-US" w:eastAsia="zh-CN"/>
        </w:rPr>
        <w:t>元</w:t>
      </w:r>
    </w:p>
    <w:p w14:paraId="46636ACD">
      <w:pPr>
        <w:autoSpaceDE w:val="0"/>
        <w:autoSpaceDN w:val="0"/>
        <w:spacing w:line="360" w:lineRule="auto"/>
        <w:ind w:left="0" w:leftChars="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最高限价：</w:t>
      </w:r>
      <w:r>
        <w:rPr>
          <w:rFonts w:hint="eastAsia" w:ascii="宋体" w:hAnsi="宋体" w:eastAsia="宋体" w:cs="宋体"/>
          <w:color w:val="auto"/>
          <w:sz w:val="21"/>
          <w:szCs w:val="21"/>
          <w:highlight w:val="none"/>
        </w:rPr>
        <w:t>220714.99</w:t>
      </w:r>
      <w:r>
        <w:rPr>
          <w:rFonts w:hint="eastAsia" w:ascii="宋体" w:hAnsi="宋体" w:eastAsia="宋体" w:cs="宋体"/>
          <w:color w:val="auto"/>
          <w:sz w:val="21"/>
          <w:szCs w:val="21"/>
          <w:highlight w:val="none"/>
          <w:lang w:val="en-US" w:eastAsia="zh-CN"/>
        </w:rPr>
        <w:t>元</w:t>
      </w:r>
    </w:p>
    <w:p w14:paraId="411CA7B0">
      <w:pPr>
        <w:autoSpaceDE w:val="0"/>
        <w:autoSpaceDN w:val="0"/>
        <w:spacing w:line="360" w:lineRule="auto"/>
        <w:ind w:left="0" w:leftChars="0" w:firstLine="420" w:firstLineChars="200"/>
        <w:rPr>
          <w:rFonts w:hint="eastAsia" w:ascii="宋体" w:hAnsi="宋体" w:eastAsia="宋体" w:cs="宋体"/>
          <w:color w:val="auto"/>
          <w:sz w:val="21"/>
          <w:szCs w:val="21"/>
          <w:highlight w:val="none"/>
          <w:lang w:val="en-US" w:eastAsia="zh-CN"/>
        </w:rPr>
      </w:pPr>
      <w:r>
        <w:rPr>
          <w:rFonts w:ascii="宋体" w:hAnsi="宋体" w:cs="宋体"/>
          <w:color w:val="auto"/>
          <w:sz w:val="21"/>
          <w:szCs w:val="21"/>
          <w:highlight w:val="none"/>
        </w:rPr>
        <w:t>简要规格描述或项目基本概况介绍、用途</w:t>
      </w:r>
      <w:r>
        <w:rPr>
          <w:rFonts w:ascii="宋体" w:hAnsi="宋体" w:eastAsia="宋体" w:cs="宋体"/>
          <w:color w:val="auto"/>
          <w:sz w:val="21"/>
          <w:szCs w:val="21"/>
          <w:highlight w:val="none"/>
        </w:rPr>
        <w:t>：</w:t>
      </w:r>
      <w:r>
        <w:rPr>
          <w:rFonts w:hint="eastAsia" w:ascii="宋体" w:hAnsi="宋体" w:eastAsia="宋体" w:cs="宋体"/>
          <w:color w:val="auto"/>
          <w:sz w:val="21"/>
          <w:szCs w:val="21"/>
          <w:highlight w:val="none"/>
        </w:rPr>
        <w:t>崇左市燃料公司宿舍楼加固具体内容以图纸及工程量清单为准。</w:t>
      </w:r>
    </w:p>
    <w:p w14:paraId="20BF5AD9">
      <w:pPr>
        <w:autoSpaceDE w:val="0"/>
        <w:autoSpaceDN w:val="0"/>
        <w:spacing w:line="360" w:lineRule="auto"/>
        <w:ind w:firstLine="420" w:firstLineChars="200"/>
        <w:rPr>
          <w:rFonts w:hint="eastAsia" w:ascii="宋体" w:hAnsi="宋体" w:cs="宋体"/>
          <w:color w:val="auto"/>
          <w:sz w:val="21"/>
          <w:szCs w:val="21"/>
          <w:highlight w:val="none"/>
          <w:lang w:val="zh-CN" w:bidi="zh-CN"/>
        </w:rPr>
      </w:pPr>
      <w:r>
        <w:rPr>
          <w:rFonts w:hint="eastAsia" w:ascii="宋体" w:hAnsi="宋体" w:cs="宋体"/>
          <w:color w:val="auto"/>
          <w:sz w:val="21"/>
          <w:szCs w:val="21"/>
          <w:highlight w:val="none"/>
          <w:lang w:val="zh-CN" w:bidi="zh-CN"/>
        </w:rPr>
        <w:t>合同履行期限：</w:t>
      </w:r>
      <w:r>
        <w:rPr>
          <w:rFonts w:hint="eastAsia" w:ascii="宋体" w:hAnsi="宋体"/>
          <w:color w:val="auto"/>
          <w:szCs w:val="21"/>
          <w:highlight w:val="none"/>
          <w:lang w:val="en-US" w:eastAsia="zh-CN"/>
        </w:rPr>
        <w:t>60日历天</w:t>
      </w:r>
      <w:r>
        <w:rPr>
          <w:rFonts w:hint="eastAsia" w:ascii="宋体" w:hAnsi="宋体" w:cs="宋体"/>
          <w:color w:val="auto"/>
          <w:sz w:val="21"/>
          <w:szCs w:val="21"/>
          <w:highlight w:val="none"/>
          <w:lang w:val="zh-CN" w:bidi="zh-CN"/>
        </w:rPr>
        <w:t>。</w:t>
      </w:r>
    </w:p>
    <w:p w14:paraId="2C981AAA">
      <w:pPr>
        <w:autoSpaceDE w:val="0"/>
        <w:autoSpaceDN w:val="0"/>
        <w:spacing w:line="360" w:lineRule="auto"/>
        <w:ind w:firstLine="420" w:firstLineChars="200"/>
        <w:rPr>
          <w:rFonts w:hint="eastAsia" w:ascii="宋体" w:hAnsi="宋体" w:cs="宋体"/>
          <w:bCs/>
          <w:color w:val="auto"/>
          <w:sz w:val="21"/>
          <w:szCs w:val="21"/>
          <w:highlight w:val="none"/>
        </w:rPr>
      </w:pPr>
      <w:r>
        <w:rPr>
          <w:rFonts w:hint="eastAsia" w:ascii="宋体" w:hAnsi="宋体" w:cs="宋体"/>
          <w:bCs/>
          <w:color w:val="auto"/>
          <w:sz w:val="21"/>
          <w:szCs w:val="21"/>
          <w:highlight w:val="none"/>
        </w:rPr>
        <w:t>本标项（否）接受联合体投标。</w:t>
      </w:r>
    </w:p>
    <w:p w14:paraId="7653B575">
      <w:pPr>
        <w:pStyle w:val="19"/>
        <w:spacing w:line="360" w:lineRule="auto"/>
        <w:ind w:firstLine="420" w:firstLineChars="200"/>
        <w:rPr>
          <w:rFonts w:hint="eastAsia" w:ascii="宋体" w:hAnsi="宋体" w:cs="宋体"/>
          <w:color w:val="auto"/>
          <w:sz w:val="21"/>
          <w:szCs w:val="21"/>
          <w:highlight w:val="none"/>
          <w:lang w:val="en-US" w:eastAsia="zh-CN" w:bidi="zh-CN"/>
        </w:rPr>
      </w:pPr>
      <w:r>
        <w:rPr>
          <w:rFonts w:hint="eastAsia" w:ascii="宋体" w:hAnsi="宋体"/>
          <w:color w:val="auto"/>
          <w:sz w:val="21"/>
          <w:szCs w:val="21"/>
          <w:highlight w:val="none"/>
        </w:rPr>
        <w:t>备注：/</w:t>
      </w:r>
    </w:p>
    <w:p w14:paraId="7895043E">
      <w:pPr>
        <w:autoSpaceDE w:val="0"/>
        <w:autoSpaceDN w:val="0"/>
        <w:spacing w:line="360" w:lineRule="auto"/>
        <w:ind w:left="0" w:leftChars="0"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标项二名称：丽江建筑公司2栋宿舍楼加固项目；</w:t>
      </w:r>
    </w:p>
    <w:p w14:paraId="3CA82B23">
      <w:pPr>
        <w:autoSpaceDE w:val="0"/>
        <w:autoSpaceDN w:val="0"/>
        <w:spacing w:line="360" w:lineRule="auto"/>
        <w:ind w:left="0" w:leftChars="0"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数量：1</w:t>
      </w:r>
    </w:p>
    <w:p w14:paraId="44383A2B">
      <w:pPr>
        <w:autoSpaceDE w:val="0"/>
        <w:autoSpaceDN w:val="0"/>
        <w:spacing w:line="360" w:lineRule="auto"/>
        <w:ind w:left="0" w:leftChars="0"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预算金额：</w:t>
      </w:r>
      <w:r>
        <w:rPr>
          <w:rFonts w:hint="eastAsia" w:hAnsi="宋体"/>
          <w:color w:val="auto"/>
          <w:szCs w:val="21"/>
          <w:lang w:eastAsia="zh-CN"/>
        </w:rPr>
        <w:t>896940.19</w:t>
      </w:r>
      <w:r>
        <w:rPr>
          <w:rFonts w:hint="eastAsia" w:ascii="宋体" w:hAnsi="宋体" w:cs="宋体"/>
          <w:color w:val="auto"/>
          <w:sz w:val="21"/>
          <w:szCs w:val="21"/>
          <w:highlight w:val="none"/>
          <w:lang w:val="en-US" w:eastAsia="zh-CN"/>
        </w:rPr>
        <w:t>元</w:t>
      </w:r>
    </w:p>
    <w:p w14:paraId="66D5072E">
      <w:pPr>
        <w:autoSpaceDE w:val="0"/>
        <w:autoSpaceDN w:val="0"/>
        <w:spacing w:line="360" w:lineRule="auto"/>
        <w:ind w:left="0" w:leftChars="0"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最高限价：</w:t>
      </w:r>
      <w:r>
        <w:rPr>
          <w:rFonts w:hint="eastAsia" w:hAnsi="宋体"/>
          <w:color w:val="auto"/>
          <w:szCs w:val="21"/>
          <w:lang w:eastAsia="zh-CN"/>
        </w:rPr>
        <w:t>896940.19</w:t>
      </w:r>
      <w:r>
        <w:rPr>
          <w:rFonts w:hint="eastAsia" w:ascii="宋体" w:hAnsi="宋体" w:cs="宋体"/>
          <w:color w:val="auto"/>
          <w:sz w:val="21"/>
          <w:szCs w:val="21"/>
          <w:highlight w:val="none"/>
          <w:lang w:val="en-US" w:eastAsia="zh-CN"/>
        </w:rPr>
        <w:t>元</w:t>
      </w:r>
    </w:p>
    <w:p w14:paraId="56DEB5F4">
      <w:pPr>
        <w:autoSpaceDE w:val="0"/>
        <w:autoSpaceDN w:val="0"/>
        <w:spacing w:line="360" w:lineRule="auto"/>
        <w:ind w:left="0" w:leftChars="0" w:firstLine="420" w:firstLineChars="200"/>
        <w:rPr>
          <w:rFonts w:hint="eastAsia" w:ascii="宋体" w:hAnsi="宋体" w:eastAsia="宋体" w:cs="宋体"/>
          <w:color w:val="auto"/>
          <w:sz w:val="21"/>
          <w:szCs w:val="21"/>
          <w:highlight w:val="none"/>
          <w:lang w:val="en-US" w:eastAsia="zh-CN"/>
        </w:rPr>
      </w:pPr>
      <w:r>
        <w:rPr>
          <w:rFonts w:ascii="宋体" w:hAnsi="宋体" w:cs="宋体"/>
          <w:color w:val="auto"/>
          <w:sz w:val="21"/>
          <w:szCs w:val="21"/>
          <w:highlight w:val="none"/>
        </w:rPr>
        <w:t>简要规格描述或项目基本概况介绍、用途</w:t>
      </w:r>
      <w:r>
        <w:rPr>
          <w:rFonts w:ascii="宋体" w:hAnsi="宋体" w:eastAsia="宋体" w:cs="宋体"/>
          <w:color w:val="auto"/>
          <w:sz w:val="21"/>
          <w:szCs w:val="21"/>
          <w:highlight w:val="none"/>
        </w:rPr>
        <w:t>：</w:t>
      </w:r>
      <w:r>
        <w:rPr>
          <w:rFonts w:hint="eastAsia" w:ascii="宋体" w:hAnsi="宋体" w:eastAsia="宋体" w:cs="宋体"/>
          <w:color w:val="auto"/>
          <w:sz w:val="21"/>
          <w:szCs w:val="21"/>
          <w:highlight w:val="none"/>
        </w:rPr>
        <w:t>丽江建筑公司2栋宿舍楼加固，具体内容以图纸及工程量清单为准</w:t>
      </w:r>
      <w:r>
        <w:rPr>
          <w:rFonts w:hint="eastAsia" w:ascii="宋体" w:hAnsi="宋体" w:eastAsia="宋体" w:cs="宋体"/>
          <w:color w:val="auto"/>
          <w:sz w:val="21"/>
          <w:szCs w:val="21"/>
          <w:highlight w:val="none"/>
          <w:lang w:eastAsia="zh-CN"/>
        </w:rPr>
        <w:t>。</w:t>
      </w:r>
    </w:p>
    <w:p w14:paraId="317C0696">
      <w:pPr>
        <w:autoSpaceDE w:val="0"/>
        <w:autoSpaceDN w:val="0"/>
        <w:spacing w:line="360" w:lineRule="auto"/>
        <w:ind w:firstLine="420" w:firstLineChars="200"/>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bidi="zh-CN"/>
        </w:rPr>
        <w:t>合同履行期</w:t>
      </w:r>
      <w:r>
        <w:rPr>
          <w:rFonts w:hint="eastAsia" w:ascii="宋体" w:hAnsi="宋体" w:cs="宋体"/>
          <w:color w:val="auto"/>
          <w:sz w:val="21"/>
          <w:szCs w:val="21"/>
          <w:highlight w:val="none"/>
          <w:lang w:val="zh-CN"/>
        </w:rPr>
        <w:t>限：</w:t>
      </w:r>
      <w:r>
        <w:rPr>
          <w:rFonts w:hint="eastAsia" w:ascii="宋体" w:hAnsi="宋体" w:cs="宋体"/>
          <w:color w:val="auto"/>
          <w:sz w:val="21"/>
          <w:szCs w:val="21"/>
          <w:highlight w:val="none"/>
          <w:lang w:val="en-US" w:eastAsia="zh-CN"/>
        </w:rPr>
        <w:t>90日历天</w:t>
      </w:r>
      <w:r>
        <w:rPr>
          <w:rFonts w:hint="eastAsia" w:ascii="宋体" w:hAnsi="宋体" w:cs="宋体"/>
          <w:color w:val="auto"/>
          <w:sz w:val="21"/>
          <w:szCs w:val="21"/>
          <w:highlight w:val="none"/>
          <w:lang w:val="zh-CN"/>
        </w:rPr>
        <w:t>。</w:t>
      </w:r>
      <w:bookmarkStart w:id="9" w:name="_Toc26349"/>
      <w:bookmarkStart w:id="10" w:name="_Toc28119"/>
    </w:p>
    <w:p w14:paraId="3283A19E">
      <w:pPr>
        <w:autoSpaceDE w:val="0"/>
        <w:autoSpaceDN w:val="0"/>
        <w:spacing w:line="360" w:lineRule="auto"/>
        <w:ind w:firstLine="420" w:firstLineChars="200"/>
        <w:rPr>
          <w:rFonts w:hint="eastAsia" w:ascii="宋体" w:hAnsi="宋体" w:cs="宋体"/>
          <w:bCs/>
          <w:color w:val="auto"/>
          <w:sz w:val="21"/>
          <w:szCs w:val="21"/>
          <w:highlight w:val="none"/>
        </w:rPr>
      </w:pPr>
      <w:r>
        <w:rPr>
          <w:rFonts w:hint="eastAsia" w:ascii="宋体" w:hAnsi="宋体" w:cs="宋体"/>
          <w:bCs/>
          <w:color w:val="auto"/>
          <w:sz w:val="21"/>
          <w:szCs w:val="21"/>
          <w:highlight w:val="none"/>
        </w:rPr>
        <w:t>本标项（否）接受联合体投标。</w:t>
      </w:r>
      <w:bookmarkEnd w:id="9"/>
      <w:bookmarkEnd w:id="10"/>
    </w:p>
    <w:p w14:paraId="1182693B">
      <w:pPr>
        <w:pStyle w:val="19"/>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备注：/</w:t>
      </w:r>
    </w:p>
    <w:p w14:paraId="13CD955F">
      <w:pPr>
        <w:spacing w:line="360" w:lineRule="auto"/>
        <w:ind w:firstLine="354" w:firstLineChars="147"/>
        <w:rPr>
          <w:rFonts w:ascii="黑体" w:hAnsi="黑体" w:eastAsia="黑体"/>
          <w:b/>
          <w:color w:val="auto"/>
          <w:sz w:val="24"/>
          <w:highlight w:val="none"/>
        </w:rPr>
      </w:pPr>
      <w:bookmarkStart w:id="11" w:name="_Toc28359013"/>
      <w:bookmarkStart w:id="12" w:name="_Toc35393799"/>
      <w:bookmarkStart w:id="13" w:name="_Toc44229879"/>
      <w:bookmarkStart w:id="14" w:name="_Toc71365906"/>
      <w:bookmarkStart w:id="15" w:name="_Toc35393630"/>
      <w:bookmarkStart w:id="16" w:name="_Toc28359090"/>
      <w:r>
        <w:rPr>
          <w:rFonts w:hint="eastAsia" w:ascii="黑体" w:hAnsi="黑体" w:eastAsia="黑体"/>
          <w:b/>
          <w:color w:val="auto"/>
          <w:sz w:val="24"/>
          <w:highlight w:val="none"/>
        </w:rPr>
        <w:t>二、申请人的资格</w:t>
      </w:r>
      <w:r>
        <w:rPr>
          <w:rFonts w:hint="eastAsia" w:ascii="黑体" w:hAnsi="黑体" w:eastAsia="黑体"/>
          <w:b/>
          <w:color w:val="auto"/>
          <w:sz w:val="24"/>
          <w:highlight w:val="none"/>
          <w:lang w:val="en-US" w:eastAsia="zh-CN"/>
        </w:rPr>
        <w:t>要求</w:t>
      </w:r>
      <w:r>
        <w:rPr>
          <w:rFonts w:hint="eastAsia" w:ascii="黑体" w:hAnsi="黑体" w:eastAsia="黑体"/>
          <w:b/>
          <w:color w:val="auto"/>
          <w:sz w:val="24"/>
          <w:highlight w:val="none"/>
        </w:rPr>
        <w:t>：</w:t>
      </w:r>
      <w:bookmarkEnd w:id="11"/>
      <w:bookmarkEnd w:id="12"/>
      <w:bookmarkEnd w:id="13"/>
      <w:bookmarkEnd w:id="14"/>
      <w:bookmarkEnd w:id="15"/>
      <w:bookmarkEnd w:id="16"/>
    </w:p>
    <w:p w14:paraId="04C5B280">
      <w:pPr>
        <w:spacing w:line="360" w:lineRule="auto"/>
        <w:ind w:firstLine="420" w:firstLineChars="200"/>
        <w:rPr>
          <w:rFonts w:ascii="宋体" w:hAnsi="宋体"/>
          <w:color w:val="auto"/>
          <w:szCs w:val="21"/>
          <w:highlight w:val="none"/>
        </w:rPr>
      </w:pPr>
      <w:bookmarkStart w:id="17" w:name="_Toc28359014"/>
      <w:bookmarkStart w:id="18" w:name="_Toc28359091"/>
      <w:bookmarkStart w:id="19" w:name="_Toc44229880"/>
      <w:bookmarkStart w:id="20" w:name="_Toc35393800"/>
      <w:bookmarkStart w:id="21" w:name="_Toc35393631"/>
      <w:r>
        <w:rPr>
          <w:rFonts w:hint="eastAsia" w:ascii="宋体" w:hAnsi="宋体"/>
          <w:color w:val="auto"/>
          <w:szCs w:val="21"/>
          <w:highlight w:val="none"/>
        </w:rPr>
        <w:t>1.满足《中华人民共和国政府采购法》第二十二条规定；</w:t>
      </w:r>
    </w:p>
    <w:p w14:paraId="4C794D6B">
      <w:pPr>
        <w:spacing w:line="360" w:lineRule="auto"/>
        <w:ind w:firstLine="420" w:firstLineChars="200"/>
        <w:rPr>
          <w:rStyle w:val="61"/>
          <w:color w:val="auto"/>
          <w:highlight w:val="none"/>
        </w:rPr>
      </w:pPr>
      <w:r>
        <w:rPr>
          <w:rFonts w:ascii="宋体" w:hAnsi="宋体"/>
          <w:color w:val="auto"/>
          <w:szCs w:val="21"/>
          <w:highlight w:val="none"/>
        </w:rPr>
        <w:t>2</w:t>
      </w:r>
      <w:r>
        <w:rPr>
          <w:rFonts w:hint="eastAsia" w:ascii="宋体" w:hAnsi="宋体"/>
          <w:color w:val="auto"/>
          <w:szCs w:val="21"/>
          <w:highlight w:val="none"/>
        </w:rPr>
        <w:t>.落实政府采购政策需满足的资格要求：</w:t>
      </w:r>
      <w:r>
        <w:rPr>
          <w:rFonts w:hint="eastAsia" w:ascii="宋体" w:hAnsi="宋体"/>
          <w:color w:val="auto"/>
          <w:szCs w:val="21"/>
          <w:lang w:val="en-US" w:eastAsia="zh-CN"/>
        </w:rPr>
        <w:t>分标1、2</w:t>
      </w:r>
      <w:r>
        <w:rPr>
          <w:rFonts w:hint="eastAsia" w:ascii="宋体" w:hAnsi="宋体"/>
          <w:color w:val="auto"/>
          <w:szCs w:val="21"/>
          <w:highlight w:val="none"/>
        </w:rPr>
        <w:t>专门面向</w:t>
      </w:r>
      <w:r>
        <w:rPr>
          <w:rFonts w:hint="eastAsia" w:ascii="宋体" w:hAnsi="宋体"/>
          <w:color w:val="auto"/>
          <w:szCs w:val="21"/>
          <w:highlight w:val="none"/>
          <w:lang w:val="en-US" w:eastAsia="zh-CN"/>
        </w:rPr>
        <w:t>中小微</w:t>
      </w:r>
      <w:r>
        <w:rPr>
          <w:rFonts w:hint="eastAsia" w:ascii="宋体" w:hAnsi="宋体"/>
          <w:color w:val="auto"/>
          <w:szCs w:val="21"/>
          <w:highlight w:val="none"/>
        </w:rPr>
        <w:t>企业采购，供应商应为</w:t>
      </w:r>
      <w:r>
        <w:rPr>
          <w:rFonts w:hint="eastAsia" w:ascii="宋体" w:hAnsi="宋体"/>
          <w:color w:val="auto"/>
          <w:szCs w:val="21"/>
          <w:highlight w:val="none"/>
          <w:lang w:val="en-US" w:eastAsia="zh-CN"/>
        </w:rPr>
        <w:t>中</w:t>
      </w:r>
      <w:r>
        <w:rPr>
          <w:rFonts w:hint="eastAsia" w:ascii="宋体" w:hAnsi="宋体"/>
          <w:color w:val="auto"/>
          <w:szCs w:val="21"/>
          <w:highlight w:val="none"/>
        </w:rPr>
        <w:t>小微企业或监狱企业或残疾人福利性单位。</w:t>
      </w:r>
    </w:p>
    <w:p w14:paraId="28803FE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3.本项目的特定资格要求：</w:t>
      </w:r>
    </w:p>
    <w:p w14:paraId="6B14DAF0">
      <w:pPr>
        <w:spacing w:line="360" w:lineRule="auto"/>
        <w:ind w:firstLine="420" w:firstLineChars="200"/>
        <w:rPr>
          <w:rFonts w:hint="eastAsia" w:ascii="宋体" w:hAnsi="宋体"/>
          <w:color w:val="auto"/>
          <w:szCs w:val="21"/>
          <w:highlight w:val="none"/>
        </w:rPr>
      </w:pPr>
      <w:r>
        <w:rPr>
          <w:rFonts w:hint="eastAsia" w:ascii="宋体" w:hAnsi="宋体"/>
          <w:color w:val="auto"/>
          <w:szCs w:val="21"/>
          <w:lang w:val="en-US" w:eastAsia="zh-CN"/>
        </w:rPr>
        <w:t>分标1、2</w:t>
      </w:r>
    </w:p>
    <w:p w14:paraId="27146DCB">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（1）供应商须具备</w:t>
      </w:r>
      <w:r>
        <w:rPr>
          <w:rFonts w:hint="eastAsia" w:ascii="宋体" w:hAnsi="宋体" w:cs="宋体"/>
          <w:color w:val="auto"/>
          <w:sz w:val="21"/>
          <w:szCs w:val="21"/>
          <w:highlight w:val="none"/>
          <w:lang w:val="en-US" w:eastAsia="zh-CN"/>
        </w:rPr>
        <w:t>有效的</w:t>
      </w:r>
      <w:r>
        <w:rPr>
          <w:rFonts w:hint="eastAsia" w:ascii="宋体" w:hAnsi="宋体" w:eastAsia="宋体" w:cs="宋体"/>
          <w:color w:val="auto"/>
          <w:sz w:val="21"/>
          <w:szCs w:val="21"/>
          <w:highlight w:val="none"/>
          <w:lang w:val="en-US" w:eastAsia="zh-CN"/>
        </w:rPr>
        <w:t>特种工程（结构补强）专业承包资质，</w:t>
      </w:r>
      <w:r>
        <w:rPr>
          <w:rFonts w:hint="eastAsia" w:ascii="宋体" w:hAnsi="宋体" w:cs="宋体"/>
          <w:color w:val="auto"/>
          <w:sz w:val="21"/>
          <w:szCs w:val="21"/>
          <w:highlight w:val="none"/>
          <w:lang w:val="en-US" w:eastAsia="zh-CN"/>
        </w:rPr>
        <w:t>同时具备有效的安全生产许可证</w:t>
      </w:r>
      <w:r>
        <w:rPr>
          <w:rFonts w:hint="eastAsia" w:ascii="宋体" w:hAnsi="宋体" w:eastAsia="宋体" w:cs="宋体"/>
          <w:color w:val="auto"/>
          <w:sz w:val="21"/>
          <w:szCs w:val="21"/>
          <w:highlight w:val="none"/>
          <w:lang w:val="en-US" w:eastAsia="zh-CN"/>
        </w:rPr>
        <w:t>。</w:t>
      </w:r>
    </w:p>
    <w:p w14:paraId="0D50EABB">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）供应商拟派项目经理须具备</w:t>
      </w:r>
      <w:r>
        <w:rPr>
          <w:rFonts w:hint="eastAsia" w:ascii="宋体" w:hAnsi="宋体" w:cs="宋体"/>
          <w:color w:val="auto"/>
          <w:sz w:val="21"/>
          <w:szCs w:val="21"/>
          <w:highlight w:val="none"/>
          <w:lang w:val="en-US" w:eastAsia="zh-CN"/>
        </w:rPr>
        <w:t>建筑</w:t>
      </w:r>
      <w:r>
        <w:rPr>
          <w:rFonts w:hint="eastAsia" w:ascii="宋体" w:hAnsi="宋体" w:eastAsia="宋体" w:cs="宋体"/>
          <w:color w:val="auto"/>
          <w:sz w:val="21"/>
          <w:szCs w:val="21"/>
          <w:highlight w:val="none"/>
          <w:lang w:val="en-US" w:eastAsia="zh-CN"/>
        </w:rPr>
        <w:t>工程专业贰级（含）以上注册建造师执业资格及有效的安全生产考核合格证书（B类）。</w:t>
      </w:r>
    </w:p>
    <w:p w14:paraId="30A34CC0">
      <w:pPr>
        <w:spacing w:line="360" w:lineRule="auto"/>
        <w:ind w:firstLine="354" w:firstLineChars="147"/>
        <w:rPr>
          <w:rFonts w:ascii="黑体" w:hAnsi="黑体" w:eastAsia="黑体"/>
          <w:b/>
          <w:color w:val="auto"/>
          <w:sz w:val="24"/>
          <w:highlight w:val="none"/>
        </w:rPr>
      </w:pPr>
      <w:bookmarkStart w:id="22" w:name="_Toc71365907"/>
      <w:r>
        <w:rPr>
          <w:rFonts w:hint="eastAsia" w:ascii="黑体" w:hAnsi="黑体" w:eastAsia="黑体"/>
          <w:b/>
          <w:color w:val="auto"/>
          <w:sz w:val="24"/>
          <w:highlight w:val="none"/>
        </w:rPr>
        <w:t>三、</w:t>
      </w:r>
      <w:bookmarkEnd w:id="17"/>
      <w:bookmarkEnd w:id="18"/>
      <w:bookmarkEnd w:id="19"/>
      <w:bookmarkEnd w:id="20"/>
      <w:bookmarkEnd w:id="21"/>
      <w:bookmarkEnd w:id="22"/>
      <w:r>
        <w:rPr>
          <w:rFonts w:hint="eastAsia" w:ascii="黑体" w:hAnsi="黑体" w:eastAsia="黑体" w:cs="Times New Roman"/>
          <w:b/>
          <w:color w:val="auto"/>
          <w:sz w:val="24"/>
          <w:highlight w:val="none"/>
          <w:lang w:val="en-US" w:eastAsia="zh-CN"/>
        </w:rPr>
        <w:t>获取采购文件</w:t>
      </w:r>
    </w:p>
    <w:p w14:paraId="12E98F40">
      <w:pPr>
        <w:spacing w:line="360" w:lineRule="auto"/>
        <w:ind w:firstLine="420" w:firstLineChars="200"/>
        <w:rPr>
          <w:rFonts w:ascii="宋体" w:hAnsi="宋体" w:cs="宋体"/>
          <w:bCs/>
          <w:color w:val="auto"/>
          <w:kern w:val="0"/>
          <w:szCs w:val="21"/>
          <w:highlight w:val="none"/>
        </w:rPr>
      </w:pPr>
      <w:bookmarkStart w:id="23" w:name="_Toc35393801"/>
      <w:bookmarkStart w:id="24" w:name="_Toc44229881"/>
      <w:bookmarkStart w:id="25" w:name="_Toc28359015"/>
      <w:bookmarkStart w:id="26" w:name="_Toc28359092"/>
      <w:bookmarkStart w:id="27" w:name="_Toc35393632"/>
      <w:r>
        <w:rPr>
          <w:rFonts w:hint="eastAsia" w:ascii="宋体" w:hAnsi="宋体" w:cs="宋体"/>
          <w:bCs/>
          <w:color w:val="auto"/>
          <w:kern w:val="0"/>
          <w:szCs w:val="21"/>
          <w:highlight w:val="none"/>
        </w:rPr>
        <w:t>时间：</w:t>
      </w:r>
      <w:r>
        <w:rPr>
          <w:rFonts w:ascii="宋体" w:hAnsi="宋体"/>
          <w:bCs/>
          <w:color w:val="auto"/>
          <w:szCs w:val="21"/>
          <w:highlight w:val="none"/>
          <w:u w:val="single"/>
        </w:rPr>
        <w:t>202</w:t>
      </w:r>
      <w:r>
        <w:rPr>
          <w:rFonts w:hint="eastAsia" w:ascii="宋体" w:hAnsi="宋体"/>
          <w:bCs/>
          <w:color w:val="auto"/>
          <w:szCs w:val="21"/>
          <w:highlight w:val="none"/>
          <w:u w:val="single"/>
          <w:lang w:val="en-US" w:eastAsia="zh-CN"/>
        </w:rPr>
        <w:t>5</w:t>
      </w:r>
      <w:r>
        <w:rPr>
          <w:rFonts w:hint="eastAsia" w:ascii="宋体" w:hAnsi="宋体"/>
          <w:bCs/>
          <w:color w:val="auto"/>
          <w:szCs w:val="21"/>
          <w:highlight w:val="none"/>
        </w:rPr>
        <w:t>年</w:t>
      </w:r>
      <w:r>
        <w:rPr>
          <w:rFonts w:hint="eastAsia" w:ascii="宋体" w:hAnsi="宋体"/>
          <w:bCs/>
          <w:color w:val="auto"/>
          <w:szCs w:val="21"/>
          <w:highlight w:val="none"/>
          <w:u w:val="single"/>
          <w:lang w:val="en-US" w:eastAsia="zh-CN"/>
        </w:rPr>
        <w:t xml:space="preserve"> 7 </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 xml:space="preserve"> 4 </w:t>
      </w:r>
      <w:r>
        <w:rPr>
          <w:rFonts w:hint="eastAsia" w:ascii="宋体" w:hAnsi="宋体"/>
          <w:bCs/>
          <w:color w:val="auto"/>
          <w:szCs w:val="21"/>
          <w:highlight w:val="none"/>
        </w:rPr>
        <w:t>日</w:t>
      </w:r>
      <w:r>
        <w:rPr>
          <w:rFonts w:hint="eastAsia" w:ascii="宋体" w:hAnsi="宋体" w:cs="宋体"/>
          <w:bCs/>
          <w:color w:val="auto"/>
          <w:kern w:val="0"/>
          <w:szCs w:val="21"/>
          <w:highlight w:val="none"/>
        </w:rPr>
        <w:t>至</w:t>
      </w:r>
      <w:r>
        <w:rPr>
          <w:rFonts w:ascii="宋体" w:hAnsi="宋体"/>
          <w:bCs/>
          <w:color w:val="auto"/>
          <w:szCs w:val="21"/>
          <w:highlight w:val="none"/>
          <w:u w:val="single"/>
        </w:rPr>
        <w:t>202</w:t>
      </w:r>
      <w:r>
        <w:rPr>
          <w:rFonts w:hint="eastAsia" w:ascii="宋体" w:hAnsi="宋体"/>
          <w:bCs/>
          <w:color w:val="auto"/>
          <w:szCs w:val="21"/>
          <w:highlight w:val="none"/>
          <w:u w:val="single"/>
          <w:lang w:val="en-US" w:eastAsia="zh-CN"/>
        </w:rPr>
        <w:t>5</w:t>
      </w:r>
      <w:r>
        <w:rPr>
          <w:rFonts w:hint="eastAsia" w:ascii="宋体" w:hAnsi="宋体"/>
          <w:bCs/>
          <w:color w:val="auto"/>
          <w:szCs w:val="21"/>
          <w:highlight w:val="none"/>
        </w:rPr>
        <w:t>年</w:t>
      </w:r>
      <w:r>
        <w:rPr>
          <w:rFonts w:hint="eastAsia" w:ascii="宋体" w:hAnsi="宋体"/>
          <w:bCs/>
          <w:color w:val="auto"/>
          <w:szCs w:val="21"/>
          <w:highlight w:val="none"/>
          <w:u w:val="single"/>
          <w:lang w:val="en-US" w:eastAsia="zh-CN"/>
        </w:rPr>
        <w:t xml:space="preserve">  7 </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 xml:space="preserve">  11 </w:t>
      </w:r>
      <w:r>
        <w:rPr>
          <w:rFonts w:hint="eastAsia" w:ascii="宋体" w:hAnsi="宋体"/>
          <w:bCs/>
          <w:color w:val="auto"/>
          <w:szCs w:val="21"/>
          <w:highlight w:val="none"/>
        </w:rPr>
        <w:t>日</w:t>
      </w:r>
      <w:r>
        <w:rPr>
          <w:rFonts w:hint="eastAsia" w:ascii="宋体" w:hAnsi="宋体" w:cs="宋体"/>
          <w:bCs/>
          <w:color w:val="auto"/>
          <w:kern w:val="0"/>
          <w:szCs w:val="21"/>
          <w:highlight w:val="none"/>
        </w:rPr>
        <w:t>，每天上午</w:t>
      </w:r>
      <w:r>
        <w:rPr>
          <w:rFonts w:ascii="宋体" w:hAnsi="宋体" w:cs="宋体"/>
          <w:bCs/>
          <w:color w:val="auto"/>
          <w:kern w:val="0"/>
          <w:szCs w:val="21"/>
          <w:highlight w:val="none"/>
          <w:u w:val="single"/>
        </w:rPr>
        <w:t>0</w:t>
      </w:r>
      <w:r>
        <w:rPr>
          <w:rFonts w:hint="eastAsia" w:ascii="宋体" w:hAnsi="宋体" w:cs="宋体"/>
          <w:bCs/>
          <w:color w:val="auto"/>
          <w:kern w:val="0"/>
          <w:szCs w:val="21"/>
          <w:highlight w:val="none"/>
          <w:u w:val="single"/>
        </w:rPr>
        <w:t>时00分</w:t>
      </w:r>
      <w:r>
        <w:rPr>
          <w:rFonts w:hint="eastAsia" w:ascii="宋体" w:hAnsi="宋体" w:cs="宋体"/>
          <w:bCs/>
          <w:color w:val="auto"/>
          <w:kern w:val="0"/>
          <w:szCs w:val="21"/>
          <w:highlight w:val="none"/>
        </w:rPr>
        <w:t>至</w:t>
      </w:r>
      <w:r>
        <w:rPr>
          <w:rFonts w:hint="eastAsia" w:ascii="宋体" w:hAnsi="宋体" w:cs="宋体"/>
          <w:bCs/>
          <w:color w:val="auto"/>
          <w:kern w:val="0"/>
          <w:szCs w:val="21"/>
          <w:highlight w:val="none"/>
          <w:u w:val="single"/>
        </w:rPr>
        <w:t>1</w:t>
      </w:r>
      <w:r>
        <w:rPr>
          <w:rFonts w:ascii="宋体" w:hAnsi="宋体" w:cs="宋体"/>
          <w:bCs/>
          <w:color w:val="auto"/>
          <w:kern w:val="0"/>
          <w:szCs w:val="21"/>
          <w:highlight w:val="none"/>
          <w:u w:val="single"/>
        </w:rPr>
        <w:t>2</w:t>
      </w:r>
      <w:r>
        <w:rPr>
          <w:rFonts w:hint="eastAsia" w:ascii="宋体" w:hAnsi="宋体" w:cs="宋体"/>
          <w:bCs/>
          <w:color w:val="auto"/>
          <w:kern w:val="0"/>
          <w:szCs w:val="21"/>
          <w:highlight w:val="none"/>
          <w:u w:val="single"/>
        </w:rPr>
        <w:t>时00分</w:t>
      </w:r>
      <w:r>
        <w:rPr>
          <w:rFonts w:hint="eastAsia" w:ascii="宋体" w:hAnsi="宋体" w:cs="宋体"/>
          <w:bCs/>
          <w:color w:val="auto"/>
          <w:kern w:val="0"/>
          <w:szCs w:val="21"/>
          <w:highlight w:val="none"/>
        </w:rPr>
        <w:t>，下午</w:t>
      </w:r>
      <w:r>
        <w:rPr>
          <w:rFonts w:ascii="宋体" w:hAnsi="宋体" w:cs="宋体"/>
          <w:bCs/>
          <w:color w:val="auto"/>
          <w:kern w:val="0"/>
          <w:szCs w:val="21"/>
          <w:highlight w:val="none"/>
          <w:u w:val="single"/>
        </w:rPr>
        <w:t>12</w:t>
      </w:r>
      <w:r>
        <w:rPr>
          <w:rFonts w:hint="eastAsia" w:ascii="宋体" w:hAnsi="宋体" w:cs="宋体"/>
          <w:bCs/>
          <w:color w:val="auto"/>
          <w:kern w:val="0"/>
          <w:szCs w:val="21"/>
          <w:highlight w:val="none"/>
          <w:u w:val="single"/>
        </w:rPr>
        <w:t>时00分</w:t>
      </w:r>
      <w:r>
        <w:rPr>
          <w:rFonts w:hint="eastAsia" w:ascii="宋体" w:hAnsi="宋体" w:cs="宋体"/>
          <w:bCs/>
          <w:color w:val="auto"/>
          <w:kern w:val="0"/>
          <w:szCs w:val="21"/>
          <w:highlight w:val="none"/>
        </w:rPr>
        <w:t>至</w:t>
      </w:r>
      <w:r>
        <w:rPr>
          <w:rFonts w:hint="eastAsia" w:ascii="宋体" w:hAnsi="宋体" w:cs="宋体"/>
          <w:bCs/>
          <w:color w:val="auto"/>
          <w:kern w:val="0"/>
          <w:szCs w:val="21"/>
          <w:highlight w:val="none"/>
          <w:u w:val="single"/>
        </w:rPr>
        <w:t>2</w:t>
      </w:r>
      <w:r>
        <w:rPr>
          <w:rFonts w:ascii="宋体" w:hAnsi="宋体" w:cs="宋体"/>
          <w:bCs/>
          <w:color w:val="auto"/>
          <w:kern w:val="0"/>
          <w:szCs w:val="21"/>
          <w:highlight w:val="none"/>
          <w:u w:val="single"/>
        </w:rPr>
        <w:t>3</w:t>
      </w:r>
      <w:r>
        <w:rPr>
          <w:rFonts w:hint="eastAsia" w:ascii="宋体" w:hAnsi="宋体" w:cs="宋体"/>
          <w:bCs/>
          <w:color w:val="auto"/>
          <w:kern w:val="0"/>
          <w:szCs w:val="21"/>
          <w:highlight w:val="none"/>
          <w:u w:val="single"/>
        </w:rPr>
        <w:t>时59分</w:t>
      </w:r>
      <w:r>
        <w:rPr>
          <w:rFonts w:hint="eastAsia" w:ascii="宋体" w:hAnsi="宋体" w:cs="宋体"/>
          <w:bCs/>
          <w:color w:val="auto"/>
          <w:kern w:val="0"/>
          <w:szCs w:val="21"/>
          <w:highlight w:val="none"/>
        </w:rPr>
        <w:t>（北京时间，</w:t>
      </w:r>
      <w:r>
        <w:rPr>
          <w:rFonts w:ascii="宋体" w:hAnsi="宋体" w:cs="宋体"/>
          <w:bCs/>
          <w:color w:val="auto"/>
          <w:kern w:val="0"/>
          <w:szCs w:val="21"/>
          <w:highlight w:val="none"/>
        </w:rPr>
        <w:t>法定节假日</w:t>
      </w:r>
      <w:r>
        <w:rPr>
          <w:rFonts w:hint="eastAsia" w:ascii="宋体" w:hAnsi="宋体" w:cs="宋体"/>
          <w:bCs/>
          <w:color w:val="auto"/>
          <w:kern w:val="0"/>
          <w:szCs w:val="21"/>
          <w:highlight w:val="none"/>
        </w:rPr>
        <w:t>除外）</w:t>
      </w:r>
    </w:p>
    <w:p w14:paraId="0734458B">
      <w:pPr>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 xml:space="preserve">地点：广西政府采购云平台（https://www.gcy.zfcg.gxzf.gov.cn/）  </w:t>
      </w:r>
    </w:p>
    <w:p w14:paraId="2142E0A1">
      <w:pPr>
        <w:spacing w:line="360" w:lineRule="auto"/>
        <w:ind w:firstLine="420" w:firstLineChars="200"/>
        <w:rPr>
          <w:rFonts w:ascii="宋体" w:hAnsi="宋体" w:cs="宋体"/>
          <w:bCs/>
          <w:color w:val="auto"/>
          <w:kern w:val="0"/>
          <w:szCs w:val="21"/>
          <w:highlight w:val="none"/>
        </w:rPr>
      </w:pPr>
      <w:r>
        <w:rPr>
          <w:rFonts w:hint="eastAsia" w:ascii="宋体" w:hAnsi="宋体" w:eastAsia="宋体" w:cs="宋体"/>
          <w:bCs/>
          <w:color w:val="auto"/>
          <w:kern w:val="0"/>
          <w:szCs w:val="21"/>
          <w:highlight w:val="none"/>
        </w:rPr>
        <w:t>方式</w:t>
      </w:r>
      <w:r>
        <w:rPr>
          <w:rFonts w:hint="eastAsia" w:ascii="宋体" w:hAnsi="宋体" w:eastAsia="宋体" w:cs="宋体"/>
          <w:bCs/>
          <w:color w:val="auto"/>
          <w:kern w:val="0"/>
          <w:szCs w:val="21"/>
          <w:highlight w:val="none"/>
          <w:lang w:eastAsia="zh-CN"/>
        </w:rPr>
        <w:t>：</w:t>
      </w:r>
      <w:r>
        <w:rPr>
          <w:rFonts w:hint="eastAsia" w:ascii="宋体" w:hAnsi="宋体" w:eastAsia="宋体" w:cs="宋体"/>
          <w:bCs/>
          <w:color w:val="auto"/>
          <w:kern w:val="0"/>
          <w:szCs w:val="21"/>
          <w:highlight w:val="none"/>
        </w:rPr>
        <w:t>供应商登录广西政府采</w:t>
      </w:r>
      <w:r>
        <w:rPr>
          <w:rFonts w:hint="eastAsia" w:ascii="宋体" w:hAnsi="宋体" w:cs="宋体"/>
          <w:bCs/>
          <w:color w:val="auto"/>
          <w:kern w:val="0"/>
          <w:szCs w:val="21"/>
          <w:highlight w:val="none"/>
        </w:rPr>
        <w:t>购云平台https://www.gcy.zfcg.gxzf.gov.cn/在线申请获取采购文件（进入“项目采购”应用，在获取采购文件菜单中选择项目，申请获取采购文件）</w:t>
      </w:r>
    </w:p>
    <w:p w14:paraId="60BE475F">
      <w:pPr>
        <w:spacing w:line="360" w:lineRule="auto"/>
        <w:ind w:firstLine="420" w:firstLineChars="200"/>
        <w:rPr>
          <w:rFonts w:ascii="宋体" w:hAnsi="宋体" w:cs="宋体"/>
          <w:color w:val="auto"/>
          <w:szCs w:val="21"/>
          <w:highlight w:val="none"/>
        </w:rPr>
      </w:pPr>
      <w:r>
        <w:rPr>
          <w:rFonts w:hint="eastAsia" w:ascii="宋体" w:hAnsi="宋体" w:cs="宋体"/>
          <w:bCs/>
          <w:color w:val="auto"/>
          <w:kern w:val="0"/>
          <w:szCs w:val="21"/>
          <w:highlight w:val="none"/>
        </w:rPr>
        <w:t>售价</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lang w:val="en-US" w:eastAsia="zh-CN"/>
        </w:rPr>
        <w:t>元）</w:t>
      </w:r>
      <w:r>
        <w:rPr>
          <w:rFonts w:hint="eastAsia" w:ascii="宋体" w:hAnsi="宋体" w:cs="宋体"/>
          <w:bCs/>
          <w:color w:val="auto"/>
          <w:kern w:val="0"/>
          <w:szCs w:val="21"/>
          <w:highlight w:val="none"/>
        </w:rPr>
        <w:t>：</w:t>
      </w:r>
      <w:r>
        <w:rPr>
          <w:rFonts w:hint="eastAsia" w:ascii="宋体" w:hAnsi="宋体" w:cs="宋体"/>
          <w:color w:val="auto"/>
          <w:szCs w:val="21"/>
          <w:highlight w:val="none"/>
          <w:u w:val="none"/>
        </w:rPr>
        <w:t>0</w:t>
      </w:r>
    </w:p>
    <w:p w14:paraId="27BDA522">
      <w:pPr>
        <w:spacing w:line="360" w:lineRule="auto"/>
        <w:ind w:firstLine="354" w:firstLineChars="147"/>
        <w:rPr>
          <w:rFonts w:ascii="黑体" w:hAnsi="黑体" w:eastAsia="黑体"/>
          <w:b/>
          <w:color w:val="auto"/>
          <w:sz w:val="24"/>
          <w:highlight w:val="none"/>
        </w:rPr>
      </w:pPr>
      <w:bookmarkStart w:id="28" w:name="_Toc71365908"/>
      <w:r>
        <w:rPr>
          <w:rFonts w:hint="eastAsia" w:ascii="黑体" w:hAnsi="黑体" w:eastAsia="黑体"/>
          <w:b/>
          <w:color w:val="auto"/>
          <w:sz w:val="24"/>
          <w:highlight w:val="none"/>
        </w:rPr>
        <w:t>四、响应文件提交</w:t>
      </w:r>
      <w:bookmarkEnd w:id="23"/>
      <w:bookmarkEnd w:id="24"/>
      <w:bookmarkEnd w:id="25"/>
      <w:bookmarkEnd w:id="26"/>
      <w:bookmarkEnd w:id="27"/>
      <w:bookmarkEnd w:id="28"/>
    </w:p>
    <w:p w14:paraId="2A31554C">
      <w:pPr>
        <w:spacing w:before="132" w:line="228" w:lineRule="auto"/>
        <w:ind w:left="447"/>
        <w:rPr>
          <w:rFonts w:ascii="宋体" w:hAnsi="宋体" w:eastAsia="宋体" w:cs="宋体"/>
          <w:color w:val="auto"/>
          <w:sz w:val="21"/>
          <w:szCs w:val="21"/>
        </w:rPr>
      </w:pPr>
      <w:bookmarkStart w:id="29" w:name="_Toc71365909"/>
      <w:bookmarkStart w:id="30" w:name="_Toc35393802"/>
      <w:bookmarkStart w:id="31" w:name="_Toc28359093"/>
      <w:bookmarkStart w:id="32" w:name="_Toc44229882"/>
      <w:bookmarkStart w:id="33" w:name="_Toc28359016"/>
      <w:bookmarkStart w:id="34" w:name="_Toc35393633"/>
      <w:r>
        <w:rPr>
          <w:rFonts w:ascii="宋体" w:hAnsi="宋体" w:eastAsia="宋体" w:cs="宋体"/>
          <w:color w:val="auto"/>
          <w:spacing w:val="4"/>
          <w:sz w:val="21"/>
          <w:szCs w:val="21"/>
        </w:rPr>
        <w:t>1、首次响应文件提交截止时间（北京时间</w:t>
      </w:r>
      <w:r>
        <w:rPr>
          <w:rFonts w:ascii="宋体" w:hAnsi="宋体" w:eastAsia="宋体" w:cs="宋体"/>
          <w:color w:val="auto"/>
          <w:spacing w:val="23"/>
          <w:sz w:val="21"/>
          <w:szCs w:val="21"/>
        </w:rPr>
        <w:t>）：</w:t>
      </w:r>
      <w:r>
        <w:rPr>
          <w:rFonts w:ascii="宋体" w:hAnsi="宋体" w:eastAsia="宋体" w:cs="宋体"/>
          <w:color w:val="auto"/>
          <w:spacing w:val="4"/>
          <w:sz w:val="21"/>
          <w:szCs w:val="21"/>
          <w:u w:val="single" w:color="auto"/>
        </w:rPr>
        <w:t>202</w:t>
      </w:r>
      <w:r>
        <w:rPr>
          <w:rFonts w:hint="eastAsia" w:ascii="宋体" w:hAnsi="宋体" w:eastAsia="宋体" w:cs="宋体"/>
          <w:color w:val="auto"/>
          <w:spacing w:val="4"/>
          <w:sz w:val="21"/>
          <w:szCs w:val="21"/>
          <w:u w:val="single" w:color="auto"/>
          <w:lang w:val="en-US" w:eastAsia="zh-CN"/>
        </w:rPr>
        <w:t>5</w:t>
      </w:r>
      <w:r>
        <w:rPr>
          <w:rFonts w:ascii="宋体" w:hAnsi="宋体" w:eastAsia="宋体" w:cs="宋体"/>
          <w:color w:val="auto"/>
          <w:spacing w:val="-37"/>
          <w:sz w:val="21"/>
          <w:szCs w:val="21"/>
          <w:u w:val="single" w:color="auto"/>
        </w:rPr>
        <w:t xml:space="preserve"> </w:t>
      </w:r>
      <w:r>
        <w:rPr>
          <w:rFonts w:ascii="宋体" w:hAnsi="宋体" w:eastAsia="宋体" w:cs="宋体"/>
          <w:color w:val="auto"/>
          <w:spacing w:val="4"/>
          <w:sz w:val="21"/>
          <w:szCs w:val="21"/>
          <w:u w:val="single" w:color="auto"/>
        </w:rPr>
        <w:t xml:space="preserve">年 </w:t>
      </w:r>
      <w:r>
        <w:rPr>
          <w:rFonts w:hint="eastAsia" w:ascii="宋体" w:hAnsi="宋体" w:cs="宋体"/>
          <w:color w:val="auto"/>
          <w:spacing w:val="4"/>
          <w:sz w:val="21"/>
          <w:szCs w:val="21"/>
          <w:u w:val="single" w:color="auto"/>
          <w:lang w:val="en-US" w:eastAsia="zh-CN"/>
        </w:rPr>
        <w:t>7</w:t>
      </w:r>
      <w:r>
        <w:rPr>
          <w:rFonts w:hint="eastAsia" w:ascii="宋体" w:hAnsi="宋体" w:eastAsia="宋体" w:cs="宋体"/>
          <w:color w:val="auto"/>
          <w:spacing w:val="4"/>
          <w:sz w:val="21"/>
          <w:szCs w:val="21"/>
          <w:u w:val="single" w:color="auto"/>
          <w:lang w:val="en-US" w:eastAsia="zh-CN"/>
        </w:rPr>
        <w:t xml:space="preserve"> </w:t>
      </w:r>
      <w:r>
        <w:rPr>
          <w:rFonts w:ascii="宋体" w:hAnsi="宋体" w:eastAsia="宋体" w:cs="宋体"/>
          <w:color w:val="auto"/>
          <w:spacing w:val="4"/>
          <w:sz w:val="21"/>
          <w:szCs w:val="21"/>
          <w:u w:val="single" w:color="auto"/>
        </w:rPr>
        <w:t xml:space="preserve"> 月 </w:t>
      </w:r>
      <w:r>
        <w:rPr>
          <w:rFonts w:hint="eastAsia" w:ascii="宋体" w:hAnsi="宋体" w:cs="宋体"/>
          <w:color w:val="auto"/>
          <w:spacing w:val="4"/>
          <w:sz w:val="21"/>
          <w:szCs w:val="21"/>
          <w:u w:val="single" w:color="auto"/>
          <w:lang w:val="en-US" w:eastAsia="zh-CN"/>
        </w:rPr>
        <w:t>15</w:t>
      </w:r>
      <w:r>
        <w:rPr>
          <w:rFonts w:ascii="宋体" w:hAnsi="宋体" w:eastAsia="宋体" w:cs="宋体"/>
          <w:color w:val="auto"/>
          <w:spacing w:val="48"/>
          <w:sz w:val="21"/>
          <w:szCs w:val="21"/>
          <w:u w:val="single" w:color="auto"/>
        </w:rPr>
        <w:t xml:space="preserve"> </w:t>
      </w:r>
      <w:r>
        <w:rPr>
          <w:rFonts w:ascii="宋体" w:hAnsi="宋体" w:eastAsia="宋体" w:cs="宋体"/>
          <w:color w:val="auto"/>
          <w:spacing w:val="4"/>
          <w:sz w:val="21"/>
          <w:szCs w:val="21"/>
          <w:u w:val="single" w:color="auto"/>
        </w:rPr>
        <w:t>日</w:t>
      </w:r>
      <w:r>
        <w:rPr>
          <w:rFonts w:ascii="宋体" w:hAnsi="宋体" w:eastAsia="宋体" w:cs="宋体"/>
          <w:color w:val="auto"/>
          <w:spacing w:val="-35"/>
          <w:sz w:val="21"/>
          <w:szCs w:val="21"/>
          <w:u w:val="single" w:color="auto"/>
        </w:rPr>
        <w:t xml:space="preserve"> </w:t>
      </w:r>
      <w:r>
        <w:rPr>
          <w:rFonts w:ascii="宋体" w:hAnsi="宋体" w:eastAsia="宋体" w:cs="宋体"/>
          <w:color w:val="auto"/>
          <w:spacing w:val="4"/>
          <w:sz w:val="21"/>
          <w:szCs w:val="21"/>
          <w:u w:val="single" w:color="auto"/>
        </w:rPr>
        <w:t>09</w:t>
      </w:r>
      <w:r>
        <w:rPr>
          <w:rFonts w:ascii="宋体" w:hAnsi="宋体" w:eastAsia="宋体" w:cs="宋体"/>
          <w:color w:val="auto"/>
          <w:spacing w:val="-30"/>
          <w:sz w:val="21"/>
          <w:szCs w:val="21"/>
          <w:u w:val="single" w:color="auto"/>
        </w:rPr>
        <w:t xml:space="preserve"> </w:t>
      </w:r>
      <w:r>
        <w:rPr>
          <w:rFonts w:ascii="宋体" w:hAnsi="宋体" w:eastAsia="宋体" w:cs="宋体"/>
          <w:color w:val="auto"/>
          <w:spacing w:val="4"/>
          <w:sz w:val="21"/>
          <w:szCs w:val="21"/>
          <w:u w:val="single" w:color="auto"/>
        </w:rPr>
        <w:t>时</w:t>
      </w:r>
      <w:r>
        <w:rPr>
          <w:rFonts w:ascii="宋体" w:hAnsi="宋体" w:eastAsia="宋体" w:cs="宋体"/>
          <w:color w:val="auto"/>
          <w:spacing w:val="-33"/>
          <w:sz w:val="21"/>
          <w:szCs w:val="21"/>
          <w:u w:val="single" w:color="auto"/>
        </w:rPr>
        <w:t xml:space="preserve"> </w:t>
      </w:r>
      <w:r>
        <w:rPr>
          <w:rFonts w:ascii="宋体" w:hAnsi="宋体" w:eastAsia="宋体" w:cs="宋体"/>
          <w:color w:val="auto"/>
          <w:spacing w:val="4"/>
          <w:sz w:val="21"/>
          <w:szCs w:val="21"/>
          <w:u w:val="single" w:color="auto"/>
        </w:rPr>
        <w:t>30</w:t>
      </w:r>
      <w:r>
        <w:rPr>
          <w:rFonts w:ascii="宋体" w:hAnsi="宋体" w:eastAsia="宋体" w:cs="宋体"/>
          <w:color w:val="auto"/>
          <w:spacing w:val="-38"/>
          <w:sz w:val="21"/>
          <w:szCs w:val="21"/>
          <w:u w:val="single" w:color="auto"/>
        </w:rPr>
        <w:t xml:space="preserve"> </w:t>
      </w:r>
      <w:r>
        <w:rPr>
          <w:rFonts w:ascii="宋体" w:hAnsi="宋体" w:eastAsia="宋体" w:cs="宋体"/>
          <w:color w:val="auto"/>
          <w:spacing w:val="4"/>
          <w:sz w:val="21"/>
          <w:szCs w:val="21"/>
          <w:u w:val="single" w:color="auto"/>
        </w:rPr>
        <w:t>分；</w:t>
      </w:r>
    </w:p>
    <w:p w14:paraId="68BF747E">
      <w:pPr>
        <w:spacing w:before="134" w:line="290" w:lineRule="auto"/>
        <w:ind w:left="15" w:right="71" w:firstLine="418"/>
        <w:rPr>
          <w:rFonts w:ascii="宋体" w:hAnsi="宋体" w:eastAsia="宋体" w:cs="宋体"/>
          <w:color w:val="auto"/>
          <w:sz w:val="21"/>
          <w:szCs w:val="21"/>
        </w:rPr>
      </w:pPr>
      <w:r>
        <w:rPr>
          <w:rFonts w:ascii="宋体" w:hAnsi="宋体" w:eastAsia="宋体" w:cs="宋体"/>
          <w:color w:val="auto"/>
          <w:spacing w:val="11"/>
          <w:sz w:val="21"/>
          <w:szCs w:val="21"/>
        </w:rPr>
        <w:t>2、首次响应文件提交地点：通过广西政府采购云平台（</w:t>
      </w:r>
      <w:r>
        <w:rPr>
          <w:rFonts w:ascii="宋体" w:hAnsi="宋体" w:eastAsia="宋体" w:cs="宋体"/>
          <w:color w:val="auto"/>
          <w:sz w:val="21"/>
          <w:szCs w:val="21"/>
        </w:rPr>
        <w:t>https</w:t>
      </w:r>
      <w:r>
        <w:rPr>
          <w:rFonts w:ascii="宋体" w:hAnsi="宋体" w:eastAsia="宋体" w:cs="宋体"/>
          <w:color w:val="auto"/>
          <w:spacing w:val="11"/>
          <w:sz w:val="21"/>
          <w:szCs w:val="21"/>
        </w:rPr>
        <w:t>://</w:t>
      </w:r>
      <w:r>
        <w:rPr>
          <w:rFonts w:ascii="宋体" w:hAnsi="宋体" w:eastAsia="宋体" w:cs="宋体"/>
          <w:color w:val="auto"/>
          <w:sz w:val="21"/>
          <w:szCs w:val="21"/>
        </w:rPr>
        <w:t>login</w:t>
      </w:r>
      <w:r>
        <w:rPr>
          <w:rFonts w:ascii="宋体" w:hAnsi="宋体" w:eastAsia="宋体" w:cs="宋体"/>
          <w:color w:val="auto"/>
          <w:spacing w:val="11"/>
          <w:sz w:val="21"/>
          <w:szCs w:val="21"/>
        </w:rPr>
        <w:t>.</w:t>
      </w:r>
      <w:r>
        <w:rPr>
          <w:rFonts w:ascii="宋体" w:hAnsi="宋体" w:eastAsia="宋体" w:cs="宋体"/>
          <w:color w:val="auto"/>
          <w:sz w:val="21"/>
          <w:szCs w:val="21"/>
        </w:rPr>
        <w:t>gcy</w:t>
      </w:r>
      <w:r>
        <w:rPr>
          <w:rFonts w:ascii="宋体" w:hAnsi="宋体" w:eastAsia="宋体" w:cs="宋体"/>
          <w:color w:val="auto"/>
          <w:spacing w:val="11"/>
          <w:sz w:val="21"/>
          <w:szCs w:val="21"/>
        </w:rPr>
        <w:t>.</w:t>
      </w:r>
      <w:r>
        <w:rPr>
          <w:rFonts w:ascii="宋体" w:hAnsi="宋体" w:eastAsia="宋体" w:cs="宋体"/>
          <w:color w:val="auto"/>
          <w:sz w:val="21"/>
          <w:szCs w:val="21"/>
        </w:rPr>
        <w:t>zfcg</w:t>
      </w:r>
      <w:r>
        <w:rPr>
          <w:rFonts w:ascii="宋体" w:hAnsi="宋体" w:eastAsia="宋体" w:cs="宋体"/>
          <w:color w:val="auto"/>
          <w:spacing w:val="11"/>
          <w:sz w:val="21"/>
          <w:szCs w:val="21"/>
        </w:rPr>
        <w:t>.</w:t>
      </w:r>
      <w:r>
        <w:rPr>
          <w:rFonts w:ascii="宋体" w:hAnsi="宋体" w:eastAsia="宋体" w:cs="宋体"/>
          <w:color w:val="auto"/>
          <w:sz w:val="21"/>
          <w:szCs w:val="21"/>
        </w:rPr>
        <w:t>gxzf</w:t>
      </w:r>
      <w:r>
        <w:rPr>
          <w:rFonts w:ascii="宋体" w:hAnsi="宋体" w:eastAsia="宋体" w:cs="宋体"/>
          <w:color w:val="auto"/>
          <w:spacing w:val="11"/>
          <w:sz w:val="21"/>
          <w:szCs w:val="21"/>
        </w:rPr>
        <w:t>.</w:t>
      </w:r>
      <w:r>
        <w:rPr>
          <w:rFonts w:ascii="宋体" w:hAnsi="宋体" w:eastAsia="宋体" w:cs="宋体"/>
          <w:color w:val="auto"/>
          <w:sz w:val="21"/>
          <w:szCs w:val="21"/>
        </w:rPr>
        <w:t>gov</w:t>
      </w:r>
      <w:r>
        <w:rPr>
          <w:rFonts w:ascii="宋体" w:hAnsi="宋体" w:eastAsia="宋体" w:cs="宋体"/>
          <w:color w:val="auto"/>
          <w:spacing w:val="11"/>
          <w:sz w:val="21"/>
          <w:szCs w:val="21"/>
        </w:rPr>
        <w:t>.</w:t>
      </w:r>
      <w:r>
        <w:rPr>
          <w:rFonts w:ascii="宋体" w:hAnsi="宋体" w:eastAsia="宋体" w:cs="宋体"/>
          <w:color w:val="auto"/>
          <w:sz w:val="21"/>
          <w:szCs w:val="21"/>
        </w:rPr>
        <w:t>cn</w:t>
      </w:r>
      <w:r>
        <w:rPr>
          <w:rFonts w:ascii="宋体" w:hAnsi="宋体" w:eastAsia="宋体" w:cs="宋体"/>
          <w:color w:val="auto"/>
          <w:spacing w:val="11"/>
          <w:sz w:val="21"/>
          <w:szCs w:val="21"/>
        </w:rPr>
        <w:t>/）提</w:t>
      </w:r>
      <w:r>
        <w:rPr>
          <w:rFonts w:ascii="宋体" w:hAnsi="宋体" w:eastAsia="宋体" w:cs="宋体"/>
          <w:color w:val="auto"/>
          <w:spacing w:val="-2"/>
          <w:sz w:val="21"/>
          <w:szCs w:val="21"/>
        </w:rPr>
        <w:t>交。</w:t>
      </w:r>
    </w:p>
    <w:p w14:paraId="7C7AA328">
      <w:pPr>
        <w:spacing w:before="130" w:line="345" w:lineRule="auto"/>
        <w:ind w:right="15" w:firstLine="548"/>
        <w:jc w:val="both"/>
        <w:rPr>
          <w:rFonts w:ascii="宋体" w:hAnsi="宋体" w:eastAsia="宋体" w:cs="宋体"/>
          <w:color w:val="auto"/>
          <w:sz w:val="21"/>
          <w:szCs w:val="21"/>
        </w:rPr>
      </w:pPr>
      <w:r>
        <w:rPr>
          <w:rFonts w:ascii="宋体" w:hAnsi="宋体" w:eastAsia="宋体" w:cs="宋体"/>
          <w:color w:val="auto"/>
          <w:spacing w:val="7"/>
          <w:sz w:val="21"/>
          <w:szCs w:val="21"/>
        </w:rPr>
        <w:t>响应文件提交方式：本项目为全流程电子化项目，通过“广西政府采购云平台</w:t>
      </w:r>
      <w:r>
        <w:rPr>
          <w:rFonts w:ascii="宋体" w:hAnsi="宋体" w:eastAsia="宋体" w:cs="宋体"/>
          <w:color w:val="auto"/>
          <w:spacing w:val="-66"/>
          <w:sz w:val="21"/>
          <w:szCs w:val="21"/>
        </w:rPr>
        <w:t xml:space="preserve"> </w:t>
      </w:r>
      <w:r>
        <w:rPr>
          <w:rFonts w:ascii="宋体" w:hAnsi="宋体" w:eastAsia="宋体" w:cs="宋体"/>
          <w:color w:val="auto"/>
          <w:spacing w:val="7"/>
          <w:sz w:val="21"/>
          <w:szCs w:val="21"/>
        </w:rPr>
        <w:t>”实行在线电子响应，</w:t>
      </w:r>
      <w:r>
        <w:rPr>
          <w:rFonts w:ascii="宋体" w:hAnsi="宋体" w:eastAsia="宋体" w:cs="宋体"/>
          <w:color w:val="auto"/>
          <w:sz w:val="21"/>
          <w:szCs w:val="21"/>
        </w:rPr>
        <w:t xml:space="preserve"> </w:t>
      </w:r>
      <w:r>
        <w:rPr>
          <w:rFonts w:ascii="宋体" w:hAnsi="宋体" w:eastAsia="宋体" w:cs="宋体"/>
          <w:color w:val="auto"/>
          <w:spacing w:val="4"/>
          <w:sz w:val="21"/>
          <w:szCs w:val="21"/>
        </w:rPr>
        <w:t>供应商应先安装“广西政府采购云平台电子交易客户端</w:t>
      </w:r>
      <w:r>
        <w:rPr>
          <w:rFonts w:ascii="宋体" w:hAnsi="宋体" w:eastAsia="宋体" w:cs="宋体"/>
          <w:color w:val="auto"/>
          <w:spacing w:val="-69"/>
          <w:sz w:val="21"/>
          <w:szCs w:val="21"/>
        </w:rPr>
        <w:t xml:space="preserve"> </w:t>
      </w:r>
      <w:r>
        <w:rPr>
          <w:rFonts w:ascii="宋体" w:hAnsi="宋体" w:eastAsia="宋体" w:cs="宋体"/>
          <w:color w:val="auto"/>
          <w:spacing w:val="4"/>
          <w:sz w:val="21"/>
          <w:szCs w:val="21"/>
        </w:rPr>
        <w:t>”（请自行</w:t>
      </w:r>
      <w:r>
        <w:rPr>
          <w:rFonts w:ascii="宋体" w:hAnsi="宋体" w:eastAsia="宋体" w:cs="宋体"/>
          <w:color w:val="auto"/>
          <w:spacing w:val="3"/>
          <w:sz w:val="21"/>
          <w:szCs w:val="21"/>
        </w:rPr>
        <w:t>前往“广西政府采购云平台</w:t>
      </w:r>
      <w:r>
        <w:rPr>
          <w:rFonts w:ascii="宋体" w:hAnsi="宋体" w:eastAsia="宋体" w:cs="宋体"/>
          <w:color w:val="auto"/>
          <w:spacing w:val="-72"/>
          <w:sz w:val="21"/>
          <w:szCs w:val="21"/>
        </w:rPr>
        <w:t xml:space="preserve"> </w:t>
      </w:r>
      <w:r>
        <w:rPr>
          <w:rFonts w:ascii="宋体" w:hAnsi="宋体" w:eastAsia="宋体" w:cs="宋体"/>
          <w:color w:val="auto"/>
          <w:spacing w:val="3"/>
          <w:sz w:val="21"/>
          <w:szCs w:val="21"/>
        </w:rPr>
        <w:t>”进行下载</w:t>
      </w:r>
      <w:r>
        <w:rPr>
          <w:rFonts w:ascii="宋体" w:hAnsi="宋体" w:eastAsia="宋体" w:cs="宋体"/>
          <w:color w:val="auto"/>
          <w:spacing w:val="-48"/>
          <w:w w:val="90"/>
          <w:sz w:val="21"/>
          <w:szCs w:val="21"/>
        </w:rPr>
        <w:t>），</w:t>
      </w:r>
      <w:r>
        <w:rPr>
          <w:rFonts w:ascii="宋体" w:hAnsi="宋体" w:eastAsia="宋体" w:cs="宋体"/>
          <w:color w:val="auto"/>
          <w:sz w:val="21"/>
          <w:szCs w:val="21"/>
        </w:rPr>
        <w:t xml:space="preserve"> </w:t>
      </w:r>
      <w:r>
        <w:rPr>
          <w:rFonts w:ascii="宋体" w:hAnsi="宋体" w:eastAsia="宋体" w:cs="宋体"/>
          <w:color w:val="auto"/>
          <w:spacing w:val="9"/>
          <w:sz w:val="21"/>
          <w:szCs w:val="21"/>
        </w:rPr>
        <w:t>并按照本项目采购文件和“广西政府采购云平台</w:t>
      </w:r>
      <w:r>
        <w:rPr>
          <w:rFonts w:ascii="宋体" w:hAnsi="宋体" w:eastAsia="宋体" w:cs="宋体"/>
          <w:color w:val="auto"/>
          <w:spacing w:val="-70"/>
          <w:sz w:val="21"/>
          <w:szCs w:val="21"/>
        </w:rPr>
        <w:t xml:space="preserve"> </w:t>
      </w:r>
      <w:r>
        <w:rPr>
          <w:rFonts w:ascii="宋体" w:hAnsi="宋体" w:eastAsia="宋体" w:cs="宋体"/>
          <w:color w:val="auto"/>
          <w:spacing w:val="9"/>
          <w:sz w:val="21"/>
          <w:szCs w:val="21"/>
        </w:rPr>
        <w:t>”的要求编制、加密后在投标截</w:t>
      </w:r>
      <w:r>
        <w:rPr>
          <w:rFonts w:ascii="宋体" w:hAnsi="宋体" w:eastAsia="宋体" w:cs="宋体"/>
          <w:color w:val="auto"/>
          <w:spacing w:val="8"/>
          <w:sz w:val="21"/>
          <w:szCs w:val="21"/>
        </w:rPr>
        <w:t>止时间前通过网络上传至</w:t>
      </w:r>
      <w:r>
        <w:rPr>
          <w:rFonts w:ascii="宋体" w:hAnsi="宋体" w:eastAsia="宋体" w:cs="宋体"/>
          <w:color w:val="auto"/>
          <w:sz w:val="21"/>
          <w:szCs w:val="21"/>
        </w:rPr>
        <w:t xml:space="preserve"> </w:t>
      </w:r>
      <w:r>
        <w:rPr>
          <w:rFonts w:ascii="宋体" w:hAnsi="宋体" w:eastAsia="宋体" w:cs="宋体"/>
          <w:color w:val="auto"/>
          <w:spacing w:val="7"/>
          <w:sz w:val="21"/>
          <w:szCs w:val="21"/>
        </w:rPr>
        <w:t>“广西政府采购云平台</w:t>
      </w:r>
      <w:r>
        <w:rPr>
          <w:rFonts w:ascii="宋体" w:hAnsi="宋体" w:eastAsia="宋体" w:cs="宋体"/>
          <w:color w:val="auto"/>
          <w:spacing w:val="-72"/>
          <w:sz w:val="21"/>
          <w:szCs w:val="21"/>
        </w:rPr>
        <w:t xml:space="preserve"> </w:t>
      </w:r>
      <w:r>
        <w:rPr>
          <w:rFonts w:ascii="宋体" w:hAnsi="宋体" w:eastAsia="宋体" w:cs="宋体"/>
          <w:color w:val="auto"/>
          <w:spacing w:val="7"/>
          <w:sz w:val="21"/>
          <w:szCs w:val="21"/>
        </w:rPr>
        <w:t>”电子开标大厅，</w:t>
      </w:r>
      <w:r>
        <w:rPr>
          <w:rFonts w:ascii="宋体" w:hAnsi="宋体" w:eastAsia="宋体" w:cs="宋体"/>
          <w:b/>
          <w:bCs/>
          <w:color w:val="auto"/>
          <w:spacing w:val="7"/>
          <w:sz w:val="21"/>
          <w:szCs w:val="21"/>
        </w:rPr>
        <w:t>供应商在“广西政府采购云平台</w:t>
      </w:r>
      <w:r>
        <w:rPr>
          <w:rFonts w:ascii="宋体" w:hAnsi="宋体" w:eastAsia="宋体" w:cs="宋体"/>
          <w:color w:val="auto"/>
          <w:spacing w:val="-72"/>
          <w:sz w:val="21"/>
          <w:szCs w:val="21"/>
        </w:rPr>
        <w:t xml:space="preserve"> </w:t>
      </w:r>
      <w:r>
        <w:rPr>
          <w:rFonts w:ascii="宋体" w:hAnsi="宋体" w:eastAsia="宋体" w:cs="宋体"/>
          <w:b/>
          <w:bCs/>
          <w:color w:val="auto"/>
          <w:spacing w:val="7"/>
          <w:sz w:val="21"/>
          <w:szCs w:val="21"/>
        </w:rPr>
        <w:t>”提交电子版响应文件时</w:t>
      </w:r>
      <w:r>
        <w:rPr>
          <w:rFonts w:ascii="宋体" w:hAnsi="宋体" w:eastAsia="宋体" w:cs="宋体"/>
          <w:b/>
          <w:bCs/>
          <w:color w:val="auto"/>
          <w:spacing w:val="6"/>
          <w:sz w:val="21"/>
          <w:szCs w:val="21"/>
        </w:rPr>
        <w:t>，请填</w:t>
      </w:r>
      <w:r>
        <w:rPr>
          <w:rFonts w:ascii="宋体" w:hAnsi="宋体" w:eastAsia="宋体" w:cs="宋体"/>
          <w:b/>
          <w:bCs/>
          <w:color w:val="auto"/>
          <w:spacing w:val="8"/>
          <w:sz w:val="21"/>
          <w:szCs w:val="21"/>
        </w:rPr>
        <w:t>写参加远程采购活动经办人联系方式</w:t>
      </w:r>
      <w:r>
        <w:rPr>
          <w:rFonts w:ascii="宋体" w:hAnsi="宋体" w:eastAsia="宋体" w:cs="宋体"/>
          <w:color w:val="auto"/>
          <w:spacing w:val="8"/>
          <w:sz w:val="21"/>
          <w:szCs w:val="21"/>
        </w:rPr>
        <w:t>。</w:t>
      </w:r>
    </w:p>
    <w:p w14:paraId="4BD27497">
      <w:pPr>
        <w:spacing w:line="360" w:lineRule="auto"/>
        <w:ind w:firstLine="354" w:firstLineChars="147"/>
        <w:rPr>
          <w:rFonts w:ascii="黑体" w:hAnsi="黑体" w:eastAsia="黑体"/>
          <w:b/>
          <w:color w:val="auto"/>
          <w:sz w:val="24"/>
          <w:highlight w:val="none"/>
        </w:rPr>
      </w:pPr>
      <w:r>
        <w:rPr>
          <w:rFonts w:hint="eastAsia" w:ascii="黑体" w:hAnsi="黑体" w:eastAsia="黑体"/>
          <w:b/>
          <w:color w:val="auto"/>
          <w:sz w:val="24"/>
          <w:highlight w:val="none"/>
        </w:rPr>
        <w:t>五、</w:t>
      </w:r>
      <w:r>
        <w:rPr>
          <w:rFonts w:hint="eastAsia" w:ascii="黑体" w:hAnsi="黑体" w:eastAsia="黑体"/>
          <w:b/>
          <w:color w:val="auto"/>
          <w:sz w:val="24"/>
          <w:highlight w:val="none"/>
          <w:lang w:val="en-US" w:eastAsia="zh-CN"/>
        </w:rPr>
        <w:t>响应文件</w:t>
      </w:r>
      <w:r>
        <w:rPr>
          <w:rFonts w:hint="eastAsia" w:ascii="黑体" w:hAnsi="黑体" w:eastAsia="黑体"/>
          <w:b/>
          <w:color w:val="auto"/>
          <w:sz w:val="24"/>
          <w:highlight w:val="none"/>
        </w:rPr>
        <w:t>开启</w:t>
      </w:r>
      <w:bookmarkEnd w:id="29"/>
      <w:bookmarkEnd w:id="30"/>
      <w:bookmarkEnd w:id="31"/>
      <w:bookmarkEnd w:id="32"/>
      <w:bookmarkEnd w:id="33"/>
      <w:bookmarkEnd w:id="34"/>
    </w:p>
    <w:p w14:paraId="717793CF">
      <w:pPr>
        <w:spacing w:before="130" w:line="345" w:lineRule="auto"/>
        <w:ind w:right="15" w:firstLine="548"/>
        <w:jc w:val="both"/>
        <w:rPr>
          <w:rFonts w:ascii="宋体" w:hAnsi="宋体" w:eastAsia="宋体" w:cs="宋体"/>
          <w:color w:val="auto"/>
          <w:spacing w:val="7"/>
          <w:sz w:val="21"/>
          <w:szCs w:val="21"/>
        </w:rPr>
      </w:pPr>
      <w:bookmarkStart w:id="35" w:name="_Toc35393803"/>
      <w:bookmarkStart w:id="36" w:name="_Toc28359017"/>
      <w:bookmarkStart w:id="37" w:name="_Toc35393634"/>
      <w:bookmarkStart w:id="38" w:name="_Toc71365910"/>
      <w:bookmarkStart w:id="39" w:name="_Toc28359094"/>
      <w:bookmarkStart w:id="40" w:name="_Toc44229883"/>
      <w:r>
        <w:rPr>
          <w:rFonts w:hint="eastAsia" w:ascii="宋体" w:hAnsi="宋体" w:eastAsia="宋体" w:cs="宋体"/>
          <w:color w:val="auto"/>
          <w:spacing w:val="7"/>
          <w:sz w:val="21"/>
          <w:szCs w:val="21"/>
          <w:lang w:val="en-US" w:eastAsia="zh-CN"/>
        </w:rPr>
        <w:t>1、</w:t>
      </w:r>
      <w:r>
        <w:rPr>
          <w:rFonts w:hint="eastAsia" w:ascii="宋体" w:hAnsi="宋体" w:eastAsia="宋体" w:cs="宋体"/>
          <w:color w:val="auto"/>
          <w:spacing w:val="7"/>
          <w:sz w:val="21"/>
          <w:szCs w:val="21"/>
        </w:rPr>
        <w:t>响应文件提交</w:t>
      </w:r>
      <w:r>
        <w:rPr>
          <w:rFonts w:hint="eastAsia" w:ascii="宋体" w:hAnsi="宋体" w:eastAsia="宋体" w:cs="宋体"/>
          <w:color w:val="auto"/>
          <w:spacing w:val="7"/>
          <w:sz w:val="21"/>
          <w:szCs w:val="21"/>
          <w:lang w:val="en-US" w:eastAsia="zh-CN"/>
        </w:rPr>
        <w:t>截止</w:t>
      </w:r>
      <w:r>
        <w:rPr>
          <w:rFonts w:ascii="宋体" w:hAnsi="宋体" w:eastAsia="宋体" w:cs="宋体"/>
          <w:color w:val="auto"/>
          <w:spacing w:val="7"/>
          <w:sz w:val="21"/>
          <w:szCs w:val="21"/>
        </w:rPr>
        <w:t>时间：202</w:t>
      </w:r>
      <w:r>
        <w:rPr>
          <w:rFonts w:hint="eastAsia" w:ascii="宋体" w:hAnsi="宋体" w:eastAsia="宋体" w:cs="宋体"/>
          <w:color w:val="auto"/>
          <w:spacing w:val="7"/>
          <w:sz w:val="21"/>
          <w:szCs w:val="21"/>
          <w:lang w:val="en-US" w:eastAsia="zh-CN"/>
        </w:rPr>
        <w:t>5</w:t>
      </w:r>
      <w:r>
        <w:rPr>
          <w:rFonts w:ascii="宋体" w:hAnsi="宋体" w:eastAsia="宋体" w:cs="宋体"/>
          <w:color w:val="auto"/>
          <w:spacing w:val="7"/>
          <w:sz w:val="21"/>
          <w:szCs w:val="21"/>
        </w:rPr>
        <w:t xml:space="preserve"> 年 </w:t>
      </w:r>
      <w:r>
        <w:rPr>
          <w:rFonts w:hint="eastAsia" w:ascii="宋体" w:hAnsi="宋体" w:cs="宋体"/>
          <w:color w:val="auto"/>
          <w:spacing w:val="7"/>
          <w:sz w:val="21"/>
          <w:szCs w:val="21"/>
          <w:lang w:val="en-US" w:eastAsia="zh-CN"/>
        </w:rPr>
        <w:t>7</w:t>
      </w:r>
      <w:r>
        <w:rPr>
          <w:rFonts w:hint="eastAsia" w:ascii="宋体" w:hAnsi="宋体" w:eastAsia="宋体" w:cs="宋体"/>
          <w:color w:val="auto"/>
          <w:spacing w:val="7"/>
          <w:sz w:val="21"/>
          <w:szCs w:val="21"/>
          <w:lang w:val="en-US" w:eastAsia="zh-CN"/>
        </w:rPr>
        <w:t xml:space="preserve"> </w:t>
      </w:r>
      <w:r>
        <w:rPr>
          <w:rFonts w:ascii="宋体" w:hAnsi="宋体" w:eastAsia="宋体" w:cs="宋体"/>
          <w:color w:val="auto"/>
          <w:spacing w:val="7"/>
          <w:sz w:val="21"/>
          <w:szCs w:val="21"/>
        </w:rPr>
        <w:t xml:space="preserve">月 </w:t>
      </w:r>
      <w:r>
        <w:rPr>
          <w:rFonts w:hint="eastAsia" w:ascii="宋体" w:hAnsi="宋体" w:cs="宋体"/>
          <w:color w:val="auto"/>
          <w:spacing w:val="7"/>
          <w:sz w:val="21"/>
          <w:szCs w:val="21"/>
          <w:lang w:val="en-US" w:eastAsia="zh-CN"/>
        </w:rPr>
        <w:t>15</w:t>
      </w:r>
      <w:r>
        <w:rPr>
          <w:rFonts w:hint="eastAsia" w:ascii="宋体" w:hAnsi="宋体" w:eastAsia="宋体" w:cs="宋体"/>
          <w:color w:val="auto"/>
          <w:spacing w:val="7"/>
          <w:sz w:val="21"/>
          <w:szCs w:val="21"/>
          <w:lang w:val="en-US" w:eastAsia="zh-CN"/>
        </w:rPr>
        <w:t xml:space="preserve"> </w:t>
      </w:r>
      <w:r>
        <w:rPr>
          <w:rFonts w:ascii="宋体" w:hAnsi="宋体" w:eastAsia="宋体" w:cs="宋体"/>
          <w:color w:val="auto"/>
          <w:spacing w:val="7"/>
          <w:sz w:val="21"/>
          <w:szCs w:val="21"/>
        </w:rPr>
        <w:t xml:space="preserve"> 日 09 时 30 分（北京时间）</w:t>
      </w:r>
    </w:p>
    <w:p w14:paraId="387D66CF">
      <w:pPr>
        <w:spacing w:before="130" w:line="345" w:lineRule="auto"/>
        <w:ind w:right="15" w:firstLine="548"/>
        <w:jc w:val="both"/>
        <w:rPr>
          <w:rFonts w:ascii="宋体" w:hAnsi="宋体" w:eastAsia="宋体" w:cs="宋体"/>
          <w:color w:val="auto"/>
          <w:spacing w:val="7"/>
          <w:sz w:val="21"/>
          <w:szCs w:val="21"/>
        </w:rPr>
      </w:pPr>
      <w:r>
        <w:rPr>
          <w:rFonts w:ascii="宋体" w:hAnsi="宋体" w:eastAsia="宋体" w:cs="宋体"/>
          <w:color w:val="auto"/>
          <w:spacing w:val="7"/>
          <w:sz w:val="21"/>
          <w:szCs w:val="21"/>
        </w:rPr>
        <w:t xml:space="preserve">地点： </w:t>
      </w:r>
      <w:r>
        <w:rPr>
          <w:rFonts w:hint="eastAsia" w:ascii="宋体" w:hAnsi="宋体" w:eastAsia="宋体" w:cs="宋体"/>
          <w:color w:val="auto"/>
          <w:spacing w:val="7"/>
          <w:sz w:val="21"/>
          <w:szCs w:val="21"/>
        </w:rPr>
        <w:t>通过</w:t>
      </w:r>
      <w:r>
        <w:rPr>
          <w:rFonts w:hint="eastAsia" w:ascii="宋体" w:hAnsi="宋体" w:eastAsia="宋体" w:cs="宋体"/>
          <w:color w:val="auto"/>
          <w:spacing w:val="7"/>
          <w:sz w:val="21"/>
          <w:szCs w:val="21"/>
          <w:lang w:eastAsia="zh-CN"/>
        </w:rPr>
        <w:t>广西政府采购云平台</w:t>
      </w:r>
      <w:r>
        <w:rPr>
          <w:rFonts w:hint="eastAsia" w:ascii="宋体" w:hAnsi="宋体" w:eastAsia="宋体" w:cs="宋体"/>
          <w:color w:val="auto"/>
          <w:spacing w:val="7"/>
          <w:sz w:val="21"/>
          <w:szCs w:val="21"/>
        </w:rPr>
        <w:t>实行在线电子响应</w:t>
      </w:r>
      <w:r>
        <w:rPr>
          <w:rFonts w:ascii="宋体" w:hAnsi="宋体" w:eastAsia="宋体" w:cs="宋体"/>
          <w:color w:val="auto"/>
          <w:spacing w:val="7"/>
          <w:sz w:val="21"/>
          <w:szCs w:val="21"/>
        </w:rPr>
        <w:t>。</w:t>
      </w:r>
    </w:p>
    <w:p w14:paraId="21AD332F">
      <w:pPr>
        <w:spacing w:before="130" w:line="345" w:lineRule="auto"/>
        <w:ind w:right="15" w:firstLine="548"/>
        <w:jc w:val="both"/>
        <w:rPr>
          <w:rFonts w:hint="eastAsia" w:ascii="宋体" w:hAnsi="宋体" w:eastAsia="宋体" w:cs="宋体"/>
          <w:color w:val="auto"/>
          <w:spacing w:val="7"/>
          <w:sz w:val="21"/>
          <w:szCs w:val="21"/>
          <w:lang w:eastAsia="zh-CN"/>
        </w:rPr>
      </w:pPr>
      <w:r>
        <w:rPr>
          <w:rFonts w:hint="eastAsia" w:ascii="宋体" w:hAnsi="宋体" w:cs="宋体"/>
          <w:color w:val="auto"/>
          <w:spacing w:val="7"/>
          <w:sz w:val="21"/>
          <w:szCs w:val="21"/>
          <w:lang w:val="en-US" w:eastAsia="zh-CN"/>
        </w:rPr>
        <w:t>2、</w:t>
      </w:r>
      <w:r>
        <w:rPr>
          <w:rFonts w:hint="eastAsia" w:ascii="宋体" w:hAnsi="宋体" w:eastAsia="宋体" w:cs="宋体"/>
          <w:color w:val="auto"/>
          <w:spacing w:val="7"/>
          <w:sz w:val="21"/>
          <w:szCs w:val="21"/>
          <w:lang w:val="en-US" w:eastAsia="zh-CN"/>
        </w:rPr>
        <w:t>响应文件开启时间：</w:t>
      </w:r>
      <w:r>
        <w:rPr>
          <w:rFonts w:hint="eastAsia" w:ascii="宋体" w:hAnsi="宋体" w:eastAsia="宋体" w:cs="宋体"/>
          <w:color w:val="auto"/>
          <w:spacing w:val="7"/>
          <w:sz w:val="21"/>
          <w:szCs w:val="21"/>
        </w:rPr>
        <w:t>响应文件提交截止时间后</w:t>
      </w:r>
      <w:r>
        <w:rPr>
          <w:rFonts w:hint="eastAsia" w:ascii="宋体" w:hAnsi="宋体" w:eastAsia="宋体" w:cs="宋体"/>
          <w:color w:val="auto"/>
          <w:spacing w:val="7"/>
          <w:sz w:val="21"/>
          <w:szCs w:val="21"/>
          <w:lang w:eastAsia="zh-CN"/>
        </w:rPr>
        <w:t>。</w:t>
      </w:r>
    </w:p>
    <w:p w14:paraId="3E8A4DC9">
      <w:pPr>
        <w:spacing w:before="130" w:line="345" w:lineRule="auto"/>
        <w:ind w:right="15" w:firstLine="548"/>
        <w:jc w:val="both"/>
        <w:rPr>
          <w:rFonts w:hint="eastAsia" w:ascii="宋体" w:hAnsi="宋体" w:eastAsia="宋体" w:cs="宋体"/>
          <w:color w:val="auto"/>
          <w:spacing w:val="7"/>
          <w:sz w:val="21"/>
          <w:szCs w:val="21"/>
          <w:lang w:val="en-US" w:eastAsia="zh-CN"/>
        </w:rPr>
      </w:pPr>
      <w:r>
        <w:rPr>
          <w:rFonts w:hint="eastAsia" w:ascii="宋体" w:hAnsi="宋体" w:eastAsia="宋体" w:cs="宋体"/>
          <w:color w:val="auto"/>
          <w:spacing w:val="7"/>
          <w:sz w:val="21"/>
          <w:szCs w:val="21"/>
        </w:rPr>
        <w:t>地点：通过</w:t>
      </w:r>
      <w:r>
        <w:rPr>
          <w:rFonts w:hint="eastAsia" w:ascii="宋体" w:hAnsi="宋体" w:eastAsia="宋体" w:cs="宋体"/>
          <w:color w:val="auto"/>
          <w:spacing w:val="7"/>
          <w:sz w:val="21"/>
          <w:szCs w:val="21"/>
          <w:lang w:eastAsia="zh-CN"/>
        </w:rPr>
        <w:t>广西政府采购云平台</w:t>
      </w:r>
      <w:r>
        <w:rPr>
          <w:rFonts w:hint="eastAsia" w:ascii="宋体" w:hAnsi="宋体" w:eastAsia="宋体" w:cs="宋体"/>
          <w:color w:val="auto"/>
          <w:spacing w:val="7"/>
          <w:sz w:val="21"/>
          <w:szCs w:val="21"/>
        </w:rPr>
        <w:t>实行在线解密开启响应文件。</w:t>
      </w:r>
    </w:p>
    <w:p w14:paraId="13D1104B">
      <w:pPr>
        <w:spacing w:line="360" w:lineRule="auto"/>
        <w:ind w:firstLine="354" w:firstLineChars="147"/>
        <w:rPr>
          <w:rFonts w:ascii="黑体" w:hAnsi="黑体" w:eastAsia="黑体"/>
          <w:b/>
          <w:color w:val="auto"/>
          <w:sz w:val="24"/>
          <w:highlight w:val="none"/>
        </w:rPr>
      </w:pPr>
      <w:r>
        <w:rPr>
          <w:rFonts w:hint="eastAsia" w:ascii="黑体" w:hAnsi="黑体" w:eastAsia="黑体"/>
          <w:b/>
          <w:color w:val="auto"/>
          <w:sz w:val="24"/>
          <w:highlight w:val="none"/>
        </w:rPr>
        <w:t>六、公告期限</w:t>
      </w:r>
      <w:bookmarkEnd w:id="35"/>
      <w:bookmarkEnd w:id="36"/>
      <w:bookmarkEnd w:id="37"/>
      <w:bookmarkEnd w:id="38"/>
      <w:bookmarkEnd w:id="39"/>
      <w:bookmarkEnd w:id="40"/>
    </w:p>
    <w:p w14:paraId="1F2F1E53">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个工作日。</w:t>
      </w:r>
    </w:p>
    <w:p w14:paraId="003D0939">
      <w:pPr>
        <w:spacing w:line="360" w:lineRule="auto"/>
        <w:ind w:firstLine="354" w:firstLineChars="147"/>
        <w:rPr>
          <w:rFonts w:ascii="黑体" w:hAnsi="黑体" w:eastAsia="黑体"/>
          <w:b/>
          <w:color w:val="auto"/>
          <w:sz w:val="24"/>
          <w:highlight w:val="none"/>
        </w:rPr>
      </w:pPr>
      <w:bookmarkStart w:id="41" w:name="_Toc44229884"/>
      <w:bookmarkStart w:id="42" w:name="_Toc71365911"/>
      <w:bookmarkStart w:id="43" w:name="_Toc35393804"/>
      <w:bookmarkStart w:id="44" w:name="_Toc35393635"/>
      <w:r>
        <w:rPr>
          <w:rFonts w:hint="eastAsia" w:ascii="黑体" w:hAnsi="黑体" w:eastAsia="黑体"/>
          <w:b/>
          <w:color w:val="auto"/>
          <w:sz w:val="24"/>
          <w:highlight w:val="none"/>
        </w:rPr>
        <w:t>七、其他补充事宜</w:t>
      </w:r>
      <w:bookmarkEnd w:id="41"/>
      <w:bookmarkEnd w:id="42"/>
      <w:bookmarkEnd w:id="43"/>
      <w:bookmarkEnd w:id="44"/>
    </w:p>
    <w:p w14:paraId="3076C34B">
      <w:pPr>
        <w:spacing w:line="360" w:lineRule="auto"/>
        <w:ind w:firstLine="420" w:firstLineChars="200"/>
        <w:rPr>
          <w:rFonts w:hint="eastAsia" w:ascii="宋体" w:hAnsi="宋体" w:eastAsia="宋体" w:cs="宋体"/>
          <w:bCs/>
          <w:color w:val="auto"/>
          <w:kern w:val="0"/>
          <w:szCs w:val="21"/>
          <w:highlight w:val="none"/>
          <w:lang w:eastAsia="zh-CN"/>
        </w:rPr>
      </w:pPr>
      <w:bookmarkStart w:id="45" w:name="_Toc28359018"/>
      <w:bookmarkStart w:id="46" w:name="_Toc35393805"/>
      <w:bookmarkStart w:id="47" w:name="_Toc28359095"/>
      <w:bookmarkStart w:id="48" w:name="_Toc44229885"/>
      <w:bookmarkStart w:id="49" w:name="_Toc35393636"/>
      <w:r>
        <w:rPr>
          <w:rFonts w:hint="eastAsia" w:ascii="宋体" w:hAnsi="宋体" w:eastAsia="宋体" w:cs="宋体"/>
          <w:bCs/>
          <w:color w:val="auto"/>
          <w:kern w:val="0"/>
          <w:szCs w:val="21"/>
          <w:highlight w:val="none"/>
          <w:lang w:val="en-US" w:eastAsia="zh-CN"/>
        </w:rPr>
        <w:t>1.磋商保证金：</w:t>
      </w:r>
      <w:r>
        <w:rPr>
          <w:rFonts w:hint="eastAsia" w:ascii="宋体" w:hAnsi="宋体" w:eastAsia="宋体" w:cs="宋体"/>
          <w:bCs/>
          <w:color w:val="auto"/>
          <w:kern w:val="0"/>
          <w:szCs w:val="21"/>
          <w:highlight w:val="none"/>
        </w:rPr>
        <w:t>本项目</w:t>
      </w:r>
      <w:r>
        <w:rPr>
          <w:rFonts w:hint="eastAsia" w:ascii="宋体" w:hAnsi="宋体" w:eastAsia="宋体" w:cs="宋体"/>
          <w:bCs/>
          <w:color w:val="auto"/>
          <w:kern w:val="0"/>
          <w:szCs w:val="21"/>
          <w:highlight w:val="none"/>
          <w:lang w:val="en-US" w:eastAsia="zh-CN"/>
        </w:rPr>
        <w:t>不需要缴纳磋商</w:t>
      </w:r>
      <w:r>
        <w:rPr>
          <w:rFonts w:hint="eastAsia" w:ascii="宋体" w:hAnsi="宋体" w:eastAsia="宋体" w:cs="宋体"/>
          <w:bCs/>
          <w:color w:val="auto"/>
          <w:kern w:val="0"/>
          <w:szCs w:val="21"/>
          <w:highlight w:val="none"/>
        </w:rPr>
        <w:t>保证金</w:t>
      </w:r>
      <w:r>
        <w:rPr>
          <w:rFonts w:hint="eastAsia" w:ascii="宋体" w:hAnsi="宋体" w:eastAsia="宋体" w:cs="宋体"/>
          <w:bCs/>
          <w:color w:val="auto"/>
          <w:kern w:val="0"/>
          <w:szCs w:val="21"/>
          <w:highlight w:val="none"/>
          <w:lang w:eastAsia="zh-CN"/>
        </w:rPr>
        <w:t>。</w:t>
      </w:r>
    </w:p>
    <w:p w14:paraId="5053439F">
      <w:pPr>
        <w:spacing w:line="360" w:lineRule="auto"/>
        <w:ind w:firstLine="420" w:firstLineChars="200"/>
        <w:rPr>
          <w:rFonts w:hint="eastAsia" w:ascii="宋体" w:hAnsi="宋体" w:eastAsia="宋体" w:cs="宋体"/>
          <w:bCs/>
          <w:color w:val="auto"/>
          <w:kern w:val="0"/>
          <w:szCs w:val="21"/>
          <w:highlight w:val="none"/>
        </w:rPr>
      </w:pPr>
      <w:bookmarkStart w:id="50" w:name="_Hlk37429585"/>
      <w:bookmarkStart w:id="51" w:name="_Hlk37429595"/>
      <w:r>
        <w:rPr>
          <w:rFonts w:hint="eastAsia" w:ascii="宋体" w:hAnsi="宋体" w:eastAsia="宋体" w:cs="宋体"/>
          <w:bCs/>
          <w:color w:val="auto"/>
          <w:kern w:val="0"/>
          <w:szCs w:val="21"/>
          <w:highlight w:val="none"/>
          <w:lang w:val="en-US" w:eastAsia="zh-CN"/>
        </w:rPr>
        <w:t>2</w:t>
      </w:r>
      <w:r>
        <w:rPr>
          <w:rFonts w:hint="eastAsia" w:ascii="宋体" w:hAnsi="宋体" w:eastAsia="宋体" w:cs="宋体"/>
          <w:bCs/>
          <w:color w:val="auto"/>
          <w:kern w:val="0"/>
          <w:szCs w:val="21"/>
          <w:highlight w:val="none"/>
        </w:rPr>
        <w:t>.网上查询地址</w:t>
      </w:r>
    </w:p>
    <w:p w14:paraId="6D8EE13C">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www.ccgp.gov.cn中国政府采购网、zfcg.gxzf.gov.cn广西壮族自治区政府采购网。</w:t>
      </w:r>
    </w:p>
    <w:bookmarkEnd w:id="50"/>
    <w:bookmarkEnd w:id="51"/>
    <w:p w14:paraId="5E0439BB">
      <w:pPr>
        <w:spacing w:line="360" w:lineRule="auto"/>
        <w:ind w:firstLine="420" w:firstLineChars="200"/>
        <w:rPr>
          <w:rFonts w:hint="eastAsia" w:ascii="宋体" w:hAnsi="宋体" w:eastAsia="宋体" w:cs="宋体"/>
          <w:bCs/>
          <w:color w:val="auto"/>
          <w:kern w:val="0"/>
          <w:szCs w:val="21"/>
          <w:highlight w:val="none"/>
        </w:rPr>
      </w:pPr>
      <w:bookmarkStart w:id="52" w:name="_Hlk37429674"/>
      <w:r>
        <w:rPr>
          <w:rFonts w:hint="eastAsia" w:ascii="宋体" w:hAnsi="宋体" w:eastAsia="宋体" w:cs="宋体"/>
          <w:bCs/>
          <w:color w:val="auto"/>
          <w:kern w:val="0"/>
          <w:szCs w:val="21"/>
          <w:highlight w:val="none"/>
          <w:lang w:val="en-US" w:eastAsia="zh-CN"/>
        </w:rPr>
        <w:t>3</w:t>
      </w:r>
      <w:r>
        <w:rPr>
          <w:rFonts w:hint="eastAsia" w:ascii="宋体" w:hAnsi="宋体" w:eastAsia="宋体" w:cs="宋体"/>
          <w:bCs/>
          <w:color w:val="auto"/>
          <w:kern w:val="0"/>
          <w:szCs w:val="21"/>
          <w:highlight w:val="none"/>
        </w:rPr>
        <w:t>.本项目需要落实的政府采购政策</w:t>
      </w:r>
    </w:p>
    <w:p w14:paraId="00E82AB5">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（1）政府采购促进中小企业发展。</w:t>
      </w:r>
    </w:p>
    <w:p w14:paraId="132DB2E2">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（2）政府采购支持采用本国产品的政策。</w:t>
      </w:r>
    </w:p>
    <w:p w14:paraId="54FB2A80">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（3）强制采购节能产品；优先采购节能产品、环境标志产品。</w:t>
      </w:r>
    </w:p>
    <w:p w14:paraId="6A6E0F80">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（4）政府采购促进残疾人就业政策。</w:t>
      </w:r>
    </w:p>
    <w:p w14:paraId="1B4C9CE1">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（5）政府采购支持监狱企业发展。</w:t>
      </w:r>
    </w:p>
    <w:bookmarkEnd w:id="52"/>
    <w:p w14:paraId="60075A55">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lang w:val="en-US" w:eastAsia="zh-CN"/>
        </w:rPr>
        <w:t>4</w:t>
      </w:r>
      <w:r>
        <w:rPr>
          <w:rFonts w:hint="eastAsia" w:ascii="宋体" w:hAnsi="宋体" w:eastAsia="宋体" w:cs="宋体"/>
          <w:bCs/>
          <w:color w:val="auto"/>
          <w:kern w:val="0"/>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80280D3">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lang w:val="en-US" w:eastAsia="zh-CN"/>
        </w:rPr>
        <w:t>5</w:t>
      </w:r>
      <w:r>
        <w:rPr>
          <w:rFonts w:hint="eastAsia" w:ascii="宋体" w:hAnsi="宋体" w:eastAsia="宋体" w:cs="宋体"/>
          <w:bCs/>
          <w:color w:val="auto"/>
          <w:kern w:val="0"/>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792F51F8">
      <w:pPr>
        <w:keepNext w:val="0"/>
        <w:keepLines w:val="0"/>
        <w:pageBreakBefore w:val="0"/>
        <w:widowControl/>
        <w:kinsoku/>
        <w:wordWrap/>
        <w:overflowPunct/>
        <w:topLinePunct w:val="0"/>
        <w:autoSpaceDN/>
        <w:bidi w:val="0"/>
        <w:adjustRightInd/>
        <w:spacing w:line="360" w:lineRule="auto"/>
        <w:ind w:firstLine="422" w:firstLineChars="200"/>
        <w:jc w:val="left"/>
        <w:textAlignment w:val="auto"/>
        <w:rPr>
          <w:rFonts w:hint="eastAsia" w:ascii="宋体" w:hAnsi="宋体"/>
          <w:b/>
          <w:color w:val="auto"/>
          <w:szCs w:val="21"/>
          <w:highlight w:val="none"/>
        </w:rPr>
      </w:pPr>
      <w:r>
        <w:rPr>
          <w:rFonts w:hint="eastAsia" w:ascii="宋体" w:hAnsi="宋体" w:cs="宋体"/>
          <w:b/>
          <w:color w:val="auto"/>
          <w:kern w:val="0"/>
          <w:szCs w:val="21"/>
          <w:highlight w:val="none"/>
          <w:lang w:val="en-US" w:eastAsia="zh-CN"/>
        </w:rPr>
        <w:t>6</w:t>
      </w:r>
      <w:r>
        <w:rPr>
          <w:rFonts w:hint="eastAsia" w:ascii="宋体" w:hAnsi="宋体" w:cs="宋体"/>
          <w:b/>
          <w:color w:val="auto"/>
          <w:kern w:val="0"/>
          <w:szCs w:val="21"/>
          <w:highlight w:val="none"/>
        </w:rPr>
        <w:t>.投标人</w:t>
      </w:r>
      <w:r>
        <w:rPr>
          <w:rFonts w:hint="eastAsia" w:ascii="宋体" w:hAnsi="宋体"/>
          <w:b/>
          <w:color w:val="auto"/>
          <w:szCs w:val="21"/>
          <w:highlight w:val="none"/>
        </w:rPr>
        <w:t>投标注意事项</w:t>
      </w:r>
    </w:p>
    <w:p w14:paraId="39BF4A86">
      <w:pPr>
        <w:keepNext w:val="0"/>
        <w:keepLines w:val="0"/>
        <w:pageBreakBefore w:val="0"/>
        <w:widowControl/>
        <w:kinsoku/>
        <w:wordWrap/>
        <w:overflowPunct/>
        <w:topLinePunct w:val="0"/>
        <w:autoSpaceDN/>
        <w:bidi w:val="0"/>
        <w:adjustRightInd/>
        <w:spacing w:line="360" w:lineRule="auto"/>
        <w:ind w:firstLine="420" w:firstLineChars="200"/>
        <w:jc w:val="left"/>
        <w:textAlignment w:val="auto"/>
        <w:rPr>
          <w:rFonts w:hint="eastAsia" w:ascii="宋体" w:hAnsi="宋体"/>
          <w:color w:val="auto"/>
          <w:szCs w:val="21"/>
          <w:highlight w:val="none"/>
        </w:rPr>
      </w:pPr>
      <w:r>
        <w:rPr>
          <w:rFonts w:hint="eastAsia" w:ascii="宋体" w:hAnsi="宋体"/>
          <w:color w:val="auto"/>
          <w:szCs w:val="21"/>
          <w:highlight w:val="none"/>
        </w:rPr>
        <w:t>（1）本项目为全流程电子化采购项目，通过</w:t>
      </w:r>
      <w:r>
        <w:rPr>
          <w:rFonts w:hint="eastAsia" w:ascii="宋体" w:hAnsi="宋体" w:eastAsia="宋体" w:cs="Times New Roman"/>
          <w:color w:val="auto"/>
          <w:szCs w:val="21"/>
          <w:highlight w:val="none"/>
        </w:rPr>
        <w:t>广西政府采购云平台</w:t>
      </w:r>
      <w:r>
        <w:rPr>
          <w:rFonts w:hint="eastAsia" w:ascii="宋体" w:hAnsi="宋体"/>
          <w:color w:val="auto"/>
          <w:szCs w:val="21"/>
          <w:highlight w:val="none"/>
        </w:rPr>
        <w:t>（</w:t>
      </w:r>
      <w:r>
        <w:rPr>
          <w:rFonts w:hint="eastAsia" w:ascii="宋体" w:hAnsi="宋体" w:eastAsia="宋体" w:cs="Times New Roman"/>
          <w:color w:val="auto"/>
          <w:szCs w:val="21"/>
          <w:highlight w:val="none"/>
        </w:rPr>
        <w:t>https://www.gcy.zfcg.gxzf.gov.cn/</w:t>
      </w:r>
      <w:r>
        <w:rPr>
          <w:rFonts w:hint="eastAsia" w:ascii="宋体" w:hAnsi="宋体"/>
          <w:color w:val="auto"/>
          <w:szCs w:val="21"/>
          <w:highlight w:val="none"/>
        </w:rPr>
        <w:t>）实行在线电子</w:t>
      </w:r>
      <w:r>
        <w:rPr>
          <w:rFonts w:hint="eastAsia" w:ascii="宋体" w:hAnsi="宋体"/>
          <w:color w:val="auto"/>
          <w:szCs w:val="21"/>
          <w:highlight w:val="none"/>
          <w:lang w:val="en-US" w:eastAsia="zh-CN"/>
        </w:rPr>
        <w:t>响应</w:t>
      </w:r>
      <w:r>
        <w:rPr>
          <w:rFonts w:hint="eastAsia" w:ascii="宋体" w:hAnsi="宋体"/>
          <w:color w:val="auto"/>
          <w:szCs w:val="21"/>
          <w:highlight w:val="none"/>
        </w:rPr>
        <w:t>，</w:t>
      </w:r>
      <w:r>
        <w:rPr>
          <w:rFonts w:hint="eastAsia" w:ascii="宋体" w:hAnsi="宋体"/>
          <w:color w:val="auto"/>
          <w:szCs w:val="21"/>
          <w:highlight w:val="none"/>
          <w:lang w:val="en-US" w:eastAsia="zh-CN"/>
        </w:rPr>
        <w:t>供</w:t>
      </w:r>
      <w:r>
        <w:rPr>
          <w:rFonts w:hint="eastAsia" w:ascii="宋体" w:hAnsi="宋体"/>
          <w:color w:val="auto"/>
          <w:szCs w:val="21"/>
          <w:highlight w:val="none"/>
        </w:rPr>
        <w:t>应</w:t>
      </w:r>
      <w:r>
        <w:rPr>
          <w:rFonts w:hint="eastAsia" w:ascii="宋体" w:hAnsi="宋体"/>
          <w:color w:val="auto"/>
          <w:szCs w:val="21"/>
          <w:highlight w:val="none"/>
          <w:lang w:val="en-US" w:eastAsia="zh-CN"/>
        </w:rPr>
        <w:t>商</w:t>
      </w:r>
      <w:r>
        <w:rPr>
          <w:rFonts w:hint="eastAsia" w:ascii="宋体" w:hAnsi="宋体"/>
          <w:color w:val="auto"/>
          <w:szCs w:val="21"/>
          <w:highlight w:val="none"/>
        </w:rPr>
        <w:t>先安装</w:t>
      </w:r>
      <w:r>
        <w:rPr>
          <w:rFonts w:hint="eastAsia" w:ascii="宋体" w:hAnsi="宋体" w:eastAsia="宋体" w:cs="Times New Roman"/>
          <w:color w:val="auto"/>
          <w:szCs w:val="21"/>
          <w:highlight w:val="none"/>
        </w:rPr>
        <w:t>广西政府采购云平台</w:t>
      </w:r>
      <w:r>
        <w:rPr>
          <w:rFonts w:hint="eastAsia" w:ascii="宋体" w:hAnsi="宋体"/>
          <w:color w:val="auto"/>
          <w:szCs w:val="21"/>
          <w:highlight w:val="none"/>
        </w:rPr>
        <w:t>电子投标客户端（客户端下载路径：广西政府采购网（访问地址http://zfcg.gxzf.gov.cn/）—办事服务—下载专区），并按照本项目</w:t>
      </w:r>
      <w:r>
        <w:rPr>
          <w:rFonts w:hint="eastAsia" w:ascii="宋体" w:hAnsi="宋体"/>
          <w:color w:val="auto"/>
          <w:szCs w:val="21"/>
          <w:highlight w:val="none"/>
          <w:lang w:val="en-US" w:eastAsia="zh-CN"/>
        </w:rPr>
        <w:t>采购</w:t>
      </w:r>
      <w:r>
        <w:rPr>
          <w:rFonts w:hint="eastAsia" w:ascii="宋体" w:hAnsi="宋体"/>
          <w:color w:val="auto"/>
          <w:szCs w:val="21"/>
          <w:highlight w:val="none"/>
        </w:rPr>
        <w:t>文件和</w:t>
      </w:r>
      <w:r>
        <w:rPr>
          <w:rFonts w:hint="eastAsia" w:ascii="宋体" w:hAnsi="宋体" w:eastAsia="宋体" w:cs="Times New Roman"/>
          <w:color w:val="auto"/>
          <w:szCs w:val="21"/>
          <w:highlight w:val="none"/>
        </w:rPr>
        <w:t>广西政府采购云平台</w:t>
      </w:r>
      <w:r>
        <w:rPr>
          <w:rFonts w:hint="eastAsia" w:ascii="宋体" w:hAnsi="宋体"/>
          <w:color w:val="auto"/>
          <w:szCs w:val="21"/>
          <w:highlight w:val="none"/>
        </w:rPr>
        <w:t>的要求编制、加密后在</w:t>
      </w:r>
      <w:r>
        <w:rPr>
          <w:rFonts w:hint="eastAsia" w:ascii="宋体" w:hAnsi="宋体"/>
          <w:color w:val="auto"/>
          <w:szCs w:val="21"/>
          <w:highlight w:val="none"/>
          <w:lang w:val="en-US" w:eastAsia="zh-CN"/>
        </w:rPr>
        <w:t>响应文件提交</w:t>
      </w:r>
      <w:r>
        <w:rPr>
          <w:rFonts w:hint="eastAsia" w:ascii="宋体" w:hAnsi="宋体"/>
          <w:color w:val="auto"/>
          <w:szCs w:val="21"/>
          <w:highlight w:val="none"/>
        </w:rPr>
        <w:t>截止时间前通过网络上传至</w:t>
      </w:r>
      <w:r>
        <w:rPr>
          <w:rFonts w:hint="eastAsia" w:ascii="宋体" w:hAnsi="宋体" w:eastAsia="宋体" w:cs="Times New Roman"/>
          <w:color w:val="auto"/>
          <w:szCs w:val="21"/>
          <w:highlight w:val="none"/>
        </w:rPr>
        <w:t>广西政府采购云平台</w:t>
      </w:r>
      <w:r>
        <w:rPr>
          <w:rFonts w:hint="eastAsia" w:ascii="宋体" w:hAnsi="宋体"/>
          <w:b/>
          <w:color w:val="auto"/>
          <w:szCs w:val="21"/>
          <w:highlight w:val="none"/>
        </w:rPr>
        <w:t>（</w:t>
      </w:r>
      <w:r>
        <w:rPr>
          <w:rFonts w:hint="eastAsia" w:ascii="宋体" w:hAnsi="宋体"/>
          <w:b/>
          <w:color w:val="auto"/>
          <w:szCs w:val="21"/>
          <w:highlight w:val="none"/>
          <w:u w:val="single"/>
        </w:rPr>
        <w:t>加密的电子投标文件是指</w:t>
      </w:r>
      <w:r>
        <w:rPr>
          <w:rFonts w:hint="eastAsia"/>
          <w:b/>
          <w:color w:val="auto"/>
          <w:highlight w:val="none"/>
          <w:u w:val="single"/>
        </w:rPr>
        <w:t>后缀名为“jm</w:t>
      </w:r>
      <w:r>
        <w:rPr>
          <w:b/>
          <w:color w:val="auto"/>
          <w:highlight w:val="none"/>
          <w:u w:val="single"/>
        </w:rPr>
        <w:t>bs</w:t>
      </w:r>
      <w:r>
        <w:rPr>
          <w:rFonts w:hint="eastAsia"/>
          <w:b/>
          <w:color w:val="auto"/>
          <w:highlight w:val="none"/>
          <w:u w:val="single"/>
        </w:rPr>
        <w:t>”的文件</w:t>
      </w:r>
      <w:r>
        <w:rPr>
          <w:rFonts w:hint="eastAsia" w:ascii="宋体" w:hAnsi="宋体"/>
          <w:b/>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lang w:val="en-US" w:eastAsia="zh-CN"/>
        </w:rPr>
        <w:t>供应商</w:t>
      </w:r>
      <w:r>
        <w:rPr>
          <w:rFonts w:hint="eastAsia" w:ascii="宋体" w:hAnsi="宋体"/>
          <w:b/>
          <w:color w:val="auto"/>
          <w:szCs w:val="21"/>
          <w:highlight w:val="none"/>
        </w:rPr>
        <w:t>在广西政府采购云平台提交电子</w:t>
      </w:r>
      <w:r>
        <w:rPr>
          <w:rFonts w:hint="eastAsia" w:ascii="宋体" w:hAnsi="宋体"/>
          <w:b/>
          <w:color w:val="auto"/>
          <w:szCs w:val="21"/>
          <w:highlight w:val="none"/>
          <w:lang w:val="en-US" w:eastAsia="zh-CN"/>
        </w:rPr>
        <w:t>响应</w:t>
      </w:r>
      <w:r>
        <w:rPr>
          <w:rFonts w:hint="eastAsia" w:ascii="宋体" w:hAnsi="宋体"/>
          <w:b/>
          <w:color w:val="auto"/>
          <w:szCs w:val="21"/>
          <w:highlight w:val="none"/>
        </w:rPr>
        <w:t>文件时，请填写参加远程开标活动经办人联系方式。</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登录广西政府采购云平台</w:t>
      </w:r>
      <w:r>
        <w:rPr>
          <w:rFonts w:hint="eastAsia" w:ascii="宋体" w:hAnsi="宋体"/>
          <w:color w:val="auto"/>
          <w:szCs w:val="21"/>
          <w:highlight w:val="none"/>
        </w:rPr>
        <w:t>，依次进入“服务中心-项目采购-操作流程-电子招投标-</w:t>
      </w:r>
      <w:r>
        <w:rPr>
          <w:color w:val="auto"/>
          <w:highlight w:val="none"/>
        </w:rPr>
        <w:t>政府采购项目电子交易管理操作指南-供应商</w:t>
      </w:r>
      <w:r>
        <w:rPr>
          <w:rFonts w:hint="eastAsia" w:ascii="宋体" w:hAnsi="宋体"/>
          <w:color w:val="auto"/>
          <w:szCs w:val="21"/>
          <w:highlight w:val="none"/>
        </w:rPr>
        <w:t>”查看电子投标具体操作流程。</w:t>
      </w:r>
    </w:p>
    <w:p w14:paraId="440B00BC">
      <w:pPr>
        <w:keepNext w:val="0"/>
        <w:keepLines w:val="0"/>
        <w:pageBreakBefore w:val="0"/>
        <w:widowControl/>
        <w:kinsoku/>
        <w:wordWrap/>
        <w:overflowPunct/>
        <w:topLinePunct w:val="0"/>
        <w:autoSpaceDN/>
        <w:bidi w:val="0"/>
        <w:adjustRightInd/>
        <w:spacing w:line="360" w:lineRule="auto"/>
        <w:ind w:firstLine="420" w:firstLineChars="200"/>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（2）未进行网上注册并办理数字证书（CA认证）的</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将无法参与本项目政府采购活动，</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应当在</w:t>
      </w:r>
      <w:r>
        <w:rPr>
          <w:rFonts w:hint="eastAsia" w:ascii="宋体" w:hAnsi="宋体" w:eastAsia="宋体" w:cs="Times New Roman"/>
          <w:color w:val="auto"/>
          <w:szCs w:val="21"/>
          <w:highlight w:val="none"/>
          <w:lang w:val="en-US" w:eastAsia="zh-CN"/>
        </w:rPr>
        <w:t>首次响应文件提交</w:t>
      </w:r>
      <w:r>
        <w:rPr>
          <w:rFonts w:hint="eastAsia" w:ascii="宋体" w:hAnsi="宋体" w:eastAsia="宋体" w:cs="Times New Roman"/>
          <w:color w:val="auto"/>
          <w:szCs w:val="21"/>
          <w:highlight w:val="none"/>
        </w:rPr>
        <w:t>截止时间前，完成电子交易平台上的CA数字证书办理及</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文件的提交（</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可登录“广西政府采购网”，依次进入“办事服务-下载专区”或者登陆广西政府采购云平台，依次进入“服务中心-入驻与配置”中查看CA数字证书办理操作流程。如在操作过程中遇到问题或者需要技术支持，请致电客服热线：95763）。</w:t>
      </w:r>
    </w:p>
    <w:p w14:paraId="7B96A759">
      <w:pPr>
        <w:keepNext w:val="0"/>
        <w:keepLines w:val="0"/>
        <w:pageBreakBefore w:val="0"/>
        <w:widowControl/>
        <w:kinsoku/>
        <w:wordWrap/>
        <w:overflowPunct/>
        <w:topLinePunct w:val="0"/>
        <w:autoSpaceDN/>
        <w:bidi w:val="0"/>
        <w:adjustRightInd/>
        <w:spacing w:line="360" w:lineRule="auto"/>
        <w:ind w:firstLine="420" w:firstLineChars="200"/>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（3）CA证书在线解密：</w:t>
      </w:r>
      <w:r>
        <w:rPr>
          <w:rFonts w:hint="eastAsia" w:ascii="宋体" w:hAnsi="宋体" w:eastAsia="宋体" w:cs="Times New Roman"/>
          <w:color w:val="auto"/>
          <w:szCs w:val="21"/>
          <w:highlight w:val="none"/>
          <w:lang w:val="en-US" w:eastAsia="zh-CN"/>
        </w:rPr>
        <w:t>首次响应文件开启时</w:t>
      </w:r>
      <w:r>
        <w:rPr>
          <w:rFonts w:hint="eastAsia" w:ascii="宋体" w:hAnsi="宋体" w:eastAsia="宋体" w:cs="Times New Roman"/>
          <w:color w:val="auto"/>
          <w:szCs w:val="21"/>
          <w:highlight w:val="none"/>
        </w:rPr>
        <w:t>，需凭制作</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文件时用来加密的有效数字证书（CA认证）登录广西政府采购云平台电子开标大厅现场按规定时间对加密</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文件进行解密，否则后果自负。</w:t>
      </w:r>
    </w:p>
    <w:p w14:paraId="7D60A9F9">
      <w:pPr>
        <w:keepNext w:val="0"/>
        <w:keepLines w:val="0"/>
        <w:pageBreakBefore w:val="0"/>
        <w:widowControl/>
        <w:kinsoku/>
        <w:wordWrap/>
        <w:overflowPunct/>
        <w:topLinePunct w:val="0"/>
        <w:autoSpaceDN/>
        <w:bidi w:val="0"/>
        <w:adjustRightInd/>
        <w:spacing w:line="360" w:lineRule="auto"/>
        <w:ind w:firstLine="420" w:firstLineChars="200"/>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注：①为确保网上操作合法、有效和安全，请</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确保在电子</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过程中能够对相关数据电文进行加密和使用电子签章，妥善保管CA数字证书并使用有效的CA数字证书参与整个招标活动。②</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应当在</w:t>
      </w:r>
      <w:r>
        <w:rPr>
          <w:rFonts w:hint="eastAsia" w:ascii="宋体" w:hAnsi="宋体" w:eastAsia="宋体" w:cs="Times New Roman"/>
          <w:color w:val="auto"/>
          <w:szCs w:val="21"/>
          <w:highlight w:val="none"/>
          <w:lang w:val="en-US" w:eastAsia="zh-CN"/>
        </w:rPr>
        <w:t>首次响应文件提交</w:t>
      </w:r>
      <w:r>
        <w:rPr>
          <w:rFonts w:hint="eastAsia" w:ascii="宋体" w:hAnsi="宋体" w:eastAsia="宋体" w:cs="Times New Roman"/>
          <w:color w:val="auto"/>
          <w:szCs w:val="21"/>
          <w:highlight w:val="none"/>
        </w:rPr>
        <w:t>截止时间前完成电子</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文件的上传、提交，</w:t>
      </w:r>
      <w:r>
        <w:rPr>
          <w:rFonts w:hint="eastAsia" w:ascii="宋体" w:hAnsi="宋体" w:eastAsia="宋体" w:cs="Times New Roman"/>
          <w:color w:val="auto"/>
          <w:szCs w:val="21"/>
          <w:highlight w:val="none"/>
          <w:lang w:val="en-US" w:eastAsia="zh-CN"/>
        </w:rPr>
        <w:t>响应文件提交</w:t>
      </w:r>
      <w:r>
        <w:rPr>
          <w:rFonts w:hint="eastAsia" w:ascii="宋体" w:hAnsi="宋体" w:eastAsia="宋体" w:cs="Times New Roman"/>
          <w:color w:val="auto"/>
          <w:szCs w:val="21"/>
          <w:highlight w:val="none"/>
        </w:rPr>
        <w:t>截止时间前可以补充、修改或者撤回</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文件。补充或者修改</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文件的，应当先行撤回原文件，补充、修改后重新上传、提交，</w:t>
      </w:r>
      <w:r>
        <w:rPr>
          <w:rFonts w:hint="eastAsia" w:ascii="宋体" w:hAnsi="宋体" w:eastAsia="宋体" w:cs="Times New Roman"/>
          <w:color w:val="auto"/>
          <w:szCs w:val="21"/>
          <w:highlight w:val="none"/>
          <w:lang w:val="en-US" w:eastAsia="zh-CN"/>
        </w:rPr>
        <w:t>响应文件提交</w:t>
      </w:r>
      <w:r>
        <w:rPr>
          <w:rFonts w:hint="eastAsia" w:ascii="宋体" w:hAnsi="宋体" w:eastAsia="宋体" w:cs="Times New Roman"/>
          <w:color w:val="auto"/>
          <w:szCs w:val="21"/>
          <w:highlight w:val="none"/>
        </w:rPr>
        <w:t>截止时间前未完成上传、提交的，视为撤回</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w:t>
      </w:r>
      <w:r>
        <w:rPr>
          <w:rFonts w:hint="eastAsia" w:ascii="宋体" w:hAnsi="宋体" w:eastAsia="宋体" w:cs="Times New Roman"/>
          <w:color w:val="auto"/>
          <w:szCs w:val="21"/>
          <w:highlight w:val="none"/>
          <w:lang w:val="en-US" w:eastAsia="zh-CN"/>
        </w:rPr>
        <w:t>响应文件提交</w:t>
      </w:r>
      <w:r>
        <w:rPr>
          <w:rFonts w:hint="eastAsia" w:ascii="宋体" w:hAnsi="宋体" w:eastAsia="宋体" w:cs="Times New Roman"/>
          <w:color w:val="auto"/>
          <w:szCs w:val="21"/>
          <w:highlight w:val="none"/>
        </w:rPr>
        <w:t>截止时间以后上传递交的</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文件，广西政府采购云平台将予以拒收。</w:t>
      </w:r>
    </w:p>
    <w:p w14:paraId="489C2AC1">
      <w:pPr>
        <w:keepNext w:val="0"/>
        <w:keepLines w:val="0"/>
        <w:pageBreakBefore w:val="0"/>
        <w:widowControl/>
        <w:kinsoku/>
        <w:wordWrap/>
        <w:overflowPunct/>
        <w:topLinePunct w:val="0"/>
        <w:autoSpaceDN/>
        <w:bidi w:val="0"/>
        <w:adjustRightInd/>
        <w:spacing w:line="360" w:lineRule="auto"/>
        <w:ind w:firstLine="420" w:firstLineChars="200"/>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4</w:t>
      </w:r>
      <w:r>
        <w:rPr>
          <w:rFonts w:hint="eastAsia" w:ascii="宋体" w:hAnsi="宋体" w:eastAsia="宋体" w:cs="Times New Roman"/>
          <w:color w:val="auto"/>
          <w:szCs w:val="21"/>
          <w:highlight w:val="none"/>
        </w:rPr>
        <w:t>）若对项目采购电子交易系统操作有疑问，可登录广西政府采购云平台（https://www.gcy.zfcg.gxzf.gov.cn/），点击右侧咨询小采，获取采小蜜智能服务管家帮助，或拨打广西政府采购云平台服务热线95763获取热线服务帮助。 </w:t>
      </w:r>
    </w:p>
    <w:p w14:paraId="1B7AF914">
      <w:pPr>
        <w:keepNext w:val="0"/>
        <w:keepLines w:val="0"/>
        <w:pageBreakBefore w:val="0"/>
        <w:widowControl/>
        <w:kinsoku/>
        <w:wordWrap/>
        <w:overflowPunct/>
        <w:topLinePunct w:val="0"/>
        <w:autoSpaceDN/>
        <w:bidi w:val="0"/>
        <w:adjustRightInd/>
        <w:spacing w:line="360" w:lineRule="auto"/>
        <w:ind w:firstLine="420" w:firstLineChars="200"/>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w:t>
      </w:r>
      <w:r>
        <w:rPr>
          <w:rFonts w:hint="eastAsia" w:ascii="宋体" w:hAnsi="宋体" w:eastAsia="宋体" w:cs="Times New Roman"/>
          <w:color w:val="auto"/>
          <w:szCs w:val="21"/>
          <w:highlight w:val="none"/>
        </w:rPr>
        <w:t>.为加大政府采购支持中小企业力度，帮助政府采购中标供应商解决融资难、融资贵的问题，进一步做好线上“政采贷”融资业务工作，如供应商有需要的，详见供应商须知正文后附件：《崇左市线上“政采贷”政策告知函》、《崇左市线上“政采贷”业务流程图》、《崇左市金融机构线上“政采贷”业务办理联络表》。</w:t>
      </w:r>
    </w:p>
    <w:p w14:paraId="058D66A2">
      <w:pPr>
        <w:spacing w:line="360" w:lineRule="auto"/>
        <w:ind w:firstLine="420" w:firstLineChars="200"/>
        <w:rPr>
          <w:rFonts w:hint="eastAsia" w:ascii="宋体" w:hAnsi="宋体" w:eastAsia="宋体" w:cs="宋体"/>
          <w:color w:val="auto"/>
          <w:szCs w:val="21"/>
          <w:highlight w:val="none"/>
          <w:lang w:bidi="ar"/>
        </w:rPr>
      </w:pPr>
      <w:r>
        <w:rPr>
          <w:rFonts w:hint="eastAsia" w:ascii="宋体" w:hAnsi="宋体" w:eastAsia="宋体" w:cs="Times New Roman"/>
          <w:color w:val="auto"/>
          <w:szCs w:val="21"/>
          <w:highlight w:val="none"/>
          <w:lang w:val="en-US" w:eastAsia="zh-CN"/>
        </w:rPr>
        <w:t>8.评标说明：本项目为远程异地全流程电子评标，评标主会场地址：</w:t>
      </w:r>
      <w:r>
        <w:rPr>
          <w:rFonts w:hint="eastAsia" w:ascii="宋体" w:hAnsi="宋体" w:cs="Times New Roman"/>
          <w:color w:val="auto"/>
          <w:szCs w:val="21"/>
          <w:highlight w:val="none"/>
          <w:lang w:val="en-US" w:eastAsia="zh-CN"/>
        </w:rPr>
        <w:t>广西秉坤项目管理有限公司</w:t>
      </w:r>
      <w:r>
        <w:rPr>
          <w:rFonts w:hint="eastAsia" w:ascii="宋体" w:hAnsi="宋体" w:eastAsia="宋体" w:cs="Times New Roman"/>
          <w:color w:val="auto"/>
          <w:szCs w:val="21"/>
          <w:highlight w:val="none"/>
          <w:lang w:val="en-US" w:eastAsia="zh-CN"/>
        </w:rPr>
        <w:t>崇左</w:t>
      </w:r>
      <w:bookmarkStart w:id="910" w:name="_GoBack"/>
      <w:bookmarkEnd w:id="910"/>
      <w:r>
        <w:rPr>
          <w:rFonts w:hint="eastAsia" w:ascii="宋体" w:hAnsi="宋体" w:eastAsia="宋体" w:cs="Times New Roman"/>
          <w:color w:val="auto"/>
          <w:szCs w:val="21"/>
          <w:highlight w:val="none"/>
          <w:lang w:val="en-US" w:eastAsia="zh-CN"/>
        </w:rPr>
        <w:t>开评标室（崇左市花山路与城南路交叉口东北角万沣大厦A座</w:t>
      </w:r>
      <w:r>
        <w:rPr>
          <w:rFonts w:hint="eastAsia" w:ascii="宋体" w:hAnsi="宋体" w:cs="Times New Roman"/>
          <w:color w:val="auto"/>
          <w:szCs w:val="21"/>
          <w:highlight w:val="none"/>
          <w:lang w:val="en-US" w:eastAsia="zh-CN"/>
        </w:rPr>
        <w:t>四</w:t>
      </w:r>
      <w:r>
        <w:rPr>
          <w:rFonts w:hint="eastAsia" w:ascii="宋体" w:hAnsi="宋体" w:eastAsia="宋体" w:cs="Times New Roman"/>
          <w:color w:val="auto"/>
          <w:szCs w:val="21"/>
          <w:highlight w:val="none"/>
          <w:lang w:val="en-US" w:eastAsia="zh-CN"/>
        </w:rPr>
        <w:t>楼</w:t>
      </w:r>
      <w:r>
        <w:rPr>
          <w:rFonts w:hint="eastAsia" w:ascii="宋体" w:hAnsi="宋体" w:cs="Times New Roman"/>
          <w:color w:val="auto"/>
          <w:szCs w:val="21"/>
          <w:highlight w:val="none"/>
          <w:lang w:val="en-US" w:eastAsia="zh-CN"/>
        </w:rPr>
        <w:t>4</w:t>
      </w:r>
      <w:r>
        <w:rPr>
          <w:rFonts w:hint="eastAsia" w:ascii="宋体" w:hAnsi="宋体" w:eastAsia="宋体" w:cs="Times New Roman"/>
          <w:color w:val="auto"/>
          <w:szCs w:val="21"/>
          <w:highlight w:val="none"/>
          <w:lang w:val="en-US" w:eastAsia="zh-CN"/>
        </w:rPr>
        <w:t>06室）；评标分会场地址：广西百色市右江区龙景锦绣国际5栋1号住宅商铺209楼</w:t>
      </w:r>
      <w:r>
        <w:rPr>
          <w:rFonts w:hint="eastAsia" w:ascii="宋体" w:hAnsi="宋体" w:cs="Times New Roman"/>
          <w:color w:val="auto"/>
          <w:szCs w:val="21"/>
          <w:highlight w:val="none"/>
          <w:lang w:val="en-US" w:eastAsia="zh-CN"/>
        </w:rPr>
        <w:t>。</w:t>
      </w:r>
    </w:p>
    <w:p w14:paraId="43E8BD88">
      <w:pPr>
        <w:spacing w:line="360" w:lineRule="auto"/>
        <w:ind w:firstLine="354" w:firstLineChars="147"/>
        <w:rPr>
          <w:rFonts w:ascii="黑体" w:hAnsi="黑体" w:eastAsia="黑体"/>
          <w:b/>
          <w:color w:val="auto"/>
          <w:sz w:val="24"/>
          <w:highlight w:val="none"/>
        </w:rPr>
      </w:pPr>
      <w:r>
        <w:rPr>
          <w:rFonts w:hint="eastAsia" w:ascii="黑体" w:hAnsi="黑体" w:eastAsia="黑体"/>
          <w:b/>
          <w:color w:val="auto"/>
          <w:sz w:val="24"/>
          <w:highlight w:val="none"/>
        </w:rPr>
        <w:t>八、凡对本次采购提出询问，请按</w:t>
      </w:r>
      <w:r>
        <w:rPr>
          <w:rFonts w:ascii="黑体" w:hAnsi="黑体" w:eastAsia="黑体"/>
          <w:b/>
          <w:color w:val="auto"/>
          <w:sz w:val="24"/>
          <w:highlight w:val="none"/>
        </w:rPr>
        <w:t>以下方式</w:t>
      </w:r>
      <w:r>
        <w:rPr>
          <w:rFonts w:hint="eastAsia" w:ascii="黑体" w:hAnsi="黑体" w:eastAsia="黑体"/>
          <w:b/>
          <w:color w:val="auto"/>
          <w:sz w:val="24"/>
          <w:highlight w:val="none"/>
        </w:rPr>
        <w:t>联系。</w:t>
      </w:r>
      <w:bookmarkEnd w:id="45"/>
      <w:bookmarkEnd w:id="46"/>
      <w:bookmarkEnd w:id="47"/>
      <w:bookmarkEnd w:id="48"/>
      <w:bookmarkEnd w:id="49"/>
    </w:p>
    <w:bookmarkEnd w:id="2"/>
    <w:p w14:paraId="5EAC2372">
      <w:pPr>
        <w:keepNext/>
        <w:keepLines/>
        <w:pageBreakBefore w:val="0"/>
        <w:widowControl w:val="0"/>
        <w:kinsoku/>
        <w:wordWrap/>
        <w:overflowPunct/>
        <w:topLinePunct w:val="0"/>
        <w:autoSpaceDE/>
        <w:autoSpaceDN/>
        <w:bidi w:val="0"/>
        <w:adjustRightInd/>
        <w:snapToGrid/>
        <w:spacing w:before="0" w:after="0" w:line="500" w:lineRule="exact"/>
        <w:ind w:left="0" w:leftChars="0" w:firstLine="420" w:firstLineChars="200"/>
        <w:jc w:val="both"/>
        <w:textAlignment w:val="auto"/>
        <w:outlineLvl w:val="1"/>
        <w:rPr>
          <w:rFonts w:hint="eastAsia" w:ascii="宋体" w:hAnsi="宋体" w:eastAsia="宋体" w:cs="宋体"/>
          <w:b w:val="0"/>
          <w:bCs/>
          <w:color w:val="auto"/>
          <w:kern w:val="2"/>
          <w:sz w:val="21"/>
          <w:szCs w:val="21"/>
          <w:highlight w:val="none"/>
          <w:lang w:val="en-US" w:eastAsia="zh-CN" w:bidi="ar-SA"/>
        </w:rPr>
      </w:pPr>
      <w:bookmarkStart w:id="53" w:name="_Toc35393637"/>
      <w:bookmarkStart w:id="54" w:name="_Toc28359019"/>
      <w:bookmarkStart w:id="55" w:name="_Toc29047"/>
      <w:bookmarkStart w:id="56" w:name="_Toc35393806"/>
      <w:bookmarkStart w:id="57" w:name="_Toc20466"/>
      <w:bookmarkStart w:id="58" w:name="_Toc10123"/>
      <w:bookmarkStart w:id="59" w:name="_Toc28359096"/>
      <w:r>
        <w:rPr>
          <w:rFonts w:hint="eastAsia" w:ascii="宋体" w:hAnsi="宋体" w:eastAsia="宋体" w:cs="宋体"/>
          <w:b w:val="0"/>
          <w:bCs/>
          <w:color w:val="auto"/>
          <w:kern w:val="2"/>
          <w:sz w:val="21"/>
          <w:szCs w:val="21"/>
          <w:highlight w:val="none"/>
          <w:lang w:val="en-US" w:eastAsia="zh-CN" w:bidi="ar-SA"/>
        </w:rPr>
        <w:t>1.采购人信息</w:t>
      </w:r>
      <w:bookmarkEnd w:id="53"/>
      <w:bookmarkEnd w:id="54"/>
      <w:bookmarkEnd w:id="55"/>
      <w:bookmarkEnd w:id="56"/>
      <w:bookmarkEnd w:id="57"/>
      <w:bookmarkEnd w:id="58"/>
      <w:bookmarkEnd w:id="59"/>
    </w:p>
    <w:p w14:paraId="3B0E5401">
      <w:pPr>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名    称：</w:t>
      </w:r>
      <w:r>
        <w:rPr>
          <w:rFonts w:hint="eastAsia" w:ascii="宋体" w:hAnsi="宋体" w:cs="宋体"/>
          <w:color w:val="auto"/>
          <w:sz w:val="21"/>
          <w:szCs w:val="21"/>
          <w:highlight w:val="none"/>
          <w:u w:val="none"/>
          <w:lang w:eastAsia="zh-CN"/>
        </w:rPr>
        <w:t>崇左市江州区住房和城乡建设局</w:t>
      </w:r>
    </w:p>
    <w:p w14:paraId="133AAFFE">
      <w:pPr>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宋体" w:hAnsi="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地    址：</w:t>
      </w:r>
      <w:r>
        <w:rPr>
          <w:rFonts w:hint="eastAsia" w:ascii="宋体" w:hAnsi="宋体" w:cs="宋体"/>
          <w:color w:val="auto"/>
          <w:sz w:val="21"/>
          <w:szCs w:val="21"/>
          <w:highlight w:val="none"/>
          <w:u w:val="none"/>
          <w:lang w:eastAsia="zh-CN"/>
        </w:rPr>
        <w:t>广西崇左市江州区建设路2号</w:t>
      </w:r>
    </w:p>
    <w:p w14:paraId="1F834C05">
      <w:pPr>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项目联系人</w:t>
      </w:r>
      <w:r>
        <w:rPr>
          <w:rFonts w:hint="eastAsia" w:ascii="宋体" w:hAnsi="宋体" w:cs="宋体"/>
          <w:color w:val="auto"/>
          <w:sz w:val="21"/>
          <w:szCs w:val="21"/>
          <w:highlight w:val="none"/>
          <w:u w:val="none"/>
          <w:lang w:val="en-US" w:eastAsia="zh-CN"/>
        </w:rPr>
        <w:t>：农工</w:t>
      </w:r>
    </w:p>
    <w:p w14:paraId="057B011D">
      <w:pPr>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项目</w:t>
      </w:r>
      <w:r>
        <w:rPr>
          <w:rFonts w:hint="eastAsia" w:ascii="宋体" w:hAnsi="宋体" w:eastAsia="宋体" w:cs="宋体"/>
          <w:color w:val="auto"/>
          <w:sz w:val="21"/>
          <w:szCs w:val="21"/>
          <w:highlight w:val="none"/>
          <w:u w:val="none"/>
          <w:lang w:eastAsia="zh-CN"/>
        </w:rPr>
        <w:t>联系方式：</w:t>
      </w:r>
      <w:r>
        <w:rPr>
          <w:rFonts w:hint="eastAsia" w:ascii="宋体" w:hAnsi="宋体" w:cs="Times New Roman"/>
          <w:color w:val="auto"/>
          <w:szCs w:val="21"/>
          <w:lang w:val="en-US" w:eastAsia="zh-CN"/>
        </w:rPr>
        <w:t>0771-7820648</w:t>
      </w:r>
    </w:p>
    <w:p w14:paraId="7E580B0E">
      <w:pPr>
        <w:keepNext/>
        <w:keepLines/>
        <w:pageBreakBefore w:val="0"/>
        <w:widowControl w:val="0"/>
        <w:kinsoku/>
        <w:wordWrap/>
        <w:overflowPunct/>
        <w:topLinePunct w:val="0"/>
        <w:autoSpaceDE/>
        <w:autoSpaceDN/>
        <w:bidi w:val="0"/>
        <w:adjustRightInd/>
        <w:snapToGrid/>
        <w:spacing w:before="0" w:after="0" w:line="500" w:lineRule="exact"/>
        <w:ind w:left="0" w:leftChars="0" w:firstLine="420" w:firstLineChars="200"/>
        <w:jc w:val="both"/>
        <w:textAlignment w:val="auto"/>
        <w:outlineLvl w:val="1"/>
        <w:rPr>
          <w:rFonts w:hint="eastAsia" w:ascii="宋体" w:hAnsi="宋体" w:eastAsia="宋体" w:cs="宋体"/>
          <w:b w:val="0"/>
          <w:bCs/>
          <w:color w:val="auto"/>
          <w:kern w:val="2"/>
          <w:sz w:val="21"/>
          <w:szCs w:val="21"/>
          <w:highlight w:val="none"/>
          <w:u w:val="none"/>
          <w:lang w:val="en-US" w:eastAsia="zh-CN" w:bidi="ar-SA"/>
        </w:rPr>
      </w:pPr>
      <w:bookmarkStart w:id="60" w:name="_Toc28359020"/>
      <w:bookmarkStart w:id="61" w:name="_Toc5906"/>
      <w:bookmarkStart w:id="62" w:name="_Toc28359097"/>
      <w:bookmarkStart w:id="63" w:name="_Toc35393807"/>
      <w:bookmarkStart w:id="64" w:name="_Toc30714"/>
      <w:bookmarkStart w:id="65" w:name="_Toc10251"/>
      <w:bookmarkStart w:id="66" w:name="_Toc35393638"/>
      <w:r>
        <w:rPr>
          <w:rFonts w:hint="eastAsia" w:ascii="宋体" w:hAnsi="宋体" w:eastAsia="宋体" w:cs="宋体"/>
          <w:b w:val="0"/>
          <w:bCs/>
          <w:color w:val="auto"/>
          <w:kern w:val="2"/>
          <w:sz w:val="21"/>
          <w:szCs w:val="21"/>
          <w:highlight w:val="none"/>
          <w:u w:val="none"/>
          <w:lang w:val="en-US" w:eastAsia="zh-CN" w:bidi="ar-SA"/>
        </w:rPr>
        <w:t>2.采购代理机构信息</w:t>
      </w:r>
      <w:bookmarkEnd w:id="60"/>
      <w:bookmarkEnd w:id="61"/>
      <w:bookmarkEnd w:id="62"/>
      <w:bookmarkEnd w:id="63"/>
      <w:bookmarkEnd w:id="64"/>
      <w:bookmarkEnd w:id="65"/>
      <w:bookmarkEnd w:id="66"/>
    </w:p>
    <w:p w14:paraId="38DFFA6D">
      <w:pPr>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名    称：</w:t>
      </w:r>
      <w:r>
        <w:rPr>
          <w:rFonts w:hint="eastAsia" w:ascii="宋体" w:hAnsi="宋体" w:cs="宋体"/>
          <w:color w:val="auto"/>
          <w:sz w:val="21"/>
          <w:szCs w:val="21"/>
          <w:highlight w:val="none"/>
          <w:u w:val="none"/>
          <w:lang w:eastAsia="zh-CN"/>
        </w:rPr>
        <w:t>广西秉坤项目管理有限公司</w:t>
      </w:r>
    </w:p>
    <w:p w14:paraId="5F02C295">
      <w:pPr>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地　　址：</w:t>
      </w:r>
      <w:r>
        <w:rPr>
          <w:rFonts w:hint="eastAsia" w:ascii="宋体" w:hAnsi="宋体" w:cs="宋体"/>
          <w:color w:val="auto"/>
          <w:sz w:val="21"/>
          <w:szCs w:val="21"/>
          <w:highlight w:val="none"/>
          <w:lang w:eastAsia="zh-CN"/>
        </w:rPr>
        <w:t>崇左市花山路与城南路交叉口的东北角万沣大厦A座四楼406室</w:t>
      </w:r>
    </w:p>
    <w:p w14:paraId="493665A3">
      <w:pPr>
        <w:keepNext/>
        <w:keepLines/>
        <w:pageBreakBefore w:val="0"/>
        <w:widowControl w:val="0"/>
        <w:kinsoku/>
        <w:wordWrap/>
        <w:overflowPunct/>
        <w:topLinePunct w:val="0"/>
        <w:autoSpaceDE/>
        <w:autoSpaceDN/>
        <w:bidi w:val="0"/>
        <w:adjustRightInd/>
        <w:snapToGrid/>
        <w:spacing w:before="0" w:after="0" w:line="500" w:lineRule="exact"/>
        <w:ind w:firstLine="420" w:firstLineChars="200"/>
        <w:jc w:val="both"/>
        <w:textAlignment w:val="auto"/>
        <w:outlineLvl w:val="1"/>
        <w:rPr>
          <w:rFonts w:hint="default" w:ascii="宋体" w:hAnsi="宋体" w:eastAsia="宋体" w:cs="宋体"/>
          <w:color w:val="auto"/>
          <w:sz w:val="21"/>
          <w:szCs w:val="21"/>
          <w:highlight w:val="none"/>
          <w:u w:val="none"/>
          <w:lang w:val="en-US" w:eastAsia="zh-CN"/>
        </w:rPr>
      </w:pPr>
      <w:bookmarkStart w:id="67" w:name="_Toc24442"/>
      <w:bookmarkStart w:id="68" w:name="_Toc26600"/>
      <w:bookmarkStart w:id="69" w:name="_Toc16949"/>
      <w:bookmarkStart w:id="70" w:name="_Toc35393639"/>
      <w:bookmarkStart w:id="71" w:name="_Toc28359098"/>
      <w:bookmarkStart w:id="72" w:name="_Toc35393808"/>
      <w:bookmarkStart w:id="73" w:name="_Toc28359021"/>
      <w:r>
        <w:rPr>
          <w:rFonts w:hint="eastAsia" w:ascii="宋体" w:hAnsi="宋体" w:eastAsia="宋体" w:cs="宋体"/>
          <w:color w:val="auto"/>
          <w:sz w:val="21"/>
          <w:szCs w:val="21"/>
          <w:highlight w:val="none"/>
          <w:u w:val="none"/>
          <w:lang w:val="en-US" w:eastAsia="zh-CN"/>
        </w:rPr>
        <w:t>项目联系人：</w:t>
      </w:r>
      <w:bookmarkEnd w:id="67"/>
      <w:bookmarkEnd w:id="68"/>
      <w:bookmarkEnd w:id="69"/>
      <w:r>
        <w:rPr>
          <w:rFonts w:hint="eastAsia" w:ascii="宋体" w:hAnsi="宋体" w:cs="宋体"/>
          <w:color w:val="auto"/>
          <w:sz w:val="21"/>
          <w:szCs w:val="21"/>
          <w:highlight w:val="none"/>
          <w:u w:val="none"/>
          <w:lang w:val="en-US" w:eastAsia="zh-CN"/>
        </w:rPr>
        <w:t>农爱甜</w:t>
      </w:r>
    </w:p>
    <w:p w14:paraId="562EA815">
      <w:pPr>
        <w:keepNext/>
        <w:keepLines/>
        <w:pageBreakBefore w:val="0"/>
        <w:widowControl w:val="0"/>
        <w:kinsoku/>
        <w:wordWrap/>
        <w:overflowPunct/>
        <w:topLinePunct w:val="0"/>
        <w:autoSpaceDE/>
        <w:autoSpaceDN/>
        <w:bidi w:val="0"/>
        <w:adjustRightInd/>
        <w:snapToGrid/>
        <w:spacing w:before="0" w:after="0" w:line="500" w:lineRule="exact"/>
        <w:ind w:firstLine="420" w:firstLineChars="200"/>
        <w:jc w:val="both"/>
        <w:textAlignment w:val="auto"/>
        <w:outlineLvl w:val="1"/>
        <w:rPr>
          <w:rFonts w:hint="default" w:ascii="宋体" w:hAnsi="宋体" w:eastAsia="宋体" w:cs="宋体"/>
          <w:b w:val="0"/>
          <w:bCs/>
          <w:color w:val="auto"/>
          <w:kern w:val="2"/>
          <w:sz w:val="21"/>
          <w:szCs w:val="21"/>
          <w:highlight w:val="none"/>
          <w:u w:val="none"/>
          <w:lang w:val="en-US" w:eastAsia="zh-CN" w:bidi="ar-SA"/>
        </w:rPr>
      </w:pPr>
      <w:bookmarkStart w:id="74" w:name="_Toc27680"/>
      <w:bookmarkStart w:id="75" w:name="_Toc25733"/>
      <w:bookmarkStart w:id="76" w:name="_Toc10953"/>
      <w:r>
        <w:rPr>
          <w:rFonts w:hint="eastAsia" w:ascii="宋体" w:hAnsi="宋体" w:eastAsia="宋体" w:cs="宋体"/>
          <w:b w:val="0"/>
          <w:bCs/>
          <w:color w:val="auto"/>
          <w:kern w:val="2"/>
          <w:sz w:val="21"/>
          <w:szCs w:val="21"/>
          <w:highlight w:val="none"/>
          <w:u w:val="none"/>
          <w:lang w:val="en-US" w:eastAsia="zh-CN" w:bidi="ar-SA"/>
        </w:rPr>
        <w:t>项目联系方式</w:t>
      </w:r>
      <w:bookmarkEnd w:id="70"/>
      <w:bookmarkEnd w:id="71"/>
      <w:bookmarkEnd w:id="72"/>
      <w:bookmarkEnd w:id="73"/>
      <w:r>
        <w:rPr>
          <w:rFonts w:hint="eastAsia" w:ascii="宋体" w:hAnsi="宋体" w:eastAsia="宋体" w:cs="宋体"/>
          <w:b w:val="0"/>
          <w:bCs/>
          <w:color w:val="auto"/>
          <w:kern w:val="2"/>
          <w:sz w:val="21"/>
          <w:szCs w:val="21"/>
          <w:highlight w:val="none"/>
          <w:u w:val="none"/>
          <w:lang w:val="en-US" w:eastAsia="zh-CN" w:bidi="ar-SA"/>
        </w:rPr>
        <w:t>：</w:t>
      </w:r>
      <w:bookmarkEnd w:id="74"/>
      <w:bookmarkEnd w:id="75"/>
      <w:bookmarkEnd w:id="76"/>
      <w:r>
        <w:rPr>
          <w:rFonts w:hint="eastAsia" w:ascii="宋体" w:hAnsi="宋体" w:cs="宋体"/>
          <w:b w:val="0"/>
          <w:bCs/>
          <w:color w:val="auto"/>
          <w:kern w:val="2"/>
          <w:sz w:val="21"/>
          <w:szCs w:val="21"/>
          <w:highlight w:val="none"/>
          <w:u w:val="none"/>
          <w:lang w:val="en-US" w:eastAsia="zh-CN" w:bidi="ar-SA"/>
        </w:rPr>
        <w:t>0771-7821988</w:t>
      </w:r>
    </w:p>
    <w:p w14:paraId="1C0243E6">
      <w:pPr>
        <w:spacing w:line="360" w:lineRule="auto"/>
        <w:ind w:firstLine="420" w:firstLineChars="200"/>
        <w:rPr>
          <w:rFonts w:ascii="方正小标宋简体" w:eastAsia="方正小标宋简体"/>
          <w:color w:val="auto"/>
          <w:sz w:val="32"/>
          <w:szCs w:val="32"/>
          <w:highlight w:val="none"/>
        </w:rPr>
      </w:pPr>
      <w:r>
        <w:rPr>
          <w:rFonts w:ascii="宋体" w:hAnsi="宋体" w:cs="Arial"/>
          <w:color w:val="auto"/>
          <w:szCs w:val="21"/>
          <w:highlight w:val="none"/>
        </w:rPr>
        <w:br w:type="page"/>
      </w:r>
    </w:p>
    <w:p w14:paraId="6BB2198F">
      <w:pPr>
        <w:pStyle w:val="2"/>
        <w:keepNext/>
        <w:keepLines/>
        <w:pageBreakBefore w:val="0"/>
        <w:widowControl w:val="0"/>
        <w:kinsoku/>
        <w:wordWrap/>
        <w:overflowPunct/>
        <w:topLinePunct w:val="0"/>
        <w:autoSpaceDE/>
        <w:autoSpaceDN/>
        <w:bidi w:val="0"/>
        <w:adjustRightInd/>
        <w:snapToGrid/>
        <w:spacing w:before="300" w:after="60" w:line="360" w:lineRule="auto"/>
        <w:jc w:val="center"/>
        <w:textAlignment w:val="auto"/>
        <w:rPr>
          <w:color w:val="auto"/>
          <w:highlight w:val="none"/>
        </w:rPr>
      </w:pPr>
      <w:bookmarkStart w:id="77" w:name="_Toc12425"/>
      <w:r>
        <w:rPr>
          <w:rFonts w:hint="eastAsia"/>
          <w:color w:val="auto"/>
          <w:highlight w:val="none"/>
        </w:rPr>
        <w:t>第二章</w:t>
      </w:r>
      <w:r>
        <w:rPr>
          <w:rFonts w:hint="eastAsia"/>
          <w:color w:val="auto"/>
          <w:highlight w:val="none"/>
          <w:lang w:val="en-US" w:eastAsia="zh-CN"/>
        </w:rPr>
        <w:t xml:space="preserve"> </w:t>
      </w:r>
      <w:r>
        <w:rPr>
          <w:rFonts w:hint="eastAsia"/>
          <w:color w:val="auto"/>
          <w:highlight w:val="none"/>
        </w:rPr>
        <w:t>供应商须知</w:t>
      </w:r>
      <w:bookmarkEnd w:id="77"/>
    </w:p>
    <w:p w14:paraId="3D09F4F3">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供应商须知前附表</w:t>
      </w:r>
    </w:p>
    <w:tbl>
      <w:tblPr>
        <w:tblStyle w:val="47"/>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7B98B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04B904A3">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条款号</w:t>
            </w:r>
          </w:p>
        </w:tc>
        <w:tc>
          <w:tcPr>
            <w:tcW w:w="7912" w:type="dxa"/>
          </w:tcPr>
          <w:p w14:paraId="0764CFFB">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内    容</w:t>
            </w:r>
          </w:p>
        </w:tc>
      </w:tr>
      <w:tr w14:paraId="061B0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3FF851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7912" w:type="dxa"/>
            <w:vAlign w:val="center"/>
          </w:tcPr>
          <w:p w14:paraId="04999D10">
            <w:pPr>
              <w:keepNext w:val="0"/>
              <w:keepLines w:val="0"/>
              <w:pageBreakBefore w:val="0"/>
              <w:widowControl w:val="0"/>
              <w:kinsoku/>
              <w:wordWrap/>
              <w:overflowPunct/>
              <w:topLinePunct w:val="0"/>
              <w:autoSpaceDE/>
              <w:autoSpaceDN/>
              <w:bidi w:val="0"/>
              <w:adjustRightInd/>
              <w:snapToGrid/>
              <w:spacing w:line="356" w:lineRule="auto"/>
              <w:textAlignment w:val="auto"/>
              <w:rPr>
                <w:rFonts w:hint="eastAsia" w:ascii="宋体" w:hAnsi="宋体" w:eastAsia="宋体"/>
                <w:color w:val="auto"/>
                <w:szCs w:val="21"/>
                <w:highlight w:val="none"/>
                <w:lang w:val="en-US" w:eastAsia="zh-CN"/>
              </w:rPr>
            </w:pPr>
            <w:r>
              <w:rPr>
                <w:rFonts w:hint="eastAsia" w:ascii="宋体" w:hAnsi="宋体" w:cs="宋体"/>
                <w:bCs/>
                <w:color w:val="auto"/>
                <w:szCs w:val="21"/>
                <w:highlight w:val="none"/>
              </w:rPr>
              <w:t>1.供应商的资格条件</w:t>
            </w:r>
            <w:r>
              <w:rPr>
                <w:rFonts w:hint="eastAsia" w:ascii="宋体" w:hAnsi="宋体" w:cs="宋体"/>
                <w:color w:val="auto"/>
                <w:szCs w:val="21"/>
                <w:highlight w:val="none"/>
              </w:rPr>
              <w:t>：详见竞争性磋商公告</w:t>
            </w:r>
            <w:r>
              <w:rPr>
                <w:rFonts w:hint="eastAsia" w:ascii="宋体" w:hAnsi="宋体" w:cs="宋体"/>
                <w:color w:val="auto"/>
                <w:szCs w:val="21"/>
                <w:highlight w:val="none"/>
                <w:lang w:val="en-US" w:eastAsia="zh-CN"/>
              </w:rPr>
              <w:t>。</w:t>
            </w:r>
          </w:p>
          <w:p w14:paraId="33B6C357">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Cs/>
                <w:color w:val="auto"/>
                <w:szCs w:val="21"/>
                <w:highlight w:val="none"/>
              </w:rPr>
              <w:t>供应商</w:t>
            </w:r>
            <w:r>
              <w:rPr>
                <w:rFonts w:hint="eastAsia" w:ascii="宋体" w:hAnsi="宋体" w:cs="宋体"/>
                <w:color w:val="auto"/>
                <w:szCs w:val="21"/>
                <w:highlight w:val="none"/>
              </w:rPr>
              <w:t>出现下列情形之一的，不得参加政府采购活动：</w:t>
            </w:r>
          </w:p>
          <w:p w14:paraId="7A318DEE">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40019BC">
            <w:pPr>
              <w:keepNext w:val="0"/>
              <w:keepLines w:val="0"/>
              <w:pageBreakBefore w:val="0"/>
              <w:widowControl w:val="0"/>
              <w:numPr>
                <w:ilvl w:val="0"/>
                <w:numId w:val="1"/>
              </w:numPr>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2对在“信用中国”网站（www.creditchina.gov.cn） 、中国政府采购网（www.ccgp.gov.cn）被列入失信被执行人、</w:t>
            </w:r>
            <w:r>
              <w:rPr>
                <w:rFonts w:hint="eastAsia" w:ascii="宋体" w:hAnsi="宋体" w:eastAsia="宋体" w:cs="宋体"/>
                <w:bCs/>
                <w:color w:val="auto"/>
                <w:kern w:val="0"/>
                <w:szCs w:val="21"/>
                <w:highlight w:val="none"/>
              </w:rPr>
              <w:t>重大税收违法案件当事人名单</w:t>
            </w:r>
            <w:r>
              <w:rPr>
                <w:rFonts w:hint="eastAsia" w:ascii="宋体" w:hAnsi="宋体" w:cs="宋体"/>
                <w:color w:val="auto"/>
                <w:szCs w:val="21"/>
                <w:highlight w:val="none"/>
              </w:rPr>
              <w:t>、政府采购严重违法失信行为记录名单及其他不符合《中华人民共和国政府采购法》第二十二条规定条件的供应商，不得参与政府采购活动。</w:t>
            </w:r>
          </w:p>
        </w:tc>
      </w:tr>
      <w:tr w14:paraId="009B5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7A4342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5.1</w:t>
            </w:r>
          </w:p>
        </w:tc>
        <w:tc>
          <w:tcPr>
            <w:tcW w:w="7912" w:type="dxa"/>
            <w:vAlign w:val="center"/>
          </w:tcPr>
          <w:p w14:paraId="73833D99">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是否接受联合体竞标： 详见竞争性磋商公告</w:t>
            </w:r>
          </w:p>
        </w:tc>
      </w:tr>
      <w:tr w14:paraId="67544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F963C0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.2</w:t>
            </w:r>
          </w:p>
        </w:tc>
        <w:tc>
          <w:tcPr>
            <w:tcW w:w="7912" w:type="dxa"/>
            <w:vAlign w:val="center"/>
          </w:tcPr>
          <w:p w14:paraId="6FC019E5">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olor w:val="auto"/>
                <w:szCs w:val="21"/>
                <w:highlight w:val="none"/>
              </w:rPr>
              <w:t>如接受联合体竞标，联合体竞标要求如下：</w:t>
            </w:r>
          </w:p>
          <w:p w14:paraId="6CB40BBC">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w:t>
            </w:r>
            <w:r>
              <w:rPr>
                <w:rFonts w:hint="eastAsia" w:ascii="宋体" w:hAnsi="宋体" w:cs="宋体"/>
                <w:color w:val="auto"/>
                <w:szCs w:val="21"/>
                <w:highlight w:val="none"/>
              </w:rPr>
              <w:t>两个以上供应商可以组成一个竞标联合体，以一个供应商的身份共同参加竞标。联合体竞标的，须提供《联合体竞标协议书》（格式后附）。</w:t>
            </w:r>
          </w:p>
          <w:p w14:paraId="4368875F">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以联合体形式参加竞标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磋商文件规定的特定条件。</w:t>
            </w:r>
          </w:p>
          <w:p w14:paraId="6E0A661D">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rPr>
              <w:t>联合体各方之间必须签订联合竞标协议，协议书必须明确主体方（或者牵头方）并明确约定联合体各方承担的工作和相应的责任（</w:t>
            </w:r>
            <w:r>
              <w:rPr>
                <w:rFonts w:hint="eastAsia" w:ascii="宋体" w:hAnsi="宋体" w:cs="宋体"/>
                <w:b/>
                <w:color w:val="auto"/>
                <w:szCs w:val="21"/>
                <w:highlight w:val="none"/>
              </w:rPr>
              <w:t>各方承担责任与义务的分工必须符合采购需求，否则，联合体竞标无效</w:t>
            </w:r>
            <w:r>
              <w:rPr>
                <w:rFonts w:hint="eastAsia" w:ascii="宋体" w:hAnsi="宋体" w:cs="宋体"/>
                <w:color w:val="auto"/>
                <w:szCs w:val="21"/>
                <w:highlight w:val="none"/>
              </w:rPr>
              <w:t>），并将联合竞标协议放入响应文件。联合体各方必须共同与采购人签订采购合同，就采购合同约定的事项对采购人承担连带责任。</w:t>
            </w:r>
          </w:p>
          <w:p w14:paraId="718AFFFA">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w:t>
            </w:r>
            <w:r>
              <w:rPr>
                <w:rFonts w:hint="eastAsia" w:ascii="宋体" w:hAnsi="宋体" w:cs="宋体"/>
                <w:color w:val="auto"/>
                <w:szCs w:val="21"/>
                <w:highlight w:val="none"/>
              </w:rPr>
              <w:t>以联合体形式参加政府采购活动的，联合体各方不得再单独参加或者与其他供应商另外组成联合体参加同一合同项下的政府采购活动。</w:t>
            </w:r>
          </w:p>
          <w:p w14:paraId="386D5E4C">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w:t>
            </w:r>
            <w:r>
              <w:rPr>
                <w:rFonts w:hint="eastAsia" w:ascii="宋体" w:hAnsi="宋体" w:cs="宋体"/>
                <w:color w:val="auto"/>
                <w:szCs w:val="21"/>
                <w:highlight w:val="none"/>
              </w:rPr>
              <w:t>联合体中有同类资质的供应商按照联合体分工承担相同工作的，应当按照资质等级较低的供应商确定资质等级。</w:t>
            </w:r>
          </w:p>
          <w:p w14:paraId="69BA57B1">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联合体竞标业绩、履约能力按照联合体各方中较高的一方认定并计算（磋商文件另有规定的除外）。</w:t>
            </w:r>
          </w:p>
          <w:p w14:paraId="4408C49E">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w:t>
            </w:r>
            <w:r>
              <w:rPr>
                <w:rFonts w:hint="eastAsia" w:ascii="宋体" w:hAnsi="宋体" w:cs="宋体"/>
                <w:color w:val="auto"/>
                <w:szCs w:val="21"/>
                <w:highlight w:val="none"/>
              </w:rPr>
              <w:t>供应商为联合体的，可以由联合体中的一方或者多方共同交纳磋商保证金，其交纳的保证金对联合体各方均具有约束力。</w:t>
            </w:r>
          </w:p>
          <w:p w14:paraId="7FB68187">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8</w:t>
            </w:r>
            <w:r>
              <w:rPr>
                <w:rFonts w:ascii="宋体" w:hAnsi="宋体" w:cs="宋体"/>
                <w:color w:val="auto"/>
                <w:szCs w:val="21"/>
                <w:highlight w:val="none"/>
              </w:rPr>
              <w:t>.</w:t>
            </w:r>
            <w:r>
              <w:rPr>
                <w:rFonts w:hint="eastAsia" w:ascii="宋体" w:hAnsi="宋体" w:cs="宋体"/>
                <w:color w:val="auto"/>
                <w:szCs w:val="21"/>
                <w:highlight w:val="none"/>
              </w:rPr>
              <w:t>联合体各方均应按照磋商文件的规定提交资格证明文件。</w:t>
            </w:r>
          </w:p>
        </w:tc>
      </w:tr>
      <w:tr w14:paraId="7EB62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08AF2D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6.2</w:t>
            </w:r>
          </w:p>
        </w:tc>
        <w:tc>
          <w:tcPr>
            <w:tcW w:w="7912" w:type="dxa"/>
            <w:vAlign w:val="center"/>
          </w:tcPr>
          <w:p w14:paraId="29F8B7CC">
            <w:pPr>
              <w:pStyle w:val="16"/>
              <w:spacing w:line="360" w:lineRule="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不允许分包</w:t>
            </w:r>
          </w:p>
          <w:p w14:paraId="4F691752">
            <w:pPr>
              <w:pStyle w:val="16"/>
              <w:spacing w:line="360" w:lineRule="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允许分包</w:t>
            </w:r>
          </w:p>
          <w:p w14:paraId="009D5A22">
            <w:pPr>
              <w:pStyle w:val="16"/>
              <w:spacing w:line="360" w:lineRule="auto"/>
              <w:rPr>
                <w:rFonts w:ascii="宋体" w:hAnsi="宋体"/>
                <w:color w:val="auto"/>
                <w:szCs w:val="21"/>
                <w:highlight w:val="none"/>
                <w:u w:val="single"/>
              </w:rPr>
            </w:pPr>
            <w:r>
              <w:rPr>
                <w:rFonts w:hint="eastAsia" w:ascii="宋体" w:hAnsi="宋体"/>
                <w:color w:val="auto"/>
                <w:szCs w:val="21"/>
                <w:highlight w:val="none"/>
              </w:rPr>
              <w:t>分包内容：/。</w:t>
            </w:r>
          </w:p>
          <w:p w14:paraId="03A67D02">
            <w:pPr>
              <w:pStyle w:val="16"/>
              <w:spacing w:line="360" w:lineRule="auto"/>
              <w:rPr>
                <w:rFonts w:ascii="宋体" w:hAnsi="宋体"/>
                <w:color w:val="auto"/>
                <w:szCs w:val="21"/>
                <w:highlight w:val="none"/>
                <w:u w:val="single"/>
              </w:rPr>
            </w:pPr>
            <w:r>
              <w:rPr>
                <w:rFonts w:hint="eastAsia" w:ascii="宋体" w:hAnsi="宋体"/>
                <w:color w:val="auto"/>
                <w:szCs w:val="21"/>
                <w:highlight w:val="none"/>
              </w:rPr>
              <w:t>分包金额或者比例：/。</w:t>
            </w:r>
          </w:p>
          <w:p w14:paraId="3E6D3F82">
            <w:pPr>
              <w:pStyle w:val="16"/>
              <w:spacing w:line="360" w:lineRule="auto"/>
              <w:rPr>
                <w:rFonts w:ascii="宋体" w:hAnsi="宋体" w:cs="宋体"/>
                <w:color w:val="auto"/>
                <w:szCs w:val="21"/>
                <w:highlight w:val="none"/>
              </w:rPr>
            </w:pPr>
            <w:r>
              <w:rPr>
                <w:rFonts w:hint="eastAsia" w:ascii="宋体" w:hAnsi="宋体"/>
                <w:color w:val="auto"/>
                <w:szCs w:val="21"/>
                <w:highlight w:val="none"/>
              </w:rPr>
              <w:t>分包供应商必须具备的资质：/。</w:t>
            </w:r>
          </w:p>
        </w:tc>
      </w:tr>
      <w:tr w14:paraId="05610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05EF40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p>
        </w:tc>
        <w:tc>
          <w:tcPr>
            <w:tcW w:w="7912" w:type="dxa"/>
            <w:vAlign w:val="center"/>
          </w:tcPr>
          <w:p w14:paraId="2D816FB0">
            <w:pPr>
              <w:keepNext w:val="0"/>
              <w:keepLines w:val="0"/>
              <w:pageBreakBefore w:val="0"/>
              <w:widowControl w:val="0"/>
              <w:kinsoku/>
              <w:wordWrap/>
              <w:overflowPunct/>
              <w:topLinePunct w:val="0"/>
              <w:autoSpaceDE/>
              <w:autoSpaceDN/>
              <w:bidi w:val="0"/>
              <w:adjustRightInd/>
              <w:snapToGrid w:val="0"/>
              <w:spacing w:line="356" w:lineRule="auto"/>
              <w:jc w:val="left"/>
              <w:textAlignment w:val="auto"/>
              <w:rPr>
                <w:rFonts w:ascii="宋体" w:hAnsi="宋体" w:cs="宋体"/>
                <w:b/>
                <w:color w:val="auto"/>
                <w:szCs w:val="21"/>
                <w:highlight w:val="none"/>
              </w:rPr>
            </w:pPr>
            <w:r>
              <w:rPr>
                <w:rFonts w:hint="eastAsia" w:ascii="宋体" w:hAnsi="宋体" w:cs="宋体"/>
                <w:b/>
                <w:color w:val="auto"/>
                <w:szCs w:val="21"/>
                <w:highlight w:val="none"/>
              </w:rPr>
              <w:t>资格证明文件</w:t>
            </w:r>
          </w:p>
          <w:p w14:paraId="7569E3AD">
            <w:pPr>
              <w:keepNext w:val="0"/>
              <w:keepLines w:val="0"/>
              <w:pageBreakBefore w:val="0"/>
              <w:widowControl w:val="0"/>
              <w:numPr>
                <w:ilvl w:val="0"/>
                <w:numId w:val="2"/>
              </w:numPr>
              <w:kinsoku/>
              <w:wordWrap/>
              <w:overflowPunct/>
              <w:topLinePunct w:val="0"/>
              <w:autoSpaceDE/>
              <w:autoSpaceDN/>
              <w:bidi w:val="0"/>
              <w:adjustRightInd/>
              <w:snapToGrid w:val="0"/>
              <w:spacing w:line="356" w:lineRule="auto"/>
              <w:jc w:val="left"/>
              <w:textAlignment w:val="auto"/>
              <w:rPr>
                <w:rFonts w:hint="eastAsia" w:ascii="宋体" w:hAnsi="宋体" w:eastAsia="宋体" w:cs="宋体"/>
                <w:color w:val="auto"/>
                <w:spacing w:val="9"/>
                <w:sz w:val="21"/>
                <w:szCs w:val="21"/>
              </w:rPr>
            </w:pPr>
            <w:r>
              <w:rPr>
                <w:rFonts w:hint="eastAsia" w:ascii="宋体" w:hAnsi="宋体" w:cs="宋体"/>
                <w:color w:val="auto"/>
                <w:szCs w:val="21"/>
                <w:highlight w:val="none"/>
              </w:rPr>
              <w:t>崇左市政府采购供应商信用承诺函（格式后附）；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3CC58373">
            <w:pPr>
              <w:keepNext w:val="0"/>
              <w:keepLines w:val="0"/>
              <w:pageBreakBefore w:val="0"/>
              <w:widowControl w:val="0"/>
              <w:numPr>
                <w:ilvl w:val="0"/>
                <w:numId w:val="2"/>
              </w:numPr>
              <w:kinsoku/>
              <w:wordWrap/>
              <w:overflowPunct/>
              <w:topLinePunct w:val="0"/>
              <w:autoSpaceDE/>
              <w:autoSpaceDN/>
              <w:bidi w:val="0"/>
              <w:adjustRightInd/>
              <w:snapToGrid w:val="0"/>
              <w:spacing w:line="356" w:lineRule="auto"/>
              <w:jc w:val="left"/>
              <w:textAlignment w:val="auto"/>
              <w:rPr>
                <w:rFonts w:ascii="宋体" w:hAnsi="宋体" w:cs="宋体"/>
                <w:color w:val="auto"/>
                <w:szCs w:val="21"/>
                <w:highlight w:val="none"/>
              </w:rPr>
            </w:pPr>
            <w:r>
              <w:rPr>
                <w:rFonts w:hint="eastAsia" w:ascii="宋体" w:hAnsi="宋体" w:eastAsia="宋体" w:cs="宋体"/>
                <w:color w:val="auto"/>
                <w:spacing w:val="12"/>
                <w:sz w:val="21"/>
                <w:szCs w:val="21"/>
              </w:rPr>
              <w:t>供应商基本</w:t>
            </w:r>
            <w:r>
              <w:rPr>
                <w:rFonts w:hint="eastAsia" w:ascii="宋体" w:hAnsi="宋体" w:eastAsia="宋体" w:cs="宋体"/>
                <w:color w:val="auto"/>
                <w:spacing w:val="9"/>
                <w:sz w:val="21"/>
                <w:szCs w:val="21"/>
              </w:rPr>
              <w:t>情况表（格式后</w:t>
            </w:r>
            <w:r>
              <w:rPr>
                <w:rFonts w:hint="eastAsia" w:ascii="宋体" w:hAnsi="宋体" w:eastAsia="宋体" w:cs="宋体"/>
                <w:color w:val="auto"/>
                <w:spacing w:val="12"/>
                <w:sz w:val="21"/>
                <w:szCs w:val="21"/>
              </w:rPr>
              <w:t>附）；</w:t>
            </w:r>
            <w:r>
              <w:rPr>
                <w:rFonts w:hint="eastAsia" w:ascii="宋体" w:hAnsi="宋体" w:eastAsia="宋体" w:cs="宋体"/>
                <w:b/>
                <w:bCs/>
                <w:color w:val="auto"/>
                <w:spacing w:val="9"/>
                <w:sz w:val="21"/>
                <w:szCs w:val="21"/>
              </w:rPr>
              <w:t>（必须提供，否则响应文件按无效响应处理）</w:t>
            </w:r>
            <w:r>
              <w:rPr>
                <w:rFonts w:hint="eastAsia" w:ascii="宋体" w:hAnsi="宋体" w:eastAsia="宋体" w:cs="宋体"/>
                <w:color w:val="auto"/>
                <w:spacing w:val="9"/>
                <w:sz w:val="21"/>
                <w:szCs w:val="21"/>
              </w:rPr>
              <w:t>；</w:t>
            </w:r>
          </w:p>
          <w:p w14:paraId="3542E05A">
            <w:pPr>
              <w:keepNext w:val="0"/>
              <w:keepLines w:val="0"/>
              <w:pageBreakBefore w:val="0"/>
              <w:widowControl w:val="0"/>
              <w:numPr>
                <w:ilvl w:val="0"/>
                <w:numId w:val="2"/>
              </w:numPr>
              <w:kinsoku/>
              <w:wordWrap/>
              <w:overflowPunct/>
              <w:topLinePunct w:val="0"/>
              <w:autoSpaceDE/>
              <w:autoSpaceDN/>
              <w:bidi w:val="0"/>
              <w:adjustRightInd/>
              <w:snapToGrid w:val="0"/>
              <w:spacing w:line="356"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供应商直接控股、管理关系信息表（格式后附）；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4A0A93EC">
            <w:pPr>
              <w:keepNext w:val="0"/>
              <w:keepLines w:val="0"/>
              <w:pageBreakBefore w:val="0"/>
              <w:widowControl w:val="0"/>
              <w:numPr>
                <w:ilvl w:val="0"/>
                <w:numId w:val="2"/>
              </w:numPr>
              <w:kinsoku/>
              <w:wordWrap/>
              <w:overflowPunct/>
              <w:topLinePunct w:val="0"/>
              <w:autoSpaceDE/>
              <w:autoSpaceDN/>
              <w:bidi w:val="0"/>
              <w:adjustRightInd/>
              <w:snapToGrid w:val="0"/>
              <w:spacing w:line="356" w:lineRule="auto"/>
              <w:ind w:left="0" w:leftChars="0" w:firstLine="0" w:firstLineChars="0"/>
              <w:jc w:val="left"/>
              <w:textAlignment w:val="auto"/>
              <w:rPr>
                <w:rFonts w:hint="eastAsia" w:ascii="宋体" w:hAnsi="宋体" w:eastAsia="宋体" w:cs="宋体"/>
                <w:b/>
                <w:bCs/>
                <w:color w:val="auto"/>
                <w:spacing w:val="9"/>
                <w:sz w:val="21"/>
                <w:szCs w:val="21"/>
              </w:rPr>
            </w:pPr>
            <w:r>
              <w:rPr>
                <w:rFonts w:hint="eastAsia" w:ascii="宋体" w:hAnsi="宋体" w:eastAsia="宋体" w:cs="宋体"/>
                <w:color w:val="auto"/>
                <w:spacing w:val="9"/>
                <w:sz w:val="21"/>
                <w:szCs w:val="21"/>
                <w:lang w:val="en-US" w:eastAsia="zh-CN"/>
              </w:rPr>
              <w:t>竞标声明函及</w:t>
            </w:r>
            <w:r>
              <w:rPr>
                <w:rFonts w:hint="eastAsia" w:ascii="宋体" w:hAnsi="宋体" w:eastAsia="宋体" w:cs="宋体"/>
                <w:color w:val="auto"/>
                <w:spacing w:val="9"/>
                <w:sz w:val="21"/>
                <w:szCs w:val="21"/>
              </w:rPr>
              <w:t>安全防护、文明施工措施方案的承诺书；</w:t>
            </w:r>
            <w:r>
              <w:rPr>
                <w:rFonts w:hint="eastAsia" w:ascii="宋体" w:hAnsi="宋体" w:eastAsia="宋体" w:cs="宋体"/>
                <w:b/>
                <w:bCs/>
                <w:color w:val="auto"/>
                <w:spacing w:val="9"/>
                <w:sz w:val="21"/>
                <w:szCs w:val="21"/>
              </w:rPr>
              <w:t>（必须提供，否则响应文件按无效响应处理）</w:t>
            </w:r>
          </w:p>
          <w:p w14:paraId="4DF2FD7E">
            <w:pPr>
              <w:keepNext w:val="0"/>
              <w:keepLines w:val="0"/>
              <w:pageBreakBefore w:val="0"/>
              <w:widowControl w:val="0"/>
              <w:numPr>
                <w:ilvl w:val="0"/>
                <w:numId w:val="2"/>
              </w:numPr>
              <w:kinsoku/>
              <w:wordWrap/>
              <w:overflowPunct/>
              <w:topLinePunct w:val="0"/>
              <w:autoSpaceDE/>
              <w:autoSpaceDN/>
              <w:bidi w:val="0"/>
              <w:adjustRightInd/>
              <w:snapToGrid w:val="0"/>
              <w:spacing w:line="356" w:lineRule="auto"/>
              <w:ind w:left="0" w:leftChars="0" w:firstLine="0" w:firstLineChars="0"/>
              <w:jc w:val="left"/>
              <w:textAlignment w:val="auto"/>
              <w:rPr>
                <w:rFonts w:ascii="宋体" w:hAnsi="宋体" w:cs="宋体"/>
                <w:b/>
                <w:color w:val="auto"/>
                <w:szCs w:val="21"/>
                <w:highlight w:val="none"/>
              </w:rPr>
            </w:pPr>
            <w:r>
              <w:rPr>
                <w:rFonts w:hint="eastAsia" w:ascii="宋体" w:hAnsi="宋体" w:eastAsia="宋体" w:cs="宋体"/>
                <w:color w:val="auto"/>
                <w:spacing w:val="9"/>
                <w:sz w:val="21"/>
                <w:szCs w:val="21"/>
              </w:rPr>
              <w:t>农民工工资保证金交纳与使用承诺书（格式后附）；</w:t>
            </w:r>
            <w:r>
              <w:rPr>
                <w:rFonts w:hint="eastAsia" w:ascii="宋体" w:hAnsi="宋体" w:eastAsia="宋体" w:cs="宋体"/>
                <w:b/>
                <w:bCs/>
                <w:color w:val="auto"/>
                <w:spacing w:val="9"/>
                <w:sz w:val="21"/>
                <w:szCs w:val="21"/>
              </w:rPr>
              <w:t>（必须提供，否则响应文件按无效响应处理）</w:t>
            </w:r>
          </w:p>
          <w:p w14:paraId="55F93DE7">
            <w:pPr>
              <w:keepNext w:val="0"/>
              <w:keepLines w:val="0"/>
              <w:pageBreakBefore w:val="0"/>
              <w:widowControl w:val="0"/>
              <w:numPr>
                <w:ilvl w:val="0"/>
                <w:numId w:val="2"/>
              </w:numPr>
              <w:kinsoku/>
              <w:wordWrap/>
              <w:overflowPunct/>
              <w:topLinePunct w:val="0"/>
              <w:autoSpaceDE/>
              <w:autoSpaceDN/>
              <w:bidi w:val="0"/>
              <w:adjustRightInd/>
              <w:snapToGrid w:val="0"/>
              <w:spacing w:line="356" w:lineRule="auto"/>
              <w:ind w:left="0" w:leftChars="0" w:firstLine="0" w:firstLineChars="0"/>
              <w:jc w:val="left"/>
              <w:textAlignment w:val="auto"/>
              <w:rPr>
                <w:rFonts w:ascii="宋体" w:hAnsi="宋体" w:cs="宋体"/>
                <w:b/>
                <w:color w:val="auto"/>
                <w:szCs w:val="21"/>
                <w:highlight w:val="none"/>
              </w:rPr>
            </w:pPr>
            <w:r>
              <w:rPr>
                <w:rFonts w:hint="eastAsia" w:ascii="宋体" w:hAnsi="宋体" w:cs="宋体"/>
                <w:b/>
                <w:color w:val="auto"/>
                <w:szCs w:val="21"/>
                <w:highlight w:val="none"/>
              </w:rPr>
              <w:t>特定</w:t>
            </w:r>
            <w:r>
              <w:rPr>
                <w:rFonts w:ascii="宋体" w:hAnsi="宋体" w:cs="宋体"/>
                <w:b/>
                <w:color w:val="auto"/>
                <w:szCs w:val="21"/>
                <w:highlight w:val="none"/>
              </w:rPr>
              <w:t>资格</w:t>
            </w:r>
            <w:r>
              <w:rPr>
                <w:rFonts w:hint="eastAsia" w:ascii="宋体" w:hAnsi="宋体" w:cs="宋体"/>
                <w:b/>
                <w:color w:val="auto"/>
                <w:szCs w:val="21"/>
                <w:highlight w:val="none"/>
              </w:rPr>
              <w:t>要求</w:t>
            </w:r>
            <w:r>
              <w:rPr>
                <w:rFonts w:ascii="宋体" w:hAnsi="宋体" w:cs="宋体"/>
                <w:b/>
                <w:color w:val="auto"/>
                <w:szCs w:val="21"/>
                <w:highlight w:val="none"/>
              </w:rPr>
              <w:t>：</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7AE4FA07">
            <w:pPr>
              <w:keepNext w:val="0"/>
              <w:keepLines w:val="0"/>
              <w:pageBreakBefore w:val="0"/>
              <w:widowControl w:val="0"/>
              <w:numPr>
                <w:ilvl w:val="0"/>
                <w:numId w:val="3"/>
              </w:numPr>
              <w:kinsoku/>
              <w:wordWrap/>
              <w:overflowPunct/>
              <w:topLinePunct w:val="0"/>
              <w:autoSpaceDE/>
              <w:autoSpaceDN/>
              <w:bidi w:val="0"/>
              <w:adjustRightInd/>
              <w:spacing w:line="356" w:lineRule="auto"/>
              <w:ind w:firstLine="420" w:firstLineChars="200"/>
              <w:textAlignment w:val="auto"/>
              <w:rPr>
                <w:rFonts w:hint="eastAsia"/>
                <w:color w:val="auto"/>
                <w:highlight w:val="none"/>
                <w:lang w:eastAsia="zh-CN"/>
              </w:rPr>
            </w:pPr>
            <w:r>
              <w:rPr>
                <w:rFonts w:hint="eastAsia"/>
                <w:color w:val="auto"/>
                <w:highlight w:val="none"/>
              </w:rPr>
              <w:t>投标人须具备特种工程（结构补强）专业承包资质，并提供有效期内的资质证书</w:t>
            </w:r>
            <w:r>
              <w:rPr>
                <w:rFonts w:hint="eastAsia"/>
                <w:color w:val="auto"/>
                <w:highlight w:val="none"/>
                <w:lang w:val="en-US" w:eastAsia="zh-CN"/>
              </w:rPr>
              <w:t>及</w:t>
            </w:r>
            <w:r>
              <w:rPr>
                <w:rFonts w:hint="eastAsia"/>
                <w:color w:val="auto"/>
                <w:highlight w:val="none"/>
              </w:rPr>
              <w:t>安全生产许可证</w:t>
            </w:r>
            <w:r>
              <w:rPr>
                <w:rFonts w:hint="eastAsia"/>
                <w:color w:val="auto"/>
                <w:highlight w:val="none"/>
                <w:lang w:eastAsia="zh-CN"/>
              </w:rPr>
              <w:t>；</w:t>
            </w:r>
          </w:p>
          <w:p w14:paraId="2DEBBF31">
            <w:pPr>
              <w:keepNext w:val="0"/>
              <w:keepLines w:val="0"/>
              <w:pageBreakBefore w:val="0"/>
              <w:widowControl w:val="0"/>
              <w:numPr>
                <w:ilvl w:val="0"/>
                <w:numId w:val="0"/>
              </w:numPr>
              <w:kinsoku/>
              <w:wordWrap/>
              <w:overflowPunct/>
              <w:topLinePunct w:val="0"/>
              <w:autoSpaceDE/>
              <w:autoSpaceDN/>
              <w:bidi w:val="0"/>
              <w:adjustRightInd/>
              <w:spacing w:line="356" w:lineRule="auto"/>
              <w:ind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拟派项目经理</w:t>
            </w:r>
            <w:r>
              <w:rPr>
                <w:rFonts w:hint="eastAsia" w:ascii="宋体" w:hAnsi="宋体" w:cs="宋体"/>
                <w:color w:val="auto"/>
                <w:sz w:val="21"/>
                <w:szCs w:val="21"/>
                <w:highlight w:val="none"/>
                <w:lang w:val="en-US" w:eastAsia="zh-CN"/>
              </w:rPr>
              <w:t>须具备建筑工程</w:t>
            </w:r>
            <w:r>
              <w:rPr>
                <w:rFonts w:hint="eastAsia" w:ascii="宋体" w:hAnsi="宋体" w:eastAsia="宋体" w:cs="宋体"/>
                <w:color w:val="auto"/>
                <w:sz w:val="21"/>
                <w:szCs w:val="21"/>
                <w:highlight w:val="none"/>
                <w:lang w:val="en-US" w:eastAsia="zh-CN"/>
              </w:rPr>
              <w:t>专业贰级（含）以上注册建造师执业资格</w:t>
            </w:r>
            <w:r>
              <w:rPr>
                <w:rFonts w:hint="eastAsia" w:ascii="宋体" w:hAnsi="宋体" w:cs="宋体"/>
                <w:color w:val="auto"/>
                <w:sz w:val="21"/>
                <w:szCs w:val="21"/>
                <w:highlight w:val="none"/>
                <w:lang w:val="en-US" w:eastAsia="zh-CN"/>
              </w:rPr>
              <w:t>证书及</w:t>
            </w:r>
            <w:r>
              <w:rPr>
                <w:rFonts w:hint="eastAsia" w:cs="宋体"/>
                <w:color w:val="auto"/>
                <w:highlight w:val="none"/>
              </w:rPr>
              <w:t>有效的安全生产考核合格证书（</w:t>
            </w:r>
            <w:r>
              <w:rPr>
                <w:rFonts w:hint="eastAsia" w:ascii="宋体" w:hAnsi="宋体" w:eastAsia="宋体" w:cs="宋体"/>
                <w:color w:val="auto"/>
                <w:sz w:val="21"/>
                <w:szCs w:val="21"/>
                <w:highlight w:val="none"/>
                <w:lang w:val="en-US" w:eastAsia="zh-CN"/>
              </w:rPr>
              <w:t>B类</w:t>
            </w:r>
            <w:r>
              <w:rPr>
                <w:rFonts w:hint="eastAsia" w:cs="宋体"/>
                <w:color w:val="auto"/>
                <w:highlight w:val="none"/>
              </w:rPr>
              <w:t>）</w:t>
            </w:r>
            <w:r>
              <w:rPr>
                <w:rFonts w:hint="eastAsia" w:ascii="宋体" w:hAnsi="宋体" w:cs="宋体"/>
                <w:color w:val="auto"/>
                <w:sz w:val="21"/>
                <w:szCs w:val="21"/>
                <w:highlight w:val="none"/>
                <w:lang w:eastAsia="zh-CN"/>
              </w:rPr>
              <w:t>；</w:t>
            </w:r>
          </w:p>
          <w:p w14:paraId="45114939">
            <w:pPr>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7.</w:t>
            </w:r>
            <w:r>
              <w:rPr>
                <w:rFonts w:hint="eastAsia" w:ascii="宋体" w:hAnsi="宋体"/>
                <w:color w:val="auto"/>
                <w:szCs w:val="21"/>
                <w:highlight w:val="none"/>
              </w:rPr>
              <w:t>供应商《中小企业声明函》或《残疾人福利性单位声明函》或监狱企业证明（由省级以上监狱管理局、戒毒管理局（含新疆生产建设兵团）出具的属于监狱企业的证明文件）；</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7A2A962A">
            <w:pPr>
              <w:keepNext w:val="0"/>
              <w:keepLines w:val="0"/>
              <w:pageBreakBefore w:val="0"/>
              <w:widowControl w:val="0"/>
              <w:kinsoku/>
              <w:wordWrap/>
              <w:overflowPunct/>
              <w:topLinePunct w:val="0"/>
              <w:autoSpaceDE/>
              <w:autoSpaceDN/>
              <w:bidi w:val="0"/>
              <w:adjustRightInd/>
              <w:snapToGrid w:val="0"/>
              <w:spacing w:line="356" w:lineRule="auto"/>
              <w:jc w:val="left"/>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 xml:space="preserve">8. </w:t>
            </w:r>
            <w:r>
              <w:rPr>
                <w:rFonts w:hint="eastAsia" w:ascii="宋体" w:hAnsi="宋体" w:cs="宋体"/>
                <w:color w:val="auto"/>
                <w:szCs w:val="21"/>
                <w:highlight w:val="none"/>
              </w:rPr>
              <w:t>除磋商文件规定必须提供以外，供应商认为需要提供的其他证明材料；</w:t>
            </w:r>
          </w:p>
          <w:p w14:paraId="3D6F7B27">
            <w:pPr>
              <w:keepNext w:val="0"/>
              <w:keepLines w:val="0"/>
              <w:pageBreakBefore w:val="0"/>
              <w:widowControl w:val="0"/>
              <w:kinsoku/>
              <w:wordWrap/>
              <w:overflowPunct/>
              <w:topLinePunct w:val="0"/>
              <w:autoSpaceDE/>
              <w:autoSpaceDN/>
              <w:bidi w:val="0"/>
              <w:adjustRightInd/>
              <w:snapToGrid w:val="0"/>
              <w:spacing w:line="356" w:lineRule="auto"/>
              <w:jc w:val="left"/>
              <w:textAlignment w:val="auto"/>
              <w:rPr>
                <w:rFonts w:ascii="宋体" w:hAnsi="宋体" w:cs="宋体"/>
                <w:b/>
                <w:color w:val="auto"/>
                <w:szCs w:val="21"/>
                <w:highlight w:val="none"/>
              </w:rPr>
            </w:pPr>
            <w:r>
              <w:rPr>
                <w:rFonts w:hint="eastAsia" w:ascii="宋体" w:hAnsi="宋体" w:cs="宋体"/>
                <w:b/>
                <w:color w:val="auto"/>
                <w:szCs w:val="21"/>
                <w:highlight w:val="none"/>
              </w:rPr>
              <w:t>注：以上标明“必须提供”的材料属于</w:t>
            </w:r>
            <w:r>
              <w:rPr>
                <w:rFonts w:hint="eastAsia" w:ascii="宋体" w:hAnsi="宋体" w:cs="宋体"/>
                <w:b/>
                <w:color w:val="auto"/>
                <w:szCs w:val="21"/>
                <w:highlight w:val="none"/>
                <w:lang w:val="en-US" w:eastAsia="zh-CN"/>
              </w:rPr>
              <w:t>复印件</w:t>
            </w:r>
            <w:r>
              <w:rPr>
                <w:rFonts w:hint="eastAsia" w:ascii="宋体" w:hAnsi="宋体" w:cs="宋体"/>
                <w:b/>
                <w:color w:val="auto"/>
                <w:szCs w:val="21"/>
                <w:highlight w:val="none"/>
              </w:rPr>
              <w:t>的，必须加盖供应商</w:t>
            </w:r>
            <w:r>
              <w:rPr>
                <w:rFonts w:hint="eastAsia"/>
                <w:b/>
                <w:color w:val="auto"/>
                <w:highlight w:val="none"/>
              </w:rPr>
              <w:t>电子签章</w:t>
            </w:r>
            <w:r>
              <w:rPr>
                <w:rFonts w:hint="eastAsia" w:ascii="宋体" w:hAnsi="宋体" w:cs="宋体"/>
                <w:b/>
                <w:color w:val="auto"/>
                <w:szCs w:val="21"/>
                <w:highlight w:val="none"/>
              </w:rPr>
              <w:t>，否则响应文件按无效</w:t>
            </w:r>
            <w:r>
              <w:rPr>
                <w:rFonts w:hint="eastAsia" w:ascii="宋体" w:hAnsi="宋体" w:cs="宋体"/>
                <w:b/>
                <w:color w:val="auto"/>
                <w:szCs w:val="21"/>
                <w:highlight w:val="none"/>
                <w:lang w:val="en-US" w:eastAsia="zh-CN"/>
              </w:rPr>
              <w:t>响应</w:t>
            </w:r>
            <w:r>
              <w:rPr>
                <w:rFonts w:hint="eastAsia" w:ascii="宋体" w:hAnsi="宋体" w:cs="宋体"/>
                <w:b/>
                <w:color w:val="auto"/>
                <w:szCs w:val="21"/>
                <w:highlight w:val="none"/>
              </w:rPr>
              <w:t>处理。</w:t>
            </w:r>
          </w:p>
        </w:tc>
      </w:tr>
      <w:tr w14:paraId="1AF39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42BFD7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12.1.2</w:t>
            </w:r>
          </w:p>
        </w:tc>
        <w:tc>
          <w:tcPr>
            <w:tcW w:w="7912" w:type="dxa"/>
            <w:vAlign w:val="center"/>
          </w:tcPr>
          <w:p w14:paraId="7E77DAAF">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b/>
                <w:bCs/>
                <w:color w:val="auto"/>
                <w:szCs w:val="21"/>
                <w:highlight w:val="none"/>
              </w:rPr>
            </w:pPr>
            <w:r>
              <w:rPr>
                <w:rFonts w:hint="eastAsia" w:ascii="宋体" w:hAnsi="宋体" w:cs="宋体"/>
                <w:b/>
                <w:bCs/>
                <w:color w:val="auto"/>
                <w:szCs w:val="21"/>
                <w:highlight w:val="none"/>
              </w:rPr>
              <w:t>报价文件</w:t>
            </w:r>
          </w:p>
          <w:p w14:paraId="59ADACDD">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1.竞标函及竞标函附录（格式后附）；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79DCD244">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2.竞标报价表（格式后附）；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0372439F">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3.已标价工程量清单；</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7EADA085">
            <w:pPr>
              <w:keepNext w:val="0"/>
              <w:keepLines w:val="0"/>
              <w:pageBreakBefore w:val="0"/>
              <w:widowControl w:val="0"/>
              <w:kinsoku/>
              <w:wordWrap/>
              <w:overflowPunct/>
              <w:topLinePunct w:val="0"/>
              <w:autoSpaceDE/>
              <w:autoSpaceDN/>
              <w:bidi w:val="0"/>
              <w:adjustRightInd/>
              <w:spacing w:line="356" w:lineRule="auto"/>
              <w:textAlignment w:val="auto"/>
              <w:rPr>
                <w:color w:val="auto"/>
                <w:highlight w:val="none"/>
              </w:rPr>
            </w:pPr>
            <w:r>
              <w:rPr>
                <w:rFonts w:hint="eastAsia" w:ascii="宋体" w:hAnsi="宋体" w:cs="宋体"/>
                <w:color w:val="auto"/>
                <w:szCs w:val="21"/>
                <w:highlight w:val="none"/>
              </w:rPr>
              <w:t>4.供应商认为需要提供的其他有关资料。</w:t>
            </w:r>
          </w:p>
        </w:tc>
      </w:tr>
      <w:tr w14:paraId="1EBB6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B87A46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.3</w:t>
            </w:r>
          </w:p>
        </w:tc>
        <w:tc>
          <w:tcPr>
            <w:tcW w:w="7912" w:type="dxa"/>
            <w:vAlign w:val="center"/>
          </w:tcPr>
          <w:p w14:paraId="76C02B02">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b/>
                <w:bCs/>
                <w:color w:val="auto"/>
                <w:szCs w:val="21"/>
                <w:highlight w:val="none"/>
              </w:rPr>
            </w:pPr>
            <w:r>
              <w:rPr>
                <w:rFonts w:hint="eastAsia" w:ascii="宋体" w:hAnsi="宋体" w:cs="宋体"/>
                <w:b/>
                <w:bCs/>
                <w:color w:val="auto"/>
                <w:szCs w:val="21"/>
                <w:highlight w:val="none"/>
              </w:rPr>
              <w:t>商务文件</w:t>
            </w:r>
          </w:p>
          <w:p w14:paraId="5E285229">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7997FB50">
            <w:pPr>
              <w:keepNext w:val="0"/>
              <w:keepLines w:val="0"/>
              <w:pageBreakBefore w:val="0"/>
              <w:widowControl w:val="0"/>
              <w:kinsoku/>
              <w:wordWrap/>
              <w:overflowPunct/>
              <w:topLinePunct w:val="0"/>
              <w:autoSpaceDE/>
              <w:autoSpaceDN/>
              <w:bidi w:val="0"/>
              <w:adjustRightInd/>
              <w:snapToGrid w:val="0"/>
              <w:spacing w:line="356"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w:t>
            </w:r>
            <w:r>
              <w:rPr>
                <w:rFonts w:hint="eastAsia" w:ascii="宋体" w:hAnsi="宋体" w:cs="宋体"/>
                <w:color w:val="auto"/>
                <w:szCs w:val="21"/>
                <w:highlight w:val="none"/>
                <w:lang w:val="en-US" w:eastAsia="zh-CN"/>
              </w:rPr>
              <w:t>复印</w:t>
            </w:r>
            <w:r>
              <w:rPr>
                <w:rFonts w:hint="eastAsia" w:ascii="宋体" w:hAnsi="宋体" w:cs="宋体"/>
                <w:color w:val="auto"/>
                <w:szCs w:val="21"/>
                <w:highlight w:val="none"/>
              </w:rPr>
              <w:t>件（格式后附）；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488CB54B">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b/>
                <w:color w:val="auto"/>
                <w:szCs w:val="21"/>
                <w:highlight w:val="none"/>
              </w:rPr>
            </w:pPr>
            <w:r>
              <w:rPr>
                <w:rFonts w:hint="eastAsia" w:ascii="宋体" w:hAnsi="宋体" w:cs="宋体"/>
                <w:color w:val="auto"/>
                <w:szCs w:val="21"/>
                <w:highlight w:val="none"/>
              </w:rPr>
              <w:t>3.授权委托书及委托代理人有效身份证正反面</w:t>
            </w:r>
            <w:r>
              <w:rPr>
                <w:rFonts w:hint="eastAsia" w:ascii="宋体" w:hAnsi="宋体" w:cs="宋体"/>
                <w:color w:val="auto"/>
                <w:szCs w:val="21"/>
                <w:highlight w:val="none"/>
                <w:lang w:val="en-US" w:eastAsia="zh-CN"/>
              </w:rPr>
              <w:t>复印</w:t>
            </w:r>
            <w:r>
              <w:rPr>
                <w:rFonts w:hint="eastAsia" w:ascii="宋体" w:hAnsi="宋体" w:cs="宋体"/>
                <w:color w:val="auto"/>
                <w:szCs w:val="21"/>
                <w:highlight w:val="none"/>
              </w:rPr>
              <w:t>件（格式后附）；（</w:t>
            </w:r>
            <w:r>
              <w:rPr>
                <w:rFonts w:hint="eastAsia" w:ascii="宋体" w:hAnsi="宋体" w:cs="宋体"/>
                <w:b/>
                <w:color w:val="auto"/>
                <w:szCs w:val="21"/>
                <w:highlight w:val="none"/>
              </w:rPr>
              <w:t>委托时必须提供，否则响应文件按无效</w:t>
            </w:r>
            <w:r>
              <w:rPr>
                <w:rFonts w:hint="eastAsia" w:ascii="宋体" w:hAnsi="宋体" w:cs="宋体"/>
                <w:b/>
                <w:color w:val="auto"/>
                <w:szCs w:val="21"/>
                <w:highlight w:val="none"/>
                <w:lang w:val="en-US" w:eastAsia="zh-CN"/>
              </w:rPr>
              <w:t>响应</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06DE4AD3">
            <w:pPr>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.商务条款偏离表（格式后附）；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 xml:space="preserve"> </w:t>
            </w:r>
          </w:p>
          <w:p w14:paraId="44F18687">
            <w:pPr>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eastAsia="宋体" w:cs="宋体"/>
                <w:color w:val="auto"/>
                <w:szCs w:val="21"/>
                <w:highlight w:val="none"/>
              </w:rPr>
            </w:pPr>
            <w:r>
              <w:rPr>
                <w:rFonts w:hint="eastAsia" w:ascii="宋体" w:hAnsi="宋体" w:cs="宋体"/>
                <w:b/>
                <w:bCs/>
                <w:color w:val="auto"/>
                <w:szCs w:val="21"/>
                <w:highlight w:val="none"/>
              </w:rPr>
              <w:t>技术文件</w:t>
            </w:r>
            <w:r>
              <w:rPr>
                <w:rFonts w:hint="eastAsia" w:ascii="宋体" w:hAnsi="宋体" w:eastAsia="宋体" w:cs="宋体"/>
                <w:color w:val="auto"/>
                <w:szCs w:val="21"/>
                <w:highlight w:val="none"/>
              </w:rPr>
              <w:t xml:space="preserve"> </w:t>
            </w:r>
          </w:p>
          <w:p w14:paraId="0B30A372">
            <w:pPr>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eastAsia="宋体" w:cs="宋体"/>
                <w:b/>
                <w:bCs/>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.技术要求偏离表（格式后附）；</w:t>
            </w:r>
            <w:r>
              <w:rPr>
                <w:rFonts w:hint="eastAsia" w:ascii="宋体" w:hAnsi="宋体" w:eastAsia="宋体" w:cs="宋体"/>
                <w:b/>
                <w:bCs/>
                <w:color w:val="auto"/>
                <w:szCs w:val="21"/>
                <w:highlight w:val="none"/>
              </w:rPr>
              <w:t>（必须提供，否则响应文件按无效响应处理）</w:t>
            </w:r>
          </w:p>
          <w:p w14:paraId="399CAF18">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.施工组织设计（格式自拟）；</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11BCA463">
            <w:pPr>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.拟</w:t>
            </w:r>
            <w:r>
              <w:rPr>
                <w:rFonts w:hint="eastAsia" w:ascii="宋体" w:hAnsi="宋体" w:eastAsia="宋体" w:cs="宋体"/>
                <w:color w:val="auto"/>
                <w:szCs w:val="21"/>
                <w:highlight w:val="none"/>
              </w:rPr>
              <w:t>分包项目情况表（格式后附）；（如有）</w:t>
            </w:r>
          </w:p>
          <w:p w14:paraId="078B6CC3">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.项目管理机构配备情况表及主要人员简历表（格式后附）；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 xml:space="preserve"> </w:t>
            </w:r>
          </w:p>
          <w:p w14:paraId="004A7FA3">
            <w:pPr>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.供应商认为需要提供的其他有关资料。</w:t>
            </w:r>
          </w:p>
          <w:p w14:paraId="56271577">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b/>
                <w:color w:val="auto"/>
                <w:szCs w:val="21"/>
                <w:highlight w:val="none"/>
              </w:rPr>
            </w:pPr>
            <w:r>
              <w:rPr>
                <w:rFonts w:hint="eastAsia" w:ascii="宋体" w:hAnsi="宋体" w:cs="宋体"/>
                <w:b/>
                <w:color w:val="auto"/>
                <w:szCs w:val="21"/>
                <w:highlight w:val="none"/>
              </w:rPr>
              <w:t>注：以上标明“必须提供”的材料属于</w:t>
            </w:r>
            <w:r>
              <w:rPr>
                <w:rFonts w:hint="eastAsia" w:ascii="宋体" w:hAnsi="宋体" w:cs="宋体"/>
                <w:b/>
                <w:color w:val="auto"/>
                <w:szCs w:val="21"/>
                <w:highlight w:val="none"/>
                <w:lang w:val="en-US" w:eastAsia="zh-CN"/>
              </w:rPr>
              <w:t>复印件</w:t>
            </w:r>
            <w:r>
              <w:rPr>
                <w:rFonts w:hint="eastAsia" w:ascii="宋体" w:hAnsi="宋体" w:cs="宋体"/>
                <w:b/>
                <w:color w:val="auto"/>
                <w:szCs w:val="21"/>
                <w:highlight w:val="none"/>
              </w:rPr>
              <w:t>的，必须加盖供应商电子签章，否则响应文件按无效</w:t>
            </w:r>
            <w:r>
              <w:rPr>
                <w:rFonts w:hint="eastAsia" w:ascii="宋体" w:hAnsi="宋体" w:cs="宋体"/>
                <w:b/>
                <w:color w:val="auto"/>
                <w:szCs w:val="21"/>
                <w:highlight w:val="none"/>
                <w:lang w:val="en-US" w:eastAsia="zh-CN"/>
              </w:rPr>
              <w:t>响应</w:t>
            </w:r>
            <w:r>
              <w:rPr>
                <w:rFonts w:hint="eastAsia" w:ascii="宋体" w:hAnsi="宋体" w:cs="宋体"/>
                <w:b/>
                <w:color w:val="auto"/>
                <w:szCs w:val="21"/>
                <w:highlight w:val="none"/>
              </w:rPr>
              <w:t>处理。</w:t>
            </w:r>
          </w:p>
        </w:tc>
      </w:tr>
      <w:tr w14:paraId="1070F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606B61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15.1</w:t>
            </w:r>
          </w:p>
        </w:tc>
        <w:tc>
          <w:tcPr>
            <w:tcW w:w="7912" w:type="dxa"/>
            <w:vAlign w:val="center"/>
          </w:tcPr>
          <w:p w14:paraId="0FB75427">
            <w:pPr>
              <w:keepNext w:val="0"/>
              <w:keepLines w:val="0"/>
              <w:pageBreakBefore w:val="0"/>
              <w:widowControl w:val="0"/>
              <w:kinsoku/>
              <w:wordWrap/>
              <w:overflowPunct/>
              <w:topLinePunct w:val="0"/>
              <w:bidi w:val="0"/>
              <w:adjustRightInd/>
              <w:spacing w:line="356" w:lineRule="auto"/>
              <w:contextualSpacing/>
              <w:jc w:val="left"/>
              <w:rPr>
                <w:rFonts w:hint="eastAsia" w:ascii="宋体" w:hAnsi="宋体"/>
                <w:color w:val="auto"/>
                <w:szCs w:val="21"/>
                <w:highlight w:val="none"/>
              </w:rPr>
            </w:pPr>
            <w:r>
              <w:rPr>
                <w:rFonts w:hint="eastAsia" w:ascii="宋体" w:hAnsi="宋体"/>
                <w:color w:val="auto"/>
                <w:szCs w:val="21"/>
                <w:highlight w:val="none"/>
              </w:rPr>
              <w:t>竞标报价应按磋商文件中“竞标报价表”及“已标价工程量清单”格式填写。</w:t>
            </w:r>
          </w:p>
          <w:p w14:paraId="374C36E7">
            <w:pPr>
              <w:keepNext w:val="0"/>
              <w:keepLines w:val="0"/>
              <w:widowControl/>
              <w:suppressLineNumbers w:val="0"/>
              <w:jc w:val="left"/>
              <w:rPr>
                <w:rFonts w:hint="eastAsia" w:ascii="宋体" w:hAnsi="宋体"/>
                <w:color w:val="auto"/>
                <w:szCs w:val="21"/>
                <w:highlight w:val="none"/>
              </w:rPr>
            </w:pPr>
            <w:r>
              <w:rPr>
                <w:rFonts w:hint="eastAsia" w:ascii="宋体" w:hAnsi="宋体"/>
                <w:color w:val="auto"/>
                <w:szCs w:val="21"/>
                <w:highlight w:val="none"/>
                <w:lang w:val="en-US" w:eastAsia="zh-CN"/>
              </w:rPr>
              <w:t>注：工程量清单的填写方式：供应商按照采购人提供的书面工程量清单填写工程量清单。</w:t>
            </w:r>
          </w:p>
        </w:tc>
      </w:tr>
      <w:tr w14:paraId="76A1C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E78576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15.2</w:t>
            </w:r>
          </w:p>
        </w:tc>
        <w:tc>
          <w:tcPr>
            <w:tcW w:w="7912" w:type="dxa"/>
            <w:vAlign w:val="center"/>
          </w:tcPr>
          <w:p w14:paraId="0C690093">
            <w:pPr>
              <w:keepNext w:val="0"/>
              <w:keepLines w:val="0"/>
              <w:pageBreakBefore w:val="0"/>
              <w:widowControl w:val="0"/>
              <w:kinsoku/>
              <w:wordWrap/>
              <w:overflowPunct/>
              <w:topLinePunct w:val="0"/>
              <w:bidi w:val="0"/>
              <w:adjustRightInd/>
              <w:spacing w:line="356" w:lineRule="auto"/>
              <w:contextualSpacing/>
              <w:jc w:val="left"/>
              <w:rPr>
                <w:rFonts w:hint="eastAsia" w:ascii="宋体" w:hAnsi="宋体" w:eastAsia="宋体" w:cs="宋体"/>
                <w:color w:val="auto"/>
                <w:szCs w:val="21"/>
                <w:highlight w:val="none"/>
                <w:lang w:val="en-US" w:eastAsia="zh-CN"/>
              </w:rPr>
            </w:pPr>
            <w:r>
              <w:rPr>
                <w:rFonts w:hint="eastAsia" w:ascii="宋体" w:hAnsi="宋体"/>
                <w:color w:val="auto"/>
                <w:szCs w:val="21"/>
                <w:highlight w:val="none"/>
              </w:rPr>
              <w:t>竞标报价是履行合同的最终价格，包括了</w:t>
            </w:r>
            <w:r>
              <w:rPr>
                <w:rFonts w:hint="eastAsia" w:ascii="宋体" w:hAnsi="宋体" w:cs="宋体"/>
                <w:color w:val="auto"/>
                <w:szCs w:val="21"/>
                <w:highlight w:val="none"/>
              </w:rPr>
              <w:t>为实施和完成合同工程所需的劳务、材料、机械、质检（自检）、安装、缺陷修复、管理、保险、税费、利润等费用，以及合同明示或暗示的所有责任、义务和一般风险。</w:t>
            </w:r>
            <w:r>
              <w:rPr>
                <w:rFonts w:hint="eastAsia" w:ascii="宋体" w:hAnsi="宋体" w:cs="宋体"/>
                <w:color w:val="auto"/>
                <w:szCs w:val="21"/>
                <w:highlight w:val="none"/>
                <w:lang w:val="en-US" w:eastAsia="zh-CN"/>
              </w:rPr>
              <w:t xml:space="preserve"> </w:t>
            </w:r>
          </w:p>
        </w:tc>
      </w:tr>
      <w:tr w14:paraId="2B4B1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2770FF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15.3</w:t>
            </w:r>
          </w:p>
        </w:tc>
        <w:tc>
          <w:tcPr>
            <w:tcW w:w="7912" w:type="dxa"/>
            <w:vAlign w:val="center"/>
          </w:tcPr>
          <w:p w14:paraId="43736B15">
            <w:pPr>
              <w:keepNext w:val="0"/>
              <w:keepLines w:val="0"/>
              <w:pageBreakBefore w:val="0"/>
              <w:widowControl w:val="0"/>
              <w:kinsoku/>
              <w:wordWrap/>
              <w:overflowPunct/>
              <w:topLinePunct w:val="0"/>
              <w:bidi w:val="0"/>
              <w:adjustRightInd/>
              <w:spacing w:line="356" w:lineRule="auto"/>
              <w:contextualSpacing/>
              <w:jc w:val="left"/>
              <w:rPr>
                <w:rFonts w:ascii="宋体" w:hAnsi="宋体"/>
                <w:color w:val="auto"/>
                <w:szCs w:val="21"/>
                <w:highlight w:val="none"/>
              </w:rPr>
            </w:pPr>
            <w:r>
              <w:rPr>
                <w:rFonts w:hint="eastAsia" w:cs="宋体"/>
                <w:color w:val="auto"/>
                <w:highlight w:val="none"/>
              </w:rPr>
              <w:t>本工程增值税计税方法：</w:t>
            </w:r>
            <w:r>
              <w:rPr>
                <w:rFonts w:hint="eastAsia" w:cs="宋体"/>
                <w:color w:val="auto"/>
                <w:highlight w:val="none"/>
                <w:lang w:eastAsia="zh-CN"/>
              </w:rPr>
              <w:t>☑</w:t>
            </w:r>
            <w:r>
              <w:rPr>
                <w:rFonts w:hint="eastAsia" w:cs="宋体"/>
                <w:color w:val="auto"/>
                <w:highlight w:val="none"/>
              </w:rPr>
              <w:t>一般计税法；□简易计税法</w:t>
            </w:r>
          </w:p>
        </w:tc>
      </w:tr>
      <w:tr w14:paraId="71F66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A3D838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16.</w:t>
            </w:r>
            <w:r>
              <w:rPr>
                <w:rFonts w:ascii="宋体" w:hAnsi="宋体" w:cs="宋体"/>
                <w:color w:val="auto"/>
                <w:szCs w:val="21"/>
                <w:highlight w:val="none"/>
              </w:rPr>
              <w:t>2</w:t>
            </w:r>
          </w:p>
        </w:tc>
        <w:tc>
          <w:tcPr>
            <w:tcW w:w="7912" w:type="dxa"/>
            <w:vAlign w:val="center"/>
          </w:tcPr>
          <w:p w14:paraId="29746D85">
            <w:pPr>
              <w:pStyle w:val="13"/>
              <w:keepNext w:val="0"/>
              <w:keepLines w:val="0"/>
              <w:pageBreakBefore w:val="0"/>
              <w:widowControl w:val="0"/>
              <w:tabs>
                <w:tab w:val="clear" w:pos="454"/>
              </w:tabs>
              <w:kinsoku/>
              <w:wordWrap/>
              <w:overflowPunct/>
              <w:topLinePunct w:val="0"/>
              <w:bidi w:val="0"/>
              <w:adjustRightInd/>
              <w:snapToGrid w:val="0"/>
              <w:spacing w:afterLines="0" w:line="356" w:lineRule="auto"/>
              <w:ind w:left="283" w:hanging="283" w:hangingChars="135"/>
              <w:rPr>
                <w:rFonts w:ascii="宋体" w:hAnsi="宋体" w:cs="宋体"/>
                <w:color w:val="auto"/>
                <w:kern w:val="2"/>
                <w:sz w:val="21"/>
                <w:szCs w:val="21"/>
                <w:highlight w:val="none"/>
              </w:rPr>
            </w:pPr>
            <w:r>
              <w:rPr>
                <w:rFonts w:hint="eastAsia" w:ascii="宋体" w:hAnsi="宋体" w:cs="宋体"/>
                <w:color w:val="auto"/>
                <w:kern w:val="2"/>
                <w:sz w:val="21"/>
                <w:szCs w:val="21"/>
                <w:highlight w:val="none"/>
              </w:rPr>
              <w:t>竞标有效期：自首次响应文件提交截止之日起</w:t>
            </w:r>
            <w:r>
              <w:rPr>
                <w:rFonts w:ascii="宋体" w:hAnsi="宋体" w:cs="宋体"/>
                <w:color w:val="auto"/>
                <w:kern w:val="2"/>
                <w:sz w:val="21"/>
                <w:szCs w:val="21"/>
                <w:highlight w:val="none"/>
                <w:u w:val="single"/>
              </w:rPr>
              <w:t>60</w:t>
            </w:r>
            <w:r>
              <w:rPr>
                <w:rFonts w:hint="eastAsia" w:ascii="宋体" w:hAnsi="宋体" w:cs="宋体"/>
                <w:color w:val="auto"/>
                <w:kern w:val="2"/>
                <w:sz w:val="21"/>
                <w:szCs w:val="21"/>
                <w:highlight w:val="none"/>
              </w:rPr>
              <w:t>日。</w:t>
            </w:r>
          </w:p>
        </w:tc>
      </w:tr>
      <w:tr w14:paraId="03560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ED16C6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17.1</w:t>
            </w:r>
          </w:p>
        </w:tc>
        <w:tc>
          <w:tcPr>
            <w:tcW w:w="7912" w:type="dxa"/>
            <w:vAlign w:val="center"/>
          </w:tcPr>
          <w:p w14:paraId="5E22D19E">
            <w:pPr>
              <w:keepNext w:val="0"/>
              <w:keepLines w:val="0"/>
              <w:pageBreakBefore w:val="0"/>
              <w:widowControl w:val="0"/>
              <w:kinsoku/>
              <w:wordWrap/>
              <w:overflowPunct/>
              <w:topLinePunct w:val="0"/>
              <w:autoSpaceDE w:val="0"/>
              <w:autoSpaceDN w:val="0"/>
              <w:bidi w:val="0"/>
              <w:adjustRightInd/>
              <w:snapToGrid w:val="0"/>
              <w:spacing w:line="356" w:lineRule="auto"/>
              <w:textAlignment w:val="bottom"/>
              <w:rPr>
                <w:rFonts w:ascii="宋体" w:hAnsi="宋体" w:cs="宋体"/>
                <w:b/>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本项目不收取磋商保证金。</w:t>
            </w:r>
          </w:p>
        </w:tc>
      </w:tr>
      <w:tr w14:paraId="78CB9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8B3D0AB">
            <w:pPr>
              <w:spacing w:line="360" w:lineRule="auto"/>
              <w:jc w:val="center"/>
              <w:rPr>
                <w:rFonts w:ascii="宋体" w:hAnsi="宋体" w:cs="宋体"/>
                <w:color w:val="auto"/>
                <w:szCs w:val="21"/>
                <w:highlight w:val="none"/>
              </w:rPr>
            </w:pPr>
            <w:r>
              <w:rPr>
                <w:rFonts w:ascii="宋体" w:hAnsi="宋体" w:cs="宋体"/>
                <w:color w:val="auto"/>
                <w:szCs w:val="21"/>
                <w:highlight w:val="none"/>
              </w:rPr>
              <w:t>19</w:t>
            </w:r>
          </w:p>
        </w:tc>
        <w:tc>
          <w:tcPr>
            <w:tcW w:w="7912" w:type="dxa"/>
            <w:vAlign w:val="center"/>
          </w:tcPr>
          <w:p w14:paraId="2060CA89">
            <w:pPr>
              <w:keepNext w:val="0"/>
              <w:keepLines w:val="0"/>
              <w:pageBreakBefore w:val="0"/>
              <w:widowControl w:val="0"/>
              <w:kinsoku/>
              <w:wordWrap/>
              <w:overflowPunct/>
              <w:topLinePunct w:val="0"/>
              <w:bidi w:val="0"/>
              <w:adjustRightInd/>
              <w:spacing w:line="356" w:lineRule="auto"/>
              <w:rPr>
                <w:rFonts w:ascii="宋体" w:hAnsi="宋体" w:cs="宋体"/>
                <w:color w:val="auto"/>
                <w:szCs w:val="21"/>
                <w:highlight w:val="none"/>
              </w:rPr>
            </w:pPr>
            <w:r>
              <w:rPr>
                <w:rFonts w:hint="eastAsia" w:ascii="宋体" w:hAnsi="宋体"/>
                <w:color w:val="auto"/>
                <w:szCs w:val="21"/>
                <w:highlight w:val="none"/>
              </w:rPr>
              <w:t>本项目不接受</w:t>
            </w:r>
            <w:r>
              <w:rPr>
                <w:rFonts w:hint="eastAsia"/>
                <w:color w:val="auto"/>
                <w:highlight w:val="none"/>
              </w:rPr>
              <w:t>电子</w:t>
            </w:r>
            <w:r>
              <w:rPr>
                <w:rFonts w:hint="eastAsia" w:ascii="宋体" w:hAnsi="宋体"/>
                <w:color w:val="auto"/>
                <w:szCs w:val="21"/>
                <w:highlight w:val="none"/>
              </w:rPr>
              <w:t>备份响应文件</w:t>
            </w:r>
          </w:p>
        </w:tc>
      </w:tr>
      <w:tr w14:paraId="47DA0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3BB8F9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20.1</w:t>
            </w:r>
          </w:p>
        </w:tc>
        <w:tc>
          <w:tcPr>
            <w:tcW w:w="7912" w:type="dxa"/>
            <w:vAlign w:val="center"/>
          </w:tcPr>
          <w:p w14:paraId="491EAB68">
            <w:pPr>
              <w:keepNext w:val="0"/>
              <w:keepLines w:val="0"/>
              <w:pageBreakBefore w:val="0"/>
              <w:widowControl w:val="0"/>
              <w:kinsoku/>
              <w:wordWrap/>
              <w:overflowPunct/>
              <w:topLinePunct w:val="0"/>
              <w:bidi w:val="0"/>
              <w:adjustRightInd/>
              <w:spacing w:line="356" w:lineRule="auto"/>
              <w:contextualSpacing/>
              <w:jc w:val="left"/>
              <w:rPr>
                <w:rFonts w:ascii="宋体" w:hAnsi="宋体" w:cs="宋体"/>
                <w:color w:val="auto"/>
                <w:szCs w:val="21"/>
                <w:highlight w:val="none"/>
                <w:u w:val="single"/>
              </w:rPr>
            </w:pPr>
            <w:r>
              <w:rPr>
                <w:rFonts w:hint="eastAsia" w:ascii="宋体" w:hAnsi="宋体" w:cs="宋体"/>
                <w:color w:val="auto"/>
                <w:szCs w:val="21"/>
                <w:highlight w:val="none"/>
              </w:rPr>
              <w:t>响应文件提交截止时间：详见竞争性磋商公告</w:t>
            </w:r>
          </w:p>
          <w:p w14:paraId="1CE44EFB">
            <w:pPr>
              <w:keepNext w:val="0"/>
              <w:keepLines w:val="0"/>
              <w:pageBreakBefore w:val="0"/>
              <w:widowControl w:val="0"/>
              <w:kinsoku/>
              <w:wordWrap/>
              <w:overflowPunct/>
              <w:topLinePunct w:val="0"/>
              <w:bidi w:val="0"/>
              <w:adjustRightInd/>
              <w:spacing w:line="356" w:lineRule="auto"/>
              <w:contextualSpacing/>
              <w:jc w:val="left"/>
              <w:rPr>
                <w:rFonts w:ascii="宋体" w:hAnsi="宋体" w:cs="宋体"/>
                <w:color w:val="auto"/>
                <w:szCs w:val="21"/>
                <w:highlight w:val="none"/>
              </w:rPr>
            </w:pPr>
            <w:r>
              <w:rPr>
                <w:rFonts w:hint="eastAsia" w:ascii="宋体" w:hAnsi="宋体" w:cs="宋体"/>
                <w:color w:val="auto"/>
                <w:szCs w:val="21"/>
                <w:highlight w:val="none"/>
              </w:rPr>
              <w:t>响应文件提交地点：详见竞争性磋商公告</w:t>
            </w:r>
          </w:p>
        </w:tc>
      </w:tr>
      <w:tr w14:paraId="033AD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DEAB99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24.1</w:t>
            </w:r>
          </w:p>
        </w:tc>
        <w:tc>
          <w:tcPr>
            <w:tcW w:w="7912" w:type="dxa"/>
            <w:vAlign w:val="center"/>
          </w:tcPr>
          <w:p w14:paraId="7ECA1722">
            <w:pPr>
              <w:keepNext w:val="0"/>
              <w:keepLines w:val="0"/>
              <w:pageBreakBefore w:val="0"/>
              <w:widowControl w:val="0"/>
              <w:kinsoku/>
              <w:wordWrap/>
              <w:overflowPunct/>
              <w:topLinePunct w:val="0"/>
              <w:bidi w:val="0"/>
              <w:adjustRightInd/>
              <w:snapToGrid w:val="0"/>
              <w:spacing w:line="356" w:lineRule="auto"/>
              <w:jc w:val="left"/>
              <w:rPr>
                <w:color w:val="auto"/>
                <w:highlight w:val="none"/>
              </w:rPr>
            </w:pPr>
            <w:r>
              <w:rPr>
                <w:rFonts w:hint="eastAsia" w:ascii="宋体" w:hAnsi="宋体" w:cs="宋体"/>
                <w:color w:val="auto"/>
                <w:szCs w:val="21"/>
                <w:highlight w:val="none"/>
              </w:rPr>
              <w:t>磋商小组的人数：</w:t>
            </w:r>
            <w:r>
              <w:rPr>
                <w:rFonts w:ascii="宋体" w:hAnsi="宋体" w:cs="宋体"/>
                <w:color w:val="auto"/>
                <w:szCs w:val="21"/>
                <w:highlight w:val="none"/>
                <w:u w:val="single"/>
              </w:rPr>
              <w:t>3</w:t>
            </w:r>
            <w:r>
              <w:rPr>
                <w:rFonts w:hint="eastAsia" w:ascii="宋体" w:hAnsi="宋体" w:cs="宋体"/>
                <w:color w:val="auto"/>
                <w:szCs w:val="21"/>
                <w:highlight w:val="none"/>
              </w:rPr>
              <w:t>人。</w:t>
            </w:r>
          </w:p>
        </w:tc>
      </w:tr>
      <w:tr w14:paraId="42CF6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2CCADB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p>
        </w:tc>
        <w:tc>
          <w:tcPr>
            <w:tcW w:w="7912" w:type="dxa"/>
            <w:vAlign w:val="center"/>
          </w:tcPr>
          <w:p w14:paraId="00A26F0A">
            <w:pPr>
              <w:keepNext w:val="0"/>
              <w:keepLines w:val="0"/>
              <w:pageBreakBefore w:val="0"/>
              <w:widowControl w:val="0"/>
              <w:kinsoku/>
              <w:wordWrap/>
              <w:overflowPunct/>
              <w:topLinePunct w:val="0"/>
              <w:bidi w:val="0"/>
              <w:adjustRightInd/>
              <w:snapToGrid w:val="0"/>
              <w:spacing w:line="356" w:lineRule="auto"/>
              <w:jc w:val="left"/>
              <w:rPr>
                <w:rFonts w:ascii="宋体" w:hAnsi="宋体" w:cs="宋体"/>
                <w:color w:val="auto"/>
                <w:szCs w:val="21"/>
                <w:highlight w:val="none"/>
              </w:rPr>
            </w:pPr>
            <w:r>
              <w:rPr>
                <w:rFonts w:hint="eastAsia" w:ascii="宋体" w:hAnsi="宋体" w:cs="宋体"/>
                <w:color w:val="auto"/>
                <w:szCs w:val="21"/>
                <w:highlight w:val="none"/>
              </w:rPr>
              <w:t>首次响应文件开启时间详见“竞争性磋商公告”</w:t>
            </w:r>
          </w:p>
          <w:p w14:paraId="1822E44D">
            <w:pPr>
              <w:keepNext w:val="0"/>
              <w:keepLines w:val="0"/>
              <w:pageBreakBefore w:val="0"/>
              <w:widowControl w:val="0"/>
              <w:kinsoku/>
              <w:wordWrap/>
              <w:overflowPunct/>
              <w:topLinePunct w:val="0"/>
              <w:bidi w:val="0"/>
              <w:adjustRightInd/>
              <w:snapToGrid w:val="0"/>
              <w:spacing w:line="356" w:lineRule="auto"/>
              <w:jc w:val="left"/>
              <w:rPr>
                <w:rFonts w:ascii="宋体" w:hAnsi="宋体" w:cs="宋体"/>
                <w:color w:val="auto"/>
                <w:szCs w:val="21"/>
                <w:highlight w:val="none"/>
              </w:rPr>
            </w:pPr>
            <w:r>
              <w:rPr>
                <w:rFonts w:hint="eastAsia" w:ascii="宋体" w:hAnsi="宋体" w:cs="宋体"/>
                <w:color w:val="auto"/>
                <w:szCs w:val="21"/>
                <w:highlight w:val="none"/>
              </w:rPr>
              <w:t>首次响应文件解密时间：</w:t>
            </w:r>
            <w:r>
              <w:rPr>
                <w:rFonts w:hint="eastAsia" w:hAnsi="宋体"/>
                <w:color w:val="auto"/>
                <w:highlight w:val="none"/>
                <w:u w:val="single"/>
                <w:lang w:val="en-US" w:eastAsia="zh-CN"/>
              </w:rPr>
              <w:t>3</w:t>
            </w:r>
            <w:r>
              <w:rPr>
                <w:rFonts w:hAnsi="宋体"/>
                <w:color w:val="auto"/>
                <w:highlight w:val="none"/>
                <w:u w:val="single"/>
              </w:rPr>
              <w:t>0</w:t>
            </w:r>
            <w:r>
              <w:rPr>
                <w:rFonts w:hint="eastAsia" w:hAnsi="宋体"/>
                <w:color w:val="auto"/>
                <w:highlight w:val="none"/>
              </w:rPr>
              <w:t>分钟</w:t>
            </w:r>
          </w:p>
        </w:tc>
      </w:tr>
      <w:tr w14:paraId="3D039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Align w:val="center"/>
          </w:tcPr>
          <w:p w14:paraId="0A7F017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6.3</w:t>
            </w:r>
          </w:p>
        </w:tc>
        <w:tc>
          <w:tcPr>
            <w:tcW w:w="7912" w:type="dxa"/>
            <w:vAlign w:val="center"/>
          </w:tcPr>
          <w:p w14:paraId="3ADD6285">
            <w:pPr>
              <w:keepNext w:val="0"/>
              <w:keepLines w:val="0"/>
              <w:pageBreakBefore w:val="0"/>
              <w:widowControl w:val="0"/>
              <w:kinsoku/>
              <w:wordWrap/>
              <w:overflowPunct/>
              <w:topLinePunct w:val="0"/>
              <w:bidi w:val="0"/>
              <w:adjustRightInd/>
              <w:snapToGrid w:val="0"/>
              <w:spacing w:line="356" w:lineRule="auto"/>
              <w:rPr>
                <w:rFonts w:ascii="宋体" w:hAnsi="宋体" w:cs="宋体"/>
                <w:color w:val="auto"/>
                <w:szCs w:val="21"/>
                <w:highlight w:val="none"/>
              </w:rPr>
            </w:pPr>
            <w:r>
              <w:rPr>
                <w:rFonts w:hint="eastAsia" w:ascii="宋体" w:hAnsi="宋体" w:cs="宋体"/>
                <w:color w:val="auto"/>
                <w:szCs w:val="21"/>
                <w:highlight w:val="none"/>
              </w:rPr>
              <w:t>商务要求评审中允许负偏离的条款数为</w:t>
            </w:r>
            <w:r>
              <w:rPr>
                <w:rFonts w:hint="eastAsia" w:ascii="宋体" w:hAnsi="宋体" w:cs="宋体"/>
                <w:color w:val="auto"/>
                <w:szCs w:val="21"/>
                <w:highlight w:val="none"/>
                <w:u w:val="single"/>
              </w:rPr>
              <w:t>0</w:t>
            </w:r>
            <w:r>
              <w:rPr>
                <w:rFonts w:hint="eastAsia" w:ascii="宋体" w:hAnsi="宋体" w:cs="宋体"/>
                <w:color w:val="auto"/>
                <w:szCs w:val="21"/>
                <w:highlight w:val="none"/>
              </w:rPr>
              <w:t>项。</w:t>
            </w:r>
          </w:p>
          <w:p w14:paraId="31507E23">
            <w:pPr>
              <w:keepNext w:val="0"/>
              <w:keepLines w:val="0"/>
              <w:pageBreakBefore w:val="0"/>
              <w:widowControl w:val="0"/>
              <w:kinsoku/>
              <w:wordWrap/>
              <w:overflowPunct/>
              <w:topLinePunct w:val="0"/>
              <w:bidi w:val="0"/>
              <w:adjustRightInd/>
              <w:snapToGrid w:val="0"/>
              <w:spacing w:line="356" w:lineRule="auto"/>
              <w:rPr>
                <w:rFonts w:ascii="宋体" w:hAnsi="宋体" w:cs="宋体"/>
                <w:color w:val="auto"/>
                <w:szCs w:val="21"/>
                <w:highlight w:val="none"/>
              </w:rPr>
            </w:pPr>
            <w:r>
              <w:rPr>
                <w:rFonts w:hint="eastAsia" w:ascii="宋体" w:hAnsi="宋体" w:cs="宋体"/>
                <w:color w:val="auto"/>
                <w:szCs w:val="21"/>
                <w:highlight w:val="none"/>
              </w:rPr>
              <w:t>技术要求评审中允许负偏离的条款数为</w:t>
            </w:r>
            <w:r>
              <w:rPr>
                <w:rFonts w:hint="eastAsia" w:ascii="宋体" w:hAnsi="宋体" w:cs="宋体"/>
                <w:color w:val="auto"/>
                <w:szCs w:val="21"/>
                <w:highlight w:val="none"/>
                <w:u w:val="single"/>
              </w:rPr>
              <w:t>0</w:t>
            </w:r>
            <w:r>
              <w:rPr>
                <w:rFonts w:hint="eastAsia" w:ascii="宋体" w:hAnsi="宋体" w:cs="宋体"/>
                <w:color w:val="auto"/>
                <w:szCs w:val="21"/>
                <w:highlight w:val="none"/>
              </w:rPr>
              <w:t>项。</w:t>
            </w:r>
          </w:p>
        </w:tc>
      </w:tr>
      <w:tr w14:paraId="2F929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3DF45A7">
            <w:pPr>
              <w:spacing w:line="360" w:lineRule="auto"/>
              <w:jc w:val="center"/>
              <w:rPr>
                <w:rFonts w:ascii="宋体" w:hAnsi="宋体" w:cs="宋体"/>
                <w:color w:val="auto"/>
                <w:szCs w:val="21"/>
                <w:highlight w:val="none"/>
              </w:rPr>
            </w:pPr>
            <w:r>
              <w:rPr>
                <w:rFonts w:ascii="宋体" w:hAnsi="宋体" w:cs="宋体"/>
                <w:color w:val="auto"/>
                <w:szCs w:val="21"/>
                <w:highlight w:val="none"/>
              </w:rPr>
              <w:t>28.1</w:t>
            </w:r>
          </w:p>
        </w:tc>
        <w:tc>
          <w:tcPr>
            <w:tcW w:w="7912" w:type="dxa"/>
            <w:vAlign w:val="center"/>
          </w:tcPr>
          <w:p w14:paraId="00A294C5">
            <w:pPr>
              <w:keepNext w:val="0"/>
              <w:keepLines w:val="0"/>
              <w:pageBreakBefore w:val="0"/>
              <w:widowControl w:val="0"/>
              <w:kinsoku/>
              <w:wordWrap/>
              <w:overflowPunct/>
              <w:topLinePunct w:val="0"/>
              <w:autoSpaceDE w:val="0"/>
              <w:autoSpaceDN w:val="0"/>
              <w:bidi w:val="0"/>
              <w:adjustRightInd/>
              <w:snapToGrid w:val="0"/>
              <w:spacing w:line="356" w:lineRule="auto"/>
              <w:textAlignment w:val="bottom"/>
              <w:rPr>
                <w:rFonts w:ascii="宋体" w:hAnsi="宋体" w:cs="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本项目不收取履约保证金。</w:t>
            </w:r>
          </w:p>
        </w:tc>
      </w:tr>
      <w:tr w14:paraId="2F84C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8788871">
            <w:pPr>
              <w:spacing w:line="360" w:lineRule="auto"/>
              <w:jc w:val="center"/>
              <w:rPr>
                <w:rFonts w:ascii="宋体" w:hAnsi="宋体" w:cs="宋体"/>
                <w:color w:val="auto"/>
                <w:szCs w:val="21"/>
                <w:highlight w:val="none"/>
              </w:rPr>
            </w:pPr>
            <w:r>
              <w:rPr>
                <w:rFonts w:ascii="宋体" w:hAnsi="宋体" w:cs="宋体"/>
                <w:color w:val="auto"/>
                <w:szCs w:val="21"/>
                <w:highlight w:val="none"/>
              </w:rPr>
              <w:t>29.1</w:t>
            </w:r>
          </w:p>
        </w:tc>
        <w:tc>
          <w:tcPr>
            <w:tcW w:w="7912" w:type="dxa"/>
            <w:vAlign w:val="center"/>
          </w:tcPr>
          <w:p w14:paraId="1A4F8C35">
            <w:pPr>
              <w:keepNext w:val="0"/>
              <w:keepLines w:val="0"/>
              <w:pageBreakBefore w:val="0"/>
              <w:widowControl w:val="0"/>
              <w:kinsoku/>
              <w:wordWrap/>
              <w:overflowPunct/>
              <w:topLinePunct w:val="0"/>
              <w:autoSpaceDE w:val="0"/>
              <w:autoSpaceDN w:val="0"/>
              <w:bidi w:val="0"/>
              <w:adjustRightInd/>
              <w:snapToGrid w:val="0"/>
              <w:spacing w:line="356" w:lineRule="auto"/>
              <w:textAlignment w:val="bottom"/>
              <w:rPr>
                <w:rFonts w:ascii="宋体" w:hAnsi="宋体"/>
                <w:color w:val="auto"/>
                <w:szCs w:val="21"/>
                <w:highlight w:val="none"/>
              </w:rPr>
            </w:pPr>
            <w:r>
              <w:rPr>
                <w:rFonts w:hint="eastAsia" w:ascii="宋体" w:hAnsi="宋体"/>
                <w:color w:val="auto"/>
                <w:szCs w:val="21"/>
                <w:highlight w:val="none"/>
              </w:rPr>
              <w:t xml:space="preserve">签订合同携带的证明材料： </w:t>
            </w:r>
          </w:p>
          <w:p w14:paraId="1B773C60">
            <w:pPr>
              <w:keepNext w:val="0"/>
              <w:keepLines w:val="0"/>
              <w:pageBreakBefore w:val="0"/>
              <w:widowControl w:val="0"/>
              <w:kinsoku/>
              <w:wordWrap/>
              <w:overflowPunct/>
              <w:topLinePunct w:val="0"/>
              <w:autoSpaceDE w:val="0"/>
              <w:autoSpaceDN w:val="0"/>
              <w:bidi w:val="0"/>
              <w:adjustRightInd/>
              <w:snapToGrid w:val="0"/>
              <w:spacing w:line="356" w:lineRule="auto"/>
              <w:textAlignment w:val="bottom"/>
              <w:rPr>
                <w:rFonts w:ascii="宋体" w:hAnsi="宋体"/>
                <w:color w:val="auto"/>
                <w:szCs w:val="21"/>
                <w:highlight w:val="none"/>
              </w:rPr>
            </w:pPr>
            <w:r>
              <w:rPr>
                <w:rFonts w:hint="eastAsia" w:ascii="宋体" w:hAnsi="宋体"/>
                <w:color w:val="auto"/>
                <w:szCs w:val="21"/>
                <w:highlight w:val="none"/>
              </w:rPr>
              <w:t>委托代理人负责签订合同的，须携带授权委托书及委托代理人身份证原件等其他资格证件。</w:t>
            </w:r>
          </w:p>
          <w:p w14:paraId="49B575A7">
            <w:pPr>
              <w:keepNext w:val="0"/>
              <w:keepLines w:val="0"/>
              <w:pageBreakBefore w:val="0"/>
              <w:widowControl w:val="0"/>
              <w:kinsoku/>
              <w:wordWrap/>
              <w:overflowPunct/>
              <w:topLinePunct w:val="0"/>
              <w:bidi w:val="0"/>
              <w:adjustRightInd/>
              <w:snapToGrid w:val="0"/>
              <w:spacing w:line="356" w:lineRule="auto"/>
              <w:rPr>
                <w:rFonts w:ascii="宋体" w:hAnsi="宋体" w:cs="宋体"/>
                <w:color w:val="auto"/>
                <w:szCs w:val="21"/>
                <w:highlight w:val="none"/>
              </w:rPr>
            </w:pP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6FF7E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F6E8C7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1.2</w:t>
            </w:r>
          </w:p>
        </w:tc>
        <w:tc>
          <w:tcPr>
            <w:tcW w:w="7912" w:type="dxa"/>
            <w:vAlign w:val="center"/>
          </w:tcPr>
          <w:p w14:paraId="7433E1DF">
            <w:pPr>
              <w:keepNext w:val="0"/>
              <w:keepLines w:val="0"/>
              <w:pageBreakBefore w:val="0"/>
              <w:widowControl w:val="0"/>
              <w:kinsoku/>
              <w:wordWrap/>
              <w:overflowPunct/>
              <w:topLinePunct w:val="0"/>
              <w:bidi w:val="0"/>
              <w:adjustRightInd/>
              <w:snapToGrid w:val="0"/>
              <w:spacing w:line="356" w:lineRule="auto"/>
              <w:rPr>
                <w:rFonts w:ascii="宋体" w:hAnsi="宋体" w:cs="宋体"/>
                <w:color w:val="auto"/>
                <w:szCs w:val="21"/>
                <w:highlight w:val="none"/>
              </w:rPr>
            </w:pPr>
            <w:r>
              <w:rPr>
                <w:rFonts w:hint="eastAsia" w:ascii="宋体" w:hAnsi="宋体" w:cs="宋体"/>
                <w:color w:val="auto"/>
                <w:szCs w:val="21"/>
                <w:highlight w:val="none"/>
              </w:rPr>
              <w:t>接收质疑函方式：书面形式</w:t>
            </w:r>
          </w:p>
          <w:p w14:paraId="524401DC">
            <w:pPr>
              <w:pStyle w:val="25"/>
              <w:keepNext w:val="0"/>
              <w:keepLines w:val="0"/>
              <w:pageBreakBefore w:val="0"/>
              <w:widowControl w:val="0"/>
              <w:kinsoku/>
              <w:wordWrap/>
              <w:overflowPunct/>
              <w:topLinePunct w:val="0"/>
              <w:bidi w:val="0"/>
              <w:adjustRightInd/>
              <w:snapToGrid w:val="0"/>
              <w:spacing w:line="356" w:lineRule="auto"/>
              <w:rPr>
                <w:rFonts w:hAnsi="宋体" w:cs="宋体"/>
                <w:color w:val="auto"/>
                <w:kern w:val="2"/>
                <w:sz w:val="21"/>
                <w:highlight w:val="none"/>
              </w:rPr>
            </w:pPr>
            <w:r>
              <w:rPr>
                <w:rFonts w:hint="eastAsia" w:hAnsi="宋体" w:cs="宋体"/>
                <w:color w:val="auto"/>
                <w:kern w:val="2"/>
                <w:sz w:val="21"/>
                <w:highlight w:val="none"/>
              </w:rPr>
              <w:t>质疑联系部门及联系方式：</w:t>
            </w:r>
            <w:r>
              <w:rPr>
                <w:rFonts w:hint="eastAsia" w:hAnsi="宋体" w:cs="Courier New"/>
                <w:color w:val="auto"/>
                <w:kern w:val="2"/>
                <w:sz w:val="21"/>
                <w:highlight w:val="none"/>
                <w:lang w:eastAsia="zh-CN"/>
              </w:rPr>
              <w:t>广西秉坤项目管理有限公司</w:t>
            </w:r>
            <w:r>
              <w:rPr>
                <w:rFonts w:hint="eastAsia" w:hAnsi="宋体" w:cs="Courier New"/>
                <w:color w:val="auto"/>
                <w:kern w:val="2"/>
                <w:sz w:val="21"/>
                <w:highlight w:val="none"/>
              </w:rPr>
              <w:t>，联系电话：</w:t>
            </w:r>
            <w:r>
              <w:rPr>
                <w:rFonts w:hint="eastAsia" w:hAnsi="宋体" w:cs="Courier New"/>
                <w:color w:val="auto"/>
                <w:kern w:val="2"/>
                <w:sz w:val="21"/>
                <w:highlight w:val="none"/>
                <w:lang w:eastAsia="zh-CN"/>
              </w:rPr>
              <w:t>0771-7821988</w:t>
            </w:r>
            <w:r>
              <w:rPr>
                <w:rFonts w:hint="eastAsia" w:hAnsi="宋体" w:cs="Courier New"/>
                <w:color w:val="auto"/>
                <w:kern w:val="2"/>
                <w:sz w:val="21"/>
                <w:highlight w:val="none"/>
              </w:rPr>
              <w:t>，通讯地址：</w:t>
            </w:r>
            <w:r>
              <w:rPr>
                <w:rFonts w:hint="eastAsia" w:hAnsi="宋体" w:cs="宋体"/>
                <w:color w:val="auto"/>
                <w:sz w:val="21"/>
                <w:szCs w:val="21"/>
                <w:highlight w:val="none"/>
                <w:u w:val="none"/>
                <w:lang w:eastAsia="zh-CN"/>
              </w:rPr>
              <w:t>崇左市花山路与城南路交叉口的东北角万沣大厦A座四楼406室</w:t>
            </w:r>
            <w:r>
              <w:rPr>
                <w:rFonts w:hint="eastAsia" w:hAnsi="宋体"/>
                <w:bCs/>
                <w:color w:val="auto"/>
                <w:sz w:val="21"/>
                <w:highlight w:val="none"/>
              </w:rPr>
              <w:t>。</w:t>
            </w:r>
          </w:p>
          <w:p w14:paraId="20F22479">
            <w:pPr>
              <w:keepNext w:val="0"/>
              <w:keepLines w:val="0"/>
              <w:pageBreakBefore w:val="0"/>
              <w:widowControl w:val="0"/>
              <w:kinsoku/>
              <w:wordWrap/>
              <w:overflowPunct/>
              <w:topLinePunct w:val="0"/>
              <w:autoSpaceDE w:val="0"/>
              <w:autoSpaceDN w:val="0"/>
              <w:bidi w:val="0"/>
              <w:adjustRightInd/>
              <w:snapToGrid w:val="0"/>
              <w:spacing w:line="356" w:lineRule="auto"/>
              <w:textAlignment w:val="bottom"/>
              <w:rPr>
                <w:rFonts w:hint="eastAsia" w:ascii="宋体" w:hAnsi="宋体" w:cs="宋体"/>
                <w:color w:val="auto"/>
                <w:kern w:val="0"/>
                <w:highlight w:val="none"/>
              </w:rPr>
            </w:pPr>
            <w:r>
              <w:rPr>
                <w:rFonts w:hint="eastAsia" w:hAnsi="宋体" w:cs="宋体"/>
                <w:color w:val="auto"/>
                <w:kern w:val="0"/>
                <w:highlight w:val="none"/>
              </w:rPr>
              <w:t>业</w:t>
            </w:r>
            <w:r>
              <w:rPr>
                <w:rFonts w:hint="eastAsia" w:ascii="宋体" w:hAnsi="宋体" w:cs="宋体"/>
                <w:color w:val="auto"/>
                <w:kern w:val="0"/>
                <w:highlight w:val="none"/>
              </w:rPr>
              <w:t>务时间：工作日每天上午</w:t>
            </w:r>
            <w:r>
              <w:rPr>
                <w:rFonts w:hint="eastAsia" w:ascii="宋体" w:hAnsi="宋体" w:cs="宋体"/>
                <w:color w:val="auto"/>
                <w:kern w:val="0"/>
                <w:highlight w:val="none"/>
                <w:lang w:val="en-US" w:eastAsia="zh-CN"/>
              </w:rPr>
              <w:t>9</w:t>
            </w:r>
            <w:r>
              <w:rPr>
                <w:rFonts w:hint="eastAsia" w:ascii="宋体" w:hAnsi="宋体" w:cs="宋体"/>
                <w:color w:val="auto"/>
                <w:kern w:val="0"/>
                <w:highlight w:val="none"/>
              </w:rPr>
              <w:t>时</w:t>
            </w:r>
            <w:r>
              <w:rPr>
                <w:rFonts w:ascii="宋体" w:hAnsi="宋体" w:cs="宋体"/>
                <w:color w:val="auto"/>
                <w:kern w:val="0"/>
                <w:highlight w:val="none"/>
              </w:rPr>
              <w:t>00</w:t>
            </w:r>
            <w:r>
              <w:rPr>
                <w:rFonts w:hint="eastAsia" w:ascii="宋体" w:hAnsi="宋体" w:cs="宋体"/>
                <w:color w:val="auto"/>
                <w:kern w:val="0"/>
                <w:highlight w:val="none"/>
              </w:rPr>
              <w:t>分到</w:t>
            </w:r>
            <w:r>
              <w:rPr>
                <w:rFonts w:ascii="宋体" w:hAnsi="宋体" w:cs="宋体"/>
                <w:color w:val="auto"/>
                <w:kern w:val="0"/>
                <w:highlight w:val="none"/>
              </w:rPr>
              <w:t>12</w:t>
            </w:r>
            <w:r>
              <w:rPr>
                <w:rFonts w:hint="eastAsia" w:ascii="宋体" w:hAnsi="宋体" w:cs="宋体"/>
                <w:color w:val="auto"/>
                <w:kern w:val="0"/>
                <w:highlight w:val="none"/>
              </w:rPr>
              <w:t>时</w:t>
            </w:r>
            <w:r>
              <w:rPr>
                <w:rFonts w:ascii="宋体" w:hAnsi="宋体" w:cs="宋体"/>
                <w:color w:val="auto"/>
                <w:kern w:val="0"/>
                <w:highlight w:val="none"/>
              </w:rPr>
              <w:t>00</w:t>
            </w:r>
            <w:r>
              <w:rPr>
                <w:rFonts w:hint="eastAsia" w:ascii="宋体" w:hAnsi="宋体" w:cs="宋体"/>
                <w:color w:val="auto"/>
                <w:kern w:val="0"/>
                <w:highlight w:val="none"/>
              </w:rPr>
              <w:t>分，下午</w:t>
            </w:r>
            <w:r>
              <w:rPr>
                <w:rFonts w:ascii="宋体" w:hAnsi="宋体" w:cs="宋体"/>
                <w:color w:val="auto"/>
                <w:kern w:val="0"/>
                <w:highlight w:val="none"/>
              </w:rPr>
              <w:t>3</w:t>
            </w:r>
            <w:r>
              <w:rPr>
                <w:rFonts w:hint="eastAsia" w:ascii="宋体" w:hAnsi="宋体" w:cs="宋体"/>
                <w:color w:val="auto"/>
                <w:kern w:val="0"/>
                <w:highlight w:val="none"/>
              </w:rPr>
              <w:t>时</w:t>
            </w:r>
            <w:r>
              <w:rPr>
                <w:rFonts w:ascii="宋体" w:hAnsi="宋体" w:cs="宋体"/>
                <w:color w:val="auto"/>
                <w:kern w:val="0"/>
                <w:highlight w:val="none"/>
              </w:rPr>
              <w:t>00</w:t>
            </w:r>
            <w:r>
              <w:rPr>
                <w:rFonts w:hint="eastAsia" w:ascii="宋体" w:hAnsi="宋体" w:cs="宋体"/>
                <w:color w:val="auto"/>
                <w:kern w:val="0"/>
                <w:highlight w:val="none"/>
              </w:rPr>
              <w:t>分到</w:t>
            </w:r>
            <w:r>
              <w:rPr>
                <w:rFonts w:ascii="宋体" w:hAnsi="宋体" w:cs="宋体"/>
                <w:color w:val="auto"/>
                <w:kern w:val="0"/>
                <w:highlight w:val="none"/>
              </w:rPr>
              <w:t>6</w:t>
            </w:r>
            <w:r>
              <w:rPr>
                <w:rFonts w:hint="eastAsia" w:ascii="宋体" w:hAnsi="宋体" w:cs="宋体"/>
                <w:color w:val="auto"/>
                <w:kern w:val="0"/>
                <w:highlight w:val="none"/>
              </w:rPr>
              <w:t>时</w:t>
            </w:r>
            <w:r>
              <w:rPr>
                <w:rFonts w:ascii="宋体" w:hAnsi="宋体" w:cs="宋体"/>
                <w:color w:val="auto"/>
                <w:kern w:val="0"/>
                <w:highlight w:val="none"/>
              </w:rPr>
              <w:t>00</w:t>
            </w:r>
            <w:r>
              <w:rPr>
                <w:rFonts w:hint="eastAsia" w:ascii="宋体" w:hAnsi="宋体" w:cs="宋体"/>
                <w:color w:val="auto"/>
                <w:kern w:val="0"/>
                <w:highlight w:val="none"/>
              </w:rPr>
              <w:t>分。</w:t>
            </w:r>
          </w:p>
        </w:tc>
      </w:tr>
      <w:tr w14:paraId="3C709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4F7B884">
            <w:pPr>
              <w:spacing w:line="360" w:lineRule="auto"/>
              <w:jc w:val="center"/>
              <w:rPr>
                <w:rFonts w:ascii="宋体" w:hAnsi="宋体" w:cs="宋体"/>
                <w:color w:val="auto"/>
                <w:szCs w:val="21"/>
                <w:highlight w:val="none"/>
              </w:rPr>
            </w:pPr>
            <w:r>
              <w:rPr>
                <w:rFonts w:ascii="宋体" w:hAnsi="宋体" w:cs="宋体"/>
                <w:color w:val="auto"/>
                <w:szCs w:val="21"/>
                <w:highlight w:val="none"/>
              </w:rPr>
              <w:t>32.1</w:t>
            </w:r>
          </w:p>
        </w:tc>
        <w:tc>
          <w:tcPr>
            <w:tcW w:w="7912" w:type="dxa"/>
            <w:vAlign w:val="center"/>
          </w:tcPr>
          <w:p w14:paraId="6B44BDE1">
            <w:pPr>
              <w:pStyle w:val="25"/>
              <w:keepNext w:val="0"/>
              <w:keepLines w:val="0"/>
              <w:pageBreakBefore w:val="0"/>
              <w:widowControl w:val="0"/>
              <w:kinsoku/>
              <w:wordWrap/>
              <w:overflowPunct/>
              <w:topLinePunct w:val="0"/>
              <w:bidi w:val="0"/>
              <w:adjustRightInd/>
              <w:snapToGrid w:val="0"/>
              <w:spacing w:line="356" w:lineRule="auto"/>
              <w:rPr>
                <w:rFonts w:hAnsi="宋体" w:cs="宋体"/>
                <w:color w:val="auto"/>
                <w:sz w:val="21"/>
                <w:highlight w:val="none"/>
              </w:rPr>
            </w:pPr>
            <w:r>
              <w:rPr>
                <w:rFonts w:hint="eastAsia" w:hAnsi="宋体" w:cs="宋体"/>
                <w:color w:val="auto"/>
                <w:sz w:val="21"/>
                <w:highlight w:val="none"/>
              </w:rPr>
              <w:t>1.采购代理费支付方式：</w:t>
            </w:r>
          </w:p>
          <w:p w14:paraId="45F71AF4">
            <w:pPr>
              <w:pStyle w:val="25"/>
              <w:keepNext w:val="0"/>
              <w:keepLines w:val="0"/>
              <w:pageBreakBefore w:val="0"/>
              <w:widowControl w:val="0"/>
              <w:kinsoku/>
              <w:wordWrap/>
              <w:overflowPunct/>
              <w:topLinePunct w:val="0"/>
              <w:bidi w:val="0"/>
              <w:adjustRightInd/>
              <w:snapToGrid w:val="0"/>
              <w:spacing w:line="356" w:lineRule="auto"/>
              <w:rPr>
                <w:rFonts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本项目代理服务费由</w:t>
            </w:r>
            <w:r>
              <w:rPr>
                <w:rFonts w:hint="eastAsia" w:hAnsi="宋体" w:cs="宋体"/>
                <w:color w:val="auto"/>
                <w:sz w:val="21"/>
                <w:highlight w:val="none"/>
                <w:u w:val="single"/>
              </w:rPr>
              <w:t>成交供应商</w:t>
            </w:r>
            <w:r>
              <w:rPr>
                <w:rFonts w:hint="eastAsia" w:hAnsi="宋体" w:cs="宋体"/>
                <w:color w:val="auto"/>
                <w:sz w:val="21"/>
                <w:highlight w:val="none"/>
              </w:rPr>
              <w:t>领取成交通知书前，一次性向采购代理机构支付。</w:t>
            </w:r>
          </w:p>
          <w:p w14:paraId="416E85EF">
            <w:pPr>
              <w:pStyle w:val="25"/>
              <w:keepNext w:val="0"/>
              <w:keepLines w:val="0"/>
              <w:pageBreakBefore w:val="0"/>
              <w:widowControl w:val="0"/>
              <w:kinsoku/>
              <w:wordWrap/>
              <w:overflowPunct/>
              <w:topLinePunct w:val="0"/>
              <w:bidi w:val="0"/>
              <w:adjustRightInd/>
              <w:snapToGrid w:val="0"/>
              <w:spacing w:line="356" w:lineRule="auto"/>
              <w:rPr>
                <w:rFonts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采购人支付。</w:t>
            </w:r>
          </w:p>
          <w:p w14:paraId="2A7EEB4A">
            <w:pPr>
              <w:pStyle w:val="25"/>
              <w:keepNext w:val="0"/>
              <w:keepLines w:val="0"/>
              <w:pageBreakBefore w:val="0"/>
              <w:widowControl w:val="0"/>
              <w:kinsoku/>
              <w:wordWrap/>
              <w:overflowPunct/>
              <w:topLinePunct w:val="0"/>
              <w:bidi w:val="0"/>
              <w:adjustRightInd/>
              <w:snapToGrid w:val="0"/>
              <w:spacing w:line="356" w:lineRule="auto"/>
              <w:rPr>
                <w:rFonts w:hAnsi="宋体" w:cs="宋体"/>
                <w:color w:val="auto"/>
                <w:sz w:val="21"/>
                <w:highlight w:val="none"/>
              </w:rPr>
            </w:pPr>
            <w:r>
              <w:rPr>
                <w:rFonts w:hint="eastAsia" w:hAnsi="宋体" w:cs="宋体"/>
                <w:color w:val="auto"/>
                <w:sz w:val="21"/>
                <w:highlight w:val="none"/>
              </w:rPr>
              <w:t>2.采购代理费收取标准：</w:t>
            </w:r>
          </w:p>
          <w:p w14:paraId="0B106BE8">
            <w:pPr>
              <w:pStyle w:val="25"/>
              <w:keepNext w:val="0"/>
              <w:keepLines w:val="0"/>
              <w:pageBreakBefore w:val="0"/>
              <w:widowControl w:val="0"/>
              <w:kinsoku/>
              <w:wordWrap/>
              <w:overflowPunct/>
              <w:topLinePunct w:val="0"/>
              <w:bidi w:val="0"/>
              <w:adjustRightInd/>
              <w:spacing w:line="356" w:lineRule="auto"/>
              <w:jc w:val="left"/>
              <w:rPr>
                <w:rFonts w:hAnsi="宋体" w:cs="宋体"/>
                <w:color w:val="auto"/>
                <w:sz w:val="21"/>
                <w:highlight w:val="none"/>
              </w:rPr>
            </w:pPr>
            <w:r>
              <w:rPr>
                <w:rFonts w:hint="eastAsia" w:hAnsi="宋体" w:cs="宋体"/>
                <w:color w:val="auto"/>
                <w:sz w:val="21"/>
                <w:highlight w:val="none"/>
                <w:lang w:val="en-US" w:eastAsia="zh-CN"/>
              </w:rPr>
              <w:t>☑</w:t>
            </w:r>
            <w:r>
              <w:rPr>
                <w:rFonts w:hint="eastAsia" w:hAnsi="宋体" w:cs="宋体"/>
                <w:color w:val="auto"/>
                <w:sz w:val="21"/>
                <w:highlight w:val="none"/>
              </w:rPr>
              <w:t>以分标（</w:t>
            </w:r>
            <w:r>
              <w:rPr>
                <w:rFonts w:hint="eastAsia" w:hAnsi="宋体" w:cs="宋体"/>
                <w:color w:val="auto"/>
                <w:sz w:val="21"/>
                <w:highlight w:val="none"/>
                <w:lang w:val="en-US" w:eastAsia="zh-CN"/>
              </w:rPr>
              <w:t>☑</w:t>
            </w:r>
            <w:r>
              <w:rPr>
                <w:rFonts w:hint="eastAsia" w:hAnsi="宋体" w:cs="宋体"/>
                <w:color w:val="auto"/>
                <w:sz w:val="21"/>
                <w:highlight w:val="none"/>
              </w:rPr>
              <w:t>成交金额/□采购预算/□暂定成交金额/□其他</w:t>
            </w:r>
            <w:r>
              <w:rPr>
                <w:rFonts w:hint="eastAsia" w:hAnsi="宋体" w:cs="宋体"/>
                <w:color w:val="auto"/>
                <w:sz w:val="21"/>
                <w:highlight w:val="none"/>
                <w:u w:val="single"/>
              </w:rPr>
              <w:t xml:space="preserve">   </w:t>
            </w:r>
            <w:r>
              <w:rPr>
                <w:rFonts w:hint="eastAsia" w:hAnsi="宋体" w:cs="宋体"/>
                <w:color w:val="auto"/>
                <w:sz w:val="21"/>
                <w:highlight w:val="none"/>
              </w:rPr>
              <w:t>）为计费额，按本须知正文第32.2条规定的收费标准（□货物类/□服务类/</w:t>
            </w:r>
            <w:r>
              <w:rPr>
                <w:rFonts w:hint="eastAsia" w:hAnsi="宋体" w:cs="宋体"/>
                <w:color w:val="auto"/>
                <w:sz w:val="21"/>
                <w:highlight w:val="none"/>
                <w:lang w:eastAsia="zh-CN"/>
              </w:rPr>
              <w:t>☑</w:t>
            </w:r>
            <w:r>
              <w:rPr>
                <w:rFonts w:hint="eastAsia" w:hAnsi="宋体" w:cs="宋体"/>
                <w:color w:val="auto"/>
                <w:sz w:val="21"/>
                <w:highlight w:val="none"/>
              </w:rPr>
              <w:t>工程类）采用差额定率累进法计算出收费基准价格，采购代理收费以（</w:t>
            </w:r>
            <w:r>
              <w:rPr>
                <w:rFonts w:hint="eastAsia" w:hAnsi="宋体" w:cs="宋体"/>
                <w:color w:val="auto"/>
                <w:sz w:val="21"/>
                <w:highlight w:val="none"/>
                <w:lang w:eastAsia="zh-CN"/>
              </w:rPr>
              <w:t>☑</w:t>
            </w:r>
            <w:r>
              <w:rPr>
                <w:rFonts w:hint="eastAsia" w:hAnsi="宋体" w:cs="宋体"/>
                <w:color w:val="auto"/>
                <w:sz w:val="21"/>
                <w:highlight w:val="none"/>
              </w:rPr>
              <w:t>收费基准价格/□收费基准价格下浮</w:t>
            </w:r>
            <w:r>
              <w:rPr>
                <w:rFonts w:hint="eastAsia" w:hAnsi="宋体" w:cs="宋体"/>
                <w:color w:val="auto"/>
                <w:sz w:val="21"/>
                <w:highlight w:val="none"/>
                <w:u w:val="single"/>
              </w:rPr>
              <w:t xml:space="preserve"> </w:t>
            </w:r>
            <w:r>
              <w:rPr>
                <w:rFonts w:hint="eastAsia" w:hAnsi="宋体" w:cs="宋体"/>
                <w:color w:val="auto"/>
                <w:sz w:val="21"/>
                <w:highlight w:val="none"/>
                <w:u w:val="single"/>
                <w:lang w:val="en-US" w:eastAsia="zh-CN"/>
              </w:rPr>
              <w:t xml:space="preserve"> </w:t>
            </w:r>
            <w:r>
              <w:rPr>
                <w:rFonts w:hint="eastAsia" w:hAnsi="宋体" w:cs="宋体"/>
                <w:color w:val="auto"/>
                <w:sz w:val="21"/>
                <w:highlight w:val="none"/>
                <w:u w:val="single"/>
              </w:rPr>
              <w:t>%</w:t>
            </w:r>
            <w:r>
              <w:rPr>
                <w:rFonts w:hint="eastAsia" w:hAnsi="宋体" w:cs="宋体"/>
                <w:color w:val="auto"/>
                <w:sz w:val="21"/>
                <w:highlight w:val="none"/>
              </w:rPr>
              <w:t>/□收费基准价格上浮</w:t>
            </w:r>
            <w:r>
              <w:rPr>
                <w:rFonts w:hint="eastAsia" w:hAnsi="宋体" w:cs="宋体"/>
                <w:color w:val="auto"/>
                <w:sz w:val="21"/>
                <w:highlight w:val="none"/>
                <w:u w:val="single"/>
              </w:rPr>
              <w:t xml:space="preserve">   %</w:t>
            </w:r>
            <w:r>
              <w:rPr>
                <w:rFonts w:hint="eastAsia" w:hAnsi="宋体" w:cs="宋体"/>
                <w:color w:val="auto"/>
                <w:sz w:val="21"/>
                <w:highlight w:val="none"/>
              </w:rPr>
              <w:t>）收取。</w:t>
            </w:r>
          </w:p>
        </w:tc>
      </w:tr>
      <w:tr w14:paraId="56235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051CD2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3.1</w:t>
            </w:r>
          </w:p>
        </w:tc>
        <w:tc>
          <w:tcPr>
            <w:tcW w:w="7912" w:type="dxa"/>
            <w:vAlign w:val="center"/>
          </w:tcPr>
          <w:p w14:paraId="22FAAF5B">
            <w:pPr>
              <w:pStyle w:val="25"/>
              <w:keepNext w:val="0"/>
              <w:keepLines w:val="0"/>
              <w:pageBreakBefore w:val="0"/>
              <w:widowControl w:val="0"/>
              <w:kinsoku/>
              <w:wordWrap/>
              <w:overflowPunct/>
              <w:topLinePunct w:val="0"/>
              <w:bidi w:val="0"/>
              <w:adjustRightInd/>
              <w:snapToGrid w:val="0"/>
              <w:spacing w:line="356" w:lineRule="auto"/>
              <w:rPr>
                <w:rFonts w:hAnsi="宋体" w:cs="宋体"/>
                <w:color w:val="auto"/>
                <w:kern w:val="2"/>
                <w:sz w:val="21"/>
                <w:highlight w:val="none"/>
              </w:rPr>
            </w:pPr>
            <w:r>
              <w:rPr>
                <w:rFonts w:hint="eastAsia" w:hAnsi="宋体"/>
                <w:color w:val="auto"/>
                <w:sz w:val="21"/>
                <w:highlight w:val="none"/>
              </w:rPr>
              <w:t>解释：</w:t>
            </w:r>
            <w:r>
              <w:rPr>
                <w:rFonts w:hAnsi="宋体"/>
                <w:color w:val="auto"/>
                <w:sz w:val="21"/>
                <w:highlight w:val="none"/>
              </w:rPr>
              <w:t>构成本</w:t>
            </w:r>
            <w:r>
              <w:rPr>
                <w:rFonts w:hint="eastAsia" w:hAnsi="宋体"/>
                <w:color w:val="auto"/>
                <w:sz w:val="21"/>
                <w:highlight w:val="none"/>
              </w:rPr>
              <w:t>磋商文件</w:t>
            </w:r>
            <w:r>
              <w:rPr>
                <w:rFonts w:hAnsi="宋体"/>
                <w:color w:val="auto"/>
                <w:sz w:val="21"/>
                <w:highlight w:val="none"/>
              </w:rPr>
              <w:t>的各个组成文件应互为解释，互为说明；除</w:t>
            </w:r>
            <w:r>
              <w:rPr>
                <w:rFonts w:hint="eastAsia" w:hAnsi="宋体"/>
                <w:color w:val="auto"/>
                <w:sz w:val="21"/>
                <w:highlight w:val="none"/>
              </w:rPr>
              <w:t>磋商文件</w:t>
            </w:r>
            <w:r>
              <w:rPr>
                <w:rFonts w:hAnsi="宋体"/>
                <w:color w:val="auto"/>
                <w:sz w:val="21"/>
                <w:highlight w:val="none"/>
              </w:rPr>
              <w:t>中有特别规定外，仅适用于</w:t>
            </w:r>
            <w:r>
              <w:rPr>
                <w:rFonts w:hint="eastAsia" w:hAnsi="宋体"/>
                <w:color w:val="auto"/>
                <w:sz w:val="21"/>
                <w:highlight w:val="none"/>
              </w:rPr>
              <w:t>竞标</w:t>
            </w:r>
            <w:r>
              <w:rPr>
                <w:rFonts w:hAnsi="宋体"/>
                <w:color w:val="auto"/>
                <w:sz w:val="21"/>
                <w:highlight w:val="none"/>
              </w:rPr>
              <w:t>阶段的规定，按</w:t>
            </w:r>
            <w:r>
              <w:rPr>
                <w:rFonts w:hint="eastAsia" w:hAnsi="宋体"/>
                <w:color w:val="auto"/>
                <w:sz w:val="21"/>
                <w:highlight w:val="none"/>
              </w:rPr>
              <w:t>更正公告（澄清公告）</w:t>
            </w:r>
            <w:r>
              <w:rPr>
                <w:rFonts w:hAnsi="宋体"/>
                <w:color w:val="auto"/>
                <w:sz w:val="21"/>
                <w:highlight w:val="none"/>
              </w:rPr>
              <w:t>、</w:t>
            </w:r>
            <w:r>
              <w:rPr>
                <w:rFonts w:hint="eastAsia" w:hAnsi="宋体"/>
                <w:color w:val="auto"/>
                <w:sz w:val="21"/>
                <w:highlight w:val="none"/>
              </w:rPr>
              <w:t>竞争性磋商</w:t>
            </w:r>
            <w:r>
              <w:rPr>
                <w:rFonts w:hAnsi="宋体"/>
                <w:color w:val="auto"/>
                <w:sz w:val="21"/>
                <w:highlight w:val="none"/>
              </w:rPr>
              <w:t>公告、</w:t>
            </w:r>
            <w:r>
              <w:rPr>
                <w:rFonts w:hint="eastAsia" w:hAnsi="宋体"/>
                <w:color w:val="auto"/>
                <w:sz w:val="21"/>
                <w:highlight w:val="none"/>
              </w:rPr>
              <w:t>供应商</w:t>
            </w:r>
            <w:r>
              <w:rPr>
                <w:rFonts w:hAnsi="宋体"/>
                <w:color w:val="auto"/>
                <w:sz w:val="21"/>
                <w:highlight w:val="none"/>
              </w:rPr>
              <w:t>须知</w:t>
            </w:r>
            <w:r>
              <w:rPr>
                <w:rFonts w:hint="eastAsia" w:hAnsi="宋体"/>
                <w:color w:val="auto"/>
                <w:sz w:val="21"/>
                <w:highlight w:val="none"/>
              </w:rPr>
              <w:t>、采购需求</w:t>
            </w:r>
            <w:r>
              <w:rPr>
                <w:rFonts w:hAnsi="宋体"/>
                <w:color w:val="auto"/>
                <w:sz w:val="21"/>
                <w:highlight w:val="none"/>
              </w:rPr>
              <w:t>、</w:t>
            </w:r>
            <w:r>
              <w:rPr>
                <w:rFonts w:hint="eastAsia"/>
                <w:color w:val="auto"/>
                <w:sz w:val="21"/>
                <w:highlight w:val="none"/>
              </w:rPr>
              <w:t>评审程序、评审方法和评审标准</w:t>
            </w:r>
            <w:r>
              <w:rPr>
                <w:rFonts w:hAnsi="宋体"/>
                <w:color w:val="auto"/>
                <w:sz w:val="21"/>
                <w:highlight w:val="none"/>
              </w:rPr>
              <w:t>、</w:t>
            </w:r>
            <w:r>
              <w:rPr>
                <w:rFonts w:hint="eastAsia" w:hAnsi="宋体"/>
                <w:color w:val="auto"/>
                <w:sz w:val="21"/>
                <w:highlight w:val="none"/>
              </w:rPr>
              <w:t>响应</w:t>
            </w:r>
            <w:r>
              <w:rPr>
                <w:rFonts w:hAnsi="宋体"/>
                <w:color w:val="auto"/>
                <w:sz w:val="21"/>
                <w:highlight w:val="none"/>
              </w:rPr>
              <w:t>文件格式</w:t>
            </w:r>
            <w:r>
              <w:rPr>
                <w:rFonts w:hint="eastAsia" w:hAnsi="宋体"/>
                <w:color w:val="auto"/>
                <w:sz w:val="21"/>
                <w:highlight w:val="none"/>
              </w:rPr>
              <w:t>、合同文本</w:t>
            </w:r>
            <w:r>
              <w:rPr>
                <w:rFonts w:hAnsi="宋体"/>
                <w:color w:val="auto"/>
                <w:sz w:val="21"/>
                <w:highlight w:val="none"/>
              </w:rPr>
              <w:t>的先后顺序解释；同一组成文件中就同一事项的规定或者约定不一致的，以编排顺序在后者为准；同一组成文件不同版本之间有不一致的，以形成时间在后者为准；</w:t>
            </w:r>
            <w:r>
              <w:rPr>
                <w:rFonts w:hint="eastAsia" w:hAnsi="宋体"/>
                <w:color w:val="auto"/>
                <w:sz w:val="21"/>
                <w:highlight w:val="none"/>
              </w:rPr>
              <w:t>更正公告（澄清公告）</w:t>
            </w:r>
            <w:r>
              <w:rPr>
                <w:rFonts w:hAnsi="宋体"/>
                <w:color w:val="auto"/>
                <w:sz w:val="21"/>
                <w:highlight w:val="none"/>
              </w:rPr>
              <w:t>与同步更新的</w:t>
            </w:r>
            <w:r>
              <w:rPr>
                <w:rFonts w:hint="eastAsia" w:hAnsi="宋体"/>
                <w:color w:val="auto"/>
                <w:sz w:val="21"/>
                <w:highlight w:val="none"/>
              </w:rPr>
              <w:t>磋商文件</w:t>
            </w:r>
            <w:r>
              <w:rPr>
                <w:rFonts w:hAnsi="宋体"/>
                <w:color w:val="auto"/>
                <w:sz w:val="21"/>
                <w:highlight w:val="none"/>
              </w:rPr>
              <w:t>不一致时以</w:t>
            </w:r>
            <w:r>
              <w:rPr>
                <w:rFonts w:hint="eastAsia" w:hAnsi="宋体"/>
                <w:color w:val="auto"/>
                <w:sz w:val="21"/>
                <w:highlight w:val="none"/>
              </w:rPr>
              <w:t>更正公告（澄清公告）</w:t>
            </w:r>
            <w:r>
              <w:rPr>
                <w:rFonts w:hAnsi="宋体"/>
                <w:color w:val="auto"/>
                <w:sz w:val="21"/>
                <w:highlight w:val="none"/>
              </w:rPr>
              <w:t>为准。按本款前述规定仍不能形成结论的，由</w:t>
            </w:r>
            <w:r>
              <w:rPr>
                <w:rFonts w:hint="eastAsia" w:hAnsi="宋体"/>
                <w:color w:val="auto"/>
                <w:sz w:val="21"/>
                <w:highlight w:val="none"/>
              </w:rPr>
              <w:t>采购</w:t>
            </w:r>
            <w:r>
              <w:rPr>
                <w:rFonts w:hAnsi="宋体"/>
                <w:color w:val="auto"/>
                <w:sz w:val="21"/>
                <w:highlight w:val="none"/>
              </w:rPr>
              <w:t>人</w:t>
            </w:r>
            <w:r>
              <w:rPr>
                <w:rFonts w:hint="eastAsia" w:hAnsi="宋体"/>
                <w:color w:val="auto"/>
                <w:sz w:val="21"/>
                <w:highlight w:val="none"/>
              </w:rPr>
              <w:t>或者采购代理机构</w:t>
            </w:r>
            <w:r>
              <w:rPr>
                <w:rFonts w:hAnsi="宋体"/>
                <w:color w:val="auto"/>
                <w:sz w:val="21"/>
                <w:highlight w:val="none"/>
              </w:rPr>
              <w:t>负责解释。</w:t>
            </w:r>
          </w:p>
        </w:tc>
      </w:tr>
      <w:tr w14:paraId="276A4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E224F1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33.2</w:t>
            </w:r>
          </w:p>
        </w:tc>
        <w:tc>
          <w:tcPr>
            <w:tcW w:w="7912" w:type="dxa"/>
            <w:vAlign w:val="center"/>
          </w:tcPr>
          <w:p w14:paraId="412FA054">
            <w:pPr>
              <w:pStyle w:val="25"/>
              <w:keepNext w:val="0"/>
              <w:keepLines w:val="0"/>
              <w:pageBreakBefore w:val="0"/>
              <w:widowControl w:val="0"/>
              <w:kinsoku/>
              <w:wordWrap/>
              <w:overflowPunct/>
              <w:topLinePunct w:val="0"/>
              <w:bidi w:val="0"/>
              <w:adjustRightInd/>
              <w:snapToGrid w:val="0"/>
              <w:spacing w:line="356" w:lineRule="auto"/>
              <w:rPr>
                <w:rFonts w:hAnsi="宋体"/>
                <w:color w:val="auto"/>
                <w:sz w:val="21"/>
                <w:highlight w:val="none"/>
              </w:rPr>
            </w:pPr>
            <w:r>
              <w:rPr>
                <w:rFonts w:hint="eastAsia" w:hAnsi="宋体"/>
                <w:color w:val="auto"/>
                <w:sz w:val="21"/>
                <w:highlight w:val="none"/>
              </w:rPr>
              <w:t>农民工工资保证金：按照《保障农民工工资支付条例》及《广西壮族自治区人力资源和社会保障厅等8部门关于印发广西壮族自治区工程建设领域农民工工资专用账户管理暂行办法实施细则的通知》（桂人社规〔2022〕5号）有关规定执行。如开设了农民工工资专用账户的，应按规定比例足额将农民工工资保证金存入账户，也可以使用银行保函。工程竣工验收结算经审定后，按照规定程序，将农民工工资保证金没有使用或剩余的金额退还给承包人。</w:t>
            </w:r>
          </w:p>
        </w:tc>
      </w:tr>
      <w:tr w14:paraId="0DF1D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9B42A7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w:t>
            </w:r>
            <w:r>
              <w:rPr>
                <w:rFonts w:hint="eastAsia" w:ascii="宋体" w:hAnsi="宋体" w:cs="宋体"/>
                <w:color w:val="auto"/>
                <w:szCs w:val="21"/>
                <w:highlight w:val="none"/>
              </w:rPr>
              <w:t>3</w:t>
            </w:r>
          </w:p>
        </w:tc>
        <w:tc>
          <w:tcPr>
            <w:tcW w:w="7912" w:type="dxa"/>
            <w:vAlign w:val="center"/>
          </w:tcPr>
          <w:p w14:paraId="14196388">
            <w:pPr>
              <w:pStyle w:val="25"/>
              <w:keepNext w:val="0"/>
              <w:keepLines w:val="0"/>
              <w:pageBreakBefore w:val="0"/>
              <w:widowControl w:val="0"/>
              <w:kinsoku/>
              <w:wordWrap/>
              <w:overflowPunct/>
              <w:topLinePunct w:val="0"/>
              <w:autoSpaceDE/>
              <w:autoSpaceDN/>
              <w:bidi w:val="0"/>
              <w:adjustRightInd/>
              <w:snapToGrid w:val="0"/>
              <w:spacing w:line="356" w:lineRule="auto"/>
              <w:textAlignment w:val="auto"/>
              <w:rPr>
                <w:rFonts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1CE545AB">
            <w:pPr>
              <w:pStyle w:val="25"/>
              <w:keepNext w:val="0"/>
              <w:keepLines w:val="0"/>
              <w:pageBreakBefore w:val="0"/>
              <w:widowControl w:val="0"/>
              <w:kinsoku/>
              <w:wordWrap/>
              <w:overflowPunct/>
              <w:topLinePunct w:val="0"/>
              <w:autoSpaceDE/>
              <w:autoSpaceDN/>
              <w:bidi w:val="0"/>
              <w:adjustRightInd/>
              <w:snapToGrid w:val="0"/>
              <w:spacing w:line="356" w:lineRule="auto"/>
              <w:textAlignment w:val="auto"/>
              <w:rPr>
                <w:rFonts w:hAnsi="宋体" w:cs="宋体"/>
                <w:color w:val="auto"/>
                <w:sz w:val="21"/>
                <w:highlight w:val="none"/>
              </w:rPr>
            </w:pPr>
            <w:r>
              <w:rPr>
                <w:rFonts w:hint="eastAsia" w:hAnsi="宋体" w:cs="宋体"/>
                <w:bCs/>
                <w:color w:val="auto"/>
                <w:sz w:val="21"/>
                <w:highlight w:val="none"/>
              </w:rPr>
              <w:t>2.本磋商文件所称的“</w:t>
            </w:r>
            <w:r>
              <w:rPr>
                <w:rFonts w:hint="eastAsia" w:hAnsi="宋体"/>
                <w:color w:val="auto"/>
                <w:sz w:val="21"/>
                <w:highlight w:val="none"/>
              </w:rPr>
              <w:t>电子签章</w:t>
            </w:r>
            <w:r>
              <w:rPr>
                <w:rFonts w:hint="eastAsia" w:hAnsi="宋体" w:cs="宋体"/>
                <w:bCs/>
                <w:color w:val="auto"/>
                <w:sz w:val="21"/>
                <w:highlight w:val="none"/>
              </w:rPr>
              <w:t>”、“电子签名”</w:t>
            </w:r>
            <w:r>
              <w:rPr>
                <w:rFonts w:hint="eastAsia" w:hAnsi="宋体"/>
                <w:color w:val="auto"/>
                <w:sz w:val="21"/>
                <w:highlight w:val="none"/>
              </w:rPr>
              <w:t>，是指经广西政府采购云平台认可的CA认证的电子签名数据为表现形式的印章，可用于签署电子响应文件，电子印章与实物印章具有同等法律效力，不因其采用电子化表现形式而否定其法律效力。</w:t>
            </w:r>
          </w:p>
          <w:p w14:paraId="547EE015">
            <w:pPr>
              <w:pStyle w:val="25"/>
              <w:keepNext w:val="0"/>
              <w:keepLines w:val="0"/>
              <w:pageBreakBefore w:val="0"/>
              <w:widowControl w:val="0"/>
              <w:kinsoku/>
              <w:wordWrap/>
              <w:overflowPunct/>
              <w:topLinePunct w:val="0"/>
              <w:autoSpaceDE/>
              <w:autoSpaceDN/>
              <w:bidi w:val="0"/>
              <w:adjustRightInd/>
              <w:snapToGrid w:val="0"/>
              <w:spacing w:line="356" w:lineRule="auto"/>
              <w:textAlignment w:val="auto"/>
              <w:rPr>
                <w:rFonts w:hAnsi="宋体" w:cs="宋体"/>
                <w:bCs/>
                <w:color w:val="auto"/>
                <w:sz w:val="21"/>
                <w:highlight w:val="none"/>
              </w:rPr>
            </w:pPr>
            <w:r>
              <w:rPr>
                <w:rFonts w:hAnsi="宋体" w:cs="宋体"/>
                <w:color w:val="auto"/>
                <w:sz w:val="21"/>
                <w:highlight w:val="none"/>
              </w:rPr>
              <w:t>3</w:t>
            </w:r>
            <w:r>
              <w:rPr>
                <w:rFonts w:hint="eastAsia" w:hAnsi="宋体" w:cs="宋体"/>
                <w:color w:val="auto"/>
                <w:sz w:val="21"/>
                <w:highlight w:val="none"/>
              </w:rPr>
              <w:t>.供应商为其他组织时，本磋商文件规定的法定代表人指负责人。本磋商文件所称负责人是指参加竞标的其他组织</w:t>
            </w:r>
            <w:r>
              <w:rPr>
                <w:rFonts w:hint="eastAsia" w:hAnsi="宋体" w:cs="宋体"/>
                <w:bCs/>
                <w:color w:val="auto"/>
                <w:sz w:val="21"/>
                <w:highlight w:val="none"/>
              </w:rPr>
              <w:t>营业执照或者执业许可证等证照上的</w:t>
            </w:r>
            <w:r>
              <w:rPr>
                <w:rFonts w:hint="eastAsia" w:hAnsi="宋体" w:cs="宋体"/>
                <w:color w:val="auto"/>
                <w:sz w:val="21"/>
                <w:highlight w:val="none"/>
              </w:rPr>
              <w:t>负责人</w:t>
            </w:r>
            <w:r>
              <w:rPr>
                <w:rFonts w:hint="eastAsia" w:hAnsi="宋体" w:cs="宋体"/>
                <w:bCs/>
                <w:color w:val="auto"/>
                <w:sz w:val="21"/>
                <w:highlight w:val="none"/>
              </w:rPr>
              <w:t>。</w:t>
            </w:r>
          </w:p>
          <w:p w14:paraId="1DCC7F4E">
            <w:pPr>
              <w:pStyle w:val="25"/>
              <w:keepNext w:val="0"/>
              <w:keepLines w:val="0"/>
              <w:pageBreakBefore w:val="0"/>
              <w:widowControl w:val="0"/>
              <w:kinsoku/>
              <w:wordWrap/>
              <w:overflowPunct/>
              <w:topLinePunct w:val="0"/>
              <w:autoSpaceDE/>
              <w:autoSpaceDN/>
              <w:bidi w:val="0"/>
              <w:adjustRightInd/>
              <w:snapToGrid w:val="0"/>
              <w:spacing w:line="356" w:lineRule="auto"/>
              <w:textAlignment w:val="auto"/>
              <w:rPr>
                <w:rFonts w:hAnsi="宋体" w:cs="宋体"/>
                <w:color w:val="auto"/>
                <w:sz w:val="21"/>
                <w:highlight w:val="none"/>
              </w:rPr>
            </w:pPr>
            <w:r>
              <w:rPr>
                <w:rFonts w:hAnsi="宋体" w:cs="宋体"/>
                <w:color w:val="auto"/>
                <w:sz w:val="21"/>
                <w:highlight w:val="none"/>
              </w:rPr>
              <w:t>4.</w:t>
            </w:r>
            <w:r>
              <w:rPr>
                <w:rFonts w:hint="eastAsia" w:hAnsi="宋体" w:cs="宋体"/>
                <w:color w:val="auto"/>
                <w:sz w:val="21"/>
                <w:highlight w:val="none"/>
              </w:rPr>
              <w:t>本磋商文件中描述供应商的“签字”是指供应商的法定代表人或者委托代理人亲自在文件规定签署处亲笔写上个人的名字的行为，私章、签字章、印鉴、影印等其他形式均不能代替亲笔签字。</w:t>
            </w:r>
          </w:p>
          <w:p w14:paraId="3CD7718D">
            <w:pPr>
              <w:pStyle w:val="25"/>
              <w:keepNext w:val="0"/>
              <w:keepLines w:val="0"/>
              <w:pageBreakBefore w:val="0"/>
              <w:widowControl w:val="0"/>
              <w:kinsoku/>
              <w:wordWrap/>
              <w:overflowPunct/>
              <w:topLinePunct w:val="0"/>
              <w:autoSpaceDE/>
              <w:autoSpaceDN/>
              <w:bidi w:val="0"/>
              <w:adjustRightInd/>
              <w:snapToGrid w:val="0"/>
              <w:spacing w:line="356" w:lineRule="auto"/>
              <w:textAlignment w:val="auto"/>
              <w:rPr>
                <w:rFonts w:hint="eastAsia" w:hAnsi="宋体" w:cs="宋体"/>
                <w:color w:val="auto"/>
                <w:sz w:val="21"/>
                <w:highlight w:val="none"/>
                <w:lang w:eastAsia="zh-CN"/>
              </w:rPr>
            </w:pPr>
            <w:r>
              <w:rPr>
                <w:rFonts w:hint="eastAsia" w:hAnsi="宋体" w:cs="宋体"/>
                <w:color w:val="auto"/>
                <w:sz w:val="21"/>
                <w:highlight w:val="none"/>
              </w:rPr>
              <w:t>5</w:t>
            </w:r>
            <w:r>
              <w:rPr>
                <w:rFonts w:hAnsi="宋体" w:cs="宋体"/>
                <w:color w:val="auto"/>
                <w:sz w:val="21"/>
                <w:highlight w:val="none"/>
              </w:rPr>
              <w:t>.</w:t>
            </w:r>
            <w:r>
              <w:rPr>
                <w:rFonts w:hint="eastAsia" w:hAnsi="宋体" w:cs="宋体"/>
                <w:color w:val="auto"/>
                <w:sz w:val="21"/>
                <w:highlight w:val="none"/>
              </w:rPr>
              <w:t>本磋商文件所称的“以上”“以下”“以内”“届满”，包括本数；所称的“不满”“超过”“以外”，不包括本数。</w:t>
            </w:r>
          </w:p>
        </w:tc>
      </w:tr>
    </w:tbl>
    <w:p w14:paraId="72CE8F31">
      <w:pPr>
        <w:spacing w:line="400" w:lineRule="exact"/>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供应商须知正文</w:t>
      </w:r>
    </w:p>
    <w:p w14:paraId="1558F8CA">
      <w:pPr>
        <w:spacing w:line="400" w:lineRule="exact"/>
        <w:jc w:val="center"/>
        <w:rPr>
          <w:rFonts w:ascii="宋体" w:hAnsi="宋体"/>
          <w:b/>
          <w:color w:val="auto"/>
          <w:sz w:val="32"/>
          <w:szCs w:val="32"/>
          <w:highlight w:val="none"/>
        </w:rPr>
      </w:pPr>
    </w:p>
    <w:p w14:paraId="238BCFFB">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一、总则</w:t>
      </w:r>
    </w:p>
    <w:p w14:paraId="73233178">
      <w:pPr>
        <w:spacing w:line="400" w:lineRule="exact"/>
        <w:rPr>
          <w:rFonts w:ascii="宋体" w:hAnsi="宋体"/>
          <w:color w:val="auto"/>
          <w:szCs w:val="21"/>
          <w:highlight w:val="none"/>
        </w:rPr>
      </w:pPr>
    </w:p>
    <w:p w14:paraId="0D9524E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59D0118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44B2FF2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1.2本竞争性磋商文件（以下简称磋商文件）适用于本项目的所有采购程序和环节（法律、法规另有规定的，从其规定）</w:t>
      </w:r>
      <w:r>
        <w:rPr>
          <w:rFonts w:hint="eastAsia" w:ascii="宋体" w:hAnsi="宋体" w:cs="宋体"/>
          <w:color w:val="auto"/>
          <w:spacing w:val="-6"/>
          <w:szCs w:val="21"/>
          <w:highlight w:val="none"/>
        </w:rPr>
        <w:t>。</w:t>
      </w:r>
    </w:p>
    <w:p w14:paraId="6196371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7B2356A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77A1AA27">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4975001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302AC5D0">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2.4“工程”是指建设工程，包括建筑物和构筑物的新建、改建、扩建、装修、拆除、修缮等。</w:t>
      </w:r>
    </w:p>
    <w:p w14:paraId="4A2FC39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r>
        <w:rPr>
          <w:rFonts w:hint="eastAsia" w:ascii="宋体" w:hAnsi="宋体" w:cs="宋体"/>
          <w:color w:val="auto"/>
          <w:szCs w:val="21"/>
          <w:highlight w:val="none"/>
        </w:rPr>
        <w:t>“竞标”是指供应商按照本项目竞争性磋商公告规定的方式获取磋商文件、提交响应文件并希望获得标的的行为。</w:t>
      </w:r>
    </w:p>
    <w:p w14:paraId="30F7E119">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2.6“书面形式”是指合同书、信件和数据电文（包括电报、电传、传真、电子数据交换和电子邮件）等可以有形地表现所载内容的形式。</w:t>
      </w:r>
    </w:p>
    <w:p w14:paraId="1980DACA">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2.7“响应文件”是指：供应商根据本磋商文件要求，编制包含资格证明、报价、商务技术等所有内容的文件</w:t>
      </w:r>
      <w:r>
        <w:rPr>
          <w:rFonts w:hint="eastAsia" w:ascii="宋体" w:hAnsi="宋体" w:cs="宋体"/>
          <w:color w:val="auto"/>
          <w:spacing w:val="-6"/>
          <w:szCs w:val="21"/>
          <w:highlight w:val="none"/>
        </w:rPr>
        <w:t>。</w:t>
      </w:r>
    </w:p>
    <w:p w14:paraId="2C24E776">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2.8“实质性要求”是指磋商文件中已经指明不满足则响应文件按无效处理的条款，或者不能负偏离的条款，或者采购需求中带“▲”的条款。</w:t>
      </w:r>
    </w:p>
    <w:p w14:paraId="2485EF47">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2.9“正偏离”，是指响应文件对磋商文件“采购需求”中有关条款作出的响应优于条款要求并有利于采购人的情形。</w:t>
      </w:r>
    </w:p>
    <w:p w14:paraId="4B81C2E3">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2.10“负偏离”，是指响应文件对磋商文件“采购需求”中有关条款作出的响应不满足条款要求，导致采购人要求不能得到满足的情形。</w:t>
      </w:r>
    </w:p>
    <w:p w14:paraId="378823B0">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2.11“允许负偏离的条款”是指采购需求中的不属于“实质性要求”的条款。</w:t>
      </w:r>
    </w:p>
    <w:p w14:paraId="43FF0A3E">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2.12“首次报价”是指供应商提交的首次响应文件中的报价。</w:t>
      </w:r>
    </w:p>
    <w:p w14:paraId="5AF57435">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2.13“评审报价”是指供应商提交的最后报价并经修正（如有）和政策功能价格扣除（如有）后的价格。</w:t>
      </w:r>
    </w:p>
    <w:p w14:paraId="70BBFBA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6981A3F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35B6A63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4.竞标费用</w:t>
      </w:r>
    </w:p>
    <w:p w14:paraId="264CB4B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供应商应承担参与本次采购活动有关的所有费用，包括但不限于获取磋商文件、勘查现场、编制和提交响应文件、参加磋商与应答、签订合同等，不论竞标结果如何，均应自行承担。</w:t>
      </w:r>
    </w:p>
    <w:p w14:paraId="0BE66A6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7E4AF30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26D2B46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40E21BE8">
      <w:pPr>
        <w:spacing w:line="360" w:lineRule="auto"/>
        <w:ind w:firstLine="420" w:firstLineChars="200"/>
        <w:rPr>
          <w:rFonts w:ascii="宋体" w:hAnsi="宋体"/>
          <w:bCs/>
          <w:color w:val="auto"/>
          <w:szCs w:val="21"/>
          <w:highlight w:val="none"/>
        </w:rPr>
      </w:pPr>
      <w:r>
        <w:rPr>
          <w:rFonts w:hint="eastAsia" w:ascii="宋体" w:hAnsi="宋体" w:cs="宋体"/>
          <w:color w:val="auto"/>
          <w:szCs w:val="21"/>
          <w:highlight w:val="none"/>
        </w:rPr>
        <w:t>5.3</w:t>
      </w:r>
      <w:bookmarkStart w:id="78" w:name="_Hlk66782192"/>
      <w:r>
        <w:rPr>
          <w:rFonts w:hint="eastAsia" w:ascii="宋体" w:hAnsi="宋体"/>
          <w:color w:val="auto"/>
          <w:szCs w:val="21"/>
          <w:highlight w:val="none"/>
        </w:rPr>
        <w:t>根据《政府采购促进中小企业发展管理办法》（财库〔2020〕46号）第九条及《广西壮族自治区财政厅关于贯彻落实政府采购支持中小企业发展政策的通知》（桂财采〔2022〕31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1%-2%的扣除，用扣除后的价格参加评审。</w:t>
      </w:r>
      <w:bookmarkEnd w:id="78"/>
      <w:r>
        <w:rPr>
          <w:rFonts w:ascii="宋体" w:hAnsi="宋体"/>
          <w:bCs/>
          <w:color w:val="auto"/>
          <w:szCs w:val="21"/>
          <w:highlight w:val="none"/>
        </w:rPr>
        <w:t>组成联合体</w:t>
      </w:r>
      <w:r>
        <w:rPr>
          <w:rFonts w:hint="eastAsia" w:ascii="宋体" w:hAnsi="宋体"/>
          <w:bCs/>
          <w:color w:val="auto"/>
          <w:szCs w:val="21"/>
          <w:highlight w:val="none"/>
          <w:lang w:val="en-US" w:eastAsia="zh-CN"/>
        </w:rPr>
        <w:t>或者接受分包</w:t>
      </w:r>
      <w:r>
        <w:rPr>
          <w:rFonts w:ascii="宋体" w:hAnsi="宋体"/>
          <w:bCs/>
          <w:color w:val="auto"/>
          <w:szCs w:val="21"/>
          <w:highlight w:val="none"/>
        </w:rPr>
        <w:t>的小微企业与联合体内其他企业、分包企业之间存在直接控股、管理关系的，不享受价格扣除优惠政策。</w:t>
      </w:r>
    </w:p>
    <w:p w14:paraId="5630F3C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2D695811">
      <w:pPr>
        <w:pStyle w:val="6"/>
        <w:keepNext w:val="0"/>
        <w:keepLines w:val="0"/>
        <w:spacing w:before="0" w:after="0" w:line="360" w:lineRule="auto"/>
        <w:ind w:left="420" w:leftChars="200"/>
        <w:rPr>
          <w:rFonts w:ascii="宋体" w:hAnsi="宋体"/>
          <w:b w:val="0"/>
          <w:color w:val="auto"/>
          <w:sz w:val="21"/>
          <w:szCs w:val="21"/>
          <w:highlight w:val="none"/>
        </w:rPr>
      </w:pPr>
      <w:bookmarkStart w:id="79" w:name="_Toc254970532"/>
      <w:bookmarkStart w:id="80" w:name="_Toc254970673"/>
      <w:r>
        <w:rPr>
          <w:rFonts w:hint="eastAsia" w:ascii="宋体" w:hAnsi="宋体"/>
          <w:b w:val="0"/>
          <w:color w:val="auto"/>
          <w:sz w:val="21"/>
          <w:szCs w:val="21"/>
          <w:highlight w:val="none"/>
        </w:rPr>
        <w:t>6.1本项目不允许转包。</w:t>
      </w:r>
    </w:p>
    <w:p w14:paraId="7BCB2D5F">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6.2本项目是否允许分包详见“供应商须知前附表”，本项目不允许违法分包。允许分包的非主体、非关键性工作，根据法律法规规定承担该工作需要资质或者行政许可的，如该工作由供应商自行承担，供应商应具备相应的资质或者行政许可，如供应商不具备相应的资质或者行政许可必须采用分包的方式，但分包供应商应具备相应资质或者行政许可。</w:t>
      </w:r>
    </w:p>
    <w:p w14:paraId="531569D3">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14:paraId="17E6D0C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7.特别说明</w:t>
      </w:r>
      <w:bookmarkEnd w:id="79"/>
      <w:bookmarkEnd w:id="80"/>
    </w:p>
    <w:p w14:paraId="7EA94D40">
      <w:pPr>
        <w:spacing w:line="360" w:lineRule="auto"/>
        <w:ind w:firstLine="420" w:firstLineChars="200"/>
        <w:rPr>
          <w:rFonts w:ascii="宋体" w:hAnsi="宋体" w:cs="宋体"/>
          <w:color w:val="auto"/>
          <w:szCs w:val="21"/>
          <w:highlight w:val="none"/>
        </w:rPr>
      </w:pPr>
      <w:bookmarkStart w:id="81" w:name="_8.1提供相同品牌产品且通过资格审查、符合性审查的不同投标人参加同一合"/>
      <w:bookmarkEnd w:id="81"/>
      <w:r>
        <w:rPr>
          <w:rFonts w:hint="eastAsia" w:ascii="宋体" w:hAnsi="宋体" w:cs="宋体"/>
          <w:color w:val="auto"/>
          <w:szCs w:val="21"/>
          <w:highlight w:val="none"/>
        </w:rPr>
        <w:t>7.</w:t>
      </w:r>
      <w:r>
        <w:rPr>
          <w:rFonts w:ascii="宋体" w:hAnsi="宋体" w:cs="宋体"/>
          <w:color w:val="auto"/>
          <w:szCs w:val="21"/>
          <w:highlight w:val="none"/>
        </w:rPr>
        <w:t>1</w:t>
      </w:r>
      <w:bookmarkStart w:id="82" w:name="_Hlk65832145"/>
      <w:r>
        <w:rPr>
          <w:rFonts w:hint="eastAsia" w:ascii="宋体" w:hAnsi="宋体"/>
          <w:color w:val="auto"/>
          <w:szCs w:val="21"/>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Cs w:val="21"/>
          <w:highlight w:val="none"/>
        </w:rPr>
        <w:t>。</w:t>
      </w:r>
    </w:p>
    <w:bookmarkEnd w:id="82"/>
    <w:p w14:paraId="1B39054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2</w:t>
      </w:r>
      <w:r>
        <w:rPr>
          <w:rFonts w:hint="eastAsia" w:ascii="宋体" w:hAnsi="宋体" w:cs="宋体"/>
          <w:color w:val="auto"/>
          <w:szCs w:val="21"/>
          <w:highlight w:val="none"/>
        </w:rPr>
        <w:t>供应商应仔细阅读磋商文件的所有内容，按照磋商文件的要求提交响应文件，并对所提供的全部资料的真实性承担法律责任。</w:t>
      </w:r>
    </w:p>
    <w:p w14:paraId="7925509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3</w:t>
      </w:r>
      <w:r>
        <w:rPr>
          <w:rFonts w:hint="eastAsia" w:ascii="宋体" w:hAnsi="宋体" w:cs="宋体"/>
          <w:color w:val="auto"/>
          <w:szCs w:val="21"/>
          <w:highlight w:val="none"/>
        </w:rPr>
        <w:t>供应商在竞标活动中提供任何虚假材料谋取成交的，将报财政部门查处；签订合同后发现的，成交供应商须依照《中华人民共和国消费者权益保护法》规定赔偿采购人，且民事赔偿并不免除违法供应商的行政与刑事责任。</w:t>
      </w:r>
    </w:p>
    <w:p w14:paraId="11BAAE6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4</w:t>
      </w:r>
      <w:r>
        <w:rPr>
          <w:rFonts w:hint="eastAsia" w:ascii="宋体" w:hAnsi="宋体" w:cs="宋体"/>
          <w:color w:val="auto"/>
          <w:szCs w:val="21"/>
          <w:highlight w:val="none"/>
        </w:rPr>
        <w:t>在政府采购活动中，采购人员及相关人员与供应商有下列利害关系之一的，应当回避：</w:t>
      </w:r>
    </w:p>
    <w:p w14:paraId="584F12D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3354CF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1820713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6EED19B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11D9CDC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71EE7F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4E19F8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5</w:t>
      </w:r>
      <w:r>
        <w:rPr>
          <w:rFonts w:hint="eastAsia" w:ascii="宋体" w:hAnsi="宋体" w:cs="宋体"/>
          <w:color w:val="auto"/>
          <w:szCs w:val="21"/>
          <w:highlight w:val="none"/>
        </w:rPr>
        <w:t>有下列情形之一的视为供应商相互串通竞标，响应文件将被视为无效：</w:t>
      </w:r>
    </w:p>
    <w:p w14:paraId="1678A61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 </w:t>
      </w:r>
    </w:p>
    <w:p w14:paraId="2EDC194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04214AE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242922A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23ACA37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4459D888">
      <w:pPr>
        <w:tabs>
          <w:tab w:val="left" w:pos="6931"/>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ascii="宋体" w:hAnsi="宋体" w:cs="宋体"/>
          <w:color w:val="auto"/>
          <w:szCs w:val="21"/>
          <w:highlight w:val="none"/>
        </w:rPr>
        <w:tab/>
      </w:r>
    </w:p>
    <w:p w14:paraId="63126B9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6</w:t>
      </w:r>
      <w:r>
        <w:rPr>
          <w:rFonts w:hint="eastAsia" w:ascii="宋体" w:hAnsi="宋体" w:cs="宋体"/>
          <w:color w:val="auto"/>
          <w:szCs w:val="21"/>
          <w:highlight w:val="none"/>
        </w:rPr>
        <w:t>供应商有下列情形之一的，属于恶意串通行为，将报同级监督管理部门：</w:t>
      </w:r>
    </w:p>
    <w:p w14:paraId="364EE3F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65D9EDD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73DD47D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21676D0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4FF8A80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42EC94A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059CD09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2355FE4C">
      <w:pPr>
        <w:spacing w:line="360" w:lineRule="auto"/>
        <w:ind w:left="1" w:firstLine="417" w:firstLineChars="199"/>
        <w:jc w:val="center"/>
        <w:rPr>
          <w:rFonts w:ascii="宋体" w:hAnsi="宋体"/>
          <w:color w:val="auto"/>
          <w:highlight w:val="none"/>
        </w:rPr>
      </w:pPr>
      <w:bookmarkStart w:id="83" w:name="_Toc254970675"/>
      <w:bookmarkStart w:id="84" w:name="_Toc254970534"/>
    </w:p>
    <w:p w14:paraId="32E90A05">
      <w:pPr>
        <w:spacing w:line="360" w:lineRule="auto"/>
        <w:jc w:val="center"/>
        <w:rPr>
          <w:rFonts w:ascii="宋体" w:hAnsi="宋体"/>
          <w:color w:val="auto"/>
          <w:szCs w:val="21"/>
          <w:highlight w:val="none"/>
        </w:rPr>
      </w:pPr>
      <w:r>
        <w:rPr>
          <w:rFonts w:hint="eastAsia" w:ascii="宋体" w:hAnsi="宋体"/>
          <w:b/>
          <w:bCs/>
          <w:color w:val="auto"/>
          <w:sz w:val="32"/>
          <w:szCs w:val="32"/>
          <w:highlight w:val="none"/>
        </w:rPr>
        <w:t>二、磋商文件</w:t>
      </w:r>
      <w:bookmarkEnd w:id="83"/>
      <w:bookmarkEnd w:id="84"/>
    </w:p>
    <w:p w14:paraId="72E2C67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0395358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第一章  竞争性磋商公告；</w:t>
      </w:r>
    </w:p>
    <w:p w14:paraId="39DB129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第二章  供应商须知； </w:t>
      </w:r>
    </w:p>
    <w:p w14:paraId="6BB0875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第三章  采购需求；</w:t>
      </w:r>
    </w:p>
    <w:p w14:paraId="35A9275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第四章  评审程序、评审方法和评审标准；</w:t>
      </w:r>
    </w:p>
    <w:p w14:paraId="2C9AC5E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第五章  工程量清单；</w:t>
      </w:r>
    </w:p>
    <w:p w14:paraId="03B6297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第六章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图纸；</w:t>
      </w:r>
    </w:p>
    <w:p w14:paraId="24BA7F4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第七章   技术规范；</w:t>
      </w:r>
    </w:p>
    <w:p w14:paraId="096DF59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第八章  工程量清单计量规则；</w:t>
      </w:r>
    </w:p>
    <w:p w14:paraId="28F2736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第九章  响应文件格式</w:t>
      </w:r>
    </w:p>
    <w:p w14:paraId="1405EBE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第十章  合同文本。</w:t>
      </w:r>
    </w:p>
    <w:p w14:paraId="0D2AB309">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269903F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供应商应认真阅读磋商文件的采购需求，如供应商对磋商文件有疑问的，如要求采购人作出澄清或者修改的，供应商尽可能在</w:t>
      </w:r>
      <w:r>
        <w:rPr>
          <w:rFonts w:ascii="宋体" w:hAnsi="宋体"/>
          <w:color w:val="auto"/>
          <w:szCs w:val="21"/>
          <w:highlight w:val="none"/>
        </w:rPr>
        <w:t>提交首次响应文件截止之日前</w:t>
      </w:r>
      <w:r>
        <w:rPr>
          <w:rFonts w:hint="eastAsia" w:ascii="宋体" w:hAnsi="宋体"/>
          <w:color w:val="auto"/>
          <w:szCs w:val="21"/>
          <w:highlight w:val="none"/>
        </w:rPr>
        <w:t>，以书面形式向</w:t>
      </w:r>
      <w:r>
        <w:rPr>
          <w:rFonts w:ascii="宋体" w:hAnsi="宋体"/>
          <w:color w:val="auto"/>
          <w:szCs w:val="21"/>
          <w:highlight w:val="none"/>
        </w:rPr>
        <w:t>采购人、采购代理机构</w:t>
      </w:r>
      <w:r>
        <w:rPr>
          <w:rFonts w:hint="eastAsia" w:ascii="宋体" w:hAnsi="宋体"/>
          <w:color w:val="auto"/>
          <w:szCs w:val="21"/>
          <w:highlight w:val="none"/>
        </w:rPr>
        <w:t>提出。</w:t>
      </w:r>
    </w:p>
    <w:p w14:paraId="2CC164F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6E3BE554">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10.1提交首次响应文件截止之日前，采购人或者采购代理机构可以对已发出的磋商文件进行必要的澄清或者修改，澄清或者修改的内容作为磋商文件的组成部分。澄清或者修改的内容可能影响响应文件编制的，采购人或者采购代理机构应当在提交首次响应文件截止之日5日前，在原公告发布媒体上发布更正公告，并以书面形式</w:t>
      </w:r>
      <w:r>
        <w:rPr>
          <w:rFonts w:hint="eastAsia" w:ascii="宋体" w:hAnsi="宋体" w:eastAsia="宋体" w:cs="Times New Roman"/>
          <w:color w:val="auto"/>
          <w:szCs w:val="21"/>
          <w:highlight w:val="none"/>
          <w:lang w:val="en-US" w:eastAsia="zh-CN"/>
        </w:rPr>
        <w:t>（目前为网上公告和系统短信等形式）</w:t>
      </w:r>
      <w:r>
        <w:rPr>
          <w:rFonts w:hint="eastAsia" w:ascii="宋体" w:hAnsi="宋体" w:eastAsia="宋体" w:cs="Times New Roman"/>
          <w:color w:val="auto"/>
          <w:szCs w:val="21"/>
          <w:highlight w:val="none"/>
        </w:rPr>
        <w:t>通知所有获取磋商文件的供应商，不足5日的，应当顺延提交首次响应文件截止时间。</w:t>
      </w:r>
    </w:p>
    <w:p w14:paraId="141389DD">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10.2采购人和采购代理机构可以视采购具体情况，变更首次响应文件提交截止时间和开启时间，并在原公告发布媒体上发布更正公告。</w:t>
      </w:r>
    </w:p>
    <w:p w14:paraId="60574109">
      <w:pPr>
        <w:spacing w:line="360" w:lineRule="auto"/>
        <w:ind w:firstLine="422" w:firstLineChars="200"/>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rPr>
        <w:t>10.3磋商文件澄清、答复、修改、补充的内容为磋商文件的组成部分。当磋商文件与磋商文件的澄清、答复、修改、补充通知就同一内容的表述不一致时，以最后发出的文件为准。</w:t>
      </w:r>
    </w:p>
    <w:p w14:paraId="5B972AA0">
      <w:pPr>
        <w:spacing w:line="360" w:lineRule="auto"/>
        <w:ind w:firstLine="422" w:firstLineChars="200"/>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rPr>
        <w:t>10.4响应文件未按磋商文件的澄清、修改后的内容编制的，其响应文件作无效响应处理。</w:t>
      </w:r>
    </w:p>
    <w:p w14:paraId="4A88FCC0">
      <w:pPr>
        <w:pStyle w:val="66"/>
        <w:jc w:val="both"/>
        <w:rPr>
          <w:rFonts w:ascii="宋体" w:hAnsi="宋体"/>
          <w:color w:val="auto"/>
          <w:szCs w:val="21"/>
          <w:highlight w:val="none"/>
        </w:rPr>
      </w:pPr>
    </w:p>
    <w:p w14:paraId="7A3F2463">
      <w:pPr>
        <w:spacing w:line="360" w:lineRule="auto"/>
        <w:jc w:val="center"/>
        <w:rPr>
          <w:rFonts w:hint="eastAsia"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三、响应文件的编制</w:t>
      </w:r>
    </w:p>
    <w:p w14:paraId="0358AA49">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6893A8C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050084B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31F368E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03508761">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12.1.1资格证明文件：详见“供应商须知前附表”</w:t>
      </w:r>
    </w:p>
    <w:p w14:paraId="2A25337D">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12.1.2报价文件：详见“供应商须知前附表”</w:t>
      </w:r>
    </w:p>
    <w:p w14:paraId="2BCE5836">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12.1.3商务技术文件：详见“供应商须知前附表”</w:t>
      </w:r>
    </w:p>
    <w:p w14:paraId="764C42D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6DB6D94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0DFE794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59F6020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1540D05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15.竞标报价要求和构成</w:t>
      </w:r>
    </w:p>
    <w:p w14:paraId="1D8AD97A">
      <w:pPr>
        <w:tabs>
          <w:tab w:val="left" w:pos="2492"/>
        </w:tabs>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15.1竞标报价应按磋商文件中“竞标报价表”及</w:t>
      </w:r>
      <w:r>
        <w:rPr>
          <w:rFonts w:ascii="宋体" w:hAnsi="宋体" w:cs="宋体"/>
          <w:color w:val="auto"/>
          <w:szCs w:val="21"/>
          <w:highlight w:val="none"/>
        </w:rPr>
        <w:t>“</w:t>
      </w:r>
      <w:r>
        <w:rPr>
          <w:rFonts w:hint="eastAsia" w:ascii="宋体" w:hAnsi="宋体" w:cs="宋体"/>
          <w:color w:val="auto"/>
          <w:szCs w:val="21"/>
          <w:highlight w:val="none"/>
        </w:rPr>
        <w:t>已标价工程量清单</w:t>
      </w:r>
      <w:r>
        <w:rPr>
          <w:rFonts w:ascii="宋体" w:hAnsi="宋体" w:cs="宋体"/>
          <w:color w:val="auto"/>
          <w:szCs w:val="21"/>
          <w:highlight w:val="none"/>
        </w:rPr>
        <w:t>”</w:t>
      </w:r>
      <w:r>
        <w:rPr>
          <w:rFonts w:hint="eastAsia" w:ascii="宋体" w:hAnsi="宋体" w:cs="宋体"/>
          <w:color w:val="auto"/>
          <w:szCs w:val="21"/>
          <w:highlight w:val="none"/>
        </w:rPr>
        <w:t>格式填写。</w:t>
      </w:r>
      <w:r>
        <w:rPr>
          <w:rFonts w:hint="eastAsia" w:ascii="宋体" w:hAnsi="宋体" w:cs="宋体"/>
          <w:color w:val="auto"/>
          <w:szCs w:val="21"/>
          <w:highlight w:val="none"/>
          <w:lang w:eastAsia="zh-CN"/>
        </w:rPr>
        <w:t>（</w:t>
      </w:r>
      <w:r>
        <w:rPr>
          <w:rFonts w:hint="eastAsia" w:ascii="宋体" w:hAnsi="宋体"/>
          <w:color w:val="auto"/>
          <w:szCs w:val="21"/>
          <w:highlight w:val="none"/>
          <w:lang w:val="en-US" w:eastAsia="zh-CN"/>
        </w:rPr>
        <w:t>注：工程量清单的填写方式：供应商按照采购人提供的书面工程量清单填写工程量清单</w:t>
      </w:r>
      <w:r>
        <w:rPr>
          <w:rFonts w:hint="eastAsia" w:ascii="宋体" w:hAnsi="宋体" w:eastAsia="宋体" w:cs="宋体"/>
          <w:color w:val="auto"/>
          <w:kern w:val="0"/>
          <w:sz w:val="21"/>
          <w:szCs w:val="21"/>
          <w:highlight w:val="none"/>
          <w:lang w:val="en-US" w:eastAsia="zh-CN" w:bidi="ar"/>
        </w:rPr>
        <w:t>。）</w:t>
      </w:r>
    </w:p>
    <w:p w14:paraId="78B6F382">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15.2竞标报价的内容见“供应商须知前附表”。</w:t>
      </w:r>
    </w:p>
    <w:p w14:paraId="55978271">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15.3本项目的增值税计税方法见“供应商须知前附表”。</w:t>
      </w:r>
    </w:p>
    <w:p w14:paraId="1F342E15">
      <w:pPr>
        <w:spacing w:line="360" w:lineRule="auto"/>
        <w:ind w:left="426" w:leftChars="203"/>
        <w:rPr>
          <w:rFonts w:ascii="宋体" w:hAnsi="宋体" w:cs="宋体"/>
          <w:color w:val="auto"/>
          <w:szCs w:val="21"/>
          <w:highlight w:val="none"/>
        </w:rPr>
      </w:pPr>
      <w:r>
        <w:rPr>
          <w:rFonts w:hint="eastAsia" w:ascii="宋体" w:hAnsi="宋体" w:cs="宋体"/>
          <w:color w:val="auto"/>
          <w:szCs w:val="21"/>
          <w:highlight w:val="none"/>
        </w:rPr>
        <w:t>15.4竞标报价要求</w:t>
      </w:r>
    </w:p>
    <w:p w14:paraId="5D77F0B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5.</w:t>
      </w: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供应商的竞标报价应符合以下要求，否则响应文件按无效处理：</w:t>
      </w:r>
    </w:p>
    <w:p w14:paraId="73B7ED28">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w:t>
      </w:r>
    </w:p>
    <w:p w14:paraId="00F1B664">
      <w:pPr>
        <w:spacing w:line="360" w:lineRule="auto"/>
        <w:rPr>
          <w:rFonts w:ascii="宋体" w:hAnsi="宋体" w:cs="宋体"/>
          <w:color w:val="auto"/>
          <w:szCs w:val="21"/>
          <w:highlight w:val="none"/>
        </w:rPr>
      </w:pPr>
      <w:r>
        <w:rPr>
          <w:rFonts w:hint="eastAsia" w:ascii="宋体" w:hAnsi="宋体" w:cs="宋体"/>
          <w:color w:val="auto"/>
          <w:szCs w:val="21"/>
          <w:highlight w:val="none"/>
        </w:rPr>
        <w:t>不得存在漏项报价；</w:t>
      </w:r>
    </w:p>
    <w:p w14:paraId="294A39F4">
      <w:pPr>
        <w:numPr>
          <w:ilvl w:val="0"/>
          <w:numId w:val="4"/>
        </w:num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供应商必须就所竞标的分标的单项内容作唯一报价。</w:t>
      </w:r>
    </w:p>
    <w:p w14:paraId="7EF84D1D">
      <w:pPr>
        <w:numPr>
          <w:ilvl w:val="0"/>
          <w:numId w:val="4"/>
        </w:num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供应商竞标报价（含总报价和单项报价）如明显低于其他通过符合性审查供应商的报价，有可能不能诚信履约的，磋商小组可要求其在评标现场合理的时间内提供书面说明。如无法提供说明，或者说明不足以证明合理性的，经磋商小组评定，响应文件按无效处理。</w:t>
      </w:r>
    </w:p>
    <w:p w14:paraId="23488D8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15.4.</w:t>
      </w:r>
      <w:r>
        <w:rPr>
          <w:rFonts w:ascii="宋体" w:hAnsi="宋体" w:cs="宋体"/>
          <w:color w:val="auto"/>
          <w:szCs w:val="21"/>
          <w:highlight w:val="none"/>
        </w:rPr>
        <w:t>2</w:t>
      </w:r>
      <w:r>
        <w:rPr>
          <w:rFonts w:hint="eastAsia" w:ascii="宋体" w:hAnsi="宋体" w:cs="宋体"/>
          <w:color w:val="auto"/>
          <w:szCs w:val="21"/>
          <w:highlight w:val="none"/>
        </w:rPr>
        <w:t>竞标报价（包含首次报价、最后报价）超过所竞标分标规定的采购预算金额或者最高限价的，其响应文件将按无效处理。</w:t>
      </w:r>
    </w:p>
    <w:p w14:paraId="0FAF80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15.4.</w:t>
      </w:r>
      <w:r>
        <w:rPr>
          <w:rFonts w:ascii="宋体" w:hAnsi="宋体" w:cs="宋体"/>
          <w:color w:val="auto"/>
          <w:szCs w:val="21"/>
          <w:highlight w:val="none"/>
        </w:rPr>
        <w:t>3</w:t>
      </w:r>
      <w:bookmarkStart w:id="85" w:name="_Hlk42592874"/>
      <w:r>
        <w:rPr>
          <w:rFonts w:hint="eastAsia" w:ascii="宋体" w:hAnsi="宋体" w:cs="宋体"/>
          <w:color w:val="auto"/>
          <w:szCs w:val="21"/>
          <w:highlight w:val="none"/>
        </w:rPr>
        <w:t>竞标报价（包含首次报价、最后报价）超过分项采购预算金额或者最高限价的，其响应文件将按无效处理。</w:t>
      </w:r>
    </w:p>
    <w:p w14:paraId="57782D37">
      <w:pPr>
        <w:spacing w:line="360" w:lineRule="auto"/>
        <w:ind w:firstLine="420" w:firstLineChars="200"/>
        <w:rPr>
          <w:rFonts w:ascii="宋体" w:hAnsi="宋体" w:cs="宋体"/>
          <w:b w:val="0"/>
          <w:bCs w:val="0"/>
          <w:color w:val="auto"/>
          <w:szCs w:val="21"/>
          <w:highlight w:val="none"/>
        </w:rPr>
      </w:pPr>
      <w:r>
        <w:rPr>
          <w:rFonts w:hint="eastAsia" w:ascii="宋体" w:hAnsi="宋体" w:cs="宋体"/>
          <w:b w:val="0"/>
          <w:bCs w:val="0"/>
          <w:color w:val="auto"/>
          <w:szCs w:val="21"/>
          <w:highlight w:val="none"/>
        </w:rPr>
        <w:t>15.4.4供应商在提交响应文件截止时间前修改竞标函中的竞标总报价，应同时修改响应文件“已标价工程量清单”中的相应报价。此修改须符合本须知正文第20条、第21条的有关要求。</w:t>
      </w:r>
    </w:p>
    <w:bookmarkEnd w:id="85"/>
    <w:p w14:paraId="5ADBF13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0B37C6E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4062B30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46A6BE1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36E80EE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09C87ACC">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17.1供应商须按“供应商须知前附表”的规定提交磋商保证金。</w:t>
      </w:r>
    </w:p>
    <w:p w14:paraId="1323E7BE">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17.2磋商保证金的退还</w:t>
      </w:r>
    </w:p>
    <w:p w14:paraId="2096E0EB">
      <w:pPr>
        <w:spacing w:line="360" w:lineRule="auto"/>
        <w:ind w:firstLine="420" w:firstLineChars="200"/>
        <w:rPr>
          <w:rFonts w:ascii="宋体" w:hAnsi="宋体" w:cs="宋体"/>
          <w:color w:val="auto"/>
          <w:szCs w:val="21"/>
          <w:highlight w:val="none"/>
        </w:rPr>
      </w:pPr>
      <w:bookmarkStart w:id="86" w:name="_Hlk66782243"/>
      <w:r>
        <w:rPr>
          <w:rFonts w:hint="eastAsia" w:ascii="宋体" w:hAnsi="宋体" w:cs="宋体"/>
          <w:color w:val="auto"/>
          <w:szCs w:val="21"/>
          <w:highlight w:val="none"/>
          <w:lang w:val="en-US" w:eastAsia="zh-CN"/>
        </w:rPr>
        <w:t>17.2.1</w:t>
      </w:r>
      <w:r>
        <w:rPr>
          <w:rFonts w:hint="eastAsia" w:ascii="宋体" w:hAnsi="宋体" w:cs="宋体"/>
          <w:color w:val="auto"/>
          <w:szCs w:val="21"/>
          <w:highlight w:val="none"/>
        </w:rPr>
        <w:t>未成交供应商的磋商保证金自成交通知书发出之日起5个工作日内退还；成交供应商的磋商保证金自签订合同之日起5个工作日内退还。</w:t>
      </w:r>
      <w:bookmarkEnd w:id="86"/>
    </w:p>
    <w:p w14:paraId="0B45B908">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17.3磋商保证金不计息。</w:t>
      </w:r>
    </w:p>
    <w:p w14:paraId="26B2B50B">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 xml:space="preserve">17.4供应商有下列情形之一的，磋商保证金将不予退还： </w:t>
      </w:r>
    </w:p>
    <w:p w14:paraId="229D34AE">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（1）供应商在提交响应文件截止时间后撤回响应文件的；</w:t>
      </w:r>
    </w:p>
    <w:p w14:paraId="0B9F460E">
      <w:pPr>
        <w:spacing w:line="360" w:lineRule="auto"/>
        <w:ind w:left="420" w:leftChars="200"/>
        <w:rPr>
          <w:rFonts w:ascii="宋体" w:hAnsi="宋体" w:cs="宋体"/>
          <w:color w:val="auto"/>
          <w:szCs w:val="21"/>
          <w:highlight w:val="none"/>
        </w:rPr>
      </w:pPr>
      <w:r>
        <w:rPr>
          <w:rFonts w:hint="eastAsia" w:ascii="宋体" w:hAnsi="宋体"/>
          <w:color w:val="auto"/>
          <w:szCs w:val="21"/>
          <w:highlight w:val="none"/>
        </w:rPr>
        <w:t>（2）未按规定提交履约保证金的；</w:t>
      </w:r>
    </w:p>
    <w:p w14:paraId="4FDAA9F1">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（3）供应商在响应文件中提供虚假材料的；</w:t>
      </w:r>
    </w:p>
    <w:p w14:paraId="69950EE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（4）除因不可抗力或者磋商文件认可的情形以外，成交供应商不与采购人签订合同的；</w:t>
      </w:r>
    </w:p>
    <w:p w14:paraId="00726E40">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（5）供应商与采购人、其他供应商或者采购代理机构恶意串通的；</w:t>
      </w:r>
    </w:p>
    <w:p w14:paraId="26368DC9">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（6）法律法规规定的其他情形。</w:t>
      </w:r>
    </w:p>
    <w:p w14:paraId="0FF2041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1B4D071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18.1供应商应先安装“广西政府采购云电子交易客户端”（请自行前往广西政府采购云平台进行下载），并按照本项目磋商文件规定的格式和顺序和广西政府采购云平台的要求编制并加密。响应文件内容不完整、编排混乱导致响应文件被误读、漏读或者查找不到相关内容的，由此引发的后果由供应商承担。</w:t>
      </w:r>
    </w:p>
    <w:p w14:paraId="7CDFE31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18.2为确保网上操作合法、有效和安全，供应商应当在提交响应文件截止时间前完成在广西政府采购云平台的身份认证，确保在电子竞标过程中能够对相关数据电文进行加密和使用电子签章。</w:t>
      </w:r>
    </w:p>
    <w:p w14:paraId="2DE8D4E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18.3响应文件须由供应商在规定位置签字、盖章（具体以供应商须知前附表或响应文件格式规定为准），否则按无效响应处理。</w:t>
      </w:r>
    </w:p>
    <w:p w14:paraId="299BABF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18.4响应文件中标注的供应商名称应与主体资格证明（如营业执照或者事业单位法人证书或者执业许可证或者登记证书等）及公章一致，否则其响应文件按无效处理。</w:t>
      </w:r>
    </w:p>
    <w:p w14:paraId="27778B4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72019A6B">
      <w:pPr>
        <w:spacing w:line="360" w:lineRule="auto"/>
        <w:ind w:firstLine="482" w:firstLineChars="200"/>
        <w:rPr>
          <w:rFonts w:ascii="黑体" w:hAnsi="黑体" w:eastAsia="黑体"/>
          <w:color w:val="auto"/>
          <w:sz w:val="24"/>
          <w:highlight w:val="none"/>
        </w:rPr>
      </w:pPr>
      <w:r>
        <w:rPr>
          <w:rFonts w:hint="eastAsia" w:ascii="黑体" w:hAnsi="黑体" w:eastAsia="黑体" w:cs="宋体"/>
          <w:b/>
          <w:bCs/>
          <w:color w:val="auto"/>
          <w:sz w:val="24"/>
          <w:highlight w:val="none"/>
        </w:rPr>
        <w:t>19.电子</w:t>
      </w:r>
      <w:r>
        <w:rPr>
          <w:rFonts w:hint="eastAsia" w:ascii="黑体" w:hAnsi="黑体" w:eastAsia="黑体"/>
          <w:b/>
          <w:color w:val="auto"/>
          <w:sz w:val="24"/>
          <w:highlight w:val="none"/>
        </w:rPr>
        <w:t>备份响应文件</w:t>
      </w:r>
    </w:p>
    <w:p w14:paraId="1A79FD85">
      <w:pPr>
        <w:spacing w:line="360" w:lineRule="auto"/>
        <w:ind w:firstLine="420" w:firstLineChars="200"/>
        <w:rPr>
          <w:rFonts w:ascii="宋体" w:hAnsi="宋体" w:cs="宋体"/>
          <w:color w:val="auto"/>
          <w:szCs w:val="21"/>
          <w:highlight w:val="none"/>
        </w:rPr>
      </w:pPr>
      <w:r>
        <w:rPr>
          <w:rFonts w:hint="eastAsia"/>
          <w:color w:val="auto"/>
          <w:highlight w:val="none"/>
        </w:rPr>
        <w:t>电子备份响应文件是指通过“广西政府采购云电子投标客户端”在线编制生成且后缀名为“</w:t>
      </w:r>
      <w:r>
        <w:rPr>
          <w:color w:val="auto"/>
          <w:highlight w:val="none"/>
        </w:rPr>
        <w:t>bfbs</w:t>
      </w:r>
      <w:r>
        <w:rPr>
          <w:rFonts w:hint="eastAsia"/>
          <w:color w:val="auto"/>
          <w:highlight w:val="none"/>
        </w:rPr>
        <w:t>”的文件，是否接受电子备份响应文件</w:t>
      </w:r>
      <w:r>
        <w:rPr>
          <w:rFonts w:hint="eastAsia" w:hAnsi="宋体"/>
          <w:bCs/>
          <w:color w:val="auto"/>
          <w:szCs w:val="21"/>
          <w:highlight w:val="none"/>
        </w:rPr>
        <w:t>详见在“供应商须知前附表”。</w:t>
      </w:r>
    </w:p>
    <w:p w14:paraId="69845C2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1A11C440">
      <w:pPr>
        <w:spacing w:line="360" w:lineRule="auto"/>
        <w:ind w:firstLine="420" w:firstLineChars="200"/>
        <w:rPr>
          <w:rFonts w:hAnsi="宋体"/>
          <w:b/>
          <w:color w:val="auto"/>
          <w:highlight w:val="none"/>
        </w:rPr>
      </w:pPr>
      <w:r>
        <w:rPr>
          <w:rFonts w:hint="eastAsia" w:hAnsi="宋体"/>
          <w:bCs/>
          <w:color w:val="auto"/>
          <w:szCs w:val="21"/>
          <w:highlight w:val="none"/>
        </w:rPr>
        <w:t>20.1供应商必须按“供应商须知前附表”规定的</w:t>
      </w:r>
      <w:r>
        <w:rPr>
          <w:rFonts w:hint="eastAsia" w:ascii="宋体" w:hAnsi="宋体" w:cs="宋体"/>
          <w:color w:val="auto"/>
          <w:szCs w:val="21"/>
          <w:highlight w:val="none"/>
        </w:rPr>
        <w:t>时间</w:t>
      </w:r>
      <w:r>
        <w:rPr>
          <w:rFonts w:hint="eastAsia" w:ascii="宋体" w:hAnsi="宋体"/>
          <w:color w:val="auto"/>
          <w:szCs w:val="21"/>
          <w:highlight w:val="none"/>
        </w:rPr>
        <w:t>及</w:t>
      </w:r>
      <w:r>
        <w:rPr>
          <w:rFonts w:hint="eastAsia" w:hAnsi="宋体"/>
          <w:bCs/>
          <w:color w:val="auto"/>
          <w:szCs w:val="21"/>
          <w:highlight w:val="none"/>
        </w:rPr>
        <w:t>地点提交响应文件。电子响应文件应在制作完成后，</w:t>
      </w:r>
      <w:r>
        <w:rPr>
          <w:rFonts w:hAnsi="宋体"/>
          <w:bCs/>
          <w:color w:val="auto"/>
          <w:szCs w:val="21"/>
          <w:highlight w:val="none"/>
        </w:rPr>
        <w:t>在</w:t>
      </w:r>
      <w:r>
        <w:rPr>
          <w:rFonts w:hint="eastAsia" w:hAnsi="宋体"/>
          <w:bCs/>
          <w:color w:val="auto"/>
          <w:szCs w:val="21"/>
          <w:highlight w:val="none"/>
        </w:rPr>
        <w:t>提交响应文件截止</w:t>
      </w:r>
      <w:r>
        <w:rPr>
          <w:rFonts w:hAnsi="宋体"/>
          <w:bCs/>
          <w:color w:val="auto"/>
          <w:szCs w:val="21"/>
          <w:highlight w:val="none"/>
        </w:rPr>
        <w:t>时间前</w:t>
      </w:r>
      <w:r>
        <w:rPr>
          <w:rFonts w:hint="eastAsia" w:hAnsi="宋体"/>
          <w:bCs/>
          <w:color w:val="auto"/>
          <w:szCs w:val="21"/>
          <w:highlight w:val="none"/>
        </w:rPr>
        <w:t>通过有效数字证书（CA认证锁）进行电子签章、加密，然后通过网络将加密的电子响应文件提交至</w:t>
      </w:r>
      <w:r>
        <w:rPr>
          <w:rFonts w:hint="eastAsia" w:ascii="宋体" w:hAnsi="宋体"/>
          <w:color w:val="auto"/>
          <w:szCs w:val="21"/>
          <w:highlight w:val="none"/>
        </w:rPr>
        <w:t>广西政府采购云平台</w:t>
      </w:r>
      <w:r>
        <w:rPr>
          <w:rFonts w:hint="eastAsia" w:hAnsi="宋体"/>
          <w:bCs/>
          <w:color w:val="auto"/>
          <w:szCs w:val="21"/>
          <w:highlight w:val="none"/>
        </w:rPr>
        <w:t>。</w:t>
      </w:r>
    </w:p>
    <w:p w14:paraId="42C97150">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20.</w:t>
      </w:r>
      <w:r>
        <w:rPr>
          <w:rFonts w:ascii="宋体" w:hAnsi="宋体"/>
          <w:color w:val="auto"/>
          <w:szCs w:val="21"/>
          <w:highlight w:val="none"/>
        </w:rPr>
        <w:t>2</w:t>
      </w:r>
      <w:r>
        <w:rPr>
          <w:rFonts w:hint="eastAsia" w:ascii="宋体" w:hAnsi="宋体"/>
          <w:color w:val="auto"/>
          <w:szCs w:val="21"/>
          <w:highlight w:val="none"/>
        </w:rPr>
        <w:t>未在规定时间内提交或者未按照磋商文件要求加密的电子响应文件，广西政府采购云平台将拒收。</w:t>
      </w:r>
    </w:p>
    <w:p w14:paraId="2DAF232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23BF7110">
      <w:pPr>
        <w:spacing w:line="360" w:lineRule="auto"/>
        <w:ind w:firstLine="420" w:firstLineChars="200"/>
        <w:rPr>
          <w:rFonts w:hAnsi="宋体"/>
          <w:bCs/>
          <w:color w:val="auto"/>
          <w:szCs w:val="21"/>
          <w:highlight w:val="none"/>
        </w:rPr>
      </w:pPr>
      <w:bookmarkStart w:id="87" w:name="_Toc254970684"/>
      <w:bookmarkStart w:id="88" w:name="_Toc254970543"/>
      <w:r>
        <w:rPr>
          <w:rFonts w:hAnsi="宋体"/>
          <w:bCs/>
          <w:color w:val="auto"/>
          <w:szCs w:val="21"/>
          <w:highlight w:val="none"/>
        </w:rPr>
        <w:t>2</w:t>
      </w:r>
      <w:r>
        <w:rPr>
          <w:rFonts w:hint="eastAsia" w:hAnsi="宋体"/>
          <w:bCs/>
          <w:color w:val="auto"/>
          <w:szCs w:val="21"/>
          <w:highlight w:val="none"/>
        </w:rPr>
        <w:t>1.1供应商应当在提交响应文件截止</w:t>
      </w:r>
      <w:r>
        <w:rPr>
          <w:rFonts w:hAnsi="宋体"/>
          <w:bCs/>
          <w:color w:val="auto"/>
          <w:szCs w:val="21"/>
          <w:highlight w:val="none"/>
        </w:rPr>
        <w:t>时间</w:t>
      </w:r>
      <w:r>
        <w:rPr>
          <w:rFonts w:hint="eastAsia" w:hAnsi="宋体"/>
          <w:bCs/>
          <w:color w:val="auto"/>
          <w:szCs w:val="21"/>
          <w:highlight w:val="none"/>
        </w:rPr>
        <w:t>前完成电子响应文件的提交（上传），提交响应文件截止</w:t>
      </w:r>
      <w:r>
        <w:rPr>
          <w:rFonts w:hAnsi="宋体"/>
          <w:bCs/>
          <w:color w:val="auto"/>
          <w:szCs w:val="21"/>
          <w:highlight w:val="none"/>
        </w:rPr>
        <w:t>时间</w:t>
      </w:r>
      <w:r>
        <w:rPr>
          <w:rFonts w:hint="eastAsia" w:hAnsi="宋体"/>
          <w:bCs/>
          <w:color w:val="auto"/>
          <w:szCs w:val="21"/>
          <w:highlight w:val="none"/>
        </w:rPr>
        <w:t>前可以补充、修改或者撤回响应文件。补充或者修改响应文件的，应当先行撤回原响应文件，补充、修改后重新提交（上传），提交响应文件截止</w:t>
      </w:r>
      <w:r>
        <w:rPr>
          <w:rFonts w:hAnsi="宋体"/>
          <w:bCs/>
          <w:color w:val="auto"/>
          <w:szCs w:val="21"/>
          <w:highlight w:val="none"/>
        </w:rPr>
        <w:t>时间</w:t>
      </w:r>
      <w:r>
        <w:rPr>
          <w:rFonts w:hint="eastAsia" w:hAnsi="宋体"/>
          <w:bCs/>
          <w:color w:val="auto"/>
          <w:szCs w:val="21"/>
          <w:highlight w:val="none"/>
        </w:rPr>
        <w:t>前未完成提交（上传）的，视为撤回响应文件。提交响应文件截止</w:t>
      </w:r>
      <w:r>
        <w:rPr>
          <w:rFonts w:hAnsi="宋体"/>
          <w:bCs/>
          <w:color w:val="auto"/>
          <w:szCs w:val="21"/>
          <w:highlight w:val="none"/>
        </w:rPr>
        <w:t>时间</w:t>
      </w:r>
      <w:r>
        <w:rPr>
          <w:rFonts w:hint="eastAsia" w:hAnsi="宋体"/>
          <w:bCs/>
          <w:color w:val="auto"/>
          <w:szCs w:val="21"/>
          <w:highlight w:val="none"/>
        </w:rPr>
        <w:t>以后提交（上传）的响应文件，广西政府采购云平台将予以拒收。（注：补充、修改或者撤回方式可登陆广西政府采购云平台，进入“服务中心”中查看“电子投标文件制作与投送教程”）</w:t>
      </w:r>
    </w:p>
    <w:bookmarkEnd w:id="87"/>
    <w:bookmarkEnd w:id="88"/>
    <w:p w14:paraId="4159B361">
      <w:pPr>
        <w:pStyle w:val="163"/>
        <w:spacing w:before="0"/>
        <w:ind w:firstLine="420"/>
        <w:rPr>
          <w:rFonts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1</w:t>
      </w:r>
      <w:r>
        <w:rPr>
          <w:rFonts w:ascii="宋体" w:hAnsi="宋体" w:cs="宋体"/>
          <w:color w:val="auto"/>
          <w:sz w:val="21"/>
          <w:szCs w:val="21"/>
          <w:highlight w:val="none"/>
        </w:rPr>
        <w:t>.</w:t>
      </w:r>
      <w:r>
        <w:rPr>
          <w:rFonts w:hint="eastAsia" w:ascii="宋体" w:hAnsi="宋体" w:cs="宋体"/>
          <w:color w:val="auto"/>
          <w:sz w:val="21"/>
          <w:szCs w:val="21"/>
          <w:highlight w:val="none"/>
        </w:rPr>
        <w:t>2在提交响应文件截止时间前，除供应商补充、修改或者撤回响应文件外，任何单位和个人不得解密或提取响应文件。</w:t>
      </w:r>
    </w:p>
    <w:p w14:paraId="7D4B75CC">
      <w:pPr>
        <w:spacing w:line="360" w:lineRule="auto"/>
        <w:ind w:firstLine="482" w:firstLineChars="200"/>
        <w:rPr>
          <w:rFonts w:ascii="黑体" w:hAnsi="黑体" w:eastAsia="黑体" w:cs="宋体"/>
          <w:b/>
          <w:bCs/>
          <w:color w:val="auto"/>
          <w:sz w:val="24"/>
          <w:highlight w:val="none"/>
        </w:rPr>
      </w:pPr>
      <w:bookmarkStart w:id="89" w:name="_Hlk45702405"/>
      <w:r>
        <w:rPr>
          <w:rFonts w:hint="eastAsia" w:ascii="黑体" w:hAnsi="黑体" w:eastAsia="黑体" w:cs="宋体"/>
          <w:b/>
          <w:bCs/>
          <w:color w:val="auto"/>
          <w:sz w:val="24"/>
          <w:highlight w:val="none"/>
        </w:rPr>
        <w:t>22.响应文件的退回</w:t>
      </w:r>
    </w:p>
    <w:p w14:paraId="040CA83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采购人和采购代理机构对已提交的响应文件概不退回。</w:t>
      </w:r>
    </w:p>
    <w:p w14:paraId="5DCE4C6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23.截止时间后的撤回</w:t>
      </w:r>
    </w:p>
    <w:p w14:paraId="698169F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供应商在响应文件提交截止时间后向采购人、采购代理机构书面申请撤回响应文件的，将根据本须知正文第17.4条的规定不予退还其磋商保证金。</w:t>
      </w:r>
    </w:p>
    <w:bookmarkEnd w:id="89"/>
    <w:p w14:paraId="651E1AE2">
      <w:pPr>
        <w:spacing w:line="360" w:lineRule="auto"/>
        <w:rPr>
          <w:rFonts w:ascii="宋体" w:hAnsi="宋体"/>
          <w:color w:val="auto"/>
          <w:szCs w:val="21"/>
          <w:highlight w:val="none"/>
        </w:rPr>
      </w:pPr>
    </w:p>
    <w:p w14:paraId="09EEDCA9">
      <w:pPr>
        <w:spacing w:line="360" w:lineRule="auto"/>
        <w:ind w:left="420" w:firstLine="420"/>
        <w:jc w:val="center"/>
        <w:rPr>
          <w:rFonts w:ascii="宋体" w:hAnsi="宋体"/>
          <w:color w:val="auto"/>
          <w:szCs w:val="21"/>
          <w:highlight w:val="none"/>
        </w:rPr>
      </w:pPr>
      <w:r>
        <w:rPr>
          <w:rFonts w:hint="eastAsia" w:ascii="宋体" w:hAnsi="宋体"/>
          <w:b/>
          <w:bCs/>
          <w:color w:val="auto"/>
          <w:sz w:val="32"/>
          <w:szCs w:val="32"/>
          <w:highlight w:val="none"/>
        </w:rPr>
        <w:t>四、评审及磋商</w:t>
      </w:r>
    </w:p>
    <w:p w14:paraId="00CA859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39BC5FC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056754C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40D187D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24.3</w:t>
      </w:r>
      <w:r>
        <w:rPr>
          <w:rFonts w:hint="eastAsia" w:hAnsi="宋体"/>
          <w:bCs/>
          <w:color w:val="auto"/>
          <w:szCs w:val="21"/>
          <w:highlight w:val="none"/>
        </w:rPr>
        <w:t>采购代理机构</w:t>
      </w:r>
      <w:r>
        <w:rPr>
          <w:rFonts w:hint="eastAsia" w:hAnsi="宋体"/>
          <w:bCs/>
          <w:color w:val="auto"/>
          <w:highlight w:val="none"/>
        </w:rPr>
        <w:t>应当</w:t>
      </w:r>
      <w:r>
        <w:rPr>
          <w:rFonts w:hint="eastAsia" w:hAnsi="宋体"/>
          <w:bCs/>
          <w:color w:val="auto"/>
          <w:szCs w:val="21"/>
          <w:highlight w:val="none"/>
        </w:rPr>
        <w:t>基于广西政府采购云平台</w:t>
      </w:r>
      <w:r>
        <w:rPr>
          <w:rFonts w:hint="eastAsia" w:hAnsi="宋体"/>
          <w:bCs/>
          <w:color w:val="auto"/>
          <w:highlight w:val="none"/>
        </w:rPr>
        <w:t>抽（选）取</w:t>
      </w:r>
      <w:r>
        <w:rPr>
          <w:rFonts w:hint="eastAsia" w:hAnsi="宋体"/>
          <w:bCs/>
          <w:color w:val="auto"/>
          <w:szCs w:val="21"/>
          <w:highlight w:val="none"/>
        </w:rPr>
        <w:t>评审专家。</w:t>
      </w:r>
    </w:p>
    <w:p w14:paraId="12A4388A">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首次响应文件的开启和解密</w:t>
      </w:r>
    </w:p>
    <w:p w14:paraId="16DC364D">
      <w:pPr>
        <w:spacing w:line="360" w:lineRule="auto"/>
        <w:ind w:firstLine="420" w:firstLineChars="200"/>
        <w:rPr>
          <w:rFonts w:ascii="宋体" w:hAnsi="宋体" w:cs="宋体"/>
          <w:color w:val="auto"/>
          <w:szCs w:val="21"/>
          <w:highlight w:val="none"/>
        </w:rPr>
      </w:pPr>
      <w:r>
        <w:rPr>
          <w:rFonts w:hint="eastAsia" w:hAnsi="宋体"/>
          <w:bCs/>
          <w:color w:val="auto"/>
          <w:highlight w:val="none"/>
        </w:rPr>
        <w:t>采购代理机构将在“供应商须知前附表”规定的时</w:t>
      </w:r>
      <w:r>
        <w:rPr>
          <w:rFonts w:hint="eastAsia" w:hAnsi="宋体"/>
          <w:color w:val="auto"/>
          <w:highlight w:val="none"/>
        </w:rPr>
        <w:t>间通过电子交易平台组织响应文件开启，供应商的法定代表人或其委托代理人须</w:t>
      </w:r>
      <w:r>
        <w:rPr>
          <w:rFonts w:hint="eastAsia" w:hAnsi="宋体"/>
          <w:b/>
          <w:bCs/>
          <w:color w:val="auto"/>
          <w:highlight w:val="none"/>
        </w:rPr>
        <w:t>携带加密时所用的CA锁，按平台提示和磋商文件的规定登录到广西政府采购云平台电子开标大厅签到</w:t>
      </w:r>
      <w:r>
        <w:rPr>
          <w:rFonts w:hint="eastAsia" w:hAnsi="宋体"/>
          <w:color w:val="auto"/>
          <w:highlight w:val="none"/>
        </w:rPr>
        <w:t>，</w:t>
      </w:r>
      <w:r>
        <w:rPr>
          <w:rFonts w:hint="eastAsia"/>
          <w:color w:val="auto"/>
          <w:highlight w:val="none"/>
        </w:rPr>
        <w:t>采购代理机构依托广西政府采购云平台向各供应商发出电子加密响应文件【开始解密】通知，由供应商按</w:t>
      </w:r>
      <w:r>
        <w:rPr>
          <w:rFonts w:hint="eastAsia" w:hAnsi="宋体"/>
          <w:bCs/>
          <w:color w:val="auto"/>
          <w:szCs w:val="21"/>
          <w:highlight w:val="none"/>
        </w:rPr>
        <w:t>“供应商须知前附表”</w:t>
      </w:r>
      <w:r>
        <w:rPr>
          <w:rFonts w:hint="eastAsia"/>
          <w:color w:val="auto"/>
          <w:highlight w:val="none"/>
        </w:rPr>
        <w:t>规定的时间内自行进行响应文件解密</w:t>
      </w:r>
      <w:r>
        <w:rPr>
          <w:rFonts w:hint="eastAsia" w:hAnsi="宋体"/>
          <w:color w:val="auto"/>
          <w:highlight w:val="none"/>
        </w:rPr>
        <w:t>。</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的响应文件按无效处理</w:t>
      </w:r>
      <w:r>
        <w:rPr>
          <w:b/>
          <w:color w:val="auto"/>
          <w:highlight w:val="none"/>
        </w:rPr>
        <w:t>。</w:t>
      </w:r>
    </w:p>
    <w:p w14:paraId="63E3B9CF">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.评审程序、评审方法和评审标准</w:t>
      </w:r>
    </w:p>
    <w:p w14:paraId="334AC3A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w:t>
      </w:r>
      <w:r>
        <w:rPr>
          <w:rFonts w:hint="eastAsia" w:ascii="宋体" w:hAnsi="宋体" w:cs="宋体"/>
          <w:color w:val="auto"/>
          <w:szCs w:val="21"/>
          <w:highlight w:val="none"/>
        </w:rPr>
        <w:t>.1本项目的评审方法为综合评分法。</w:t>
      </w:r>
    </w:p>
    <w:p w14:paraId="3F6CE5D5">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26.2</w:t>
      </w:r>
      <w:r>
        <w:rPr>
          <w:rFonts w:hint="eastAsia" w:ascii="宋体" w:hAnsi="宋体" w:cs="宋体"/>
          <w:color w:val="auto"/>
          <w:szCs w:val="21"/>
          <w:highlight w:val="none"/>
        </w:rPr>
        <w:t>磋商小组</w:t>
      </w:r>
      <w:r>
        <w:rPr>
          <w:rFonts w:ascii="宋体" w:hAnsi="宋体" w:cs="宋体"/>
          <w:color w:val="auto"/>
          <w:szCs w:val="21"/>
          <w:highlight w:val="none"/>
        </w:rPr>
        <w:t>按照</w:t>
      </w:r>
      <w:r>
        <w:rPr>
          <w:rFonts w:hint="eastAsia" w:ascii="宋体" w:hAnsi="宋体" w:cs="宋体"/>
          <w:color w:val="auto"/>
          <w:szCs w:val="21"/>
          <w:highlight w:val="none"/>
        </w:rPr>
        <w:t>“第四章 评审程序、评审方法和评审标准”</w:t>
      </w:r>
      <w:r>
        <w:rPr>
          <w:rFonts w:ascii="宋体" w:hAnsi="宋体" w:cs="宋体"/>
          <w:color w:val="auto"/>
          <w:szCs w:val="21"/>
          <w:highlight w:val="none"/>
        </w:rPr>
        <w:t>规定的方法、评审因素、标准和程序对</w:t>
      </w:r>
      <w:r>
        <w:rPr>
          <w:rFonts w:hint="eastAsia" w:ascii="宋体" w:hAnsi="宋体" w:cs="宋体"/>
          <w:color w:val="auto"/>
          <w:szCs w:val="21"/>
          <w:highlight w:val="none"/>
        </w:rPr>
        <w:t>响应</w:t>
      </w:r>
      <w:r>
        <w:rPr>
          <w:rFonts w:ascii="宋体" w:hAnsi="宋体" w:cs="宋体"/>
          <w:color w:val="auto"/>
          <w:szCs w:val="21"/>
          <w:highlight w:val="none"/>
        </w:rPr>
        <w:t>文件进行评审</w:t>
      </w:r>
      <w:r>
        <w:rPr>
          <w:rFonts w:hint="eastAsia" w:ascii="宋体" w:hAnsi="宋体" w:cs="宋体"/>
          <w:color w:val="auto"/>
          <w:szCs w:val="21"/>
          <w:highlight w:val="none"/>
        </w:rPr>
        <w:t>并推荐成交候选供应商</w:t>
      </w:r>
      <w:r>
        <w:rPr>
          <w:rFonts w:ascii="宋体" w:hAnsi="宋体" w:cs="宋体"/>
          <w:color w:val="auto"/>
          <w:szCs w:val="21"/>
          <w:highlight w:val="none"/>
        </w:rPr>
        <w:t>。</w:t>
      </w:r>
    </w:p>
    <w:p w14:paraId="4225129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 xml:space="preserve">6.3 </w:t>
      </w:r>
      <w:r>
        <w:rPr>
          <w:rFonts w:hint="eastAsia" w:ascii="宋体" w:hAnsi="宋体"/>
          <w:color w:val="auto"/>
          <w:szCs w:val="21"/>
          <w:highlight w:val="none"/>
        </w:rPr>
        <w:t>商务/技术要求允许负偏离的条款数详见“供应商须知前附表”。</w:t>
      </w:r>
    </w:p>
    <w:p w14:paraId="07C54E9E">
      <w:pPr>
        <w:spacing w:line="360" w:lineRule="auto"/>
        <w:ind w:firstLine="420" w:firstLineChars="200"/>
        <w:rPr>
          <w:rFonts w:ascii="宋体" w:hAnsi="宋体"/>
          <w:color w:val="auto"/>
          <w:szCs w:val="21"/>
          <w:highlight w:val="none"/>
        </w:rPr>
      </w:pPr>
      <w:r>
        <w:rPr>
          <w:rFonts w:hint="eastAsia" w:ascii="宋体" w:hAnsi="宋体" w:cs="宋体"/>
          <w:color w:val="auto"/>
          <w:highlight w:val="none"/>
        </w:rPr>
        <w:t>26.</w:t>
      </w:r>
      <w:r>
        <w:rPr>
          <w:rFonts w:ascii="宋体" w:hAnsi="宋体" w:cs="宋体"/>
          <w:color w:val="auto"/>
          <w:highlight w:val="none"/>
        </w:rPr>
        <w:t>4</w:t>
      </w:r>
      <w:r>
        <w:rPr>
          <w:rFonts w:hint="eastAsia" w:ascii="宋体" w:hAnsi="宋体" w:cs="宋体"/>
          <w:color w:val="auto"/>
          <w:highlight w:val="none"/>
        </w:rPr>
        <w:t>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150912A2">
      <w:pPr>
        <w:spacing w:line="360" w:lineRule="auto"/>
        <w:ind w:firstLine="420" w:firstLineChars="200"/>
        <w:rPr>
          <w:rFonts w:hAnsi="宋体"/>
          <w:color w:val="auto"/>
          <w:highlight w:val="none"/>
        </w:rPr>
      </w:pPr>
      <w:r>
        <w:rPr>
          <w:rFonts w:hint="eastAsia" w:ascii="宋体" w:hAnsi="宋体" w:cs="宋体"/>
          <w:color w:val="auto"/>
          <w:highlight w:val="none"/>
        </w:rPr>
        <w:t>2</w:t>
      </w:r>
      <w:r>
        <w:rPr>
          <w:rFonts w:ascii="宋体" w:hAnsi="宋体" w:cs="宋体"/>
          <w:color w:val="auto"/>
          <w:highlight w:val="none"/>
        </w:rPr>
        <w:t>6.5</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56352C6A">
      <w:pPr>
        <w:spacing w:line="360" w:lineRule="auto"/>
        <w:ind w:firstLine="420" w:firstLineChars="200"/>
        <w:rPr>
          <w:rFonts w:hAnsi="宋体"/>
          <w:color w:val="auto"/>
          <w:highlight w:val="none"/>
        </w:rPr>
      </w:pPr>
      <w:r>
        <w:rPr>
          <w:rFonts w:hint="eastAsia" w:hAnsi="宋体"/>
          <w:color w:val="auto"/>
          <w:highlight w:val="none"/>
        </w:rPr>
        <w:t>（1）电子交易平台发生故障而无法登录访问的；</w:t>
      </w:r>
    </w:p>
    <w:p w14:paraId="29667ECB">
      <w:pPr>
        <w:spacing w:line="360" w:lineRule="auto"/>
        <w:ind w:firstLine="420" w:firstLineChars="200"/>
        <w:rPr>
          <w:rFonts w:hAnsi="宋体"/>
          <w:color w:val="auto"/>
          <w:highlight w:val="none"/>
        </w:rPr>
      </w:pPr>
      <w:r>
        <w:rPr>
          <w:rFonts w:hint="eastAsia" w:hAnsi="宋体"/>
          <w:color w:val="auto"/>
          <w:highlight w:val="none"/>
        </w:rPr>
        <w:t>（2）电子交易平台应用或数据库出现错误，不能进行正常操作的；</w:t>
      </w:r>
    </w:p>
    <w:p w14:paraId="107A0CB6">
      <w:pPr>
        <w:spacing w:line="360" w:lineRule="auto"/>
        <w:ind w:firstLine="420" w:firstLineChars="200"/>
        <w:rPr>
          <w:rFonts w:hAnsi="宋体"/>
          <w:color w:val="auto"/>
          <w:highlight w:val="none"/>
        </w:rPr>
      </w:pPr>
      <w:r>
        <w:rPr>
          <w:rFonts w:hint="eastAsia" w:hAnsi="宋体"/>
          <w:color w:val="auto"/>
          <w:highlight w:val="none"/>
        </w:rPr>
        <w:t>（3）电子交易平台发现严重安全漏洞，有潜在泄密危险的；</w:t>
      </w:r>
    </w:p>
    <w:p w14:paraId="25E0326B">
      <w:pPr>
        <w:spacing w:line="360" w:lineRule="auto"/>
        <w:ind w:firstLine="420" w:firstLineChars="200"/>
        <w:rPr>
          <w:rFonts w:hAnsi="宋体"/>
          <w:color w:val="auto"/>
          <w:highlight w:val="none"/>
        </w:rPr>
      </w:pPr>
      <w:r>
        <w:rPr>
          <w:rFonts w:hint="eastAsia" w:hAnsi="宋体"/>
          <w:color w:val="auto"/>
          <w:highlight w:val="none"/>
        </w:rPr>
        <w:t>（4）病毒发作导致不能进行正常操作的；</w:t>
      </w:r>
    </w:p>
    <w:p w14:paraId="34E10074">
      <w:pPr>
        <w:spacing w:line="360" w:lineRule="auto"/>
        <w:ind w:firstLine="420" w:firstLineChars="200"/>
        <w:rPr>
          <w:rFonts w:hAnsi="宋体"/>
          <w:color w:val="auto"/>
          <w:highlight w:val="none"/>
        </w:rPr>
      </w:pPr>
      <w:r>
        <w:rPr>
          <w:rFonts w:hint="eastAsia" w:hAnsi="宋体"/>
          <w:color w:val="auto"/>
          <w:highlight w:val="none"/>
        </w:rPr>
        <w:t>（5）其他无法保证电子交易的公平、公正和安全的情况。</w:t>
      </w:r>
    </w:p>
    <w:p w14:paraId="3F2192B8">
      <w:pPr>
        <w:spacing w:line="360" w:lineRule="auto"/>
        <w:ind w:firstLine="420" w:firstLineChars="200"/>
        <w:rPr>
          <w:rFonts w:ascii="宋体" w:hAnsi="宋体" w:cs="宋体"/>
          <w:color w:val="auto"/>
          <w:szCs w:val="21"/>
          <w:highlight w:val="none"/>
        </w:rPr>
      </w:pPr>
      <w:r>
        <w:rPr>
          <w:rFonts w:hint="eastAsia" w:ascii="宋体" w:hAnsi="宋体"/>
          <w:color w:val="auto"/>
          <w:highlight w:val="none"/>
        </w:rPr>
        <w:t>26.</w:t>
      </w:r>
      <w:r>
        <w:rPr>
          <w:rFonts w:ascii="宋体" w:hAnsi="宋体"/>
          <w:color w:val="auto"/>
          <w:highlight w:val="none"/>
        </w:rPr>
        <w:t>6</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49D2809A">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.确定成交供应商及结果公告</w:t>
      </w:r>
    </w:p>
    <w:p w14:paraId="245B291E">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79F3BF65">
      <w:pPr>
        <w:spacing w:line="360" w:lineRule="auto"/>
        <w:ind w:firstLine="420" w:firstLineChars="200"/>
        <w:rPr>
          <w:rFonts w:ascii="宋体" w:hAnsi="宋体" w:cs="Courier New"/>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.2采购代理机构应当在</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90" w:name="_Hlk66782294"/>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bookmarkEnd w:id="90"/>
    </w:p>
    <w:p w14:paraId="6458FE1B">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27.3出现下列情形之一的，采购人或者采购代理机构应当终止竞争性磋商采购活动，发布项目终止公告并说明原因，重新开展采购活动：</w:t>
      </w:r>
    </w:p>
    <w:p w14:paraId="1D0C1E75">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（1）因情况变化，不再符合规定的竞争性磋商采购方式适用情形的；</w:t>
      </w:r>
    </w:p>
    <w:p w14:paraId="14F3B349">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（2）出现影响采购公正的违法、违规行为的；</w:t>
      </w:r>
    </w:p>
    <w:p w14:paraId="10F92595">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（3）除“第四章 评审程序、评审方法和评审标准”第4.3条规定的情形外，在采购过程中符合要求的供应商或者报价未超过采购预算的供应商不足3家的。</w:t>
      </w:r>
    </w:p>
    <w:p w14:paraId="45A1111E">
      <w:pPr>
        <w:spacing w:line="360" w:lineRule="auto"/>
        <w:ind w:firstLine="420" w:firstLineChars="200"/>
        <w:rPr>
          <w:rFonts w:ascii="宋体" w:hAnsi="宋体" w:cs="宋体"/>
          <w:color w:val="auto"/>
          <w:szCs w:val="21"/>
          <w:highlight w:val="none"/>
        </w:rPr>
      </w:pPr>
      <w:r>
        <w:rPr>
          <w:rFonts w:hint="eastAsia" w:ascii="宋体" w:hAnsi="宋体" w:cs="Courier New"/>
          <w:color w:val="auto"/>
          <w:szCs w:val="21"/>
          <w:highlight w:val="none"/>
        </w:rPr>
        <w:t>27.4 在采购活动中因重大变故，采购任务取消的，采购人或者采购代理机构应当终止采购活动，通知所有参加采购活动的供应商，并将项目实施情况和采购任务取消原因报送本级财政部门。</w:t>
      </w:r>
    </w:p>
    <w:p w14:paraId="54B853D5">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w:t>
      </w:r>
    </w:p>
    <w:p w14:paraId="07FD379B">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.1履约保证金的金额、提交方式、退付的时间和条件详见 “供应商须知前附表”。成交供应商未按规定提交履约保证金的，视为拒绝</w:t>
      </w:r>
      <w:r>
        <w:rPr>
          <w:rFonts w:ascii="宋体" w:hAnsi="宋体"/>
          <w:color w:val="auto"/>
          <w:highlight w:val="none"/>
        </w:rPr>
        <w:t>与采购人</w:t>
      </w:r>
      <w:r>
        <w:rPr>
          <w:rFonts w:hint="eastAsia" w:ascii="宋体" w:hAnsi="宋体" w:cs="宋体"/>
          <w:color w:val="auto"/>
          <w:szCs w:val="21"/>
          <w:highlight w:val="none"/>
        </w:rPr>
        <w:t>签订合同，采购人可以按照评审报告推荐的成交候选人名单排序，确定下一候选人为成交供应商，也可以重新开展政府采购活动。</w:t>
      </w:r>
    </w:p>
    <w:p w14:paraId="15BC35F8">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.2在履约保证金退还日期前，若成交供应商的开户名称、开户银行、账号有变动的，请以书面形式通知履约保证金收取单位，否则由此产生的后果由成交供应商自行承担。</w:t>
      </w:r>
    </w:p>
    <w:p w14:paraId="5533ED22">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1BCD41A6">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29.1签订电子采购合同：成交供应商领取成交通知书后，在</w:t>
      </w:r>
      <w:r>
        <w:rPr>
          <w:rFonts w:hint="eastAsia" w:ascii="宋体" w:hAnsi="宋体" w:cs="宋体"/>
          <w:color w:val="auto"/>
          <w:szCs w:val="21"/>
          <w:highlight w:val="none"/>
          <w:lang w:val="zh-CN"/>
        </w:rPr>
        <w:t>规定的日期、时间、地点，由法定代表人或其授权代表与采购人代表签订电子采购合同。如成交供应商为联合体的，由联合体成员各方法定代表人或其授权代表与采购人代表签订合同。</w:t>
      </w:r>
    </w:p>
    <w:p w14:paraId="1A3ACDA5">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29.2签订合同时间：按成交通知书规定的时间与采购人签订合同。</w:t>
      </w:r>
    </w:p>
    <w:p w14:paraId="3589E10F">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w:t>
      </w:r>
      <w:r>
        <w:rPr>
          <w:rFonts w:ascii="宋体" w:hAnsi="宋体" w:cs="宋体"/>
          <w:color w:val="auto"/>
          <w:szCs w:val="21"/>
          <w:highlight w:val="none"/>
        </w:rPr>
        <w:t>3</w:t>
      </w:r>
      <w:r>
        <w:rPr>
          <w:rFonts w:hint="eastAsia" w:ascii="宋体" w:hAnsi="宋体" w:cs="宋体"/>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28C9629F">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10CC0F9A">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29.5采购人或成交供应商不得单方面向合同另一方提出任何磋商文件没有约定的条件或不合理的要求，作为签订合同的条件；也不得协商另行订立背离磋商文件和合同实质性内容的协议。</w:t>
      </w:r>
    </w:p>
    <w:p w14:paraId="7D495209">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73B6599E">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6D29E4FA">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18652FB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78FF51B6">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 询问、质疑和投诉</w:t>
      </w:r>
    </w:p>
    <w:p w14:paraId="4DDD43CE">
      <w:pPr>
        <w:pStyle w:val="7"/>
        <w:spacing w:line="360" w:lineRule="auto"/>
        <w:rPr>
          <w:rFonts w:ascii="宋体" w:hAnsi="宋体"/>
          <w:color w:val="auto"/>
          <w:szCs w:val="21"/>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highlight w:val="none"/>
        </w:rPr>
        <w:t>但答复的内容不得涉及商业秘密</w:t>
      </w:r>
      <w:r>
        <w:rPr>
          <w:rFonts w:hint="eastAsia" w:ascii="宋体" w:hAnsi="宋体" w:cs="宋体"/>
          <w:color w:val="auto"/>
          <w:highlight w:val="none"/>
        </w:rPr>
        <w:t>。</w:t>
      </w:r>
    </w:p>
    <w:p w14:paraId="7DDA146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highlight w:val="none"/>
          <w:shd w:val="clear" w:color="auto" w:fill="FFFFFF"/>
        </w:rPr>
        <w:t>接收质疑函的方式、联系部门、联系电话和通讯地址等信息</w:t>
      </w:r>
      <w:r>
        <w:rPr>
          <w:rFonts w:hint="eastAsia" w:ascii="宋体" w:hAnsi="宋体" w:cs="Arial"/>
          <w:color w:val="auto"/>
          <w:highlight w:val="none"/>
          <w:shd w:val="clear" w:color="auto" w:fill="FFFFFF"/>
        </w:rPr>
        <w:t>详见</w:t>
      </w:r>
      <w:r>
        <w:rPr>
          <w:rFonts w:hint="eastAsia" w:ascii="宋体" w:hAnsi="宋体" w:cs="宋体"/>
          <w:color w:val="auto"/>
          <w:szCs w:val="21"/>
          <w:highlight w:val="none"/>
        </w:rPr>
        <w:t>“供应商须知前附表”</w:t>
      </w:r>
      <w:r>
        <w:rPr>
          <w:rFonts w:hint="eastAsia" w:ascii="宋体" w:hAnsi="宋体" w:cs="宋体"/>
          <w:color w:val="auto"/>
          <w:highlight w:val="none"/>
        </w:rPr>
        <w:t>。具体质疑起算时间如下：</w:t>
      </w:r>
    </w:p>
    <w:p w14:paraId="6C1346B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（1）对可以质疑的磋商文件提出质疑的，为获取磋商文件之日或者</w:t>
      </w:r>
      <w:r>
        <w:rPr>
          <w:rFonts w:hint="eastAsia" w:ascii="宋体" w:hAnsi="宋体"/>
          <w:color w:val="auto"/>
          <w:highlight w:val="none"/>
        </w:rPr>
        <w:t>竞争性磋商公告期限届满之日</w:t>
      </w:r>
      <w:r>
        <w:rPr>
          <w:rFonts w:hint="eastAsia" w:ascii="宋体" w:hAnsi="宋体" w:cs="宋体"/>
          <w:color w:val="auto"/>
          <w:highlight w:val="none"/>
        </w:rPr>
        <w:t>；</w:t>
      </w:r>
    </w:p>
    <w:p w14:paraId="6DFB2B4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781BAF9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142BF28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3AAD8F6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057761A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328F455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767FCA0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170DAAA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（4）事实依据；</w:t>
      </w:r>
    </w:p>
    <w:p w14:paraId="212AA2C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5021AE4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2D91AFB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7E5A7F5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2D0D2AE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1</w:t>
      </w:r>
      <w:r>
        <w:rPr>
          <w:rFonts w:hint="eastAsia" w:ascii="宋体" w:hAnsi="宋体" w:cs="宋体"/>
          <w:color w:val="auto"/>
          <w:highlight w:val="none"/>
        </w:rPr>
        <w:t>）对采购文件提出的质疑，依法通过澄清或者修改可以继续开展采购活动的，澄清或者修改采购文件后继续开展采购活动；否则应当修改采购文件后重新开展采购活动。</w:t>
      </w:r>
    </w:p>
    <w:p w14:paraId="2E07978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2</w:t>
      </w:r>
      <w:r>
        <w:rPr>
          <w:rFonts w:hint="eastAsia" w:ascii="宋体" w:hAnsi="宋体" w:cs="宋体"/>
          <w:color w:val="auto"/>
          <w:highlight w:val="none"/>
        </w:rPr>
        <w:t>）对采购过程或者成交结果提出的质疑，合格供应商符合法定数量时，可以从合格的成交候选人中另行确定成交供应商的，应当依法另行确定成交供应商；否则应当重新开展采购活动。</w:t>
      </w:r>
    </w:p>
    <w:p w14:paraId="0F3867C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1F2AEE48">
      <w:pPr>
        <w:spacing w:line="360" w:lineRule="auto"/>
        <w:ind w:firstLine="420" w:firstLineChars="200"/>
        <w:rPr>
          <w:rFonts w:ascii="宋体" w:hAnsi="宋体" w:cs="宋体"/>
          <w:color w:val="auto"/>
          <w:szCs w:val="21"/>
          <w:highlight w:val="none"/>
        </w:rPr>
      </w:pPr>
      <w:r>
        <w:rPr>
          <w:rFonts w:ascii="宋体" w:hAnsi="宋体" w:cs="宋体"/>
          <w:color w:val="auto"/>
          <w:highlight w:val="none"/>
        </w:rPr>
        <w:t>31</w:t>
      </w: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5C84BAAF">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32</w:t>
      </w:r>
      <w:r>
        <w:rPr>
          <w:rFonts w:hint="eastAsia" w:ascii="黑体" w:hAnsi="黑体" w:eastAsia="黑体" w:cs="宋体"/>
          <w:b/>
          <w:bCs/>
          <w:color w:val="auto"/>
          <w:sz w:val="24"/>
          <w:highlight w:val="none"/>
        </w:rPr>
        <w:t>.其他内容</w:t>
      </w:r>
    </w:p>
    <w:p w14:paraId="5E4FC6DE">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.1代理服务收取标准及缴费账户详见“供应商须知前附表”，供应商为联合体的，可以由联合体中的一方或者多方共同交纳代理服务费。</w:t>
      </w:r>
    </w:p>
    <w:p w14:paraId="2A33FD40">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32.2</w:t>
      </w:r>
      <w:r>
        <w:rPr>
          <w:rFonts w:hint="eastAsia" w:ascii="宋体" w:hAnsi="宋体" w:cs="宋体"/>
          <w:color w:val="auto"/>
          <w:szCs w:val="21"/>
          <w:highlight w:val="none"/>
        </w:rPr>
        <w:t>代理服务费收费计算标准：</w:t>
      </w:r>
    </w:p>
    <w:tbl>
      <w:tblPr>
        <w:tblStyle w:val="47"/>
        <w:tblW w:w="820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207E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5E570120">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费率</w:t>
            </w:r>
          </w:p>
          <w:p w14:paraId="6D3CFED4">
            <w:pPr>
              <w:spacing w:line="360" w:lineRule="auto"/>
              <w:rPr>
                <w:rFonts w:ascii="宋体" w:hAnsi="宋体" w:cs="宋体"/>
                <w:color w:val="auto"/>
                <w:szCs w:val="21"/>
                <w:highlight w:val="none"/>
              </w:rPr>
            </w:pPr>
            <w:r>
              <w:rPr>
                <w:rFonts w:hint="eastAsia" w:ascii="宋体" w:hAnsi="宋体" w:cs="宋体"/>
                <w:color w:val="auto"/>
                <w:szCs w:val="21"/>
                <w:highlight w:val="none"/>
              </w:rPr>
              <w:t>金额（人民币）</w:t>
            </w:r>
          </w:p>
        </w:tc>
        <w:tc>
          <w:tcPr>
            <w:tcW w:w="1659" w:type="dxa"/>
            <w:vAlign w:val="center"/>
          </w:tcPr>
          <w:p w14:paraId="789BDD86">
            <w:pPr>
              <w:spacing w:line="360" w:lineRule="auto"/>
              <w:ind w:firstLine="105" w:firstLineChars="50"/>
              <w:jc w:val="center"/>
              <w:rPr>
                <w:rFonts w:ascii="宋体" w:hAnsi="宋体" w:cs="宋体"/>
                <w:color w:val="auto"/>
                <w:szCs w:val="21"/>
                <w:highlight w:val="none"/>
              </w:rPr>
            </w:pPr>
            <w:r>
              <w:rPr>
                <w:rFonts w:hint="eastAsia" w:ascii="宋体" w:hAnsi="宋体" w:cs="宋体"/>
                <w:color w:val="auto"/>
                <w:szCs w:val="21"/>
                <w:highlight w:val="none"/>
              </w:rPr>
              <w:t>货物类</w:t>
            </w:r>
          </w:p>
        </w:tc>
        <w:tc>
          <w:tcPr>
            <w:tcW w:w="1532" w:type="dxa"/>
            <w:vAlign w:val="center"/>
          </w:tcPr>
          <w:p w14:paraId="0F18DE06">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服务类</w:t>
            </w:r>
          </w:p>
        </w:tc>
        <w:tc>
          <w:tcPr>
            <w:tcW w:w="1546" w:type="dxa"/>
            <w:vAlign w:val="center"/>
          </w:tcPr>
          <w:p w14:paraId="254C3FE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工程类</w:t>
            </w:r>
          </w:p>
        </w:tc>
      </w:tr>
      <w:tr w14:paraId="02A4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039C68F">
            <w:pPr>
              <w:spacing w:line="360" w:lineRule="auto"/>
              <w:rPr>
                <w:rFonts w:ascii="宋体" w:hAnsi="宋体" w:cs="宋体"/>
                <w:color w:val="auto"/>
                <w:szCs w:val="21"/>
                <w:highlight w:val="none"/>
              </w:rPr>
            </w:pPr>
            <w:r>
              <w:rPr>
                <w:rFonts w:hint="eastAsia" w:ascii="宋体" w:hAnsi="宋体" w:cs="宋体"/>
                <w:color w:val="auto"/>
                <w:szCs w:val="21"/>
                <w:highlight w:val="none"/>
              </w:rPr>
              <w:t>100万元以下</w:t>
            </w:r>
          </w:p>
        </w:tc>
        <w:tc>
          <w:tcPr>
            <w:tcW w:w="1659" w:type="dxa"/>
          </w:tcPr>
          <w:p w14:paraId="27DAB1F0">
            <w:pPr>
              <w:spacing w:line="360" w:lineRule="auto"/>
              <w:rPr>
                <w:rFonts w:ascii="宋体" w:hAnsi="宋体" w:cs="宋体"/>
                <w:color w:val="auto"/>
                <w:szCs w:val="21"/>
                <w:highlight w:val="none"/>
              </w:rPr>
            </w:pPr>
            <w:r>
              <w:rPr>
                <w:rFonts w:hint="eastAsia" w:ascii="宋体" w:hAnsi="宋体" w:cs="宋体"/>
                <w:color w:val="auto"/>
                <w:kern w:val="0"/>
                <w:szCs w:val="21"/>
                <w:highlight w:val="none"/>
              </w:rPr>
              <w:t xml:space="preserve">  1.5%                </w:t>
            </w:r>
          </w:p>
        </w:tc>
        <w:tc>
          <w:tcPr>
            <w:tcW w:w="1532" w:type="dxa"/>
          </w:tcPr>
          <w:p w14:paraId="529D24BC">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1.5%</w:t>
            </w:r>
          </w:p>
        </w:tc>
        <w:tc>
          <w:tcPr>
            <w:tcW w:w="1546" w:type="dxa"/>
          </w:tcPr>
          <w:p w14:paraId="7F91E6B4">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1.0% </w:t>
            </w:r>
          </w:p>
        </w:tc>
      </w:tr>
      <w:tr w14:paraId="48655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FB93BB9">
            <w:pPr>
              <w:spacing w:line="360" w:lineRule="auto"/>
              <w:rPr>
                <w:rFonts w:ascii="宋体" w:hAnsi="宋体" w:cs="宋体"/>
                <w:color w:val="auto"/>
                <w:szCs w:val="21"/>
                <w:highlight w:val="none"/>
              </w:rPr>
            </w:pPr>
            <w:r>
              <w:rPr>
                <w:rFonts w:hint="eastAsia" w:ascii="宋体" w:hAnsi="宋体" w:cs="宋体"/>
                <w:color w:val="auto"/>
                <w:szCs w:val="21"/>
                <w:highlight w:val="none"/>
              </w:rPr>
              <w:t>100～500万元</w:t>
            </w:r>
          </w:p>
        </w:tc>
        <w:tc>
          <w:tcPr>
            <w:tcW w:w="1659" w:type="dxa"/>
          </w:tcPr>
          <w:p w14:paraId="67333561">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1.1%                 </w:t>
            </w:r>
          </w:p>
        </w:tc>
        <w:tc>
          <w:tcPr>
            <w:tcW w:w="1532" w:type="dxa"/>
          </w:tcPr>
          <w:p w14:paraId="1BD6417A">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0.8%</w:t>
            </w:r>
          </w:p>
        </w:tc>
        <w:tc>
          <w:tcPr>
            <w:tcW w:w="1546" w:type="dxa"/>
          </w:tcPr>
          <w:p w14:paraId="5A4C7ABE">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0.7% </w:t>
            </w:r>
          </w:p>
        </w:tc>
      </w:tr>
      <w:tr w14:paraId="3010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6ACCA186">
            <w:pPr>
              <w:spacing w:line="360" w:lineRule="auto"/>
              <w:rPr>
                <w:rFonts w:ascii="宋体" w:hAnsi="宋体" w:cs="宋体"/>
                <w:color w:val="auto"/>
                <w:szCs w:val="21"/>
                <w:highlight w:val="none"/>
              </w:rPr>
            </w:pPr>
            <w:r>
              <w:rPr>
                <w:rFonts w:hint="eastAsia" w:ascii="宋体" w:hAnsi="宋体" w:cs="宋体"/>
                <w:color w:val="auto"/>
                <w:szCs w:val="21"/>
                <w:highlight w:val="none"/>
              </w:rPr>
              <w:t>500～1000万元</w:t>
            </w:r>
          </w:p>
        </w:tc>
        <w:tc>
          <w:tcPr>
            <w:tcW w:w="1659" w:type="dxa"/>
          </w:tcPr>
          <w:p w14:paraId="75CF0134">
            <w:pPr>
              <w:spacing w:line="360" w:lineRule="auto"/>
              <w:rPr>
                <w:rFonts w:ascii="宋体" w:hAnsi="宋体" w:cs="宋体"/>
                <w:color w:val="auto"/>
                <w:szCs w:val="21"/>
                <w:highlight w:val="none"/>
              </w:rPr>
            </w:pPr>
            <w:r>
              <w:rPr>
                <w:rFonts w:hint="eastAsia" w:ascii="宋体" w:hAnsi="宋体" w:cs="宋体"/>
                <w:color w:val="auto"/>
                <w:kern w:val="0"/>
                <w:szCs w:val="21"/>
                <w:highlight w:val="none"/>
              </w:rPr>
              <w:t xml:space="preserve">  0.8%                </w:t>
            </w:r>
          </w:p>
        </w:tc>
        <w:tc>
          <w:tcPr>
            <w:tcW w:w="1532" w:type="dxa"/>
          </w:tcPr>
          <w:p w14:paraId="54B23A80">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0.45%</w:t>
            </w:r>
          </w:p>
        </w:tc>
        <w:tc>
          <w:tcPr>
            <w:tcW w:w="1546" w:type="dxa"/>
          </w:tcPr>
          <w:p w14:paraId="7D377F5C">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0.55%</w:t>
            </w:r>
          </w:p>
        </w:tc>
      </w:tr>
      <w:tr w14:paraId="3422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C0B9E12">
            <w:pPr>
              <w:spacing w:line="360" w:lineRule="auto"/>
              <w:rPr>
                <w:rFonts w:ascii="宋体" w:hAnsi="宋体" w:cs="宋体"/>
                <w:color w:val="auto"/>
                <w:szCs w:val="21"/>
                <w:highlight w:val="none"/>
              </w:rPr>
            </w:pPr>
            <w:r>
              <w:rPr>
                <w:rFonts w:hint="eastAsia" w:ascii="宋体" w:hAnsi="宋体" w:cs="宋体"/>
                <w:color w:val="auto"/>
                <w:szCs w:val="21"/>
                <w:highlight w:val="none"/>
              </w:rPr>
              <w:t>1000～5000万元</w:t>
            </w:r>
          </w:p>
        </w:tc>
        <w:tc>
          <w:tcPr>
            <w:tcW w:w="1659" w:type="dxa"/>
          </w:tcPr>
          <w:p w14:paraId="1B7E5FC4">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0.5%                </w:t>
            </w:r>
          </w:p>
        </w:tc>
        <w:tc>
          <w:tcPr>
            <w:tcW w:w="1532" w:type="dxa"/>
          </w:tcPr>
          <w:p w14:paraId="432C601D">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0.25%</w:t>
            </w:r>
          </w:p>
        </w:tc>
        <w:tc>
          <w:tcPr>
            <w:tcW w:w="1546" w:type="dxa"/>
          </w:tcPr>
          <w:p w14:paraId="01B9B096">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0.35% </w:t>
            </w:r>
          </w:p>
        </w:tc>
      </w:tr>
      <w:tr w14:paraId="6E9F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0529DBF">
            <w:pPr>
              <w:spacing w:line="360" w:lineRule="auto"/>
              <w:rPr>
                <w:rFonts w:ascii="宋体" w:hAnsi="宋体" w:cs="宋体"/>
                <w:color w:val="auto"/>
                <w:szCs w:val="21"/>
                <w:highlight w:val="none"/>
              </w:rPr>
            </w:pPr>
            <w:r>
              <w:rPr>
                <w:rFonts w:hint="eastAsia" w:ascii="宋体" w:hAnsi="宋体" w:cs="宋体"/>
                <w:color w:val="auto"/>
                <w:szCs w:val="21"/>
                <w:highlight w:val="none"/>
              </w:rPr>
              <w:t>5000万元～1亿元</w:t>
            </w:r>
          </w:p>
        </w:tc>
        <w:tc>
          <w:tcPr>
            <w:tcW w:w="1659" w:type="dxa"/>
          </w:tcPr>
          <w:p w14:paraId="0E9680B9">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0.25%                 </w:t>
            </w:r>
          </w:p>
        </w:tc>
        <w:tc>
          <w:tcPr>
            <w:tcW w:w="1532" w:type="dxa"/>
          </w:tcPr>
          <w:p w14:paraId="60C25247">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0.1%</w:t>
            </w:r>
          </w:p>
        </w:tc>
        <w:tc>
          <w:tcPr>
            <w:tcW w:w="1546" w:type="dxa"/>
          </w:tcPr>
          <w:p w14:paraId="3DA00DDC">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0.2%</w:t>
            </w:r>
          </w:p>
        </w:tc>
      </w:tr>
      <w:tr w14:paraId="58DB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A7718FE">
            <w:pPr>
              <w:spacing w:line="360" w:lineRule="auto"/>
              <w:rPr>
                <w:rFonts w:ascii="宋体" w:hAnsi="宋体" w:cs="宋体"/>
                <w:color w:val="auto"/>
                <w:szCs w:val="21"/>
                <w:highlight w:val="none"/>
              </w:rPr>
            </w:pPr>
            <w:r>
              <w:rPr>
                <w:rFonts w:hint="eastAsia" w:ascii="宋体" w:hAnsi="宋体" w:cs="宋体"/>
                <w:color w:val="auto"/>
                <w:szCs w:val="21"/>
                <w:highlight w:val="none"/>
              </w:rPr>
              <w:t>1～5亿元</w:t>
            </w:r>
          </w:p>
        </w:tc>
        <w:tc>
          <w:tcPr>
            <w:tcW w:w="1659" w:type="dxa"/>
          </w:tcPr>
          <w:p w14:paraId="6DC5DD9D">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0.05%</w:t>
            </w:r>
          </w:p>
        </w:tc>
        <w:tc>
          <w:tcPr>
            <w:tcW w:w="1532" w:type="dxa"/>
          </w:tcPr>
          <w:p w14:paraId="655A6BD6">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0.05%</w:t>
            </w:r>
          </w:p>
        </w:tc>
        <w:tc>
          <w:tcPr>
            <w:tcW w:w="1546" w:type="dxa"/>
          </w:tcPr>
          <w:p w14:paraId="5B39E2A8">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0.05%</w:t>
            </w:r>
          </w:p>
        </w:tc>
      </w:tr>
      <w:tr w14:paraId="3E131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4E45C6D">
            <w:pPr>
              <w:spacing w:line="360" w:lineRule="auto"/>
              <w:rPr>
                <w:rFonts w:ascii="宋体" w:hAnsi="宋体" w:cs="宋体"/>
                <w:color w:val="auto"/>
                <w:szCs w:val="21"/>
                <w:highlight w:val="none"/>
              </w:rPr>
            </w:pPr>
            <w:r>
              <w:rPr>
                <w:rFonts w:hint="eastAsia" w:ascii="宋体" w:hAnsi="宋体" w:cs="宋体"/>
                <w:color w:val="auto"/>
                <w:szCs w:val="21"/>
                <w:highlight w:val="none"/>
              </w:rPr>
              <w:t>5～10亿元</w:t>
            </w:r>
          </w:p>
        </w:tc>
        <w:tc>
          <w:tcPr>
            <w:tcW w:w="1659" w:type="dxa"/>
          </w:tcPr>
          <w:p w14:paraId="126450E3">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0.035%</w:t>
            </w:r>
          </w:p>
        </w:tc>
        <w:tc>
          <w:tcPr>
            <w:tcW w:w="1532" w:type="dxa"/>
          </w:tcPr>
          <w:p w14:paraId="0E8E76BE">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0.035%</w:t>
            </w:r>
          </w:p>
        </w:tc>
        <w:tc>
          <w:tcPr>
            <w:tcW w:w="1546" w:type="dxa"/>
          </w:tcPr>
          <w:p w14:paraId="2674593A">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0.035%</w:t>
            </w:r>
          </w:p>
        </w:tc>
      </w:tr>
      <w:tr w14:paraId="3713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477FAA3">
            <w:pPr>
              <w:spacing w:line="360" w:lineRule="auto"/>
              <w:rPr>
                <w:rFonts w:ascii="宋体" w:hAnsi="宋体" w:cs="宋体"/>
                <w:color w:val="auto"/>
                <w:szCs w:val="21"/>
                <w:highlight w:val="none"/>
              </w:rPr>
            </w:pPr>
            <w:r>
              <w:rPr>
                <w:rFonts w:hint="eastAsia" w:ascii="宋体" w:hAnsi="宋体" w:cs="宋体"/>
                <w:color w:val="auto"/>
                <w:szCs w:val="21"/>
                <w:highlight w:val="none"/>
              </w:rPr>
              <w:t>10～50亿元</w:t>
            </w:r>
          </w:p>
        </w:tc>
        <w:tc>
          <w:tcPr>
            <w:tcW w:w="1659" w:type="dxa"/>
          </w:tcPr>
          <w:p w14:paraId="675E1306">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0.008%</w:t>
            </w:r>
          </w:p>
        </w:tc>
        <w:tc>
          <w:tcPr>
            <w:tcW w:w="1532" w:type="dxa"/>
          </w:tcPr>
          <w:p w14:paraId="7E76D9CD">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0.008%</w:t>
            </w:r>
          </w:p>
        </w:tc>
        <w:tc>
          <w:tcPr>
            <w:tcW w:w="1546" w:type="dxa"/>
          </w:tcPr>
          <w:p w14:paraId="77DFDFE8">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0.008%</w:t>
            </w:r>
          </w:p>
        </w:tc>
      </w:tr>
      <w:tr w14:paraId="1813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34E0DA9">
            <w:pPr>
              <w:spacing w:line="360" w:lineRule="auto"/>
              <w:rPr>
                <w:rFonts w:ascii="宋体" w:hAnsi="宋体" w:cs="宋体"/>
                <w:color w:val="auto"/>
                <w:szCs w:val="21"/>
                <w:highlight w:val="none"/>
              </w:rPr>
            </w:pPr>
            <w:r>
              <w:rPr>
                <w:rFonts w:hint="eastAsia" w:ascii="宋体" w:hAnsi="宋体" w:cs="宋体"/>
                <w:color w:val="auto"/>
                <w:szCs w:val="21"/>
                <w:highlight w:val="none"/>
              </w:rPr>
              <w:t>50～100亿元</w:t>
            </w:r>
          </w:p>
        </w:tc>
        <w:tc>
          <w:tcPr>
            <w:tcW w:w="1659" w:type="dxa"/>
          </w:tcPr>
          <w:p w14:paraId="0938FAF5">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0.006%</w:t>
            </w:r>
          </w:p>
        </w:tc>
        <w:tc>
          <w:tcPr>
            <w:tcW w:w="1532" w:type="dxa"/>
          </w:tcPr>
          <w:p w14:paraId="33681DF0">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0.006%</w:t>
            </w:r>
          </w:p>
        </w:tc>
        <w:tc>
          <w:tcPr>
            <w:tcW w:w="1546" w:type="dxa"/>
          </w:tcPr>
          <w:p w14:paraId="0FA042FE">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0.006%</w:t>
            </w:r>
          </w:p>
        </w:tc>
      </w:tr>
      <w:tr w14:paraId="0B63A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0DAE05C">
            <w:pPr>
              <w:spacing w:line="360" w:lineRule="auto"/>
              <w:rPr>
                <w:rFonts w:ascii="宋体" w:hAnsi="宋体" w:cs="宋体"/>
                <w:color w:val="auto"/>
                <w:szCs w:val="21"/>
                <w:highlight w:val="none"/>
              </w:rPr>
            </w:pPr>
            <w:r>
              <w:rPr>
                <w:rFonts w:hint="eastAsia" w:ascii="宋体" w:hAnsi="宋体" w:cs="宋体"/>
                <w:color w:val="auto"/>
                <w:szCs w:val="21"/>
                <w:highlight w:val="none"/>
              </w:rPr>
              <w:t>100亿以上</w:t>
            </w:r>
          </w:p>
        </w:tc>
        <w:tc>
          <w:tcPr>
            <w:tcW w:w="1659" w:type="dxa"/>
          </w:tcPr>
          <w:p w14:paraId="3CCC8C6C">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0.004%</w:t>
            </w:r>
          </w:p>
        </w:tc>
        <w:tc>
          <w:tcPr>
            <w:tcW w:w="1532" w:type="dxa"/>
          </w:tcPr>
          <w:p w14:paraId="55AEF358">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0.004%</w:t>
            </w:r>
          </w:p>
        </w:tc>
        <w:tc>
          <w:tcPr>
            <w:tcW w:w="1546" w:type="dxa"/>
          </w:tcPr>
          <w:p w14:paraId="059DD149">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0.004%</w:t>
            </w:r>
          </w:p>
        </w:tc>
      </w:tr>
    </w:tbl>
    <w:p w14:paraId="4651582A">
      <w:pPr>
        <w:spacing w:line="360" w:lineRule="auto"/>
        <w:ind w:firstLine="420" w:firstLineChars="200"/>
        <w:rPr>
          <w:rFonts w:ascii="宋体" w:hAnsi="宋体" w:cs="宋体"/>
          <w:color w:val="auto"/>
          <w:highlight w:val="none"/>
        </w:rPr>
      </w:pPr>
      <w:r>
        <w:rPr>
          <w:rFonts w:ascii="宋体" w:hAnsi="宋体" w:cs="宋体"/>
          <w:color w:val="auto"/>
          <w:highlight w:val="none"/>
        </w:rPr>
        <w:t>注：</w:t>
      </w:r>
    </w:p>
    <w:p w14:paraId="2AFCBE0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w:t>
      </w:r>
      <w:r>
        <w:rPr>
          <w:rFonts w:ascii="宋体" w:hAnsi="宋体" w:cs="宋体"/>
          <w:color w:val="auto"/>
          <w:highlight w:val="none"/>
        </w:rPr>
        <w:t>按本表费率计算的收费为</w:t>
      </w:r>
      <w:r>
        <w:rPr>
          <w:rFonts w:hint="eastAsia" w:ascii="宋体" w:hAnsi="宋体" w:cs="宋体"/>
          <w:color w:val="auto"/>
          <w:highlight w:val="none"/>
        </w:rPr>
        <w:t>采购</w:t>
      </w:r>
      <w:r>
        <w:rPr>
          <w:rFonts w:ascii="宋体" w:hAnsi="宋体" w:cs="宋体"/>
          <w:color w:val="auto"/>
          <w:highlight w:val="none"/>
        </w:rPr>
        <w:t>代理的收费基准价格</w:t>
      </w:r>
      <w:r>
        <w:rPr>
          <w:rFonts w:hint="eastAsia" w:ascii="宋体" w:hAnsi="宋体" w:cs="宋体"/>
          <w:color w:val="auto"/>
          <w:highlight w:val="none"/>
        </w:rPr>
        <w:t>；</w:t>
      </w:r>
    </w:p>
    <w:p w14:paraId="72148E8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（2）采购</w:t>
      </w:r>
      <w:r>
        <w:rPr>
          <w:rFonts w:ascii="宋体" w:hAnsi="宋体" w:cs="宋体"/>
          <w:color w:val="auto"/>
          <w:highlight w:val="none"/>
        </w:rPr>
        <w:t>代理收费按差额定率累进法计算。</w:t>
      </w:r>
    </w:p>
    <w:p w14:paraId="697BF24A">
      <w:pPr>
        <w:spacing w:line="360" w:lineRule="auto"/>
        <w:ind w:firstLine="420" w:firstLineChars="200"/>
        <w:rPr>
          <w:rFonts w:ascii="宋体" w:hAnsi="宋体" w:cs="宋体"/>
          <w:color w:val="auto"/>
          <w:highlight w:val="none"/>
        </w:rPr>
      </w:pPr>
      <w:r>
        <w:rPr>
          <w:rFonts w:ascii="宋体" w:hAnsi="宋体" w:cs="宋体"/>
          <w:color w:val="auto"/>
          <w:highlight w:val="none"/>
        </w:rPr>
        <w:t>例如：某</w:t>
      </w:r>
      <w:r>
        <w:rPr>
          <w:rFonts w:hint="eastAsia" w:ascii="宋体" w:hAnsi="宋体" w:cs="宋体"/>
          <w:color w:val="auto"/>
          <w:highlight w:val="none"/>
        </w:rPr>
        <w:t>工程项目采购</w:t>
      </w:r>
      <w:r>
        <w:rPr>
          <w:rFonts w:ascii="宋体" w:hAnsi="宋体" w:cs="宋体"/>
          <w:color w:val="auto"/>
          <w:highlight w:val="none"/>
        </w:rPr>
        <w:t>代理业务</w:t>
      </w:r>
      <w:r>
        <w:rPr>
          <w:rFonts w:hint="eastAsia" w:ascii="宋体" w:hAnsi="宋体" w:cs="宋体"/>
          <w:color w:val="auto"/>
          <w:highlight w:val="none"/>
        </w:rPr>
        <w:t>成交</w:t>
      </w:r>
      <w:r>
        <w:rPr>
          <w:rFonts w:ascii="宋体" w:hAnsi="宋体" w:cs="宋体"/>
          <w:color w:val="auto"/>
          <w:highlight w:val="none"/>
        </w:rPr>
        <w:t>金额为150万元，计算</w:t>
      </w:r>
      <w:r>
        <w:rPr>
          <w:rFonts w:hint="eastAsia" w:ascii="宋体" w:hAnsi="宋体" w:cs="宋体"/>
          <w:color w:val="auto"/>
          <w:highlight w:val="none"/>
        </w:rPr>
        <w:t>采购</w:t>
      </w:r>
      <w:r>
        <w:rPr>
          <w:rFonts w:ascii="宋体" w:hAnsi="宋体" w:cs="宋体"/>
          <w:color w:val="auto"/>
          <w:highlight w:val="none"/>
        </w:rPr>
        <w:t>代理收费额如下：</w:t>
      </w:r>
    </w:p>
    <w:p w14:paraId="2FB8A7C1">
      <w:pPr>
        <w:spacing w:line="360" w:lineRule="auto"/>
        <w:ind w:firstLine="420" w:firstLineChars="200"/>
        <w:rPr>
          <w:rFonts w:ascii="宋体" w:hAnsi="宋体" w:cs="宋体"/>
          <w:color w:val="auto"/>
          <w:highlight w:val="none"/>
        </w:rPr>
      </w:pPr>
      <w:r>
        <w:rPr>
          <w:rFonts w:ascii="宋体" w:hAnsi="宋体" w:cs="宋体"/>
          <w:color w:val="auto"/>
          <w:highlight w:val="none"/>
        </w:rPr>
        <w:t>100万元 ×l.</w:t>
      </w:r>
      <w:r>
        <w:rPr>
          <w:rFonts w:hint="eastAsia" w:ascii="宋体" w:hAnsi="宋体" w:cs="宋体"/>
          <w:color w:val="auto"/>
          <w:highlight w:val="none"/>
        </w:rPr>
        <w:t>0</w:t>
      </w:r>
      <w:r>
        <w:rPr>
          <w:rFonts w:ascii="宋体" w:hAnsi="宋体" w:cs="宋体"/>
          <w:color w:val="auto"/>
          <w:highlight w:val="none"/>
        </w:rPr>
        <w:t>%＝ 1.</w:t>
      </w:r>
      <w:r>
        <w:rPr>
          <w:rFonts w:hint="eastAsia" w:ascii="宋体" w:hAnsi="宋体" w:cs="宋体"/>
          <w:color w:val="auto"/>
          <w:highlight w:val="none"/>
        </w:rPr>
        <w:t>0</w:t>
      </w:r>
      <w:r>
        <w:rPr>
          <w:rFonts w:ascii="宋体" w:hAnsi="宋体" w:cs="宋体"/>
          <w:color w:val="auto"/>
          <w:highlight w:val="none"/>
        </w:rPr>
        <w:t>万元</w:t>
      </w:r>
    </w:p>
    <w:p w14:paraId="32EFF5CA">
      <w:pPr>
        <w:spacing w:line="360" w:lineRule="auto"/>
        <w:ind w:firstLine="420" w:firstLineChars="200"/>
        <w:rPr>
          <w:rFonts w:ascii="宋体" w:hAnsi="宋体" w:cs="宋体"/>
          <w:color w:val="auto"/>
          <w:highlight w:val="none"/>
        </w:rPr>
      </w:pPr>
      <w:r>
        <w:rPr>
          <w:rFonts w:ascii="宋体" w:hAnsi="宋体" w:cs="宋体"/>
          <w:color w:val="auto"/>
          <w:highlight w:val="none"/>
        </w:rPr>
        <w:t>（ 150</w:t>
      </w:r>
      <w:r>
        <w:rPr>
          <w:rFonts w:hint="eastAsia" w:ascii="宋体" w:hAnsi="宋体" w:cs="宋体"/>
          <w:color w:val="auto"/>
          <w:highlight w:val="none"/>
        </w:rPr>
        <w:t>-</w:t>
      </w:r>
      <w:r>
        <w:rPr>
          <w:rFonts w:ascii="宋体" w:hAnsi="宋体" w:cs="宋体"/>
          <w:color w:val="auto"/>
          <w:highlight w:val="none"/>
        </w:rPr>
        <w:t>100 ）万元 ×0.</w:t>
      </w:r>
      <w:r>
        <w:rPr>
          <w:rFonts w:hint="eastAsia" w:ascii="宋体" w:hAnsi="宋体" w:cs="宋体"/>
          <w:color w:val="auto"/>
          <w:highlight w:val="none"/>
        </w:rPr>
        <w:t>7</w:t>
      </w:r>
      <w:r>
        <w:rPr>
          <w:rFonts w:ascii="宋体" w:hAnsi="宋体" w:cs="宋体"/>
          <w:color w:val="auto"/>
          <w:highlight w:val="none"/>
        </w:rPr>
        <w:t>%＝ 0.</w:t>
      </w:r>
      <w:r>
        <w:rPr>
          <w:rFonts w:hint="eastAsia" w:ascii="宋体" w:hAnsi="宋体" w:cs="宋体"/>
          <w:color w:val="auto"/>
          <w:highlight w:val="none"/>
        </w:rPr>
        <w:t>35</w:t>
      </w:r>
      <w:r>
        <w:rPr>
          <w:rFonts w:ascii="宋体" w:hAnsi="宋体" w:cs="宋体"/>
          <w:color w:val="auto"/>
          <w:highlight w:val="none"/>
        </w:rPr>
        <w:t>万元</w:t>
      </w:r>
    </w:p>
    <w:p w14:paraId="07022DB9">
      <w:pPr>
        <w:spacing w:line="360" w:lineRule="auto"/>
        <w:ind w:firstLine="420" w:firstLineChars="200"/>
        <w:rPr>
          <w:rFonts w:ascii="宋体" w:hAnsi="宋体" w:cs="宋体"/>
          <w:color w:val="auto"/>
          <w:highlight w:val="none"/>
        </w:rPr>
      </w:pPr>
      <w:r>
        <w:rPr>
          <w:rFonts w:ascii="宋体" w:hAnsi="宋体" w:cs="宋体"/>
          <w:color w:val="auto"/>
          <w:highlight w:val="none"/>
        </w:rPr>
        <w:t>合计收费＝ 1.</w:t>
      </w:r>
      <w:r>
        <w:rPr>
          <w:rFonts w:hint="eastAsia" w:ascii="宋体" w:hAnsi="宋体" w:cs="宋体"/>
          <w:color w:val="auto"/>
          <w:highlight w:val="none"/>
        </w:rPr>
        <w:t xml:space="preserve">0 + </w:t>
      </w:r>
      <w:r>
        <w:rPr>
          <w:rFonts w:ascii="宋体" w:hAnsi="宋体" w:cs="宋体"/>
          <w:color w:val="auto"/>
          <w:highlight w:val="none"/>
        </w:rPr>
        <w:t>0.</w:t>
      </w:r>
      <w:r>
        <w:rPr>
          <w:rFonts w:hint="eastAsia" w:ascii="宋体" w:hAnsi="宋体" w:cs="宋体"/>
          <w:color w:val="auto"/>
          <w:highlight w:val="none"/>
        </w:rPr>
        <w:t xml:space="preserve">35 </w:t>
      </w:r>
      <w:r>
        <w:rPr>
          <w:rFonts w:ascii="宋体" w:hAnsi="宋体" w:cs="宋体"/>
          <w:color w:val="auto"/>
          <w:highlight w:val="none"/>
        </w:rPr>
        <w:t>＝ 1.</w:t>
      </w:r>
      <w:r>
        <w:rPr>
          <w:rFonts w:hint="eastAsia" w:ascii="宋体" w:hAnsi="宋体" w:cs="宋体"/>
          <w:color w:val="auto"/>
          <w:highlight w:val="none"/>
        </w:rPr>
        <w:t>35</w:t>
      </w:r>
      <w:r>
        <w:rPr>
          <w:rFonts w:ascii="宋体" w:hAnsi="宋体" w:cs="宋体"/>
          <w:color w:val="auto"/>
          <w:highlight w:val="none"/>
        </w:rPr>
        <w:t xml:space="preserve"> 万元</w:t>
      </w:r>
    </w:p>
    <w:p w14:paraId="3BE7921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w:t>
      </w:r>
      <w:r>
        <w:rPr>
          <w:rFonts w:ascii="黑体" w:hAnsi="黑体" w:eastAsia="黑体" w:cs="宋体"/>
          <w:b/>
          <w:bCs/>
          <w:color w:val="auto"/>
          <w:sz w:val="24"/>
          <w:highlight w:val="none"/>
        </w:rPr>
        <w:t>3.需要补充的其他内容</w:t>
      </w:r>
    </w:p>
    <w:p w14:paraId="6A926E71">
      <w:pPr>
        <w:pStyle w:val="25"/>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3.1</w:t>
      </w:r>
      <w:r>
        <w:rPr>
          <w:rFonts w:hint="eastAsia" w:hAnsi="宋体" w:cs="宋体"/>
          <w:color w:val="auto"/>
          <w:kern w:val="2"/>
          <w:sz w:val="21"/>
          <w:highlight w:val="none"/>
        </w:rPr>
        <w:t>本磋商文件解释规则详见“供应商须知前附表”。</w:t>
      </w:r>
    </w:p>
    <w:p w14:paraId="3970E31A">
      <w:pPr>
        <w:pStyle w:val="25"/>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33.2农民工工资保证金见“供应商须知前附表”。</w:t>
      </w:r>
    </w:p>
    <w:p w14:paraId="331CB22A">
      <w:pPr>
        <w:pStyle w:val="25"/>
        <w:spacing w:line="360" w:lineRule="auto"/>
        <w:ind w:firstLine="420" w:firstLineChars="200"/>
        <w:textAlignment w:val="center"/>
        <w:rPr>
          <w:rFonts w:hAnsi="宋体" w:cs="宋体"/>
          <w:color w:val="auto"/>
          <w:kern w:val="2"/>
          <w:sz w:val="21"/>
          <w:highlight w:val="none"/>
        </w:rPr>
      </w:pPr>
      <w:r>
        <w:rPr>
          <w:rFonts w:hAnsi="宋体" w:cs="宋体"/>
          <w:color w:val="auto"/>
          <w:kern w:val="2"/>
          <w:sz w:val="21"/>
          <w:highlight w:val="none"/>
        </w:rPr>
        <w:t>33.</w:t>
      </w:r>
      <w:r>
        <w:rPr>
          <w:rFonts w:hint="eastAsia" w:hAnsi="宋体" w:cs="宋体"/>
          <w:color w:val="auto"/>
          <w:kern w:val="2"/>
          <w:sz w:val="21"/>
          <w:highlight w:val="none"/>
        </w:rPr>
        <w:t>3 其他事项详见“供应商须知前附表”。</w:t>
      </w:r>
    </w:p>
    <w:p w14:paraId="02960E30">
      <w:pPr>
        <w:pStyle w:val="25"/>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w:t>
      </w:r>
      <w:r>
        <w:rPr>
          <w:rFonts w:hint="eastAsia" w:hAnsi="宋体" w:cs="宋体"/>
          <w:color w:val="auto"/>
          <w:kern w:val="2"/>
          <w:sz w:val="21"/>
          <w:highlight w:val="none"/>
        </w:rPr>
        <w:t>4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00FE4E7B">
      <w:pPr>
        <w:pStyle w:val="25"/>
        <w:spacing w:line="360" w:lineRule="auto"/>
        <w:ind w:firstLine="420" w:firstLineChars="200"/>
        <w:contextualSpacing/>
        <w:rPr>
          <w:rFonts w:hAnsi="宋体"/>
          <w:color w:val="auto"/>
          <w:sz w:val="21"/>
          <w:highlight w:val="none"/>
        </w:rPr>
      </w:pPr>
      <w:r>
        <w:rPr>
          <w:rFonts w:hint="eastAsia" w:hAnsi="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4FF4F1F4">
      <w:pPr>
        <w:pStyle w:val="25"/>
        <w:spacing w:line="360" w:lineRule="auto"/>
        <w:ind w:firstLine="420" w:firstLineChars="200"/>
        <w:contextualSpacing/>
        <w:rPr>
          <w:rFonts w:hAnsi="宋体"/>
          <w:color w:val="auto"/>
          <w:sz w:val="21"/>
          <w:highlight w:val="none"/>
        </w:rPr>
      </w:pPr>
      <w:r>
        <w:rPr>
          <w:rFonts w:hint="eastAsia" w:hAnsi="宋体"/>
          <w:color w:val="auto"/>
          <w:sz w:val="21"/>
          <w:highlight w:val="none"/>
        </w:rPr>
        <w:t>（2）在工程采购项目中，工程由中小企业承建，即工程施工单位为中小企业，不对其中涉及的货物的制造商和服务的承接商作出要求；</w:t>
      </w:r>
    </w:p>
    <w:p w14:paraId="640AB57D">
      <w:pPr>
        <w:pStyle w:val="25"/>
        <w:spacing w:line="360" w:lineRule="auto"/>
        <w:ind w:firstLine="420" w:firstLineChars="200"/>
        <w:contextualSpacing/>
        <w:rPr>
          <w:rFonts w:hAnsi="宋体"/>
          <w:color w:val="auto"/>
          <w:sz w:val="21"/>
          <w:highlight w:val="none"/>
        </w:rPr>
      </w:pPr>
      <w:r>
        <w:rPr>
          <w:rFonts w:hint="eastAsia" w:hAnsi="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244FCADD">
      <w:pPr>
        <w:pStyle w:val="25"/>
        <w:spacing w:line="360" w:lineRule="auto"/>
        <w:ind w:firstLine="420" w:firstLineChars="200"/>
        <w:contextualSpacing/>
        <w:rPr>
          <w:rFonts w:hAnsi="宋体"/>
          <w:color w:val="auto"/>
          <w:sz w:val="21"/>
          <w:highlight w:val="none"/>
        </w:rPr>
      </w:pPr>
      <w:r>
        <w:rPr>
          <w:rFonts w:hint="eastAsia" w:hAnsi="宋体" w:cs="宋体"/>
          <w:color w:val="auto"/>
          <w:kern w:val="2"/>
          <w:sz w:val="21"/>
          <w:highlight w:val="none"/>
        </w:rPr>
        <w:t>在货物采购项目中，供应商提供的货物既有中小企业制造货物，也有大型企业制造货物的，不享受本磋商文件规定的中小企业扶持政策。以联合体形式参加政府采购活动，联合体各方均为</w:t>
      </w:r>
      <w:r>
        <w:rPr>
          <w:rFonts w:hint="eastAsia" w:hAnsi="宋体"/>
          <w:color w:val="auto"/>
          <w:sz w:val="21"/>
          <w:highlight w:val="none"/>
        </w:rPr>
        <w:t>中小企业的，联合体视同中小企业。其中，联合体各方均为小微企业的，联合体视同小微企业。</w:t>
      </w:r>
    </w:p>
    <w:p w14:paraId="33058DE6">
      <w:pPr>
        <w:pStyle w:val="25"/>
        <w:spacing w:line="360" w:lineRule="auto"/>
        <w:ind w:firstLine="420" w:firstLineChars="200"/>
        <w:contextualSpacing/>
        <w:rPr>
          <w:rFonts w:hAnsi="宋体"/>
          <w:color w:val="auto"/>
          <w:sz w:val="21"/>
          <w:highlight w:val="none"/>
        </w:rPr>
      </w:pPr>
      <w:r>
        <w:rPr>
          <w:rFonts w:hint="eastAsia" w:hAnsi="宋体"/>
          <w:color w:val="auto"/>
          <w:sz w:val="21"/>
          <w:highlight w:val="none"/>
        </w:rPr>
        <w:t>依据本磋商文件规定享受扶持政策获得政府采购合同的，小微企业不得将合同分包给大中型企业，中型企业不得将合同分包给大型企业。</w:t>
      </w:r>
    </w:p>
    <w:p w14:paraId="41D9E38E">
      <w:pPr>
        <w:pStyle w:val="25"/>
        <w:spacing w:before="340" w:after="340" w:line="360" w:lineRule="auto"/>
        <w:ind w:firstLine="402" w:firstLineChars="200"/>
        <w:jc w:val="center"/>
        <w:textAlignment w:val="center"/>
        <w:rPr>
          <w:rFonts w:hAnsi="宋体"/>
          <w:b/>
          <w:color w:val="auto"/>
          <w:highlight w:val="none"/>
        </w:rPr>
      </w:pPr>
    </w:p>
    <w:p w14:paraId="1C617CC4">
      <w:pPr>
        <w:pStyle w:val="25"/>
        <w:spacing w:before="340" w:after="340" w:line="360" w:lineRule="auto"/>
        <w:ind w:firstLine="402" w:firstLineChars="200"/>
        <w:jc w:val="center"/>
        <w:textAlignment w:val="center"/>
        <w:rPr>
          <w:rFonts w:hAnsi="宋体"/>
          <w:b/>
          <w:color w:val="auto"/>
          <w:highlight w:val="none"/>
        </w:rPr>
      </w:pPr>
    </w:p>
    <w:p w14:paraId="5496B120">
      <w:pPr>
        <w:pStyle w:val="25"/>
        <w:spacing w:before="340" w:after="340" w:line="360" w:lineRule="auto"/>
        <w:ind w:firstLine="402" w:firstLineChars="200"/>
        <w:jc w:val="center"/>
        <w:textAlignment w:val="center"/>
        <w:rPr>
          <w:rFonts w:hAnsi="宋体"/>
          <w:b/>
          <w:color w:val="auto"/>
          <w:highlight w:val="none"/>
        </w:rPr>
      </w:pPr>
    </w:p>
    <w:p w14:paraId="048B9169">
      <w:pPr>
        <w:keepNext w:val="0"/>
        <w:keepLines w:val="0"/>
        <w:widowControl w:val="0"/>
        <w:suppressLineNumbers w:val="0"/>
        <w:spacing w:before="0" w:beforeAutospacing="0" w:after="0" w:afterAutospacing="0" w:line="528" w:lineRule="exact"/>
        <w:ind w:left="0" w:right="0"/>
        <w:jc w:val="left"/>
        <w:rPr>
          <w:rFonts w:hint="default" w:ascii="Arial Unicode MS" w:hAnsi="Arial Unicode MS" w:eastAsia="宋体" w:cs="Arial Unicode MS"/>
          <w:color w:val="auto"/>
          <w:kern w:val="2"/>
          <w:sz w:val="40"/>
          <w:szCs w:val="40"/>
          <w:highlight w:val="none"/>
        </w:rPr>
      </w:pPr>
      <w:r>
        <w:rPr>
          <w:rFonts w:hint="eastAsia" w:ascii="宋体" w:hAnsi="宋体" w:eastAsia="宋体" w:cs="宋体"/>
          <w:color w:val="auto"/>
          <w:kern w:val="2"/>
          <w:sz w:val="40"/>
          <w:szCs w:val="40"/>
          <w:highlight w:val="none"/>
          <w:lang w:val="en-US" w:eastAsia="zh-CN" w:bidi="ar"/>
        </w:rPr>
        <w:t>附件</w:t>
      </w:r>
      <w:r>
        <w:rPr>
          <w:rFonts w:hint="default" w:ascii="Arial Unicode MS" w:hAnsi="Arial Unicode MS" w:eastAsia="Arial Unicode MS" w:cs="Arial Unicode MS"/>
          <w:color w:val="auto"/>
          <w:kern w:val="2"/>
          <w:sz w:val="40"/>
          <w:szCs w:val="40"/>
          <w:highlight w:val="none"/>
          <w:lang w:val="en-US" w:eastAsia="zh-CN" w:bidi="ar"/>
        </w:rPr>
        <w:t>1</w:t>
      </w:r>
      <w:r>
        <w:rPr>
          <w:rFonts w:hint="eastAsia" w:ascii="宋体" w:hAnsi="宋体" w:eastAsia="宋体" w:cs="宋体"/>
          <w:color w:val="auto"/>
          <w:kern w:val="2"/>
          <w:sz w:val="40"/>
          <w:szCs w:val="40"/>
          <w:highlight w:val="none"/>
          <w:lang w:val="en-US" w:eastAsia="zh-CN" w:bidi="ar"/>
        </w:rPr>
        <w:t>：</w:t>
      </w:r>
    </w:p>
    <w:p w14:paraId="618E2945">
      <w:pPr>
        <w:keepNext w:val="0"/>
        <w:keepLines w:val="0"/>
        <w:widowControl w:val="0"/>
        <w:suppressLineNumbers w:val="0"/>
        <w:spacing w:before="0" w:beforeAutospacing="0" w:after="0" w:afterAutospacing="0" w:line="528" w:lineRule="exact"/>
        <w:ind w:left="1871" w:right="0" w:firstLine="800" w:firstLineChars="200"/>
        <w:jc w:val="left"/>
        <w:rPr>
          <w:rFonts w:hint="default" w:ascii="仿宋_GB2312" w:hAnsi="仿宋" w:eastAsia="仿宋_GB2312" w:cs="仿宋_GB2312"/>
          <w:bCs/>
          <w:color w:val="auto"/>
          <w:spacing w:val="10"/>
          <w:kern w:val="2"/>
          <w:sz w:val="21"/>
          <w:szCs w:val="21"/>
          <w:highlight w:val="none"/>
        </w:rPr>
      </w:pPr>
      <w:r>
        <w:rPr>
          <w:rFonts w:hint="default" w:ascii="Arial Unicode MS" w:hAnsi="Arial Unicode MS" w:eastAsia="Arial Unicode MS" w:cs="Arial Unicode MS"/>
          <w:color w:val="auto"/>
          <w:kern w:val="2"/>
          <w:sz w:val="40"/>
          <w:szCs w:val="40"/>
          <w:highlight w:val="none"/>
          <w:lang w:val="en-US" w:eastAsia="zh-CN" w:bidi="ar"/>
        </w:rPr>
        <w:t>中小微企业划型标准</w:t>
      </w:r>
    </w:p>
    <w:tbl>
      <w:tblPr>
        <w:tblStyle w:val="47"/>
        <w:tblW w:w="91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99"/>
        <w:gridCol w:w="1384"/>
        <w:gridCol w:w="913"/>
        <w:gridCol w:w="1734"/>
        <w:gridCol w:w="1637"/>
        <w:gridCol w:w="1138"/>
      </w:tblGrid>
      <w:tr w14:paraId="07F5C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14:paraId="41039736">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行业名称</w:t>
            </w:r>
          </w:p>
        </w:tc>
        <w:tc>
          <w:tcPr>
            <w:tcW w:w="1384" w:type="dxa"/>
            <w:tcBorders>
              <w:top w:val="single" w:color="auto" w:sz="4" w:space="0"/>
              <w:left w:val="nil"/>
              <w:bottom w:val="single" w:color="auto" w:sz="4" w:space="0"/>
              <w:right w:val="single" w:color="auto" w:sz="4" w:space="0"/>
            </w:tcBorders>
            <w:shd w:val="clear" w:color="auto" w:fill="auto"/>
            <w:vAlign w:val="center"/>
          </w:tcPr>
          <w:p w14:paraId="2526EF89">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指标名称</w:t>
            </w:r>
          </w:p>
        </w:tc>
        <w:tc>
          <w:tcPr>
            <w:tcW w:w="913" w:type="dxa"/>
            <w:tcBorders>
              <w:top w:val="single" w:color="auto" w:sz="4" w:space="0"/>
              <w:left w:val="nil"/>
              <w:bottom w:val="single" w:color="auto" w:sz="4" w:space="0"/>
              <w:right w:val="single" w:color="auto" w:sz="4" w:space="0"/>
            </w:tcBorders>
            <w:shd w:val="clear" w:color="auto" w:fill="auto"/>
            <w:vAlign w:val="center"/>
          </w:tcPr>
          <w:p w14:paraId="7BDC2545">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计量单位</w:t>
            </w:r>
          </w:p>
        </w:tc>
        <w:tc>
          <w:tcPr>
            <w:tcW w:w="1734" w:type="dxa"/>
            <w:tcBorders>
              <w:top w:val="single" w:color="auto" w:sz="4" w:space="0"/>
              <w:left w:val="nil"/>
              <w:bottom w:val="single" w:color="auto" w:sz="4" w:space="0"/>
              <w:right w:val="single" w:color="auto" w:sz="4" w:space="0"/>
            </w:tcBorders>
            <w:shd w:val="clear" w:color="auto" w:fill="auto"/>
            <w:vAlign w:val="center"/>
          </w:tcPr>
          <w:p w14:paraId="0827E48A">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中型</w:t>
            </w:r>
          </w:p>
        </w:tc>
        <w:tc>
          <w:tcPr>
            <w:tcW w:w="1637" w:type="dxa"/>
            <w:tcBorders>
              <w:top w:val="single" w:color="auto" w:sz="4" w:space="0"/>
              <w:left w:val="nil"/>
              <w:bottom w:val="single" w:color="auto" w:sz="4" w:space="0"/>
              <w:right w:val="single" w:color="auto" w:sz="4" w:space="0"/>
            </w:tcBorders>
            <w:shd w:val="clear" w:color="auto" w:fill="auto"/>
            <w:vAlign w:val="center"/>
          </w:tcPr>
          <w:p w14:paraId="0502CA86">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小型</w:t>
            </w:r>
          </w:p>
        </w:tc>
        <w:tc>
          <w:tcPr>
            <w:tcW w:w="1138" w:type="dxa"/>
            <w:tcBorders>
              <w:top w:val="single" w:color="auto" w:sz="4" w:space="0"/>
              <w:left w:val="nil"/>
              <w:bottom w:val="single" w:color="auto" w:sz="4" w:space="0"/>
              <w:right w:val="single" w:color="auto" w:sz="4" w:space="0"/>
            </w:tcBorders>
            <w:shd w:val="clear" w:color="auto" w:fill="auto"/>
            <w:vAlign w:val="center"/>
          </w:tcPr>
          <w:p w14:paraId="474E4F65">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微型</w:t>
            </w:r>
          </w:p>
        </w:tc>
      </w:tr>
      <w:tr w14:paraId="02B96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2299" w:type="dxa"/>
            <w:tcBorders>
              <w:top w:val="nil"/>
              <w:left w:val="single" w:color="auto" w:sz="4" w:space="0"/>
              <w:bottom w:val="single" w:color="auto" w:sz="4" w:space="0"/>
              <w:right w:val="single" w:color="auto" w:sz="4" w:space="0"/>
            </w:tcBorders>
            <w:shd w:val="clear" w:color="auto" w:fill="auto"/>
            <w:vAlign w:val="center"/>
          </w:tcPr>
          <w:p w14:paraId="48A7BCF6">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农、林、牧、渔</w:t>
            </w:r>
          </w:p>
        </w:tc>
        <w:tc>
          <w:tcPr>
            <w:tcW w:w="1384" w:type="dxa"/>
            <w:tcBorders>
              <w:top w:val="nil"/>
              <w:left w:val="nil"/>
              <w:bottom w:val="single" w:color="auto" w:sz="4" w:space="0"/>
              <w:right w:val="single" w:color="auto" w:sz="4" w:space="0"/>
            </w:tcBorders>
            <w:shd w:val="clear" w:color="auto" w:fill="auto"/>
            <w:vAlign w:val="center"/>
          </w:tcPr>
          <w:p w14:paraId="4D085C5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39277E9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180186A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Y＜20000</w:t>
            </w:r>
          </w:p>
        </w:tc>
        <w:tc>
          <w:tcPr>
            <w:tcW w:w="1637" w:type="dxa"/>
            <w:tcBorders>
              <w:top w:val="nil"/>
              <w:left w:val="nil"/>
              <w:bottom w:val="single" w:color="auto" w:sz="4" w:space="0"/>
              <w:right w:val="single" w:color="auto" w:sz="4" w:space="0"/>
            </w:tcBorders>
            <w:shd w:val="clear" w:color="auto" w:fill="auto"/>
            <w:vAlign w:val="center"/>
          </w:tcPr>
          <w:p w14:paraId="19F9D5D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Y＜500</w:t>
            </w:r>
          </w:p>
        </w:tc>
        <w:tc>
          <w:tcPr>
            <w:tcW w:w="1138" w:type="dxa"/>
            <w:tcBorders>
              <w:top w:val="nil"/>
              <w:left w:val="nil"/>
              <w:bottom w:val="single" w:color="auto" w:sz="4" w:space="0"/>
              <w:right w:val="single" w:color="auto" w:sz="4" w:space="0"/>
            </w:tcBorders>
            <w:shd w:val="clear" w:color="auto" w:fill="auto"/>
            <w:vAlign w:val="center"/>
          </w:tcPr>
          <w:p w14:paraId="78F7734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Y＜50</w:t>
            </w:r>
          </w:p>
        </w:tc>
      </w:tr>
      <w:tr w14:paraId="6DB0B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63CC4894">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工业</w:t>
            </w:r>
          </w:p>
        </w:tc>
        <w:tc>
          <w:tcPr>
            <w:tcW w:w="1384" w:type="dxa"/>
            <w:tcBorders>
              <w:top w:val="nil"/>
              <w:left w:val="nil"/>
              <w:bottom w:val="single" w:color="auto" w:sz="4" w:space="0"/>
              <w:right w:val="single" w:color="auto" w:sz="4" w:space="0"/>
            </w:tcBorders>
            <w:shd w:val="clear" w:color="auto" w:fill="auto"/>
            <w:vAlign w:val="center"/>
          </w:tcPr>
          <w:p w14:paraId="7E15E14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2A2F145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5F57018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X＜1000</w:t>
            </w:r>
          </w:p>
        </w:tc>
        <w:tc>
          <w:tcPr>
            <w:tcW w:w="1637" w:type="dxa"/>
            <w:tcBorders>
              <w:top w:val="nil"/>
              <w:left w:val="nil"/>
              <w:bottom w:val="single" w:color="auto" w:sz="4" w:space="0"/>
              <w:right w:val="single" w:color="auto" w:sz="4" w:space="0"/>
            </w:tcBorders>
            <w:shd w:val="clear" w:color="auto" w:fill="auto"/>
            <w:vAlign w:val="center"/>
          </w:tcPr>
          <w:p w14:paraId="2B98516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138" w:type="dxa"/>
            <w:tcBorders>
              <w:top w:val="nil"/>
              <w:left w:val="nil"/>
              <w:bottom w:val="single" w:color="auto" w:sz="4" w:space="0"/>
              <w:right w:val="single" w:color="auto" w:sz="4" w:space="0"/>
            </w:tcBorders>
            <w:shd w:val="clear" w:color="auto" w:fill="auto"/>
            <w:vAlign w:val="center"/>
          </w:tcPr>
          <w:p w14:paraId="19CA299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X＜20</w:t>
            </w:r>
          </w:p>
        </w:tc>
      </w:tr>
      <w:tr w14:paraId="100DD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1602385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0593808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1439FD2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0FA8BF9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Y＜40000</w:t>
            </w:r>
          </w:p>
        </w:tc>
        <w:tc>
          <w:tcPr>
            <w:tcW w:w="1637" w:type="dxa"/>
            <w:tcBorders>
              <w:top w:val="nil"/>
              <w:left w:val="nil"/>
              <w:bottom w:val="single" w:color="auto" w:sz="4" w:space="0"/>
              <w:right w:val="single" w:color="auto" w:sz="4" w:space="0"/>
            </w:tcBorders>
            <w:shd w:val="clear" w:color="auto" w:fill="auto"/>
            <w:vAlign w:val="center"/>
          </w:tcPr>
          <w:p w14:paraId="3197E89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w:t>
            </w:r>
          </w:p>
        </w:tc>
        <w:tc>
          <w:tcPr>
            <w:tcW w:w="1138" w:type="dxa"/>
            <w:tcBorders>
              <w:top w:val="nil"/>
              <w:left w:val="nil"/>
              <w:bottom w:val="single" w:color="auto" w:sz="4" w:space="0"/>
              <w:right w:val="single" w:color="auto" w:sz="4" w:space="0"/>
            </w:tcBorders>
            <w:shd w:val="clear" w:color="auto" w:fill="auto"/>
            <w:vAlign w:val="center"/>
          </w:tcPr>
          <w:p w14:paraId="0B48913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Y＜300</w:t>
            </w:r>
          </w:p>
        </w:tc>
      </w:tr>
      <w:tr w14:paraId="395DC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459F6D74">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建筑业</w:t>
            </w:r>
          </w:p>
        </w:tc>
        <w:tc>
          <w:tcPr>
            <w:tcW w:w="1384" w:type="dxa"/>
            <w:tcBorders>
              <w:top w:val="nil"/>
              <w:left w:val="nil"/>
              <w:bottom w:val="single" w:color="auto" w:sz="4" w:space="0"/>
              <w:right w:val="single" w:color="auto" w:sz="4" w:space="0"/>
            </w:tcBorders>
            <w:shd w:val="clear" w:color="auto" w:fill="auto"/>
            <w:vAlign w:val="center"/>
          </w:tcPr>
          <w:p w14:paraId="5FE52EE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4831555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3892CB9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6000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Y＜80000</w:t>
            </w:r>
          </w:p>
        </w:tc>
        <w:tc>
          <w:tcPr>
            <w:tcW w:w="1637" w:type="dxa"/>
            <w:tcBorders>
              <w:top w:val="nil"/>
              <w:left w:val="nil"/>
              <w:bottom w:val="single" w:color="auto" w:sz="4" w:space="0"/>
              <w:right w:val="single" w:color="auto" w:sz="4" w:space="0"/>
            </w:tcBorders>
            <w:shd w:val="clear" w:color="auto" w:fill="auto"/>
            <w:vAlign w:val="center"/>
          </w:tcPr>
          <w:p w14:paraId="08D7EBE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Y＜6000</w:t>
            </w:r>
          </w:p>
        </w:tc>
        <w:tc>
          <w:tcPr>
            <w:tcW w:w="1138" w:type="dxa"/>
            <w:tcBorders>
              <w:top w:val="nil"/>
              <w:left w:val="nil"/>
              <w:bottom w:val="single" w:color="auto" w:sz="4" w:space="0"/>
              <w:right w:val="single" w:color="auto" w:sz="4" w:space="0"/>
            </w:tcBorders>
            <w:shd w:val="clear" w:color="auto" w:fill="auto"/>
            <w:vAlign w:val="center"/>
          </w:tcPr>
          <w:p w14:paraId="13334AC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Y＜300</w:t>
            </w:r>
          </w:p>
        </w:tc>
      </w:tr>
      <w:tr w14:paraId="0EC9E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1EE0E78E">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312E8B4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资产总额（</w:t>
            </w:r>
            <w:r>
              <w:rPr>
                <w:rFonts w:hint="default" w:ascii="仿宋_GB2312" w:hAnsi="仿宋" w:eastAsia="仿宋_GB2312" w:cs="宋体"/>
                <w:color w:val="auto"/>
                <w:kern w:val="0"/>
                <w:sz w:val="18"/>
                <w:szCs w:val="18"/>
                <w:highlight w:val="none"/>
                <w:lang w:val="en-US" w:eastAsia="zh-CN" w:bidi="ar"/>
              </w:rPr>
              <w:t>Z）</w:t>
            </w:r>
          </w:p>
        </w:tc>
        <w:tc>
          <w:tcPr>
            <w:tcW w:w="913" w:type="dxa"/>
            <w:tcBorders>
              <w:top w:val="nil"/>
              <w:left w:val="nil"/>
              <w:bottom w:val="single" w:color="auto" w:sz="4" w:space="0"/>
              <w:right w:val="single" w:color="auto" w:sz="4" w:space="0"/>
            </w:tcBorders>
            <w:shd w:val="clear" w:color="auto" w:fill="auto"/>
            <w:vAlign w:val="center"/>
          </w:tcPr>
          <w:p w14:paraId="7259D95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4920072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Z＜80000</w:t>
            </w:r>
          </w:p>
        </w:tc>
        <w:tc>
          <w:tcPr>
            <w:tcW w:w="1637" w:type="dxa"/>
            <w:tcBorders>
              <w:top w:val="nil"/>
              <w:left w:val="nil"/>
              <w:bottom w:val="single" w:color="auto" w:sz="4" w:space="0"/>
              <w:right w:val="single" w:color="auto" w:sz="4" w:space="0"/>
            </w:tcBorders>
            <w:shd w:val="clear" w:color="auto" w:fill="auto"/>
            <w:vAlign w:val="center"/>
          </w:tcPr>
          <w:p w14:paraId="7964936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Z＜5000</w:t>
            </w:r>
          </w:p>
        </w:tc>
        <w:tc>
          <w:tcPr>
            <w:tcW w:w="1138" w:type="dxa"/>
            <w:tcBorders>
              <w:top w:val="nil"/>
              <w:left w:val="nil"/>
              <w:bottom w:val="single" w:color="auto" w:sz="4" w:space="0"/>
              <w:right w:val="single" w:color="auto" w:sz="4" w:space="0"/>
            </w:tcBorders>
            <w:shd w:val="clear" w:color="auto" w:fill="auto"/>
            <w:vAlign w:val="center"/>
          </w:tcPr>
          <w:p w14:paraId="025FFAC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Z＜300</w:t>
            </w:r>
          </w:p>
        </w:tc>
      </w:tr>
      <w:tr w14:paraId="29F8A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002CADFB">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批发业</w:t>
            </w:r>
          </w:p>
        </w:tc>
        <w:tc>
          <w:tcPr>
            <w:tcW w:w="1384" w:type="dxa"/>
            <w:tcBorders>
              <w:top w:val="nil"/>
              <w:left w:val="nil"/>
              <w:bottom w:val="single" w:color="auto" w:sz="4" w:space="0"/>
              <w:right w:val="single" w:color="auto" w:sz="4" w:space="0"/>
            </w:tcBorders>
            <w:shd w:val="clear" w:color="auto" w:fill="auto"/>
            <w:vAlign w:val="center"/>
          </w:tcPr>
          <w:p w14:paraId="6D4D30C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63FD1C9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5B2A785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X＜200</w:t>
            </w:r>
          </w:p>
        </w:tc>
        <w:tc>
          <w:tcPr>
            <w:tcW w:w="1637" w:type="dxa"/>
            <w:tcBorders>
              <w:top w:val="nil"/>
              <w:left w:val="nil"/>
              <w:bottom w:val="single" w:color="auto" w:sz="4" w:space="0"/>
              <w:right w:val="single" w:color="auto" w:sz="4" w:space="0"/>
            </w:tcBorders>
            <w:shd w:val="clear" w:color="auto" w:fill="auto"/>
            <w:vAlign w:val="center"/>
          </w:tcPr>
          <w:p w14:paraId="29EF408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X＜20</w:t>
            </w:r>
          </w:p>
        </w:tc>
        <w:tc>
          <w:tcPr>
            <w:tcW w:w="1138" w:type="dxa"/>
            <w:tcBorders>
              <w:top w:val="nil"/>
              <w:left w:val="nil"/>
              <w:bottom w:val="single" w:color="auto" w:sz="4" w:space="0"/>
              <w:right w:val="single" w:color="auto" w:sz="4" w:space="0"/>
            </w:tcBorders>
            <w:shd w:val="clear" w:color="auto" w:fill="auto"/>
            <w:vAlign w:val="center"/>
          </w:tcPr>
          <w:p w14:paraId="47739D9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X＜5</w:t>
            </w:r>
          </w:p>
        </w:tc>
      </w:tr>
      <w:tr w14:paraId="4D1B5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0AB8F16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6E2CF08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0BB5538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7ACDF2B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Y＜40000</w:t>
            </w:r>
          </w:p>
        </w:tc>
        <w:tc>
          <w:tcPr>
            <w:tcW w:w="1637" w:type="dxa"/>
            <w:tcBorders>
              <w:top w:val="nil"/>
              <w:left w:val="nil"/>
              <w:bottom w:val="single" w:color="auto" w:sz="4" w:space="0"/>
              <w:right w:val="single" w:color="auto" w:sz="4" w:space="0"/>
            </w:tcBorders>
            <w:shd w:val="clear" w:color="auto" w:fill="auto"/>
            <w:vAlign w:val="center"/>
          </w:tcPr>
          <w:p w14:paraId="4FCEB16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Y＜5000</w:t>
            </w:r>
          </w:p>
        </w:tc>
        <w:tc>
          <w:tcPr>
            <w:tcW w:w="1138" w:type="dxa"/>
            <w:tcBorders>
              <w:top w:val="nil"/>
              <w:left w:val="nil"/>
              <w:bottom w:val="single" w:color="auto" w:sz="4" w:space="0"/>
              <w:right w:val="single" w:color="auto" w:sz="4" w:space="0"/>
            </w:tcBorders>
            <w:shd w:val="clear" w:color="auto" w:fill="auto"/>
            <w:vAlign w:val="center"/>
          </w:tcPr>
          <w:p w14:paraId="0589FA4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Y＜1000</w:t>
            </w:r>
          </w:p>
        </w:tc>
      </w:tr>
      <w:tr w14:paraId="04648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48502A7E">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零售业</w:t>
            </w:r>
          </w:p>
        </w:tc>
        <w:tc>
          <w:tcPr>
            <w:tcW w:w="1384" w:type="dxa"/>
            <w:tcBorders>
              <w:top w:val="nil"/>
              <w:left w:val="nil"/>
              <w:bottom w:val="single" w:color="auto" w:sz="4" w:space="0"/>
              <w:right w:val="single" w:color="auto" w:sz="4" w:space="0"/>
            </w:tcBorders>
            <w:shd w:val="clear" w:color="auto" w:fill="auto"/>
            <w:vAlign w:val="center"/>
          </w:tcPr>
          <w:p w14:paraId="1164090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3CB591E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56EB21E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637" w:type="dxa"/>
            <w:tcBorders>
              <w:top w:val="nil"/>
              <w:left w:val="nil"/>
              <w:bottom w:val="single" w:color="auto" w:sz="4" w:space="0"/>
              <w:right w:val="single" w:color="auto" w:sz="4" w:space="0"/>
            </w:tcBorders>
            <w:shd w:val="clear" w:color="auto" w:fill="auto"/>
            <w:vAlign w:val="center"/>
          </w:tcPr>
          <w:p w14:paraId="1156DAC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X＜50</w:t>
            </w:r>
          </w:p>
        </w:tc>
        <w:tc>
          <w:tcPr>
            <w:tcW w:w="1138" w:type="dxa"/>
            <w:tcBorders>
              <w:top w:val="nil"/>
              <w:left w:val="nil"/>
              <w:bottom w:val="single" w:color="auto" w:sz="4" w:space="0"/>
              <w:right w:val="single" w:color="auto" w:sz="4" w:space="0"/>
            </w:tcBorders>
            <w:shd w:val="clear" w:color="auto" w:fill="auto"/>
            <w:vAlign w:val="center"/>
          </w:tcPr>
          <w:p w14:paraId="50944D7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13AA7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124663E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2085BB1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7DD8F53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15B5768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Y＜20000</w:t>
            </w:r>
          </w:p>
        </w:tc>
        <w:tc>
          <w:tcPr>
            <w:tcW w:w="1637" w:type="dxa"/>
            <w:tcBorders>
              <w:top w:val="nil"/>
              <w:left w:val="nil"/>
              <w:bottom w:val="single" w:color="auto" w:sz="4" w:space="0"/>
              <w:right w:val="single" w:color="auto" w:sz="4" w:space="0"/>
            </w:tcBorders>
            <w:shd w:val="clear" w:color="auto" w:fill="auto"/>
            <w:vAlign w:val="center"/>
          </w:tcPr>
          <w:p w14:paraId="0917C52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Y＜500</w:t>
            </w:r>
          </w:p>
        </w:tc>
        <w:tc>
          <w:tcPr>
            <w:tcW w:w="1138" w:type="dxa"/>
            <w:tcBorders>
              <w:top w:val="nil"/>
              <w:left w:val="nil"/>
              <w:bottom w:val="single" w:color="auto" w:sz="4" w:space="0"/>
              <w:right w:val="single" w:color="auto" w:sz="4" w:space="0"/>
            </w:tcBorders>
            <w:shd w:val="clear" w:color="auto" w:fill="auto"/>
            <w:vAlign w:val="center"/>
          </w:tcPr>
          <w:p w14:paraId="3C28966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2DD36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26EE2969">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交通运输业</w:t>
            </w:r>
          </w:p>
        </w:tc>
        <w:tc>
          <w:tcPr>
            <w:tcW w:w="1384" w:type="dxa"/>
            <w:tcBorders>
              <w:top w:val="nil"/>
              <w:left w:val="nil"/>
              <w:bottom w:val="single" w:color="auto" w:sz="4" w:space="0"/>
              <w:right w:val="single" w:color="auto" w:sz="4" w:space="0"/>
            </w:tcBorders>
            <w:shd w:val="clear" w:color="auto" w:fill="auto"/>
            <w:vAlign w:val="center"/>
          </w:tcPr>
          <w:p w14:paraId="23018BD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067063C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754C144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X＜1000</w:t>
            </w:r>
          </w:p>
        </w:tc>
        <w:tc>
          <w:tcPr>
            <w:tcW w:w="1637" w:type="dxa"/>
            <w:tcBorders>
              <w:top w:val="nil"/>
              <w:left w:val="nil"/>
              <w:bottom w:val="single" w:color="auto" w:sz="4" w:space="0"/>
              <w:right w:val="single" w:color="auto" w:sz="4" w:space="0"/>
            </w:tcBorders>
            <w:shd w:val="clear" w:color="auto" w:fill="auto"/>
            <w:vAlign w:val="center"/>
          </w:tcPr>
          <w:p w14:paraId="1EAC812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138" w:type="dxa"/>
            <w:tcBorders>
              <w:top w:val="nil"/>
              <w:left w:val="nil"/>
              <w:bottom w:val="single" w:color="auto" w:sz="4" w:space="0"/>
              <w:right w:val="single" w:color="auto" w:sz="4" w:space="0"/>
            </w:tcBorders>
            <w:shd w:val="clear" w:color="auto" w:fill="auto"/>
            <w:vAlign w:val="center"/>
          </w:tcPr>
          <w:p w14:paraId="4099912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X＜20</w:t>
            </w:r>
          </w:p>
        </w:tc>
      </w:tr>
      <w:tr w14:paraId="58C8F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0888884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7F470D2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311235B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38B758A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Y＜30000</w:t>
            </w:r>
          </w:p>
        </w:tc>
        <w:tc>
          <w:tcPr>
            <w:tcW w:w="1637" w:type="dxa"/>
            <w:tcBorders>
              <w:top w:val="nil"/>
              <w:left w:val="nil"/>
              <w:bottom w:val="single" w:color="auto" w:sz="4" w:space="0"/>
              <w:right w:val="single" w:color="auto" w:sz="4" w:space="0"/>
            </w:tcBorders>
            <w:shd w:val="clear" w:color="auto" w:fill="auto"/>
            <w:vAlign w:val="center"/>
          </w:tcPr>
          <w:p w14:paraId="7C7A04F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Y＜3000</w:t>
            </w:r>
          </w:p>
        </w:tc>
        <w:tc>
          <w:tcPr>
            <w:tcW w:w="1138" w:type="dxa"/>
            <w:tcBorders>
              <w:top w:val="nil"/>
              <w:left w:val="nil"/>
              <w:bottom w:val="single" w:color="auto" w:sz="4" w:space="0"/>
              <w:right w:val="single" w:color="auto" w:sz="4" w:space="0"/>
            </w:tcBorders>
            <w:shd w:val="clear" w:color="auto" w:fill="auto"/>
            <w:vAlign w:val="center"/>
          </w:tcPr>
          <w:p w14:paraId="0A7CE86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Y＜200</w:t>
            </w:r>
          </w:p>
        </w:tc>
      </w:tr>
      <w:tr w14:paraId="403FF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3169E157">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仓储业</w:t>
            </w:r>
          </w:p>
        </w:tc>
        <w:tc>
          <w:tcPr>
            <w:tcW w:w="1384" w:type="dxa"/>
            <w:tcBorders>
              <w:top w:val="nil"/>
              <w:left w:val="nil"/>
              <w:bottom w:val="single" w:color="auto" w:sz="4" w:space="0"/>
              <w:right w:val="single" w:color="auto" w:sz="4" w:space="0"/>
            </w:tcBorders>
            <w:shd w:val="clear" w:color="auto" w:fill="auto"/>
            <w:vAlign w:val="center"/>
          </w:tcPr>
          <w:p w14:paraId="6E51718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2CC1464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5D42300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X＜200</w:t>
            </w:r>
          </w:p>
        </w:tc>
        <w:tc>
          <w:tcPr>
            <w:tcW w:w="1637" w:type="dxa"/>
            <w:tcBorders>
              <w:top w:val="nil"/>
              <w:left w:val="nil"/>
              <w:bottom w:val="single" w:color="auto" w:sz="4" w:space="0"/>
              <w:right w:val="single" w:color="auto" w:sz="4" w:space="0"/>
            </w:tcBorders>
            <w:shd w:val="clear" w:color="auto" w:fill="auto"/>
            <w:vAlign w:val="center"/>
          </w:tcPr>
          <w:p w14:paraId="0E24863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1138" w:type="dxa"/>
            <w:tcBorders>
              <w:top w:val="nil"/>
              <w:left w:val="nil"/>
              <w:bottom w:val="single" w:color="auto" w:sz="4" w:space="0"/>
              <w:right w:val="single" w:color="auto" w:sz="4" w:space="0"/>
            </w:tcBorders>
            <w:shd w:val="clear" w:color="auto" w:fill="auto"/>
            <w:vAlign w:val="center"/>
          </w:tcPr>
          <w:p w14:paraId="4E9EB8E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X＜20</w:t>
            </w:r>
          </w:p>
        </w:tc>
      </w:tr>
      <w:tr w14:paraId="3AB9B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08FBA5CF">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33088ED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193C092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6E34B8C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Y＜30000</w:t>
            </w:r>
          </w:p>
        </w:tc>
        <w:tc>
          <w:tcPr>
            <w:tcW w:w="1637" w:type="dxa"/>
            <w:tcBorders>
              <w:top w:val="nil"/>
              <w:left w:val="nil"/>
              <w:bottom w:val="single" w:color="auto" w:sz="4" w:space="0"/>
              <w:right w:val="single" w:color="auto" w:sz="4" w:space="0"/>
            </w:tcBorders>
            <w:shd w:val="clear" w:color="auto" w:fill="auto"/>
            <w:vAlign w:val="center"/>
          </w:tcPr>
          <w:p w14:paraId="7760BD6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w:t>
            </w:r>
          </w:p>
        </w:tc>
        <w:tc>
          <w:tcPr>
            <w:tcW w:w="1138" w:type="dxa"/>
            <w:tcBorders>
              <w:top w:val="nil"/>
              <w:left w:val="nil"/>
              <w:bottom w:val="single" w:color="auto" w:sz="4" w:space="0"/>
              <w:right w:val="single" w:color="auto" w:sz="4" w:space="0"/>
            </w:tcBorders>
            <w:shd w:val="clear" w:color="auto" w:fill="auto"/>
            <w:vAlign w:val="center"/>
          </w:tcPr>
          <w:p w14:paraId="1C61F1B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28983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73DF55B1">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邮政业</w:t>
            </w:r>
          </w:p>
        </w:tc>
        <w:tc>
          <w:tcPr>
            <w:tcW w:w="1384" w:type="dxa"/>
            <w:tcBorders>
              <w:top w:val="nil"/>
              <w:left w:val="nil"/>
              <w:bottom w:val="single" w:color="auto" w:sz="4" w:space="0"/>
              <w:right w:val="single" w:color="auto" w:sz="4" w:space="0"/>
            </w:tcBorders>
            <w:shd w:val="clear" w:color="auto" w:fill="auto"/>
            <w:vAlign w:val="center"/>
          </w:tcPr>
          <w:p w14:paraId="0D6D405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224140D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3496976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X＜1000</w:t>
            </w:r>
          </w:p>
        </w:tc>
        <w:tc>
          <w:tcPr>
            <w:tcW w:w="1637" w:type="dxa"/>
            <w:tcBorders>
              <w:top w:val="nil"/>
              <w:left w:val="nil"/>
              <w:bottom w:val="single" w:color="auto" w:sz="4" w:space="0"/>
              <w:right w:val="single" w:color="auto" w:sz="4" w:space="0"/>
            </w:tcBorders>
            <w:shd w:val="clear" w:color="auto" w:fill="auto"/>
            <w:vAlign w:val="center"/>
          </w:tcPr>
          <w:p w14:paraId="6861486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138" w:type="dxa"/>
            <w:tcBorders>
              <w:top w:val="nil"/>
              <w:left w:val="nil"/>
              <w:bottom w:val="single" w:color="auto" w:sz="4" w:space="0"/>
              <w:right w:val="single" w:color="auto" w:sz="4" w:space="0"/>
            </w:tcBorders>
            <w:shd w:val="clear" w:color="auto" w:fill="auto"/>
            <w:vAlign w:val="center"/>
          </w:tcPr>
          <w:p w14:paraId="4EE74C1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X＜20</w:t>
            </w:r>
          </w:p>
        </w:tc>
      </w:tr>
      <w:tr w14:paraId="0E72C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20EEE6F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57B727E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5326FD3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1E332F1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Y＜30000</w:t>
            </w:r>
          </w:p>
        </w:tc>
        <w:tc>
          <w:tcPr>
            <w:tcW w:w="1637" w:type="dxa"/>
            <w:tcBorders>
              <w:top w:val="nil"/>
              <w:left w:val="nil"/>
              <w:bottom w:val="single" w:color="auto" w:sz="4" w:space="0"/>
              <w:right w:val="single" w:color="auto" w:sz="4" w:space="0"/>
            </w:tcBorders>
            <w:shd w:val="clear" w:color="auto" w:fill="auto"/>
            <w:vAlign w:val="center"/>
          </w:tcPr>
          <w:p w14:paraId="33D1705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w:t>
            </w:r>
          </w:p>
        </w:tc>
        <w:tc>
          <w:tcPr>
            <w:tcW w:w="1138" w:type="dxa"/>
            <w:tcBorders>
              <w:top w:val="nil"/>
              <w:left w:val="nil"/>
              <w:bottom w:val="single" w:color="auto" w:sz="4" w:space="0"/>
              <w:right w:val="single" w:color="auto" w:sz="4" w:space="0"/>
            </w:tcBorders>
            <w:shd w:val="clear" w:color="auto" w:fill="auto"/>
            <w:vAlign w:val="center"/>
          </w:tcPr>
          <w:p w14:paraId="783C700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18308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15C43E64">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住宿业</w:t>
            </w:r>
          </w:p>
        </w:tc>
        <w:tc>
          <w:tcPr>
            <w:tcW w:w="1384" w:type="dxa"/>
            <w:tcBorders>
              <w:top w:val="nil"/>
              <w:left w:val="nil"/>
              <w:bottom w:val="single" w:color="auto" w:sz="4" w:space="0"/>
              <w:right w:val="single" w:color="auto" w:sz="4" w:space="0"/>
            </w:tcBorders>
            <w:shd w:val="clear" w:color="auto" w:fill="auto"/>
            <w:vAlign w:val="center"/>
          </w:tcPr>
          <w:p w14:paraId="1EBAEB1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45C3CE4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1961EBD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637" w:type="dxa"/>
            <w:tcBorders>
              <w:top w:val="nil"/>
              <w:left w:val="nil"/>
              <w:bottom w:val="single" w:color="auto" w:sz="4" w:space="0"/>
              <w:right w:val="single" w:color="auto" w:sz="4" w:space="0"/>
            </w:tcBorders>
            <w:shd w:val="clear" w:color="auto" w:fill="auto"/>
            <w:vAlign w:val="center"/>
          </w:tcPr>
          <w:p w14:paraId="41D5CF3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1138" w:type="dxa"/>
            <w:tcBorders>
              <w:top w:val="nil"/>
              <w:left w:val="nil"/>
              <w:bottom w:val="single" w:color="auto" w:sz="4" w:space="0"/>
              <w:right w:val="single" w:color="auto" w:sz="4" w:space="0"/>
            </w:tcBorders>
            <w:shd w:val="clear" w:color="auto" w:fill="auto"/>
            <w:vAlign w:val="center"/>
          </w:tcPr>
          <w:p w14:paraId="69F8321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7CF6E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24DB79E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7BA414F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1892882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3EB599D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Y＜10000</w:t>
            </w:r>
          </w:p>
        </w:tc>
        <w:tc>
          <w:tcPr>
            <w:tcW w:w="1637" w:type="dxa"/>
            <w:tcBorders>
              <w:top w:val="nil"/>
              <w:left w:val="nil"/>
              <w:bottom w:val="single" w:color="auto" w:sz="4" w:space="0"/>
              <w:right w:val="single" w:color="auto" w:sz="4" w:space="0"/>
            </w:tcBorders>
            <w:shd w:val="clear" w:color="auto" w:fill="auto"/>
            <w:vAlign w:val="center"/>
          </w:tcPr>
          <w:p w14:paraId="79BA797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w:t>
            </w:r>
          </w:p>
        </w:tc>
        <w:tc>
          <w:tcPr>
            <w:tcW w:w="1138" w:type="dxa"/>
            <w:tcBorders>
              <w:top w:val="nil"/>
              <w:left w:val="nil"/>
              <w:bottom w:val="single" w:color="auto" w:sz="4" w:space="0"/>
              <w:right w:val="single" w:color="auto" w:sz="4" w:space="0"/>
            </w:tcBorders>
            <w:shd w:val="clear" w:color="auto" w:fill="auto"/>
            <w:vAlign w:val="center"/>
          </w:tcPr>
          <w:p w14:paraId="0D9527D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15402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20D42B88">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餐饮业</w:t>
            </w:r>
          </w:p>
        </w:tc>
        <w:tc>
          <w:tcPr>
            <w:tcW w:w="1384" w:type="dxa"/>
            <w:tcBorders>
              <w:top w:val="nil"/>
              <w:left w:val="nil"/>
              <w:bottom w:val="single" w:color="auto" w:sz="4" w:space="0"/>
              <w:right w:val="single" w:color="auto" w:sz="4" w:space="0"/>
            </w:tcBorders>
            <w:shd w:val="clear" w:color="auto" w:fill="auto"/>
            <w:vAlign w:val="center"/>
          </w:tcPr>
          <w:p w14:paraId="79BA6EB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6671678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62D23B1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637" w:type="dxa"/>
            <w:tcBorders>
              <w:top w:val="nil"/>
              <w:left w:val="nil"/>
              <w:bottom w:val="single" w:color="auto" w:sz="4" w:space="0"/>
              <w:right w:val="single" w:color="auto" w:sz="4" w:space="0"/>
            </w:tcBorders>
            <w:shd w:val="clear" w:color="auto" w:fill="auto"/>
            <w:vAlign w:val="center"/>
          </w:tcPr>
          <w:p w14:paraId="6503D00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1138" w:type="dxa"/>
            <w:tcBorders>
              <w:top w:val="nil"/>
              <w:left w:val="nil"/>
              <w:bottom w:val="single" w:color="auto" w:sz="4" w:space="0"/>
              <w:right w:val="single" w:color="auto" w:sz="4" w:space="0"/>
            </w:tcBorders>
            <w:shd w:val="clear" w:color="auto" w:fill="auto"/>
            <w:vAlign w:val="center"/>
          </w:tcPr>
          <w:p w14:paraId="06EBE7B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2CF5A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64995F6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4CACD06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4DCBD84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0139789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Y＜10000</w:t>
            </w:r>
          </w:p>
        </w:tc>
        <w:tc>
          <w:tcPr>
            <w:tcW w:w="1637" w:type="dxa"/>
            <w:tcBorders>
              <w:top w:val="nil"/>
              <w:left w:val="nil"/>
              <w:bottom w:val="single" w:color="auto" w:sz="4" w:space="0"/>
              <w:right w:val="single" w:color="auto" w:sz="4" w:space="0"/>
            </w:tcBorders>
            <w:shd w:val="clear" w:color="auto" w:fill="auto"/>
            <w:vAlign w:val="center"/>
          </w:tcPr>
          <w:p w14:paraId="6C12BEB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w:t>
            </w:r>
          </w:p>
        </w:tc>
        <w:tc>
          <w:tcPr>
            <w:tcW w:w="1138" w:type="dxa"/>
            <w:tcBorders>
              <w:top w:val="nil"/>
              <w:left w:val="nil"/>
              <w:bottom w:val="single" w:color="auto" w:sz="4" w:space="0"/>
              <w:right w:val="single" w:color="auto" w:sz="4" w:space="0"/>
            </w:tcBorders>
            <w:shd w:val="clear" w:color="auto" w:fill="auto"/>
            <w:vAlign w:val="center"/>
          </w:tcPr>
          <w:p w14:paraId="559C5DA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40882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0B522B75">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信息传输业</w:t>
            </w:r>
          </w:p>
        </w:tc>
        <w:tc>
          <w:tcPr>
            <w:tcW w:w="1384" w:type="dxa"/>
            <w:tcBorders>
              <w:top w:val="nil"/>
              <w:left w:val="nil"/>
              <w:bottom w:val="single" w:color="auto" w:sz="4" w:space="0"/>
              <w:right w:val="single" w:color="auto" w:sz="4" w:space="0"/>
            </w:tcBorders>
            <w:shd w:val="clear" w:color="auto" w:fill="auto"/>
            <w:vAlign w:val="center"/>
          </w:tcPr>
          <w:p w14:paraId="3B2A2BB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264E412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15DCC1B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X＜2000</w:t>
            </w:r>
          </w:p>
        </w:tc>
        <w:tc>
          <w:tcPr>
            <w:tcW w:w="1637" w:type="dxa"/>
            <w:tcBorders>
              <w:top w:val="nil"/>
              <w:left w:val="nil"/>
              <w:bottom w:val="single" w:color="auto" w:sz="4" w:space="0"/>
              <w:right w:val="single" w:color="auto" w:sz="4" w:space="0"/>
            </w:tcBorders>
            <w:shd w:val="clear" w:color="auto" w:fill="auto"/>
            <w:vAlign w:val="center"/>
          </w:tcPr>
          <w:p w14:paraId="51C5BB2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1138" w:type="dxa"/>
            <w:tcBorders>
              <w:top w:val="nil"/>
              <w:left w:val="nil"/>
              <w:bottom w:val="single" w:color="auto" w:sz="4" w:space="0"/>
              <w:right w:val="single" w:color="auto" w:sz="4" w:space="0"/>
            </w:tcBorders>
            <w:shd w:val="clear" w:color="auto" w:fill="auto"/>
            <w:vAlign w:val="center"/>
          </w:tcPr>
          <w:p w14:paraId="5E5BFEF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0EBC1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25E1C1A7">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4049B80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45CDD20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13A1412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Y＜100000</w:t>
            </w:r>
          </w:p>
        </w:tc>
        <w:tc>
          <w:tcPr>
            <w:tcW w:w="1637" w:type="dxa"/>
            <w:tcBorders>
              <w:top w:val="nil"/>
              <w:left w:val="nil"/>
              <w:bottom w:val="single" w:color="auto" w:sz="4" w:space="0"/>
              <w:right w:val="single" w:color="auto" w:sz="4" w:space="0"/>
            </w:tcBorders>
            <w:shd w:val="clear" w:color="auto" w:fill="auto"/>
            <w:vAlign w:val="center"/>
          </w:tcPr>
          <w:p w14:paraId="1C331B7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w:t>
            </w:r>
          </w:p>
        </w:tc>
        <w:tc>
          <w:tcPr>
            <w:tcW w:w="1138" w:type="dxa"/>
            <w:tcBorders>
              <w:top w:val="nil"/>
              <w:left w:val="nil"/>
              <w:bottom w:val="single" w:color="auto" w:sz="4" w:space="0"/>
              <w:right w:val="single" w:color="auto" w:sz="4" w:space="0"/>
            </w:tcBorders>
            <w:shd w:val="clear" w:color="auto" w:fill="auto"/>
            <w:vAlign w:val="center"/>
          </w:tcPr>
          <w:p w14:paraId="0760F05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7F303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71BADC85">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软件和信息技术服务业</w:t>
            </w:r>
          </w:p>
        </w:tc>
        <w:tc>
          <w:tcPr>
            <w:tcW w:w="1384" w:type="dxa"/>
            <w:tcBorders>
              <w:top w:val="nil"/>
              <w:left w:val="nil"/>
              <w:bottom w:val="single" w:color="auto" w:sz="4" w:space="0"/>
              <w:right w:val="single" w:color="auto" w:sz="4" w:space="0"/>
            </w:tcBorders>
            <w:shd w:val="clear" w:color="auto" w:fill="auto"/>
            <w:vAlign w:val="center"/>
          </w:tcPr>
          <w:p w14:paraId="3ED6941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726CFEC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24A1905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637" w:type="dxa"/>
            <w:tcBorders>
              <w:top w:val="nil"/>
              <w:left w:val="nil"/>
              <w:bottom w:val="single" w:color="auto" w:sz="4" w:space="0"/>
              <w:right w:val="single" w:color="auto" w:sz="4" w:space="0"/>
            </w:tcBorders>
            <w:shd w:val="clear" w:color="auto" w:fill="auto"/>
            <w:vAlign w:val="center"/>
          </w:tcPr>
          <w:p w14:paraId="58AAADA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1138" w:type="dxa"/>
            <w:tcBorders>
              <w:top w:val="nil"/>
              <w:left w:val="nil"/>
              <w:bottom w:val="single" w:color="auto" w:sz="4" w:space="0"/>
              <w:right w:val="single" w:color="auto" w:sz="4" w:space="0"/>
            </w:tcBorders>
            <w:shd w:val="clear" w:color="auto" w:fill="auto"/>
            <w:vAlign w:val="center"/>
          </w:tcPr>
          <w:p w14:paraId="290FF1A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2EA63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7909722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0F0F269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29E719A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4B0A7E7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Y＜10000</w:t>
            </w:r>
          </w:p>
        </w:tc>
        <w:tc>
          <w:tcPr>
            <w:tcW w:w="1637" w:type="dxa"/>
            <w:tcBorders>
              <w:top w:val="nil"/>
              <w:left w:val="nil"/>
              <w:bottom w:val="single" w:color="auto" w:sz="4" w:space="0"/>
              <w:right w:val="single" w:color="auto" w:sz="4" w:space="0"/>
            </w:tcBorders>
            <w:shd w:val="clear" w:color="auto" w:fill="auto"/>
            <w:vAlign w:val="center"/>
          </w:tcPr>
          <w:p w14:paraId="60EFF61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w:t>
            </w:r>
          </w:p>
        </w:tc>
        <w:tc>
          <w:tcPr>
            <w:tcW w:w="1138" w:type="dxa"/>
            <w:tcBorders>
              <w:top w:val="nil"/>
              <w:left w:val="nil"/>
              <w:bottom w:val="single" w:color="auto" w:sz="4" w:space="0"/>
              <w:right w:val="single" w:color="auto" w:sz="4" w:space="0"/>
            </w:tcBorders>
            <w:shd w:val="clear" w:color="auto" w:fill="auto"/>
            <w:vAlign w:val="center"/>
          </w:tcPr>
          <w:p w14:paraId="791575A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Y＜50</w:t>
            </w:r>
          </w:p>
        </w:tc>
      </w:tr>
      <w:tr w14:paraId="30024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6EB577BD">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房地产开发经营</w:t>
            </w:r>
          </w:p>
        </w:tc>
        <w:tc>
          <w:tcPr>
            <w:tcW w:w="1384" w:type="dxa"/>
            <w:tcBorders>
              <w:top w:val="nil"/>
              <w:left w:val="nil"/>
              <w:bottom w:val="single" w:color="auto" w:sz="4" w:space="0"/>
              <w:right w:val="single" w:color="auto" w:sz="4" w:space="0"/>
            </w:tcBorders>
            <w:shd w:val="clear" w:color="auto" w:fill="auto"/>
            <w:vAlign w:val="center"/>
          </w:tcPr>
          <w:p w14:paraId="7AE196B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3E44DBB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10A56D4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Y＜200000</w:t>
            </w:r>
          </w:p>
        </w:tc>
        <w:tc>
          <w:tcPr>
            <w:tcW w:w="1637" w:type="dxa"/>
            <w:tcBorders>
              <w:top w:val="nil"/>
              <w:left w:val="nil"/>
              <w:bottom w:val="single" w:color="auto" w:sz="4" w:space="0"/>
              <w:right w:val="single" w:color="auto" w:sz="4" w:space="0"/>
            </w:tcBorders>
            <w:shd w:val="clear" w:color="auto" w:fill="auto"/>
            <w:vAlign w:val="center"/>
          </w:tcPr>
          <w:p w14:paraId="0A5083C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X＜1000</w:t>
            </w:r>
          </w:p>
        </w:tc>
        <w:tc>
          <w:tcPr>
            <w:tcW w:w="1138" w:type="dxa"/>
            <w:tcBorders>
              <w:top w:val="nil"/>
              <w:left w:val="nil"/>
              <w:bottom w:val="single" w:color="auto" w:sz="4" w:space="0"/>
              <w:right w:val="single" w:color="auto" w:sz="4" w:space="0"/>
            </w:tcBorders>
            <w:shd w:val="clear" w:color="auto" w:fill="auto"/>
            <w:vAlign w:val="center"/>
          </w:tcPr>
          <w:p w14:paraId="339FF0B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X＜100</w:t>
            </w:r>
          </w:p>
        </w:tc>
      </w:tr>
      <w:tr w14:paraId="20FAD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3BDDB47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47494A2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资产总额（</w:t>
            </w:r>
            <w:r>
              <w:rPr>
                <w:rFonts w:hint="default" w:ascii="仿宋_GB2312" w:hAnsi="仿宋" w:eastAsia="仿宋_GB2312" w:cs="宋体"/>
                <w:color w:val="auto"/>
                <w:kern w:val="0"/>
                <w:sz w:val="18"/>
                <w:szCs w:val="18"/>
                <w:highlight w:val="none"/>
                <w:lang w:val="en-US" w:eastAsia="zh-CN" w:bidi="ar"/>
              </w:rPr>
              <w:t>Z）</w:t>
            </w:r>
          </w:p>
        </w:tc>
        <w:tc>
          <w:tcPr>
            <w:tcW w:w="913" w:type="dxa"/>
            <w:tcBorders>
              <w:top w:val="nil"/>
              <w:left w:val="nil"/>
              <w:bottom w:val="single" w:color="auto" w:sz="4" w:space="0"/>
              <w:right w:val="single" w:color="auto" w:sz="4" w:space="0"/>
            </w:tcBorders>
            <w:shd w:val="clear" w:color="auto" w:fill="auto"/>
            <w:vAlign w:val="center"/>
          </w:tcPr>
          <w:p w14:paraId="2A73EE5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76FFE7A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Z＜10000</w:t>
            </w:r>
          </w:p>
        </w:tc>
        <w:tc>
          <w:tcPr>
            <w:tcW w:w="1637" w:type="dxa"/>
            <w:tcBorders>
              <w:top w:val="nil"/>
              <w:left w:val="nil"/>
              <w:bottom w:val="single" w:color="auto" w:sz="4" w:space="0"/>
              <w:right w:val="single" w:color="auto" w:sz="4" w:space="0"/>
            </w:tcBorders>
            <w:shd w:val="clear" w:color="auto" w:fill="auto"/>
            <w:vAlign w:val="center"/>
          </w:tcPr>
          <w:p w14:paraId="5740715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Y＜5000</w:t>
            </w:r>
          </w:p>
        </w:tc>
        <w:tc>
          <w:tcPr>
            <w:tcW w:w="1138" w:type="dxa"/>
            <w:tcBorders>
              <w:top w:val="nil"/>
              <w:left w:val="nil"/>
              <w:bottom w:val="single" w:color="auto" w:sz="4" w:space="0"/>
              <w:right w:val="single" w:color="auto" w:sz="4" w:space="0"/>
            </w:tcBorders>
            <w:shd w:val="clear" w:color="auto" w:fill="auto"/>
            <w:vAlign w:val="center"/>
          </w:tcPr>
          <w:p w14:paraId="788AC84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Y＜2000</w:t>
            </w:r>
          </w:p>
        </w:tc>
      </w:tr>
      <w:tr w14:paraId="54A30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704C69FD">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物业管理</w:t>
            </w:r>
          </w:p>
        </w:tc>
        <w:tc>
          <w:tcPr>
            <w:tcW w:w="1384" w:type="dxa"/>
            <w:tcBorders>
              <w:top w:val="nil"/>
              <w:left w:val="nil"/>
              <w:bottom w:val="single" w:color="auto" w:sz="4" w:space="0"/>
              <w:right w:val="single" w:color="auto" w:sz="4" w:space="0"/>
            </w:tcBorders>
            <w:shd w:val="clear" w:color="auto" w:fill="auto"/>
            <w:vAlign w:val="center"/>
          </w:tcPr>
          <w:p w14:paraId="0F08048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335A5E7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780F574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X＜1000</w:t>
            </w:r>
          </w:p>
        </w:tc>
        <w:tc>
          <w:tcPr>
            <w:tcW w:w="1637" w:type="dxa"/>
            <w:tcBorders>
              <w:top w:val="nil"/>
              <w:left w:val="nil"/>
              <w:bottom w:val="single" w:color="auto" w:sz="4" w:space="0"/>
              <w:right w:val="single" w:color="auto" w:sz="4" w:space="0"/>
            </w:tcBorders>
            <w:shd w:val="clear" w:color="auto" w:fill="auto"/>
            <w:vAlign w:val="center"/>
          </w:tcPr>
          <w:p w14:paraId="52C8FA6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138" w:type="dxa"/>
            <w:tcBorders>
              <w:top w:val="nil"/>
              <w:left w:val="nil"/>
              <w:bottom w:val="single" w:color="auto" w:sz="4" w:space="0"/>
              <w:right w:val="single" w:color="auto" w:sz="4" w:space="0"/>
            </w:tcBorders>
            <w:shd w:val="clear" w:color="auto" w:fill="auto"/>
            <w:vAlign w:val="center"/>
          </w:tcPr>
          <w:p w14:paraId="0748DFE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X＜100</w:t>
            </w:r>
          </w:p>
        </w:tc>
      </w:tr>
      <w:tr w14:paraId="39F1E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0376325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171C716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5B31B9C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0DEE316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Y＜5000</w:t>
            </w:r>
          </w:p>
        </w:tc>
        <w:tc>
          <w:tcPr>
            <w:tcW w:w="1637" w:type="dxa"/>
            <w:tcBorders>
              <w:top w:val="nil"/>
              <w:left w:val="nil"/>
              <w:bottom w:val="single" w:color="auto" w:sz="4" w:space="0"/>
              <w:right w:val="single" w:color="auto" w:sz="4" w:space="0"/>
            </w:tcBorders>
            <w:shd w:val="clear" w:color="auto" w:fill="auto"/>
            <w:vAlign w:val="center"/>
          </w:tcPr>
          <w:p w14:paraId="691F50E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w:t>
            </w:r>
          </w:p>
        </w:tc>
        <w:tc>
          <w:tcPr>
            <w:tcW w:w="1138" w:type="dxa"/>
            <w:tcBorders>
              <w:top w:val="nil"/>
              <w:left w:val="nil"/>
              <w:bottom w:val="single" w:color="auto" w:sz="4" w:space="0"/>
              <w:right w:val="single" w:color="auto" w:sz="4" w:space="0"/>
            </w:tcBorders>
            <w:shd w:val="clear" w:color="auto" w:fill="auto"/>
            <w:vAlign w:val="center"/>
          </w:tcPr>
          <w:p w14:paraId="16D0EFE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Y＜500</w:t>
            </w:r>
          </w:p>
        </w:tc>
      </w:tr>
      <w:tr w14:paraId="79DF7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6817871D">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租赁和商务服务业</w:t>
            </w:r>
          </w:p>
        </w:tc>
        <w:tc>
          <w:tcPr>
            <w:tcW w:w="1384" w:type="dxa"/>
            <w:tcBorders>
              <w:top w:val="nil"/>
              <w:left w:val="nil"/>
              <w:bottom w:val="single" w:color="auto" w:sz="4" w:space="0"/>
              <w:right w:val="single" w:color="auto" w:sz="4" w:space="0"/>
            </w:tcBorders>
            <w:shd w:val="clear" w:color="auto" w:fill="auto"/>
            <w:vAlign w:val="center"/>
          </w:tcPr>
          <w:p w14:paraId="3829311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0BAC41F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4449467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637" w:type="dxa"/>
            <w:tcBorders>
              <w:top w:val="nil"/>
              <w:left w:val="nil"/>
              <w:bottom w:val="single" w:color="auto" w:sz="4" w:space="0"/>
              <w:right w:val="single" w:color="auto" w:sz="4" w:space="0"/>
            </w:tcBorders>
            <w:shd w:val="clear" w:color="auto" w:fill="auto"/>
            <w:vAlign w:val="center"/>
          </w:tcPr>
          <w:p w14:paraId="539926D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1138" w:type="dxa"/>
            <w:tcBorders>
              <w:top w:val="nil"/>
              <w:left w:val="nil"/>
              <w:bottom w:val="single" w:color="auto" w:sz="4" w:space="0"/>
              <w:right w:val="single" w:color="auto" w:sz="4" w:space="0"/>
            </w:tcBorders>
            <w:shd w:val="clear" w:color="auto" w:fill="auto"/>
            <w:vAlign w:val="center"/>
          </w:tcPr>
          <w:p w14:paraId="163E5CA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29CC5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49CD004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246F722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资产总额（</w:t>
            </w:r>
            <w:r>
              <w:rPr>
                <w:rFonts w:hint="default" w:ascii="仿宋_GB2312" w:hAnsi="仿宋" w:eastAsia="仿宋_GB2312" w:cs="宋体"/>
                <w:color w:val="auto"/>
                <w:kern w:val="0"/>
                <w:sz w:val="18"/>
                <w:szCs w:val="18"/>
                <w:highlight w:val="none"/>
                <w:lang w:val="en-US" w:eastAsia="zh-CN" w:bidi="ar"/>
              </w:rPr>
              <w:t>Z）</w:t>
            </w:r>
          </w:p>
        </w:tc>
        <w:tc>
          <w:tcPr>
            <w:tcW w:w="913" w:type="dxa"/>
            <w:tcBorders>
              <w:top w:val="nil"/>
              <w:left w:val="nil"/>
              <w:bottom w:val="single" w:color="auto" w:sz="4" w:space="0"/>
              <w:right w:val="single" w:color="auto" w:sz="4" w:space="0"/>
            </w:tcBorders>
            <w:shd w:val="clear" w:color="auto" w:fill="auto"/>
            <w:vAlign w:val="center"/>
          </w:tcPr>
          <w:p w14:paraId="72034E5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6177F2A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8000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Z＜120000</w:t>
            </w:r>
          </w:p>
        </w:tc>
        <w:tc>
          <w:tcPr>
            <w:tcW w:w="1637" w:type="dxa"/>
            <w:tcBorders>
              <w:top w:val="nil"/>
              <w:left w:val="nil"/>
              <w:bottom w:val="single" w:color="auto" w:sz="4" w:space="0"/>
              <w:right w:val="single" w:color="auto" w:sz="4" w:space="0"/>
            </w:tcBorders>
            <w:shd w:val="clear" w:color="auto" w:fill="auto"/>
            <w:vAlign w:val="center"/>
          </w:tcPr>
          <w:p w14:paraId="25DFA32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Z＜8000</w:t>
            </w:r>
          </w:p>
        </w:tc>
        <w:tc>
          <w:tcPr>
            <w:tcW w:w="1138" w:type="dxa"/>
            <w:tcBorders>
              <w:top w:val="nil"/>
              <w:left w:val="nil"/>
              <w:bottom w:val="single" w:color="auto" w:sz="4" w:space="0"/>
              <w:right w:val="single" w:color="auto" w:sz="4" w:space="0"/>
            </w:tcBorders>
            <w:shd w:val="clear" w:color="auto" w:fill="auto"/>
            <w:vAlign w:val="center"/>
          </w:tcPr>
          <w:p w14:paraId="178A351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1D24F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jc w:val="center"/>
        </w:trPr>
        <w:tc>
          <w:tcPr>
            <w:tcW w:w="2299" w:type="dxa"/>
            <w:tcBorders>
              <w:top w:val="nil"/>
              <w:left w:val="single" w:color="auto" w:sz="4" w:space="0"/>
              <w:bottom w:val="single" w:color="auto" w:sz="4" w:space="0"/>
              <w:right w:val="single" w:color="auto" w:sz="4" w:space="0"/>
            </w:tcBorders>
            <w:shd w:val="clear" w:color="auto" w:fill="auto"/>
            <w:vAlign w:val="center"/>
          </w:tcPr>
          <w:p w14:paraId="1C221A14">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其他未列明行业</w:t>
            </w:r>
          </w:p>
        </w:tc>
        <w:tc>
          <w:tcPr>
            <w:tcW w:w="1384" w:type="dxa"/>
            <w:tcBorders>
              <w:top w:val="nil"/>
              <w:left w:val="nil"/>
              <w:bottom w:val="single" w:color="auto" w:sz="4" w:space="0"/>
              <w:right w:val="single" w:color="auto" w:sz="4" w:space="0"/>
            </w:tcBorders>
            <w:shd w:val="clear" w:color="auto" w:fill="auto"/>
            <w:vAlign w:val="center"/>
          </w:tcPr>
          <w:p w14:paraId="4D625FD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4C2431C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3009951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637" w:type="dxa"/>
            <w:tcBorders>
              <w:top w:val="nil"/>
              <w:left w:val="nil"/>
              <w:bottom w:val="single" w:color="auto" w:sz="4" w:space="0"/>
              <w:right w:val="single" w:color="auto" w:sz="4" w:space="0"/>
            </w:tcBorders>
            <w:shd w:val="clear" w:color="auto" w:fill="auto"/>
            <w:vAlign w:val="center"/>
          </w:tcPr>
          <w:p w14:paraId="5C263DB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1138" w:type="dxa"/>
            <w:tcBorders>
              <w:top w:val="nil"/>
              <w:left w:val="nil"/>
              <w:bottom w:val="single" w:color="auto" w:sz="4" w:space="0"/>
              <w:right w:val="single" w:color="auto" w:sz="4" w:space="0"/>
            </w:tcBorders>
            <w:shd w:val="clear" w:color="auto" w:fill="auto"/>
            <w:vAlign w:val="center"/>
          </w:tcPr>
          <w:p w14:paraId="64DEFBD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bl>
    <w:p w14:paraId="25082680">
      <w:pPr>
        <w:pStyle w:val="41"/>
        <w:keepNext w:val="0"/>
        <w:keepLines w:val="0"/>
        <w:widowControl w:val="0"/>
        <w:suppressLineNumbers w:val="0"/>
        <w:spacing w:before="25" w:beforeAutospacing="0" w:after="25" w:afterAutospacing="0"/>
        <w:ind w:left="0" w:right="0"/>
        <w:jc w:val="left"/>
        <w:rPr>
          <w:rFonts w:hint="default" w:ascii="仿宋_GB2312" w:hAnsi="仿宋" w:eastAsia="仿宋_GB2312" w:cs="仿宋_GB2312"/>
          <w:bCs/>
          <w:color w:val="auto"/>
          <w:spacing w:val="10"/>
          <w:kern w:val="2"/>
          <w:sz w:val="21"/>
          <w:szCs w:val="21"/>
          <w:highlight w:val="none"/>
        </w:rPr>
      </w:pPr>
      <w:r>
        <w:rPr>
          <w:rFonts w:hint="default" w:ascii="仿宋_GB2312" w:hAnsi="仿宋" w:eastAsia="仿宋_GB2312" w:cs="仿宋_GB2312"/>
          <w:bCs/>
          <w:color w:val="auto"/>
          <w:spacing w:val="10"/>
          <w:kern w:val="2"/>
          <w:sz w:val="21"/>
          <w:szCs w:val="21"/>
          <w:highlight w:val="none"/>
          <w:lang w:val="en-US" w:eastAsia="zh-CN" w:bidi="ar"/>
        </w:rPr>
        <w:t xml:space="preserve"> </w:t>
      </w:r>
    </w:p>
    <w:p w14:paraId="18D5B757">
      <w:pPr>
        <w:pStyle w:val="41"/>
        <w:keepNext w:val="0"/>
        <w:keepLines w:val="0"/>
        <w:widowControl w:val="0"/>
        <w:suppressLineNumbers w:val="0"/>
        <w:spacing w:before="25" w:beforeAutospacing="0" w:after="25" w:afterAutospacing="0"/>
        <w:ind w:left="0" w:right="0"/>
        <w:jc w:val="left"/>
        <w:rPr>
          <w:rFonts w:hint="default" w:ascii="仿宋_GB2312" w:hAnsi="仿宋" w:eastAsia="仿宋_GB2312" w:cs="仿宋_GB2312"/>
          <w:bCs/>
          <w:color w:val="auto"/>
          <w:spacing w:val="10"/>
          <w:kern w:val="2"/>
          <w:sz w:val="21"/>
          <w:szCs w:val="21"/>
          <w:highlight w:val="none"/>
        </w:rPr>
      </w:pPr>
      <w:r>
        <w:rPr>
          <w:rFonts w:hint="default" w:ascii="仿宋_GB2312" w:hAnsi="仿宋" w:eastAsia="仿宋_GB2312" w:cs="仿宋_GB2312"/>
          <w:bCs/>
          <w:color w:val="auto"/>
          <w:spacing w:val="10"/>
          <w:kern w:val="0"/>
          <w:sz w:val="21"/>
          <w:szCs w:val="21"/>
          <w:highlight w:val="none"/>
          <w:lang w:val="en-US" w:eastAsia="zh-CN" w:bidi="ar"/>
        </w:rPr>
        <w:t>说明：上述标准参照《关于印发中小企业划型标准规定的通知》（工信部联企业</w:t>
      </w:r>
      <w:r>
        <w:rPr>
          <w:rFonts w:hint="default" w:ascii="仿宋_GB2312" w:hAnsi="仿宋" w:eastAsia="仿宋_GB2312" w:cs="Times New Roman"/>
          <w:bCs/>
          <w:color w:val="auto"/>
          <w:spacing w:val="10"/>
          <w:kern w:val="0"/>
          <w:sz w:val="21"/>
          <w:szCs w:val="21"/>
          <w:highlight w:val="none"/>
          <w:lang w:val="en-US" w:eastAsia="zh-CN" w:bidi="ar"/>
        </w:rPr>
        <w:t>[2011]300号），大型、中型和小型企业须同时满足所列指标的下限，否则下划一档；微型企业只须满足所列指标中的一项即可。</w:t>
      </w:r>
    </w:p>
    <w:p w14:paraId="173C1219">
      <w:pPr>
        <w:pStyle w:val="25"/>
        <w:snapToGrid w:val="0"/>
        <w:spacing w:before="120" w:after="120"/>
        <w:rPr>
          <w:rFonts w:hint="eastAsia" w:ascii="黑体" w:hAnsi="黑体" w:eastAsia="黑体" w:cs="黑体"/>
          <w:color w:val="auto"/>
          <w:kern w:val="2"/>
          <w:sz w:val="32"/>
          <w:szCs w:val="32"/>
          <w:highlight w:val="none"/>
          <w:lang w:val="zh-CN"/>
        </w:rPr>
      </w:pPr>
    </w:p>
    <w:p w14:paraId="2B42A15A">
      <w:pPr>
        <w:pStyle w:val="25"/>
        <w:snapToGrid w:val="0"/>
        <w:spacing w:before="120" w:after="120"/>
        <w:rPr>
          <w:rFonts w:hint="eastAsia" w:ascii="黑体" w:hAnsi="黑体" w:eastAsia="黑体" w:cs="黑体"/>
          <w:color w:val="auto"/>
          <w:kern w:val="2"/>
          <w:sz w:val="32"/>
          <w:szCs w:val="32"/>
          <w:highlight w:val="none"/>
          <w:lang w:val="zh-CN"/>
        </w:rPr>
      </w:pPr>
    </w:p>
    <w:p w14:paraId="036AD61E">
      <w:pPr>
        <w:pStyle w:val="25"/>
        <w:snapToGrid w:val="0"/>
        <w:spacing w:before="120" w:after="120"/>
        <w:rPr>
          <w:rFonts w:hint="eastAsia" w:hAnsi="宋体"/>
          <w:color w:val="auto"/>
          <w:highlight w:val="none"/>
        </w:rPr>
      </w:pPr>
      <w:r>
        <w:rPr>
          <w:rFonts w:hint="eastAsia" w:ascii="黑体" w:hAnsi="黑体" w:eastAsia="黑体" w:cs="黑体"/>
          <w:color w:val="auto"/>
          <w:kern w:val="2"/>
          <w:sz w:val="32"/>
          <w:szCs w:val="32"/>
          <w:highlight w:val="none"/>
          <w:lang w:val="zh-CN"/>
        </w:rPr>
        <w:t>附件</w:t>
      </w:r>
      <w:r>
        <w:rPr>
          <w:rFonts w:hint="eastAsia" w:ascii="黑体" w:hAnsi="黑体" w:eastAsia="黑体" w:cs="黑体"/>
          <w:color w:val="auto"/>
          <w:kern w:val="2"/>
          <w:sz w:val="32"/>
          <w:szCs w:val="32"/>
          <w:highlight w:val="none"/>
          <w:lang w:val="en-US" w:eastAsia="zh-CN"/>
        </w:rPr>
        <w:t>2</w:t>
      </w:r>
      <w:r>
        <w:rPr>
          <w:rFonts w:hint="eastAsia" w:ascii="黑体" w:hAnsi="黑体" w:eastAsia="黑体" w:cs="黑体"/>
          <w:color w:val="auto"/>
          <w:kern w:val="2"/>
          <w:sz w:val="32"/>
          <w:szCs w:val="32"/>
          <w:highlight w:val="none"/>
          <w:lang w:val="zh-CN"/>
        </w:rPr>
        <w:t>：</w:t>
      </w:r>
    </w:p>
    <w:p w14:paraId="2D256FC8">
      <w:pPr>
        <w:shd w:val="clear" w:color="auto" w:fill="FFFFFF"/>
        <w:spacing w:line="480" w:lineRule="atLeast"/>
        <w:jc w:val="center"/>
        <w:rPr>
          <w:rFonts w:hint="eastAsia" w:ascii="仿宋" w:hAnsi="仿宋" w:eastAsia="仿宋" w:cs="宋体"/>
          <w:color w:val="auto"/>
          <w:kern w:val="0"/>
          <w:sz w:val="32"/>
          <w:szCs w:val="32"/>
          <w:highlight w:val="none"/>
        </w:rPr>
      </w:pPr>
      <w:r>
        <w:rPr>
          <w:rFonts w:hint="eastAsia" w:ascii="黑体" w:hAnsi="黑体" w:eastAsia="黑体" w:cs="黑体"/>
          <w:color w:val="auto"/>
          <w:kern w:val="0"/>
          <w:sz w:val="32"/>
          <w:szCs w:val="32"/>
          <w:highlight w:val="none"/>
        </w:rPr>
        <w:t>广西壮族自治区政府采购项目合同验收书</w:t>
      </w:r>
      <w:r>
        <w:rPr>
          <w:rFonts w:hint="eastAsia" w:ascii="仿宋" w:hAnsi="仿宋" w:eastAsia="仿宋" w:cs="宋体"/>
          <w:color w:val="auto"/>
          <w:kern w:val="0"/>
          <w:sz w:val="32"/>
          <w:szCs w:val="32"/>
          <w:highlight w:val="none"/>
        </w:rPr>
        <w:t>（格式）</w:t>
      </w:r>
    </w:p>
    <w:p w14:paraId="4A3D1888">
      <w:pPr>
        <w:shd w:val="clear" w:color="auto" w:fill="FFFFFF"/>
        <w:spacing w:line="480" w:lineRule="atLeast"/>
        <w:jc w:val="center"/>
        <w:rPr>
          <w:rFonts w:hint="eastAsia" w:ascii="仿宋" w:hAnsi="仿宋" w:eastAsia="仿宋" w:cs="宋体"/>
          <w:color w:val="auto"/>
          <w:kern w:val="0"/>
          <w:sz w:val="32"/>
          <w:szCs w:val="32"/>
          <w:highlight w:val="none"/>
        </w:rPr>
      </w:pPr>
    </w:p>
    <w:p w14:paraId="5ABD6016">
      <w:pPr>
        <w:shd w:val="clear" w:color="auto" w:fill="FFFFFF"/>
        <w:snapToGrid w:val="0"/>
        <w:spacing w:line="320" w:lineRule="atLeast"/>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政府采购项目中标（或者成交）投标人（</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提供的货物（或者工程、服务）进行了验收，验收情况如下：</w:t>
      </w:r>
    </w:p>
    <w:tbl>
      <w:tblPr>
        <w:tblStyle w:val="47"/>
        <w:tblW w:w="0" w:type="auto"/>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14:paraId="2D545A9C">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14:paraId="06F8E8FE">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14:paraId="55A20444">
            <w:pPr>
              <w:snapToGrid w:val="0"/>
              <w:spacing w:before="100" w:beforeAutospacing="1" w:after="100" w:afterAutospacing="1" w:line="320" w:lineRule="atLeast"/>
              <w:ind w:firstLine="480"/>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14:paraId="451094C4">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0"/>
            <w:vAlign w:val="center"/>
          </w:tcPr>
          <w:p w14:paraId="3C1AD8C1">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1921" w:type="dxa"/>
            <w:tcBorders>
              <w:top w:val="nil"/>
              <w:left w:val="nil"/>
              <w:bottom w:val="single" w:color="auto" w:sz="8" w:space="0"/>
              <w:right w:val="single" w:color="auto" w:sz="8" w:space="0"/>
            </w:tcBorders>
            <w:noWrap w:val="0"/>
            <w:vAlign w:val="center"/>
          </w:tcPr>
          <w:p w14:paraId="1DBB1C79">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 称</w:t>
            </w:r>
          </w:p>
        </w:tc>
        <w:tc>
          <w:tcPr>
            <w:tcW w:w="2902" w:type="dxa"/>
            <w:gridSpan w:val="3"/>
            <w:tcBorders>
              <w:top w:val="nil"/>
              <w:left w:val="nil"/>
              <w:bottom w:val="single" w:color="auto" w:sz="8" w:space="0"/>
              <w:right w:val="single" w:color="auto" w:sz="8" w:space="0"/>
            </w:tcBorders>
            <w:noWrap w:val="0"/>
            <w:vAlign w:val="center"/>
          </w:tcPr>
          <w:p w14:paraId="3C7C9F4F">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14:paraId="609D1569">
            <w:pPr>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2354" w:type="dxa"/>
            <w:tcBorders>
              <w:top w:val="nil"/>
              <w:left w:val="nil"/>
              <w:bottom w:val="single" w:color="auto" w:sz="8" w:space="0"/>
              <w:right w:val="single" w:color="auto" w:sz="8" w:space="0"/>
            </w:tcBorders>
            <w:noWrap w:val="0"/>
            <w:vAlign w:val="center"/>
          </w:tcPr>
          <w:p w14:paraId="3A8D7EE1">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 额</w:t>
            </w:r>
          </w:p>
        </w:tc>
      </w:tr>
      <w:tr w14:paraId="183F50A1">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D0EFC0B">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615918C8">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07C794EC">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1D44B09B">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711D6B31">
            <w:pPr>
              <w:spacing w:before="100" w:beforeAutospacing="1" w:after="100" w:afterAutospacing="1" w:line="240" w:lineRule="atLeast"/>
              <w:jc w:val="center"/>
              <w:rPr>
                <w:rFonts w:ascii="Verdana" w:hAnsi="Verdana" w:cs="宋体"/>
                <w:color w:val="auto"/>
                <w:kern w:val="0"/>
                <w:szCs w:val="21"/>
                <w:highlight w:val="none"/>
              </w:rPr>
            </w:pPr>
          </w:p>
        </w:tc>
      </w:tr>
      <w:tr w14:paraId="5C5278AC">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7C34477B">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66FF70D1">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7A0EFE20">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489D02C6">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2EC442D2">
            <w:pPr>
              <w:spacing w:before="100" w:beforeAutospacing="1" w:after="100" w:afterAutospacing="1" w:line="240" w:lineRule="atLeast"/>
              <w:jc w:val="center"/>
              <w:rPr>
                <w:rFonts w:ascii="Verdana" w:hAnsi="Verdana" w:cs="宋体"/>
                <w:color w:val="auto"/>
                <w:kern w:val="0"/>
                <w:szCs w:val="21"/>
                <w:highlight w:val="none"/>
              </w:rPr>
            </w:pPr>
          </w:p>
        </w:tc>
      </w:tr>
      <w:tr w14:paraId="4705A9A4">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740D030C">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5A300395">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4A345596">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683751FC">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409C5B0E">
            <w:pPr>
              <w:spacing w:before="100" w:beforeAutospacing="1" w:after="100" w:afterAutospacing="1" w:line="240" w:lineRule="atLeast"/>
              <w:jc w:val="center"/>
              <w:rPr>
                <w:rFonts w:ascii="Verdana" w:hAnsi="Verdana" w:cs="宋体"/>
                <w:color w:val="auto"/>
                <w:kern w:val="0"/>
                <w:szCs w:val="21"/>
                <w:highlight w:val="none"/>
              </w:rPr>
            </w:pPr>
          </w:p>
        </w:tc>
      </w:tr>
      <w:tr w14:paraId="3FC2320A">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14:paraId="2F45A940">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noWrap w:val="0"/>
            <w:vAlign w:val="center"/>
          </w:tcPr>
          <w:p w14:paraId="26B3C3DD">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141FCD5B">
            <w:pPr>
              <w:spacing w:before="100" w:beforeAutospacing="1" w:after="100" w:afterAutospacing="1" w:line="240" w:lineRule="atLeast"/>
              <w:jc w:val="center"/>
              <w:rPr>
                <w:rFonts w:ascii="Verdana" w:hAnsi="Verdana" w:cs="宋体"/>
                <w:color w:val="auto"/>
                <w:kern w:val="0"/>
                <w:szCs w:val="21"/>
                <w:highlight w:val="none"/>
              </w:rPr>
            </w:pPr>
          </w:p>
        </w:tc>
      </w:tr>
      <w:tr w14:paraId="7B3D07D1">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14:paraId="39DD798C">
            <w:pPr>
              <w:snapToGrid w:val="0"/>
              <w:spacing w:before="100" w:beforeAutospacing="1" w:after="100" w:afterAutospacing="1" w:line="320" w:lineRule="atLeast"/>
              <w:ind w:firstLine="2"/>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亿 </w:t>
            </w:r>
            <w:r>
              <w:rPr>
                <w:rFonts w:ascii="Verdana" w:hAnsi="Verdana" w:cs="宋体"/>
                <w:color w:val="auto"/>
                <w:kern w:val="0"/>
                <w:szCs w:val="21"/>
                <w:highlight w:val="none"/>
              </w:rPr>
              <w:t>仟 佰 拾 万 仟 佰 拾 元</w:t>
            </w:r>
          </w:p>
        </w:tc>
      </w:tr>
      <w:tr w14:paraId="1EF948EC">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noWrap w:val="0"/>
            <w:vAlign w:val="center"/>
          </w:tcPr>
          <w:p w14:paraId="4A6CEEB8">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实际供货日期</w:t>
            </w:r>
          </w:p>
        </w:tc>
        <w:tc>
          <w:tcPr>
            <w:tcW w:w="2719" w:type="dxa"/>
            <w:gridSpan w:val="2"/>
            <w:tcBorders>
              <w:top w:val="nil"/>
              <w:left w:val="nil"/>
              <w:bottom w:val="single" w:color="auto" w:sz="8" w:space="0"/>
              <w:right w:val="single" w:color="auto" w:sz="8" w:space="0"/>
            </w:tcBorders>
            <w:noWrap w:val="0"/>
            <w:vAlign w:val="center"/>
          </w:tcPr>
          <w:p w14:paraId="6F8AFFB9">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354C331B">
            <w:pPr>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ascii="Verdana" w:hAnsi="Verdana" w:cs="宋体"/>
                <w:color w:val="auto"/>
                <w:kern w:val="0"/>
                <w:szCs w:val="21"/>
                <w:highlight w:val="none"/>
              </w:rPr>
              <w:t>合同交货验收日期</w:t>
            </w:r>
          </w:p>
        </w:tc>
        <w:tc>
          <w:tcPr>
            <w:tcW w:w="3039" w:type="dxa"/>
            <w:gridSpan w:val="2"/>
            <w:tcBorders>
              <w:top w:val="nil"/>
              <w:left w:val="nil"/>
              <w:bottom w:val="single" w:color="auto" w:sz="8" w:space="0"/>
              <w:right w:val="single" w:color="auto" w:sz="8" w:space="0"/>
            </w:tcBorders>
            <w:noWrap w:val="0"/>
            <w:vAlign w:val="center"/>
          </w:tcPr>
          <w:p w14:paraId="3C16A58D">
            <w:pPr>
              <w:spacing w:before="100" w:beforeAutospacing="1" w:after="100" w:afterAutospacing="1" w:line="240" w:lineRule="atLeast"/>
              <w:jc w:val="center"/>
              <w:rPr>
                <w:rFonts w:ascii="Verdana" w:hAnsi="Verdana" w:cs="宋体"/>
                <w:color w:val="auto"/>
                <w:kern w:val="0"/>
                <w:szCs w:val="21"/>
                <w:highlight w:val="none"/>
              </w:rPr>
            </w:pPr>
          </w:p>
        </w:tc>
      </w:tr>
      <w:tr w14:paraId="23A9E72C">
        <w:tblPrEx>
          <w:tblCellMar>
            <w:top w:w="0" w:type="dxa"/>
            <w:left w:w="0" w:type="dxa"/>
            <w:bottom w:w="0" w:type="dxa"/>
            <w:right w:w="0" w:type="dxa"/>
          </w:tblCellMar>
        </w:tblPrEx>
        <w:trPr>
          <w:trHeight w:val="394" w:hRule="atLeast"/>
          <w:jc w:val="center"/>
        </w:trPr>
        <w:tc>
          <w:tcPr>
            <w:tcW w:w="1331" w:type="dxa"/>
            <w:tcBorders>
              <w:top w:val="nil"/>
              <w:left w:val="single" w:color="auto" w:sz="8" w:space="0"/>
              <w:bottom w:val="single" w:color="auto" w:sz="8" w:space="0"/>
              <w:right w:val="single" w:color="auto" w:sz="8" w:space="0"/>
            </w:tcBorders>
            <w:noWrap w:val="0"/>
            <w:vAlign w:val="center"/>
          </w:tcPr>
          <w:p w14:paraId="0F86EE84">
            <w:pPr>
              <w:spacing w:before="100" w:beforeAutospacing="1" w:after="100" w:afterAutospacing="1" w:line="240" w:lineRule="atLeast"/>
              <w:jc w:val="center"/>
              <w:rPr>
                <w:rFonts w:ascii="Verdana" w:hAnsi="Verdana" w:cs="宋体"/>
                <w:color w:val="auto"/>
                <w:kern w:val="0"/>
                <w:szCs w:val="21"/>
                <w:highlight w:val="none"/>
              </w:rPr>
            </w:pPr>
          </w:p>
        </w:tc>
        <w:tc>
          <w:tcPr>
            <w:tcW w:w="2719" w:type="dxa"/>
            <w:gridSpan w:val="2"/>
            <w:tcBorders>
              <w:top w:val="nil"/>
              <w:left w:val="nil"/>
              <w:bottom w:val="single" w:color="auto" w:sz="8" w:space="0"/>
              <w:right w:val="single" w:color="auto" w:sz="8" w:space="0"/>
            </w:tcBorders>
            <w:noWrap w:val="0"/>
            <w:vAlign w:val="center"/>
          </w:tcPr>
          <w:p w14:paraId="4B04C9EB">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38B344AF">
            <w:pPr>
              <w:spacing w:before="100" w:beforeAutospacing="1" w:after="100" w:afterAutospacing="1" w:line="240" w:lineRule="atLeast"/>
              <w:jc w:val="center"/>
              <w:rPr>
                <w:rFonts w:ascii="Verdana" w:hAnsi="Verdana" w:cs="宋体"/>
                <w:color w:val="auto"/>
                <w:kern w:val="0"/>
                <w:szCs w:val="21"/>
                <w:highlight w:val="none"/>
              </w:rPr>
            </w:pPr>
          </w:p>
        </w:tc>
        <w:tc>
          <w:tcPr>
            <w:tcW w:w="3039" w:type="dxa"/>
            <w:gridSpan w:val="2"/>
            <w:tcBorders>
              <w:top w:val="nil"/>
              <w:left w:val="nil"/>
              <w:bottom w:val="single" w:color="auto" w:sz="8" w:space="0"/>
              <w:right w:val="single" w:color="auto" w:sz="8" w:space="0"/>
            </w:tcBorders>
            <w:noWrap w:val="0"/>
            <w:vAlign w:val="center"/>
          </w:tcPr>
          <w:p w14:paraId="740723AA">
            <w:pPr>
              <w:spacing w:before="100" w:beforeAutospacing="1" w:after="100" w:afterAutospacing="1" w:line="240" w:lineRule="atLeast"/>
              <w:jc w:val="center"/>
              <w:rPr>
                <w:rFonts w:ascii="Verdana" w:hAnsi="Verdana" w:cs="宋体"/>
                <w:color w:val="auto"/>
                <w:kern w:val="0"/>
                <w:szCs w:val="21"/>
                <w:highlight w:val="none"/>
              </w:rPr>
            </w:pPr>
          </w:p>
        </w:tc>
      </w:tr>
      <w:tr w14:paraId="39294CBF">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6332DF47">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8040"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7FDC902">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p>
        </w:tc>
      </w:tr>
      <w:tr w14:paraId="6B228B92">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8EBFB2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8040" w:type="dxa"/>
            <w:gridSpan w:val="7"/>
            <w:tcBorders>
              <w:top w:val="nil"/>
              <w:left w:val="nil"/>
              <w:bottom w:val="single" w:color="auto" w:sz="8" w:space="0"/>
              <w:right w:val="single" w:color="auto" w:sz="8" w:space="0"/>
            </w:tcBorders>
            <w:noWrap w:val="0"/>
            <w:vAlign w:val="center"/>
          </w:tcPr>
          <w:p w14:paraId="4225594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19118157">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noWrap w:val="0"/>
            <w:vAlign w:val="center"/>
          </w:tcPr>
          <w:p w14:paraId="28867BF7">
            <w:pPr>
              <w:jc w:val="left"/>
              <w:rPr>
                <w:rFonts w:ascii="Verdana" w:hAnsi="Verdana" w:cs="宋体"/>
                <w:color w:val="auto"/>
                <w:kern w:val="0"/>
                <w:szCs w:val="21"/>
                <w:highlight w:val="none"/>
              </w:rPr>
            </w:pPr>
          </w:p>
        </w:tc>
        <w:tc>
          <w:tcPr>
            <w:tcW w:w="8040" w:type="dxa"/>
            <w:gridSpan w:val="7"/>
            <w:tcBorders>
              <w:top w:val="nil"/>
              <w:left w:val="nil"/>
              <w:bottom w:val="single" w:color="auto" w:sz="8" w:space="0"/>
              <w:right w:val="single" w:color="auto" w:sz="8" w:space="0"/>
            </w:tcBorders>
            <w:noWrap w:val="0"/>
            <w:vAlign w:val="center"/>
          </w:tcPr>
          <w:p w14:paraId="6CA0CA99">
            <w:pPr>
              <w:spacing w:before="100" w:beforeAutospacing="1" w:after="100" w:afterAutospacing="1" w:line="320" w:lineRule="atLeast"/>
              <w:ind w:firstLine="96"/>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2789556B">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007ECFE1">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BC99BAF">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50305E34">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B2593EC">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监督人员或者其他相关人员签字：</w:t>
            </w:r>
          </w:p>
          <w:p w14:paraId="7EFEF159">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25D6EC9A">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63950DFF">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中标或者成交人负责人签字或者盖章：</w:t>
            </w:r>
          </w:p>
          <w:p w14:paraId="54DBCF13">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c>
          <w:tcPr>
            <w:tcW w:w="5219" w:type="dxa"/>
            <w:gridSpan w:val="4"/>
            <w:tcBorders>
              <w:top w:val="nil"/>
              <w:left w:val="nil"/>
              <w:bottom w:val="single" w:color="auto" w:sz="8" w:space="0"/>
              <w:right w:val="single" w:color="auto" w:sz="8" w:space="0"/>
            </w:tcBorders>
            <w:noWrap w:val="0"/>
            <w:vAlign w:val="center"/>
          </w:tcPr>
          <w:p w14:paraId="74B1D672">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743EE91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r>
    </w:tbl>
    <w:p w14:paraId="2FF5EDC3">
      <w:pPr>
        <w:jc w:val="left"/>
        <w:rPr>
          <w:rFonts w:hint="eastAsia" w:hAnsi="宋体"/>
          <w:color w:val="auto"/>
          <w:highlight w:val="none"/>
        </w:rPr>
      </w:pPr>
      <w:r>
        <w:rPr>
          <w:rFonts w:hAnsi="宋体"/>
          <w:color w:val="auto"/>
          <w:highlight w:val="none"/>
        </w:rPr>
        <w:br w:type="page"/>
      </w: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lang w:val="en-US" w:eastAsia="zh-CN"/>
        </w:rPr>
        <w:t>3</w:t>
      </w:r>
      <w:r>
        <w:rPr>
          <w:rFonts w:hint="eastAsia" w:ascii="黑体" w:hAnsi="黑体" w:eastAsia="黑体" w:cs="黑体"/>
          <w:color w:val="auto"/>
          <w:sz w:val="32"/>
          <w:szCs w:val="32"/>
          <w:highlight w:val="none"/>
          <w:lang w:val="zh-CN"/>
        </w:rPr>
        <w:t>：</w:t>
      </w:r>
    </w:p>
    <w:p w14:paraId="061E406A">
      <w:pPr>
        <w:jc w:val="cente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政府采购项目履约保证金退付意见书（参考）</w:t>
      </w:r>
    </w:p>
    <w:p w14:paraId="3869FA75">
      <w:pPr>
        <w:jc w:val="center"/>
        <w:rPr>
          <w:rFonts w:hint="eastAsia" w:ascii="黑体" w:hAnsi="黑体" w:eastAsia="黑体"/>
          <w:color w:val="auto"/>
          <w:sz w:val="36"/>
          <w:szCs w:val="36"/>
          <w:highlight w:val="none"/>
        </w:rPr>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456"/>
      </w:tblGrid>
      <w:tr w14:paraId="79CC6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1008" w:type="dxa"/>
            <w:vMerge w:val="restart"/>
            <w:noWrap w:val="0"/>
            <w:vAlign w:val="center"/>
          </w:tcPr>
          <w:p w14:paraId="7EAA5223">
            <w:pPr>
              <w:jc w:val="center"/>
              <w:rPr>
                <w:rFonts w:hint="eastAsia"/>
                <w:color w:val="auto"/>
                <w:sz w:val="24"/>
                <w:highlight w:val="none"/>
              </w:rPr>
            </w:pPr>
            <w:r>
              <w:rPr>
                <w:rFonts w:hint="eastAsia"/>
                <w:color w:val="auto"/>
                <w:sz w:val="24"/>
                <w:highlight w:val="none"/>
              </w:rPr>
              <w:t>供</w:t>
            </w:r>
          </w:p>
          <w:p w14:paraId="4F66B1B8">
            <w:pPr>
              <w:jc w:val="center"/>
              <w:rPr>
                <w:rFonts w:hint="eastAsia"/>
                <w:color w:val="auto"/>
                <w:sz w:val="24"/>
                <w:highlight w:val="none"/>
              </w:rPr>
            </w:pPr>
            <w:r>
              <w:rPr>
                <w:rFonts w:hint="eastAsia"/>
                <w:color w:val="auto"/>
                <w:sz w:val="24"/>
                <w:highlight w:val="none"/>
              </w:rPr>
              <w:t>应</w:t>
            </w:r>
          </w:p>
          <w:p w14:paraId="781B589A">
            <w:pPr>
              <w:jc w:val="center"/>
              <w:rPr>
                <w:rFonts w:hint="eastAsia"/>
                <w:color w:val="auto"/>
                <w:sz w:val="24"/>
                <w:highlight w:val="none"/>
              </w:rPr>
            </w:pPr>
            <w:r>
              <w:rPr>
                <w:rFonts w:hint="eastAsia"/>
                <w:color w:val="auto"/>
                <w:sz w:val="24"/>
                <w:highlight w:val="none"/>
              </w:rPr>
              <w:t>商</w:t>
            </w:r>
          </w:p>
          <w:p w14:paraId="2BD7F31E">
            <w:pPr>
              <w:jc w:val="center"/>
              <w:rPr>
                <w:rFonts w:hint="eastAsia"/>
                <w:color w:val="auto"/>
                <w:sz w:val="24"/>
                <w:highlight w:val="none"/>
              </w:rPr>
            </w:pPr>
            <w:r>
              <w:rPr>
                <w:rFonts w:hint="eastAsia"/>
                <w:color w:val="auto"/>
                <w:sz w:val="24"/>
                <w:highlight w:val="none"/>
              </w:rPr>
              <w:t>申</w:t>
            </w:r>
          </w:p>
          <w:p w14:paraId="0817387C">
            <w:pPr>
              <w:jc w:val="center"/>
              <w:rPr>
                <w:rFonts w:hint="eastAsia"/>
                <w:color w:val="auto"/>
                <w:sz w:val="24"/>
                <w:highlight w:val="none"/>
              </w:rPr>
            </w:pPr>
            <w:r>
              <w:rPr>
                <w:rFonts w:hint="eastAsia"/>
                <w:color w:val="auto"/>
                <w:sz w:val="24"/>
                <w:highlight w:val="none"/>
              </w:rPr>
              <w:t>请</w:t>
            </w:r>
          </w:p>
        </w:tc>
        <w:tc>
          <w:tcPr>
            <w:tcW w:w="8456" w:type="dxa"/>
            <w:noWrap w:val="0"/>
            <w:vAlign w:val="center"/>
          </w:tcPr>
          <w:p w14:paraId="31C20714">
            <w:pPr>
              <w:rPr>
                <w:rFonts w:hint="eastAsia"/>
                <w:color w:val="auto"/>
                <w:sz w:val="24"/>
                <w:highlight w:val="none"/>
              </w:rPr>
            </w:pPr>
            <w:r>
              <w:rPr>
                <w:rFonts w:hint="eastAsia"/>
                <w:color w:val="auto"/>
                <w:sz w:val="24"/>
                <w:highlight w:val="none"/>
              </w:rPr>
              <w:t>项目编号：</w:t>
            </w:r>
          </w:p>
        </w:tc>
      </w:tr>
      <w:tr w14:paraId="2CA3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1008" w:type="dxa"/>
            <w:vMerge w:val="continue"/>
            <w:noWrap w:val="0"/>
            <w:vAlign w:val="center"/>
          </w:tcPr>
          <w:p w14:paraId="5E4F563C">
            <w:pPr>
              <w:rPr>
                <w:rFonts w:hint="eastAsia"/>
                <w:color w:val="auto"/>
                <w:sz w:val="24"/>
                <w:highlight w:val="none"/>
              </w:rPr>
            </w:pPr>
          </w:p>
        </w:tc>
        <w:tc>
          <w:tcPr>
            <w:tcW w:w="8456" w:type="dxa"/>
            <w:noWrap w:val="0"/>
            <w:vAlign w:val="center"/>
          </w:tcPr>
          <w:p w14:paraId="184B059D">
            <w:pPr>
              <w:rPr>
                <w:rFonts w:hint="eastAsia"/>
                <w:color w:val="auto"/>
                <w:sz w:val="24"/>
                <w:highlight w:val="none"/>
              </w:rPr>
            </w:pPr>
            <w:r>
              <w:rPr>
                <w:rFonts w:hint="eastAsia"/>
                <w:color w:val="auto"/>
                <w:sz w:val="24"/>
                <w:highlight w:val="none"/>
              </w:rPr>
              <w:t>项目名称：</w:t>
            </w:r>
          </w:p>
        </w:tc>
      </w:tr>
      <w:tr w14:paraId="710E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continue"/>
            <w:noWrap w:val="0"/>
            <w:vAlign w:val="top"/>
          </w:tcPr>
          <w:p w14:paraId="08B1828A">
            <w:pPr>
              <w:rPr>
                <w:rFonts w:hint="eastAsia"/>
                <w:color w:val="auto"/>
                <w:sz w:val="24"/>
                <w:highlight w:val="none"/>
              </w:rPr>
            </w:pPr>
          </w:p>
        </w:tc>
        <w:tc>
          <w:tcPr>
            <w:tcW w:w="8456" w:type="dxa"/>
            <w:noWrap w:val="0"/>
            <w:vAlign w:val="top"/>
          </w:tcPr>
          <w:p w14:paraId="115349CA">
            <w:pPr>
              <w:rPr>
                <w:rFonts w:hint="eastAsia"/>
                <w:color w:val="auto"/>
                <w:sz w:val="24"/>
                <w:highlight w:val="none"/>
              </w:rPr>
            </w:pPr>
            <w:r>
              <w:rPr>
                <w:rFonts w:hint="eastAsia"/>
                <w:color w:val="auto"/>
                <w:sz w:val="24"/>
                <w:highlight w:val="none"/>
              </w:rPr>
              <w:t xml:space="preserve">  </w:t>
            </w:r>
          </w:p>
          <w:p w14:paraId="429C738D">
            <w:pPr>
              <w:spacing w:line="400" w:lineRule="exact"/>
              <w:ind w:firstLine="480" w:firstLineChars="200"/>
              <w:rPr>
                <w:rFonts w:hint="eastAsia"/>
                <w:color w:val="auto"/>
                <w:sz w:val="24"/>
                <w:highlight w:val="none"/>
              </w:rPr>
            </w:pPr>
            <w:r>
              <w:rPr>
                <w:rFonts w:hint="eastAsia"/>
                <w:color w:val="auto"/>
                <w:sz w:val="24"/>
                <w:highlight w:val="none"/>
              </w:rPr>
              <w:t>该项目已于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日验收并交付使用。根据合同规定，该项目的履约保证金期限于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日已满，请将履约保证金</w:t>
            </w:r>
          </w:p>
          <w:p w14:paraId="2AC483CA">
            <w:pPr>
              <w:spacing w:line="400" w:lineRule="exact"/>
              <w:rPr>
                <w:rFonts w:hint="eastAsia"/>
                <w:color w:val="auto"/>
                <w:sz w:val="24"/>
                <w:highlight w:val="none"/>
              </w:rPr>
            </w:pPr>
            <w:r>
              <w:rPr>
                <w:rFonts w:hint="eastAsia"/>
                <w:color w:val="auto"/>
                <w:sz w:val="24"/>
                <w:highlight w:val="none"/>
                <w:u w:val="single"/>
              </w:rPr>
              <w:t xml:space="preserve">                                        </w:t>
            </w:r>
            <w:r>
              <w:rPr>
                <w:rFonts w:hint="eastAsia"/>
                <w:color w:val="auto"/>
                <w:sz w:val="24"/>
                <w:highlight w:val="none"/>
              </w:rPr>
              <w:t>（大写）￥</w:t>
            </w:r>
            <w:r>
              <w:rPr>
                <w:rFonts w:hint="eastAsia"/>
                <w:color w:val="auto"/>
                <w:sz w:val="24"/>
                <w:highlight w:val="none"/>
                <w:u w:val="single"/>
              </w:rPr>
              <w:t xml:space="preserve">          </w:t>
            </w:r>
            <w:r>
              <w:rPr>
                <w:rFonts w:hint="eastAsia"/>
                <w:color w:val="auto"/>
                <w:sz w:val="24"/>
                <w:highlight w:val="none"/>
              </w:rPr>
              <w:t>（小写）退付到达以下帐户。</w:t>
            </w:r>
          </w:p>
          <w:p w14:paraId="13B2F8B6">
            <w:pPr>
              <w:spacing w:line="400" w:lineRule="exact"/>
              <w:ind w:firstLine="705"/>
              <w:rPr>
                <w:rFonts w:hint="eastAsia"/>
                <w:color w:val="auto"/>
                <w:sz w:val="24"/>
                <w:highlight w:val="none"/>
              </w:rPr>
            </w:pPr>
            <w:r>
              <w:rPr>
                <w:rFonts w:hint="eastAsia"/>
                <w:color w:val="auto"/>
                <w:sz w:val="24"/>
                <w:highlight w:val="none"/>
              </w:rPr>
              <w:t>单位名称：</w:t>
            </w:r>
          </w:p>
          <w:p w14:paraId="58EB356D">
            <w:pPr>
              <w:spacing w:line="400" w:lineRule="exact"/>
              <w:ind w:firstLine="705"/>
              <w:rPr>
                <w:rFonts w:hint="eastAsia"/>
                <w:color w:val="auto"/>
                <w:sz w:val="24"/>
                <w:highlight w:val="none"/>
              </w:rPr>
            </w:pPr>
            <w:r>
              <w:rPr>
                <w:rFonts w:hint="eastAsia"/>
                <w:color w:val="auto"/>
                <w:sz w:val="24"/>
                <w:highlight w:val="none"/>
              </w:rPr>
              <w:t>开户银行：</w:t>
            </w:r>
          </w:p>
          <w:p w14:paraId="14C98290">
            <w:pPr>
              <w:spacing w:line="400" w:lineRule="exact"/>
              <w:ind w:firstLine="705"/>
              <w:rPr>
                <w:rFonts w:hint="eastAsia"/>
                <w:color w:val="auto"/>
                <w:sz w:val="24"/>
                <w:highlight w:val="none"/>
              </w:rPr>
            </w:pPr>
            <w:r>
              <w:rPr>
                <w:rFonts w:hint="eastAsia"/>
                <w:color w:val="auto"/>
                <w:sz w:val="24"/>
                <w:highlight w:val="none"/>
              </w:rPr>
              <w:t>帐   号：</w:t>
            </w:r>
          </w:p>
          <w:p w14:paraId="72A8027C">
            <w:pPr>
              <w:spacing w:line="400" w:lineRule="exact"/>
              <w:rPr>
                <w:rFonts w:hint="eastAsia"/>
                <w:color w:val="auto"/>
                <w:sz w:val="24"/>
                <w:highlight w:val="none"/>
              </w:rPr>
            </w:pPr>
            <w:r>
              <w:rPr>
                <w:rFonts w:hint="eastAsia"/>
                <w:color w:val="auto"/>
                <w:sz w:val="24"/>
                <w:highlight w:val="none"/>
              </w:rPr>
              <w:t>联系人及电话：</w:t>
            </w:r>
          </w:p>
          <w:p w14:paraId="327A5D0E">
            <w:pPr>
              <w:spacing w:line="400" w:lineRule="exact"/>
              <w:rPr>
                <w:rFonts w:hint="eastAsia"/>
                <w:color w:val="auto"/>
                <w:sz w:val="24"/>
                <w:highlight w:val="none"/>
              </w:rPr>
            </w:pPr>
          </w:p>
          <w:p w14:paraId="2E0CAF64">
            <w:pPr>
              <w:spacing w:line="520" w:lineRule="exact"/>
              <w:jc w:val="center"/>
              <w:rPr>
                <w:rFonts w:hint="eastAsia"/>
                <w:color w:val="auto"/>
                <w:sz w:val="24"/>
                <w:highlight w:val="none"/>
              </w:rPr>
            </w:pPr>
            <w:r>
              <w:rPr>
                <w:rFonts w:hint="eastAsia"/>
                <w:color w:val="auto"/>
                <w:sz w:val="24"/>
                <w:highlight w:val="none"/>
              </w:rPr>
              <w:t xml:space="preserve">         投标人签章：</w:t>
            </w:r>
          </w:p>
          <w:p w14:paraId="6B1EE308">
            <w:pPr>
              <w:spacing w:line="520" w:lineRule="exact"/>
              <w:jc w:val="center"/>
              <w:rPr>
                <w:rFonts w:hint="eastAsia"/>
                <w:color w:val="auto"/>
                <w:sz w:val="24"/>
                <w:highlight w:val="none"/>
              </w:rPr>
            </w:pPr>
            <w:r>
              <w:rPr>
                <w:rFonts w:hint="eastAsia"/>
                <w:color w:val="auto"/>
                <w:sz w:val="24"/>
                <w:highlight w:val="none"/>
              </w:rPr>
              <w:t xml:space="preserve">                           年    月     日</w:t>
            </w:r>
          </w:p>
        </w:tc>
      </w:tr>
      <w:tr w14:paraId="01BE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6" w:hRule="atLeast"/>
          <w:jc w:val="center"/>
        </w:trPr>
        <w:tc>
          <w:tcPr>
            <w:tcW w:w="1008" w:type="dxa"/>
            <w:noWrap w:val="0"/>
            <w:vAlign w:val="center"/>
          </w:tcPr>
          <w:p w14:paraId="5AA370EC">
            <w:pPr>
              <w:jc w:val="center"/>
              <w:rPr>
                <w:rFonts w:hint="eastAsia"/>
                <w:color w:val="auto"/>
                <w:sz w:val="24"/>
                <w:highlight w:val="none"/>
              </w:rPr>
            </w:pPr>
            <w:r>
              <w:rPr>
                <w:rFonts w:hint="eastAsia"/>
                <w:color w:val="auto"/>
                <w:sz w:val="24"/>
                <w:highlight w:val="none"/>
              </w:rPr>
              <w:t>采</w:t>
            </w:r>
          </w:p>
          <w:p w14:paraId="1D475144">
            <w:pPr>
              <w:jc w:val="center"/>
              <w:rPr>
                <w:rFonts w:hint="eastAsia"/>
                <w:color w:val="auto"/>
                <w:sz w:val="24"/>
                <w:highlight w:val="none"/>
              </w:rPr>
            </w:pPr>
            <w:r>
              <w:rPr>
                <w:rFonts w:hint="eastAsia"/>
                <w:color w:val="auto"/>
                <w:sz w:val="24"/>
                <w:highlight w:val="none"/>
              </w:rPr>
              <w:t>购</w:t>
            </w:r>
          </w:p>
          <w:p w14:paraId="5C266822">
            <w:pPr>
              <w:jc w:val="center"/>
              <w:rPr>
                <w:rFonts w:hint="eastAsia"/>
                <w:color w:val="auto"/>
                <w:sz w:val="24"/>
                <w:highlight w:val="none"/>
              </w:rPr>
            </w:pPr>
            <w:r>
              <w:rPr>
                <w:rFonts w:hint="eastAsia"/>
                <w:color w:val="auto"/>
                <w:sz w:val="24"/>
                <w:highlight w:val="none"/>
              </w:rPr>
              <w:t>人</w:t>
            </w:r>
          </w:p>
          <w:p w14:paraId="023049AC">
            <w:pPr>
              <w:jc w:val="center"/>
              <w:rPr>
                <w:rFonts w:hint="eastAsia"/>
                <w:color w:val="auto"/>
                <w:sz w:val="24"/>
                <w:highlight w:val="none"/>
              </w:rPr>
            </w:pPr>
            <w:r>
              <w:rPr>
                <w:rFonts w:hint="eastAsia"/>
                <w:color w:val="auto"/>
                <w:sz w:val="24"/>
                <w:highlight w:val="none"/>
              </w:rPr>
              <w:t>意</w:t>
            </w:r>
          </w:p>
          <w:p w14:paraId="6AFB4547">
            <w:pPr>
              <w:jc w:val="center"/>
              <w:rPr>
                <w:rFonts w:hint="eastAsia"/>
                <w:color w:val="auto"/>
                <w:sz w:val="24"/>
                <w:highlight w:val="none"/>
              </w:rPr>
            </w:pPr>
            <w:r>
              <w:rPr>
                <w:rFonts w:hint="eastAsia"/>
                <w:color w:val="auto"/>
                <w:sz w:val="24"/>
                <w:highlight w:val="none"/>
              </w:rPr>
              <w:t>见</w:t>
            </w:r>
          </w:p>
        </w:tc>
        <w:tc>
          <w:tcPr>
            <w:tcW w:w="8456" w:type="dxa"/>
            <w:noWrap w:val="0"/>
            <w:vAlign w:val="top"/>
          </w:tcPr>
          <w:p w14:paraId="366D34EE">
            <w:pPr>
              <w:rPr>
                <w:rFonts w:hint="eastAsia"/>
                <w:color w:val="auto"/>
                <w:sz w:val="24"/>
                <w:highlight w:val="none"/>
              </w:rPr>
            </w:pPr>
          </w:p>
          <w:p w14:paraId="75E2E607">
            <w:pPr>
              <w:rPr>
                <w:rFonts w:hint="eastAsia"/>
                <w:color w:val="auto"/>
                <w:sz w:val="24"/>
                <w:highlight w:val="none"/>
              </w:rPr>
            </w:pPr>
            <w:r>
              <w:rPr>
                <w:rFonts w:hint="eastAsia"/>
                <w:color w:val="auto"/>
                <w:sz w:val="24"/>
                <w:highlight w:val="none"/>
              </w:rPr>
              <w:t>退付意见：（是否同意退付履约保证金及退付金额）</w:t>
            </w:r>
          </w:p>
          <w:p w14:paraId="28596A20">
            <w:pPr>
              <w:rPr>
                <w:rFonts w:hint="eastAsia"/>
                <w:color w:val="auto"/>
                <w:sz w:val="24"/>
                <w:highlight w:val="none"/>
              </w:rPr>
            </w:pPr>
          </w:p>
          <w:p w14:paraId="6F827FE4">
            <w:pPr>
              <w:rPr>
                <w:rFonts w:hint="eastAsia"/>
                <w:color w:val="auto"/>
                <w:sz w:val="24"/>
                <w:highlight w:val="none"/>
              </w:rPr>
            </w:pPr>
          </w:p>
          <w:p w14:paraId="02A8301A">
            <w:pPr>
              <w:rPr>
                <w:rFonts w:hint="eastAsia"/>
                <w:color w:val="auto"/>
                <w:sz w:val="24"/>
                <w:highlight w:val="none"/>
              </w:rPr>
            </w:pPr>
          </w:p>
          <w:p w14:paraId="585E2C32">
            <w:pPr>
              <w:rPr>
                <w:rFonts w:hint="eastAsia"/>
                <w:color w:val="auto"/>
                <w:sz w:val="24"/>
                <w:highlight w:val="none"/>
              </w:rPr>
            </w:pPr>
          </w:p>
          <w:p w14:paraId="6188C985">
            <w:pPr>
              <w:spacing w:line="520" w:lineRule="exact"/>
              <w:rPr>
                <w:rFonts w:hint="eastAsia"/>
                <w:color w:val="auto"/>
                <w:sz w:val="24"/>
                <w:highlight w:val="none"/>
              </w:rPr>
            </w:pPr>
            <w:r>
              <w:rPr>
                <w:rFonts w:hint="eastAsia"/>
                <w:color w:val="auto"/>
                <w:sz w:val="24"/>
                <w:highlight w:val="none"/>
              </w:rPr>
              <w:t>联系人及电话：                         采购人签章</w:t>
            </w:r>
          </w:p>
          <w:p w14:paraId="7DF3747A">
            <w:pPr>
              <w:spacing w:line="520" w:lineRule="exact"/>
              <w:jc w:val="center"/>
              <w:rPr>
                <w:rFonts w:hint="eastAsia"/>
                <w:color w:val="auto"/>
                <w:sz w:val="24"/>
                <w:highlight w:val="none"/>
              </w:rPr>
            </w:pPr>
            <w:r>
              <w:rPr>
                <w:rFonts w:hint="eastAsia"/>
                <w:color w:val="auto"/>
                <w:sz w:val="24"/>
                <w:highlight w:val="none"/>
              </w:rPr>
              <w:t xml:space="preserve">                                        年    月     日</w:t>
            </w:r>
          </w:p>
        </w:tc>
      </w:tr>
      <w:tr w14:paraId="7777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1008" w:type="dxa"/>
            <w:noWrap w:val="0"/>
            <w:vAlign w:val="center"/>
          </w:tcPr>
          <w:p w14:paraId="1E192EC3">
            <w:pPr>
              <w:jc w:val="center"/>
              <w:rPr>
                <w:rFonts w:hint="eastAsia"/>
                <w:color w:val="auto"/>
                <w:sz w:val="24"/>
                <w:highlight w:val="none"/>
              </w:rPr>
            </w:pPr>
            <w:r>
              <w:rPr>
                <w:rFonts w:hint="eastAsia"/>
                <w:color w:val="auto"/>
                <w:sz w:val="24"/>
                <w:highlight w:val="none"/>
              </w:rPr>
              <w:t>备注</w:t>
            </w:r>
          </w:p>
        </w:tc>
        <w:tc>
          <w:tcPr>
            <w:tcW w:w="8456" w:type="dxa"/>
            <w:noWrap w:val="0"/>
            <w:vAlign w:val="top"/>
          </w:tcPr>
          <w:p w14:paraId="3A25CBFE">
            <w:pPr>
              <w:rPr>
                <w:rFonts w:hint="eastAsia"/>
                <w:color w:val="auto"/>
                <w:sz w:val="24"/>
                <w:highlight w:val="none"/>
              </w:rPr>
            </w:pPr>
          </w:p>
        </w:tc>
      </w:tr>
    </w:tbl>
    <w:p w14:paraId="3C58FA01">
      <w:pPr>
        <w:pStyle w:val="19"/>
        <w:ind w:left="420" w:leftChars="114" w:hanging="181" w:hangingChars="100"/>
        <w:rPr>
          <w:rFonts w:hint="eastAsia" w:ascii="宋体"/>
          <w:b/>
          <w:bCs/>
          <w:color w:val="auto"/>
          <w:sz w:val="18"/>
          <w:highlight w:val="none"/>
        </w:rPr>
      </w:pPr>
      <w:r>
        <w:rPr>
          <w:rFonts w:hint="eastAsia" w:ascii="宋体"/>
          <w:b/>
          <w:bCs/>
          <w:color w:val="auto"/>
          <w:sz w:val="18"/>
          <w:highlight w:val="none"/>
        </w:rPr>
        <w:t>注：投标人凭经采购人审批的退付意见书到保证金收取单位办理履约保证金退付事宜。</w:t>
      </w:r>
    </w:p>
    <w:p w14:paraId="4A45ACD9">
      <w:pPr>
        <w:pStyle w:val="25"/>
        <w:snapToGrid w:val="0"/>
        <w:spacing w:before="120" w:after="120"/>
        <w:rPr>
          <w:rFonts w:hint="eastAsia" w:hAnsi="宋体"/>
          <w:color w:val="auto"/>
          <w:highlight w:val="none"/>
        </w:rPr>
      </w:pPr>
    </w:p>
    <w:p w14:paraId="0820ACE6">
      <w:pPr>
        <w:widowControl/>
        <w:spacing w:line="720" w:lineRule="exact"/>
        <w:jc w:val="left"/>
        <w:rPr>
          <w:rFonts w:hint="eastAsia" w:ascii="黑体" w:hAnsi="黑体" w:eastAsia="黑体" w:cs="黑体"/>
          <w:color w:val="auto"/>
          <w:sz w:val="32"/>
          <w:szCs w:val="32"/>
          <w:highlight w:val="none"/>
        </w:rPr>
      </w:pPr>
      <w:r>
        <w:rPr>
          <w:rFonts w:hAnsi="宋体"/>
          <w:color w:val="auto"/>
          <w:highlight w:val="none"/>
        </w:rPr>
        <w:br w:type="page"/>
      </w: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lang w:val="en-US" w:eastAsia="zh-CN"/>
        </w:rPr>
        <w:t>4</w:t>
      </w:r>
      <w:r>
        <w:rPr>
          <w:rFonts w:hint="eastAsia" w:ascii="黑体" w:hAnsi="黑体" w:eastAsia="黑体" w:cs="黑体"/>
          <w:color w:val="auto"/>
          <w:sz w:val="32"/>
          <w:szCs w:val="32"/>
          <w:highlight w:val="none"/>
          <w:lang w:val="zh-CN"/>
        </w:rPr>
        <w:t>：</w:t>
      </w:r>
    </w:p>
    <w:p w14:paraId="027695D2">
      <w:pPr>
        <w:pStyle w:val="163"/>
        <w:ind w:firstLine="480"/>
        <w:rPr>
          <w:rFonts w:hint="eastAsia"/>
          <w:color w:val="auto"/>
          <w:highlight w:val="none"/>
        </w:rPr>
      </w:pPr>
    </w:p>
    <w:p w14:paraId="575BF06E">
      <w:pPr>
        <w:spacing w:line="580" w:lineRule="exact"/>
        <w:jc w:val="center"/>
        <w:rPr>
          <w:rFonts w:hint="eastAsia" w:ascii="方正小标宋_GBK" w:eastAsia="方正小标宋_GBK"/>
          <w:color w:val="auto"/>
          <w:sz w:val="44"/>
          <w:szCs w:val="44"/>
          <w:highlight w:val="none"/>
        </w:rPr>
      </w:pPr>
      <w:r>
        <w:rPr>
          <w:rFonts w:hint="eastAsia" w:ascii="方正小标宋_GBK" w:eastAsia="方正小标宋_GBK"/>
          <w:color w:val="auto"/>
          <w:sz w:val="44"/>
          <w:szCs w:val="44"/>
          <w:highlight w:val="none"/>
        </w:rPr>
        <w:t>崇左市线上“政采贷”政策告知函</w:t>
      </w:r>
    </w:p>
    <w:p w14:paraId="117A3883">
      <w:pPr>
        <w:spacing w:line="580" w:lineRule="exact"/>
        <w:ind w:firstLine="420" w:firstLineChars="200"/>
        <w:rPr>
          <w:color w:val="auto"/>
          <w:szCs w:val="32"/>
          <w:highlight w:val="none"/>
        </w:rPr>
      </w:pPr>
    </w:p>
    <w:p w14:paraId="468E72B5">
      <w:pPr>
        <w:spacing w:line="580" w:lineRule="exact"/>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各供应商：</w:t>
      </w:r>
    </w:p>
    <w:p w14:paraId="3089DC44">
      <w:pPr>
        <w:spacing w:line="580" w:lineRule="exact"/>
        <w:ind w:firstLine="420" w:firstLineChars="200"/>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欢迎贵公司参与崇左市政府采购活动！</w:t>
      </w:r>
    </w:p>
    <w:p w14:paraId="69EFCB69">
      <w:pPr>
        <w:spacing w:line="580" w:lineRule="exact"/>
        <w:ind w:firstLine="420" w:firstLineChars="200"/>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w:t>
      </w:r>
      <w:r>
        <w:rPr>
          <w:rFonts w:hint="eastAsia" w:ascii="仿宋_GB2312" w:hAnsi="仿宋_GB2312" w:eastAsia="仿宋_GB2312" w:cs="仿宋_GB2312"/>
          <w:color w:val="auto"/>
          <w:sz w:val="32"/>
          <w:szCs w:val="32"/>
          <w:highlight w:val="none"/>
        </w:rPr>
        <w:t>银行业金融机构</w:t>
      </w:r>
      <w:r>
        <w:rPr>
          <w:rFonts w:hint="eastAsia" w:ascii="仿宋_GB2312" w:hAnsi="仿宋_GB2312" w:eastAsia="仿宋_GB2312" w:cs="仿宋_GB2312"/>
          <w:color w:val="auto"/>
          <w:szCs w:val="32"/>
          <w:highlight w:val="none"/>
        </w:rPr>
        <w:t>申请贷款，融资机构将根据《中国人民银行南宁中心支行 广西壮族自治区财政厅关于推广线上“政采贷”融资模式的通知》（南宁银发〔2021〕258号），按照双方自愿的原则提供便捷、优惠的贷款服务。</w:t>
      </w:r>
    </w:p>
    <w:p w14:paraId="2DF6B314">
      <w:pPr>
        <w:spacing w:line="580" w:lineRule="exact"/>
        <w:ind w:firstLine="420" w:firstLineChars="200"/>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相关金融产品和</w:t>
      </w:r>
      <w:r>
        <w:rPr>
          <w:rFonts w:hint="eastAsia" w:ascii="仿宋_GB2312" w:hAnsi="仿宋_GB2312" w:eastAsia="仿宋_GB2312" w:cs="仿宋_GB2312"/>
          <w:color w:val="auto"/>
          <w:sz w:val="32"/>
          <w:szCs w:val="32"/>
          <w:highlight w:val="none"/>
        </w:rPr>
        <w:t>银行业金融机构</w:t>
      </w:r>
      <w:r>
        <w:rPr>
          <w:rFonts w:hint="eastAsia" w:ascii="仿宋_GB2312" w:hAnsi="仿宋_GB2312" w:eastAsia="仿宋_GB2312" w:cs="仿宋_GB2312"/>
          <w:color w:val="auto"/>
          <w:szCs w:val="32"/>
          <w:highlight w:val="none"/>
        </w:rPr>
        <w:t>联系方式，可在中征应收账款融资服务平台查询（网址：</w:t>
      </w:r>
      <w:r>
        <w:rPr>
          <w:rFonts w:hint="eastAsia" w:ascii="仿宋_GB2312" w:hAnsi="仿宋_GB2312" w:eastAsia="仿宋_GB2312" w:cs="仿宋_GB2312"/>
          <w:color w:val="auto"/>
          <w:szCs w:val="32"/>
          <w:highlight w:val="none"/>
        </w:rPr>
        <w:fldChar w:fldCharType="begin"/>
      </w:r>
      <w:r>
        <w:rPr>
          <w:rFonts w:hint="eastAsia" w:ascii="仿宋_GB2312" w:hAnsi="仿宋_GB2312" w:eastAsia="仿宋_GB2312" w:cs="仿宋_GB2312"/>
          <w:color w:val="auto"/>
          <w:szCs w:val="32"/>
          <w:highlight w:val="none"/>
        </w:rPr>
        <w:instrText xml:space="preserve"> HYPERLINK "https://www.crcrfsp.com/" </w:instrText>
      </w:r>
      <w:r>
        <w:rPr>
          <w:rFonts w:hint="eastAsia" w:ascii="仿宋_GB2312" w:hAnsi="仿宋_GB2312" w:eastAsia="仿宋_GB2312" w:cs="仿宋_GB2312"/>
          <w:color w:val="auto"/>
          <w:szCs w:val="32"/>
          <w:highlight w:val="none"/>
        </w:rPr>
        <w:fldChar w:fldCharType="separate"/>
      </w:r>
      <w:r>
        <w:rPr>
          <w:rStyle w:val="53"/>
          <w:rFonts w:hint="eastAsia" w:ascii="仿宋_GB2312" w:hAnsi="仿宋_GB2312" w:eastAsia="仿宋_GB2312" w:cs="仿宋_GB2312"/>
          <w:color w:val="auto"/>
          <w:szCs w:val="32"/>
          <w:highlight w:val="none"/>
        </w:rPr>
        <w:t>https://www.crcrfsp.com/</w:t>
      </w:r>
      <w:r>
        <w:rPr>
          <w:rFonts w:hint="eastAsia" w:ascii="仿宋_GB2312" w:hAnsi="仿宋_GB2312" w:eastAsia="仿宋_GB2312" w:cs="仿宋_GB2312"/>
          <w:color w:val="auto"/>
          <w:szCs w:val="32"/>
          <w:highlight w:val="none"/>
        </w:rPr>
        <w:fldChar w:fldCharType="end"/>
      </w:r>
      <w:r>
        <w:rPr>
          <w:rFonts w:hint="eastAsia" w:ascii="仿宋_GB2312" w:hAnsi="仿宋_GB2312" w:eastAsia="仿宋_GB2312" w:cs="仿宋_GB2312"/>
          <w:color w:val="auto"/>
          <w:szCs w:val="32"/>
          <w:highlight w:val="none"/>
        </w:rPr>
        <w:t>，客服电话：400-009-0001）。</w:t>
      </w:r>
    </w:p>
    <w:p w14:paraId="1611CEF4">
      <w:pPr>
        <w:pStyle w:val="163"/>
        <w:ind w:firstLine="480"/>
        <w:rPr>
          <w:rFonts w:hint="eastAsia" w:ascii="仿宋_GB2312" w:hAnsi="仿宋_GB2312" w:eastAsia="仿宋_GB2312" w:cs="仿宋_GB2312"/>
          <w:color w:val="auto"/>
          <w:szCs w:val="32"/>
          <w:highlight w:val="none"/>
        </w:rPr>
      </w:pPr>
    </w:p>
    <w:p w14:paraId="63093435">
      <w:pPr>
        <w:rPr>
          <w:rFonts w:hint="eastAsia" w:ascii="仿宋_GB2312" w:hAnsi="仿宋_GB2312" w:cs="仿宋_GB2312"/>
          <w:color w:val="auto"/>
          <w:szCs w:val="32"/>
          <w:highlight w:val="none"/>
        </w:rPr>
      </w:pPr>
    </w:p>
    <w:p w14:paraId="6A09B796">
      <w:pPr>
        <w:pStyle w:val="163"/>
        <w:ind w:firstLine="480"/>
        <w:rPr>
          <w:rFonts w:hint="eastAsia" w:ascii="仿宋_GB2312" w:hAnsi="仿宋_GB2312" w:cs="仿宋_GB2312"/>
          <w:color w:val="auto"/>
          <w:szCs w:val="32"/>
          <w:highlight w:val="none"/>
        </w:rPr>
      </w:pPr>
    </w:p>
    <w:p w14:paraId="1ECEAE0F">
      <w:pPr>
        <w:rPr>
          <w:rFonts w:hint="eastAsia" w:ascii="仿宋_GB2312" w:hAnsi="仿宋_GB2312" w:cs="仿宋_GB2312"/>
          <w:color w:val="auto"/>
          <w:szCs w:val="32"/>
          <w:highlight w:val="none"/>
        </w:rPr>
      </w:pPr>
    </w:p>
    <w:p w14:paraId="59FFA25D">
      <w:pPr>
        <w:rPr>
          <w:rFonts w:hint="eastAsia" w:ascii="仿宋_GB2312" w:hAnsi="仿宋_GB2312" w:cs="仿宋_GB2312"/>
          <w:color w:val="auto"/>
          <w:szCs w:val="32"/>
          <w:highlight w:val="none"/>
        </w:rPr>
      </w:pPr>
    </w:p>
    <w:p w14:paraId="3BD42FA6">
      <w:pPr>
        <w:pStyle w:val="163"/>
        <w:ind w:firstLine="480"/>
        <w:rPr>
          <w:rFonts w:hint="eastAsia" w:ascii="仿宋_GB2312" w:hAnsi="仿宋_GB2312" w:cs="仿宋_GB2312"/>
          <w:color w:val="auto"/>
          <w:szCs w:val="32"/>
          <w:highlight w:val="none"/>
        </w:rPr>
      </w:pPr>
    </w:p>
    <w:p w14:paraId="5E36F975">
      <w:pPr>
        <w:spacing w:line="540" w:lineRule="exact"/>
        <w:rPr>
          <w:rFonts w:hint="eastAsia" w:ascii="黑体" w:hAnsi="黑体" w:eastAsia="黑体" w:cs="黑体"/>
          <w:color w:val="auto"/>
          <w:szCs w:val="32"/>
          <w:highlight w:val="none"/>
        </w:rPr>
      </w:pPr>
    </w:p>
    <w:p w14:paraId="573618CB">
      <w:pPr>
        <w:pStyle w:val="163"/>
        <w:ind w:firstLine="480"/>
        <w:rPr>
          <w:rFonts w:hint="eastAsia" w:ascii="黑体" w:hAnsi="黑体" w:eastAsia="黑体" w:cs="黑体"/>
          <w:color w:val="auto"/>
          <w:szCs w:val="32"/>
          <w:highlight w:val="none"/>
        </w:rPr>
      </w:pPr>
    </w:p>
    <w:p w14:paraId="55340F04">
      <w:pPr>
        <w:rPr>
          <w:rFonts w:hint="eastAsia" w:ascii="黑体" w:hAnsi="黑体" w:eastAsia="黑体" w:cs="黑体"/>
          <w:color w:val="auto"/>
          <w:szCs w:val="32"/>
          <w:highlight w:val="none"/>
        </w:rPr>
      </w:pPr>
    </w:p>
    <w:p w14:paraId="1B49F618">
      <w:pPr>
        <w:pStyle w:val="163"/>
        <w:ind w:firstLine="480"/>
        <w:rPr>
          <w:rFonts w:hint="eastAsia" w:ascii="黑体" w:hAnsi="黑体" w:eastAsia="黑体" w:cs="黑体"/>
          <w:color w:val="auto"/>
          <w:szCs w:val="32"/>
          <w:highlight w:val="none"/>
        </w:rPr>
      </w:pPr>
    </w:p>
    <w:p w14:paraId="7AE186F9">
      <w:pPr>
        <w:rPr>
          <w:rFonts w:hint="eastAsia"/>
          <w:color w:val="auto"/>
          <w:highlight w:val="none"/>
        </w:rPr>
      </w:pPr>
    </w:p>
    <w:p w14:paraId="503968F9">
      <w:pPr>
        <w:spacing w:line="540" w:lineRule="exact"/>
        <w:rPr>
          <w:rFonts w:hint="eastAsia" w:ascii="黑体" w:hAnsi="黑体" w:eastAsia="黑体" w:cs="黑体"/>
          <w:color w:val="auto"/>
          <w:szCs w:val="32"/>
          <w:highlight w:val="none"/>
        </w:rPr>
      </w:pPr>
    </w:p>
    <w:p w14:paraId="0D6408A9">
      <w:pPr>
        <w:spacing w:line="540" w:lineRule="exact"/>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lang w:val="en-US" w:eastAsia="zh-CN"/>
        </w:rPr>
        <w:t>5</w:t>
      </w:r>
    </w:p>
    <w:p w14:paraId="409DDB6C">
      <w:pPr>
        <w:pStyle w:val="163"/>
        <w:ind w:firstLine="480"/>
        <w:rPr>
          <w:color w:val="auto"/>
          <w:highlight w:val="none"/>
        </w:rPr>
      </w:pPr>
    </w:p>
    <w:p w14:paraId="7B4983AD">
      <w:pPr>
        <w:spacing w:line="600" w:lineRule="exact"/>
        <w:jc w:val="center"/>
        <w:rPr>
          <w:rFonts w:hint="eastAsia" w:ascii="黑体" w:hAnsi="黑体" w:eastAsia="黑体" w:cs="黑体"/>
          <w:color w:val="auto"/>
          <w:sz w:val="44"/>
          <w:szCs w:val="44"/>
          <w:highlight w:val="none"/>
        </w:rPr>
      </w:pPr>
      <w:r>
        <w:rPr>
          <w:rFonts w:hint="eastAsia" w:ascii="方正小标宋_GBK" w:eastAsia="方正小标宋_GBK"/>
          <w:color w:val="auto"/>
          <w:sz w:val="44"/>
          <w:szCs w:val="44"/>
          <w:highlight w:val="none"/>
        </w:rPr>
        <w:t>崇左市线上“政采贷”业务流程图</w:t>
      </w:r>
    </w:p>
    <w:p w14:paraId="1398694C">
      <w:pPr>
        <w:rPr>
          <w:rFonts w:hint="eastAsia"/>
          <w:color w:val="auto"/>
          <w:highlight w:val="none"/>
        </w:rPr>
      </w:pPr>
      <w:r>
        <w:rPr>
          <w:rFonts w:hint="eastAsia" w:eastAsia="仿宋_GB2312"/>
          <w:color w:val="auto"/>
          <w:highlight w:val="none"/>
        </w:rPr>
        <w:drawing>
          <wp:inline distT="0" distB="0" distL="114300" distR="114300">
            <wp:extent cx="4926965" cy="7002780"/>
            <wp:effectExtent l="0" t="0" r="6985" b="7620"/>
            <wp:docPr id="1"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流程图1011"/>
                    <pic:cNvPicPr>
                      <a:picLocks noChangeAspect="1"/>
                    </pic:cNvPicPr>
                  </pic:nvPicPr>
                  <pic:blipFill>
                    <a:blip r:embed="rId15"/>
                    <a:stretch>
                      <a:fillRect/>
                    </a:stretch>
                  </pic:blipFill>
                  <pic:spPr>
                    <a:xfrm>
                      <a:off x="0" y="0"/>
                      <a:ext cx="4926965" cy="7002780"/>
                    </a:xfrm>
                    <a:prstGeom prst="rect">
                      <a:avLst/>
                    </a:prstGeom>
                    <a:noFill/>
                    <a:ln>
                      <a:noFill/>
                    </a:ln>
                  </pic:spPr>
                </pic:pic>
              </a:graphicData>
            </a:graphic>
          </wp:inline>
        </w:drawing>
      </w:r>
    </w:p>
    <w:p w14:paraId="24F3ED55">
      <w:pPr>
        <w:widowControl/>
        <w:ind w:firstLine="420" w:firstLineChars="200"/>
        <w:rPr>
          <w:rFonts w:hint="eastAsia"/>
          <w:color w:val="auto"/>
          <w:highlight w:val="none"/>
        </w:rPr>
      </w:pPr>
    </w:p>
    <w:p w14:paraId="3D1560D3">
      <w:pPr>
        <w:spacing w:line="540" w:lineRule="exact"/>
        <w:rPr>
          <w:rFonts w:hint="eastAsia" w:ascii="黑体" w:hAnsi="黑体" w:eastAsia="黑体" w:cs="黑体"/>
          <w:color w:val="auto"/>
          <w:sz w:val="32"/>
          <w:szCs w:val="32"/>
          <w:highlight w:val="none"/>
          <w:lang w:val="zh-CN"/>
        </w:rPr>
      </w:pPr>
    </w:p>
    <w:p w14:paraId="032D3809">
      <w:pPr>
        <w:spacing w:line="540" w:lineRule="exact"/>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lang w:val="en-US" w:eastAsia="zh-CN"/>
        </w:rPr>
        <w:t>6</w:t>
      </w:r>
    </w:p>
    <w:p w14:paraId="3501E383">
      <w:pPr>
        <w:pStyle w:val="163"/>
        <w:ind w:firstLine="720"/>
        <w:jc w:val="center"/>
        <w:rPr>
          <w:rFonts w:ascii="方正小标宋_GBK" w:hAnsi="方正小标宋_GBK" w:eastAsia="方正小标宋_GBK" w:cs="方正小标宋_GBK"/>
          <w:color w:val="auto"/>
          <w:sz w:val="36"/>
          <w:szCs w:val="36"/>
          <w:highlight w:val="none"/>
        </w:rPr>
      </w:pPr>
      <w:r>
        <w:rPr>
          <w:rFonts w:hint="eastAsia" w:ascii="方正小标宋_GBK" w:hAnsi="方正小标宋_GBK" w:eastAsia="方正小标宋_GBK" w:cs="方正小标宋_GBK"/>
          <w:color w:val="auto"/>
          <w:sz w:val="36"/>
          <w:szCs w:val="36"/>
          <w:highlight w:val="none"/>
        </w:rPr>
        <w:t>崇左市金融机构线上“政采贷”业务办理联络表</w:t>
      </w:r>
    </w:p>
    <w:tbl>
      <w:tblPr>
        <w:tblStyle w:val="47"/>
        <w:tblW w:w="8314" w:type="dxa"/>
        <w:jc w:val="center"/>
        <w:tblLayout w:type="fixed"/>
        <w:tblCellMar>
          <w:top w:w="0" w:type="dxa"/>
          <w:left w:w="108" w:type="dxa"/>
          <w:bottom w:w="0" w:type="dxa"/>
          <w:right w:w="108" w:type="dxa"/>
        </w:tblCellMar>
      </w:tblPr>
      <w:tblGrid>
        <w:gridCol w:w="2674"/>
        <w:gridCol w:w="3515"/>
        <w:gridCol w:w="2125"/>
      </w:tblGrid>
      <w:tr w14:paraId="3B7C7CEF">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119A492E">
            <w:pPr>
              <w:widowControl/>
              <w:spacing w:line="400" w:lineRule="exact"/>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A8E1B20">
            <w:pPr>
              <w:widowControl/>
              <w:spacing w:line="400" w:lineRule="exact"/>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5C95BEA">
            <w:pPr>
              <w:widowControl/>
              <w:spacing w:line="400" w:lineRule="exact"/>
              <w:jc w:val="center"/>
              <w:textAlignment w:val="center"/>
              <w:rPr>
                <w:rFonts w:hint="eastAsia" w:ascii="宋体" w:hAnsi="宋体" w:cs="宋体"/>
                <w:b/>
                <w:bCs/>
                <w:color w:val="auto"/>
                <w:sz w:val="28"/>
                <w:szCs w:val="28"/>
                <w:highlight w:val="none"/>
              </w:rPr>
            </w:pPr>
            <w:r>
              <w:rPr>
                <w:rFonts w:hint="eastAsia" w:cs="宋体"/>
                <w:b/>
                <w:bCs/>
                <w:color w:val="auto"/>
                <w:kern w:val="0"/>
                <w:sz w:val="28"/>
                <w:szCs w:val="28"/>
                <w:highlight w:val="none"/>
                <w:lang w:bidi="ar"/>
              </w:rPr>
              <w:t>业务</w:t>
            </w:r>
            <w:r>
              <w:rPr>
                <w:rFonts w:hint="eastAsia" w:ascii="宋体" w:hAnsi="宋体" w:cs="宋体"/>
                <w:b/>
                <w:bCs/>
                <w:color w:val="auto"/>
                <w:kern w:val="0"/>
                <w:sz w:val="28"/>
                <w:szCs w:val="28"/>
                <w:highlight w:val="none"/>
                <w:lang w:bidi="ar"/>
              </w:rPr>
              <w:t>咨询电话</w:t>
            </w:r>
          </w:p>
        </w:tc>
      </w:tr>
      <w:tr w14:paraId="470B4C8F">
        <w:tblPrEx>
          <w:tblCellMar>
            <w:top w:w="0" w:type="dxa"/>
            <w:left w:w="108" w:type="dxa"/>
            <w:bottom w:w="0" w:type="dxa"/>
            <w:right w:w="108" w:type="dxa"/>
          </w:tblCellMar>
        </w:tblPrEx>
        <w:trPr>
          <w:trHeight w:val="36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356C0EB">
            <w:pPr>
              <w:widowControl/>
              <w:jc w:val="left"/>
              <w:textAlignment w:val="center"/>
              <w:rPr>
                <w:rFonts w:hint="eastAsia" w:cs="宋体"/>
                <w:color w:val="auto"/>
                <w:szCs w:val="21"/>
                <w:highlight w:val="none"/>
              </w:rPr>
            </w:pPr>
            <w:r>
              <w:rPr>
                <w:rFonts w:hint="eastAsia" w:cs="宋体"/>
                <w:b/>
                <w:bCs/>
                <w:color w:val="auto"/>
                <w:szCs w:val="21"/>
                <w:highlight w:val="none"/>
              </w:rPr>
              <w:t>崇左市本级及江州区</w:t>
            </w:r>
          </w:p>
        </w:tc>
      </w:tr>
      <w:tr w14:paraId="0AF57BE9">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04257C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E8FF76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DC2E2C">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0771-7820436 0771-7820439</w:t>
            </w:r>
          </w:p>
        </w:tc>
      </w:tr>
      <w:tr w14:paraId="14C4337C">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367860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BF339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B9B26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0771-7917212</w:t>
            </w:r>
          </w:p>
        </w:tc>
      </w:tr>
      <w:tr w14:paraId="4819B0F5">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881A4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D7E96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DD3DD4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0771-7917054</w:t>
            </w:r>
          </w:p>
        </w:tc>
      </w:tr>
      <w:tr w14:paraId="2C4DD7A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768422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5FB594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593654A">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0771-7831103</w:t>
            </w:r>
          </w:p>
        </w:tc>
      </w:tr>
      <w:tr w14:paraId="3267ECA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24242E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245BE6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FCB87DD">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0771-7928650 0771-7920613</w:t>
            </w:r>
          </w:p>
        </w:tc>
      </w:tr>
      <w:tr w14:paraId="6F5CE1B6">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B7647D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崇左农商行授信审批部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D1D364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B01029">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0771-7925660</w:t>
            </w:r>
          </w:p>
        </w:tc>
      </w:tr>
      <w:tr w14:paraId="6639D2F6">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D92C9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636BB3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187845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0771-7968699</w:t>
            </w:r>
          </w:p>
        </w:tc>
      </w:tr>
      <w:tr w14:paraId="1FCE0DB8">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0CB624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863084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F68DF5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0771-7916636</w:t>
            </w:r>
          </w:p>
        </w:tc>
      </w:tr>
      <w:tr w14:paraId="5CEF6343">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57F055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687BB1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B42BF67">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0771-7988895</w:t>
            </w:r>
          </w:p>
        </w:tc>
      </w:tr>
      <w:tr w14:paraId="424A0E53">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116FC0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0EA94F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2A808D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0771-7960855</w:t>
            </w:r>
          </w:p>
        </w:tc>
      </w:tr>
      <w:tr w14:paraId="505B6684">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9471BD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BA4D43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67F575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0771-7821126</w:t>
            </w:r>
          </w:p>
        </w:tc>
      </w:tr>
      <w:tr w14:paraId="48F844E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55EA12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AC178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7336A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0771-7831866</w:t>
            </w:r>
          </w:p>
        </w:tc>
      </w:tr>
      <w:tr w14:paraId="1D96DD96">
        <w:tblPrEx>
          <w:tblCellMar>
            <w:top w:w="0" w:type="dxa"/>
            <w:left w:w="108" w:type="dxa"/>
            <w:bottom w:w="0" w:type="dxa"/>
            <w:right w:w="108" w:type="dxa"/>
          </w:tblCellMar>
        </w:tblPrEx>
        <w:trPr>
          <w:trHeight w:val="350"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69B934E9">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扶绥县</w:t>
            </w:r>
          </w:p>
        </w:tc>
      </w:tr>
      <w:tr w14:paraId="20578922">
        <w:tblPrEx>
          <w:tblCellMar>
            <w:top w:w="0" w:type="dxa"/>
            <w:left w:w="108" w:type="dxa"/>
            <w:bottom w:w="0" w:type="dxa"/>
            <w:right w:w="108" w:type="dxa"/>
          </w:tblCellMar>
        </w:tblPrEx>
        <w:trPr>
          <w:trHeight w:val="38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410B97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538D09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A65D1C8">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0771-7535612</w:t>
            </w:r>
          </w:p>
        </w:tc>
      </w:tr>
      <w:tr w14:paraId="7DCD70D5">
        <w:tblPrEx>
          <w:tblCellMar>
            <w:top w:w="0" w:type="dxa"/>
            <w:left w:w="108" w:type="dxa"/>
            <w:bottom w:w="0" w:type="dxa"/>
            <w:right w:w="108" w:type="dxa"/>
          </w:tblCellMar>
        </w:tblPrEx>
        <w:trPr>
          <w:trHeight w:val="44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8F70BF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1E4137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7F305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0771-7917330</w:t>
            </w:r>
          </w:p>
        </w:tc>
      </w:tr>
      <w:tr w14:paraId="037D3607">
        <w:tblPrEx>
          <w:tblCellMar>
            <w:top w:w="0" w:type="dxa"/>
            <w:left w:w="108" w:type="dxa"/>
            <w:bottom w:w="0" w:type="dxa"/>
            <w:right w:w="108" w:type="dxa"/>
          </w:tblCellMar>
        </w:tblPrEx>
        <w:trPr>
          <w:trHeight w:val="74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151FAF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D9D162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D2B0B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0771-7516511 0771-7531157</w:t>
            </w:r>
          </w:p>
        </w:tc>
      </w:tr>
      <w:tr w14:paraId="135B0794">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3B1A2F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CC6295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E0F3740">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0771-7525822</w:t>
            </w:r>
          </w:p>
        </w:tc>
      </w:tr>
      <w:tr w14:paraId="246F4DE3">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A3EBF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D01E77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9FF5BA">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0771-5025887</w:t>
            </w:r>
          </w:p>
        </w:tc>
      </w:tr>
      <w:tr w14:paraId="213F804F">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08FA58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43CE3D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5A3D1E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0771-7533041</w:t>
            </w:r>
          </w:p>
        </w:tc>
      </w:tr>
      <w:tr w14:paraId="560CC298">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A06613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DC15A2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扶绥县松江路138号中国邮政储蓄银行扶绥县支行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A6AD89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0771-7536178 0771-7536177</w:t>
            </w:r>
          </w:p>
        </w:tc>
      </w:tr>
      <w:tr w14:paraId="762EEF66">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1A901F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A90850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5A529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0771-7661101</w:t>
            </w:r>
          </w:p>
        </w:tc>
      </w:tr>
      <w:tr w14:paraId="5FF213B0">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465A9B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E455A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112175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0771-7500768</w:t>
            </w:r>
          </w:p>
        </w:tc>
      </w:tr>
      <w:tr w14:paraId="463220C7">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3E9F75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09502C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AA416E9">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0771-7525678</w:t>
            </w:r>
          </w:p>
        </w:tc>
      </w:tr>
      <w:tr w14:paraId="307FFF6F">
        <w:tblPrEx>
          <w:tblCellMar>
            <w:top w:w="0" w:type="dxa"/>
            <w:left w:w="108" w:type="dxa"/>
            <w:bottom w:w="0" w:type="dxa"/>
            <w:right w:w="108" w:type="dxa"/>
          </w:tblCellMar>
        </w:tblPrEx>
        <w:trPr>
          <w:trHeight w:val="47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F044FA8">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20CF89">
            <w:pPr>
              <w:widowControl/>
              <w:jc w:val="left"/>
              <w:textAlignment w:val="center"/>
              <w:rPr>
                <w:rFonts w:hint="eastAsia"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5E9CC08">
            <w:pPr>
              <w:widowControl/>
              <w:jc w:val="center"/>
              <w:textAlignment w:val="center"/>
              <w:rPr>
                <w:rFonts w:hint="eastAsia" w:ascii="宋体" w:hAnsi="宋体" w:cs="宋体"/>
                <w:color w:val="auto"/>
                <w:szCs w:val="21"/>
                <w:highlight w:val="none"/>
              </w:rPr>
            </w:pPr>
          </w:p>
        </w:tc>
      </w:tr>
      <w:tr w14:paraId="3A4FABE9">
        <w:tblPrEx>
          <w:tblCellMar>
            <w:top w:w="0" w:type="dxa"/>
            <w:left w:w="108" w:type="dxa"/>
            <w:bottom w:w="0" w:type="dxa"/>
            <w:right w:w="108" w:type="dxa"/>
          </w:tblCellMar>
        </w:tblPrEx>
        <w:trPr>
          <w:trHeight w:val="36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C5FD53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51F1F2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宁明县城中镇兴远街70号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18B84A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0771-8620729</w:t>
            </w:r>
          </w:p>
        </w:tc>
      </w:tr>
      <w:tr w14:paraId="4AEDB16C">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1E6092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C2061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43F3A5D">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0771-7917093</w:t>
            </w:r>
          </w:p>
        </w:tc>
      </w:tr>
      <w:tr w14:paraId="7ADDC624">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BF8D2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58DF78C">
            <w:pPr>
              <w:widowControl/>
              <w:spacing w:after="90" w:line="23" w:lineRule="atLeast"/>
              <w:jc w:val="left"/>
              <w:rPr>
                <w:rFonts w:hint="eastAsia" w:ascii="宋体" w:hAnsi="宋体" w:cs="宋体"/>
                <w:color w:val="auto"/>
                <w:szCs w:val="21"/>
                <w:highlight w:val="none"/>
              </w:rPr>
            </w:pPr>
            <w:r>
              <w:rPr>
                <w:rFonts w:hint="eastAsia" w:ascii="宋体" w:hAnsi="宋体" w:cs="宋体"/>
                <w:color w:val="auto"/>
                <w:kern w:val="0"/>
                <w:szCs w:val="21"/>
                <w:highlight w:val="none"/>
                <w:lang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DAC56B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0771-8629006</w:t>
            </w:r>
          </w:p>
        </w:tc>
      </w:tr>
      <w:tr w14:paraId="2BF62625">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E9478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507D2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7C9AADD">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0771-8628166</w:t>
            </w:r>
          </w:p>
        </w:tc>
      </w:tr>
      <w:tr w14:paraId="5E73D4C9">
        <w:tblPrEx>
          <w:tblCellMar>
            <w:top w:w="0" w:type="dxa"/>
            <w:left w:w="108" w:type="dxa"/>
            <w:bottom w:w="0" w:type="dxa"/>
            <w:right w:w="108" w:type="dxa"/>
          </w:tblCellMar>
        </w:tblPrEx>
        <w:trPr>
          <w:trHeight w:val="43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A02E81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4E0E74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3483253">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0771-8630787</w:t>
            </w:r>
          </w:p>
        </w:tc>
      </w:tr>
      <w:tr w14:paraId="2FE29C15">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CDAB6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FB817D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1277362">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0771-8622237</w:t>
            </w:r>
          </w:p>
        </w:tc>
      </w:tr>
      <w:tr w14:paraId="6B4815A2">
        <w:tblPrEx>
          <w:tblCellMar>
            <w:top w:w="0" w:type="dxa"/>
            <w:left w:w="108" w:type="dxa"/>
            <w:bottom w:w="0" w:type="dxa"/>
            <w:right w:w="108" w:type="dxa"/>
          </w:tblCellMar>
        </w:tblPrEx>
        <w:trPr>
          <w:trHeight w:val="377"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2E8F8117">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大新县</w:t>
            </w:r>
          </w:p>
        </w:tc>
      </w:tr>
      <w:tr w14:paraId="05C8804F">
        <w:tblPrEx>
          <w:tblCellMar>
            <w:top w:w="0" w:type="dxa"/>
            <w:left w:w="108" w:type="dxa"/>
            <w:bottom w:w="0" w:type="dxa"/>
            <w:right w:w="108" w:type="dxa"/>
          </w:tblCellMar>
        </w:tblPrEx>
        <w:trPr>
          <w:trHeight w:val="391"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E496767">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90CB2B4">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大新县桃城镇民生街98号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02B315E">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0771-3628078</w:t>
            </w:r>
          </w:p>
        </w:tc>
      </w:tr>
      <w:tr w14:paraId="0BE03126">
        <w:tblPrEx>
          <w:tblCellMar>
            <w:top w:w="0" w:type="dxa"/>
            <w:left w:w="108" w:type="dxa"/>
            <w:bottom w:w="0" w:type="dxa"/>
            <w:right w:w="108" w:type="dxa"/>
          </w:tblCellMar>
        </w:tblPrEx>
        <w:trPr>
          <w:trHeight w:val="45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5AAEBF4">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5446C4A">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ECE30D6">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w:t>
            </w:r>
            <w:r>
              <w:rPr>
                <w:rFonts w:hint="eastAsia" w:ascii="宋体" w:hAnsi="宋体" w:cs="宋体"/>
                <w:color w:val="auto"/>
                <w:szCs w:val="21"/>
                <w:highlight w:val="none"/>
              </w:rPr>
              <w:t>7917015</w:t>
            </w:r>
          </w:p>
        </w:tc>
      </w:tr>
      <w:tr w14:paraId="056C2306">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D9D1F07">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77F393">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98BD716">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0771-3689766</w:t>
            </w:r>
          </w:p>
        </w:tc>
      </w:tr>
      <w:tr w14:paraId="5C8F1F90">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30591F2">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3845C06">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0A6D5A1">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0771-3623887</w:t>
            </w:r>
          </w:p>
        </w:tc>
      </w:tr>
      <w:tr w14:paraId="5FC56626">
        <w:tblPrEx>
          <w:tblCellMar>
            <w:top w:w="0" w:type="dxa"/>
            <w:left w:w="108" w:type="dxa"/>
            <w:bottom w:w="0" w:type="dxa"/>
            <w:right w:w="108" w:type="dxa"/>
          </w:tblCellMar>
        </w:tblPrEx>
        <w:trPr>
          <w:trHeight w:val="6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788056A">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8A4CD6E">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64D2B0C">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0771-3621996</w:t>
            </w:r>
          </w:p>
        </w:tc>
      </w:tr>
      <w:tr w14:paraId="25A8617C">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DCF4C70">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BC6597C">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ACFA4C6">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0771-3628366</w:t>
            </w:r>
          </w:p>
        </w:tc>
      </w:tr>
      <w:tr w14:paraId="6B7F1588">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1DEE641">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FA627AF">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大新县桃城镇德天大道74-1号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1ED784A">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0771-3698002</w:t>
            </w:r>
          </w:p>
        </w:tc>
      </w:tr>
      <w:tr w14:paraId="676EA66C">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9B5D7A4">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45F96F2">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大新县桃城镇伦那路8号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8AC3354">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0771-3626199</w:t>
            </w:r>
          </w:p>
        </w:tc>
      </w:tr>
      <w:tr w14:paraId="71B20352">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08E60B">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5ED63F5">
            <w:pPr>
              <w:widowControl/>
              <w:jc w:val="left"/>
              <w:textAlignment w:val="center"/>
              <w:rPr>
                <w:rFonts w:hint="eastAsia"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86282A6">
            <w:pPr>
              <w:widowControl/>
              <w:jc w:val="center"/>
              <w:textAlignment w:val="center"/>
              <w:rPr>
                <w:rFonts w:hint="eastAsia" w:ascii="宋体" w:hAnsi="宋体" w:cs="宋体"/>
                <w:color w:val="auto"/>
                <w:szCs w:val="21"/>
                <w:highlight w:val="none"/>
              </w:rPr>
            </w:pPr>
          </w:p>
        </w:tc>
      </w:tr>
      <w:tr w14:paraId="2E6E2066">
        <w:tblPrEx>
          <w:tblCellMar>
            <w:top w:w="0" w:type="dxa"/>
            <w:left w:w="108" w:type="dxa"/>
            <w:bottom w:w="0" w:type="dxa"/>
            <w:right w:w="108" w:type="dxa"/>
          </w:tblCellMar>
        </w:tblPrEx>
        <w:trPr>
          <w:trHeight w:val="42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448286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0D7657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龙州县龙江街60号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5F2B57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0771-8868619</w:t>
            </w:r>
          </w:p>
        </w:tc>
      </w:tr>
      <w:tr w14:paraId="5539723C">
        <w:tblPrEx>
          <w:tblCellMar>
            <w:top w:w="0" w:type="dxa"/>
            <w:left w:w="108" w:type="dxa"/>
            <w:bottom w:w="0" w:type="dxa"/>
            <w:right w:w="108" w:type="dxa"/>
          </w:tblCellMar>
        </w:tblPrEx>
        <w:trPr>
          <w:trHeight w:val="544"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9CB35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EA1FF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A72C8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0771-8812504</w:t>
            </w:r>
          </w:p>
        </w:tc>
      </w:tr>
      <w:tr w14:paraId="370E3B9E">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80F36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2EADFC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C9093C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0771-8820525</w:t>
            </w:r>
          </w:p>
        </w:tc>
      </w:tr>
      <w:tr w14:paraId="5FE95871">
        <w:tblPrEx>
          <w:tblCellMar>
            <w:top w:w="0" w:type="dxa"/>
            <w:left w:w="108" w:type="dxa"/>
            <w:bottom w:w="0" w:type="dxa"/>
            <w:right w:w="108" w:type="dxa"/>
          </w:tblCellMar>
        </w:tblPrEx>
        <w:trPr>
          <w:trHeight w:val="41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7E796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龙州农商行公司机构金融</w:t>
            </w:r>
            <w:r>
              <w:rPr>
                <w:rFonts w:hint="eastAsia" w:cs="宋体"/>
                <w:color w:val="auto"/>
                <w:szCs w:val="21"/>
                <w:highlight w:val="none"/>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F9150F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54D05B">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0771-8813013</w:t>
            </w:r>
          </w:p>
        </w:tc>
      </w:tr>
      <w:tr w14:paraId="3207F266">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D019B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D208D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龙州县龙州镇同顾大道1号同顾·中央公园20栋10号—13号房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FC7384D">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0771-8871021</w:t>
            </w:r>
          </w:p>
        </w:tc>
      </w:tr>
      <w:tr w14:paraId="4C55286C">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A39F29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EE2810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DCBFB2">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0771-8811533</w:t>
            </w:r>
          </w:p>
        </w:tc>
      </w:tr>
      <w:tr w14:paraId="6CD4C433">
        <w:tblPrEx>
          <w:tblCellMar>
            <w:top w:w="0" w:type="dxa"/>
            <w:left w:w="108" w:type="dxa"/>
            <w:bottom w:w="0" w:type="dxa"/>
            <w:right w:w="108" w:type="dxa"/>
          </w:tblCellMar>
        </w:tblPrEx>
        <w:trPr>
          <w:trHeight w:val="48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DFAADB">
            <w:pPr>
              <w:widowControl/>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3AFBA2D">
            <w:pPr>
              <w:widowControl/>
              <w:jc w:val="left"/>
              <w:textAlignment w:val="center"/>
              <w:rPr>
                <w:rFonts w:hint="eastAsia"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7E39F41">
            <w:pPr>
              <w:widowControl/>
              <w:jc w:val="center"/>
              <w:textAlignment w:val="center"/>
              <w:rPr>
                <w:rFonts w:hint="eastAsia" w:ascii="宋体" w:hAnsi="宋体" w:cs="宋体"/>
                <w:color w:val="auto"/>
                <w:szCs w:val="21"/>
                <w:highlight w:val="none"/>
              </w:rPr>
            </w:pPr>
          </w:p>
        </w:tc>
      </w:tr>
      <w:tr w14:paraId="607B9572">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B5F8B4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47E2AA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天等县天等镇朝阳东路054号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ED281C">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0771-3532211</w:t>
            </w:r>
          </w:p>
        </w:tc>
      </w:tr>
      <w:tr w14:paraId="6C34AA0E">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E9D702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D9F2A3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 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26271D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0771-7917046</w:t>
            </w:r>
          </w:p>
        </w:tc>
      </w:tr>
      <w:tr w14:paraId="2DB46E5D">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2825F7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52B31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C825D8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0771-3521361</w:t>
            </w:r>
          </w:p>
        </w:tc>
      </w:tr>
      <w:tr w14:paraId="434CD422">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B0DE65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415DCF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E2004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0771-3522157</w:t>
            </w:r>
          </w:p>
        </w:tc>
      </w:tr>
      <w:tr w14:paraId="1E984C6B">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7065B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8567FB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149B83">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0771-3528688</w:t>
            </w:r>
          </w:p>
        </w:tc>
      </w:tr>
      <w:tr w14:paraId="2335B3A4">
        <w:tblPrEx>
          <w:tblCellMar>
            <w:top w:w="0" w:type="dxa"/>
            <w:left w:w="108" w:type="dxa"/>
            <w:bottom w:w="0" w:type="dxa"/>
            <w:right w:w="108" w:type="dxa"/>
          </w:tblCellMar>
        </w:tblPrEx>
        <w:trPr>
          <w:trHeight w:val="33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685AA34C">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凭祥市</w:t>
            </w:r>
          </w:p>
        </w:tc>
      </w:tr>
      <w:tr w14:paraId="51CCB484">
        <w:tblPrEx>
          <w:tblCellMar>
            <w:top w:w="0" w:type="dxa"/>
            <w:left w:w="108" w:type="dxa"/>
            <w:bottom w:w="0" w:type="dxa"/>
            <w:right w:w="108" w:type="dxa"/>
          </w:tblCellMar>
        </w:tblPrEx>
        <w:trPr>
          <w:trHeight w:val="44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21E84B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60C5A8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凭祥市新华路5号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5EA1DF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0771-8529259</w:t>
            </w:r>
          </w:p>
        </w:tc>
      </w:tr>
      <w:tr w14:paraId="234D0B90">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10B95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30C7BB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260DE0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0771-7917258</w:t>
            </w:r>
          </w:p>
        </w:tc>
      </w:tr>
      <w:tr w14:paraId="6BDDC9D6">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AA6A5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BA402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凭祥市屏山路138号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1CBF1F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0771-8525068</w:t>
            </w:r>
            <w:r>
              <w:rPr>
                <w:rFonts w:hint="eastAsia" w:cs="宋体"/>
                <w:color w:val="auto"/>
                <w:szCs w:val="21"/>
                <w:highlight w:val="none"/>
              </w:rPr>
              <w:t xml:space="preserve"> </w:t>
            </w:r>
            <w:r>
              <w:rPr>
                <w:rFonts w:hint="eastAsia" w:ascii="宋体" w:hAnsi="宋体" w:cs="宋体"/>
                <w:color w:val="auto"/>
                <w:szCs w:val="21"/>
                <w:highlight w:val="none"/>
              </w:rPr>
              <w:t>0771-8536852</w:t>
            </w:r>
          </w:p>
        </w:tc>
      </w:tr>
      <w:tr w14:paraId="60B59C41">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A2939F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30F69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凭祥市金象大道香格里拉3幢3-01至3-03号商铺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B9B4557">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0771-8551161</w:t>
            </w:r>
          </w:p>
        </w:tc>
      </w:tr>
      <w:tr w14:paraId="40467B4C">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23FDF8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972A7A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凭祥市浦寨商业城万泰一楼8-9号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4D88477">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0771-8561665</w:t>
            </w:r>
          </w:p>
        </w:tc>
      </w:tr>
      <w:tr w14:paraId="11CAAC7F">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C02AC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EC12E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1B61518">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0771-8520356</w:t>
            </w:r>
          </w:p>
        </w:tc>
      </w:tr>
      <w:tr w14:paraId="75C8C3D0">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6DEE43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179BD5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56C7553">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0771-8535667</w:t>
            </w:r>
          </w:p>
        </w:tc>
      </w:tr>
      <w:tr w14:paraId="2E2E39D1">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B9A83B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19B1C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616802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0771-8520550</w:t>
            </w:r>
          </w:p>
        </w:tc>
      </w:tr>
      <w:tr w14:paraId="3E355F23">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4950E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1AC7E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FCAD64E">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0771-8556667</w:t>
            </w:r>
          </w:p>
        </w:tc>
      </w:tr>
    </w:tbl>
    <w:p w14:paraId="1C0066AA">
      <w:pPr>
        <w:pStyle w:val="25"/>
        <w:spacing w:before="340" w:after="340" w:line="360" w:lineRule="auto"/>
        <w:jc w:val="both"/>
        <w:textAlignment w:val="center"/>
        <w:rPr>
          <w:rFonts w:hAnsi="宋体"/>
          <w:b/>
          <w:color w:val="auto"/>
          <w:highlight w:val="none"/>
        </w:rPr>
      </w:pPr>
    </w:p>
    <w:p w14:paraId="0A56C82D">
      <w:pPr>
        <w:pStyle w:val="2"/>
        <w:spacing w:after="340" w:line="360" w:lineRule="auto"/>
        <w:jc w:val="center"/>
        <w:rPr>
          <w:rFonts w:hint="default" w:ascii="宋体" w:hAnsi="宋体" w:eastAsia="宋体"/>
          <w:color w:val="auto"/>
          <w:szCs w:val="21"/>
          <w:highlight w:val="none"/>
          <w:lang w:val="en-US" w:eastAsia="zh-CN"/>
        </w:rPr>
      </w:pPr>
      <w:r>
        <w:rPr>
          <w:rFonts w:hAnsi="宋体"/>
          <w:b/>
          <w:color w:val="auto"/>
          <w:highlight w:val="none"/>
        </w:rPr>
        <w:br w:type="page"/>
      </w:r>
      <w:bookmarkStart w:id="91" w:name="_Toc29381"/>
      <w:r>
        <w:rPr>
          <w:rFonts w:hint="eastAsia"/>
          <w:color w:val="auto"/>
          <w:highlight w:val="none"/>
        </w:rPr>
        <w:t>第</w:t>
      </w:r>
      <w:r>
        <w:rPr>
          <w:rFonts w:hint="eastAsia"/>
          <w:color w:val="auto"/>
          <w:highlight w:val="none"/>
          <w:lang w:val="en-US" w:eastAsia="zh-CN"/>
        </w:rPr>
        <w:t>三</w:t>
      </w:r>
      <w:r>
        <w:rPr>
          <w:rFonts w:hint="eastAsia"/>
          <w:color w:val="auto"/>
          <w:highlight w:val="none"/>
        </w:rPr>
        <w:t>章</w:t>
      </w:r>
      <w:r>
        <w:rPr>
          <w:rFonts w:hint="eastAsia"/>
          <w:color w:val="auto"/>
          <w:highlight w:val="none"/>
          <w:lang w:val="en-US" w:eastAsia="zh-CN"/>
        </w:rPr>
        <w:t xml:space="preserve"> 采购需求</w:t>
      </w:r>
      <w:bookmarkEnd w:id="91"/>
    </w:p>
    <w:p w14:paraId="686D900A">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说明：</w:t>
      </w:r>
    </w:p>
    <w:p w14:paraId="4B037027">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.“实质性要求”是指磋商文件中已经指明不满足则响应文件按无效响应处理的条款，或者不能负偏离的条款，或者采购需求中带“▲”的条款。</w:t>
      </w:r>
    </w:p>
    <w:p w14:paraId="62CA1C59">
      <w:pPr>
        <w:spacing w:line="360" w:lineRule="auto"/>
        <w:ind w:firstLine="424" w:firstLineChars="202"/>
        <w:jc w:val="left"/>
        <w:rPr>
          <w:rFonts w:ascii="宋体" w:hAnsi="宋体" w:cs="Arial"/>
          <w:bCs/>
          <w:color w:val="auto"/>
          <w:szCs w:val="21"/>
          <w:highlight w:val="none"/>
          <w:u w:val="singl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w:t>
      </w:r>
      <w:r>
        <w:rPr>
          <w:rFonts w:hint="eastAsia"/>
          <w:color w:val="auto"/>
          <w:highlight w:val="none"/>
        </w:rPr>
        <w:t>供应商必须自行为其竞标产品侵犯他人的知识产权或者专利成果的行为承担相应法律责任。</w:t>
      </w:r>
    </w:p>
    <w:tbl>
      <w:tblPr>
        <w:tblStyle w:val="47"/>
        <w:tblW w:w="954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3"/>
        <w:gridCol w:w="963"/>
        <w:gridCol w:w="672"/>
        <w:gridCol w:w="780"/>
        <w:gridCol w:w="1080"/>
        <w:gridCol w:w="5244"/>
      </w:tblGrid>
      <w:tr w14:paraId="4D2A0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9" w:hRule="atLeast"/>
          <w:jc w:val="center"/>
        </w:trPr>
        <w:tc>
          <w:tcPr>
            <w:tcW w:w="803" w:type="dxa"/>
            <w:vAlign w:val="center"/>
          </w:tcPr>
          <w:p w14:paraId="24EA3215">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35" w:type="dxa"/>
            <w:gridSpan w:val="2"/>
            <w:vAlign w:val="center"/>
          </w:tcPr>
          <w:p w14:paraId="6C9BE3BC">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标的的名称</w:t>
            </w:r>
          </w:p>
        </w:tc>
        <w:tc>
          <w:tcPr>
            <w:tcW w:w="780" w:type="dxa"/>
            <w:vAlign w:val="center"/>
          </w:tcPr>
          <w:p w14:paraId="67ECE4F7">
            <w:pPr>
              <w:keepNext w:val="0"/>
              <w:keepLines w:val="0"/>
              <w:pageBreakBefore w:val="0"/>
              <w:widowControl w:val="0"/>
              <w:tabs>
                <w:tab w:val="left" w:pos="180"/>
                <w:tab w:val="left" w:pos="1620"/>
              </w:tabs>
              <w:kinsoku/>
              <w:wordWrap/>
              <w:overflowPunct/>
              <w:topLinePunct w:val="0"/>
              <w:autoSpaceDE/>
              <w:autoSpaceDN/>
              <w:bidi w:val="0"/>
              <w:adjustRightInd/>
              <w:snapToGrid/>
              <w:spacing w:line="312"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数量及单位</w:t>
            </w:r>
          </w:p>
        </w:tc>
        <w:tc>
          <w:tcPr>
            <w:tcW w:w="1080" w:type="dxa"/>
            <w:vAlign w:val="center"/>
          </w:tcPr>
          <w:p w14:paraId="386B3405">
            <w:pPr>
              <w:keepNext w:val="0"/>
              <w:keepLines w:val="0"/>
              <w:pageBreakBefore w:val="0"/>
              <w:widowControl w:val="0"/>
              <w:tabs>
                <w:tab w:val="left" w:pos="180"/>
                <w:tab w:val="left" w:pos="1620"/>
              </w:tabs>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中小企业 </w:t>
            </w:r>
          </w:p>
          <w:p w14:paraId="7280CD17">
            <w:pPr>
              <w:keepNext w:val="0"/>
              <w:keepLines w:val="0"/>
              <w:pageBreakBefore w:val="0"/>
              <w:widowControl w:val="0"/>
              <w:tabs>
                <w:tab w:val="left" w:pos="180"/>
                <w:tab w:val="left" w:pos="1620"/>
              </w:tabs>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划分标准 </w:t>
            </w:r>
          </w:p>
          <w:p w14:paraId="35E0E515">
            <w:pPr>
              <w:keepNext w:val="0"/>
              <w:keepLines w:val="0"/>
              <w:pageBreakBefore w:val="0"/>
              <w:widowControl w:val="0"/>
              <w:tabs>
                <w:tab w:val="left" w:pos="180"/>
                <w:tab w:val="left" w:pos="1620"/>
              </w:tabs>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所属行业 </w:t>
            </w:r>
          </w:p>
          <w:p w14:paraId="68B1C3B1">
            <w:pPr>
              <w:keepNext w:val="0"/>
              <w:keepLines w:val="0"/>
              <w:pageBreakBefore w:val="0"/>
              <w:widowControl w:val="0"/>
              <w:tabs>
                <w:tab w:val="left" w:pos="180"/>
                <w:tab w:val="left" w:pos="1620"/>
              </w:tabs>
              <w:kinsoku/>
              <w:wordWrap/>
              <w:overflowPunct/>
              <w:topLinePunct w:val="0"/>
              <w:autoSpaceDE/>
              <w:autoSpaceDN/>
              <w:bidi w:val="0"/>
              <w:adjustRightInd/>
              <w:snapToGrid/>
              <w:spacing w:line="312" w:lineRule="auto"/>
              <w:jc w:val="center"/>
              <w:textAlignment w:val="auto"/>
              <w:rPr>
                <w:rFonts w:ascii="宋体" w:hAnsi="宋体" w:cs="宋体"/>
                <w:color w:val="auto"/>
                <w:szCs w:val="21"/>
                <w:highlight w:val="none"/>
              </w:rPr>
            </w:pPr>
            <w:r>
              <w:rPr>
                <w:rFonts w:hint="eastAsia" w:ascii="宋体" w:hAnsi="宋体" w:eastAsia="宋体" w:cs="宋体"/>
                <w:color w:val="auto"/>
                <w:szCs w:val="21"/>
                <w:highlight w:val="none"/>
                <w:lang w:val="en-US" w:eastAsia="zh-CN"/>
              </w:rPr>
              <w:t>名称</w:t>
            </w:r>
          </w:p>
        </w:tc>
        <w:tc>
          <w:tcPr>
            <w:tcW w:w="5244" w:type="dxa"/>
            <w:vAlign w:val="center"/>
          </w:tcPr>
          <w:p w14:paraId="69165417">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▲技术要求</w:t>
            </w:r>
          </w:p>
        </w:tc>
      </w:tr>
      <w:tr w14:paraId="4C1E4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jc w:val="center"/>
        </w:trPr>
        <w:tc>
          <w:tcPr>
            <w:tcW w:w="803" w:type="dxa"/>
            <w:vAlign w:val="center"/>
          </w:tcPr>
          <w:p w14:paraId="6834E099">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635" w:type="dxa"/>
            <w:gridSpan w:val="2"/>
            <w:vAlign w:val="center"/>
          </w:tcPr>
          <w:p w14:paraId="469D8208">
            <w:pPr>
              <w:tabs>
                <w:tab w:val="left" w:pos="180"/>
                <w:tab w:val="left" w:pos="1620"/>
              </w:tabs>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标项一：崇左市燃料公司宿舍楼加固项目</w:t>
            </w:r>
          </w:p>
        </w:tc>
        <w:tc>
          <w:tcPr>
            <w:tcW w:w="780" w:type="dxa"/>
            <w:vAlign w:val="center"/>
          </w:tcPr>
          <w:p w14:paraId="41179F28">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1项</w:t>
            </w:r>
          </w:p>
        </w:tc>
        <w:tc>
          <w:tcPr>
            <w:tcW w:w="1080" w:type="dxa"/>
            <w:vAlign w:val="center"/>
          </w:tcPr>
          <w:p w14:paraId="07FB0150">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建筑业</w:t>
            </w:r>
          </w:p>
        </w:tc>
        <w:tc>
          <w:tcPr>
            <w:tcW w:w="5244" w:type="dxa"/>
            <w:vAlign w:val="center"/>
          </w:tcPr>
          <w:p w14:paraId="7202077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项目概况</w:t>
            </w:r>
            <w:r>
              <w:rPr>
                <w:rFonts w:ascii="宋体" w:hAnsi="宋体"/>
                <w:color w:val="auto"/>
                <w:szCs w:val="21"/>
                <w:highlight w:val="none"/>
              </w:rPr>
              <w:t>：</w:t>
            </w:r>
          </w:p>
          <w:p w14:paraId="63200EEE">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cs="宋体"/>
                <w:color w:val="auto"/>
                <w:szCs w:val="21"/>
                <w:highlight w:val="none"/>
                <w:lang w:val="en-US" w:eastAsia="zh-CN"/>
              </w:rPr>
            </w:pPr>
            <w:r>
              <w:rPr>
                <w:rFonts w:hint="eastAsia" w:ascii="Times New Roman" w:hAnsi="Times New Roman" w:eastAsia="宋体" w:cs="Times New Roman"/>
                <w:color w:val="auto"/>
                <w:highlight w:val="none"/>
              </w:rPr>
              <w:t>（1）项目名称：</w:t>
            </w:r>
            <w:r>
              <w:rPr>
                <w:rFonts w:hint="eastAsia" w:ascii="宋体" w:hAnsi="宋体" w:cs="宋体"/>
                <w:color w:val="auto"/>
                <w:szCs w:val="21"/>
                <w:highlight w:val="none"/>
                <w:lang w:val="en-US" w:eastAsia="zh-CN"/>
              </w:rPr>
              <w:t>崇左市燃料公司宿舍楼加固项目</w:t>
            </w:r>
          </w:p>
          <w:p w14:paraId="21AE669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cs="Times New Roman"/>
                <w:color w:val="auto"/>
                <w:highlight w:val="none"/>
                <w:lang w:val="en-US" w:eastAsia="zh-CN"/>
              </w:rPr>
            </w:pPr>
            <w:r>
              <w:rPr>
                <w:rFonts w:hint="eastAsia" w:ascii="Times New Roman" w:hAnsi="Times New Roman" w:eastAsia="宋体" w:cs="Times New Roman"/>
                <w:color w:val="auto"/>
                <w:highlight w:val="none"/>
              </w:rPr>
              <w:t>（2）建设地点：</w:t>
            </w:r>
            <w:r>
              <w:rPr>
                <w:rFonts w:hint="eastAsia" w:cs="Times New Roman"/>
                <w:color w:val="auto"/>
                <w:highlight w:val="none"/>
                <w:lang w:val="en-US" w:eastAsia="zh-CN"/>
              </w:rPr>
              <w:t>崇左市</w:t>
            </w:r>
          </w:p>
          <w:p w14:paraId="0C732251">
            <w:pPr>
              <w:spacing w:line="360" w:lineRule="auto"/>
              <w:jc w:val="left"/>
              <w:rPr>
                <w:rFonts w:hint="eastAsia" w:ascii="宋体" w:hAnsi="宋体"/>
                <w:b w:val="0"/>
                <w:bCs/>
                <w:color w:val="auto"/>
                <w:szCs w:val="21"/>
                <w:highlight w:val="none"/>
                <w:u w:val="none"/>
              </w:rPr>
            </w:pPr>
            <w:r>
              <w:rPr>
                <w:rFonts w:hint="eastAsia" w:cs="Times New Roman"/>
                <w:color w:val="auto"/>
                <w:highlight w:val="none"/>
                <w:lang w:val="en-US" w:eastAsia="zh-CN"/>
              </w:rPr>
              <w:t>（3）</w:t>
            </w:r>
            <w:r>
              <w:rPr>
                <w:rFonts w:hint="eastAsia" w:ascii="宋体" w:hAnsi="宋体"/>
                <w:b w:val="0"/>
                <w:bCs/>
                <w:color w:val="auto"/>
                <w:szCs w:val="21"/>
                <w:highlight w:val="none"/>
              </w:rPr>
              <w:t>采购预算：</w:t>
            </w:r>
            <w:r>
              <w:rPr>
                <w:rFonts w:hint="eastAsia" w:hAnsi="宋体"/>
                <w:color w:val="auto"/>
                <w:szCs w:val="21"/>
              </w:rPr>
              <w:t>220714.99</w:t>
            </w:r>
            <w:r>
              <w:rPr>
                <w:rFonts w:hint="eastAsia" w:ascii="宋体" w:hAnsi="宋体"/>
                <w:b w:val="0"/>
                <w:bCs/>
                <w:color w:val="auto"/>
                <w:szCs w:val="21"/>
                <w:highlight w:val="none"/>
                <w:u w:val="none"/>
              </w:rPr>
              <w:t>元。</w:t>
            </w:r>
          </w:p>
          <w:p w14:paraId="09FC7D24">
            <w:pPr>
              <w:spacing w:line="360" w:lineRule="auto"/>
              <w:ind w:firstLine="518" w:firstLineChars="247"/>
              <w:jc w:val="left"/>
              <w:rPr>
                <w:rFonts w:hint="eastAsia" w:cs="Times New Roman"/>
                <w:b w:val="0"/>
                <w:bCs/>
                <w:color w:val="auto"/>
                <w:highlight w:val="none"/>
                <w:u w:val="none"/>
                <w:lang w:val="en-US" w:eastAsia="zh-CN"/>
              </w:rPr>
            </w:pPr>
            <w:r>
              <w:rPr>
                <w:rFonts w:hint="eastAsia" w:ascii="宋体" w:hAnsi="宋体" w:cs="Arial"/>
                <w:b w:val="0"/>
                <w:bCs/>
                <w:color w:val="auto"/>
                <w:szCs w:val="21"/>
                <w:highlight w:val="none"/>
                <w:u w:val="none"/>
              </w:rPr>
              <w:t>最高限价：</w:t>
            </w:r>
            <w:r>
              <w:rPr>
                <w:rFonts w:hint="eastAsia" w:hAnsi="宋体"/>
                <w:color w:val="auto"/>
                <w:szCs w:val="21"/>
                <w:u w:val="none"/>
              </w:rPr>
              <w:t>220714.99</w:t>
            </w:r>
            <w:r>
              <w:rPr>
                <w:rFonts w:hint="eastAsia" w:ascii="宋体" w:hAnsi="宋体"/>
                <w:b w:val="0"/>
                <w:bCs/>
                <w:color w:val="auto"/>
                <w:szCs w:val="21"/>
                <w:highlight w:val="none"/>
                <w:u w:val="none"/>
                <w:lang w:val="en-US" w:eastAsia="zh-CN"/>
              </w:rPr>
              <w:t>元。</w:t>
            </w:r>
          </w:p>
          <w:p w14:paraId="014BB5D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rPr>
              <w:t>（</w:t>
            </w:r>
            <w:r>
              <w:rPr>
                <w:rFonts w:hint="eastAsia" w:cs="Times New Roman"/>
                <w:color w:val="auto"/>
                <w:highlight w:val="none"/>
                <w:lang w:val="en-US" w:eastAsia="zh-CN"/>
              </w:rPr>
              <w:t>4</w:t>
            </w:r>
            <w:r>
              <w:rPr>
                <w:rFonts w:hint="eastAsia" w:ascii="Times New Roman" w:hAnsi="Times New Roman" w:eastAsia="宋体" w:cs="Times New Roman"/>
                <w:color w:val="auto"/>
                <w:highlight w:val="none"/>
              </w:rPr>
              <w:t>）建设规模：</w:t>
            </w:r>
            <w:r>
              <w:rPr>
                <w:rFonts w:hint="eastAsia" w:cs="Times New Roman"/>
                <w:color w:val="auto"/>
                <w:highlight w:val="none"/>
                <w:lang w:eastAsia="zh-CN"/>
              </w:rPr>
              <w:t>对</w:t>
            </w:r>
            <w:r>
              <w:rPr>
                <w:rFonts w:hint="eastAsia" w:ascii="宋体" w:hAnsi="宋体" w:cs="宋体"/>
                <w:color w:val="auto"/>
                <w:szCs w:val="21"/>
                <w:highlight w:val="none"/>
                <w:lang w:val="en-US" w:eastAsia="zh-CN"/>
              </w:rPr>
              <w:t>崇左市燃料公司宿舍楼加固</w:t>
            </w:r>
            <w:r>
              <w:rPr>
                <w:rFonts w:hint="eastAsia" w:eastAsia="宋体" w:cs="Times New Roman"/>
                <w:color w:val="auto"/>
                <w:highlight w:val="none"/>
                <w:lang w:val="zh-CN" w:eastAsia="zh-CN"/>
              </w:rPr>
              <w:t>，</w:t>
            </w:r>
            <w:r>
              <w:rPr>
                <w:rFonts w:hint="eastAsia" w:ascii="Times New Roman" w:hAnsi="Times New Roman" w:eastAsia="宋体" w:cs="Times New Roman"/>
                <w:color w:val="auto"/>
                <w:highlight w:val="none"/>
                <w:lang w:val="zh-CN" w:eastAsia="zh-CN"/>
              </w:rPr>
              <w:t>具体详见工程</w:t>
            </w:r>
            <w:r>
              <w:rPr>
                <w:rFonts w:hint="eastAsia" w:ascii="Times New Roman" w:hAnsi="Times New Roman" w:eastAsia="宋体" w:cs="Times New Roman"/>
                <w:color w:val="auto"/>
                <w:highlight w:val="none"/>
                <w:lang w:val="en-US" w:eastAsia="zh-CN"/>
              </w:rPr>
              <w:t>量清单及图纸</w:t>
            </w:r>
            <w:r>
              <w:rPr>
                <w:rFonts w:hint="eastAsia" w:ascii="Times New Roman" w:hAnsi="Times New Roman" w:eastAsia="宋体" w:cs="Times New Roman"/>
                <w:color w:val="auto"/>
                <w:highlight w:val="none"/>
                <w:lang w:val="zh-CN" w:eastAsia="zh-CN"/>
              </w:rPr>
              <w:t>。</w:t>
            </w:r>
          </w:p>
          <w:p w14:paraId="5F2C4A7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val="zh-CN" w:eastAsia="zh-CN"/>
              </w:rPr>
              <w:t>采购范围：详见工程量清单及图纸。</w:t>
            </w:r>
          </w:p>
          <w:p w14:paraId="5130450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lang w:val="zh-CN" w:eastAsia="zh-CN"/>
              </w:rPr>
              <w:t>技术标准和要求：符合国家现行的工程建设标准、技术规范及强制性标准条文，以及施工图纸载明的其他有关规范标准。</w:t>
            </w:r>
          </w:p>
          <w:p w14:paraId="545B9CEC">
            <w:pPr>
              <w:keepNext w:val="0"/>
              <w:keepLines w:val="0"/>
              <w:widowControl/>
              <w:suppressLineNumbers w:val="0"/>
              <w:jc w:val="left"/>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zh-CN" w:eastAsia="zh-CN"/>
              </w:rPr>
              <w:t>承包方式：</w:t>
            </w:r>
            <w:r>
              <w:rPr>
                <w:rFonts w:hint="eastAsia" w:ascii="Times New Roman" w:hAnsi="Times New Roman" w:eastAsia="宋体" w:cs="Times New Roman"/>
                <w:color w:val="auto"/>
                <w:highlight w:val="none"/>
                <w:lang w:val="en-US" w:eastAsia="zh-CN"/>
              </w:rPr>
              <w:t>包工包料，综合单价包干。</w:t>
            </w:r>
          </w:p>
          <w:p w14:paraId="3A60920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highlight w:val="none"/>
                <w:lang w:val="zh-CN" w:eastAsia="zh-CN"/>
              </w:rPr>
            </w:pPr>
            <w:r>
              <w:rPr>
                <w:rFonts w:hint="eastAsia" w:cs="Times New Roman"/>
                <w:color w:val="auto"/>
                <w:highlight w:val="none"/>
                <w:lang w:val="en-US" w:eastAsia="zh-CN"/>
              </w:rPr>
              <w:t>5</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zh-CN" w:eastAsia="zh-CN"/>
              </w:rPr>
              <w:t>开工日期：以签订合同后采购人书面通知为准。</w:t>
            </w:r>
          </w:p>
          <w:p w14:paraId="4DFD99D1">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highlight w:val="none"/>
                <w:lang w:val="zh-CN" w:eastAsia="zh-CN"/>
              </w:rPr>
            </w:pPr>
            <w:r>
              <w:rPr>
                <w:rFonts w:hint="eastAsia" w:cs="Times New Roman"/>
                <w:color w:val="auto"/>
                <w:highlight w:val="none"/>
                <w:lang w:val="en-US" w:eastAsia="zh-CN"/>
              </w:rPr>
              <w:t>6</w:t>
            </w:r>
            <w:r>
              <w:rPr>
                <w:rFonts w:hint="eastAsia" w:ascii="Times New Roman" w:hAnsi="Times New Roman" w:eastAsia="宋体" w:cs="Times New Roman"/>
                <w:color w:val="auto"/>
                <w:highlight w:val="none"/>
                <w:lang w:val="en-US" w:eastAsia="zh-CN"/>
              </w:rPr>
              <w:t>、技术要求：本工程严格执行国家现行行业验收标准、各专业相关的现行标准和技术规范。</w:t>
            </w:r>
            <w:r>
              <w:rPr>
                <w:rFonts w:hint="eastAsia" w:ascii="宋体" w:hAnsi="宋体" w:eastAsia="宋体" w:cs="宋体"/>
                <w:b/>
                <w:bCs/>
                <w:color w:val="auto"/>
                <w:kern w:val="0"/>
                <w:sz w:val="21"/>
                <w:szCs w:val="21"/>
                <w:highlight w:val="none"/>
                <w:lang w:val="en-US" w:eastAsia="zh-CN" w:bidi="ar"/>
              </w:rPr>
              <w:t xml:space="preserve"> </w:t>
            </w:r>
          </w:p>
        </w:tc>
      </w:tr>
      <w:tr w14:paraId="07803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8" w:hRule="atLeast"/>
          <w:jc w:val="center"/>
        </w:trPr>
        <w:tc>
          <w:tcPr>
            <w:tcW w:w="803" w:type="dxa"/>
            <w:vAlign w:val="center"/>
          </w:tcPr>
          <w:p w14:paraId="6ACDD7C5">
            <w:pPr>
              <w:tabs>
                <w:tab w:val="left" w:pos="180"/>
                <w:tab w:val="left" w:pos="1620"/>
              </w:tabs>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1635" w:type="dxa"/>
            <w:gridSpan w:val="2"/>
            <w:vAlign w:val="center"/>
          </w:tcPr>
          <w:p w14:paraId="4C90B45E">
            <w:pPr>
              <w:tabs>
                <w:tab w:val="left" w:pos="180"/>
                <w:tab w:val="left" w:pos="1620"/>
              </w:tabs>
              <w:spacing w:line="360" w:lineRule="auto"/>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标项二：丽江建筑公司2栋宿舍楼加固项目</w:t>
            </w:r>
          </w:p>
        </w:tc>
        <w:tc>
          <w:tcPr>
            <w:tcW w:w="780" w:type="dxa"/>
            <w:vAlign w:val="center"/>
          </w:tcPr>
          <w:p w14:paraId="51347D23">
            <w:pPr>
              <w:tabs>
                <w:tab w:val="left" w:pos="180"/>
                <w:tab w:val="left" w:pos="1620"/>
              </w:tabs>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1项</w:t>
            </w:r>
          </w:p>
        </w:tc>
        <w:tc>
          <w:tcPr>
            <w:tcW w:w="1080" w:type="dxa"/>
            <w:vAlign w:val="center"/>
          </w:tcPr>
          <w:p w14:paraId="34E51B2E">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建筑业</w:t>
            </w:r>
          </w:p>
        </w:tc>
        <w:tc>
          <w:tcPr>
            <w:tcW w:w="5244" w:type="dxa"/>
            <w:vAlign w:val="center"/>
          </w:tcPr>
          <w:p w14:paraId="746991F2">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项目概况</w:t>
            </w:r>
            <w:r>
              <w:rPr>
                <w:rFonts w:ascii="宋体" w:hAnsi="宋体"/>
                <w:color w:val="auto"/>
                <w:szCs w:val="21"/>
                <w:highlight w:val="none"/>
              </w:rPr>
              <w:t>：</w:t>
            </w:r>
          </w:p>
          <w:p w14:paraId="3DA2BAF9">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lang w:val="en-US" w:eastAsia="zh-CN"/>
              </w:rPr>
            </w:pPr>
            <w:r>
              <w:rPr>
                <w:rFonts w:hint="eastAsia" w:ascii="Times New Roman" w:hAnsi="Times New Roman" w:eastAsia="宋体" w:cs="Times New Roman"/>
                <w:color w:val="auto"/>
                <w:highlight w:val="none"/>
              </w:rPr>
              <w:t>（1）项目名称：</w:t>
            </w:r>
            <w:r>
              <w:rPr>
                <w:rFonts w:hint="eastAsia" w:ascii="宋体" w:hAnsi="宋体" w:cs="宋体"/>
                <w:color w:val="auto"/>
                <w:szCs w:val="21"/>
                <w:highlight w:val="none"/>
                <w:lang w:val="en-US" w:eastAsia="zh-CN"/>
              </w:rPr>
              <w:t>丽江建筑公司2栋宿舍楼加固项目</w:t>
            </w:r>
          </w:p>
          <w:p w14:paraId="08DB9162">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cs="Times New Roman"/>
                <w:color w:val="auto"/>
                <w:highlight w:val="none"/>
                <w:lang w:val="en-US" w:eastAsia="zh-CN"/>
              </w:rPr>
            </w:pPr>
            <w:r>
              <w:rPr>
                <w:rFonts w:hint="eastAsia" w:ascii="Times New Roman" w:hAnsi="Times New Roman" w:eastAsia="宋体" w:cs="Times New Roman"/>
                <w:color w:val="auto"/>
                <w:highlight w:val="none"/>
              </w:rPr>
              <w:t>（2）建设地点：</w:t>
            </w:r>
            <w:r>
              <w:rPr>
                <w:rFonts w:hint="eastAsia" w:cs="Times New Roman"/>
                <w:color w:val="auto"/>
                <w:highlight w:val="none"/>
                <w:lang w:val="en-US" w:eastAsia="zh-CN"/>
              </w:rPr>
              <w:t>崇左市</w:t>
            </w:r>
          </w:p>
          <w:p w14:paraId="723B775F">
            <w:pPr>
              <w:spacing w:line="360" w:lineRule="auto"/>
              <w:jc w:val="left"/>
              <w:rPr>
                <w:rFonts w:hint="eastAsia" w:ascii="宋体" w:hAnsi="宋体"/>
                <w:b w:val="0"/>
                <w:bCs/>
                <w:color w:val="auto"/>
                <w:szCs w:val="21"/>
                <w:highlight w:val="none"/>
                <w:u w:val="single"/>
              </w:rPr>
            </w:pPr>
            <w:r>
              <w:rPr>
                <w:rFonts w:hint="eastAsia" w:cs="Times New Roman"/>
                <w:color w:val="auto"/>
                <w:highlight w:val="none"/>
                <w:lang w:val="en-US" w:eastAsia="zh-CN"/>
              </w:rPr>
              <w:t>（3）</w:t>
            </w:r>
            <w:r>
              <w:rPr>
                <w:rFonts w:hint="eastAsia" w:ascii="宋体" w:hAnsi="宋体"/>
                <w:b w:val="0"/>
                <w:bCs/>
                <w:color w:val="auto"/>
                <w:szCs w:val="21"/>
                <w:highlight w:val="none"/>
              </w:rPr>
              <w:t>采购预算：</w:t>
            </w:r>
            <w:r>
              <w:rPr>
                <w:rFonts w:hint="eastAsia" w:hAnsi="宋体"/>
                <w:color w:val="auto"/>
                <w:szCs w:val="21"/>
                <w:u w:val="single"/>
                <w:lang w:eastAsia="zh-CN"/>
              </w:rPr>
              <w:t>896940.19</w:t>
            </w:r>
            <w:r>
              <w:rPr>
                <w:rFonts w:hint="eastAsia" w:ascii="宋体" w:hAnsi="宋体"/>
                <w:b w:val="0"/>
                <w:bCs/>
                <w:color w:val="auto"/>
                <w:szCs w:val="21"/>
                <w:highlight w:val="none"/>
                <w:u w:val="single"/>
              </w:rPr>
              <w:t>元。</w:t>
            </w:r>
          </w:p>
          <w:p w14:paraId="4339CD3B">
            <w:pPr>
              <w:spacing w:line="360" w:lineRule="auto"/>
              <w:ind w:firstLine="518" w:firstLineChars="247"/>
              <w:jc w:val="left"/>
              <w:rPr>
                <w:rFonts w:hint="eastAsia" w:cs="Times New Roman"/>
                <w:b w:val="0"/>
                <w:bCs/>
                <w:color w:val="auto"/>
                <w:highlight w:val="none"/>
                <w:lang w:val="en-US" w:eastAsia="zh-CN"/>
              </w:rPr>
            </w:pPr>
            <w:r>
              <w:rPr>
                <w:rFonts w:hint="eastAsia" w:ascii="宋体" w:hAnsi="宋体" w:cs="Arial"/>
                <w:b w:val="0"/>
                <w:bCs/>
                <w:color w:val="auto"/>
                <w:szCs w:val="21"/>
                <w:highlight w:val="none"/>
              </w:rPr>
              <w:t>最高限价：</w:t>
            </w:r>
            <w:r>
              <w:rPr>
                <w:rFonts w:hint="eastAsia" w:hAnsi="宋体"/>
                <w:color w:val="auto"/>
                <w:szCs w:val="21"/>
                <w:u w:val="single"/>
                <w:lang w:eastAsia="zh-CN"/>
              </w:rPr>
              <w:t>896940.19</w:t>
            </w:r>
            <w:r>
              <w:rPr>
                <w:rFonts w:hint="eastAsia" w:ascii="宋体" w:hAnsi="宋体"/>
                <w:b w:val="0"/>
                <w:bCs/>
                <w:color w:val="auto"/>
                <w:szCs w:val="21"/>
                <w:highlight w:val="none"/>
                <w:u w:val="single"/>
                <w:lang w:val="en-US" w:eastAsia="zh-CN"/>
              </w:rPr>
              <w:t>元。</w:t>
            </w:r>
          </w:p>
          <w:p w14:paraId="55653F11">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rPr>
              <w:t>（</w:t>
            </w:r>
            <w:r>
              <w:rPr>
                <w:rFonts w:hint="eastAsia" w:cs="Times New Roman"/>
                <w:color w:val="auto"/>
                <w:highlight w:val="none"/>
                <w:lang w:val="en-US" w:eastAsia="zh-CN"/>
              </w:rPr>
              <w:t>4</w:t>
            </w:r>
            <w:r>
              <w:rPr>
                <w:rFonts w:hint="eastAsia" w:ascii="Times New Roman" w:hAnsi="Times New Roman" w:eastAsia="宋体" w:cs="Times New Roman"/>
                <w:color w:val="auto"/>
                <w:highlight w:val="none"/>
              </w:rPr>
              <w:t>）建设规模：</w:t>
            </w:r>
            <w:r>
              <w:rPr>
                <w:rFonts w:hint="eastAsia" w:cs="Times New Roman"/>
                <w:color w:val="auto"/>
                <w:highlight w:val="none"/>
                <w:lang w:eastAsia="zh-CN"/>
              </w:rPr>
              <w:t>对</w:t>
            </w:r>
            <w:r>
              <w:rPr>
                <w:rFonts w:hint="eastAsia" w:ascii="宋体" w:hAnsi="宋体" w:cs="宋体"/>
                <w:color w:val="auto"/>
                <w:szCs w:val="21"/>
                <w:highlight w:val="none"/>
                <w:lang w:val="en-US" w:eastAsia="zh-CN"/>
              </w:rPr>
              <w:t>丽江建筑公司2栋宿舍楼加固</w:t>
            </w:r>
            <w:r>
              <w:rPr>
                <w:rFonts w:hint="eastAsia" w:eastAsia="宋体" w:cs="Times New Roman"/>
                <w:color w:val="auto"/>
                <w:highlight w:val="none"/>
                <w:lang w:val="zh-CN" w:eastAsia="zh-CN"/>
              </w:rPr>
              <w:t>，</w:t>
            </w:r>
            <w:r>
              <w:rPr>
                <w:rFonts w:hint="eastAsia" w:ascii="Times New Roman" w:hAnsi="Times New Roman" w:eastAsia="宋体" w:cs="Times New Roman"/>
                <w:color w:val="auto"/>
                <w:highlight w:val="none"/>
                <w:lang w:val="zh-CN" w:eastAsia="zh-CN"/>
              </w:rPr>
              <w:t>具体详见工程</w:t>
            </w:r>
            <w:r>
              <w:rPr>
                <w:rFonts w:hint="eastAsia" w:ascii="Times New Roman" w:hAnsi="Times New Roman" w:eastAsia="宋体" w:cs="Times New Roman"/>
                <w:color w:val="auto"/>
                <w:highlight w:val="none"/>
                <w:lang w:val="en-US" w:eastAsia="zh-CN"/>
              </w:rPr>
              <w:t>量清单及图纸</w:t>
            </w:r>
            <w:r>
              <w:rPr>
                <w:rFonts w:hint="eastAsia" w:ascii="Times New Roman" w:hAnsi="Times New Roman" w:eastAsia="宋体" w:cs="Times New Roman"/>
                <w:color w:val="auto"/>
                <w:highlight w:val="none"/>
                <w:lang w:val="zh-CN" w:eastAsia="zh-CN"/>
              </w:rPr>
              <w:t>。</w:t>
            </w:r>
          </w:p>
          <w:p w14:paraId="14D7DA5A">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val="zh-CN" w:eastAsia="zh-CN"/>
              </w:rPr>
              <w:t>采购范围：详见工程量清单及图纸。</w:t>
            </w:r>
          </w:p>
          <w:p w14:paraId="260695FC">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lang w:val="zh-CN" w:eastAsia="zh-CN"/>
              </w:rPr>
              <w:t>技术标准和要求：符合国家现行的工程建设标准、技术规范及强制性标准条文，以及施工图纸载明的其他有关规范标准。</w:t>
            </w:r>
          </w:p>
          <w:p w14:paraId="3657E74F">
            <w:pPr>
              <w:keepNext w:val="0"/>
              <w:keepLines w:val="0"/>
              <w:widowControl/>
              <w:suppressLineNumbers w:val="0"/>
              <w:jc w:val="left"/>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zh-CN" w:eastAsia="zh-CN"/>
              </w:rPr>
              <w:t>承包方式：</w:t>
            </w:r>
            <w:r>
              <w:rPr>
                <w:rFonts w:hint="eastAsia" w:ascii="Times New Roman" w:hAnsi="Times New Roman" w:eastAsia="宋体" w:cs="Times New Roman"/>
                <w:color w:val="auto"/>
                <w:highlight w:val="none"/>
                <w:lang w:val="en-US" w:eastAsia="zh-CN"/>
              </w:rPr>
              <w:t>包工包料，综合单价包干。</w:t>
            </w:r>
          </w:p>
          <w:p w14:paraId="6911E143">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highlight w:val="none"/>
                <w:lang w:val="zh-CN" w:eastAsia="zh-CN"/>
              </w:rPr>
            </w:pPr>
            <w:r>
              <w:rPr>
                <w:rFonts w:hint="eastAsia" w:cs="Times New Roman"/>
                <w:color w:val="auto"/>
                <w:highlight w:val="none"/>
                <w:lang w:val="en-US" w:eastAsia="zh-CN"/>
              </w:rPr>
              <w:t>5</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zh-CN" w:eastAsia="zh-CN"/>
              </w:rPr>
              <w:t>开工日期：以签订合同后采购人书面通知为准。</w:t>
            </w:r>
          </w:p>
          <w:p w14:paraId="5190C639">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cs="Times New Roman"/>
                <w:color w:val="auto"/>
                <w:highlight w:val="none"/>
                <w:lang w:val="en-US" w:eastAsia="zh-CN"/>
              </w:rPr>
            </w:pPr>
            <w:r>
              <w:rPr>
                <w:rFonts w:hint="eastAsia" w:cs="Times New Roman"/>
                <w:color w:val="auto"/>
                <w:highlight w:val="none"/>
                <w:lang w:val="en-US" w:eastAsia="zh-CN"/>
              </w:rPr>
              <w:t>6</w:t>
            </w:r>
            <w:r>
              <w:rPr>
                <w:rFonts w:hint="eastAsia" w:ascii="Times New Roman" w:hAnsi="Times New Roman" w:eastAsia="宋体" w:cs="Times New Roman"/>
                <w:color w:val="auto"/>
                <w:highlight w:val="none"/>
                <w:lang w:val="en-US" w:eastAsia="zh-CN"/>
              </w:rPr>
              <w:t>、技术要求：本工程严格执行国家现行行业验收标准、各专业相关的现行标准和技术规范。</w:t>
            </w:r>
          </w:p>
        </w:tc>
      </w:tr>
      <w:tr w14:paraId="191A69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542" w:type="dxa"/>
            <w:gridSpan w:val="6"/>
            <w:tcBorders>
              <w:top w:val="single" w:color="auto" w:sz="4" w:space="0"/>
              <w:left w:val="single" w:color="auto" w:sz="4" w:space="0"/>
              <w:bottom w:val="single" w:color="auto" w:sz="4" w:space="0"/>
              <w:right w:val="single" w:color="auto" w:sz="4" w:space="0"/>
            </w:tcBorders>
            <w:vAlign w:val="center"/>
          </w:tcPr>
          <w:p w14:paraId="6547ED91">
            <w:pPr>
              <w:spacing w:line="360" w:lineRule="auto"/>
              <w:jc w:val="both"/>
              <w:rPr>
                <w:rFonts w:ascii="宋体" w:hAnsi="宋体"/>
                <w:color w:val="auto"/>
                <w:szCs w:val="21"/>
                <w:highlight w:val="none"/>
              </w:rPr>
            </w:pPr>
            <w:r>
              <w:rPr>
                <w:rFonts w:hint="eastAsia" w:ascii="宋体" w:hAnsi="宋体"/>
                <w:color w:val="auto"/>
                <w:szCs w:val="21"/>
                <w:highlight w:val="none"/>
              </w:rPr>
              <w:t>▲</w:t>
            </w:r>
            <w:r>
              <w:rPr>
                <w:rFonts w:hint="eastAsia" w:ascii="宋体" w:hAnsi="宋体" w:eastAsia="宋体" w:cs="Times New Roman"/>
                <w:b/>
                <w:color w:val="auto"/>
                <w:szCs w:val="21"/>
                <w:highlight w:val="none"/>
                <w:lang w:val="en-US" w:eastAsia="zh-CN"/>
              </w:rPr>
              <w:t>标项一、二</w:t>
            </w:r>
            <w:r>
              <w:rPr>
                <w:rFonts w:hint="eastAsia" w:ascii="宋体" w:hAnsi="宋体" w:eastAsia="宋体" w:cs="Times New Roman"/>
                <w:b/>
                <w:color w:val="auto"/>
                <w:szCs w:val="21"/>
                <w:highlight w:val="none"/>
              </w:rPr>
              <w:t>商</w:t>
            </w:r>
            <w:r>
              <w:rPr>
                <w:rFonts w:hint="eastAsia" w:ascii="宋体" w:hAnsi="宋体"/>
                <w:b/>
                <w:color w:val="auto"/>
                <w:szCs w:val="21"/>
                <w:highlight w:val="none"/>
              </w:rPr>
              <w:t>务要求</w:t>
            </w:r>
          </w:p>
        </w:tc>
      </w:tr>
      <w:tr w14:paraId="247D44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66" w:type="dxa"/>
            <w:gridSpan w:val="2"/>
            <w:tcBorders>
              <w:top w:val="single" w:color="auto" w:sz="4" w:space="0"/>
              <w:left w:val="single" w:color="auto" w:sz="4" w:space="0"/>
              <w:bottom w:val="single" w:color="auto" w:sz="4" w:space="0"/>
              <w:right w:val="single" w:color="auto" w:sz="4" w:space="0"/>
            </w:tcBorders>
            <w:vAlign w:val="center"/>
          </w:tcPr>
          <w:p w14:paraId="00B5EDAC">
            <w:pPr>
              <w:spacing w:line="360" w:lineRule="auto"/>
              <w:jc w:val="both"/>
              <w:rPr>
                <w:rFonts w:ascii="宋体" w:hAnsi="宋体"/>
                <w:b/>
                <w:color w:val="auto"/>
                <w:szCs w:val="21"/>
                <w:highlight w:val="none"/>
              </w:rPr>
            </w:pPr>
            <w:r>
              <w:rPr>
                <w:rFonts w:hint="eastAsia" w:ascii="宋体" w:hAnsi="宋体"/>
                <w:color w:val="auto"/>
                <w:szCs w:val="21"/>
                <w:highlight w:val="none"/>
              </w:rPr>
              <w:t>合同签订时间</w:t>
            </w:r>
          </w:p>
        </w:tc>
        <w:tc>
          <w:tcPr>
            <w:tcW w:w="7776" w:type="dxa"/>
            <w:gridSpan w:val="4"/>
            <w:tcBorders>
              <w:top w:val="single" w:color="auto" w:sz="4" w:space="0"/>
              <w:left w:val="single" w:color="auto" w:sz="4" w:space="0"/>
              <w:bottom w:val="single" w:color="auto" w:sz="4" w:space="0"/>
              <w:right w:val="single" w:color="auto" w:sz="4" w:space="0"/>
            </w:tcBorders>
            <w:vAlign w:val="center"/>
          </w:tcPr>
          <w:p w14:paraId="65454983">
            <w:pPr>
              <w:spacing w:line="360" w:lineRule="auto"/>
              <w:jc w:val="both"/>
              <w:rPr>
                <w:rFonts w:hint="eastAsia" w:ascii="宋体" w:hAnsi="宋体" w:eastAsia="宋体"/>
                <w:b/>
                <w:color w:val="auto"/>
                <w:szCs w:val="21"/>
                <w:highlight w:val="none"/>
                <w:lang w:eastAsia="zh-CN"/>
              </w:rPr>
            </w:pPr>
            <w:r>
              <w:rPr>
                <w:rFonts w:hint="eastAsia" w:ascii="宋体" w:hAnsi="宋体" w:eastAsia="宋体" w:cs="宋体"/>
                <w:color w:val="auto"/>
                <w:kern w:val="0"/>
                <w:sz w:val="21"/>
                <w:szCs w:val="21"/>
                <w:highlight w:val="none"/>
                <w:lang w:val="en-US" w:eastAsia="zh-CN" w:bidi="ar"/>
              </w:rPr>
              <w:t>自中标通知书发出之日起15日内，因不可抗力原因延迟签订合同的，自不可以抗力事由消除之日起5个工作日内完成合同签订事宜。</w:t>
            </w:r>
          </w:p>
        </w:tc>
      </w:tr>
      <w:tr w14:paraId="6F8D22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66" w:type="dxa"/>
            <w:gridSpan w:val="2"/>
            <w:tcBorders>
              <w:top w:val="single" w:color="auto" w:sz="4" w:space="0"/>
              <w:left w:val="single" w:color="auto" w:sz="4" w:space="0"/>
              <w:bottom w:val="single" w:color="auto" w:sz="4" w:space="0"/>
              <w:right w:val="single" w:color="auto" w:sz="4" w:space="0"/>
            </w:tcBorders>
            <w:vAlign w:val="center"/>
          </w:tcPr>
          <w:p w14:paraId="32F3DA00">
            <w:pPr>
              <w:spacing w:line="360" w:lineRule="auto"/>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合同签订地点</w:t>
            </w:r>
          </w:p>
        </w:tc>
        <w:tc>
          <w:tcPr>
            <w:tcW w:w="7776" w:type="dxa"/>
            <w:gridSpan w:val="4"/>
            <w:tcBorders>
              <w:top w:val="single" w:color="auto" w:sz="4" w:space="0"/>
              <w:left w:val="single" w:color="auto" w:sz="4" w:space="0"/>
              <w:bottom w:val="single" w:color="auto" w:sz="4" w:space="0"/>
              <w:right w:val="single" w:color="auto" w:sz="4" w:space="0"/>
            </w:tcBorders>
            <w:vAlign w:val="center"/>
          </w:tcPr>
          <w:p w14:paraId="216E59F5">
            <w:pPr>
              <w:spacing w:line="360" w:lineRule="auto"/>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采购人指定地点。</w:t>
            </w:r>
          </w:p>
        </w:tc>
      </w:tr>
      <w:tr w14:paraId="18520C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66" w:type="dxa"/>
            <w:gridSpan w:val="2"/>
            <w:tcBorders>
              <w:top w:val="single" w:color="auto" w:sz="4" w:space="0"/>
              <w:left w:val="single" w:color="auto" w:sz="4" w:space="0"/>
              <w:bottom w:val="single" w:color="auto" w:sz="4" w:space="0"/>
              <w:right w:val="single" w:color="auto" w:sz="4" w:space="0"/>
            </w:tcBorders>
            <w:vAlign w:val="center"/>
          </w:tcPr>
          <w:p w14:paraId="7AA0B454">
            <w:pPr>
              <w:spacing w:line="360" w:lineRule="auto"/>
              <w:jc w:val="both"/>
              <w:rPr>
                <w:rFonts w:hint="eastAsia" w:ascii="宋体" w:hAnsi="宋体" w:eastAsia="宋体" w:cs="Times New Roman"/>
                <w:b/>
                <w:color w:val="auto"/>
                <w:kern w:val="2"/>
                <w:sz w:val="21"/>
                <w:szCs w:val="21"/>
                <w:highlight w:val="none"/>
                <w:lang w:val="en-US" w:eastAsia="zh-CN" w:bidi="ar-SA"/>
              </w:rPr>
            </w:pPr>
            <w:r>
              <w:rPr>
                <w:rFonts w:hint="eastAsia" w:ascii="宋体" w:hAnsi="宋体" w:cs="宋体"/>
                <w:color w:val="auto"/>
                <w:szCs w:val="21"/>
                <w:highlight w:val="none"/>
                <w:lang w:val="en-US" w:eastAsia="zh-CN"/>
              </w:rPr>
              <w:t>施工</w:t>
            </w:r>
            <w:r>
              <w:rPr>
                <w:rFonts w:hint="eastAsia" w:ascii="宋体" w:hAnsi="宋体" w:cs="宋体"/>
                <w:color w:val="auto"/>
                <w:szCs w:val="21"/>
                <w:highlight w:val="none"/>
              </w:rPr>
              <w:t>工期</w:t>
            </w:r>
          </w:p>
        </w:tc>
        <w:tc>
          <w:tcPr>
            <w:tcW w:w="7776" w:type="dxa"/>
            <w:gridSpan w:val="4"/>
            <w:tcBorders>
              <w:top w:val="single" w:color="auto" w:sz="4" w:space="0"/>
              <w:left w:val="single" w:color="auto" w:sz="4" w:space="0"/>
              <w:bottom w:val="single" w:color="auto" w:sz="4" w:space="0"/>
              <w:right w:val="single" w:color="auto" w:sz="4" w:space="0"/>
            </w:tcBorders>
            <w:vAlign w:val="center"/>
          </w:tcPr>
          <w:p w14:paraId="1A6517F6">
            <w:pPr>
              <w:jc w:val="both"/>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cs="宋体"/>
                <w:color w:val="auto"/>
                <w:szCs w:val="21"/>
                <w:highlight w:val="none"/>
                <w:lang w:val="en-US" w:eastAsia="zh-CN"/>
              </w:rPr>
              <w:t>标项一：60日历天；标项二：90日历天</w:t>
            </w:r>
            <w:r>
              <w:rPr>
                <w:rFonts w:hint="eastAsia" w:ascii="宋体" w:hAnsi="宋体"/>
                <w:color w:val="auto"/>
                <w:szCs w:val="21"/>
                <w:highlight w:val="none"/>
              </w:rPr>
              <w:t>。</w:t>
            </w:r>
          </w:p>
        </w:tc>
      </w:tr>
      <w:tr w14:paraId="2F3B30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66" w:type="dxa"/>
            <w:gridSpan w:val="2"/>
            <w:tcBorders>
              <w:top w:val="single" w:color="auto" w:sz="4" w:space="0"/>
              <w:left w:val="single" w:color="auto" w:sz="4" w:space="0"/>
              <w:bottom w:val="single" w:color="auto" w:sz="4" w:space="0"/>
              <w:right w:val="single" w:color="auto" w:sz="4" w:space="0"/>
            </w:tcBorders>
            <w:vAlign w:val="center"/>
          </w:tcPr>
          <w:p w14:paraId="2439EB81">
            <w:pPr>
              <w:spacing w:line="360" w:lineRule="auto"/>
              <w:jc w:val="both"/>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建设地点</w:t>
            </w:r>
          </w:p>
        </w:tc>
        <w:tc>
          <w:tcPr>
            <w:tcW w:w="7776" w:type="dxa"/>
            <w:gridSpan w:val="4"/>
            <w:tcBorders>
              <w:top w:val="single" w:color="auto" w:sz="4" w:space="0"/>
              <w:left w:val="single" w:color="auto" w:sz="4" w:space="0"/>
              <w:bottom w:val="single" w:color="auto" w:sz="4" w:space="0"/>
              <w:right w:val="single" w:color="auto" w:sz="4" w:space="0"/>
            </w:tcBorders>
            <w:vAlign w:val="center"/>
          </w:tcPr>
          <w:p w14:paraId="033B71E1">
            <w:pPr>
              <w:spacing w:line="360" w:lineRule="auto"/>
              <w:jc w:val="both"/>
              <w:rPr>
                <w:rFonts w:hint="eastAsia" w:ascii="宋体" w:hAnsi="宋体" w:eastAsia="宋体" w:cs="Times New Roman"/>
                <w:color w:val="auto"/>
                <w:kern w:val="2"/>
                <w:sz w:val="21"/>
                <w:szCs w:val="21"/>
                <w:highlight w:val="none"/>
                <w:lang w:val="en-US" w:eastAsia="zh-CN" w:bidi="ar-SA"/>
              </w:rPr>
            </w:pPr>
            <w:r>
              <w:rPr>
                <w:rFonts w:hint="eastAsia" w:cs="Times New Roman"/>
                <w:color w:val="auto"/>
                <w:highlight w:val="none"/>
                <w:lang w:val="en-US" w:eastAsia="zh-CN"/>
              </w:rPr>
              <w:t>崇左市江州区</w:t>
            </w:r>
            <w:r>
              <w:rPr>
                <w:rFonts w:hint="eastAsia" w:cs="Times New Roman"/>
                <w:color w:val="auto"/>
                <w:highlight w:val="none"/>
                <w:lang w:eastAsia="zh-CN"/>
              </w:rPr>
              <w:t>。</w:t>
            </w:r>
          </w:p>
        </w:tc>
      </w:tr>
      <w:tr w14:paraId="339452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66" w:type="dxa"/>
            <w:gridSpan w:val="2"/>
            <w:tcBorders>
              <w:top w:val="single" w:color="auto" w:sz="4" w:space="0"/>
              <w:left w:val="single" w:color="auto" w:sz="4" w:space="0"/>
              <w:bottom w:val="single" w:color="auto" w:sz="4" w:space="0"/>
              <w:right w:val="single" w:color="auto" w:sz="4" w:space="0"/>
            </w:tcBorders>
            <w:vAlign w:val="center"/>
          </w:tcPr>
          <w:p w14:paraId="6B63E420">
            <w:pPr>
              <w:spacing w:line="360" w:lineRule="auto"/>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质量标准</w:t>
            </w:r>
          </w:p>
        </w:tc>
        <w:tc>
          <w:tcPr>
            <w:tcW w:w="7776" w:type="dxa"/>
            <w:gridSpan w:val="4"/>
            <w:tcBorders>
              <w:top w:val="single" w:color="auto" w:sz="4" w:space="0"/>
              <w:left w:val="single" w:color="auto" w:sz="4" w:space="0"/>
              <w:bottom w:val="single" w:color="auto" w:sz="4" w:space="0"/>
              <w:right w:val="single" w:color="auto" w:sz="4" w:space="0"/>
            </w:tcBorders>
            <w:vAlign w:val="center"/>
          </w:tcPr>
          <w:p w14:paraId="5C0B6770">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合格。</w:t>
            </w:r>
          </w:p>
        </w:tc>
      </w:tr>
      <w:tr w14:paraId="6D5AEC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1766" w:type="dxa"/>
            <w:gridSpan w:val="2"/>
            <w:tcBorders>
              <w:top w:val="single" w:color="auto" w:sz="4" w:space="0"/>
              <w:left w:val="single" w:color="auto" w:sz="4" w:space="0"/>
              <w:bottom w:val="single" w:color="auto" w:sz="4" w:space="0"/>
              <w:right w:val="single" w:color="auto" w:sz="4" w:space="0"/>
            </w:tcBorders>
            <w:vAlign w:val="center"/>
          </w:tcPr>
          <w:p w14:paraId="3185ED97">
            <w:pPr>
              <w:spacing w:line="360" w:lineRule="auto"/>
              <w:jc w:val="both"/>
              <w:rPr>
                <w:rFonts w:ascii="宋体" w:hAnsi="宋体"/>
                <w:color w:val="auto"/>
                <w:szCs w:val="21"/>
                <w:highlight w:val="none"/>
              </w:rPr>
            </w:pPr>
            <w:r>
              <w:rPr>
                <w:rFonts w:hint="eastAsia" w:ascii="宋体" w:hAnsi="宋体"/>
                <w:color w:val="auto"/>
                <w:szCs w:val="21"/>
                <w:highlight w:val="none"/>
              </w:rPr>
              <w:t>验收标准</w:t>
            </w:r>
          </w:p>
        </w:tc>
        <w:tc>
          <w:tcPr>
            <w:tcW w:w="7776" w:type="dxa"/>
            <w:gridSpan w:val="4"/>
            <w:tcBorders>
              <w:top w:val="single" w:color="auto" w:sz="4" w:space="0"/>
              <w:left w:val="single" w:color="auto" w:sz="4" w:space="0"/>
              <w:bottom w:val="single" w:color="auto" w:sz="4" w:space="0"/>
              <w:right w:val="single" w:color="auto" w:sz="4" w:space="0"/>
            </w:tcBorders>
            <w:vAlign w:val="center"/>
          </w:tcPr>
          <w:p w14:paraId="7B6C7112">
            <w:pPr>
              <w:spacing w:line="360" w:lineRule="auto"/>
              <w:jc w:val="both"/>
              <w:rPr>
                <w:rFonts w:ascii="宋体" w:hAnsi="宋体"/>
                <w:color w:val="auto"/>
                <w:szCs w:val="21"/>
                <w:highlight w:val="none"/>
              </w:rPr>
            </w:pPr>
            <w:r>
              <w:rPr>
                <w:rFonts w:hint="eastAsia" w:ascii="宋体" w:hAnsi="宋体"/>
                <w:color w:val="auto"/>
                <w:szCs w:val="21"/>
                <w:highlight w:val="none"/>
              </w:rPr>
              <w:t>按国家现行规范合格标准执行。</w:t>
            </w:r>
          </w:p>
        </w:tc>
      </w:tr>
      <w:tr w14:paraId="03E216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65" w:hRule="atLeast"/>
          <w:jc w:val="center"/>
        </w:trPr>
        <w:tc>
          <w:tcPr>
            <w:tcW w:w="1766" w:type="dxa"/>
            <w:gridSpan w:val="2"/>
            <w:tcBorders>
              <w:top w:val="single" w:color="auto" w:sz="4" w:space="0"/>
              <w:left w:val="single" w:color="auto" w:sz="4" w:space="0"/>
              <w:bottom w:val="single" w:color="auto" w:sz="4" w:space="0"/>
              <w:right w:val="single" w:color="auto" w:sz="4" w:space="0"/>
            </w:tcBorders>
            <w:vAlign w:val="center"/>
          </w:tcPr>
          <w:p w14:paraId="657728FB">
            <w:pPr>
              <w:spacing w:line="360" w:lineRule="auto"/>
              <w:rPr>
                <w:rFonts w:ascii="宋体" w:hAnsi="宋体"/>
                <w:b/>
                <w:color w:val="auto"/>
                <w:szCs w:val="21"/>
                <w:highlight w:val="none"/>
              </w:rPr>
            </w:pPr>
            <w:r>
              <w:rPr>
                <w:rFonts w:hint="eastAsia" w:ascii="宋体" w:hAnsi="宋体"/>
                <w:color w:val="auto"/>
                <w:szCs w:val="21"/>
                <w:highlight w:val="none"/>
              </w:rPr>
              <w:t>付款条件（进度和方式）</w:t>
            </w:r>
          </w:p>
        </w:tc>
        <w:tc>
          <w:tcPr>
            <w:tcW w:w="7776" w:type="dxa"/>
            <w:gridSpan w:val="4"/>
            <w:tcBorders>
              <w:top w:val="single" w:color="auto" w:sz="4" w:space="0"/>
              <w:left w:val="single" w:color="auto" w:sz="4" w:space="0"/>
              <w:bottom w:val="single" w:color="auto" w:sz="4" w:space="0"/>
              <w:right w:val="single" w:color="auto" w:sz="4" w:space="0"/>
            </w:tcBorders>
            <w:vAlign w:val="center"/>
          </w:tcPr>
          <w:p w14:paraId="6F0F229C">
            <w:pPr>
              <w:spacing w:line="360" w:lineRule="auto"/>
              <w:ind w:firstLine="420" w:firstLineChars="200"/>
              <w:jc w:val="left"/>
              <w:rPr>
                <w:rFonts w:hint="eastAsia" w:hAnsi="宋体" w:cs="宋体"/>
                <w:color w:val="auto"/>
                <w:highlight w:val="none"/>
                <w:u w:val="none"/>
                <w:lang w:val="en-US" w:eastAsia="zh-CN"/>
              </w:rPr>
            </w:pPr>
            <w:r>
              <w:rPr>
                <w:rFonts w:hint="eastAsia" w:ascii="Times New Roman" w:hAnsi="宋体" w:eastAsia="宋体" w:cs="宋体"/>
                <w:color w:val="auto"/>
                <w:highlight w:val="none"/>
                <w:u w:val="none"/>
              </w:rPr>
              <w:t>预付款支付比例或金额：</w:t>
            </w:r>
            <w:r>
              <w:rPr>
                <w:rFonts w:hint="eastAsia" w:hAnsi="宋体" w:cs="宋体"/>
                <w:color w:val="auto"/>
                <w:highlight w:val="none"/>
                <w:u w:val="none"/>
                <w:lang w:val="en-US" w:eastAsia="zh-CN"/>
              </w:rPr>
              <w:t>合同价的30%。</w:t>
            </w:r>
          </w:p>
          <w:p w14:paraId="09F528CD">
            <w:pPr>
              <w:pStyle w:val="234"/>
              <w:pageBreakBefore w:val="0"/>
              <w:kinsoku/>
              <w:wordWrap/>
              <w:overflowPunct/>
              <w:topLinePunct w:val="0"/>
              <w:bidi w:val="0"/>
              <w:spacing w:line="360" w:lineRule="auto"/>
              <w:ind w:firstLine="420" w:firstLineChars="200"/>
              <w:jc w:val="left"/>
              <w:rPr>
                <w:rFonts w:hint="eastAsia" w:ascii="Times New Roman" w:hAnsi="宋体" w:eastAsia="宋体" w:cs="宋体"/>
                <w:color w:val="auto"/>
                <w:kern w:val="2"/>
                <w:sz w:val="21"/>
                <w:szCs w:val="24"/>
                <w:highlight w:val="none"/>
                <w:u w:val="none"/>
                <w:lang w:val="en-US" w:eastAsia="zh-CN" w:bidi="ar-SA"/>
              </w:rPr>
            </w:pPr>
            <w:r>
              <w:rPr>
                <w:rFonts w:hint="eastAsia" w:ascii="Times New Roman" w:hAnsi="宋体" w:eastAsia="宋体" w:cs="宋体"/>
                <w:color w:val="auto"/>
                <w:kern w:val="2"/>
                <w:sz w:val="21"/>
                <w:szCs w:val="24"/>
                <w:highlight w:val="none"/>
                <w:u w:val="none"/>
                <w:lang w:val="en-US" w:eastAsia="zh-CN" w:bidi="ar-SA"/>
              </w:rPr>
              <w:t>付款周期：</w:t>
            </w:r>
          </w:p>
          <w:p w14:paraId="63B99C4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宋体" w:eastAsia="宋体" w:cs="宋体"/>
                <w:color w:val="auto"/>
                <w:kern w:val="2"/>
                <w:sz w:val="21"/>
                <w:szCs w:val="24"/>
                <w:highlight w:val="none"/>
                <w:u w:val="none"/>
                <w:lang w:val="en-US" w:eastAsia="zh-CN" w:bidi="ar-SA"/>
              </w:rPr>
            </w:pPr>
            <w:r>
              <w:rPr>
                <w:rFonts w:hint="eastAsia" w:ascii="Times New Roman" w:hAnsi="宋体" w:eastAsia="宋体" w:cs="宋体"/>
                <w:color w:val="auto"/>
                <w:kern w:val="2"/>
                <w:sz w:val="21"/>
                <w:szCs w:val="24"/>
                <w:highlight w:val="none"/>
                <w:u w:val="none"/>
                <w:lang w:val="en-US" w:eastAsia="zh-CN" w:bidi="ar-SA"/>
              </w:rPr>
              <w:t>①工程款原则上按进度支付，工程进度款支付限额为已完成工程量的 90 % ，合同外按工程计量周期完成工程量的60%（政府机关、事业单位、国有企业建设工程进度款支付应不低于已完成工程价款的 90%），发包人在承包人开具发票后 30 日内支付工程进度款。</w:t>
            </w:r>
          </w:p>
          <w:p w14:paraId="55FF2F17">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宋体" w:eastAsia="宋体" w:cs="宋体"/>
                <w:color w:val="auto"/>
                <w:kern w:val="2"/>
                <w:sz w:val="21"/>
                <w:szCs w:val="24"/>
                <w:highlight w:val="none"/>
                <w:u w:val="none"/>
                <w:lang w:val="en-US" w:eastAsia="zh-CN" w:bidi="ar-SA"/>
              </w:rPr>
            </w:pPr>
            <w:r>
              <w:rPr>
                <w:rFonts w:hint="eastAsia" w:ascii="Times New Roman" w:hAnsi="宋体" w:eastAsia="宋体" w:cs="宋体"/>
                <w:color w:val="auto"/>
                <w:kern w:val="2"/>
                <w:sz w:val="21"/>
                <w:szCs w:val="24"/>
                <w:highlight w:val="none"/>
                <w:u w:val="none"/>
                <w:lang w:val="en-US" w:eastAsia="zh-CN" w:bidi="ar-SA"/>
              </w:rPr>
              <w:t>②工程完工验收达到质量要求，结算经业主及合同约定的财政或审计部门（如有）审定后，工程款支付至结算总价的 97%（不得低于 97%），发包人在承包人开具发票后的30 日内支付相应的工程款。发包人按工程价款结算总额的3 %（最高不超过3%） 预留工程质量保证金。</w:t>
            </w:r>
          </w:p>
          <w:p w14:paraId="5E7538A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ascii="Times New Roman" w:hAnsi="宋体" w:eastAsia="宋体" w:cs="宋体"/>
                <w:color w:val="auto"/>
                <w:kern w:val="2"/>
                <w:sz w:val="21"/>
                <w:szCs w:val="24"/>
                <w:highlight w:val="none"/>
                <w:u w:val="none"/>
                <w:lang w:val="en-US" w:eastAsia="zh-CN" w:bidi="ar-SA"/>
              </w:rPr>
              <w:t>③合同约定的工程质量缺陷责任期（最长不超过 2 年）满后由承包人向发包人提出返还保证金的申请，发包人在接到承包人返还保证金申请后，于14天内会同承包人按照合同约定的内容进行核实。如无异议，发包人在核实后 14天内将保证金返还承包人，逾期未返还的，依法承担违约责任。发包人在接到承包人返还保证金申请后 14 天内不予答复，经催告后 14 天内仍不予答复，视同认可承包人的返还保证金申请。</w:t>
            </w:r>
          </w:p>
        </w:tc>
      </w:tr>
    </w:tbl>
    <w:p w14:paraId="26209D8D">
      <w:pPr>
        <w:pStyle w:val="25"/>
        <w:spacing w:before="340" w:after="340" w:line="360" w:lineRule="auto"/>
        <w:jc w:val="both"/>
        <w:textAlignment w:val="center"/>
        <w:rPr>
          <w:rFonts w:hint="eastAsia"/>
          <w:b/>
          <w:color w:val="auto"/>
          <w:sz w:val="44"/>
          <w:szCs w:val="44"/>
          <w:highlight w:val="none"/>
        </w:rPr>
      </w:pPr>
    </w:p>
    <w:p w14:paraId="0D02D437">
      <w:pPr>
        <w:pStyle w:val="2"/>
        <w:spacing w:after="340" w:line="360" w:lineRule="auto"/>
        <w:jc w:val="center"/>
        <w:rPr>
          <w:rFonts w:ascii="宋体" w:hAnsi="宋体"/>
          <w:color w:val="auto"/>
          <w:szCs w:val="21"/>
          <w:highlight w:val="none"/>
        </w:rPr>
      </w:pPr>
      <w:bookmarkStart w:id="92" w:name="_Toc15306"/>
      <w:r>
        <w:rPr>
          <w:rFonts w:hint="eastAsia"/>
          <w:color w:val="auto"/>
          <w:highlight w:val="none"/>
        </w:rPr>
        <w:t>第</w:t>
      </w:r>
      <w:r>
        <w:rPr>
          <w:rFonts w:hint="eastAsia"/>
          <w:color w:val="auto"/>
          <w:highlight w:val="none"/>
          <w:lang w:val="en-US" w:eastAsia="zh-CN"/>
        </w:rPr>
        <w:t>四</w:t>
      </w:r>
      <w:r>
        <w:rPr>
          <w:rFonts w:hint="eastAsia"/>
          <w:color w:val="auto"/>
          <w:highlight w:val="none"/>
        </w:rPr>
        <w:t>章</w:t>
      </w:r>
      <w:r>
        <w:rPr>
          <w:rFonts w:hint="eastAsia"/>
          <w:color w:val="auto"/>
          <w:highlight w:val="none"/>
          <w:lang w:val="en-US" w:eastAsia="zh-CN"/>
        </w:rPr>
        <w:t xml:space="preserve"> </w:t>
      </w:r>
      <w:r>
        <w:rPr>
          <w:rFonts w:hint="eastAsia" w:ascii="Times New Roman" w:hAnsi="Times New Roman" w:eastAsia="宋体" w:cs="Times New Roman"/>
          <w:b/>
          <w:bCs/>
          <w:color w:val="auto"/>
          <w:kern w:val="44"/>
          <w:sz w:val="44"/>
          <w:szCs w:val="44"/>
          <w:highlight w:val="none"/>
          <w:lang w:val="en-US" w:eastAsia="zh-CN" w:bidi="ar-SA"/>
        </w:rPr>
        <w:t>评审程序、评审方法和评审标准</w:t>
      </w:r>
      <w:bookmarkEnd w:id="92"/>
    </w:p>
    <w:p w14:paraId="6F8F2FEF">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一、评审程序和评审方法</w:t>
      </w:r>
    </w:p>
    <w:p w14:paraId="30053EDA">
      <w:pPr>
        <w:spacing w:line="360" w:lineRule="auto"/>
        <w:ind w:firstLine="354" w:firstLineChars="147"/>
        <w:jc w:val="left"/>
        <w:rPr>
          <w:rFonts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.资格审查</w:t>
      </w:r>
    </w:p>
    <w:p w14:paraId="7C241A0A">
      <w:pPr>
        <w:snapToGrid w:val="0"/>
        <w:spacing w:line="360" w:lineRule="auto"/>
        <w:ind w:firstLine="420" w:firstLineChars="200"/>
        <w:rPr>
          <w:rFonts w:ascii="宋体" w:hAns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w:t>
      </w:r>
      <w:r>
        <w:rPr>
          <w:rFonts w:hint="eastAsia" w:ascii="宋体" w:hAnsi="宋体"/>
          <w:color w:val="auto"/>
          <w:szCs w:val="21"/>
          <w:highlight w:val="none"/>
        </w:rPr>
        <w:t>响应文件开启后，磋商小组依法对供应商的资格证明文件进行审查。</w:t>
      </w:r>
    </w:p>
    <w:p w14:paraId="5D5E443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w:t>
      </w:r>
      <w:r>
        <w:rPr>
          <w:rFonts w:hint="eastAsia"/>
          <w:color w:val="auto"/>
          <w:highlight w:val="none"/>
        </w:rPr>
        <w:t>磋商小组</w:t>
      </w:r>
      <w:r>
        <w:rPr>
          <w:rFonts w:hint="eastAsia" w:ascii="宋体" w:hAnsi="宋体" w:cs="宋体"/>
          <w:color w:val="auto"/>
          <w:szCs w:val="21"/>
          <w:highlight w:val="none"/>
        </w:rPr>
        <w:t>在资格审查结束前，对供应商进行信用查询。</w:t>
      </w:r>
    </w:p>
    <w:p w14:paraId="56DBF55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（1）查询渠道：广西政府采购云平台“信用中国”网站（www.creditchina.gov.cn）、中国政府采购网（www.ccgp.gov.cn）链接入口。</w:t>
      </w:r>
    </w:p>
    <w:p w14:paraId="0189E86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2E123420">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（3）查询记录和证据留存方式：在查询网站中直接查询，截图另存为电子文档作为评审资料保存。</w:t>
      </w:r>
    </w:p>
    <w:p w14:paraId="72F45D7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cs="宋体"/>
          <w:color w:val="auto"/>
          <w:szCs w:val="21"/>
          <w:highlight w:val="none"/>
        </w:rPr>
        <w:t>。</w:t>
      </w:r>
    </w:p>
    <w:p w14:paraId="33D141D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.2资格审查标准为本磋商文件中载明对供应商资格要求的条件。资格审查采用合格制，凡符合磋商文件规定的供应商资格要求的响应文件均通过资格审查。</w:t>
      </w:r>
    </w:p>
    <w:p w14:paraId="746C9ED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.3供应商有下列情形之一的，资格审查不通过，其响应文件按无效处理：</w:t>
      </w:r>
    </w:p>
    <w:p w14:paraId="2DE1672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）不具备磋商文件中规定的资格要求的；</w:t>
      </w:r>
    </w:p>
    <w:p w14:paraId="71A9FF3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（2）未按磋商文件规定的方式获取本磋商文件的供应商；</w:t>
      </w:r>
    </w:p>
    <w:p w14:paraId="608B1B2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）响应文件的资格证明文件缺少任一项“供应商须知前附表”资格证明文件规定的“必须提供”的文件资料的；</w:t>
      </w:r>
    </w:p>
    <w:p w14:paraId="0FFB7AE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）响应文件中的资格证明文件出现任一项不符合“供应商须知前附表”资格证明文件规定的“必须提供”的文件资料要求或者无效的；</w:t>
      </w:r>
    </w:p>
    <w:p w14:paraId="18058E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）同一合同项下的不同供应商，单位负责人为同一人或者存在直接控股、管理关系的；为本项目提供过整体设计、规范编制或者项目管理、监理、检测等服务的供应商，再参加该采购项目的其他采购活动的。</w:t>
      </w:r>
    </w:p>
    <w:p w14:paraId="47E9BD5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.4通过资格审查的合格供应商不足3家的，不得进入符合性审查环节，</w:t>
      </w:r>
      <w:r>
        <w:rPr>
          <w:rFonts w:hint="eastAsia" w:ascii="宋体" w:hAnsi="宋体"/>
          <w:color w:val="auto"/>
          <w:szCs w:val="21"/>
          <w:highlight w:val="none"/>
        </w:rPr>
        <w:t>应当重新开展采购活动。</w:t>
      </w:r>
    </w:p>
    <w:p w14:paraId="15363DA3">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.符合性审查</w:t>
      </w:r>
    </w:p>
    <w:p w14:paraId="61F1A598">
      <w:pPr>
        <w:spacing w:line="360" w:lineRule="auto"/>
        <w:ind w:firstLine="420" w:firstLineChars="200"/>
        <w:rPr>
          <w:rFonts w:ascii="宋体" w:hAnsi="宋体" w:cs="宋体"/>
          <w:color w:val="auto"/>
          <w:szCs w:val="21"/>
          <w:highlight w:val="none"/>
        </w:rPr>
      </w:pPr>
      <w:bookmarkStart w:id="93" w:name="_Hlk42528882"/>
      <w:r>
        <w:rPr>
          <w:rFonts w:ascii="宋体" w:hAnsi="宋体" w:cs="宋体"/>
          <w:color w:val="auto"/>
          <w:szCs w:val="21"/>
          <w:highlight w:val="none"/>
        </w:rPr>
        <w:t>2.1</w:t>
      </w:r>
      <w:r>
        <w:rPr>
          <w:rFonts w:hint="eastAsia" w:ascii="宋体" w:hAnsi="宋体" w:cs="宋体"/>
          <w:color w:val="auto"/>
          <w:szCs w:val="21"/>
          <w:highlight w:val="none"/>
        </w:rPr>
        <w:t>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的响应文件的竞标报价、商务、技术等实质性要求进行符合性审查，以确定其是否满足磋商文件的实质性要求。</w:t>
      </w:r>
    </w:p>
    <w:bookmarkEnd w:id="93"/>
    <w:p w14:paraId="1446100A">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DEEB361">
      <w:pPr>
        <w:spacing w:line="360" w:lineRule="auto"/>
        <w:ind w:firstLine="420" w:firstLineChars="200"/>
        <w:rPr>
          <w:rFonts w:ascii="宋体" w:hAnsi="宋体" w:cs="宋体"/>
          <w:color w:val="auto"/>
          <w:spacing w:val="-6"/>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磋商小组要求供应商澄清、说明或者更正响应文件应当以电子澄清函形式作出。供应商的澄清、说明或者更正应当</w:t>
      </w:r>
      <w:r>
        <w:rPr>
          <w:rFonts w:hint="eastAsia" w:ascii="宋体" w:hAnsi="宋体" w:cs="宋体"/>
          <w:color w:val="auto"/>
          <w:szCs w:val="21"/>
          <w:highlight w:val="none"/>
          <w:lang w:val="en-US" w:eastAsia="zh-CN"/>
        </w:rPr>
        <w:t>以</w:t>
      </w:r>
      <w:r>
        <w:rPr>
          <w:rFonts w:hint="eastAsia" w:ascii="宋体" w:hAnsi="宋体" w:cs="宋体"/>
          <w:color w:val="auto"/>
          <w:szCs w:val="21"/>
          <w:highlight w:val="none"/>
        </w:rPr>
        <w:t>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w:t>
      </w:r>
      <w:r>
        <w:rPr>
          <w:rFonts w:hint="eastAsia" w:hAnsi="宋体"/>
          <w:color w:val="auto"/>
          <w:highlight w:val="none"/>
        </w:rPr>
        <w:t>签章</w:t>
      </w:r>
      <w:r>
        <w:rPr>
          <w:rFonts w:hint="eastAsia" w:ascii="宋体" w:hAnsi="宋体" w:cs="宋体"/>
          <w:color w:val="auto"/>
          <w:spacing w:val="-6"/>
          <w:szCs w:val="21"/>
          <w:highlight w:val="none"/>
        </w:rPr>
        <w:t>。</w:t>
      </w:r>
    </w:p>
    <w:p w14:paraId="5D550502">
      <w:pPr>
        <w:spacing w:line="360" w:lineRule="auto"/>
        <w:ind w:firstLine="420" w:firstLineChars="200"/>
        <w:rPr>
          <w:rFonts w:ascii="宋体" w:hAnsi="宋体" w:cs="宋体"/>
          <w:color w:val="auto"/>
          <w:spacing w:val="-6"/>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4DCF44CF">
      <w:pPr>
        <w:spacing w:line="360" w:lineRule="auto"/>
        <w:ind w:firstLine="396" w:firstLineChars="200"/>
        <w:rPr>
          <w:rFonts w:ascii="宋体" w:hAnsi="宋体" w:cs="宋体"/>
          <w:color w:val="auto"/>
          <w:szCs w:val="21"/>
          <w:highlight w:val="none"/>
        </w:rPr>
      </w:pPr>
      <w:r>
        <w:rPr>
          <w:rFonts w:ascii="宋体" w:hAnsi="宋体" w:cs="宋体"/>
          <w:color w:val="auto"/>
          <w:spacing w:val="-6"/>
          <w:szCs w:val="21"/>
          <w:highlight w:val="none"/>
        </w:rPr>
        <w:t>2.4</w:t>
      </w:r>
      <w:r>
        <w:rPr>
          <w:rFonts w:hint="eastAsia" w:ascii="宋体" w:hAnsi="宋体" w:cs="宋体"/>
          <w:color w:val="auto"/>
          <w:szCs w:val="21"/>
          <w:highlight w:val="none"/>
        </w:rPr>
        <w:t xml:space="preserve">首次响应文件报价出现前后不一致的，按照下列规定修正： </w:t>
      </w:r>
    </w:p>
    <w:p w14:paraId="64FD1CA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2EF8F7B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6E07415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64CB36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4C6D1E0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同时出现两种以上不一致的，按照以上（1）-（4）规定的顺序逐条进行修正。修正后的报价经供应商确认后产生约束力，供应商不确认的，其响应文件按无效处理。</w:t>
      </w:r>
    </w:p>
    <w:p w14:paraId="4D22900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14:paraId="3747B9D5">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在评审时，如发现下列情形之一的，将被视为响应文件无效处理：</w:t>
      </w:r>
    </w:p>
    <w:p w14:paraId="28E05A5A">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（1）商务技术评审</w:t>
      </w:r>
    </w:p>
    <w:p w14:paraId="4ACF466E">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1）响应文件未按磋商文件要求签署、盖章的；</w:t>
      </w:r>
    </w:p>
    <w:p w14:paraId="043184B1">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 xml:space="preserve">2）委托代理人未能出具有效身份证或者出具的身份证与授权委托书中的信息不符的； </w:t>
      </w:r>
    </w:p>
    <w:p w14:paraId="30A787F0">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3）提交的磋商保证金无效的或者未按照磋商文件的规定提交磋商保证金的；</w:t>
      </w:r>
    </w:p>
    <w:p w14:paraId="712E35A4">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“必须提供”或者“委托时必须提供”文件资料要求的规定或者提供的商务技术文件无效的。</w:t>
      </w:r>
    </w:p>
    <w:p w14:paraId="46516852">
      <w:pPr>
        <w:spacing w:line="360" w:lineRule="auto"/>
        <w:ind w:firstLine="422" w:firstLineChars="200"/>
        <w:rPr>
          <w:rFonts w:hint="eastAsia" w:ascii="宋体" w:hAnsi="宋体" w:cs="宋体"/>
          <w:b/>
          <w:bCs w:val="0"/>
          <w:color w:val="auto"/>
          <w:szCs w:val="21"/>
          <w:highlight w:val="none"/>
        </w:rPr>
      </w:pPr>
      <w:r>
        <w:rPr>
          <w:rFonts w:hint="eastAsia" w:ascii="宋体" w:hAnsi="宋体" w:cs="宋体"/>
          <w:b/>
          <w:bCs w:val="0"/>
          <w:color w:val="auto"/>
          <w:szCs w:val="21"/>
          <w:highlight w:val="none"/>
        </w:rPr>
        <w:t>5）商务条款中标“▲”的条款发生负偏离的或者允许负偏离的条款数超过“供应商须知前附表”规定项数的或者标明实质性的要求发生负偏离；</w:t>
      </w:r>
    </w:p>
    <w:p w14:paraId="3F2362A8">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6）未对竞标有效期作出响应或者响应文件承诺的竞标有效期不满足磋商文件要求的；</w:t>
      </w:r>
    </w:p>
    <w:p w14:paraId="4F2F4B3B">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7）响应文件的实质性内容未使用中文表述、使用计量单位不符合磋商文件要求的；</w:t>
      </w:r>
    </w:p>
    <w:p w14:paraId="0B25642F">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8）响应文件中的文件资料因填写不齐全或者内容虚假或者出现其他情形而导致被磋商小组认定无效的；</w:t>
      </w:r>
    </w:p>
    <w:p w14:paraId="566BB296">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9）响应文件含有采购人不能接受的附加条件的；</w:t>
      </w:r>
    </w:p>
    <w:p w14:paraId="35630FFB">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10）属于“供应商须知正文”第7.</w:t>
      </w:r>
      <w:r>
        <w:rPr>
          <w:rFonts w:ascii="宋体" w:hAnsi="宋体" w:cs="宋体"/>
          <w:b/>
          <w:color w:val="auto"/>
          <w:szCs w:val="21"/>
          <w:highlight w:val="none"/>
        </w:rPr>
        <w:t>5</w:t>
      </w:r>
      <w:r>
        <w:rPr>
          <w:rFonts w:hint="eastAsia" w:ascii="宋体" w:hAnsi="宋体" w:cs="宋体"/>
          <w:b/>
          <w:color w:val="auto"/>
          <w:szCs w:val="21"/>
          <w:highlight w:val="none"/>
        </w:rPr>
        <w:t>条情形的；</w:t>
      </w:r>
    </w:p>
    <w:p w14:paraId="5514E31A">
      <w:pPr>
        <w:spacing w:line="360" w:lineRule="auto"/>
        <w:ind w:firstLine="422" w:firstLineChars="200"/>
        <w:rPr>
          <w:rFonts w:hint="eastAsia"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1）技术要求</w:t>
      </w:r>
      <w:r>
        <w:rPr>
          <w:rFonts w:hint="eastAsia" w:ascii="宋体" w:hAnsi="宋体" w:cs="宋体"/>
          <w:b/>
          <w:bCs w:val="0"/>
          <w:color w:val="auto"/>
          <w:szCs w:val="21"/>
          <w:highlight w:val="none"/>
        </w:rPr>
        <w:t>中标“▲”的条款发生负偏离的或者允许负偏离的条款数超过“供应商须知前附表”规定项数的或者标明实质性的要求发生负偏离；</w:t>
      </w:r>
    </w:p>
    <w:p w14:paraId="533C036D">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2）虚假竞标，或者出现其他情形而导致被磋商小组认定无效的；</w:t>
      </w:r>
    </w:p>
    <w:p w14:paraId="69323DE9">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3）</w:t>
      </w:r>
      <w:bookmarkStart w:id="94" w:name="_Hlk71704147"/>
      <w:r>
        <w:rPr>
          <w:rFonts w:hint="eastAsia" w:ascii="宋体" w:hAnsi="宋体" w:cs="宋体"/>
          <w:b/>
          <w:color w:val="auto"/>
          <w:szCs w:val="21"/>
          <w:highlight w:val="none"/>
        </w:rPr>
        <w:t>磋商文件未载明允许提供备选（替代）竞标方案或明确不允许提供备选（替代）竞标方案时，供应商提供了备选（替代）竞标方案的；</w:t>
      </w:r>
      <w:bookmarkEnd w:id="94"/>
    </w:p>
    <w:p w14:paraId="5D2735A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w:t>
      </w:r>
      <w:r>
        <w:rPr>
          <w:rFonts w:hint="eastAsia" w:ascii="宋体" w:hAnsi="宋体"/>
          <w:b/>
          <w:color w:val="auto"/>
          <w:szCs w:val="21"/>
          <w:highlight w:val="none"/>
        </w:rPr>
        <w:t>竞争性磋商文件明确不允许分包，响应文件拟分包的；</w:t>
      </w:r>
    </w:p>
    <w:p w14:paraId="78183EAB">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）未响应磋商文件实质性要求的；</w:t>
      </w:r>
    </w:p>
    <w:p w14:paraId="438AA88F">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w:t>
      </w:r>
      <w:r>
        <w:rPr>
          <w:rFonts w:hint="eastAsia" w:ascii="宋体" w:hAnsi="宋体" w:cs="宋体"/>
          <w:b/>
          <w:color w:val="auto"/>
          <w:szCs w:val="21"/>
          <w:highlight w:val="none"/>
          <w:lang w:val="en-US" w:eastAsia="zh-CN"/>
        </w:rPr>
        <w:t>6</w:t>
      </w:r>
      <w:r>
        <w:rPr>
          <w:rFonts w:hint="eastAsia" w:ascii="宋体" w:hAnsi="宋体" w:cs="宋体"/>
          <w:b/>
          <w:color w:val="auto"/>
          <w:szCs w:val="21"/>
          <w:highlight w:val="none"/>
        </w:rPr>
        <w:t>）法律、法规和磋商文件规定的其他无效情形。</w:t>
      </w:r>
    </w:p>
    <w:p w14:paraId="2D5DD66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w:t>
      </w:r>
      <w:r>
        <w:rPr>
          <w:rFonts w:ascii="宋体" w:hAnsi="宋体" w:cs="宋体"/>
          <w:b/>
          <w:color w:val="auto"/>
          <w:szCs w:val="21"/>
          <w:highlight w:val="none"/>
        </w:rPr>
        <w:t>2</w:t>
      </w:r>
      <w:r>
        <w:rPr>
          <w:rFonts w:hint="eastAsia" w:ascii="宋体" w:hAnsi="宋体" w:cs="宋体"/>
          <w:b/>
          <w:color w:val="auto"/>
          <w:szCs w:val="21"/>
          <w:highlight w:val="none"/>
        </w:rPr>
        <w:t>）报价评审</w:t>
      </w:r>
    </w:p>
    <w:p w14:paraId="2B896220">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1）响应文件未提供“供应商须知前附表” 报价文件中规定的“竞标报价表”的；</w:t>
      </w:r>
    </w:p>
    <w:p w14:paraId="185C3E94">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2）未采用人民币报价或者未按照磋商文件标明的币种报价的；</w:t>
      </w:r>
    </w:p>
    <w:p w14:paraId="0AB678B1">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供应商未就所竞标分标进行报价或者存在漏项报价；供应商未就所竞标分标的单项内容作唯一报价；供应商未就所竞标分标的全部内容作完整唯一总价报价；供应商响应文件中存在有选择、有条件报价的（磋商文件允许有备选方案或者其他约定的除外）；</w:t>
      </w:r>
    </w:p>
    <w:p w14:paraId="229B9E34">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4）竞标报价（包含首次报价、最后报价）超过所竞标分标规定的采购预算金额或者最高限价的（如本项目公布了最高限价）；竞标报价（包含首次报价、最后报价）超过磋商文件分项采购预算金额或者最高限价的（如本项目公布了最高限价）；</w:t>
      </w:r>
    </w:p>
    <w:p w14:paraId="7C40A82D">
      <w:pPr>
        <w:spacing w:line="360" w:lineRule="auto"/>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公布了最高限价）。</w:t>
      </w:r>
    </w:p>
    <w:p w14:paraId="297753E2">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6）在单价合同工程中供应商采用总价优惠或以总价百分比优惠的方式进行竞标报价的；</w:t>
      </w:r>
    </w:p>
    <w:p w14:paraId="4EB8D1F6">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7）竞标总报价与已标价工程量清单汇总表不一致的；</w:t>
      </w:r>
    </w:p>
    <w:p w14:paraId="1D89A42B">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8）安全文明施工费和规费、增值税不按广西壮族自治区费用定额及造价管理相关文件规定报价的（园林绿化及仿古建筑工程除外）；（适用于房屋建筑和市政工程项目）</w:t>
      </w:r>
    </w:p>
    <w:p w14:paraId="619E1C8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 xml:space="preserve">9）供应商已标价工程量清单的项目编码（12位）、计量单位、工程量任何一处与工程量清单不一致的； </w:t>
      </w:r>
    </w:p>
    <w:p w14:paraId="411737BC">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10）供应商已标价工程量清单的项目名称或项目特征与工程量清单不一致，评标委员会要求澄清、说明或补正，但供应商拒绝澄清、说明或补正的；（适用于房屋建筑和市政工程项目）</w:t>
      </w:r>
    </w:p>
    <w:p w14:paraId="2442908A">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11）设有暂估价、暂列金额的，竞标时未按工程量清单给出的暂估价总价、暂列金额总价计入竞标总报价中的；</w:t>
      </w:r>
    </w:p>
    <w:p w14:paraId="31389B9B">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12）供应商对工程量清单内容进行增减或对竞标范围进行调整的；</w:t>
      </w:r>
    </w:p>
    <w:p w14:paraId="4B6E8082">
      <w:pPr>
        <w:spacing w:line="360" w:lineRule="auto"/>
        <w:ind w:firstLine="422" w:firstLineChars="200"/>
        <w:rPr>
          <w:rFonts w:ascii="宋体" w:hAnsi="宋体"/>
          <w:b/>
          <w:color w:val="auto"/>
          <w:szCs w:val="21"/>
          <w:highlight w:val="none"/>
        </w:rPr>
      </w:pPr>
      <w:r>
        <w:rPr>
          <w:rFonts w:hint="eastAsia" w:ascii="宋体" w:hAnsi="宋体" w:cs="宋体"/>
          <w:b/>
          <w:color w:val="auto"/>
          <w:szCs w:val="21"/>
          <w:highlight w:val="none"/>
        </w:rPr>
        <w:t>13）</w:t>
      </w:r>
      <w:r>
        <w:rPr>
          <w:rFonts w:hint="eastAsia" w:ascii="宋体" w:hAnsi="宋体"/>
          <w:b/>
          <w:color w:val="auto"/>
          <w:szCs w:val="21"/>
          <w:highlight w:val="none"/>
        </w:rPr>
        <w:t>响应文件响应的标的数量及单位与竞争性磋商采购文件要求实质性不一致的；</w:t>
      </w:r>
    </w:p>
    <w:p w14:paraId="1CEEF347">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4）未响应磋商文件实质性要求的。</w:t>
      </w:r>
    </w:p>
    <w:p w14:paraId="778AD4A0">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2.6</w:t>
      </w:r>
      <w:r>
        <w:rPr>
          <w:rFonts w:hint="eastAsia" w:ascii="宋体" w:hAnsi="宋体" w:cs="宋体"/>
          <w:color w:val="auto"/>
          <w:szCs w:val="21"/>
          <w:highlight w:val="none"/>
        </w:rPr>
        <w:t>磋商小组对响应文件进行评审，未实质性响应磋商文件的响应文件按无效处理，由磋商小组告知有关供应商。磋商小组从符合磋商文件规定的相应资格条件的供应商名单中确定不少于3家的供应商参加磋商。</w:t>
      </w:r>
    </w:p>
    <w:p w14:paraId="4843E140">
      <w:pPr>
        <w:spacing w:line="360" w:lineRule="auto"/>
        <w:ind w:firstLine="420" w:firstLineChars="200"/>
        <w:rPr>
          <w:rFonts w:hint="eastAsia" w:ascii="宋体" w:hAnsi="宋体"/>
          <w:color w:val="auto"/>
          <w:szCs w:val="21"/>
          <w:highlight w:val="none"/>
        </w:rPr>
      </w:pPr>
      <w:r>
        <w:rPr>
          <w:rFonts w:ascii="宋体" w:hAnsi="宋体" w:cs="宋体"/>
          <w:color w:val="auto"/>
          <w:szCs w:val="21"/>
          <w:highlight w:val="none"/>
        </w:rPr>
        <w:t>2.7</w:t>
      </w:r>
      <w:r>
        <w:rPr>
          <w:rFonts w:hint="eastAsia" w:ascii="宋体" w:hAnsi="宋体"/>
          <w:color w:val="auto"/>
          <w:szCs w:val="21"/>
          <w:highlight w:val="none"/>
        </w:rPr>
        <w:t>通过符合性审查的合格供应商不足3家的，不得进入磋商环节，采购人或者采购代理机构应当重新开展采购活动。</w:t>
      </w:r>
    </w:p>
    <w:p w14:paraId="17C0E2AD">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.磋商程序</w:t>
      </w:r>
    </w:p>
    <w:p w14:paraId="122C32B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cs="宋体"/>
          <w:color w:val="auto"/>
          <w:kern w:val="0"/>
          <w:szCs w:val="21"/>
          <w:highlight w:val="none"/>
        </w:rPr>
        <w:t>.1</w:t>
      </w:r>
      <w:r>
        <w:rPr>
          <w:rFonts w:hint="eastAsia" w:ascii="宋体" w:hAnsi="宋体" w:cs="宋体"/>
          <w:color w:val="auto"/>
          <w:kern w:val="0"/>
          <w:szCs w:val="21"/>
          <w:highlight w:val="none"/>
        </w:rPr>
        <w:t>磋商小组</w:t>
      </w:r>
      <w:r>
        <w:rPr>
          <w:rFonts w:hint="eastAsia" w:ascii="宋体" w:hAnsi="宋体" w:cs="宋体"/>
          <w:color w:val="auto"/>
          <w:szCs w:val="21"/>
          <w:highlight w:val="none"/>
        </w:rPr>
        <w:t>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处理。</w:t>
      </w:r>
    </w:p>
    <w:p w14:paraId="24F5412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675F625D">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3.3</w:t>
      </w:r>
      <w:r>
        <w:rPr>
          <w:rFonts w:hint="eastAsia" w:ascii="宋体" w:hAnsi="宋体" w:cs="宋体"/>
          <w:color w:val="auto"/>
          <w:szCs w:val="21"/>
          <w:highlight w:val="none"/>
        </w:rPr>
        <w:t>对磋商文件作出的实质性变动是磋商文件的有效组成部分，由磋商小组及时以电子澄清函形式同时通知所有参加磋商的供应商。</w:t>
      </w:r>
    </w:p>
    <w:p w14:paraId="5B039ABE">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3.4</w:t>
      </w:r>
      <w:r>
        <w:rPr>
          <w:rFonts w:hint="eastAsia" w:ascii="宋体" w:hAnsi="宋体" w:cs="宋体"/>
          <w:color w:val="auto"/>
          <w:szCs w:val="21"/>
          <w:highlight w:val="none"/>
        </w:rPr>
        <w:t>供应商必须按照磋商文件的变动情况和磋商小组的要求以回函的形式重新提交响应文件，并加盖电子签章。参加磋商的供应商未在规定时间内重新提交响应文件的，视同退出磋商，其响应文件按无效处理。</w:t>
      </w:r>
    </w:p>
    <w:p w14:paraId="28F937C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3.5</w:t>
      </w:r>
      <w:r>
        <w:rPr>
          <w:rFonts w:hint="eastAsia" w:ascii="宋体" w:hAnsi="宋体" w:cs="宋体"/>
          <w:color w:val="auto"/>
          <w:szCs w:val="21"/>
          <w:highlight w:val="none"/>
        </w:rPr>
        <w:t>磋商中，磋商的任何一方不得透露与磋商有关的其他供应商的技术资料、价格和其他信息</w:t>
      </w:r>
      <w:r>
        <w:rPr>
          <w:rFonts w:hint="eastAsia" w:ascii="宋体" w:hAnsi="宋体" w:cs="宋体"/>
          <w:color w:val="auto"/>
          <w:spacing w:val="-6"/>
          <w:szCs w:val="21"/>
          <w:highlight w:val="none"/>
        </w:rPr>
        <w:t>。</w:t>
      </w:r>
    </w:p>
    <w:p w14:paraId="4602A87B">
      <w:pPr>
        <w:widowControl/>
        <w:tabs>
          <w:tab w:val="left" w:pos="540"/>
        </w:tabs>
        <w:spacing w:line="360" w:lineRule="auto"/>
        <w:ind w:firstLine="420" w:firstLineChars="200"/>
        <w:jc w:val="left"/>
        <w:rPr>
          <w:rFonts w:hint="eastAsia" w:ascii="宋体" w:hAnsi="宋体" w:cs="宋体"/>
          <w:color w:val="auto"/>
          <w:szCs w:val="21"/>
          <w:highlight w:val="none"/>
        </w:rPr>
      </w:pPr>
      <w:r>
        <w:rPr>
          <w:rFonts w:ascii="宋体" w:hAnsi="宋体" w:cs="宋体"/>
          <w:color w:val="auto"/>
          <w:szCs w:val="21"/>
          <w:highlight w:val="none"/>
        </w:rPr>
        <w:t>3.6</w:t>
      </w:r>
      <w:r>
        <w:rPr>
          <w:rFonts w:hint="eastAsia" w:ascii="宋体" w:hAnsi="宋体" w:cs="宋体"/>
          <w:color w:val="auto"/>
          <w:szCs w:val="21"/>
          <w:highlight w:val="none"/>
        </w:rPr>
        <w:t>采购代理机构对磋商过程和磋商内容进行记录。</w:t>
      </w:r>
    </w:p>
    <w:p w14:paraId="13C70C16">
      <w:pPr>
        <w:widowControl/>
        <w:tabs>
          <w:tab w:val="left" w:pos="540"/>
        </w:tabs>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3.7</w:t>
      </w:r>
      <w:r>
        <w:rPr>
          <w:rFonts w:hint="eastAsia" w:ascii="宋体" w:hAnsi="宋体" w:cs="宋体"/>
          <w:color w:val="auto"/>
          <w:szCs w:val="21"/>
          <w:highlight w:val="none"/>
        </w:rPr>
        <w:t>磋商过程中重新提交的响应文件，供应商可以在开启前补充、修改。</w:t>
      </w:r>
    </w:p>
    <w:p w14:paraId="1145D05E">
      <w:pPr>
        <w:widowControl/>
        <w:tabs>
          <w:tab w:val="left" w:pos="54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lang w:val="en-US" w:eastAsia="zh-CN"/>
        </w:rPr>
        <w:t>8</w:t>
      </w:r>
      <w:r>
        <w:rPr>
          <w:color w:val="auto"/>
          <w:highlight w:val="none"/>
        </w:rPr>
        <w:t>根据</w:t>
      </w:r>
      <w:r>
        <w:rPr>
          <w:rFonts w:hint="eastAsia"/>
          <w:color w:val="auto"/>
          <w:highlight w:val="none"/>
        </w:rPr>
        <w:t>《</w:t>
      </w:r>
      <w:r>
        <w:rPr>
          <w:rFonts w:ascii="宋体" w:hAnsi="宋体"/>
          <w:color w:val="auto"/>
          <w:highlight w:val="none"/>
        </w:rPr>
        <w:t>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0D4C5A53">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lang w:val="en-US" w:eastAsia="zh-CN"/>
        </w:rPr>
        <w:t>9</w:t>
      </w:r>
      <w:r>
        <w:rPr>
          <w:rFonts w:ascii="宋体" w:hAnsi="宋体" w:cs="宋体"/>
          <w:color w:val="auto"/>
          <w:szCs w:val="21"/>
          <w:highlight w:val="none"/>
        </w:rPr>
        <w:t>除</w:t>
      </w:r>
      <w:r>
        <w:rPr>
          <w:rFonts w:ascii="宋体" w:hAnsi="宋体"/>
          <w:color w:val="auto"/>
          <w:highlight w:val="none"/>
        </w:rPr>
        <w:t>本章第3.</w:t>
      </w:r>
      <w:r>
        <w:rPr>
          <w:rFonts w:hint="eastAsia" w:ascii="宋体" w:hAnsi="宋体"/>
          <w:color w:val="auto"/>
          <w:highlight w:val="none"/>
          <w:lang w:val="en-US" w:eastAsia="zh-CN"/>
        </w:rPr>
        <w:t>8</w:t>
      </w:r>
      <w:r>
        <w:rPr>
          <w:rFonts w:ascii="宋体" w:hAnsi="宋体"/>
          <w:color w:val="auto"/>
          <w:highlight w:val="none"/>
        </w:rPr>
        <w:t>条</w:t>
      </w:r>
      <w:r>
        <w:rPr>
          <w:rFonts w:hint="eastAsia" w:ascii="宋体" w:hAnsi="宋体"/>
          <w:color w:val="auto"/>
          <w:highlight w:val="none"/>
        </w:rPr>
        <w:t>规定的</w:t>
      </w:r>
      <w:r>
        <w:rPr>
          <w:rFonts w:ascii="宋体" w:hAnsi="宋体"/>
          <w:color w:val="auto"/>
          <w:highlight w:val="none"/>
        </w:rPr>
        <w:t>情形</w:t>
      </w:r>
      <w:r>
        <w:rPr>
          <w:rFonts w:hint="eastAsia" w:ascii="宋体" w:hAnsi="宋体"/>
          <w:color w:val="auto"/>
          <w:highlight w:val="none"/>
        </w:rPr>
        <w:t>外，</w:t>
      </w:r>
      <w:r>
        <w:rPr>
          <w:rFonts w:hint="eastAsia" w:ascii="宋体" w:hAnsi="宋体"/>
          <w:color w:val="auto"/>
          <w:szCs w:val="21"/>
          <w:highlight w:val="none"/>
        </w:rPr>
        <w:t>对磋商过程提交的响应文件进行有效性、完整性和响应程度审查，通过审查的合格供应商不足3家的，应当重新开展采购活动。</w:t>
      </w:r>
    </w:p>
    <w:p w14:paraId="1B550BB7">
      <w:pPr>
        <w:spacing w:line="360" w:lineRule="auto"/>
        <w:ind w:firstLine="482" w:firstLineChars="200"/>
        <w:rPr>
          <w:rFonts w:ascii="宋体" w:hAnsi="宋体" w:cs="宋体"/>
          <w:color w:val="auto"/>
          <w:szCs w:val="21"/>
          <w:highlight w:val="none"/>
        </w:rPr>
      </w:pPr>
      <w:r>
        <w:rPr>
          <w:rFonts w:ascii="黑体" w:hAnsi="黑体" w:eastAsia="黑体" w:cs="宋体"/>
          <w:b/>
          <w:bCs/>
          <w:color w:val="auto"/>
          <w:sz w:val="24"/>
          <w:highlight w:val="none"/>
        </w:rPr>
        <w:t>4.</w:t>
      </w:r>
      <w:r>
        <w:rPr>
          <w:rFonts w:hint="eastAsia" w:ascii="黑体" w:hAnsi="黑体" w:eastAsia="黑体" w:cs="宋体"/>
          <w:b/>
          <w:bCs/>
          <w:color w:val="auto"/>
          <w:sz w:val="24"/>
          <w:highlight w:val="none"/>
        </w:rPr>
        <w:t xml:space="preserve"> 最后报价</w:t>
      </w:r>
    </w:p>
    <w:p w14:paraId="4B7CE9C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磋商文件能够详细列明采购标的的技术、服务要求的，磋商结束后，磋商小组应当要求所有继续参加磋商的供应商在规定时间内在广西政府采购云平台开标大厅提交加盖供应商电子签章的最后报价，除本章第</w:t>
      </w:r>
      <w:r>
        <w:rPr>
          <w:rFonts w:ascii="宋体" w:hAnsi="宋体" w:cs="宋体"/>
          <w:color w:val="auto"/>
          <w:szCs w:val="21"/>
          <w:highlight w:val="none"/>
        </w:rPr>
        <w:t>4.3</w:t>
      </w:r>
      <w:r>
        <w:rPr>
          <w:rFonts w:hint="eastAsia" w:ascii="宋体" w:hAnsi="宋体" w:cs="宋体"/>
          <w:color w:val="auto"/>
          <w:szCs w:val="21"/>
          <w:highlight w:val="none"/>
        </w:rPr>
        <w:t>条规定的情形外，提交最后报价的供应商不得少于3家，否则应当重新</w:t>
      </w:r>
      <w:r>
        <w:rPr>
          <w:rFonts w:hint="eastAsia" w:ascii="宋体" w:hAnsi="宋体"/>
          <w:color w:val="auto"/>
          <w:szCs w:val="21"/>
          <w:highlight w:val="none"/>
        </w:rPr>
        <w:t>开展采购活动</w:t>
      </w:r>
      <w:r>
        <w:rPr>
          <w:rFonts w:hint="eastAsia" w:ascii="宋体" w:hAnsi="宋体" w:cs="宋体"/>
          <w:color w:val="auto"/>
          <w:szCs w:val="21"/>
          <w:highlight w:val="none"/>
        </w:rPr>
        <w:t>。</w:t>
      </w:r>
    </w:p>
    <w:p w14:paraId="3A92FDF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广西政府采购云平台开标大厅提交最后报价。</w:t>
      </w:r>
      <w:r>
        <w:rPr>
          <w:rFonts w:hint="eastAsia" w:ascii="宋体" w:hAnsi="宋体" w:cs="宋体"/>
          <w:b/>
          <w:color w:val="auto"/>
          <w:szCs w:val="21"/>
          <w:highlight w:val="none"/>
        </w:rPr>
        <w:t>如果供应商的最后报价与首次报价不一致的，不能只报竞标总报价，必须同时提供“已标价工程量清单”，否则做无效响应处理。</w:t>
      </w:r>
    </w:p>
    <w:p w14:paraId="550E50C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 xml:space="preserve"> 最后报价是供应商响应文件的有效组成部分。符合《政府采购竞争性磋商采购方式管理暂行办法》（财库〔2014〕214号）第三条第四项“市场竞争不充分的科研项目，以及需要扶持的科技成果转化项目”和</w:t>
      </w:r>
      <w:r>
        <w:rPr>
          <w:color w:val="auto"/>
          <w:highlight w:val="none"/>
        </w:rPr>
        <w:t>本章</w:t>
      </w:r>
      <w:r>
        <w:rPr>
          <w:rFonts w:ascii="宋体" w:hAnsi="宋体"/>
          <w:color w:val="auto"/>
          <w:highlight w:val="none"/>
        </w:rPr>
        <w:t>第3.7条</w:t>
      </w:r>
      <w:r>
        <w:rPr>
          <w:rFonts w:hint="eastAsia" w:ascii="宋体" w:hAnsi="宋体" w:cs="宋体"/>
          <w:color w:val="auto"/>
          <w:szCs w:val="21"/>
          <w:highlight w:val="none"/>
        </w:rPr>
        <w:t>规定</w:t>
      </w:r>
      <w:r>
        <w:rPr>
          <w:color w:val="auto"/>
          <w:highlight w:val="none"/>
        </w:rPr>
        <w:t>情形的，</w:t>
      </w:r>
      <w:r>
        <w:rPr>
          <w:rFonts w:hint="eastAsia" w:ascii="宋体" w:hAnsi="宋体" w:cs="宋体"/>
          <w:color w:val="auto"/>
          <w:szCs w:val="21"/>
          <w:highlight w:val="none"/>
        </w:rPr>
        <w:t>提交最后报价的供应商可以为2家。</w:t>
      </w:r>
    </w:p>
    <w:p w14:paraId="7517C83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已经提交响应文件的供应商，在提交最后报价之前，可以根据磋商情况退出磋商，退出磋商的供应商的响应文件按无效处理。采购人、采购代理机构将退还退出磋商的供应商的保证金。</w:t>
      </w:r>
    </w:p>
    <w:p w14:paraId="491DBA8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供应商未在规定时间内提交最后报价的，视同退出磋商，其响应文件按无效处理。</w:t>
      </w:r>
    </w:p>
    <w:p w14:paraId="147530FD">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4.6</w:t>
      </w:r>
      <w:r>
        <w:rPr>
          <w:rFonts w:hint="eastAsia" w:ascii="宋体" w:hAnsi="宋体" w:cs="宋体"/>
          <w:color w:val="auto"/>
          <w:szCs w:val="21"/>
          <w:highlight w:val="none"/>
        </w:rPr>
        <w:t>最后报价统一开启后，磋商小组对最后报价进行有效性、完整性和响应程度的审查。</w:t>
      </w:r>
    </w:p>
    <w:p w14:paraId="2D7758F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4.7</w:t>
      </w:r>
      <w:r>
        <w:rPr>
          <w:rFonts w:hint="eastAsia" w:ascii="宋体" w:hAnsi="宋体" w:cs="宋体"/>
          <w:color w:val="auto"/>
          <w:szCs w:val="21"/>
          <w:highlight w:val="none"/>
        </w:rPr>
        <w:t>最后报价出现前后不一致的，按照本章第</w:t>
      </w:r>
      <w:r>
        <w:rPr>
          <w:rFonts w:ascii="宋体" w:hAnsi="宋体" w:cs="宋体"/>
          <w:color w:val="auto"/>
          <w:szCs w:val="21"/>
          <w:highlight w:val="none"/>
        </w:rPr>
        <w:t>2.4</w:t>
      </w:r>
      <w:r>
        <w:rPr>
          <w:rFonts w:hint="eastAsia" w:ascii="宋体" w:hAnsi="宋体" w:cs="宋体"/>
          <w:color w:val="auto"/>
          <w:szCs w:val="21"/>
          <w:highlight w:val="none"/>
        </w:rPr>
        <w:t xml:space="preserve">条的规定修正。 </w:t>
      </w:r>
    </w:p>
    <w:p w14:paraId="551D789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4.8</w:t>
      </w:r>
      <w:r>
        <w:rPr>
          <w:rFonts w:hint="eastAsia" w:ascii="宋体" w:hAnsi="宋体" w:cs="宋体"/>
          <w:color w:val="auto"/>
          <w:szCs w:val="21"/>
          <w:highlight w:val="none"/>
        </w:rPr>
        <w:t>修正后的报价出现下列情形的，按无效响应处理：</w:t>
      </w:r>
    </w:p>
    <w:p w14:paraId="28562FB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0AFBCB6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（2）经供应商确认修正后的竞标报价（包含首次报价、最后报价）超过所竞标分标规定的采购预算金额或者最高限价的（如本项目公布了最高限价）；</w:t>
      </w:r>
    </w:p>
    <w:p w14:paraId="40B3959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（3）经供应商确认修正后的竞标报价（包含首次报价、最后报价）超过分项采购预算金额或者最高限价的（如本项目公布了最高限价）。</w:t>
      </w:r>
    </w:p>
    <w:p w14:paraId="64228DC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4.9</w:t>
      </w:r>
      <w:r>
        <w:rPr>
          <w:rFonts w:hint="eastAsia" w:ascii="宋体" w:hAnsi="宋体" w:cs="宋体"/>
          <w:color w:val="auto"/>
          <w:szCs w:val="21"/>
          <w:highlight w:val="none"/>
        </w:rPr>
        <w:t>经供应商确认修正后的最后报价作为评审及签订合同的依据。</w:t>
      </w:r>
    </w:p>
    <w:p w14:paraId="0AC8005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1A1A491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1最后报价结束后，磋商小组不得再与供应商进行任何形式的商谈。</w:t>
      </w:r>
    </w:p>
    <w:p w14:paraId="146C39B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比较与评价</w:t>
      </w:r>
    </w:p>
    <w:p w14:paraId="252AB3B8">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评审方法：综合评分法。</w:t>
      </w:r>
    </w:p>
    <w:p w14:paraId="3EBA11C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5.2</w:t>
      </w:r>
      <w:r>
        <w:rPr>
          <w:rFonts w:hint="eastAsia" w:ascii="宋体" w:hAnsi="宋体" w:cs="宋体"/>
          <w:color w:val="auto"/>
          <w:szCs w:val="21"/>
          <w:highlight w:val="none"/>
        </w:rPr>
        <w:t>经磋商确定最终采购需求和提交最后报价的供应商后，由磋商小组采用综合评分法对提交最后报价的供应商的响应文件和最后报价进行综合评分。</w:t>
      </w:r>
    </w:p>
    <w:p w14:paraId="2392A23A">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评审时，磋商小组各成员应当独立对每个有效响应的文件进行评价、打分，然后汇总每个供应商每项评分因素的得分。</w:t>
      </w:r>
    </w:p>
    <w:p w14:paraId="2883BA0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（1）磋商小组按照磋商文件中规定的评审标准计算各供应商的报价得分。项目评审过程中，不得去掉最后报价中的最高报价和最低报价。</w:t>
      </w:r>
    </w:p>
    <w:p w14:paraId="5DFF078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（2）各供应商的得分为磋商小组所有成员的有效评分的算术平均数。</w:t>
      </w:r>
    </w:p>
    <w:p w14:paraId="7298973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5.4</w:t>
      </w:r>
      <w:r>
        <w:rPr>
          <w:rFonts w:hint="eastAsia" w:ascii="宋体" w:hAnsi="宋体" w:cs="宋体"/>
          <w:color w:val="auto"/>
          <w:szCs w:val="21"/>
          <w:highlight w:val="none"/>
        </w:rPr>
        <w:t>评审</w:t>
      </w:r>
      <w:r>
        <w:rPr>
          <w:rFonts w:hint="eastAsia" w:ascii="宋体" w:hAnsi="宋体" w:cs="宋体"/>
          <w:color w:val="auto"/>
          <w:szCs w:val="21"/>
          <w:highlight w:val="none"/>
          <w:lang w:val="en-US" w:eastAsia="zh-CN"/>
        </w:rPr>
        <w:t>报</w:t>
      </w:r>
      <w:r>
        <w:rPr>
          <w:rFonts w:hint="eastAsia" w:ascii="宋体" w:hAnsi="宋体" w:cs="宋体"/>
          <w:color w:val="auto"/>
          <w:szCs w:val="21"/>
          <w:highlight w:val="none"/>
        </w:rPr>
        <w:t>价为供应商的最后报价进行政策性扣除后的价格，评审</w:t>
      </w:r>
      <w:r>
        <w:rPr>
          <w:rFonts w:hint="eastAsia" w:ascii="宋体" w:hAnsi="宋体" w:cs="宋体"/>
          <w:color w:val="auto"/>
          <w:szCs w:val="21"/>
          <w:highlight w:val="none"/>
          <w:lang w:val="en-US" w:eastAsia="zh-CN"/>
        </w:rPr>
        <w:t>报</w:t>
      </w:r>
      <w:r>
        <w:rPr>
          <w:rFonts w:hint="eastAsia" w:ascii="宋体" w:hAnsi="宋体" w:cs="宋体"/>
          <w:color w:val="auto"/>
          <w:szCs w:val="21"/>
          <w:highlight w:val="none"/>
        </w:rPr>
        <w:t>价只是作为评审时使用。最终成交供应商的成交金额等于最后报价（如有修正，以确认修正后的最后报价为准）。</w:t>
      </w:r>
    </w:p>
    <w:p w14:paraId="3BC84DB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6. 成交供应商推荐原则</w:t>
      </w:r>
    </w:p>
    <w:p w14:paraId="7763BCA8">
      <w:pPr>
        <w:spacing w:line="360" w:lineRule="auto"/>
        <w:ind w:firstLine="420" w:firstLineChars="200"/>
        <w:rPr>
          <w:rFonts w:ascii="宋体" w:hAnsi="宋体"/>
          <w:color w:val="auto"/>
          <w:kern w:val="0"/>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1</w:t>
      </w:r>
      <w:r>
        <w:rPr>
          <w:rFonts w:hint="eastAsia" w:ascii="宋体" w:hAnsi="宋体"/>
          <w:bCs/>
          <w:color w:val="auto"/>
          <w:szCs w:val="21"/>
          <w:highlight w:val="none"/>
        </w:rPr>
        <w:t>由磋商小组根据综合评分情况，按照评审得分由高到低顺序推荐3名以上成交候选供应商，并编写评审报告，</w:t>
      </w:r>
      <w:r>
        <w:rPr>
          <w:rFonts w:hint="eastAsia" w:ascii="宋体" w:hAnsi="宋体" w:cs="宋体"/>
          <w:color w:val="auto"/>
          <w:highlight w:val="none"/>
        </w:rPr>
        <w:t>评审报告</w:t>
      </w:r>
      <w:r>
        <w:rPr>
          <w:rFonts w:hint="eastAsia" w:hAnsi="宋体"/>
          <w:color w:val="auto"/>
          <w:highlight w:val="none"/>
        </w:rPr>
        <w:t>通过电子交易平台向采购人、采购代理机构提交。</w:t>
      </w:r>
      <w:r>
        <w:rPr>
          <w:rFonts w:hint="eastAsia" w:ascii="宋体" w:hAnsi="宋体"/>
          <w:bCs/>
          <w:color w:val="auto"/>
          <w:szCs w:val="21"/>
          <w:highlight w:val="none"/>
        </w:rPr>
        <w:t>符合本章第</w:t>
      </w:r>
      <w:r>
        <w:rPr>
          <w:rFonts w:ascii="宋体" w:hAnsi="宋体"/>
          <w:bCs/>
          <w:color w:val="auto"/>
          <w:szCs w:val="21"/>
          <w:highlight w:val="none"/>
        </w:rPr>
        <w:t>4.3</w:t>
      </w:r>
      <w:r>
        <w:rPr>
          <w:rFonts w:hint="eastAsia" w:ascii="宋体" w:hAnsi="宋体"/>
          <w:bCs/>
          <w:color w:val="auto"/>
          <w:szCs w:val="21"/>
          <w:highlight w:val="none"/>
        </w:rPr>
        <w:t>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技术要求偏离分由高到低排序）。评审得分、最后报价（不计算价格折扣）、技术得分、技术要求偏离分均相同的，由磋商小组随机抽取推荐</w:t>
      </w:r>
      <w:r>
        <w:rPr>
          <w:rFonts w:hint="eastAsia" w:ascii="宋体" w:hAnsi="宋体"/>
          <w:color w:val="auto"/>
          <w:kern w:val="0"/>
          <w:szCs w:val="21"/>
          <w:highlight w:val="none"/>
        </w:rPr>
        <w:t>。</w:t>
      </w:r>
    </w:p>
    <w:p w14:paraId="18D38C75">
      <w:pPr>
        <w:spacing w:line="360" w:lineRule="auto"/>
        <w:ind w:firstLine="420" w:firstLineChars="200"/>
        <w:rPr>
          <w:rFonts w:ascii="宋体" w:hAnsi="宋体" w:cs="宋体"/>
          <w:color w:val="auto"/>
          <w:szCs w:val="21"/>
          <w:highlight w:val="none"/>
        </w:rPr>
      </w:pPr>
      <w:r>
        <w:rPr>
          <w:rFonts w:hint="eastAsia" w:ascii="宋体" w:hAnsi="宋体"/>
          <w:color w:val="auto"/>
          <w:kern w:val="0"/>
          <w:szCs w:val="21"/>
          <w:highlight w:val="none"/>
        </w:rPr>
        <w:t>6</w:t>
      </w:r>
      <w:r>
        <w:rPr>
          <w:rFonts w:ascii="宋体" w:hAnsi="宋体"/>
          <w:color w:val="auto"/>
          <w:kern w:val="0"/>
          <w:szCs w:val="21"/>
          <w:highlight w:val="none"/>
        </w:rPr>
        <w:t>.</w:t>
      </w:r>
      <w:r>
        <w:rPr>
          <w:rFonts w:hint="eastAsia" w:ascii="宋体" w:hAnsi="宋体"/>
          <w:color w:val="auto"/>
          <w:kern w:val="0"/>
          <w:szCs w:val="21"/>
          <w:highlight w:val="none"/>
        </w:rPr>
        <w:t>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E2C0612">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二、评审标准</w:t>
      </w:r>
    </w:p>
    <w:p w14:paraId="7D319591">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7</w:t>
      </w:r>
      <w:r>
        <w:rPr>
          <w:rFonts w:ascii="宋体" w:hAnsi="宋体"/>
          <w:bCs/>
          <w:color w:val="auto"/>
          <w:szCs w:val="21"/>
          <w:highlight w:val="none"/>
        </w:rPr>
        <w:t>.</w:t>
      </w:r>
      <w:r>
        <w:rPr>
          <w:rFonts w:hint="eastAsia" w:ascii="宋体" w:hAnsi="宋体"/>
          <w:bCs/>
          <w:color w:val="auto"/>
          <w:szCs w:val="21"/>
          <w:highlight w:val="none"/>
        </w:rPr>
        <w:t>评审依据：磋商小组以磋商文件为评审依据，对供应商的报价、技术</w:t>
      </w:r>
      <w:r>
        <w:rPr>
          <w:rFonts w:hint="eastAsia" w:ascii="宋体" w:hAnsi="宋体"/>
          <w:bCs/>
          <w:color w:val="auto"/>
          <w:szCs w:val="21"/>
          <w:highlight w:val="none"/>
          <w:lang w:eastAsia="zh-CN"/>
        </w:rPr>
        <w:t>、</w:t>
      </w:r>
      <w:r>
        <w:rPr>
          <w:rFonts w:hint="eastAsia" w:ascii="宋体" w:hAnsi="宋体"/>
          <w:bCs/>
          <w:color w:val="auto"/>
          <w:szCs w:val="21"/>
          <w:highlight w:val="none"/>
          <w:lang w:val="en-US" w:eastAsia="zh-CN"/>
        </w:rPr>
        <w:t>商务</w:t>
      </w:r>
      <w:r>
        <w:rPr>
          <w:rFonts w:hint="eastAsia" w:ascii="宋体" w:hAnsi="宋体"/>
          <w:bCs/>
          <w:color w:val="auto"/>
          <w:szCs w:val="21"/>
          <w:highlight w:val="none"/>
        </w:rPr>
        <w:t>等方面内容按百分制打分。（计分方法按四舍五入取至百分位）</w:t>
      </w:r>
    </w:p>
    <w:p w14:paraId="0DDFCCB8">
      <w:pPr>
        <w:spacing w:line="360" w:lineRule="auto"/>
        <w:ind w:firstLine="562" w:firstLineChars="200"/>
        <w:jc w:val="center"/>
        <w:rPr>
          <w:rFonts w:hint="eastAsia" w:ascii="宋体" w:hAnsi="宋体"/>
          <w:b/>
          <w:bCs w:val="0"/>
          <w:color w:val="auto"/>
          <w:sz w:val="28"/>
          <w:szCs w:val="28"/>
          <w:highlight w:val="none"/>
          <w:lang w:val="en-US" w:eastAsia="zh-CN"/>
        </w:rPr>
      </w:pPr>
      <w:r>
        <w:rPr>
          <w:rFonts w:hint="eastAsia" w:ascii="宋体" w:hAnsi="宋体"/>
          <w:b/>
          <w:bCs w:val="0"/>
          <w:color w:val="auto"/>
          <w:sz w:val="28"/>
          <w:szCs w:val="28"/>
          <w:highlight w:val="none"/>
          <w:lang w:val="en-US" w:eastAsia="zh-CN"/>
        </w:rPr>
        <w:t>标项一、标项二评分办法</w:t>
      </w:r>
    </w:p>
    <w:p w14:paraId="2758AA85">
      <w:pPr>
        <w:spacing w:before="78" w:line="220" w:lineRule="auto"/>
        <w:ind w:left="179"/>
        <w:rPr>
          <w:rFonts w:ascii="宋体" w:hAnsi="宋体" w:eastAsia="宋体" w:cs="宋体"/>
          <w:color w:val="auto"/>
          <w:sz w:val="24"/>
          <w:szCs w:val="24"/>
        </w:rPr>
      </w:pPr>
      <w:r>
        <w:rPr>
          <w:rFonts w:ascii="宋体" w:hAnsi="宋体" w:eastAsia="宋体" w:cs="宋体"/>
          <w:b/>
          <w:bCs/>
          <w:color w:val="auto"/>
          <w:spacing w:val="-4"/>
          <w:sz w:val="24"/>
          <w:szCs w:val="24"/>
        </w:rPr>
        <w:t>一、初步评审</w:t>
      </w:r>
    </w:p>
    <w:p w14:paraId="09D24B47">
      <w:pPr>
        <w:spacing w:before="120" w:line="228" w:lineRule="auto"/>
        <w:ind w:left="473"/>
        <w:rPr>
          <w:rFonts w:ascii="宋体" w:hAnsi="宋体" w:eastAsia="宋体" w:cs="宋体"/>
          <w:color w:val="auto"/>
          <w:sz w:val="20"/>
          <w:szCs w:val="20"/>
        </w:rPr>
      </w:pPr>
      <w:r>
        <w:rPr>
          <w:rFonts w:ascii="宋体" w:hAnsi="宋体" w:eastAsia="宋体" w:cs="宋体"/>
          <w:color w:val="auto"/>
          <w:spacing w:val="8"/>
          <w:sz w:val="21"/>
          <w:szCs w:val="21"/>
        </w:rPr>
        <w:t>初步评审包括资格性审查及符合性审查</w:t>
      </w:r>
      <w:r>
        <w:rPr>
          <w:rFonts w:ascii="宋体" w:hAnsi="宋体" w:eastAsia="宋体" w:cs="宋体"/>
          <w:color w:val="auto"/>
          <w:spacing w:val="8"/>
          <w:sz w:val="20"/>
          <w:szCs w:val="20"/>
        </w:rPr>
        <w:t>。</w:t>
      </w:r>
    </w:p>
    <w:p w14:paraId="3AD6A723">
      <w:pPr>
        <w:spacing w:before="105" w:line="220" w:lineRule="auto"/>
        <w:ind w:left="553"/>
        <w:rPr>
          <w:rFonts w:ascii="宋体" w:hAnsi="宋体" w:eastAsia="宋体" w:cs="宋体"/>
          <w:color w:val="auto"/>
          <w:sz w:val="24"/>
          <w:szCs w:val="24"/>
        </w:rPr>
      </w:pPr>
      <w:r>
        <w:rPr>
          <w:rFonts w:ascii="宋体" w:hAnsi="宋体" w:eastAsia="宋体" w:cs="宋体"/>
          <w:b/>
          <w:bCs/>
          <w:color w:val="auto"/>
          <w:spacing w:val="-7"/>
          <w:sz w:val="24"/>
          <w:szCs w:val="24"/>
        </w:rPr>
        <w:t>1.资格审查</w:t>
      </w:r>
    </w:p>
    <w:p w14:paraId="6C05347E">
      <w:pPr>
        <w:spacing w:before="120" w:line="294" w:lineRule="auto"/>
        <w:ind w:left="58" w:right="49" w:firstLine="441"/>
        <w:rPr>
          <w:rFonts w:ascii="宋体" w:hAnsi="宋体" w:eastAsia="宋体" w:cs="宋体"/>
          <w:color w:val="auto"/>
          <w:sz w:val="21"/>
          <w:szCs w:val="21"/>
        </w:rPr>
      </w:pPr>
      <w:r>
        <w:rPr>
          <w:rFonts w:ascii="宋体" w:hAnsi="宋体" w:eastAsia="宋体" w:cs="宋体"/>
          <w:color w:val="auto"/>
          <w:spacing w:val="9"/>
          <w:sz w:val="21"/>
          <w:szCs w:val="21"/>
        </w:rPr>
        <w:t>由磋商小组对所有供应商的响应文件进行资格审查。以</w:t>
      </w:r>
      <w:r>
        <w:rPr>
          <w:rFonts w:ascii="宋体" w:hAnsi="宋体" w:eastAsia="宋体" w:cs="宋体"/>
          <w:color w:val="auto"/>
          <w:spacing w:val="8"/>
          <w:sz w:val="21"/>
          <w:szCs w:val="21"/>
        </w:rPr>
        <w:t>确定供应商是否具备磋商资格。资格性检查表</w:t>
      </w:r>
      <w:r>
        <w:rPr>
          <w:rFonts w:ascii="宋体" w:hAnsi="宋体" w:eastAsia="宋体" w:cs="宋体"/>
          <w:color w:val="auto"/>
          <w:spacing w:val="9"/>
          <w:sz w:val="21"/>
          <w:szCs w:val="21"/>
        </w:rPr>
        <w:t>如下，缺少任何一项或有任何一项不合格者，其资格审查视为不合格。</w:t>
      </w:r>
    </w:p>
    <w:tbl>
      <w:tblPr>
        <w:tblStyle w:val="256"/>
        <w:tblW w:w="97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5"/>
        <w:gridCol w:w="1279"/>
        <w:gridCol w:w="7698"/>
      </w:tblGrid>
      <w:tr w14:paraId="61890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745" w:type="dxa"/>
            <w:noWrap w:val="0"/>
            <w:vAlign w:val="top"/>
          </w:tcPr>
          <w:p w14:paraId="5436AC6C">
            <w:pPr>
              <w:spacing w:line="248" w:lineRule="auto"/>
              <w:rPr>
                <w:rFonts w:hint="eastAsia" w:ascii="宋体" w:hAnsi="宋体" w:eastAsia="宋体" w:cs="宋体"/>
                <w:color w:val="auto"/>
                <w:sz w:val="21"/>
                <w:szCs w:val="21"/>
              </w:rPr>
            </w:pPr>
          </w:p>
          <w:p w14:paraId="4F98C19E">
            <w:pPr>
              <w:pStyle w:val="255"/>
              <w:spacing w:before="65" w:line="230" w:lineRule="auto"/>
              <w:ind w:left="166"/>
              <w:rPr>
                <w:rFonts w:hint="eastAsia" w:ascii="宋体" w:hAnsi="宋体" w:eastAsia="宋体" w:cs="宋体"/>
                <w:color w:val="auto"/>
                <w:sz w:val="21"/>
                <w:szCs w:val="21"/>
              </w:rPr>
            </w:pPr>
            <w:r>
              <w:rPr>
                <w:rFonts w:hint="eastAsia" w:ascii="宋体" w:hAnsi="宋体" w:eastAsia="宋体" w:cs="宋体"/>
                <w:color w:val="auto"/>
                <w:spacing w:val="5"/>
                <w:sz w:val="21"/>
                <w:szCs w:val="21"/>
              </w:rPr>
              <w:t>序号</w:t>
            </w:r>
          </w:p>
        </w:tc>
        <w:tc>
          <w:tcPr>
            <w:tcW w:w="1279" w:type="dxa"/>
            <w:noWrap w:val="0"/>
            <w:vAlign w:val="top"/>
          </w:tcPr>
          <w:p w14:paraId="7F6063BC">
            <w:pPr>
              <w:spacing w:line="249" w:lineRule="auto"/>
              <w:rPr>
                <w:rFonts w:hint="eastAsia" w:ascii="宋体" w:hAnsi="宋体" w:eastAsia="宋体" w:cs="宋体"/>
                <w:color w:val="auto"/>
                <w:sz w:val="21"/>
                <w:szCs w:val="21"/>
              </w:rPr>
            </w:pPr>
          </w:p>
          <w:p w14:paraId="1C715199">
            <w:pPr>
              <w:pStyle w:val="255"/>
              <w:spacing w:before="65" w:line="228" w:lineRule="auto"/>
              <w:ind w:left="223"/>
              <w:rPr>
                <w:rFonts w:hint="eastAsia" w:ascii="宋体" w:hAnsi="宋体" w:eastAsia="宋体" w:cs="宋体"/>
                <w:color w:val="auto"/>
                <w:sz w:val="21"/>
                <w:szCs w:val="21"/>
              </w:rPr>
            </w:pPr>
            <w:r>
              <w:rPr>
                <w:rFonts w:hint="eastAsia" w:ascii="宋体" w:hAnsi="宋体" w:eastAsia="宋体" w:cs="宋体"/>
                <w:color w:val="auto"/>
                <w:spacing w:val="7"/>
                <w:sz w:val="21"/>
                <w:szCs w:val="21"/>
              </w:rPr>
              <w:t>评审因素</w:t>
            </w:r>
          </w:p>
        </w:tc>
        <w:tc>
          <w:tcPr>
            <w:tcW w:w="7698" w:type="dxa"/>
            <w:noWrap w:val="0"/>
            <w:vAlign w:val="top"/>
          </w:tcPr>
          <w:p w14:paraId="7A820A53">
            <w:pPr>
              <w:spacing w:line="249" w:lineRule="auto"/>
              <w:rPr>
                <w:rFonts w:hint="eastAsia" w:ascii="宋体" w:hAnsi="宋体" w:eastAsia="宋体" w:cs="宋体"/>
                <w:color w:val="auto"/>
                <w:sz w:val="21"/>
                <w:szCs w:val="21"/>
              </w:rPr>
            </w:pPr>
          </w:p>
          <w:p w14:paraId="2B4DE47C">
            <w:pPr>
              <w:pStyle w:val="255"/>
              <w:spacing w:before="65" w:line="228" w:lineRule="auto"/>
              <w:ind w:left="2906"/>
              <w:rPr>
                <w:rFonts w:hint="eastAsia" w:ascii="宋体" w:hAnsi="宋体" w:eastAsia="宋体" w:cs="宋体"/>
                <w:color w:val="auto"/>
                <w:sz w:val="21"/>
                <w:szCs w:val="21"/>
              </w:rPr>
            </w:pPr>
            <w:r>
              <w:rPr>
                <w:rFonts w:hint="eastAsia" w:ascii="宋体" w:hAnsi="宋体" w:eastAsia="宋体" w:cs="宋体"/>
                <w:color w:val="auto"/>
                <w:spacing w:val="9"/>
                <w:sz w:val="21"/>
                <w:szCs w:val="21"/>
              </w:rPr>
              <w:t>评审内容及评审标准</w:t>
            </w:r>
          </w:p>
        </w:tc>
      </w:tr>
      <w:tr w14:paraId="5C387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9" w:hRule="atLeast"/>
        </w:trPr>
        <w:tc>
          <w:tcPr>
            <w:tcW w:w="745" w:type="dxa"/>
            <w:noWrap w:val="0"/>
            <w:vAlign w:val="top"/>
          </w:tcPr>
          <w:p w14:paraId="0B70D1E5">
            <w:pPr>
              <w:spacing w:line="242" w:lineRule="auto"/>
              <w:rPr>
                <w:rFonts w:hint="eastAsia" w:ascii="宋体" w:hAnsi="宋体" w:eastAsia="宋体" w:cs="宋体"/>
                <w:color w:val="auto"/>
                <w:sz w:val="21"/>
                <w:szCs w:val="21"/>
              </w:rPr>
            </w:pPr>
          </w:p>
          <w:p w14:paraId="5D6910F2">
            <w:pPr>
              <w:spacing w:line="242" w:lineRule="auto"/>
              <w:rPr>
                <w:rFonts w:hint="eastAsia" w:ascii="宋体" w:hAnsi="宋体" w:eastAsia="宋体" w:cs="宋体"/>
                <w:color w:val="auto"/>
                <w:sz w:val="21"/>
                <w:szCs w:val="21"/>
              </w:rPr>
            </w:pPr>
          </w:p>
          <w:p w14:paraId="5722D83F">
            <w:pPr>
              <w:spacing w:line="243" w:lineRule="auto"/>
              <w:rPr>
                <w:rFonts w:hint="eastAsia" w:ascii="宋体" w:hAnsi="宋体" w:eastAsia="宋体" w:cs="宋体"/>
                <w:color w:val="auto"/>
                <w:sz w:val="21"/>
                <w:szCs w:val="21"/>
              </w:rPr>
            </w:pPr>
          </w:p>
          <w:p w14:paraId="205C956D">
            <w:pPr>
              <w:spacing w:line="243" w:lineRule="auto"/>
              <w:rPr>
                <w:rFonts w:hint="eastAsia" w:ascii="宋体" w:hAnsi="宋体" w:eastAsia="宋体" w:cs="宋体"/>
                <w:color w:val="auto"/>
                <w:sz w:val="21"/>
                <w:szCs w:val="21"/>
              </w:rPr>
            </w:pPr>
          </w:p>
          <w:p w14:paraId="133E1B6A">
            <w:pPr>
              <w:spacing w:line="243" w:lineRule="auto"/>
              <w:rPr>
                <w:rFonts w:hint="eastAsia" w:ascii="宋体" w:hAnsi="宋体" w:eastAsia="宋体" w:cs="宋体"/>
                <w:color w:val="auto"/>
                <w:sz w:val="21"/>
                <w:szCs w:val="21"/>
              </w:rPr>
            </w:pPr>
          </w:p>
          <w:p w14:paraId="74908AA9">
            <w:pPr>
              <w:spacing w:line="243" w:lineRule="auto"/>
              <w:rPr>
                <w:rFonts w:hint="eastAsia" w:ascii="宋体" w:hAnsi="宋体" w:eastAsia="宋体" w:cs="宋体"/>
                <w:color w:val="auto"/>
                <w:sz w:val="21"/>
                <w:szCs w:val="21"/>
              </w:rPr>
            </w:pPr>
          </w:p>
          <w:p w14:paraId="3A50DD1F">
            <w:pPr>
              <w:spacing w:line="243" w:lineRule="auto"/>
              <w:rPr>
                <w:rFonts w:hint="eastAsia" w:ascii="宋体" w:hAnsi="宋体" w:eastAsia="宋体" w:cs="宋体"/>
                <w:color w:val="auto"/>
                <w:sz w:val="21"/>
                <w:szCs w:val="21"/>
              </w:rPr>
            </w:pPr>
          </w:p>
          <w:p w14:paraId="366B748B">
            <w:pPr>
              <w:spacing w:line="243" w:lineRule="auto"/>
              <w:rPr>
                <w:rFonts w:hint="eastAsia" w:ascii="宋体" w:hAnsi="宋体" w:eastAsia="宋体" w:cs="宋体"/>
                <w:color w:val="auto"/>
                <w:sz w:val="21"/>
                <w:szCs w:val="21"/>
              </w:rPr>
            </w:pPr>
          </w:p>
          <w:p w14:paraId="78C13AD1">
            <w:pPr>
              <w:spacing w:line="243" w:lineRule="auto"/>
              <w:rPr>
                <w:rFonts w:hint="eastAsia" w:ascii="宋体" w:hAnsi="宋体" w:eastAsia="宋体" w:cs="宋体"/>
                <w:color w:val="auto"/>
                <w:sz w:val="21"/>
                <w:szCs w:val="21"/>
              </w:rPr>
            </w:pPr>
          </w:p>
          <w:p w14:paraId="7391C31F">
            <w:pPr>
              <w:spacing w:line="243" w:lineRule="auto"/>
              <w:rPr>
                <w:rFonts w:hint="eastAsia" w:ascii="宋体" w:hAnsi="宋体" w:eastAsia="宋体" w:cs="宋体"/>
                <w:color w:val="auto"/>
                <w:sz w:val="21"/>
                <w:szCs w:val="21"/>
              </w:rPr>
            </w:pPr>
          </w:p>
          <w:p w14:paraId="745D5EEC">
            <w:pPr>
              <w:spacing w:line="243" w:lineRule="auto"/>
              <w:rPr>
                <w:rFonts w:hint="eastAsia" w:ascii="宋体" w:hAnsi="宋体" w:eastAsia="宋体" w:cs="宋体"/>
                <w:color w:val="auto"/>
                <w:sz w:val="21"/>
                <w:szCs w:val="21"/>
              </w:rPr>
            </w:pPr>
          </w:p>
          <w:p w14:paraId="7331F1CA">
            <w:pPr>
              <w:spacing w:line="243" w:lineRule="auto"/>
              <w:rPr>
                <w:rFonts w:hint="eastAsia" w:ascii="宋体" w:hAnsi="宋体" w:eastAsia="宋体" w:cs="宋体"/>
                <w:color w:val="auto"/>
                <w:sz w:val="21"/>
                <w:szCs w:val="21"/>
              </w:rPr>
            </w:pPr>
          </w:p>
          <w:p w14:paraId="6FD968E7">
            <w:pPr>
              <w:spacing w:line="243" w:lineRule="auto"/>
              <w:rPr>
                <w:rFonts w:hint="eastAsia" w:ascii="宋体" w:hAnsi="宋体" w:eastAsia="宋体" w:cs="宋体"/>
                <w:color w:val="auto"/>
                <w:sz w:val="21"/>
                <w:szCs w:val="21"/>
              </w:rPr>
            </w:pPr>
          </w:p>
          <w:p w14:paraId="3CCC2D77">
            <w:pPr>
              <w:spacing w:line="243" w:lineRule="auto"/>
              <w:rPr>
                <w:rFonts w:hint="eastAsia" w:ascii="宋体" w:hAnsi="宋体" w:eastAsia="宋体" w:cs="宋体"/>
                <w:color w:val="auto"/>
                <w:sz w:val="21"/>
                <w:szCs w:val="21"/>
              </w:rPr>
            </w:pPr>
          </w:p>
          <w:p w14:paraId="38CD4B2E">
            <w:pPr>
              <w:spacing w:line="243" w:lineRule="auto"/>
              <w:rPr>
                <w:rFonts w:hint="eastAsia" w:ascii="宋体" w:hAnsi="宋体" w:eastAsia="宋体" w:cs="宋体"/>
                <w:color w:val="auto"/>
                <w:sz w:val="21"/>
                <w:szCs w:val="21"/>
              </w:rPr>
            </w:pPr>
          </w:p>
          <w:p w14:paraId="0EC3D18D">
            <w:pPr>
              <w:pStyle w:val="255"/>
              <w:spacing w:before="65" w:line="189" w:lineRule="auto"/>
              <w:ind w:left="341"/>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279" w:type="dxa"/>
            <w:noWrap w:val="0"/>
            <w:vAlign w:val="top"/>
          </w:tcPr>
          <w:p w14:paraId="4FC7892F">
            <w:pPr>
              <w:spacing w:line="244" w:lineRule="auto"/>
              <w:rPr>
                <w:rFonts w:hint="eastAsia" w:ascii="宋体" w:hAnsi="宋体" w:eastAsia="宋体" w:cs="宋体"/>
                <w:color w:val="auto"/>
                <w:sz w:val="21"/>
                <w:szCs w:val="21"/>
              </w:rPr>
            </w:pPr>
          </w:p>
          <w:p w14:paraId="0728CBCC">
            <w:pPr>
              <w:spacing w:line="244" w:lineRule="auto"/>
              <w:rPr>
                <w:rFonts w:hint="eastAsia" w:ascii="宋体" w:hAnsi="宋体" w:eastAsia="宋体" w:cs="宋体"/>
                <w:color w:val="auto"/>
                <w:sz w:val="21"/>
                <w:szCs w:val="21"/>
              </w:rPr>
            </w:pPr>
          </w:p>
          <w:p w14:paraId="1B3F8BCC">
            <w:pPr>
              <w:spacing w:line="244" w:lineRule="auto"/>
              <w:rPr>
                <w:rFonts w:hint="eastAsia" w:ascii="宋体" w:hAnsi="宋体" w:eastAsia="宋体" w:cs="宋体"/>
                <w:color w:val="auto"/>
                <w:sz w:val="21"/>
                <w:szCs w:val="21"/>
              </w:rPr>
            </w:pPr>
          </w:p>
          <w:p w14:paraId="38C3CF7A">
            <w:pPr>
              <w:spacing w:line="244" w:lineRule="auto"/>
              <w:rPr>
                <w:rFonts w:hint="eastAsia" w:ascii="宋体" w:hAnsi="宋体" w:eastAsia="宋体" w:cs="宋体"/>
                <w:color w:val="auto"/>
                <w:sz w:val="21"/>
                <w:szCs w:val="21"/>
              </w:rPr>
            </w:pPr>
          </w:p>
          <w:p w14:paraId="4E68A7F1">
            <w:pPr>
              <w:spacing w:line="244" w:lineRule="auto"/>
              <w:rPr>
                <w:rFonts w:hint="eastAsia" w:ascii="宋体" w:hAnsi="宋体" w:eastAsia="宋体" w:cs="宋体"/>
                <w:color w:val="auto"/>
                <w:sz w:val="21"/>
                <w:szCs w:val="21"/>
              </w:rPr>
            </w:pPr>
          </w:p>
          <w:p w14:paraId="0D7E5A3B">
            <w:pPr>
              <w:spacing w:line="244" w:lineRule="auto"/>
              <w:rPr>
                <w:rFonts w:hint="eastAsia" w:ascii="宋体" w:hAnsi="宋体" w:eastAsia="宋体" w:cs="宋体"/>
                <w:color w:val="auto"/>
                <w:sz w:val="21"/>
                <w:szCs w:val="21"/>
              </w:rPr>
            </w:pPr>
          </w:p>
          <w:p w14:paraId="4E6A531E">
            <w:pPr>
              <w:spacing w:line="244" w:lineRule="auto"/>
              <w:rPr>
                <w:rFonts w:hint="eastAsia" w:ascii="宋体" w:hAnsi="宋体" w:eastAsia="宋体" w:cs="宋体"/>
                <w:color w:val="auto"/>
                <w:sz w:val="21"/>
                <w:szCs w:val="21"/>
              </w:rPr>
            </w:pPr>
          </w:p>
          <w:p w14:paraId="5D8EB562">
            <w:pPr>
              <w:spacing w:line="244" w:lineRule="auto"/>
              <w:rPr>
                <w:rFonts w:hint="eastAsia" w:ascii="宋体" w:hAnsi="宋体" w:eastAsia="宋体" w:cs="宋体"/>
                <w:color w:val="auto"/>
                <w:sz w:val="21"/>
                <w:szCs w:val="21"/>
              </w:rPr>
            </w:pPr>
          </w:p>
          <w:p w14:paraId="250B022B">
            <w:pPr>
              <w:spacing w:line="244" w:lineRule="auto"/>
              <w:rPr>
                <w:rFonts w:hint="eastAsia" w:ascii="宋体" w:hAnsi="宋体" w:eastAsia="宋体" w:cs="宋体"/>
                <w:color w:val="auto"/>
                <w:sz w:val="21"/>
                <w:szCs w:val="21"/>
              </w:rPr>
            </w:pPr>
          </w:p>
          <w:p w14:paraId="0C51DA30">
            <w:pPr>
              <w:spacing w:line="244" w:lineRule="auto"/>
              <w:rPr>
                <w:rFonts w:hint="eastAsia" w:ascii="宋体" w:hAnsi="宋体" w:eastAsia="宋体" w:cs="宋体"/>
                <w:color w:val="auto"/>
                <w:sz w:val="21"/>
                <w:szCs w:val="21"/>
              </w:rPr>
            </w:pPr>
          </w:p>
          <w:p w14:paraId="44A5118F">
            <w:pPr>
              <w:spacing w:line="244" w:lineRule="auto"/>
              <w:rPr>
                <w:rFonts w:hint="eastAsia" w:ascii="宋体" w:hAnsi="宋体" w:eastAsia="宋体" w:cs="宋体"/>
                <w:color w:val="auto"/>
                <w:sz w:val="21"/>
                <w:szCs w:val="21"/>
              </w:rPr>
            </w:pPr>
          </w:p>
          <w:p w14:paraId="432C115F">
            <w:pPr>
              <w:spacing w:line="244" w:lineRule="auto"/>
              <w:rPr>
                <w:rFonts w:hint="eastAsia" w:ascii="宋体" w:hAnsi="宋体" w:eastAsia="宋体" w:cs="宋体"/>
                <w:color w:val="auto"/>
                <w:sz w:val="21"/>
                <w:szCs w:val="21"/>
              </w:rPr>
            </w:pPr>
          </w:p>
          <w:p w14:paraId="0CC4E04E">
            <w:pPr>
              <w:spacing w:line="245" w:lineRule="auto"/>
              <w:rPr>
                <w:rFonts w:hint="eastAsia" w:ascii="宋体" w:hAnsi="宋体" w:eastAsia="宋体" w:cs="宋体"/>
                <w:color w:val="auto"/>
                <w:sz w:val="21"/>
                <w:szCs w:val="21"/>
              </w:rPr>
            </w:pPr>
          </w:p>
          <w:p w14:paraId="6F384EC4">
            <w:pPr>
              <w:pStyle w:val="255"/>
              <w:spacing w:before="65" w:line="228" w:lineRule="auto"/>
              <w:ind w:left="118"/>
              <w:rPr>
                <w:rFonts w:hint="eastAsia" w:ascii="宋体" w:hAnsi="宋体" w:eastAsia="宋体" w:cs="宋体"/>
                <w:color w:val="auto"/>
                <w:sz w:val="21"/>
                <w:szCs w:val="21"/>
              </w:rPr>
            </w:pPr>
            <w:r>
              <w:rPr>
                <w:rFonts w:hint="eastAsia" w:ascii="宋体" w:hAnsi="宋体" w:eastAsia="宋体" w:cs="宋体"/>
                <w:color w:val="auto"/>
                <w:spacing w:val="8"/>
                <w:sz w:val="21"/>
                <w:szCs w:val="21"/>
              </w:rPr>
              <w:t>供应商应符</w:t>
            </w:r>
          </w:p>
          <w:p w14:paraId="2A048BFF">
            <w:pPr>
              <w:pStyle w:val="255"/>
              <w:spacing w:before="192" w:line="228" w:lineRule="auto"/>
              <w:ind w:left="119"/>
              <w:rPr>
                <w:rFonts w:hint="eastAsia" w:ascii="宋体" w:hAnsi="宋体" w:eastAsia="宋体" w:cs="宋体"/>
                <w:color w:val="auto"/>
                <w:sz w:val="21"/>
                <w:szCs w:val="21"/>
              </w:rPr>
            </w:pPr>
            <w:r>
              <w:rPr>
                <w:rFonts w:hint="eastAsia" w:ascii="宋体" w:hAnsi="宋体" w:eastAsia="宋体" w:cs="宋体"/>
                <w:color w:val="auto"/>
                <w:spacing w:val="7"/>
                <w:sz w:val="21"/>
                <w:szCs w:val="21"/>
              </w:rPr>
              <w:t>合的基本资</w:t>
            </w:r>
          </w:p>
          <w:p w14:paraId="22F633EF">
            <w:pPr>
              <w:pStyle w:val="255"/>
              <w:spacing w:before="195" w:line="228" w:lineRule="auto"/>
              <w:ind w:left="329"/>
              <w:rPr>
                <w:rFonts w:hint="eastAsia" w:ascii="宋体" w:hAnsi="宋体" w:eastAsia="宋体" w:cs="宋体"/>
                <w:color w:val="auto"/>
                <w:sz w:val="21"/>
                <w:szCs w:val="21"/>
              </w:rPr>
            </w:pPr>
            <w:r>
              <w:rPr>
                <w:rFonts w:hint="eastAsia" w:ascii="宋体" w:hAnsi="宋体" w:eastAsia="宋体" w:cs="宋体"/>
                <w:color w:val="auto"/>
                <w:spacing w:val="6"/>
                <w:sz w:val="21"/>
                <w:szCs w:val="21"/>
              </w:rPr>
              <w:t>格条件</w:t>
            </w:r>
          </w:p>
        </w:tc>
        <w:tc>
          <w:tcPr>
            <w:tcW w:w="7698" w:type="dxa"/>
            <w:noWrap w:val="0"/>
            <w:vAlign w:val="top"/>
          </w:tcPr>
          <w:p w14:paraId="7F03F61D">
            <w:pPr>
              <w:keepNext w:val="0"/>
              <w:keepLines w:val="0"/>
              <w:pageBreakBefore w:val="0"/>
              <w:widowControl w:val="0"/>
              <w:numPr>
                <w:ilvl w:val="0"/>
                <w:numId w:val="5"/>
              </w:numPr>
              <w:kinsoku/>
              <w:wordWrap/>
              <w:overflowPunct/>
              <w:topLinePunct w:val="0"/>
              <w:autoSpaceDE/>
              <w:autoSpaceDN/>
              <w:bidi w:val="0"/>
              <w:adjustRightInd/>
              <w:snapToGrid w:val="0"/>
              <w:spacing w:line="356" w:lineRule="auto"/>
              <w:jc w:val="left"/>
              <w:textAlignment w:val="auto"/>
              <w:rPr>
                <w:rFonts w:hint="eastAsia" w:ascii="宋体" w:hAnsi="宋体" w:eastAsia="宋体" w:cs="宋体"/>
                <w:color w:val="auto"/>
                <w:spacing w:val="9"/>
                <w:sz w:val="21"/>
                <w:szCs w:val="21"/>
              </w:rPr>
            </w:pPr>
            <w:r>
              <w:rPr>
                <w:rFonts w:hint="eastAsia" w:ascii="宋体" w:hAnsi="宋体" w:cs="宋体"/>
                <w:color w:val="auto"/>
                <w:szCs w:val="21"/>
                <w:highlight w:val="none"/>
              </w:rPr>
              <w:t>崇左市政府采购供应商信用承诺函（格式后附）；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2F986ACF">
            <w:pPr>
              <w:keepNext w:val="0"/>
              <w:keepLines w:val="0"/>
              <w:pageBreakBefore w:val="0"/>
              <w:widowControl w:val="0"/>
              <w:numPr>
                <w:ilvl w:val="0"/>
                <w:numId w:val="5"/>
              </w:numPr>
              <w:kinsoku/>
              <w:wordWrap/>
              <w:overflowPunct/>
              <w:topLinePunct w:val="0"/>
              <w:autoSpaceDE/>
              <w:autoSpaceDN/>
              <w:bidi w:val="0"/>
              <w:adjustRightInd/>
              <w:snapToGrid w:val="0"/>
              <w:spacing w:line="356" w:lineRule="auto"/>
              <w:jc w:val="left"/>
              <w:textAlignment w:val="auto"/>
              <w:rPr>
                <w:rFonts w:ascii="宋体" w:hAnsi="宋体" w:cs="宋体"/>
                <w:color w:val="auto"/>
                <w:szCs w:val="21"/>
                <w:highlight w:val="none"/>
              </w:rPr>
            </w:pPr>
            <w:r>
              <w:rPr>
                <w:rFonts w:hint="eastAsia" w:ascii="宋体" w:hAnsi="宋体" w:eastAsia="宋体" w:cs="宋体"/>
                <w:color w:val="auto"/>
                <w:spacing w:val="12"/>
                <w:sz w:val="21"/>
                <w:szCs w:val="21"/>
              </w:rPr>
              <w:t>供应商基本</w:t>
            </w:r>
            <w:r>
              <w:rPr>
                <w:rFonts w:hint="eastAsia" w:ascii="宋体" w:hAnsi="宋体" w:eastAsia="宋体" w:cs="宋体"/>
                <w:color w:val="auto"/>
                <w:spacing w:val="9"/>
                <w:sz w:val="21"/>
                <w:szCs w:val="21"/>
              </w:rPr>
              <w:t>情况表（格式后</w:t>
            </w:r>
            <w:r>
              <w:rPr>
                <w:rFonts w:hint="eastAsia" w:ascii="宋体" w:hAnsi="宋体" w:eastAsia="宋体" w:cs="宋体"/>
                <w:color w:val="auto"/>
                <w:spacing w:val="12"/>
                <w:sz w:val="21"/>
                <w:szCs w:val="21"/>
              </w:rPr>
              <w:t>附）；</w:t>
            </w:r>
            <w:r>
              <w:rPr>
                <w:rFonts w:hint="eastAsia" w:ascii="宋体" w:hAnsi="宋体" w:eastAsia="宋体" w:cs="宋体"/>
                <w:b/>
                <w:bCs/>
                <w:color w:val="auto"/>
                <w:spacing w:val="9"/>
                <w:sz w:val="21"/>
                <w:szCs w:val="21"/>
              </w:rPr>
              <w:t>（必须提供，否则响应文件按无效响应处理）</w:t>
            </w:r>
            <w:r>
              <w:rPr>
                <w:rFonts w:hint="eastAsia" w:ascii="宋体" w:hAnsi="宋体" w:eastAsia="宋体" w:cs="宋体"/>
                <w:color w:val="auto"/>
                <w:spacing w:val="9"/>
                <w:sz w:val="21"/>
                <w:szCs w:val="21"/>
              </w:rPr>
              <w:t>；</w:t>
            </w:r>
          </w:p>
          <w:p w14:paraId="24320EC3">
            <w:pPr>
              <w:keepNext w:val="0"/>
              <w:keepLines w:val="0"/>
              <w:pageBreakBefore w:val="0"/>
              <w:widowControl w:val="0"/>
              <w:numPr>
                <w:ilvl w:val="0"/>
                <w:numId w:val="5"/>
              </w:numPr>
              <w:kinsoku/>
              <w:wordWrap/>
              <w:overflowPunct/>
              <w:topLinePunct w:val="0"/>
              <w:autoSpaceDE/>
              <w:autoSpaceDN/>
              <w:bidi w:val="0"/>
              <w:adjustRightInd/>
              <w:snapToGrid w:val="0"/>
              <w:spacing w:line="356"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供应商直接控股、管理关系信息表（格式后附）；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0CD12852">
            <w:pPr>
              <w:keepNext w:val="0"/>
              <w:keepLines w:val="0"/>
              <w:pageBreakBefore w:val="0"/>
              <w:widowControl w:val="0"/>
              <w:numPr>
                <w:ilvl w:val="0"/>
                <w:numId w:val="5"/>
              </w:numPr>
              <w:kinsoku/>
              <w:wordWrap/>
              <w:overflowPunct/>
              <w:topLinePunct w:val="0"/>
              <w:autoSpaceDE/>
              <w:autoSpaceDN/>
              <w:bidi w:val="0"/>
              <w:adjustRightInd/>
              <w:snapToGrid w:val="0"/>
              <w:spacing w:line="356" w:lineRule="auto"/>
              <w:ind w:left="0" w:leftChars="0" w:firstLine="0" w:firstLineChars="0"/>
              <w:jc w:val="left"/>
              <w:textAlignment w:val="auto"/>
              <w:rPr>
                <w:rFonts w:hint="eastAsia" w:ascii="宋体" w:hAnsi="宋体" w:eastAsia="宋体" w:cs="宋体"/>
                <w:b/>
                <w:bCs/>
                <w:color w:val="auto"/>
                <w:spacing w:val="9"/>
                <w:sz w:val="21"/>
                <w:szCs w:val="21"/>
              </w:rPr>
            </w:pPr>
            <w:r>
              <w:rPr>
                <w:rFonts w:hint="eastAsia" w:ascii="宋体" w:hAnsi="宋体" w:eastAsia="宋体" w:cs="宋体"/>
                <w:color w:val="auto"/>
                <w:spacing w:val="9"/>
                <w:sz w:val="21"/>
                <w:szCs w:val="21"/>
                <w:lang w:val="en-US" w:eastAsia="zh-CN"/>
              </w:rPr>
              <w:t>竞标声明函及</w:t>
            </w:r>
            <w:r>
              <w:rPr>
                <w:rFonts w:hint="eastAsia" w:ascii="宋体" w:hAnsi="宋体" w:eastAsia="宋体" w:cs="宋体"/>
                <w:color w:val="auto"/>
                <w:spacing w:val="9"/>
                <w:sz w:val="21"/>
                <w:szCs w:val="21"/>
              </w:rPr>
              <w:t>安全防护、文明施工措施方案的承诺书；</w:t>
            </w:r>
            <w:r>
              <w:rPr>
                <w:rFonts w:hint="eastAsia" w:ascii="宋体" w:hAnsi="宋体" w:eastAsia="宋体" w:cs="宋体"/>
                <w:b/>
                <w:bCs/>
                <w:color w:val="auto"/>
                <w:spacing w:val="9"/>
                <w:sz w:val="21"/>
                <w:szCs w:val="21"/>
              </w:rPr>
              <w:t>（必须提供，否则响应文件按无效响应处理）</w:t>
            </w:r>
          </w:p>
          <w:p w14:paraId="77D2701F">
            <w:pPr>
              <w:keepNext w:val="0"/>
              <w:keepLines w:val="0"/>
              <w:pageBreakBefore w:val="0"/>
              <w:widowControl w:val="0"/>
              <w:numPr>
                <w:ilvl w:val="0"/>
                <w:numId w:val="5"/>
              </w:numPr>
              <w:kinsoku/>
              <w:wordWrap/>
              <w:overflowPunct/>
              <w:topLinePunct w:val="0"/>
              <w:autoSpaceDE/>
              <w:autoSpaceDN/>
              <w:bidi w:val="0"/>
              <w:adjustRightInd/>
              <w:snapToGrid w:val="0"/>
              <w:spacing w:line="356" w:lineRule="auto"/>
              <w:ind w:left="0" w:leftChars="0" w:firstLine="0" w:firstLineChars="0"/>
              <w:jc w:val="left"/>
              <w:textAlignment w:val="auto"/>
              <w:rPr>
                <w:rFonts w:ascii="宋体" w:hAnsi="宋体" w:cs="宋体"/>
                <w:b/>
                <w:color w:val="auto"/>
                <w:szCs w:val="21"/>
                <w:highlight w:val="none"/>
              </w:rPr>
            </w:pPr>
            <w:r>
              <w:rPr>
                <w:rFonts w:hint="eastAsia" w:ascii="宋体" w:hAnsi="宋体" w:eastAsia="宋体" w:cs="宋体"/>
                <w:color w:val="auto"/>
                <w:spacing w:val="9"/>
                <w:sz w:val="21"/>
                <w:szCs w:val="21"/>
              </w:rPr>
              <w:t>农民工工资保证金交纳与使用承诺书（格式后附）；</w:t>
            </w:r>
            <w:r>
              <w:rPr>
                <w:rFonts w:hint="eastAsia" w:ascii="宋体" w:hAnsi="宋体" w:eastAsia="宋体" w:cs="宋体"/>
                <w:b/>
                <w:bCs/>
                <w:color w:val="auto"/>
                <w:spacing w:val="9"/>
                <w:sz w:val="21"/>
                <w:szCs w:val="21"/>
              </w:rPr>
              <w:t>（必须提供，否则响应文件按无效响应处理）</w:t>
            </w:r>
          </w:p>
          <w:p w14:paraId="613C7EB0">
            <w:pPr>
              <w:keepNext w:val="0"/>
              <w:keepLines w:val="0"/>
              <w:pageBreakBefore w:val="0"/>
              <w:widowControl w:val="0"/>
              <w:numPr>
                <w:ilvl w:val="0"/>
                <w:numId w:val="5"/>
              </w:numPr>
              <w:kinsoku/>
              <w:wordWrap/>
              <w:overflowPunct/>
              <w:topLinePunct w:val="0"/>
              <w:autoSpaceDE/>
              <w:autoSpaceDN/>
              <w:bidi w:val="0"/>
              <w:adjustRightInd/>
              <w:snapToGrid w:val="0"/>
              <w:spacing w:line="356" w:lineRule="auto"/>
              <w:ind w:left="0" w:leftChars="0" w:firstLine="0" w:firstLineChars="0"/>
              <w:jc w:val="left"/>
              <w:textAlignment w:val="auto"/>
              <w:rPr>
                <w:rFonts w:ascii="宋体" w:hAnsi="宋体" w:cs="宋体"/>
                <w:b/>
                <w:color w:val="auto"/>
                <w:szCs w:val="21"/>
                <w:highlight w:val="none"/>
              </w:rPr>
            </w:pPr>
            <w:r>
              <w:rPr>
                <w:rFonts w:hint="eastAsia" w:ascii="宋体" w:hAnsi="宋体" w:cs="宋体"/>
                <w:b/>
                <w:color w:val="auto"/>
                <w:szCs w:val="21"/>
                <w:highlight w:val="none"/>
              </w:rPr>
              <w:t>特定</w:t>
            </w:r>
            <w:r>
              <w:rPr>
                <w:rFonts w:ascii="宋体" w:hAnsi="宋体" w:cs="宋体"/>
                <w:b/>
                <w:color w:val="auto"/>
                <w:szCs w:val="21"/>
                <w:highlight w:val="none"/>
              </w:rPr>
              <w:t>资格</w:t>
            </w:r>
            <w:r>
              <w:rPr>
                <w:rFonts w:hint="eastAsia" w:ascii="宋体" w:hAnsi="宋体" w:cs="宋体"/>
                <w:b/>
                <w:color w:val="auto"/>
                <w:szCs w:val="21"/>
                <w:highlight w:val="none"/>
              </w:rPr>
              <w:t>要求</w:t>
            </w:r>
            <w:r>
              <w:rPr>
                <w:rFonts w:ascii="宋体" w:hAnsi="宋体" w:cs="宋体"/>
                <w:b/>
                <w:color w:val="auto"/>
                <w:szCs w:val="21"/>
                <w:highlight w:val="none"/>
              </w:rPr>
              <w:t>：</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42C0EF9E">
            <w:pPr>
              <w:keepNext w:val="0"/>
              <w:keepLines w:val="0"/>
              <w:pageBreakBefore w:val="0"/>
              <w:widowControl w:val="0"/>
              <w:numPr>
                <w:ilvl w:val="0"/>
                <w:numId w:val="3"/>
              </w:numPr>
              <w:kinsoku/>
              <w:wordWrap/>
              <w:overflowPunct/>
              <w:topLinePunct w:val="0"/>
              <w:autoSpaceDE/>
              <w:autoSpaceDN/>
              <w:bidi w:val="0"/>
              <w:adjustRightInd/>
              <w:spacing w:line="356" w:lineRule="auto"/>
              <w:ind w:firstLine="420" w:firstLineChars="200"/>
              <w:textAlignment w:val="auto"/>
              <w:rPr>
                <w:rFonts w:hint="eastAsia"/>
                <w:color w:val="auto"/>
                <w:highlight w:val="none"/>
                <w:lang w:eastAsia="zh-CN"/>
              </w:rPr>
            </w:pPr>
            <w:r>
              <w:rPr>
                <w:rFonts w:hint="eastAsia"/>
                <w:color w:val="auto"/>
                <w:highlight w:val="none"/>
              </w:rPr>
              <w:t>投标人须具备特种工程（结构补强）专业承包资质，并提供有效期内的资质证书</w:t>
            </w:r>
            <w:r>
              <w:rPr>
                <w:rFonts w:hint="eastAsia"/>
                <w:color w:val="auto"/>
                <w:highlight w:val="none"/>
                <w:lang w:val="en-US" w:eastAsia="zh-CN"/>
              </w:rPr>
              <w:t>及</w:t>
            </w:r>
            <w:r>
              <w:rPr>
                <w:rFonts w:hint="eastAsia"/>
                <w:color w:val="auto"/>
                <w:highlight w:val="none"/>
              </w:rPr>
              <w:t>安全生产许可证</w:t>
            </w:r>
            <w:r>
              <w:rPr>
                <w:rFonts w:hint="eastAsia"/>
                <w:color w:val="auto"/>
                <w:highlight w:val="none"/>
                <w:lang w:eastAsia="zh-CN"/>
              </w:rPr>
              <w:t>；</w:t>
            </w:r>
          </w:p>
          <w:p w14:paraId="763A858C">
            <w:pPr>
              <w:keepNext w:val="0"/>
              <w:keepLines w:val="0"/>
              <w:pageBreakBefore w:val="0"/>
              <w:widowControl w:val="0"/>
              <w:numPr>
                <w:ilvl w:val="0"/>
                <w:numId w:val="0"/>
              </w:numPr>
              <w:kinsoku/>
              <w:wordWrap/>
              <w:overflowPunct/>
              <w:topLinePunct w:val="0"/>
              <w:autoSpaceDE/>
              <w:autoSpaceDN/>
              <w:bidi w:val="0"/>
              <w:adjustRightInd/>
              <w:spacing w:line="356" w:lineRule="auto"/>
              <w:ind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拟派项目经理</w:t>
            </w:r>
            <w:r>
              <w:rPr>
                <w:rFonts w:hint="eastAsia" w:ascii="宋体" w:hAnsi="宋体" w:cs="宋体"/>
                <w:color w:val="auto"/>
                <w:sz w:val="21"/>
                <w:szCs w:val="21"/>
                <w:highlight w:val="none"/>
                <w:lang w:val="en-US" w:eastAsia="zh-CN"/>
              </w:rPr>
              <w:t>须具备建筑工程</w:t>
            </w:r>
            <w:r>
              <w:rPr>
                <w:rFonts w:hint="eastAsia" w:ascii="宋体" w:hAnsi="宋体" w:eastAsia="宋体" w:cs="宋体"/>
                <w:color w:val="auto"/>
                <w:sz w:val="21"/>
                <w:szCs w:val="21"/>
                <w:highlight w:val="none"/>
                <w:lang w:val="en-US" w:eastAsia="zh-CN"/>
              </w:rPr>
              <w:t>专业贰级（含）以上注册建造师执业资格</w:t>
            </w:r>
            <w:r>
              <w:rPr>
                <w:rFonts w:hint="eastAsia" w:ascii="宋体" w:hAnsi="宋体" w:cs="宋体"/>
                <w:color w:val="auto"/>
                <w:sz w:val="21"/>
                <w:szCs w:val="21"/>
                <w:highlight w:val="none"/>
                <w:lang w:val="en-US" w:eastAsia="zh-CN"/>
              </w:rPr>
              <w:t>证书及</w:t>
            </w:r>
            <w:r>
              <w:rPr>
                <w:rFonts w:hint="eastAsia" w:cs="宋体"/>
                <w:color w:val="auto"/>
                <w:highlight w:val="none"/>
              </w:rPr>
              <w:t>有效的安全生产考核合格证书（</w:t>
            </w:r>
            <w:r>
              <w:rPr>
                <w:rFonts w:hint="eastAsia" w:ascii="宋体" w:hAnsi="宋体" w:eastAsia="宋体" w:cs="宋体"/>
                <w:color w:val="auto"/>
                <w:sz w:val="21"/>
                <w:szCs w:val="21"/>
                <w:highlight w:val="none"/>
                <w:lang w:val="en-US" w:eastAsia="zh-CN"/>
              </w:rPr>
              <w:t>B类</w:t>
            </w:r>
            <w:r>
              <w:rPr>
                <w:rFonts w:hint="eastAsia" w:cs="宋体"/>
                <w:color w:val="auto"/>
                <w:highlight w:val="none"/>
              </w:rPr>
              <w:t>）</w:t>
            </w:r>
            <w:r>
              <w:rPr>
                <w:rFonts w:hint="eastAsia" w:ascii="宋体" w:hAnsi="宋体" w:cs="宋体"/>
                <w:color w:val="auto"/>
                <w:sz w:val="21"/>
                <w:szCs w:val="21"/>
                <w:highlight w:val="none"/>
                <w:lang w:eastAsia="zh-CN"/>
              </w:rPr>
              <w:t>；</w:t>
            </w:r>
          </w:p>
          <w:p w14:paraId="24846C54">
            <w:pPr>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7.</w:t>
            </w:r>
            <w:r>
              <w:rPr>
                <w:rFonts w:hint="eastAsia" w:ascii="宋体" w:hAnsi="宋体"/>
                <w:color w:val="auto"/>
                <w:szCs w:val="21"/>
                <w:highlight w:val="none"/>
              </w:rPr>
              <w:t>供应商《中小企业声明函》或《残疾人福利性单位声明函》或监狱企业证明（由省级以上监狱管理局、戒毒管理局（含新疆生产建设兵团）出具的属于监狱企业的证明文件）；</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1FC0A467">
            <w:pPr>
              <w:keepNext w:val="0"/>
              <w:keepLines w:val="0"/>
              <w:pageBreakBefore w:val="0"/>
              <w:widowControl w:val="0"/>
              <w:kinsoku/>
              <w:wordWrap/>
              <w:overflowPunct/>
              <w:topLinePunct w:val="0"/>
              <w:autoSpaceDE/>
              <w:autoSpaceDN/>
              <w:bidi w:val="0"/>
              <w:adjustRightInd/>
              <w:snapToGrid w:val="0"/>
              <w:spacing w:line="356" w:lineRule="auto"/>
              <w:jc w:val="left"/>
              <w:textAlignment w:val="auto"/>
              <w:rPr>
                <w:rFonts w:hint="eastAsia" w:ascii="宋体" w:hAnsi="宋体" w:eastAsia="宋体" w:cs="宋体"/>
                <w:color w:val="auto"/>
                <w:sz w:val="21"/>
                <w:szCs w:val="21"/>
              </w:rPr>
            </w:pPr>
            <w:r>
              <w:rPr>
                <w:rFonts w:hint="eastAsia" w:ascii="宋体" w:hAnsi="宋体" w:cs="宋体"/>
                <w:color w:val="auto"/>
                <w:szCs w:val="21"/>
                <w:highlight w:val="none"/>
                <w:lang w:val="en-US" w:eastAsia="zh-CN"/>
              </w:rPr>
              <w:t xml:space="preserve">8. </w:t>
            </w:r>
            <w:r>
              <w:rPr>
                <w:rFonts w:hint="eastAsia" w:ascii="宋体" w:hAnsi="宋体" w:cs="宋体"/>
                <w:color w:val="auto"/>
                <w:szCs w:val="21"/>
                <w:highlight w:val="none"/>
              </w:rPr>
              <w:t>除磋商文件规定必须提供以外，供应商认为需要提供的其他证明材料；</w:t>
            </w:r>
          </w:p>
        </w:tc>
      </w:tr>
    </w:tbl>
    <w:p w14:paraId="5050D989">
      <w:pPr>
        <w:spacing w:before="48" w:line="220" w:lineRule="auto"/>
        <w:rPr>
          <w:rFonts w:hint="eastAsia"/>
          <w:color w:val="auto"/>
          <w:lang w:val="en-US" w:eastAsia="zh-CN"/>
        </w:rPr>
      </w:pPr>
    </w:p>
    <w:p w14:paraId="57998D9B">
      <w:pPr>
        <w:spacing w:before="48" w:line="220" w:lineRule="auto"/>
        <w:rPr>
          <w:rFonts w:hint="eastAsia"/>
          <w:color w:val="auto"/>
          <w:lang w:val="en-US" w:eastAsia="zh-CN"/>
        </w:rPr>
      </w:pPr>
    </w:p>
    <w:p w14:paraId="79899F52">
      <w:pPr>
        <w:spacing w:before="48" w:line="360" w:lineRule="auto"/>
        <w:ind w:firstLine="466" w:firstLineChars="200"/>
        <w:rPr>
          <w:rFonts w:ascii="宋体" w:hAnsi="宋体" w:eastAsia="宋体" w:cs="宋体"/>
          <w:color w:val="auto"/>
          <w:sz w:val="24"/>
          <w:szCs w:val="24"/>
        </w:rPr>
      </w:pPr>
      <w:r>
        <w:rPr>
          <w:rFonts w:ascii="宋体" w:hAnsi="宋体" w:eastAsia="宋体" w:cs="宋体"/>
          <w:b/>
          <w:bCs/>
          <w:color w:val="auto"/>
          <w:spacing w:val="-4"/>
          <w:sz w:val="24"/>
          <w:szCs w:val="24"/>
        </w:rPr>
        <w:t>2.符合性审查</w:t>
      </w:r>
    </w:p>
    <w:p w14:paraId="2394F20C">
      <w:pPr>
        <w:spacing w:before="48" w:line="360" w:lineRule="auto"/>
        <w:ind w:firstLine="456" w:firstLineChars="200"/>
        <w:rPr>
          <w:rFonts w:hint="default"/>
          <w:color w:val="auto"/>
          <w:lang w:val="en-US" w:eastAsia="zh-CN"/>
        </w:rPr>
      </w:pPr>
      <w:r>
        <w:rPr>
          <w:rFonts w:hint="eastAsia" w:ascii="宋体" w:hAnsi="宋体" w:eastAsia="宋体" w:cs="宋体"/>
          <w:color w:val="auto"/>
          <w:spacing w:val="9"/>
          <w:sz w:val="21"/>
          <w:szCs w:val="21"/>
        </w:rPr>
        <w:t>资格性审查结束后，由磋商小组对通过资格性审查的供应商的响应文件进行符合性审查，以确</w:t>
      </w:r>
      <w:r>
        <w:rPr>
          <w:rFonts w:hint="eastAsia" w:ascii="宋体" w:hAnsi="宋体" w:eastAsia="宋体" w:cs="宋体"/>
          <w:color w:val="auto"/>
          <w:spacing w:val="8"/>
          <w:sz w:val="21"/>
          <w:szCs w:val="21"/>
        </w:rPr>
        <w:t>定供应</w:t>
      </w:r>
      <w:r>
        <w:rPr>
          <w:rFonts w:hint="eastAsia" w:ascii="宋体" w:hAnsi="宋体" w:eastAsia="宋体" w:cs="宋体"/>
          <w:color w:val="auto"/>
          <w:spacing w:val="9"/>
          <w:sz w:val="21"/>
          <w:szCs w:val="21"/>
        </w:rPr>
        <w:t>商是否满足磋商文件的实质性要求。符合性检查资料表如下，缺少任何一项或有任何一项不合格者，其符</w:t>
      </w:r>
      <w:r>
        <w:rPr>
          <w:rFonts w:hint="eastAsia" w:ascii="宋体" w:hAnsi="宋体" w:eastAsia="宋体" w:cs="宋体"/>
          <w:color w:val="auto"/>
          <w:spacing w:val="7"/>
          <w:sz w:val="21"/>
          <w:szCs w:val="21"/>
        </w:rPr>
        <w:t>合性审查视为不合格。</w:t>
      </w:r>
    </w:p>
    <w:p w14:paraId="4556482A">
      <w:pPr>
        <w:spacing w:before="48" w:line="220" w:lineRule="auto"/>
        <w:rPr>
          <w:rFonts w:hint="eastAsia"/>
          <w:color w:val="auto"/>
          <w:lang w:val="en-US" w:eastAsia="zh-CN"/>
        </w:rPr>
      </w:pPr>
    </w:p>
    <w:tbl>
      <w:tblPr>
        <w:tblStyle w:val="256"/>
        <w:tblpPr w:leftFromText="180" w:rightFromText="180" w:vertAnchor="text" w:horzAnchor="page" w:tblpX="1096" w:tblpY="131"/>
        <w:tblOverlap w:val="never"/>
        <w:tblW w:w="98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513"/>
        <w:gridCol w:w="2125"/>
        <w:gridCol w:w="5531"/>
      </w:tblGrid>
      <w:tr w14:paraId="47F79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13" w:type="dxa"/>
            <w:noWrap w:val="0"/>
            <w:vAlign w:val="top"/>
          </w:tcPr>
          <w:p w14:paraId="63C18CC5">
            <w:pPr>
              <w:pStyle w:val="255"/>
              <w:spacing w:before="238" w:line="230" w:lineRule="auto"/>
              <w:ind w:left="150"/>
              <w:rPr>
                <w:rFonts w:hint="eastAsia" w:ascii="宋体" w:hAnsi="宋体" w:eastAsia="宋体" w:cs="宋体"/>
                <w:color w:val="auto"/>
                <w:sz w:val="21"/>
                <w:szCs w:val="21"/>
              </w:rPr>
            </w:pPr>
            <w:r>
              <w:rPr>
                <w:rFonts w:hint="eastAsia" w:ascii="宋体" w:hAnsi="宋体" w:eastAsia="宋体" w:cs="宋体"/>
                <w:b/>
                <w:bCs/>
                <w:color w:val="auto"/>
                <w:spacing w:val="4"/>
                <w:sz w:val="21"/>
                <w:szCs w:val="21"/>
              </w:rPr>
              <w:t>序号</w:t>
            </w:r>
          </w:p>
        </w:tc>
        <w:tc>
          <w:tcPr>
            <w:tcW w:w="3638" w:type="dxa"/>
            <w:gridSpan w:val="2"/>
            <w:noWrap w:val="0"/>
            <w:vAlign w:val="top"/>
          </w:tcPr>
          <w:p w14:paraId="7D00E0B0">
            <w:pPr>
              <w:pStyle w:val="255"/>
              <w:spacing w:before="239" w:line="228" w:lineRule="auto"/>
              <w:ind w:left="1400"/>
              <w:rPr>
                <w:rFonts w:hint="eastAsia" w:ascii="宋体" w:hAnsi="宋体" w:eastAsia="宋体" w:cs="宋体"/>
                <w:color w:val="auto"/>
                <w:sz w:val="21"/>
                <w:szCs w:val="21"/>
              </w:rPr>
            </w:pPr>
            <w:r>
              <w:rPr>
                <w:rFonts w:hint="eastAsia" w:ascii="宋体" w:hAnsi="宋体" w:eastAsia="宋体" w:cs="宋体"/>
                <w:b/>
                <w:bCs/>
                <w:color w:val="auto"/>
                <w:spacing w:val="6"/>
                <w:sz w:val="21"/>
                <w:szCs w:val="21"/>
              </w:rPr>
              <w:t>评审因素</w:t>
            </w:r>
          </w:p>
        </w:tc>
        <w:tc>
          <w:tcPr>
            <w:tcW w:w="5531" w:type="dxa"/>
            <w:noWrap w:val="0"/>
            <w:vAlign w:val="top"/>
          </w:tcPr>
          <w:p w14:paraId="75D3CFCF">
            <w:pPr>
              <w:pStyle w:val="255"/>
              <w:spacing w:before="239" w:line="228" w:lineRule="auto"/>
              <w:ind w:left="1821"/>
              <w:rPr>
                <w:rFonts w:hint="eastAsia" w:ascii="宋体" w:hAnsi="宋体" w:eastAsia="宋体" w:cs="宋体"/>
                <w:color w:val="auto"/>
                <w:sz w:val="21"/>
                <w:szCs w:val="21"/>
              </w:rPr>
            </w:pPr>
            <w:r>
              <w:rPr>
                <w:rFonts w:hint="eastAsia" w:ascii="宋体" w:hAnsi="宋体" w:eastAsia="宋体" w:cs="宋体"/>
                <w:b/>
                <w:bCs/>
                <w:color w:val="auto"/>
                <w:spacing w:val="7"/>
                <w:sz w:val="21"/>
                <w:szCs w:val="21"/>
              </w:rPr>
              <w:t>评审内容及评审标准</w:t>
            </w:r>
          </w:p>
        </w:tc>
      </w:tr>
      <w:tr w14:paraId="39C90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713" w:type="dxa"/>
            <w:vMerge w:val="restart"/>
            <w:tcBorders>
              <w:bottom w:val="nil"/>
            </w:tcBorders>
            <w:noWrap w:val="0"/>
            <w:vAlign w:val="top"/>
          </w:tcPr>
          <w:p w14:paraId="63C42E23">
            <w:pPr>
              <w:spacing w:line="253" w:lineRule="auto"/>
              <w:rPr>
                <w:rFonts w:hint="eastAsia" w:ascii="宋体" w:hAnsi="宋体" w:eastAsia="宋体" w:cs="宋体"/>
                <w:color w:val="auto"/>
                <w:sz w:val="21"/>
                <w:szCs w:val="21"/>
              </w:rPr>
            </w:pPr>
          </w:p>
          <w:p w14:paraId="3A1682E3">
            <w:pPr>
              <w:spacing w:line="253" w:lineRule="auto"/>
              <w:rPr>
                <w:rFonts w:hint="eastAsia" w:ascii="宋体" w:hAnsi="宋体" w:eastAsia="宋体" w:cs="宋体"/>
                <w:color w:val="auto"/>
                <w:sz w:val="21"/>
                <w:szCs w:val="21"/>
              </w:rPr>
            </w:pPr>
          </w:p>
          <w:p w14:paraId="07AE55A7">
            <w:pPr>
              <w:spacing w:line="253" w:lineRule="auto"/>
              <w:rPr>
                <w:rFonts w:hint="eastAsia" w:ascii="宋体" w:hAnsi="宋体" w:eastAsia="宋体" w:cs="宋体"/>
                <w:color w:val="auto"/>
                <w:sz w:val="21"/>
                <w:szCs w:val="21"/>
              </w:rPr>
            </w:pPr>
          </w:p>
          <w:p w14:paraId="0C1452E7">
            <w:pPr>
              <w:spacing w:line="253" w:lineRule="auto"/>
              <w:rPr>
                <w:rFonts w:hint="eastAsia" w:ascii="宋体" w:hAnsi="宋体" w:eastAsia="宋体" w:cs="宋体"/>
                <w:color w:val="auto"/>
                <w:sz w:val="21"/>
                <w:szCs w:val="21"/>
              </w:rPr>
            </w:pPr>
          </w:p>
          <w:p w14:paraId="61A311A0">
            <w:pPr>
              <w:spacing w:line="254" w:lineRule="auto"/>
              <w:rPr>
                <w:rFonts w:hint="eastAsia" w:ascii="宋体" w:hAnsi="宋体" w:eastAsia="宋体" w:cs="宋体"/>
                <w:color w:val="auto"/>
                <w:sz w:val="21"/>
                <w:szCs w:val="21"/>
              </w:rPr>
            </w:pPr>
          </w:p>
          <w:p w14:paraId="24146E39">
            <w:pPr>
              <w:spacing w:line="254" w:lineRule="auto"/>
              <w:rPr>
                <w:rFonts w:hint="eastAsia" w:ascii="宋体" w:hAnsi="宋体" w:eastAsia="宋体" w:cs="宋体"/>
                <w:color w:val="auto"/>
                <w:sz w:val="21"/>
                <w:szCs w:val="21"/>
              </w:rPr>
            </w:pPr>
          </w:p>
          <w:p w14:paraId="6674EF17">
            <w:pPr>
              <w:spacing w:line="254" w:lineRule="auto"/>
              <w:rPr>
                <w:rFonts w:hint="eastAsia" w:ascii="宋体" w:hAnsi="宋体" w:eastAsia="宋体" w:cs="宋体"/>
                <w:color w:val="auto"/>
                <w:sz w:val="21"/>
                <w:szCs w:val="21"/>
              </w:rPr>
            </w:pPr>
          </w:p>
          <w:p w14:paraId="6C1E58FB">
            <w:pPr>
              <w:spacing w:line="254" w:lineRule="auto"/>
              <w:rPr>
                <w:rFonts w:hint="eastAsia" w:ascii="宋体" w:hAnsi="宋体" w:eastAsia="宋体" w:cs="宋体"/>
                <w:color w:val="auto"/>
                <w:sz w:val="21"/>
                <w:szCs w:val="21"/>
              </w:rPr>
            </w:pPr>
          </w:p>
          <w:p w14:paraId="0EEF1044">
            <w:pPr>
              <w:spacing w:line="254" w:lineRule="auto"/>
              <w:rPr>
                <w:rFonts w:hint="eastAsia" w:ascii="宋体" w:hAnsi="宋体" w:eastAsia="宋体" w:cs="宋体"/>
                <w:color w:val="auto"/>
                <w:sz w:val="21"/>
                <w:szCs w:val="21"/>
              </w:rPr>
            </w:pPr>
          </w:p>
          <w:p w14:paraId="3258A17F">
            <w:pPr>
              <w:spacing w:line="254" w:lineRule="auto"/>
              <w:rPr>
                <w:rFonts w:hint="eastAsia" w:ascii="宋体" w:hAnsi="宋体" w:eastAsia="宋体" w:cs="宋体"/>
                <w:color w:val="auto"/>
                <w:sz w:val="21"/>
                <w:szCs w:val="21"/>
              </w:rPr>
            </w:pPr>
          </w:p>
          <w:p w14:paraId="42CFFDA6">
            <w:pPr>
              <w:spacing w:line="254" w:lineRule="auto"/>
              <w:rPr>
                <w:rFonts w:hint="eastAsia" w:ascii="宋体" w:hAnsi="宋体" w:eastAsia="宋体" w:cs="宋体"/>
                <w:color w:val="auto"/>
                <w:sz w:val="21"/>
                <w:szCs w:val="21"/>
              </w:rPr>
            </w:pPr>
          </w:p>
          <w:p w14:paraId="6E7F5EAF">
            <w:pPr>
              <w:spacing w:line="254" w:lineRule="auto"/>
              <w:rPr>
                <w:rFonts w:hint="eastAsia" w:ascii="宋体" w:hAnsi="宋体" w:eastAsia="宋体" w:cs="宋体"/>
                <w:color w:val="auto"/>
                <w:sz w:val="21"/>
                <w:szCs w:val="21"/>
              </w:rPr>
            </w:pPr>
          </w:p>
          <w:p w14:paraId="121553AB">
            <w:pPr>
              <w:spacing w:line="254" w:lineRule="auto"/>
              <w:rPr>
                <w:rFonts w:hint="eastAsia" w:ascii="宋体" w:hAnsi="宋体" w:eastAsia="宋体" w:cs="宋体"/>
                <w:color w:val="auto"/>
                <w:sz w:val="21"/>
                <w:szCs w:val="21"/>
              </w:rPr>
            </w:pPr>
          </w:p>
          <w:p w14:paraId="7797376E">
            <w:pPr>
              <w:spacing w:line="254" w:lineRule="auto"/>
              <w:rPr>
                <w:rFonts w:hint="eastAsia" w:ascii="宋体" w:hAnsi="宋体" w:eastAsia="宋体" w:cs="宋体"/>
                <w:color w:val="auto"/>
                <w:sz w:val="21"/>
                <w:szCs w:val="21"/>
              </w:rPr>
            </w:pPr>
          </w:p>
          <w:p w14:paraId="7C3C450E">
            <w:pPr>
              <w:spacing w:line="254" w:lineRule="auto"/>
              <w:rPr>
                <w:rFonts w:hint="eastAsia" w:ascii="宋体" w:hAnsi="宋体" w:eastAsia="宋体" w:cs="宋体"/>
                <w:color w:val="auto"/>
                <w:sz w:val="21"/>
                <w:szCs w:val="21"/>
              </w:rPr>
            </w:pPr>
          </w:p>
          <w:p w14:paraId="14E69714">
            <w:pPr>
              <w:pStyle w:val="255"/>
              <w:spacing w:before="65" w:line="189" w:lineRule="auto"/>
              <w:ind w:left="325"/>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513" w:type="dxa"/>
            <w:vMerge w:val="restart"/>
            <w:tcBorders>
              <w:bottom w:val="nil"/>
            </w:tcBorders>
            <w:noWrap w:val="0"/>
            <w:vAlign w:val="top"/>
          </w:tcPr>
          <w:p w14:paraId="2C9880C1">
            <w:pPr>
              <w:spacing w:line="251" w:lineRule="auto"/>
              <w:rPr>
                <w:rFonts w:hint="eastAsia" w:ascii="宋体" w:hAnsi="宋体" w:eastAsia="宋体" w:cs="宋体"/>
                <w:color w:val="auto"/>
                <w:sz w:val="21"/>
                <w:szCs w:val="21"/>
              </w:rPr>
            </w:pPr>
          </w:p>
          <w:p w14:paraId="6D11233E">
            <w:pPr>
              <w:spacing w:line="251" w:lineRule="auto"/>
              <w:rPr>
                <w:rFonts w:hint="eastAsia" w:ascii="宋体" w:hAnsi="宋体" w:eastAsia="宋体" w:cs="宋体"/>
                <w:color w:val="auto"/>
                <w:sz w:val="21"/>
                <w:szCs w:val="21"/>
              </w:rPr>
            </w:pPr>
          </w:p>
          <w:p w14:paraId="035BAD8C">
            <w:pPr>
              <w:spacing w:line="251" w:lineRule="auto"/>
              <w:rPr>
                <w:rFonts w:hint="eastAsia" w:ascii="宋体" w:hAnsi="宋体" w:eastAsia="宋体" w:cs="宋体"/>
                <w:color w:val="auto"/>
                <w:sz w:val="21"/>
                <w:szCs w:val="21"/>
              </w:rPr>
            </w:pPr>
          </w:p>
          <w:p w14:paraId="3D8E9777">
            <w:pPr>
              <w:spacing w:line="251" w:lineRule="auto"/>
              <w:rPr>
                <w:rFonts w:hint="eastAsia" w:ascii="宋体" w:hAnsi="宋体" w:eastAsia="宋体" w:cs="宋体"/>
                <w:color w:val="auto"/>
                <w:sz w:val="21"/>
                <w:szCs w:val="21"/>
              </w:rPr>
            </w:pPr>
          </w:p>
          <w:p w14:paraId="001A8476">
            <w:pPr>
              <w:spacing w:line="251" w:lineRule="auto"/>
              <w:rPr>
                <w:rFonts w:hint="eastAsia" w:ascii="宋体" w:hAnsi="宋体" w:eastAsia="宋体" w:cs="宋体"/>
                <w:color w:val="auto"/>
                <w:sz w:val="21"/>
                <w:szCs w:val="21"/>
              </w:rPr>
            </w:pPr>
          </w:p>
          <w:p w14:paraId="35F458B3">
            <w:pPr>
              <w:spacing w:line="251" w:lineRule="auto"/>
              <w:rPr>
                <w:rFonts w:hint="eastAsia" w:ascii="宋体" w:hAnsi="宋体" w:eastAsia="宋体" w:cs="宋体"/>
                <w:color w:val="auto"/>
                <w:sz w:val="21"/>
                <w:szCs w:val="21"/>
              </w:rPr>
            </w:pPr>
          </w:p>
          <w:p w14:paraId="5267ACE4">
            <w:pPr>
              <w:spacing w:line="251" w:lineRule="auto"/>
              <w:rPr>
                <w:rFonts w:hint="eastAsia" w:ascii="宋体" w:hAnsi="宋体" w:eastAsia="宋体" w:cs="宋体"/>
                <w:color w:val="auto"/>
                <w:sz w:val="21"/>
                <w:szCs w:val="21"/>
              </w:rPr>
            </w:pPr>
          </w:p>
          <w:p w14:paraId="77263437">
            <w:pPr>
              <w:spacing w:line="251" w:lineRule="auto"/>
              <w:rPr>
                <w:rFonts w:hint="eastAsia" w:ascii="宋体" w:hAnsi="宋体" w:eastAsia="宋体" w:cs="宋体"/>
                <w:color w:val="auto"/>
                <w:sz w:val="21"/>
                <w:szCs w:val="21"/>
              </w:rPr>
            </w:pPr>
          </w:p>
          <w:p w14:paraId="605E886F">
            <w:pPr>
              <w:spacing w:line="251" w:lineRule="auto"/>
              <w:rPr>
                <w:rFonts w:hint="eastAsia" w:ascii="宋体" w:hAnsi="宋体" w:eastAsia="宋体" w:cs="宋体"/>
                <w:color w:val="auto"/>
                <w:sz w:val="21"/>
                <w:szCs w:val="21"/>
              </w:rPr>
            </w:pPr>
          </w:p>
          <w:p w14:paraId="4C269AA7">
            <w:pPr>
              <w:spacing w:line="251" w:lineRule="auto"/>
              <w:rPr>
                <w:rFonts w:hint="eastAsia" w:ascii="宋体" w:hAnsi="宋体" w:eastAsia="宋体" w:cs="宋体"/>
                <w:color w:val="auto"/>
                <w:sz w:val="21"/>
                <w:szCs w:val="21"/>
              </w:rPr>
            </w:pPr>
          </w:p>
          <w:p w14:paraId="64755FF8">
            <w:pPr>
              <w:spacing w:line="251" w:lineRule="auto"/>
              <w:rPr>
                <w:rFonts w:hint="eastAsia" w:ascii="宋体" w:hAnsi="宋体" w:eastAsia="宋体" w:cs="宋体"/>
                <w:color w:val="auto"/>
                <w:sz w:val="21"/>
                <w:szCs w:val="21"/>
              </w:rPr>
            </w:pPr>
          </w:p>
          <w:p w14:paraId="2B99E397">
            <w:pPr>
              <w:spacing w:line="251" w:lineRule="auto"/>
              <w:rPr>
                <w:rFonts w:hint="eastAsia" w:ascii="宋体" w:hAnsi="宋体" w:eastAsia="宋体" w:cs="宋体"/>
                <w:color w:val="auto"/>
                <w:sz w:val="21"/>
                <w:szCs w:val="21"/>
              </w:rPr>
            </w:pPr>
          </w:p>
          <w:p w14:paraId="4B6D45AB">
            <w:pPr>
              <w:spacing w:line="252" w:lineRule="auto"/>
              <w:rPr>
                <w:rFonts w:hint="eastAsia" w:ascii="宋体" w:hAnsi="宋体" w:eastAsia="宋体" w:cs="宋体"/>
                <w:color w:val="auto"/>
                <w:sz w:val="21"/>
                <w:szCs w:val="21"/>
              </w:rPr>
            </w:pPr>
          </w:p>
          <w:p w14:paraId="277CCDB3">
            <w:pPr>
              <w:spacing w:line="252" w:lineRule="auto"/>
              <w:rPr>
                <w:rFonts w:hint="eastAsia" w:ascii="宋体" w:hAnsi="宋体" w:eastAsia="宋体" w:cs="宋体"/>
                <w:color w:val="auto"/>
                <w:sz w:val="21"/>
                <w:szCs w:val="21"/>
              </w:rPr>
            </w:pPr>
          </w:p>
          <w:p w14:paraId="38E4EDBA">
            <w:pPr>
              <w:pStyle w:val="255"/>
              <w:spacing w:before="78" w:line="326" w:lineRule="auto"/>
              <w:ind w:left="540" w:right="153" w:hanging="379"/>
              <w:rPr>
                <w:rFonts w:hint="eastAsia" w:ascii="宋体" w:hAnsi="宋体" w:eastAsia="宋体" w:cs="宋体"/>
                <w:color w:val="auto"/>
                <w:sz w:val="21"/>
                <w:szCs w:val="21"/>
              </w:rPr>
            </w:pPr>
            <w:r>
              <w:rPr>
                <w:rFonts w:hint="eastAsia" w:ascii="宋体" w:hAnsi="宋体" w:eastAsia="宋体" w:cs="宋体"/>
                <w:b/>
                <w:bCs/>
                <w:color w:val="auto"/>
                <w:spacing w:val="-4"/>
                <w:sz w:val="21"/>
                <w:szCs w:val="21"/>
              </w:rPr>
              <w:t>符合性审查</w:t>
            </w:r>
            <w:r>
              <w:rPr>
                <w:rFonts w:hint="eastAsia" w:ascii="宋体" w:hAnsi="宋体" w:eastAsia="宋体" w:cs="宋体"/>
                <w:color w:val="auto"/>
                <w:sz w:val="21"/>
                <w:szCs w:val="21"/>
              </w:rPr>
              <w:t xml:space="preserve"> </w:t>
            </w:r>
            <w:r>
              <w:rPr>
                <w:rFonts w:hint="eastAsia" w:ascii="宋体" w:hAnsi="宋体" w:eastAsia="宋体" w:cs="宋体"/>
                <w:b/>
                <w:bCs/>
                <w:color w:val="auto"/>
                <w:spacing w:val="-17"/>
                <w:sz w:val="21"/>
                <w:szCs w:val="21"/>
              </w:rPr>
              <w:t>因素</w:t>
            </w:r>
          </w:p>
        </w:tc>
        <w:tc>
          <w:tcPr>
            <w:tcW w:w="2125" w:type="dxa"/>
            <w:noWrap w:val="0"/>
            <w:vAlign w:val="top"/>
          </w:tcPr>
          <w:p w14:paraId="228C27F5">
            <w:pPr>
              <w:pStyle w:val="255"/>
              <w:spacing w:before="248" w:line="229" w:lineRule="auto"/>
              <w:ind w:left="437"/>
              <w:rPr>
                <w:rFonts w:hint="eastAsia" w:ascii="宋体" w:hAnsi="宋体" w:eastAsia="宋体" w:cs="宋体"/>
                <w:color w:val="auto"/>
                <w:sz w:val="21"/>
                <w:szCs w:val="21"/>
              </w:rPr>
            </w:pPr>
            <w:r>
              <w:rPr>
                <w:rFonts w:hint="eastAsia" w:ascii="宋体" w:hAnsi="宋体" w:eastAsia="宋体" w:cs="宋体"/>
                <w:color w:val="auto"/>
                <w:spacing w:val="8"/>
                <w:sz w:val="21"/>
                <w:szCs w:val="21"/>
              </w:rPr>
              <w:t>磋商单位名称</w:t>
            </w:r>
          </w:p>
        </w:tc>
        <w:tc>
          <w:tcPr>
            <w:tcW w:w="5531" w:type="dxa"/>
            <w:noWrap w:val="0"/>
            <w:vAlign w:val="top"/>
          </w:tcPr>
          <w:p w14:paraId="07BE9788">
            <w:pPr>
              <w:pStyle w:val="255"/>
              <w:spacing w:before="247" w:line="228" w:lineRule="auto"/>
              <w:ind w:left="117"/>
              <w:rPr>
                <w:rFonts w:hint="eastAsia" w:ascii="宋体" w:hAnsi="宋体" w:eastAsia="宋体" w:cs="宋体"/>
                <w:color w:val="auto"/>
                <w:sz w:val="21"/>
                <w:szCs w:val="21"/>
              </w:rPr>
            </w:pPr>
            <w:r>
              <w:rPr>
                <w:rFonts w:hint="eastAsia" w:ascii="宋体" w:hAnsi="宋体" w:eastAsia="宋体" w:cs="宋体"/>
                <w:color w:val="auto"/>
                <w:spacing w:val="9"/>
                <w:sz w:val="21"/>
                <w:szCs w:val="21"/>
              </w:rPr>
              <w:t>与营业执照、资质证书、安全生产许可证一致</w:t>
            </w:r>
          </w:p>
        </w:tc>
      </w:tr>
      <w:tr w14:paraId="05391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trPr>
        <w:tc>
          <w:tcPr>
            <w:tcW w:w="713" w:type="dxa"/>
            <w:vMerge w:val="continue"/>
            <w:tcBorders>
              <w:top w:val="nil"/>
              <w:bottom w:val="nil"/>
            </w:tcBorders>
            <w:noWrap w:val="0"/>
            <w:vAlign w:val="top"/>
          </w:tcPr>
          <w:p w14:paraId="404F6C7F">
            <w:pPr>
              <w:rPr>
                <w:rFonts w:hint="eastAsia" w:ascii="宋体" w:hAnsi="宋体" w:eastAsia="宋体" w:cs="宋体"/>
                <w:color w:val="auto"/>
                <w:sz w:val="21"/>
                <w:szCs w:val="21"/>
              </w:rPr>
            </w:pPr>
          </w:p>
        </w:tc>
        <w:tc>
          <w:tcPr>
            <w:tcW w:w="1513" w:type="dxa"/>
            <w:vMerge w:val="continue"/>
            <w:tcBorders>
              <w:top w:val="nil"/>
              <w:bottom w:val="nil"/>
            </w:tcBorders>
            <w:noWrap w:val="0"/>
            <w:vAlign w:val="top"/>
          </w:tcPr>
          <w:p w14:paraId="616EB659">
            <w:pPr>
              <w:rPr>
                <w:rFonts w:hint="eastAsia" w:ascii="宋体" w:hAnsi="宋体" w:eastAsia="宋体" w:cs="宋体"/>
                <w:color w:val="auto"/>
                <w:sz w:val="21"/>
                <w:szCs w:val="21"/>
              </w:rPr>
            </w:pPr>
          </w:p>
        </w:tc>
        <w:tc>
          <w:tcPr>
            <w:tcW w:w="2125" w:type="dxa"/>
            <w:noWrap w:val="0"/>
            <w:vAlign w:val="top"/>
          </w:tcPr>
          <w:p w14:paraId="5A2B2981">
            <w:pPr>
              <w:spacing w:line="368" w:lineRule="auto"/>
              <w:rPr>
                <w:rFonts w:hint="eastAsia" w:ascii="宋体" w:hAnsi="宋体" w:eastAsia="宋体" w:cs="宋体"/>
                <w:color w:val="auto"/>
                <w:sz w:val="21"/>
                <w:szCs w:val="21"/>
              </w:rPr>
            </w:pPr>
          </w:p>
          <w:p w14:paraId="20490992">
            <w:pPr>
              <w:pStyle w:val="255"/>
              <w:spacing w:before="65" w:line="228" w:lineRule="auto"/>
              <w:ind w:left="335"/>
              <w:rPr>
                <w:rFonts w:hint="eastAsia" w:ascii="宋体" w:hAnsi="宋体" w:eastAsia="宋体" w:cs="宋体"/>
                <w:color w:val="auto"/>
                <w:sz w:val="21"/>
                <w:szCs w:val="21"/>
              </w:rPr>
            </w:pPr>
            <w:r>
              <w:rPr>
                <w:rFonts w:hint="eastAsia" w:ascii="宋体" w:hAnsi="宋体" w:eastAsia="宋体" w:cs="宋体"/>
                <w:color w:val="auto"/>
                <w:spacing w:val="8"/>
                <w:sz w:val="21"/>
                <w:szCs w:val="21"/>
              </w:rPr>
              <w:t>投标函签字盖章</w:t>
            </w:r>
          </w:p>
        </w:tc>
        <w:tc>
          <w:tcPr>
            <w:tcW w:w="5531" w:type="dxa"/>
            <w:noWrap w:val="0"/>
            <w:vAlign w:val="top"/>
          </w:tcPr>
          <w:p w14:paraId="63B95BEE">
            <w:pPr>
              <w:pStyle w:val="255"/>
              <w:spacing w:before="216" w:line="344" w:lineRule="auto"/>
              <w:ind w:left="113" w:right="109"/>
              <w:rPr>
                <w:rFonts w:hint="eastAsia" w:ascii="宋体" w:hAnsi="宋体" w:eastAsia="宋体" w:cs="宋体"/>
                <w:color w:val="auto"/>
                <w:sz w:val="21"/>
                <w:szCs w:val="21"/>
              </w:rPr>
            </w:pPr>
            <w:r>
              <w:rPr>
                <w:rFonts w:hint="eastAsia" w:ascii="宋体" w:hAnsi="宋体" w:eastAsia="宋体" w:cs="宋体"/>
                <w:color w:val="auto"/>
                <w:spacing w:val="12"/>
                <w:sz w:val="21"/>
                <w:szCs w:val="21"/>
              </w:rPr>
              <w:t>法定代表人或其委托代理人签字或盖章及加盖磋商单位单</w:t>
            </w:r>
            <w:r>
              <w:rPr>
                <w:rFonts w:hint="eastAsia" w:ascii="宋体" w:hAnsi="宋体" w:eastAsia="宋体" w:cs="宋体"/>
                <w:color w:val="auto"/>
                <w:spacing w:val="1"/>
                <w:sz w:val="21"/>
                <w:szCs w:val="21"/>
              </w:rPr>
              <w:t xml:space="preserve"> </w:t>
            </w:r>
            <w:r>
              <w:rPr>
                <w:rFonts w:hint="eastAsia" w:ascii="宋体" w:hAnsi="宋体" w:eastAsia="宋体" w:cs="宋体"/>
                <w:color w:val="auto"/>
                <w:spacing w:val="9"/>
                <w:sz w:val="21"/>
                <w:szCs w:val="21"/>
              </w:rPr>
              <w:t>位公章或其他采购文件的要求</w:t>
            </w:r>
          </w:p>
        </w:tc>
      </w:tr>
      <w:tr w14:paraId="3F4E4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8" w:hRule="atLeast"/>
        </w:trPr>
        <w:tc>
          <w:tcPr>
            <w:tcW w:w="713" w:type="dxa"/>
            <w:vMerge w:val="continue"/>
            <w:tcBorders>
              <w:top w:val="nil"/>
              <w:bottom w:val="nil"/>
            </w:tcBorders>
            <w:noWrap w:val="0"/>
            <w:vAlign w:val="top"/>
          </w:tcPr>
          <w:p w14:paraId="3BC78752">
            <w:pPr>
              <w:rPr>
                <w:rFonts w:hint="eastAsia" w:ascii="宋体" w:hAnsi="宋体" w:eastAsia="宋体" w:cs="宋体"/>
                <w:color w:val="auto"/>
                <w:sz w:val="21"/>
                <w:szCs w:val="21"/>
              </w:rPr>
            </w:pPr>
          </w:p>
        </w:tc>
        <w:tc>
          <w:tcPr>
            <w:tcW w:w="1513" w:type="dxa"/>
            <w:vMerge w:val="continue"/>
            <w:tcBorders>
              <w:top w:val="nil"/>
              <w:bottom w:val="nil"/>
            </w:tcBorders>
            <w:noWrap w:val="0"/>
            <w:vAlign w:val="top"/>
          </w:tcPr>
          <w:p w14:paraId="3C81C7D1">
            <w:pPr>
              <w:rPr>
                <w:rFonts w:hint="eastAsia" w:ascii="宋体" w:hAnsi="宋体" w:eastAsia="宋体" w:cs="宋体"/>
                <w:color w:val="auto"/>
                <w:sz w:val="21"/>
                <w:szCs w:val="21"/>
              </w:rPr>
            </w:pPr>
          </w:p>
        </w:tc>
        <w:tc>
          <w:tcPr>
            <w:tcW w:w="2125" w:type="dxa"/>
            <w:noWrap w:val="0"/>
            <w:vAlign w:val="top"/>
          </w:tcPr>
          <w:p w14:paraId="2BD42353">
            <w:pPr>
              <w:spacing w:line="392" w:lineRule="auto"/>
              <w:rPr>
                <w:rFonts w:hint="eastAsia" w:ascii="宋体" w:hAnsi="宋体" w:eastAsia="宋体" w:cs="宋体"/>
                <w:color w:val="auto"/>
                <w:sz w:val="21"/>
                <w:szCs w:val="21"/>
              </w:rPr>
            </w:pPr>
          </w:p>
          <w:p w14:paraId="6672CD5E">
            <w:pPr>
              <w:pStyle w:val="255"/>
              <w:spacing w:before="65" w:line="228" w:lineRule="auto"/>
              <w:ind w:left="122"/>
              <w:rPr>
                <w:rFonts w:hint="eastAsia" w:ascii="宋体" w:hAnsi="宋体" w:eastAsia="宋体" w:cs="宋体"/>
                <w:color w:val="auto"/>
                <w:sz w:val="21"/>
                <w:szCs w:val="21"/>
              </w:rPr>
            </w:pPr>
            <w:r>
              <w:rPr>
                <w:rFonts w:hint="eastAsia" w:ascii="宋体" w:hAnsi="宋体" w:eastAsia="宋体" w:cs="宋体"/>
                <w:color w:val="auto"/>
                <w:spacing w:val="7"/>
                <w:sz w:val="21"/>
                <w:szCs w:val="21"/>
              </w:rPr>
              <w:t>响应文件唯一性</w:t>
            </w:r>
          </w:p>
        </w:tc>
        <w:tc>
          <w:tcPr>
            <w:tcW w:w="5531" w:type="dxa"/>
            <w:noWrap w:val="0"/>
            <w:vAlign w:val="top"/>
          </w:tcPr>
          <w:p w14:paraId="7F3D0A3F">
            <w:pPr>
              <w:pStyle w:val="255"/>
              <w:spacing w:before="241" w:line="354" w:lineRule="auto"/>
              <w:ind w:left="112" w:right="107" w:firstLine="21"/>
              <w:rPr>
                <w:rFonts w:hint="eastAsia" w:ascii="宋体" w:hAnsi="宋体" w:eastAsia="宋体" w:cs="宋体"/>
                <w:color w:val="auto"/>
                <w:sz w:val="21"/>
                <w:szCs w:val="21"/>
              </w:rPr>
            </w:pPr>
            <w:r>
              <w:rPr>
                <w:rFonts w:hint="eastAsia" w:ascii="宋体" w:hAnsi="宋体" w:eastAsia="宋体" w:cs="宋体"/>
                <w:color w:val="auto"/>
                <w:spacing w:val="11"/>
                <w:sz w:val="21"/>
                <w:szCs w:val="21"/>
              </w:rPr>
              <w:t>同一供应商没有提交两个以上不同的响应文件，但磋商文</w:t>
            </w:r>
            <w:r>
              <w:rPr>
                <w:rFonts w:hint="eastAsia" w:ascii="宋体" w:hAnsi="宋体" w:eastAsia="宋体" w:cs="宋体"/>
                <w:color w:val="auto"/>
                <w:spacing w:val="8"/>
                <w:sz w:val="21"/>
                <w:szCs w:val="21"/>
              </w:rPr>
              <w:t>件要求提交备选的除外。</w:t>
            </w:r>
          </w:p>
        </w:tc>
      </w:tr>
      <w:tr w14:paraId="1C4EE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713" w:type="dxa"/>
            <w:vMerge w:val="continue"/>
            <w:tcBorders>
              <w:top w:val="nil"/>
              <w:bottom w:val="nil"/>
            </w:tcBorders>
            <w:noWrap w:val="0"/>
            <w:vAlign w:val="top"/>
          </w:tcPr>
          <w:p w14:paraId="567E754C">
            <w:pPr>
              <w:rPr>
                <w:rFonts w:hint="eastAsia" w:ascii="宋体" w:hAnsi="宋体" w:eastAsia="宋体" w:cs="宋体"/>
                <w:color w:val="auto"/>
                <w:sz w:val="21"/>
                <w:szCs w:val="21"/>
              </w:rPr>
            </w:pPr>
          </w:p>
        </w:tc>
        <w:tc>
          <w:tcPr>
            <w:tcW w:w="1513" w:type="dxa"/>
            <w:vMerge w:val="continue"/>
            <w:tcBorders>
              <w:top w:val="nil"/>
              <w:bottom w:val="nil"/>
            </w:tcBorders>
            <w:noWrap w:val="0"/>
            <w:vAlign w:val="top"/>
          </w:tcPr>
          <w:p w14:paraId="5610A779">
            <w:pPr>
              <w:rPr>
                <w:rFonts w:hint="eastAsia" w:ascii="宋体" w:hAnsi="宋体" w:eastAsia="宋体" w:cs="宋体"/>
                <w:color w:val="auto"/>
                <w:sz w:val="21"/>
                <w:szCs w:val="21"/>
              </w:rPr>
            </w:pPr>
          </w:p>
        </w:tc>
        <w:tc>
          <w:tcPr>
            <w:tcW w:w="2125" w:type="dxa"/>
            <w:noWrap w:val="0"/>
            <w:vAlign w:val="top"/>
          </w:tcPr>
          <w:p w14:paraId="2BFF1893">
            <w:pPr>
              <w:pStyle w:val="255"/>
              <w:spacing w:before="250" w:line="229" w:lineRule="auto"/>
              <w:ind w:left="860"/>
              <w:rPr>
                <w:rFonts w:hint="eastAsia" w:ascii="宋体" w:hAnsi="宋体" w:eastAsia="宋体" w:cs="宋体"/>
                <w:color w:val="auto"/>
                <w:sz w:val="21"/>
                <w:szCs w:val="21"/>
              </w:rPr>
            </w:pPr>
            <w:r>
              <w:rPr>
                <w:rFonts w:hint="eastAsia" w:ascii="宋体" w:hAnsi="宋体" w:eastAsia="宋体" w:cs="宋体"/>
                <w:color w:val="auto"/>
                <w:spacing w:val="3"/>
                <w:sz w:val="21"/>
                <w:szCs w:val="21"/>
              </w:rPr>
              <w:t>工期</w:t>
            </w:r>
          </w:p>
        </w:tc>
        <w:tc>
          <w:tcPr>
            <w:tcW w:w="5531" w:type="dxa"/>
            <w:noWrap w:val="0"/>
            <w:vAlign w:val="top"/>
          </w:tcPr>
          <w:p w14:paraId="4617227C">
            <w:pPr>
              <w:pStyle w:val="255"/>
              <w:spacing w:before="249" w:line="228" w:lineRule="auto"/>
              <w:ind w:left="114"/>
              <w:rPr>
                <w:rFonts w:hint="eastAsia" w:ascii="宋体" w:hAnsi="宋体" w:eastAsia="宋体" w:cs="宋体"/>
                <w:color w:val="auto"/>
                <w:sz w:val="21"/>
                <w:szCs w:val="21"/>
              </w:rPr>
            </w:pPr>
            <w:r>
              <w:rPr>
                <w:rFonts w:hint="eastAsia" w:ascii="宋体" w:hAnsi="宋体" w:eastAsia="宋体" w:cs="宋体"/>
                <w:color w:val="auto"/>
                <w:spacing w:val="9"/>
                <w:sz w:val="21"/>
                <w:szCs w:val="21"/>
              </w:rPr>
              <w:t>符合竞争性磋商采购文件的要求</w:t>
            </w:r>
          </w:p>
        </w:tc>
      </w:tr>
      <w:tr w14:paraId="5F795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713" w:type="dxa"/>
            <w:vMerge w:val="continue"/>
            <w:tcBorders>
              <w:top w:val="nil"/>
              <w:bottom w:val="nil"/>
            </w:tcBorders>
            <w:noWrap w:val="0"/>
            <w:vAlign w:val="top"/>
          </w:tcPr>
          <w:p w14:paraId="13330691">
            <w:pPr>
              <w:rPr>
                <w:rFonts w:hint="eastAsia" w:ascii="宋体" w:hAnsi="宋体" w:eastAsia="宋体" w:cs="宋体"/>
                <w:color w:val="auto"/>
                <w:sz w:val="21"/>
                <w:szCs w:val="21"/>
              </w:rPr>
            </w:pPr>
          </w:p>
        </w:tc>
        <w:tc>
          <w:tcPr>
            <w:tcW w:w="1513" w:type="dxa"/>
            <w:vMerge w:val="continue"/>
            <w:tcBorders>
              <w:top w:val="nil"/>
              <w:bottom w:val="nil"/>
            </w:tcBorders>
            <w:noWrap w:val="0"/>
            <w:vAlign w:val="top"/>
          </w:tcPr>
          <w:p w14:paraId="081C0F23">
            <w:pPr>
              <w:rPr>
                <w:rFonts w:hint="eastAsia" w:ascii="宋体" w:hAnsi="宋体" w:eastAsia="宋体" w:cs="宋体"/>
                <w:color w:val="auto"/>
                <w:sz w:val="21"/>
                <w:szCs w:val="21"/>
              </w:rPr>
            </w:pPr>
          </w:p>
        </w:tc>
        <w:tc>
          <w:tcPr>
            <w:tcW w:w="2125" w:type="dxa"/>
            <w:noWrap w:val="0"/>
            <w:vAlign w:val="top"/>
          </w:tcPr>
          <w:p w14:paraId="3F7E436D">
            <w:pPr>
              <w:pStyle w:val="255"/>
              <w:spacing w:before="250" w:line="229" w:lineRule="auto"/>
              <w:ind w:left="649"/>
              <w:rPr>
                <w:rFonts w:hint="eastAsia" w:ascii="宋体" w:hAnsi="宋体" w:eastAsia="宋体" w:cs="宋体"/>
                <w:color w:val="auto"/>
                <w:sz w:val="21"/>
                <w:szCs w:val="21"/>
              </w:rPr>
            </w:pPr>
            <w:r>
              <w:rPr>
                <w:rFonts w:hint="eastAsia" w:ascii="宋体" w:hAnsi="宋体" w:eastAsia="宋体" w:cs="宋体"/>
                <w:color w:val="auto"/>
                <w:spacing w:val="6"/>
                <w:sz w:val="21"/>
                <w:szCs w:val="21"/>
              </w:rPr>
              <w:t>工程质量</w:t>
            </w:r>
          </w:p>
        </w:tc>
        <w:tc>
          <w:tcPr>
            <w:tcW w:w="5531" w:type="dxa"/>
            <w:noWrap w:val="0"/>
            <w:vAlign w:val="top"/>
          </w:tcPr>
          <w:p w14:paraId="083F80D7">
            <w:pPr>
              <w:pStyle w:val="255"/>
              <w:spacing w:before="250" w:line="228" w:lineRule="auto"/>
              <w:ind w:left="114"/>
              <w:rPr>
                <w:rFonts w:hint="eastAsia" w:ascii="宋体" w:hAnsi="宋体" w:eastAsia="宋体" w:cs="宋体"/>
                <w:color w:val="auto"/>
                <w:sz w:val="21"/>
                <w:szCs w:val="21"/>
              </w:rPr>
            </w:pPr>
            <w:r>
              <w:rPr>
                <w:rFonts w:hint="eastAsia" w:ascii="宋体" w:hAnsi="宋体" w:eastAsia="宋体" w:cs="宋体"/>
                <w:color w:val="auto"/>
                <w:spacing w:val="9"/>
                <w:sz w:val="21"/>
                <w:szCs w:val="21"/>
              </w:rPr>
              <w:t>符合竞争性磋商采购文件的要求</w:t>
            </w:r>
          </w:p>
        </w:tc>
      </w:tr>
      <w:tr w14:paraId="77076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713" w:type="dxa"/>
            <w:vMerge w:val="continue"/>
            <w:tcBorders>
              <w:top w:val="nil"/>
              <w:bottom w:val="nil"/>
            </w:tcBorders>
            <w:noWrap w:val="0"/>
            <w:vAlign w:val="top"/>
          </w:tcPr>
          <w:p w14:paraId="19683695">
            <w:pPr>
              <w:rPr>
                <w:rFonts w:hint="eastAsia" w:ascii="宋体" w:hAnsi="宋体" w:eastAsia="宋体" w:cs="宋体"/>
                <w:color w:val="auto"/>
                <w:sz w:val="21"/>
                <w:szCs w:val="21"/>
              </w:rPr>
            </w:pPr>
          </w:p>
        </w:tc>
        <w:tc>
          <w:tcPr>
            <w:tcW w:w="1513" w:type="dxa"/>
            <w:vMerge w:val="continue"/>
            <w:tcBorders>
              <w:top w:val="nil"/>
              <w:bottom w:val="nil"/>
            </w:tcBorders>
            <w:noWrap w:val="0"/>
            <w:vAlign w:val="top"/>
          </w:tcPr>
          <w:p w14:paraId="5242D29C">
            <w:pPr>
              <w:rPr>
                <w:rFonts w:hint="eastAsia" w:ascii="宋体" w:hAnsi="宋体" w:eastAsia="宋体" w:cs="宋体"/>
                <w:color w:val="auto"/>
                <w:sz w:val="21"/>
                <w:szCs w:val="21"/>
              </w:rPr>
            </w:pPr>
          </w:p>
        </w:tc>
        <w:tc>
          <w:tcPr>
            <w:tcW w:w="2125" w:type="dxa"/>
            <w:noWrap w:val="0"/>
            <w:vAlign w:val="top"/>
          </w:tcPr>
          <w:p w14:paraId="1758F22F">
            <w:pPr>
              <w:spacing w:line="272" w:lineRule="auto"/>
              <w:rPr>
                <w:rFonts w:hint="eastAsia" w:ascii="宋体" w:hAnsi="宋体" w:eastAsia="宋体" w:cs="宋体"/>
                <w:color w:val="auto"/>
                <w:sz w:val="21"/>
                <w:szCs w:val="21"/>
              </w:rPr>
            </w:pPr>
          </w:p>
          <w:p w14:paraId="59A88A5F">
            <w:pPr>
              <w:spacing w:line="272" w:lineRule="auto"/>
              <w:rPr>
                <w:rFonts w:hint="eastAsia" w:ascii="宋体" w:hAnsi="宋体" w:eastAsia="宋体" w:cs="宋体"/>
                <w:color w:val="auto"/>
                <w:sz w:val="21"/>
                <w:szCs w:val="21"/>
              </w:rPr>
            </w:pPr>
          </w:p>
          <w:p w14:paraId="26797E82">
            <w:pPr>
              <w:pStyle w:val="255"/>
              <w:spacing w:before="65" w:line="227" w:lineRule="auto"/>
              <w:ind w:left="114"/>
              <w:rPr>
                <w:rFonts w:hint="eastAsia" w:ascii="宋体" w:hAnsi="宋体" w:eastAsia="宋体" w:cs="宋体"/>
                <w:color w:val="auto"/>
                <w:sz w:val="21"/>
                <w:szCs w:val="21"/>
              </w:rPr>
            </w:pPr>
            <w:r>
              <w:rPr>
                <w:rFonts w:hint="eastAsia" w:ascii="宋体" w:hAnsi="宋体" w:eastAsia="宋体" w:cs="宋体"/>
                <w:color w:val="auto"/>
                <w:spacing w:val="6"/>
                <w:sz w:val="21"/>
                <w:szCs w:val="21"/>
              </w:rPr>
              <w:t>竞标报价</w:t>
            </w:r>
          </w:p>
        </w:tc>
        <w:tc>
          <w:tcPr>
            <w:tcW w:w="5531" w:type="dxa"/>
            <w:noWrap w:val="0"/>
            <w:vAlign w:val="top"/>
          </w:tcPr>
          <w:p w14:paraId="7075E824">
            <w:pPr>
              <w:pStyle w:val="255"/>
              <w:spacing w:before="173" w:line="351" w:lineRule="auto"/>
              <w:ind w:left="113" w:right="100" w:firstLine="103"/>
              <w:jc w:val="both"/>
              <w:rPr>
                <w:rFonts w:hint="eastAsia" w:ascii="宋体" w:hAnsi="宋体" w:eastAsia="宋体" w:cs="宋体"/>
                <w:color w:val="auto"/>
                <w:sz w:val="21"/>
                <w:szCs w:val="21"/>
              </w:rPr>
            </w:pPr>
            <w:r>
              <w:rPr>
                <w:rFonts w:hint="eastAsia" w:ascii="宋体" w:hAnsi="宋体" w:eastAsia="宋体" w:cs="宋体"/>
                <w:color w:val="auto"/>
                <w:spacing w:val="8"/>
                <w:sz w:val="21"/>
                <w:szCs w:val="21"/>
              </w:rPr>
              <w:t>报价超出采购预算金额或招标上限控制价的，竞标无效。</w:t>
            </w:r>
            <w:r>
              <w:rPr>
                <w:rFonts w:hint="eastAsia" w:ascii="宋体" w:hAnsi="宋体" w:eastAsia="宋体" w:cs="宋体"/>
                <w:color w:val="auto"/>
                <w:spacing w:val="7"/>
                <w:sz w:val="21"/>
                <w:szCs w:val="21"/>
              </w:rPr>
              <w:t xml:space="preserve"> </w:t>
            </w:r>
            <w:r>
              <w:rPr>
                <w:rFonts w:hint="eastAsia" w:ascii="宋体" w:hAnsi="宋体" w:eastAsia="宋体" w:cs="宋体"/>
                <w:color w:val="auto"/>
                <w:spacing w:val="12"/>
                <w:sz w:val="21"/>
                <w:szCs w:val="21"/>
              </w:rPr>
              <w:t>提交选择性报价的，竞标无效，采用工程量清单报价的，</w:t>
            </w:r>
            <w:r>
              <w:rPr>
                <w:rFonts w:hint="eastAsia" w:ascii="宋体" w:hAnsi="宋体" w:eastAsia="宋体" w:cs="宋体"/>
                <w:color w:val="auto"/>
                <w:spacing w:val="8"/>
                <w:sz w:val="21"/>
                <w:szCs w:val="21"/>
              </w:rPr>
              <w:t>提交工程量清单报价文件。</w:t>
            </w:r>
          </w:p>
        </w:tc>
      </w:tr>
      <w:tr w14:paraId="72AE5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713" w:type="dxa"/>
            <w:vMerge w:val="continue"/>
            <w:tcBorders>
              <w:top w:val="nil"/>
              <w:bottom w:val="nil"/>
            </w:tcBorders>
            <w:noWrap w:val="0"/>
            <w:vAlign w:val="top"/>
          </w:tcPr>
          <w:p w14:paraId="1E75FE17">
            <w:pPr>
              <w:rPr>
                <w:rFonts w:hint="eastAsia" w:ascii="宋体" w:hAnsi="宋体" w:eastAsia="宋体" w:cs="宋体"/>
                <w:color w:val="auto"/>
                <w:sz w:val="21"/>
                <w:szCs w:val="21"/>
              </w:rPr>
            </w:pPr>
          </w:p>
        </w:tc>
        <w:tc>
          <w:tcPr>
            <w:tcW w:w="1513" w:type="dxa"/>
            <w:vMerge w:val="continue"/>
            <w:tcBorders>
              <w:top w:val="nil"/>
              <w:bottom w:val="nil"/>
            </w:tcBorders>
            <w:noWrap w:val="0"/>
            <w:vAlign w:val="top"/>
          </w:tcPr>
          <w:p w14:paraId="3A6CA5FA">
            <w:pPr>
              <w:rPr>
                <w:rFonts w:hint="eastAsia" w:ascii="宋体" w:hAnsi="宋体" w:eastAsia="宋体" w:cs="宋体"/>
                <w:color w:val="auto"/>
                <w:sz w:val="21"/>
                <w:szCs w:val="21"/>
              </w:rPr>
            </w:pPr>
          </w:p>
        </w:tc>
        <w:tc>
          <w:tcPr>
            <w:tcW w:w="2125" w:type="dxa"/>
            <w:noWrap w:val="0"/>
            <w:vAlign w:val="top"/>
          </w:tcPr>
          <w:p w14:paraId="640902AC">
            <w:pPr>
              <w:spacing w:line="328" w:lineRule="auto"/>
              <w:rPr>
                <w:rFonts w:hint="eastAsia" w:ascii="宋体" w:hAnsi="宋体" w:eastAsia="宋体" w:cs="宋体"/>
                <w:color w:val="auto"/>
                <w:sz w:val="21"/>
                <w:szCs w:val="21"/>
              </w:rPr>
            </w:pPr>
          </w:p>
          <w:p w14:paraId="5E1709D3">
            <w:pPr>
              <w:pStyle w:val="255"/>
              <w:spacing w:before="65" w:line="228" w:lineRule="auto"/>
              <w:ind w:left="116"/>
              <w:rPr>
                <w:rFonts w:hint="eastAsia" w:ascii="宋体" w:hAnsi="宋体" w:eastAsia="宋体" w:cs="宋体"/>
                <w:color w:val="auto"/>
                <w:sz w:val="21"/>
                <w:szCs w:val="21"/>
              </w:rPr>
            </w:pPr>
            <w:r>
              <w:rPr>
                <w:rFonts w:hint="eastAsia" w:ascii="宋体" w:hAnsi="宋体" w:eastAsia="宋体" w:cs="宋体"/>
                <w:color w:val="auto"/>
                <w:spacing w:val="7"/>
                <w:sz w:val="21"/>
                <w:szCs w:val="21"/>
              </w:rPr>
              <w:t>实质性条款响应</w:t>
            </w:r>
          </w:p>
        </w:tc>
        <w:tc>
          <w:tcPr>
            <w:tcW w:w="5531" w:type="dxa"/>
            <w:noWrap w:val="0"/>
            <w:vAlign w:val="top"/>
          </w:tcPr>
          <w:p w14:paraId="5A984BED">
            <w:pPr>
              <w:pStyle w:val="255"/>
              <w:spacing w:before="175" w:line="324" w:lineRule="auto"/>
              <w:ind w:left="114" w:right="107" w:hanging="2"/>
              <w:rPr>
                <w:rFonts w:hint="eastAsia" w:ascii="宋体" w:hAnsi="宋体" w:eastAsia="宋体" w:cs="宋体"/>
                <w:color w:val="auto"/>
                <w:sz w:val="21"/>
                <w:szCs w:val="21"/>
              </w:rPr>
            </w:pPr>
            <w:r>
              <w:rPr>
                <w:rFonts w:hint="eastAsia" w:ascii="宋体" w:hAnsi="宋体" w:eastAsia="宋体" w:cs="宋体"/>
                <w:color w:val="auto"/>
                <w:spacing w:val="11"/>
                <w:sz w:val="21"/>
                <w:szCs w:val="21"/>
              </w:rPr>
              <w:t>对磋商文件“第四章工程量清单</w:t>
            </w:r>
            <w:r>
              <w:rPr>
                <w:rFonts w:hint="eastAsia" w:ascii="宋体" w:hAnsi="宋体" w:eastAsia="宋体" w:cs="宋体"/>
                <w:color w:val="auto"/>
                <w:spacing w:val="-68"/>
                <w:sz w:val="21"/>
                <w:szCs w:val="21"/>
              </w:rPr>
              <w:t xml:space="preserve"> </w:t>
            </w:r>
            <w:r>
              <w:rPr>
                <w:rFonts w:hint="eastAsia" w:ascii="宋体" w:hAnsi="宋体" w:eastAsia="宋体" w:cs="宋体"/>
                <w:color w:val="auto"/>
                <w:spacing w:val="11"/>
                <w:sz w:val="21"/>
                <w:szCs w:val="21"/>
              </w:rPr>
              <w:t>”中工程量清单的所</w:t>
            </w:r>
            <w:r>
              <w:rPr>
                <w:rFonts w:hint="eastAsia" w:ascii="宋体" w:hAnsi="宋体" w:eastAsia="宋体" w:cs="宋体"/>
                <w:color w:val="auto"/>
                <w:spacing w:val="10"/>
                <w:sz w:val="21"/>
                <w:szCs w:val="21"/>
              </w:rPr>
              <w:t>有技</w:t>
            </w:r>
            <w:r>
              <w:rPr>
                <w:rFonts w:hint="eastAsia" w:ascii="宋体" w:hAnsi="宋体" w:eastAsia="宋体" w:cs="宋体"/>
                <w:color w:val="auto"/>
                <w:sz w:val="21"/>
                <w:szCs w:val="21"/>
              </w:rPr>
              <w:t xml:space="preserve"> </w:t>
            </w:r>
            <w:r>
              <w:rPr>
                <w:rFonts w:hint="eastAsia" w:ascii="宋体" w:hAnsi="宋体" w:eastAsia="宋体" w:cs="宋体"/>
                <w:color w:val="auto"/>
                <w:spacing w:val="7"/>
                <w:sz w:val="21"/>
                <w:szCs w:val="21"/>
              </w:rPr>
              <w:t>术内容和要求响应。</w:t>
            </w:r>
          </w:p>
        </w:tc>
      </w:tr>
      <w:tr w14:paraId="60CE6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7" w:hRule="atLeast"/>
        </w:trPr>
        <w:tc>
          <w:tcPr>
            <w:tcW w:w="713" w:type="dxa"/>
            <w:vMerge w:val="continue"/>
            <w:tcBorders>
              <w:top w:val="nil"/>
              <w:bottom w:val="nil"/>
            </w:tcBorders>
            <w:noWrap w:val="0"/>
            <w:vAlign w:val="top"/>
          </w:tcPr>
          <w:p w14:paraId="793B355F">
            <w:pPr>
              <w:rPr>
                <w:rFonts w:hint="eastAsia" w:ascii="宋体" w:hAnsi="宋体" w:eastAsia="宋体" w:cs="宋体"/>
                <w:color w:val="auto"/>
                <w:sz w:val="21"/>
                <w:szCs w:val="21"/>
              </w:rPr>
            </w:pPr>
          </w:p>
        </w:tc>
        <w:tc>
          <w:tcPr>
            <w:tcW w:w="1513" w:type="dxa"/>
            <w:vMerge w:val="continue"/>
            <w:tcBorders>
              <w:top w:val="nil"/>
              <w:bottom w:val="nil"/>
            </w:tcBorders>
            <w:noWrap w:val="0"/>
            <w:vAlign w:val="top"/>
          </w:tcPr>
          <w:p w14:paraId="2A1DA3FB">
            <w:pPr>
              <w:rPr>
                <w:rFonts w:hint="eastAsia" w:ascii="宋体" w:hAnsi="宋体" w:eastAsia="宋体" w:cs="宋体"/>
                <w:color w:val="auto"/>
                <w:sz w:val="21"/>
                <w:szCs w:val="21"/>
              </w:rPr>
            </w:pPr>
          </w:p>
        </w:tc>
        <w:tc>
          <w:tcPr>
            <w:tcW w:w="2125" w:type="dxa"/>
            <w:noWrap w:val="0"/>
            <w:vAlign w:val="top"/>
          </w:tcPr>
          <w:p w14:paraId="6C03EF7E">
            <w:pPr>
              <w:spacing w:line="328" w:lineRule="auto"/>
              <w:rPr>
                <w:rFonts w:hint="eastAsia" w:ascii="宋体" w:hAnsi="宋体" w:eastAsia="宋体" w:cs="宋体"/>
                <w:color w:val="auto"/>
                <w:sz w:val="21"/>
                <w:szCs w:val="21"/>
              </w:rPr>
            </w:pPr>
          </w:p>
          <w:p w14:paraId="6D5005DD">
            <w:pPr>
              <w:pStyle w:val="255"/>
              <w:spacing w:before="65" w:line="228" w:lineRule="auto"/>
              <w:ind w:left="122"/>
              <w:rPr>
                <w:rFonts w:hint="eastAsia" w:ascii="宋体" w:hAnsi="宋体" w:eastAsia="宋体" w:cs="宋体"/>
                <w:color w:val="auto"/>
                <w:sz w:val="21"/>
                <w:szCs w:val="21"/>
              </w:rPr>
            </w:pPr>
            <w:r>
              <w:rPr>
                <w:rFonts w:hint="eastAsia" w:ascii="宋体" w:hAnsi="宋体" w:eastAsia="宋体" w:cs="宋体"/>
                <w:color w:val="auto"/>
                <w:spacing w:val="6"/>
                <w:sz w:val="21"/>
                <w:szCs w:val="21"/>
              </w:rPr>
              <w:t>响应文件格式</w:t>
            </w:r>
          </w:p>
        </w:tc>
        <w:tc>
          <w:tcPr>
            <w:tcW w:w="5531" w:type="dxa"/>
            <w:noWrap w:val="0"/>
            <w:vAlign w:val="top"/>
          </w:tcPr>
          <w:p w14:paraId="4AEC2828">
            <w:pPr>
              <w:pStyle w:val="255"/>
              <w:spacing w:before="177" w:line="323" w:lineRule="auto"/>
              <w:ind w:left="123" w:right="107"/>
              <w:rPr>
                <w:rFonts w:hint="eastAsia" w:ascii="宋体" w:hAnsi="宋体" w:eastAsia="宋体" w:cs="宋体"/>
                <w:color w:val="auto"/>
                <w:sz w:val="21"/>
                <w:szCs w:val="21"/>
              </w:rPr>
            </w:pPr>
            <w:r>
              <w:rPr>
                <w:rFonts w:hint="eastAsia" w:ascii="宋体" w:hAnsi="宋体" w:eastAsia="宋体" w:cs="宋体"/>
                <w:color w:val="auto"/>
                <w:spacing w:val="8"/>
                <w:sz w:val="21"/>
                <w:szCs w:val="21"/>
              </w:rPr>
              <w:t>响应文件按“第二章 第</w:t>
            </w:r>
            <w:r>
              <w:rPr>
                <w:rFonts w:hint="eastAsia" w:ascii="宋体" w:hAnsi="宋体" w:eastAsia="宋体" w:cs="宋体"/>
                <w:color w:val="auto"/>
                <w:spacing w:val="-20"/>
                <w:sz w:val="21"/>
                <w:szCs w:val="21"/>
              </w:rPr>
              <w:t xml:space="preserve"> </w:t>
            </w:r>
            <w:r>
              <w:rPr>
                <w:rFonts w:hint="eastAsia" w:ascii="宋体" w:hAnsi="宋体" w:eastAsia="宋体" w:cs="宋体"/>
                <w:color w:val="auto"/>
                <w:spacing w:val="8"/>
                <w:sz w:val="21"/>
                <w:szCs w:val="21"/>
              </w:rPr>
              <w:t>12.1、12.2、12.3</w:t>
            </w:r>
            <w:r>
              <w:rPr>
                <w:rFonts w:hint="eastAsia" w:ascii="宋体" w:hAnsi="宋体" w:eastAsia="宋体" w:cs="宋体"/>
                <w:color w:val="auto"/>
                <w:spacing w:val="-34"/>
                <w:sz w:val="21"/>
                <w:szCs w:val="21"/>
              </w:rPr>
              <w:t xml:space="preserve"> </w:t>
            </w:r>
            <w:r>
              <w:rPr>
                <w:rFonts w:hint="eastAsia" w:ascii="宋体" w:hAnsi="宋体" w:eastAsia="宋体" w:cs="宋体"/>
                <w:color w:val="auto"/>
                <w:spacing w:val="8"/>
                <w:sz w:val="21"/>
                <w:szCs w:val="21"/>
              </w:rPr>
              <w:t>款和“第七章</w:t>
            </w:r>
            <w:r>
              <w:rPr>
                <w:rFonts w:hint="eastAsia" w:ascii="宋体" w:hAnsi="宋体" w:eastAsia="宋体" w:cs="宋体"/>
                <w:color w:val="auto"/>
                <w:sz w:val="21"/>
                <w:szCs w:val="21"/>
              </w:rPr>
              <w:t xml:space="preserve"> </w:t>
            </w:r>
            <w:r>
              <w:rPr>
                <w:rFonts w:hint="eastAsia" w:ascii="宋体" w:hAnsi="宋体" w:eastAsia="宋体" w:cs="宋体"/>
                <w:color w:val="auto"/>
                <w:spacing w:val="6"/>
                <w:sz w:val="21"/>
                <w:szCs w:val="21"/>
              </w:rPr>
              <w:t>响应文件格式</w:t>
            </w:r>
            <w:r>
              <w:rPr>
                <w:rFonts w:hint="eastAsia" w:ascii="宋体" w:hAnsi="宋体" w:eastAsia="宋体" w:cs="宋体"/>
                <w:color w:val="auto"/>
                <w:spacing w:val="-67"/>
                <w:sz w:val="21"/>
                <w:szCs w:val="21"/>
              </w:rPr>
              <w:t xml:space="preserve"> </w:t>
            </w:r>
            <w:r>
              <w:rPr>
                <w:rFonts w:hint="eastAsia" w:ascii="宋体" w:hAnsi="宋体" w:eastAsia="宋体" w:cs="宋体"/>
                <w:color w:val="auto"/>
                <w:spacing w:val="6"/>
                <w:sz w:val="21"/>
                <w:szCs w:val="21"/>
              </w:rPr>
              <w:t>”的规定编写和提供。</w:t>
            </w:r>
          </w:p>
        </w:tc>
      </w:tr>
      <w:tr w14:paraId="0F918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713" w:type="dxa"/>
            <w:vMerge w:val="continue"/>
            <w:tcBorders>
              <w:top w:val="nil"/>
            </w:tcBorders>
            <w:noWrap w:val="0"/>
            <w:vAlign w:val="top"/>
          </w:tcPr>
          <w:p w14:paraId="4EE94CC6">
            <w:pPr>
              <w:rPr>
                <w:rFonts w:hint="eastAsia" w:ascii="宋体" w:hAnsi="宋体" w:eastAsia="宋体" w:cs="宋体"/>
                <w:color w:val="auto"/>
                <w:sz w:val="21"/>
                <w:szCs w:val="21"/>
              </w:rPr>
            </w:pPr>
          </w:p>
        </w:tc>
        <w:tc>
          <w:tcPr>
            <w:tcW w:w="1513" w:type="dxa"/>
            <w:vMerge w:val="continue"/>
            <w:tcBorders>
              <w:top w:val="nil"/>
            </w:tcBorders>
            <w:noWrap w:val="0"/>
            <w:vAlign w:val="top"/>
          </w:tcPr>
          <w:p w14:paraId="5C96E1BA">
            <w:pPr>
              <w:rPr>
                <w:rFonts w:hint="eastAsia" w:ascii="宋体" w:hAnsi="宋体" w:eastAsia="宋体" w:cs="宋体"/>
                <w:color w:val="auto"/>
                <w:sz w:val="21"/>
                <w:szCs w:val="21"/>
              </w:rPr>
            </w:pPr>
          </w:p>
        </w:tc>
        <w:tc>
          <w:tcPr>
            <w:tcW w:w="2125" w:type="dxa"/>
            <w:noWrap w:val="0"/>
            <w:vAlign w:val="top"/>
          </w:tcPr>
          <w:p w14:paraId="1FAF6B1F">
            <w:pPr>
              <w:spacing w:line="336" w:lineRule="auto"/>
              <w:rPr>
                <w:rFonts w:hint="eastAsia" w:ascii="宋体" w:hAnsi="宋体" w:eastAsia="宋体" w:cs="宋体"/>
                <w:color w:val="auto"/>
                <w:sz w:val="21"/>
                <w:szCs w:val="21"/>
              </w:rPr>
            </w:pPr>
          </w:p>
          <w:p w14:paraId="6011EA4C">
            <w:pPr>
              <w:pStyle w:val="255"/>
              <w:spacing w:before="65" w:line="229" w:lineRule="auto"/>
              <w:ind w:left="122"/>
              <w:rPr>
                <w:rFonts w:hint="eastAsia" w:ascii="宋体" w:hAnsi="宋体" w:eastAsia="宋体" w:cs="宋体"/>
                <w:color w:val="auto"/>
                <w:sz w:val="21"/>
                <w:szCs w:val="21"/>
              </w:rPr>
            </w:pPr>
            <w:r>
              <w:rPr>
                <w:rFonts w:hint="eastAsia" w:ascii="宋体" w:hAnsi="宋体" w:eastAsia="宋体" w:cs="宋体"/>
                <w:color w:val="auto"/>
                <w:spacing w:val="6"/>
                <w:sz w:val="21"/>
                <w:szCs w:val="21"/>
              </w:rPr>
              <w:t>响应有效期</w:t>
            </w:r>
          </w:p>
        </w:tc>
        <w:tc>
          <w:tcPr>
            <w:tcW w:w="5531" w:type="dxa"/>
            <w:noWrap w:val="0"/>
            <w:vAlign w:val="top"/>
          </w:tcPr>
          <w:p w14:paraId="053FAAA6">
            <w:pPr>
              <w:pStyle w:val="255"/>
              <w:spacing w:before="182" w:line="328" w:lineRule="auto"/>
              <w:ind w:left="117" w:right="107" w:hanging="4"/>
              <w:rPr>
                <w:rFonts w:hint="eastAsia" w:ascii="宋体" w:hAnsi="宋体" w:eastAsia="宋体" w:cs="宋体"/>
                <w:color w:val="auto"/>
                <w:sz w:val="21"/>
                <w:szCs w:val="21"/>
              </w:rPr>
            </w:pPr>
            <w:r>
              <w:rPr>
                <w:rFonts w:hint="eastAsia" w:ascii="宋体" w:hAnsi="宋体" w:eastAsia="宋体" w:cs="宋体"/>
                <w:color w:val="auto"/>
                <w:spacing w:val="15"/>
                <w:sz w:val="21"/>
                <w:szCs w:val="21"/>
              </w:rPr>
              <w:t>满足竞争性磋商文件文件规定并在“第七章</w:t>
            </w:r>
            <w:r>
              <w:rPr>
                <w:rFonts w:hint="eastAsia" w:ascii="宋体" w:hAnsi="宋体" w:eastAsia="宋体" w:cs="宋体"/>
                <w:color w:val="auto"/>
                <w:spacing w:val="44"/>
                <w:sz w:val="21"/>
                <w:szCs w:val="21"/>
              </w:rPr>
              <w:t xml:space="preserve"> </w:t>
            </w:r>
            <w:r>
              <w:rPr>
                <w:rFonts w:hint="eastAsia" w:ascii="宋体" w:hAnsi="宋体" w:eastAsia="宋体" w:cs="宋体"/>
                <w:color w:val="auto"/>
                <w:spacing w:val="15"/>
                <w:sz w:val="21"/>
                <w:szCs w:val="21"/>
              </w:rPr>
              <w:t>响应文件格</w:t>
            </w:r>
            <w:r>
              <w:rPr>
                <w:rFonts w:hint="eastAsia" w:ascii="宋体" w:hAnsi="宋体" w:eastAsia="宋体" w:cs="宋体"/>
                <w:color w:val="auto"/>
                <w:spacing w:val="5"/>
                <w:sz w:val="21"/>
                <w:szCs w:val="21"/>
              </w:rPr>
              <w:t>式</w:t>
            </w:r>
            <w:r>
              <w:rPr>
                <w:rFonts w:hint="eastAsia" w:ascii="宋体" w:hAnsi="宋体" w:eastAsia="宋体" w:cs="宋体"/>
                <w:color w:val="auto"/>
                <w:spacing w:val="-59"/>
                <w:sz w:val="21"/>
                <w:szCs w:val="21"/>
              </w:rPr>
              <w:t xml:space="preserve"> </w:t>
            </w:r>
            <w:r>
              <w:rPr>
                <w:rFonts w:hint="eastAsia" w:ascii="宋体" w:hAnsi="宋体" w:eastAsia="宋体" w:cs="宋体"/>
                <w:color w:val="auto"/>
                <w:spacing w:val="5"/>
                <w:sz w:val="21"/>
                <w:szCs w:val="21"/>
              </w:rPr>
              <w:t>”磋商函附录做出响应的。</w:t>
            </w:r>
          </w:p>
        </w:tc>
      </w:tr>
    </w:tbl>
    <w:p w14:paraId="0BD3125E">
      <w:pPr>
        <w:spacing w:before="48" w:line="220" w:lineRule="auto"/>
        <w:rPr>
          <w:rFonts w:hint="eastAsia"/>
          <w:color w:val="auto"/>
          <w:lang w:val="en-US" w:eastAsia="zh-CN"/>
        </w:rPr>
      </w:pPr>
    </w:p>
    <w:p w14:paraId="7F0A32EE">
      <w:pPr>
        <w:spacing w:before="78" w:line="221" w:lineRule="auto"/>
        <w:rPr>
          <w:rFonts w:ascii="宋体" w:hAnsi="宋体" w:eastAsia="宋体" w:cs="宋体"/>
          <w:b/>
          <w:bCs/>
          <w:color w:val="auto"/>
          <w:spacing w:val="-4"/>
          <w:sz w:val="24"/>
          <w:szCs w:val="24"/>
        </w:rPr>
      </w:pPr>
    </w:p>
    <w:p w14:paraId="6BD94A13">
      <w:pPr>
        <w:spacing w:before="78" w:line="360" w:lineRule="auto"/>
        <w:ind w:firstLine="466" w:firstLineChars="200"/>
        <w:rPr>
          <w:rFonts w:hint="eastAsia" w:ascii="宋体" w:hAnsi="宋体" w:cs="宋体"/>
          <w:b/>
          <w:bCs/>
          <w:color w:val="auto"/>
          <w:spacing w:val="-4"/>
          <w:sz w:val="24"/>
          <w:szCs w:val="24"/>
          <w:lang w:val="en-US" w:eastAsia="zh-CN"/>
        </w:rPr>
      </w:pPr>
    </w:p>
    <w:p w14:paraId="6686284A">
      <w:pPr>
        <w:spacing w:before="78" w:line="360" w:lineRule="auto"/>
        <w:ind w:firstLine="466" w:firstLineChars="200"/>
        <w:rPr>
          <w:rFonts w:ascii="宋体" w:hAnsi="宋体" w:eastAsia="宋体" w:cs="宋体"/>
          <w:color w:val="auto"/>
          <w:sz w:val="24"/>
          <w:szCs w:val="24"/>
        </w:rPr>
      </w:pPr>
      <w:r>
        <w:rPr>
          <w:rFonts w:hint="eastAsia" w:ascii="宋体" w:hAnsi="宋体" w:cs="宋体"/>
          <w:b/>
          <w:bCs/>
          <w:color w:val="auto"/>
          <w:spacing w:val="-4"/>
          <w:sz w:val="24"/>
          <w:szCs w:val="24"/>
          <w:lang w:val="en-US" w:eastAsia="zh-CN"/>
        </w:rPr>
        <w:t>3.</w:t>
      </w:r>
      <w:r>
        <w:rPr>
          <w:rFonts w:ascii="宋体" w:hAnsi="宋体" w:eastAsia="宋体" w:cs="宋体"/>
          <w:b/>
          <w:bCs/>
          <w:color w:val="auto"/>
          <w:spacing w:val="-4"/>
          <w:sz w:val="24"/>
          <w:szCs w:val="24"/>
        </w:rPr>
        <w:t>详细打分评审</w:t>
      </w:r>
    </w:p>
    <w:p w14:paraId="08D21202">
      <w:pPr>
        <w:tabs>
          <w:tab w:val="left" w:pos="322"/>
        </w:tabs>
        <w:bidi w:val="0"/>
        <w:spacing w:line="360" w:lineRule="auto"/>
        <w:ind w:firstLine="456" w:firstLineChars="200"/>
        <w:jc w:val="left"/>
        <w:rPr>
          <w:rFonts w:hint="default" w:ascii="宋体" w:hAnsi="宋体"/>
          <w:b/>
          <w:bCs w:val="0"/>
          <w:color w:val="auto"/>
          <w:sz w:val="28"/>
          <w:szCs w:val="28"/>
          <w:highlight w:val="none"/>
          <w:lang w:val="en-US" w:eastAsia="zh-CN"/>
        </w:rPr>
      </w:pPr>
      <w:r>
        <w:rPr>
          <w:rFonts w:ascii="宋体" w:hAnsi="宋体" w:eastAsia="宋体" w:cs="宋体"/>
          <w:color w:val="auto"/>
          <w:spacing w:val="9"/>
          <w:sz w:val="21"/>
          <w:szCs w:val="21"/>
        </w:rPr>
        <w:t>磋商结束后磋商小组按磋商文件中规定的评审方法及评审标准对响应文件及双方磋商的书面结果，进</w:t>
      </w:r>
      <w:r>
        <w:rPr>
          <w:rFonts w:ascii="宋体" w:hAnsi="宋体" w:eastAsia="宋体" w:cs="宋体"/>
          <w:color w:val="auto"/>
          <w:spacing w:val="8"/>
          <w:sz w:val="21"/>
          <w:szCs w:val="21"/>
        </w:rPr>
        <w:t>行详细评审。具体评标标准见《评分表》。</w:t>
      </w:r>
    </w:p>
    <w:tbl>
      <w:tblPr>
        <w:tblStyle w:val="47"/>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418"/>
        <w:gridCol w:w="6286"/>
        <w:gridCol w:w="853"/>
      </w:tblGrid>
      <w:tr w14:paraId="56C3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vAlign w:val="center"/>
          </w:tcPr>
          <w:p w14:paraId="0A69128D">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序号</w:t>
            </w:r>
          </w:p>
        </w:tc>
        <w:tc>
          <w:tcPr>
            <w:tcW w:w="1418" w:type="dxa"/>
            <w:vAlign w:val="center"/>
          </w:tcPr>
          <w:p w14:paraId="23DE9902">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c>
          <w:tcPr>
            <w:tcW w:w="6286" w:type="dxa"/>
            <w:vAlign w:val="center"/>
          </w:tcPr>
          <w:p w14:paraId="24FDD1EE">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评审标准</w:t>
            </w:r>
          </w:p>
        </w:tc>
        <w:tc>
          <w:tcPr>
            <w:tcW w:w="853" w:type="dxa"/>
            <w:vAlign w:val="center"/>
          </w:tcPr>
          <w:p w14:paraId="42908F74">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分值</w:t>
            </w:r>
          </w:p>
        </w:tc>
      </w:tr>
      <w:tr w14:paraId="1D08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vAlign w:val="center"/>
          </w:tcPr>
          <w:p w14:paraId="5E801756">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1</w:t>
            </w:r>
          </w:p>
        </w:tc>
        <w:tc>
          <w:tcPr>
            <w:tcW w:w="1418" w:type="dxa"/>
            <w:vAlign w:val="center"/>
          </w:tcPr>
          <w:p w14:paraId="2FE21E4E">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价格分</w:t>
            </w:r>
          </w:p>
        </w:tc>
        <w:tc>
          <w:tcPr>
            <w:tcW w:w="6286" w:type="dxa"/>
          </w:tcPr>
          <w:p w14:paraId="65DE818D">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ascii="宋体" w:hAnsi="宋体"/>
                <w:color w:val="auto"/>
                <w:szCs w:val="21"/>
                <w:highlight w:val="none"/>
              </w:rPr>
            </w:pPr>
            <w:r>
              <w:rPr>
                <w:rFonts w:hint="eastAsia" w:ascii="宋体" w:hAnsi="宋体" w:cs="Courier New"/>
                <w:bCs/>
                <w:color w:val="auto"/>
                <w:szCs w:val="21"/>
                <w:highlight w:val="none"/>
              </w:rPr>
              <w:t>（1）</w:t>
            </w:r>
            <w:r>
              <w:rPr>
                <w:rFonts w:hint="eastAsia" w:ascii="宋体" w:hAnsi="宋体"/>
                <w:color w:val="auto"/>
                <w:szCs w:val="21"/>
                <w:highlight w:val="none"/>
              </w:rPr>
              <w:t>评审价为供应商的最后报价，最终成交供应商的成交金额等于最后报价（如有修正，以确认修正后的最后报价为准）。</w:t>
            </w:r>
          </w:p>
          <w:p w14:paraId="6EFF24F9">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（2）本项目为专门面向</w:t>
            </w:r>
            <w:r>
              <w:rPr>
                <w:rFonts w:hint="eastAsia" w:ascii="宋体" w:hAnsi="宋体" w:cs="Times New Roman"/>
                <w:color w:val="auto"/>
                <w:szCs w:val="21"/>
                <w:highlight w:val="none"/>
                <w:lang w:val="en-US" w:eastAsia="zh-CN"/>
              </w:rPr>
              <w:t>中</w:t>
            </w:r>
            <w:r>
              <w:rPr>
                <w:rFonts w:hint="eastAsia" w:ascii="宋体" w:hAnsi="宋体" w:eastAsia="宋体" w:cs="Times New Roman"/>
                <w:color w:val="auto"/>
                <w:szCs w:val="21"/>
                <w:highlight w:val="none"/>
                <w:lang w:val="en-US" w:eastAsia="zh-CN"/>
              </w:rPr>
              <w:t>小微</w:t>
            </w:r>
            <w:r>
              <w:rPr>
                <w:rFonts w:hint="eastAsia" w:ascii="宋体" w:hAnsi="宋体" w:eastAsia="宋体" w:cs="Times New Roman"/>
                <w:color w:val="auto"/>
                <w:szCs w:val="21"/>
                <w:highlight w:val="none"/>
              </w:rPr>
              <w:t>企业采购的项目，参加本项目磋商的供应商必须为</w:t>
            </w:r>
            <w:r>
              <w:rPr>
                <w:rFonts w:hint="eastAsia" w:ascii="宋体" w:hAnsi="宋体" w:cs="Times New Roman"/>
                <w:color w:val="auto"/>
                <w:szCs w:val="21"/>
                <w:highlight w:val="none"/>
                <w:lang w:val="en-US" w:eastAsia="zh-CN"/>
              </w:rPr>
              <w:t>中</w:t>
            </w:r>
            <w:r>
              <w:rPr>
                <w:rFonts w:hint="eastAsia" w:ascii="宋体" w:hAnsi="宋体" w:eastAsia="宋体" w:cs="Times New Roman"/>
                <w:color w:val="auto"/>
                <w:szCs w:val="21"/>
                <w:highlight w:val="none"/>
              </w:rPr>
              <w:t>小微企业，或监狱企业，或残疾人福利性单位，否则竞标无效。价格评审时，参加本次项目竞标的供应商</w:t>
            </w:r>
            <w:r>
              <w:rPr>
                <w:rFonts w:hint="eastAsia" w:ascii="宋体" w:hAnsi="宋体" w:eastAsia="宋体" w:cs="Times New Roman"/>
                <w:color w:val="auto"/>
                <w:szCs w:val="21"/>
                <w:highlight w:val="none"/>
                <w:lang w:val="en-US" w:eastAsia="zh-CN"/>
              </w:rPr>
              <w:t>不再执行价格评审优惠的扶持政策</w:t>
            </w:r>
            <w:r>
              <w:rPr>
                <w:rFonts w:hint="eastAsia" w:ascii="宋体" w:hAnsi="宋体" w:eastAsia="宋体" w:cs="Times New Roman"/>
                <w:color w:val="auto"/>
                <w:szCs w:val="21"/>
                <w:highlight w:val="none"/>
              </w:rPr>
              <w:t>，其评审价=</w:t>
            </w:r>
            <w:r>
              <w:rPr>
                <w:rFonts w:hint="eastAsia" w:ascii="宋体" w:hAnsi="宋体" w:eastAsia="宋体" w:cs="Times New Roman"/>
                <w:color w:val="auto"/>
                <w:szCs w:val="21"/>
                <w:highlight w:val="none"/>
                <w:lang w:val="en-US" w:eastAsia="zh-CN"/>
              </w:rPr>
              <w:t>最后报价</w:t>
            </w:r>
            <w:r>
              <w:rPr>
                <w:rFonts w:hint="eastAsia" w:ascii="宋体" w:hAnsi="宋体" w:eastAsia="宋体" w:cs="Times New Roman"/>
                <w:color w:val="auto"/>
                <w:szCs w:val="21"/>
                <w:highlight w:val="none"/>
              </w:rPr>
              <w:t>。</w:t>
            </w:r>
          </w:p>
          <w:p w14:paraId="0C7AC9A6">
            <w:pPr>
              <w:pStyle w:val="25"/>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Ansi="宋体" w:cs="Courier New"/>
                <w:bCs/>
                <w:color w:val="auto"/>
                <w:kern w:val="2"/>
                <w:sz w:val="21"/>
                <w:highlight w:val="none"/>
              </w:rPr>
            </w:pPr>
            <w:r>
              <w:rPr>
                <w:rFonts w:hint="eastAsia" w:hAnsi="宋体" w:cs="Courier New"/>
                <w:bCs/>
                <w:color w:val="auto"/>
                <w:kern w:val="2"/>
                <w:sz w:val="21"/>
                <w:highlight w:val="none"/>
              </w:rPr>
              <w:t>（</w:t>
            </w:r>
            <w:r>
              <w:rPr>
                <w:rFonts w:hint="eastAsia" w:hAnsi="宋体" w:cs="Courier New"/>
                <w:bCs/>
                <w:color w:val="auto"/>
                <w:kern w:val="2"/>
                <w:sz w:val="21"/>
                <w:highlight w:val="none"/>
                <w:lang w:val="en-US" w:eastAsia="zh-CN"/>
              </w:rPr>
              <w:t>3</w:t>
            </w:r>
            <w:r>
              <w:rPr>
                <w:rFonts w:hint="eastAsia" w:hAnsi="宋体" w:cs="Courier New"/>
                <w:bCs/>
                <w:color w:val="auto"/>
                <w:kern w:val="2"/>
                <w:sz w:val="21"/>
                <w:highlight w:val="none"/>
              </w:rPr>
              <w:t>）以进入比较与评价环节的最低的评审价为基准价，基准价得分为</w:t>
            </w:r>
            <w:r>
              <w:rPr>
                <w:rFonts w:hint="eastAsia" w:hAnsi="宋体" w:cs="Courier New"/>
                <w:bCs/>
                <w:color w:val="auto"/>
                <w:kern w:val="2"/>
                <w:sz w:val="21"/>
                <w:highlight w:val="none"/>
                <w:u w:val="single"/>
                <w:lang w:val="en-US" w:eastAsia="zh-CN"/>
              </w:rPr>
              <w:t>3</w:t>
            </w:r>
            <w:r>
              <w:rPr>
                <w:rFonts w:hAnsi="宋体" w:cs="Courier New"/>
                <w:bCs/>
                <w:color w:val="auto"/>
                <w:kern w:val="2"/>
                <w:sz w:val="21"/>
                <w:highlight w:val="none"/>
                <w:u w:val="single"/>
              </w:rPr>
              <w:t>0</w:t>
            </w:r>
            <w:r>
              <w:rPr>
                <w:rFonts w:hint="eastAsia" w:hAnsi="宋体" w:cs="Courier New"/>
                <w:bCs/>
                <w:color w:val="auto"/>
                <w:kern w:val="2"/>
                <w:sz w:val="21"/>
                <w:highlight w:val="none"/>
              </w:rPr>
              <w:t>分。</w:t>
            </w:r>
          </w:p>
          <w:p w14:paraId="6DEFFB4F">
            <w:pPr>
              <w:pStyle w:val="25"/>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Ansi="宋体" w:cs="Courier New"/>
                <w:bCs/>
                <w:color w:val="auto"/>
                <w:kern w:val="2"/>
                <w:sz w:val="21"/>
                <w:highlight w:val="none"/>
              </w:rPr>
            </w:pPr>
            <w:r>
              <w:rPr>
                <w:rFonts w:hint="eastAsia" w:hAnsi="宋体" w:cs="Courier New"/>
                <w:bCs/>
                <w:color w:val="auto"/>
                <w:kern w:val="2"/>
                <w:sz w:val="21"/>
                <w:highlight w:val="none"/>
              </w:rPr>
              <w:t>（</w:t>
            </w:r>
            <w:r>
              <w:rPr>
                <w:rFonts w:hAnsi="宋体" w:cs="Courier New"/>
                <w:bCs/>
                <w:color w:val="auto"/>
                <w:kern w:val="2"/>
                <w:sz w:val="21"/>
                <w:highlight w:val="none"/>
              </w:rPr>
              <w:t>6</w:t>
            </w:r>
            <w:r>
              <w:rPr>
                <w:rFonts w:hint="eastAsia" w:hAnsi="宋体" w:cs="Courier New"/>
                <w:bCs/>
                <w:color w:val="auto"/>
                <w:kern w:val="2"/>
                <w:sz w:val="21"/>
                <w:highlight w:val="none"/>
              </w:rPr>
              <w:t>）价格分计算公式：</w:t>
            </w:r>
          </w:p>
          <w:p w14:paraId="7F9DE936">
            <w:pPr>
              <w:pStyle w:val="25"/>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Ansi="宋体" w:cs="Courier New"/>
                <w:bCs/>
                <w:color w:val="auto"/>
                <w:kern w:val="2"/>
                <w:sz w:val="21"/>
                <w:highlight w:val="none"/>
              </w:rPr>
            </w:pPr>
            <w:r>
              <w:rPr>
                <w:rFonts w:hint="eastAsia" w:hAnsi="宋体" w:cs="Courier New"/>
                <w:bCs/>
                <w:color w:val="auto"/>
                <w:kern w:val="2"/>
                <w:sz w:val="21"/>
                <w:highlight w:val="none"/>
              </w:rPr>
              <w:t>报价得分=（基准价/最后报价）×</w:t>
            </w:r>
            <w:r>
              <w:rPr>
                <w:rFonts w:hint="eastAsia" w:hAnsi="宋体" w:cs="Courier New"/>
                <w:bCs/>
                <w:color w:val="auto"/>
                <w:kern w:val="2"/>
                <w:sz w:val="21"/>
                <w:highlight w:val="none"/>
                <w:u w:val="single"/>
                <w:lang w:val="en-US" w:eastAsia="zh-CN"/>
              </w:rPr>
              <w:t>3</w:t>
            </w:r>
            <w:r>
              <w:rPr>
                <w:rFonts w:hint="eastAsia" w:hAnsi="宋体" w:cs="Courier New"/>
                <w:bCs/>
                <w:color w:val="auto"/>
                <w:kern w:val="2"/>
                <w:sz w:val="21"/>
                <w:highlight w:val="none"/>
                <w:u w:val="single"/>
              </w:rPr>
              <w:t>0</w:t>
            </w:r>
            <w:r>
              <w:rPr>
                <w:rFonts w:hint="eastAsia" w:hAnsi="宋体" w:cs="Courier New"/>
                <w:bCs/>
                <w:color w:val="auto"/>
                <w:kern w:val="2"/>
                <w:sz w:val="21"/>
                <w:highlight w:val="none"/>
              </w:rPr>
              <w:t>分</w:t>
            </w:r>
          </w:p>
        </w:tc>
        <w:tc>
          <w:tcPr>
            <w:tcW w:w="853" w:type="dxa"/>
            <w:vAlign w:val="center"/>
          </w:tcPr>
          <w:p w14:paraId="0973DDB1">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3</w:t>
            </w:r>
            <w:r>
              <w:rPr>
                <w:rFonts w:hint="eastAsia" w:ascii="宋体" w:hAnsi="宋体" w:cs="Tahoma"/>
                <w:color w:val="auto"/>
                <w:kern w:val="0"/>
                <w:szCs w:val="21"/>
                <w:highlight w:val="none"/>
              </w:rPr>
              <w:t>0分</w:t>
            </w:r>
          </w:p>
        </w:tc>
      </w:tr>
      <w:tr w14:paraId="210FA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Align w:val="center"/>
          </w:tcPr>
          <w:p w14:paraId="0FC11885">
            <w:pPr>
              <w:widowControl/>
              <w:spacing w:line="360" w:lineRule="auto"/>
              <w:jc w:val="center"/>
              <w:rPr>
                <w:rFonts w:ascii="宋体" w:hAnsi="宋体" w:cs="Tahoma"/>
                <w:color w:val="auto"/>
                <w:kern w:val="0"/>
                <w:szCs w:val="21"/>
                <w:highlight w:val="none"/>
              </w:rPr>
            </w:pPr>
            <w:r>
              <w:rPr>
                <w:rFonts w:hint="eastAsia" w:ascii="宋体" w:hAnsi="宋体"/>
                <w:bCs/>
                <w:color w:val="auto"/>
                <w:kern w:val="0"/>
                <w:szCs w:val="21"/>
                <w:highlight w:val="none"/>
              </w:rPr>
              <w:t>2</w:t>
            </w:r>
          </w:p>
        </w:tc>
        <w:tc>
          <w:tcPr>
            <w:tcW w:w="1418" w:type="dxa"/>
            <w:vAlign w:val="center"/>
          </w:tcPr>
          <w:p w14:paraId="02C2A8A9">
            <w:pPr>
              <w:widowControl/>
              <w:spacing w:line="360" w:lineRule="auto"/>
              <w:jc w:val="center"/>
              <w:rPr>
                <w:rFonts w:ascii="宋体" w:hAnsi="宋体" w:cs="Tahoma"/>
                <w:color w:val="auto"/>
                <w:kern w:val="0"/>
                <w:szCs w:val="21"/>
                <w:highlight w:val="none"/>
              </w:rPr>
            </w:pPr>
            <w:r>
              <w:rPr>
                <w:rFonts w:hint="eastAsia" w:ascii="宋体" w:hAnsi="宋体"/>
                <w:bCs/>
                <w:color w:val="auto"/>
                <w:kern w:val="0"/>
                <w:szCs w:val="21"/>
                <w:highlight w:val="none"/>
              </w:rPr>
              <w:t>技术分</w:t>
            </w:r>
          </w:p>
        </w:tc>
        <w:tc>
          <w:tcPr>
            <w:tcW w:w="6286" w:type="dxa"/>
            <w:vAlign w:val="center"/>
          </w:tcPr>
          <w:p w14:paraId="2A6F69AF">
            <w:pPr>
              <w:spacing w:line="360" w:lineRule="auto"/>
              <w:jc w:val="center"/>
              <w:rPr>
                <w:rFonts w:ascii="宋体" w:hAnsi="宋体" w:cs="Tahoma"/>
                <w:color w:val="auto"/>
                <w:kern w:val="0"/>
                <w:szCs w:val="21"/>
                <w:highlight w:val="none"/>
              </w:rPr>
            </w:pPr>
            <w:r>
              <w:rPr>
                <w:rFonts w:hint="eastAsia" w:hAnsi="宋体"/>
                <w:bCs/>
                <w:color w:val="auto"/>
                <w:highlight w:val="none"/>
              </w:rPr>
              <w:t>评审标准</w:t>
            </w:r>
          </w:p>
        </w:tc>
        <w:tc>
          <w:tcPr>
            <w:tcW w:w="853" w:type="dxa"/>
            <w:vAlign w:val="center"/>
          </w:tcPr>
          <w:p w14:paraId="7CEF412A">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70</w:t>
            </w:r>
            <w:r>
              <w:rPr>
                <w:rFonts w:hint="eastAsia" w:ascii="宋体" w:hAnsi="宋体" w:cs="Tahoma"/>
                <w:color w:val="auto"/>
                <w:kern w:val="0"/>
                <w:szCs w:val="21"/>
                <w:highlight w:val="none"/>
              </w:rPr>
              <w:t>分</w:t>
            </w:r>
          </w:p>
        </w:tc>
      </w:tr>
      <w:tr w14:paraId="4B71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33" w:type="dxa"/>
            <w:vMerge w:val="restart"/>
            <w:vAlign w:val="center"/>
          </w:tcPr>
          <w:p w14:paraId="5D4EFC73">
            <w:pPr>
              <w:adjustRightInd w:val="0"/>
              <w:spacing w:line="360" w:lineRule="auto"/>
              <w:ind w:left="-105" w:leftChars="-50" w:right="-105" w:rightChars="-50"/>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lang w:val="en-US" w:eastAsia="zh-CN"/>
              </w:rPr>
              <w:t>2</w:t>
            </w:r>
          </w:p>
        </w:tc>
        <w:tc>
          <w:tcPr>
            <w:tcW w:w="1418" w:type="dxa"/>
            <w:vAlign w:val="center"/>
          </w:tcPr>
          <w:p w14:paraId="17B32EFF">
            <w:pPr>
              <w:spacing w:line="360" w:lineRule="auto"/>
              <w:jc w:val="center"/>
              <w:rPr>
                <w:rFonts w:hint="default"/>
                <w:color w:val="auto"/>
                <w:highlight w:val="none"/>
                <w:lang w:val="en-US" w:eastAsia="zh-CN"/>
              </w:rPr>
            </w:pPr>
            <w:r>
              <w:rPr>
                <w:color w:val="auto"/>
                <w:spacing w:val="26"/>
                <w:sz w:val="21"/>
                <w:szCs w:val="21"/>
              </w:rPr>
              <w:t>主要施工方法</w:t>
            </w:r>
          </w:p>
        </w:tc>
        <w:tc>
          <w:tcPr>
            <w:tcW w:w="6286" w:type="dxa"/>
            <w:vAlign w:val="center"/>
          </w:tcPr>
          <w:p w14:paraId="7003C9E9">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 xml:space="preserve">优（8 分）：各主要分部施工方法针对性强，施工技术方案详尽周密， 工艺先进、方法科学、可行，能很好的指导具体施工合确保安全。  </w:t>
            </w:r>
          </w:p>
          <w:p w14:paraId="40AF6BC2">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良（6 分）：各主要分部施工方法符合项目实际，施工技术方案齐全， 工艺成熟、方法合理、可行，能指导具体施工并确保安全。</w:t>
            </w:r>
          </w:p>
          <w:p w14:paraId="6B8FA87A">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中（4 分）：各主要分部施工方法基本符合项目实际，施工技术方案 基本齐全，方法基本合理、基本可行，基本能指导具体施 工并确保 安全。</w:t>
            </w:r>
          </w:p>
          <w:p w14:paraId="0926532B">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color w:val="auto"/>
                <w:highlight w:val="none"/>
                <w:lang w:val="en-US" w:eastAsia="zh-CN"/>
              </w:rPr>
            </w:pPr>
            <w:r>
              <w:rPr>
                <w:rFonts w:hint="eastAsia" w:ascii="宋体" w:hAnsi="宋体" w:cs="Courier New"/>
                <w:bCs/>
                <w:color w:val="auto"/>
                <w:szCs w:val="21"/>
                <w:highlight w:val="none"/>
              </w:rPr>
              <w:t>差（2 分）：各主要分部施工方法针对性差，施工技术方案差， 工艺落后、方法不合理， 不能指导具体施工和确保安全。</w:t>
            </w:r>
          </w:p>
        </w:tc>
        <w:tc>
          <w:tcPr>
            <w:tcW w:w="853" w:type="dxa"/>
            <w:vAlign w:val="center"/>
          </w:tcPr>
          <w:p w14:paraId="1086FC22">
            <w:pPr>
              <w:spacing w:line="360" w:lineRule="auto"/>
              <w:jc w:val="center"/>
              <w:rPr>
                <w:rFonts w:hint="default" w:ascii="宋体" w:hAnsi="宋体" w:cs="Tahoma"/>
                <w:color w:val="auto"/>
                <w:kern w:val="0"/>
                <w:szCs w:val="21"/>
                <w:highlight w:val="none"/>
                <w:lang w:val="en-US" w:eastAsia="zh-CN"/>
              </w:rPr>
            </w:pPr>
            <w:r>
              <w:rPr>
                <w:rFonts w:hint="eastAsia" w:ascii="宋体" w:hAnsi="宋体" w:cs="Tahoma"/>
                <w:color w:val="auto"/>
                <w:kern w:val="0"/>
                <w:szCs w:val="21"/>
                <w:highlight w:val="none"/>
                <w:lang w:val="en-US" w:eastAsia="zh-CN"/>
              </w:rPr>
              <w:t>8分</w:t>
            </w:r>
          </w:p>
        </w:tc>
      </w:tr>
      <w:tr w14:paraId="794A3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671AADBD">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1418" w:type="dxa"/>
            <w:vAlign w:val="center"/>
          </w:tcPr>
          <w:p w14:paraId="2E413C34">
            <w:pPr>
              <w:spacing w:line="360" w:lineRule="auto"/>
              <w:jc w:val="center"/>
              <w:rPr>
                <w:color w:val="auto"/>
                <w:highlight w:val="none"/>
              </w:rPr>
            </w:pPr>
            <w:r>
              <w:rPr>
                <w:color w:val="auto"/>
                <w:spacing w:val="27"/>
                <w:sz w:val="21"/>
                <w:szCs w:val="21"/>
              </w:rPr>
              <w:t>拟投入的主要</w:t>
            </w:r>
            <w:r>
              <w:rPr>
                <w:color w:val="auto"/>
                <w:spacing w:val="21"/>
                <w:sz w:val="21"/>
                <w:szCs w:val="21"/>
              </w:rPr>
              <w:t>物资计划</w:t>
            </w:r>
          </w:p>
        </w:tc>
        <w:tc>
          <w:tcPr>
            <w:tcW w:w="6286" w:type="dxa"/>
            <w:vAlign w:val="center"/>
          </w:tcPr>
          <w:p w14:paraId="6D2A83EF">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优（8 分）：投入的施工材料有详细的组织计划且计划周密，投入计划与进度计划呼应，完全满足施工需要，调配投入计划合理、准确、完整。</w:t>
            </w:r>
          </w:p>
          <w:p w14:paraId="7E72C3BD">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良（6 分）：投入的施工材料有详细的组织计划，投入计划与进度计划呼应，可以满足施工需要，调配投入计划基本合理、准确。</w:t>
            </w:r>
          </w:p>
          <w:p w14:paraId="043E054A">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中（4 分）：投入的施工材料有完整的组织计划，投入计划与进度 计划呼应，基本满足施工需要，调配投入计划基本合理。</w:t>
            </w:r>
          </w:p>
          <w:p w14:paraId="75260992">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lang w:val="en-US" w:eastAsia="zh-CN"/>
              </w:rPr>
            </w:pPr>
            <w:r>
              <w:rPr>
                <w:rFonts w:hint="eastAsia" w:ascii="宋体" w:hAnsi="宋体" w:cs="Courier New"/>
                <w:bCs/>
                <w:color w:val="auto"/>
                <w:szCs w:val="21"/>
                <w:highlight w:val="none"/>
              </w:rPr>
              <w:t>差（2 分）：投入的施工材料的组织计划差，投入计划与进度计划 不呼应，勉强满足施工需要。</w:t>
            </w:r>
          </w:p>
        </w:tc>
        <w:tc>
          <w:tcPr>
            <w:tcW w:w="853" w:type="dxa"/>
            <w:vAlign w:val="center"/>
          </w:tcPr>
          <w:p w14:paraId="0FAC0773">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8</w:t>
            </w:r>
            <w:r>
              <w:rPr>
                <w:rFonts w:hint="eastAsia" w:ascii="宋体" w:hAnsi="宋体" w:cs="Tahoma"/>
                <w:color w:val="auto"/>
                <w:kern w:val="0"/>
                <w:szCs w:val="21"/>
                <w:highlight w:val="none"/>
              </w:rPr>
              <w:t>分</w:t>
            </w:r>
          </w:p>
        </w:tc>
      </w:tr>
      <w:tr w14:paraId="2762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271D4416">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1418" w:type="dxa"/>
            <w:vAlign w:val="center"/>
          </w:tcPr>
          <w:p w14:paraId="00728B7E">
            <w:pPr>
              <w:pStyle w:val="245"/>
              <w:spacing w:line="360" w:lineRule="auto"/>
              <w:jc w:val="center"/>
              <w:rPr>
                <w:color w:val="auto"/>
                <w:highlight w:val="none"/>
              </w:rPr>
            </w:pPr>
            <w:r>
              <w:rPr>
                <w:color w:val="auto"/>
                <w:spacing w:val="27"/>
                <w:sz w:val="21"/>
                <w:szCs w:val="21"/>
              </w:rPr>
              <w:t>拟投入的主要</w:t>
            </w:r>
            <w:r>
              <w:rPr>
                <w:color w:val="auto"/>
                <w:spacing w:val="-6"/>
                <w:sz w:val="21"/>
                <w:szCs w:val="21"/>
              </w:rPr>
              <w:t>施工机械、设备</w:t>
            </w:r>
            <w:r>
              <w:rPr>
                <w:color w:val="auto"/>
                <w:spacing w:val="1"/>
                <w:sz w:val="21"/>
                <w:szCs w:val="21"/>
              </w:rPr>
              <w:t xml:space="preserve"> </w:t>
            </w:r>
            <w:r>
              <w:rPr>
                <w:color w:val="auto"/>
                <w:spacing w:val="4"/>
                <w:sz w:val="21"/>
                <w:szCs w:val="21"/>
              </w:rPr>
              <w:t>计划</w:t>
            </w:r>
          </w:p>
        </w:tc>
        <w:tc>
          <w:tcPr>
            <w:tcW w:w="6286" w:type="dxa"/>
            <w:vAlign w:val="center"/>
          </w:tcPr>
          <w:p w14:paraId="658ABC01">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优（8 分）：投入的施工机械、设备、机具有详细的组织计划且计 划周密，设备数量、选型配置、进场时间安排合理，完全满足施工需要。</w:t>
            </w:r>
          </w:p>
          <w:p w14:paraId="286C8324">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良（6 分）：投入的施工机械、设备、 机具有详细的组织计划，设备数 量、选型配置、进场投入计划与进度计划呼应，满足施工需要。</w:t>
            </w:r>
          </w:p>
          <w:p w14:paraId="7956E233">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中（4 分）：投入的施工机械、设备、机具有组织计划，设备数量、 选型配置、进场投入计划与进度计划呼应，基本满足施工需要。</w:t>
            </w:r>
          </w:p>
          <w:p w14:paraId="2305463D">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lang w:val="en-US" w:eastAsia="zh-CN"/>
              </w:rPr>
            </w:pPr>
            <w:r>
              <w:rPr>
                <w:rFonts w:hint="eastAsia" w:ascii="宋体" w:hAnsi="宋体" w:cs="Courier New"/>
                <w:bCs/>
                <w:color w:val="auto"/>
                <w:szCs w:val="21"/>
                <w:highlight w:val="none"/>
              </w:rPr>
              <w:t>差（2 分）：投入的施工机械、设备、机具组织计划差，投入计划与进 度计划不呼应，勉强满足施工需要。</w:t>
            </w:r>
          </w:p>
        </w:tc>
        <w:tc>
          <w:tcPr>
            <w:tcW w:w="853" w:type="dxa"/>
            <w:vAlign w:val="center"/>
          </w:tcPr>
          <w:p w14:paraId="1124275C">
            <w:pPr>
              <w:spacing w:line="360" w:lineRule="auto"/>
              <w:jc w:val="center"/>
              <w:rPr>
                <w:color w:val="auto"/>
                <w:highlight w:val="none"/>
              </w:rPr>
            </w:pPr>
            <w:r>
              <w:rPr>
                <w:rFonts w:hint="eastAsia" w:ascii="宋体" w:hAnsi="宋体" w:cs="Tahoma"/>
                <w:color w:val="auto"/>
                <w:kern w:val="0"/>
                <w:szCs w:val="21"/>
                <w:highlight w:val="none"/>
                <w:lang w:val="en-US" w:eastAsia="zh-CN"/>
              </w:rPr>
              <w:t>8</w:t>
            </w:r>
            <w:r>
              <w:rPr>
                <w:rFonts w:hint="eastAsia" w:ascii="宋体" w:hAnsi="宋体" w:cs="Tahoma"/>
                <w:color w:val="auto"/>
                <w:kern w:val="0"/>
                <w:szCs w:val="21"/>
                <w:highlight w:val="none"/>
              </w:rPr>
              <w:t>分</w:t>
            </w:r>
          </w:p>
        </w:tc>
      </w:tr>
      <w:tr w14:paraId="78EC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2924B1FA">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1418" w:type="dxa"/>
            <w:vAlign w:val="center"/>
          </w:tcPr>
          <w:p w14:paraId="11575C2A">
            <w:pPr>
              <w:pStyle w:val="245"/>
              <w:spacing w:line="360" w:lineRule="auto"/>
              <w:jc w:val="center"/>
              <w:rPr>
                <w:color w:val="auto"/>
                <w:highlight w:val="none"/>
              </w:rPr>
            </w:pPr>
            <w:r>
              <w:rPr>
                <w:color w:val="auto"/>
                <w:spacing w:val="27"/>
                <w:sz w:val="21"/>
                <w:szCs w:val="21"/>
              </w:rPr>
              <w:t>确保工程质量的技术组织措</w:t>
            </w:r>
            <w:r>
              <w:rPr>
                <w:color w:val="auto"/>
                <w:sz w:val="21"/>
                <w:szCs w:val="21"/>
              </w:rPr>
              <w:t xml:space="preserve"> </w:t>
            </w:r>
            <w:r>
              <w:rPr>
                <w:color w:val="auto"/>
                <w:spacing w:val="15"/>
                <w:sz w:val="21"/>
                <w:szCs w:val="21"/>
              </w:rPr>
              <w:t>施</w:t>
            </w:r>
          </w:p>
        </w:tc>
        <w:tc>
          <w:tcPr>
            <w:tcW w:w="6286" w:type="dxa"/>
            <w:vAlign w:val="center"/>
          </w:tcPr>
          <w:p w14:paraId="3951B01C">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优（8 分）：有专门的质量技术管理班子和制度，且人员配备合理， 制度健全。主要工序有质量技术保证措施和手段，且先进、可行、 具体，高于招标文件的质量要求及施工验收规范要求，达到承诺的质量标准。</w:t>
            </w:r>
          </w:p>
          <w:p w14:paraId="0E0C52E8">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良（6 分）：有专门的质量技术管理班子和制度，且人员配备合理， 制度健全。主要工序有质量技术保证措施和手段， 自控体系完整， 能有效保证技术质量，可以达到承诺的质量标准。</w:t>
            </w:r>
          </w:p>
          <w:p w14:paraId="7EC6C340">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中（4 分）：质量技术管理班子人员配备基本合理，制度基本健全。 主要工序有质量技术保证措施和手段，能有效保证技术质量，满足 招标文件的质量要求。</w:t>
            </w:r>
          </w:p>
          <w:p w14:paraId="09A617A8">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差（2 分）：质量技术管理班子人员配备不合理，制度不健全。质 量技术保证措施和手段不可行，没有质量违约责任诺。</w:t>
            </w:r>
          </w:p>
        </w:tc>
        <w:tc>
          <w:tcPr>
            <w:tcW w:w="853" w:type="dxa"/>
            <w:vAlign w:val="center"/>
          </w:tcPr>
          <w:p w14:paraId="0675E8E3">
            <w:pPr>
              <w:spacing w:line="360" w:lineRule="auto"/>
              <w:jc w:val="center"/>
              <w:rPr>
                <w:color w:val="auto"/>
                <w:highlight w:val="none"/>
              </w:rPr>
            </w:pPr>
            <w:r>
              <w:rPr>
                <w:rFonts w:hint="eastAsia" w:ascii="宋体" w:hAnsi="宋体" w:cs="Tahoma"/>
                <w:color w:val="auto"/>
                <w:kern w:val="0"/>
                <w:szCs w:val="21"/>
                <w:highlight w:val="none"/>
                <w:lang w:val="en-US" w:eastAsia="zh-CN"/>
              </w:rPr>
              <w:t>8</w:t>
            </w:r>
            <w:r>
              <w:rPr>
                <w:rFonts w:hint="eastAsia" w:ascii="宋体" w:hAnsi="宋体" w:cs="Tahoma"/>
                <w:color w:val="auto"/>
                <w:kern w:val="0"/>
                <w:szCs w:val="21"/>
                <w:highlight w:val="none"/>
              </w:rPr>
              <w:t>分</w:t>
            </w:r>
          </w:p>
        </w:tc>
      </w:tr>
      <w:tr w14:paraId="31F4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125E8284">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1418" w:type="dxa"/>
            <w:vAlign w:val="center"/>
          </w:tcPr>
          <w:p w14:paraId="4A2D1F08">
            <w:pPr>
              <w:pStyle w:val="245"/>
              <w:spacing w:line="360" w:lineRule="auto"/>
              <w:jc w:val="center"/>
              <w:rPr>
                <w:color w:val="auto"/>
                <w:highlight w:val="none"/>
              </w:rPr>
            </w:pPr>
            <w:r>
              <w:rPr>
                <w:color w:val="auto"/>
                <w:spacing w:val="27"/>
                <w:sz w:val="21"/>
                <w:szCs w:val="21"/>
              </w:rPr>
              <w:t>确保安全生产的技术组织措</w:t>
            </w:r>
            <w:r>
              <w:rPr>
                <w:color w:val="auto"/>
                <w:sz w:val="21"/>
                <w:szCs w:val="21"/>
              </w:rPr>
              <w:t xml:space="preserve"> </w:t>
            </w:r>
            <w:r>
              <w:rPr>
                <w:color w:val="auto"/>
                <w:spacing w:val="15"/>
                <w:sz w:val="21"/>
                <w:szCs w:val="21"/>
              </w:rPr>
              <w:t>施</w:t>
            </w:r>
          </w:p>
        </w:tc>
        <w:tc>
          <w:tcPr>
            <w:tcW w:w="6286" w:type="dxa"/>
            <w:vAlign w:val="center"/>
          </w:tcPr>
          <w:p w14:paraId="1F945524">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优（8 分）：有配备满足项目要求的专职安全员，人员配备合理。 有健全的安全管理制度， 各道工序安全技术措施针对性强，符合实际且高于国家有关安全技术标准要求。现场防火、应急救援、社会治安安全措施得力。</w:t>
            </w:r>
          </w:p>
          <w:p w14:paraId="40E44D81">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良（6 分）：有配备满足项目要求的专职安全员，人员配备合理， 有健全的安全管理制度，各道工序安全技术措施符合实际且满足有关安全技术标准要求。现场防火、应急救援、社会治安安全措施合理。</w:t>
            </w:r>
          </w:p>
          <w:p w14:paraId="039A8A2A">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中（4 分）：有配备满足项目要求的专职安全员，人员配备基本合理，安全管理制度基本健全，各道工序安全技术措施基本符合实际， 基本满足有关安全技术标准要求。现场防火、应急救援、社会治安 安全措施基本合理。</w:t>
            </w:r>
          </w:p>
          <w:p w14:paraId="7C4F6704">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差（2 分）：有配备满足项目要求的专职安全员，人员配备不合理， 安全管理制度不健全，各道工序安全技术措施基本符合实际，不能满足有关安全技术标准要求。现场防火、应急救援、社会治安安全措施不合理。</w:t>
            </w:r>
          </w:p>
        </w:tc>
        <w:tc>
          <w:tcPr>
            <w:tcW w:w="853" w:type="dxa"/>
            <w:vAlign w:val="center"/>
          </w:tcPr>
          <w:p w14:paraId="10FC55F2">
            <w:pPr>
              <w:spacing w:line="360" w:lineRule="auto"/>
              <w:jc w:val="center"/>
              <w:rPr>
                <w:color w:val="auto"/>
                <w:highlight w:val="none"/>
              </w:rPr>
            </w:pPr>
            <w:r>
              <w:rPr>
                <w:rFonts w:hint="eastAsia" w:ascii="宋体" w:hAnsi="宋体" w:cs="Tahoma"/>
                <w:color w:val="auto"/>
                <w:kern w:val="0"/>
                <w:szCs w:val="21"/>
                <w:highlight w:val="none"/>
                <w:lang w:val="en-US" w:eastAsia="zh-CN"/>
              </w:rPr>
              <w:t>8</w:t>
            </w:r>
            <w:r>
              <w:rPr>
                <w:rFonts w:hint="eastAsia" w:ascii="宋体" w:hAnsi="宋体" w:cs="Tahoma"/>
                <w:color w:val="auto"/>
                <w:kern w:val="0"/>
                <w:szCs w:val="21"/>
                <w:highlight w:val="none"/>
              </w:rPr>
              <w:t>分</w:t>
            </w:r>
          </w:p>
        </w:tc>
      </w:tr>
      <w:tr w14:paraId="717D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63B126E7">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1418" w:type="dxa"/>
            <w:vAlign w:val="center"/>
          </w:tcPr>
          <w:p w14:paraId="78A1542E">
            <w:pPr>
              <w:pStyle w:val="245"/>
              <w:spacing w:line="360" w:lineRule="auto"/>
              <w:jc w:val="center"/>
              <w:rPr>
                <w:color w:val="auto"/>
                <w:highlight w:val="none"/>
              </w:rPr>
            </w:pPr>
            <w:r>
              <w:rPr>
                <w:color w:val="auto"/>
                <w:spacing w:val="26"/>
                <w:sz w:val="21"/>
                <w:szCs w:val="21"/>
              </w:rPr>
              <w:t>劳动力安排计</w:t>
            </w:r>
            <w:r>
              <w:rPr>
                <w:color w:val="auto"/>
                <w:sz w:val="21"/>
                <w:szCs w:val="21"/>
              </w:rPr>
              <w:t xml:space="preserve"> </w:t>
            </w:r>
            <w:r>
              <w:rPr>
                <w:color w:val="auto"/>
                <w:spacing w:val="15"/>
                <w:sz w:val="21"/>
                <w:szCs w:val="21"/>
              </w:rPr>
              <w:t>划</w:t>
            </w:r>
          </w:p>
        </w:tc>
        <w:tc>
          <w:tcPr>
            <w:tcW w:w="6286" w:type="dxa"/>
            <w:vAlign w:val="center"/>
          </w:tcPr>
          <w:p w14:paraId="149BDA4B">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优（6 分）：各主要施工工序有详细周密的劳动力安排计划，各工 种劳动力安排计划齐全，劳动力投入与进度计划呼应合理，完全满足施工需要。</w:t>
            </w:r>
          </w:p>
          <w:p w14:paraId="0B61D81C">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良（4 分）：各主要施工工序有详细的劳动力安排计划，有各工种劳动力安排计划，劳动力投入合理，可以满足施工需要。</w:t>
            </w:r>
          </w:p>
          <w:p w14:paraId="09CD65DB">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中（3 分）： 各主要施工工序应有劳动力安排计划，有各工种劳动力安排计划，劳动力投入基本合理，基本满足施工需要。</w:t>
            </w:r>
          </w:p>
          <w:p w14:paraId="6E82122D">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差（1 分）：各主要施工工序劳动力安排计划不全，无各工种劳动力安排计划或计划不全，劳动力投入不合理，不能满足施工需求。</w:t>
            </w:r>
          </w:p>
        </w:tc>
        <w:tc>
          <w:tcPr>
            <w:tcW w:w="853" w:type="dxa"/>
            <w:vAlign w:val="center"/>
          </w:tcPr>
          <w:p w14:paraId="7E08F331">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6</w:t>
            </w:r>
            <w:r>
              <w:rPr>
                <w:rFonts w:hint="eastAsia" w:ascii="宋体" w:hAnsi="宋体" w:cs="Tahoma"/>
                <w:color w:val="auto"/>
                <w:kern w:val="0"/>
                <w:szCs w:val="21"/>
                <w:highlight w:val="none"/>
              </w:rPr>
              <w:t>分</w:t>
            </w:r>
          </w:p>
        </w:tc>
      </w:tr>
      <w:tr w14:paraId="4ED79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3D4C7805">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1418" w:type="dxa"/>
            <w:vAlign w:val="center"/>
          </w:tcPr>
          <w:p w14:paraId="0E129795">
            <w:pPr>
              <w:pStyle w:val="245"/>
              <w:spacing w:line="360" w:lineRule="auto"/>
              <w:jc w:val="center"/>
              <w:rPr>
                <w:color w:val="auto"/>
                <w:highlight w:val="none"/>
              </w:rPr>
            </w:pPr>
            <w:r>
              <w:rPr>
                <w:color w:val="auto"/>
                <w:spacing w:val="27"/>
                <w:sz w:val="21"/>
                <w:szCs w:val="21"/>
              </w:rPr>
              <w:t>确保工期的技</w:t>
            </w:r>
            <w:r>
              <w:rPr>
                <w:color w:val="auto"/>
                <w:spacing w:val="7"/>
                <w:sz w:val="21"/>
                <w:szCs w:val="21"/>
              </w:rPr>
              <w:t>术组织措施</w:t>
            </w:r>
          </w:p>
        </w:tc>
        <w:tc>
          <w:tcPr>
            <w:tcW w:w="6286" w:type="dxa"/>
            <w:vAlign w:val="center"/>
          </w:tcPr>
          <w:p w14:paraId="3C81E501">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优（8 分）：有保证工期的具体措施且措施得力。各项计划图表编 制详尽周密，安排科学合理，符合本项目施工实际要求。</w:t>
            </w:r>
          </w:p>
          <w:p w14:paraId="66DC87F2">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良（6 分）：有保证工期的具体措施且措施得当。各项计划 图表编制完善，安排较合理，符合本项目施工实际要求。</w:t>
            </w:r>
          </w:p>
          <w:p w14:paraId="7377DAA0">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中（4 分）：有保证工期的具体措施，措施基本得当。各项计划图表 编制基本齐全，安排基本合理，基本符合本项目施工实际要求。</w:t>
            </w:r>
          </w:p>
          <w:p w14:paraId="70F2DC6F">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差（2 分）：有保证工期的具体措施。各项计划图表编制不完善， 安排不合理，不能满足本项目施工实际要求。</w:t>
            </w:r>
          </w:p>
        </w:tc>
        <w:tc>
          <w:tcPr>
            <w:tcW w:w="853" w:type="dxa"/>
            <w:vAlign w:val="center"/>
          </w:tcPr>
          <w:p w14:paraId="2F5EC1E5">
            <w:pPr>
              <w:spacing w:line="360" w:lineRule="auto"/>
              <w:jc w:val="center"/>
              <w:rPr>
                <w:color w:val="auto"/>
                <w:highlight w:val="none"/>
              </w:rPr>
            </w:pPr>
            <w:r>
              <w:rPr>
                <w:rFonts w:hint="eastAsia" w:ascii="宋体" w:hAnsi="宋体" w:cs="Tahoma"/>
                <w:color w:val="auto"/>
                <w:kern w:val="0"/>
                <w:szCs w:val="21"/>
                <w:highlight w:val="none"/>
                <w:lang w:val="en-US" w:eastAsia="zh-CN"/>
              </w:rPr>
              <w:t>8</w:t>
            </w:r>
            <w:r>
              <w:rPr>
                <w:rFonts w:hint="eastAsia" w:ascii="宋体" w:hAnsi="宋体" w:cs="Tahoma"/>
                <w:color w:val="auto"/>
                <w:kern w:val="0"/>
                <w:szCs w:val="21"/>
                <w:highlight w:val="none"/>
              </w:rPr>
              <w:t>分</w:t>
            </w:r>
          </w:p>
        </w:tc>
      </w:tr>
      <w:tr w14:paraId="7EA0B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4CCEFD43">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1418" w:type="dxa"/>
            <w:vAlign w:val="center"/>
          </w:tcPr>
          <w:p w14:paraId="38E54B12">
            <w:pPr>
              <w:pStyle w:val="245"/>
              <w:spacing w:line="360" w:lineRule="auto"/>
              <w:jc w:val="center"/>
              <w:rPr>
                <w:color w:val="auto"/>
                <w:highlight w:val="none"/>
              </w:rPr>
            </w:pPr>
            <w:r>
              <w:rPr>
                <w:color w:val="auto"/>
                <w:spacing w:val="27"/>
                <w:sz w:val="21"/>
                <w:szCs w:val="21"/>
              </w:rPr>
              <w:t>确保文明施工的技术组织措</w:t>
            </w:r>
            <w:r>
              <w:rPr>
                <w:color w:val="auto"/>
                <w:sz w:val="21"/>
                <w:szCs w:val="21"/>
              </w:rPr>
              <w:t xml:space="preserve"> </w:t>
            </w:r>
            <w:r>
              <w:rPr>
                <w:color w:val="auto"/>
                <w:spacing w:val="15"/>
                <w:sz w:val="21"/>
                <w:szCs w:val="21"/>
              </w:rPr>
              <w:t>施</w:t>
            </w:r>
          </w:p>
        </w:tc>
        <w:tc>
          <w:tcPr>
            <w:tcW w:w="6286" w:type="dxa"/>
            <w:vAlign w:val="center"/>
          </w:tcPr>
          <w:p w14:paraId="0AD583D5">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优（8  分）：现场文明施工、环境保护措施和内容达到相关施工安全生产标准或文明施工等要求；承诺创建自治区级及以上文明工地和标准化工地，而且各项措施周全、具体、有效的。</w:t>
            </w:r>
          </w:p>
          <w:p w14:paraId="74139FD6">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良（6 分）：现场文明施工、环境保护措施和内容达到相关施工安全生产标准或文明施工要求的；承诺创建市级文明工地和标准化工地，而且各项措施周全、具体、有效的。</w:t>
            </w:r>
          </w:p>
          <w:p w14:paraId="185661E8">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中（4 分）：现场文明施工、环境保护措施和内容基本达到相关施工安全生产标准或文明施工要求的；有具体实现现场文明施工目标的承诺，而且各项措施基本周全、具体、有效的。</w:t>
            </w:r>
          </w:p>
          <w:p w14:paraId="1FFE73D0">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差（2 分）：现场文明施工、环境保护措施和内容与相关施工安全生产标准或文明施工要求的的要求偏差大，有监督的现场文明施工目标的承诺。</w:t>
            </w:r>
          </w:p>
        </w:tc>
        <w:tc>
          <w:tcPr>
            <w:tcW w:w="853" w:type="dxa"/>
            <w:vAlign w:val="center"/>
          </w:tcPr>
          <w:p w14:paraId="496A8BB9">
            <w:pPr>
              <w:spacing w:line="360" w:lineRule="auto"/>
              <w:jc w:val="center"/>
              <w:rPr>
                <w:color w:val="auto"/>
                <w:highlight w:val="none"/>
              </w:rPr>
            </w:pPr>
            <w:r>
              <w:rPr>
                <w:rFonts w:hint="eastAsia" w:ascii="宋体" w:hAnsi="宋体" w:cs="Tahoma"/>
                <w:color w:val="auto"/>
                <w:kern w:val="0"/>
                <w:szCs w:val="21"/>
                <w:highlight w:val="none"/>
                <w:lang w:val="en-US" w:eastAsia="zh-CN"/>
              </w:rPr>
              <w:t>8</w:t>
            </w:r>
            <w:r>
              <w:rPr>
                <w:rFonts w:hint="eastAsia" w:ascii="宋体" w:hAnsi="宋体" w:cs="Tahoma"/>
                <w:color w:val="auto"/>
                <w:kern w:val="0"/>
                <w:szCs w:val="21"/>
                <w:highlight w:val="none"/>
              </w:rPr>
              <w:t>分</w:t>
            </w:r>
          </w:p>
        </w:tc>
      </w:tr>
      <w:tr w14:paraId="67D2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0E90EC7A">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1418" w:type="dxa"/>
            <w:vAlign w:val="center"/>
          </w:tcPr>
          <w:p w14:paraId="0123E759">
            <w:pPr>
              <w:pStyle w:val="245"/>
              <w:spacing w:line="360" w:lineRule="auto"/>
              <w:jc w:val="center"/>
              <w:rPr>
                <w:color w:val="auto"/>
                <w:highlight w:val="none"/>
              </w:rPr>
            </w:pPr>
            <w:r>
              <w:rPr>
                <w:color w:val="auto"/>
                <w:spacing w:val="26"/>
                <w:sz w:val="21"/>
                <w:szCs w:val="21"/>
              </w:rPr>
              <w:t>工程施工的重</w:t>
            </w:r>
            <w:r>
              <w:rPr>
                <w:color w:val="auto"/>
                <w:spacing w:val="2"/>
                <w:sz w:val="21"/>
                <w:szCs w:val="21"/>
              </w:rPr>
              <w:t xml:space="preserve"> </w:t>
            </w:r>
            <w:r>
              <w:rPr>
                <w:color w:val="auto"/>
                <w:spacing w:val="27"/>
                <w:sz w:val="21"/>
                <w:szCs w:val="21"/>
              </w:rPr>
              <w:t>点和难点及保</w:t>
            </w:r>
            <w:r>
              <w:rPr>
                <w:color w:val="auto"/>
                <w:sz w:val="21"/>
                <w:szCs w:val="21"/>
              </w:rPr>
              <w:t xml:space="preserve"> </w:t>
            </w:r>
            <w:r>
              <w:rPr>
                <w:color w:val="auto"/>
                <w:spacing w:val="4"/>
                <w:sz w:val="21"/>
                <w:szCs w:val="21"/>
              </w:rPr>
              <w:t>证措施</w:t>
            </w:r>
          </w:p>
        </w:tc>
        <w:tc>
          <w:tcPr>
            <w:tcW w:w="6286" w:type="dxa"/>
            <w:vAlign w:val="center"/>
          </w:tcPr>
          <w:p w14:paraId="6BF36666">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优（8 分）：针对该项目的难点、重点详细分析，重点考虑各部分施工如何相互交叉和衔接，以保证施工质量效果和设计效果的完美统一。</w:t>
            </w:r>
          </w:p>
          <w:p w14:paraId="1634E80D">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良（6 分）：针对该项目的难点、重点分析到位，未重点考虑各部分施工如何相互交叉和衔接，施工质量效果基本达到设计效果。</w:t>
            </w:r>
          </w:p>
          <w:p w14:paraId="47DD22BA">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中（4 分）：针对该项目的难点、重点分析不具体，各部分施工如何相互交叉和衔接不合理， 施工质量效果和设计效果有较大差距。</w:t>
            </w:r>
          </w:p>
          <w:p w14:paraId="50BAC911">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cs="Courier New"/>
                <w:bCs/>
                <w:color w:val="auto"/>
                <w:szCs w:val="21"/>
                <w:highlight w:val="none"/>
              </w:rPr>
            </w:pPr>
            <w:r>
              <w:rPr>
                <w:rFonts w:hint="eastAsia" w:ascii="宋体" w:hAnsi="宋体" w:cs="Courier New"/>
                <w:bCs/>
                <w:color w:val="auto"/>
                <w:szCs w:val="21"/>
                <w:highlight w:val="none"/>
              </w:rPr>
              <w:t>差（2 分）：未针对该项目的难点、重点进行分析，未考虑各部分施工如何相互交叉和衔接，施工质量效果和设计效果的无法统一。</w:t>
            </w:r>
          </w:p>
        </w:tc>
        <w:tc>
          <w:tcPr>
            <w:tcW w:w="853" w:type="dxa"/>
            <w:vAlign w:val="center"/>
          </w:tcPr>
          <w:p w14:paraId="5A674E9A">
            <w:pPr>
              <w:spacing w:line="360" w:lineRule="auto"/>
              <w:jc w:val="center"/>
              <w:rPr>
                <w:color w:val="auto"/>
                <w:highlight w:val="none"/>
              </w:rPr>
            </w:pPr>
            <w:r>
              <w:rPr>
                <w:rFonts w:hint="eastAsia" w:ascii="宋体" w:hAnsi="宋体" w:cs="Tahoma"/>
                <w:color w:val="auto"/>
                <w:kern w:val="0"/>
                <w:szCs w:val="21"/>
                <w:highlight w:val="none"/>
                <w:lang w:val="en-US" w:eastAsia="zh-CN"/>
              </w:rPr>
              <w:t>8</w:t>
            </w:r>
            <w:r>
              <w:rPr>
                <w:rFonts w:hint="eastAsia" w:ascii="宋体" w:hAnsi="宋体" w:cs="Tahoma"/>
                <w:color w:val="auto"/>
                <w:kern w:val="0"/>
                <w:szCs w:val="21"/>
                <w:highlight w:val="none"/>
              </w:rPr>
              <w:t>分</w:t>
            </w:r>
          </w:p>
        </w:tc>
      </w:tr>
      <w:tr w14:paraId="2270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8237" w:type="dxa"/>
            <w:gridSpan w:val="3"/>
          </w:tcPr>
          <w:p w14:paraId="1C7A41EA">
            <w:pPr>
              <w:pStyle w:val="25"/>
              <w:spacing w:line="360" w:lineRule="auto"/>
              <w:rPr>
                <w:rFonts w:hAnsi="宋体" w:cs="Courier New"/>
                <w:bCs/>
                <w:color w:val="auto"/>
                <w:kern w:val="2"/>
                <w:sz w:val="21"/>
                <w:highlight w:val="none"/>
              </w:rPr>
            </w:pPr>
            <w:r>
              <w:rPr>
                <w:rFonts w:hint="eastAsia" w:ascii="Times New Roman" w:hAnsi="Times New Roman" w:eastAsia="宋体" w:cs="Times New Roman"/>
                <w:color w:val="auto"/>
                <w:kern w:val="2"/>
                <w:sz w:val="21"/>
                <w:szCs w:val="24"/>
                <w:highlight w:val="none"/>
                <w:lang w:val="en-US" w:eastAsia="zh-CN" w:bidi="ar-SA"/>
              </w:rPr>
              <w:t>总得分＝1＋2项得分</w:t>
            </w:r>
          </w:p>
        </w:tc>
        <w:tc>
          <w:tcPr>
            <w:tcW w:w="853" w:type="dxa"/>
            <w:vAlign w:val="center"/>
          </w:tcPr>
          <w:p w14:paraId="1DF9EF6A">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100分</w:t>
            </w:r>
          </w:p>
        </w:tc>
      </w:tr>
      <w:tr w14:paraId="231A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90" w:type="dxa"/>
            <w:gridSpan w:val="4"/>
          </w:tcPr>
          <w:p w14:paraId="66437F67">
            <w:pPr>
              <w:widowControl/>
              <w:spacing w:line="360" w:lineRule="auto"/>
              <w:jc w:val="both"/>
              <w:rPr>
                <w:rFonts w:ascii="宋体" w:hAnsi="宋体" w:cs="Tahoma"/>
                <w:color w:val="auto"/>
                <w:kern w:val="0"/>
                <w:szCs w:val="21"/>
                <w:highlight w:val="none"/>
              </w:rPr>
            </w:pPr>
            <w:r>
              <w:rPr>
                <w:color w:val="auto"/>
                <w:highlight w:val="none"/>
              </w:rPr>
              <w:t>本</w:t>
            </w:r>
            <w:r>
              <w:rPr>
                <w:rFonts w:hint="eastAsia"/>
                <w:color w:val="auto"/>
                <w:highlight w:val="none"/>
              </w:rPr>
              <w:t>项目为</w:t>
            </w:r>
            <w:r>
              <w:rPr>
                <w:rFonts w:hint="eastAsia"/>
                <w:color w:val="auto"/>
                <w:highlight w:val="none"/>
                <w:lang w:val="en-US" w:eastAsia="zh-CN"/>
              </w:rPr>
              <w:t>工程类项目</w:t>
            </w:r>
            <w:r>
              <w:rPr>
                <w:color w:val="auto"/>
                <w:highlight w:val="none"/>
              </w:rPr>
              <w:t>，不涉及政策功能的节能，环保分</w:t>
            </w:r>
            <w:r>
              <w:rPr>
                <w:rFonts w:hint="eastAsia"/>
                <w:color w:val="auto"/>
                <w:highlight w:val="none"/>
              </w:rPr>
              <w:t>加分</w:t>
            </w:r>
            <w:r>
              <w:rPr>
                <w:color w:val="auto"/>
                <w:highlight w:val="none"/>
              </w:rPr>
              <w:t>。</w:t>
            </w:r>
          </w:p>
        </w:tc>
      </w:tr>
    </w:tbl>
    <w:p w14:paraId="72739050">
      <w:pPr>
        <w:pStyle w:val="2"/>
        <w:keepNext/>
        <w:keepLines/>
        <w:pageBreakBefore w:val="0"/>
        <w:widowControl w:val="0"/>
        <w:numPr>
          <w:ilvl w:val="0"/>
          <w:numId w:val="6"/>
        </w:numPr>
        <w:kinsoku/>
        <w:wordWrap/>
        <w:overflowPunct/>
        <w:topLinePunct w:val="0"/>
        <w:autoSpaceDE/>
        <w:autoSpaceDN/>
        <w:bidi w:val="0"/>
        <w:adjustRightInd/>
        <w:snapToGrid/>
        <w:spacing w:before="100" w:after="10" w:line="480" w:lineRule="auto"/>
        <w:jc w:val="center"/>
        <w:textAlignment w:val="auto"/>
        <w:rPr>
          <w:rFonts w:hint="eastAsia"/>
          <w:color w:val="auto"/>
          <w:highlight w:val="none"/>
        </w:rPr>
      </w:pPr>
      <w:r>
        <w:rPr>
          <w:rFonts w:ascii="宋体" w:hAnsi="宋体" w:cs="宋体"/>
          <w:color w:val="auto"/>
          <w:highlight w:val="none"/>
        </w:rPr>
        <w:br w:type="page"/>
      </w:r>
      <w:bookmarkStart w:id="95" w:name="_Toc21245"/>
      <w:r>
        <w:rPr>
          <w:rFonts w:hint="eastAsia"/>
          <w:color w:val="auto"/>
          <w:highlight w:val="none"/>
        </w:rPr>
        <w:t>工程量清单</w:t>
      </w:r>
      <w:bookmarkEnd w:id="95"/>
    </w:p>
    <w:p w14:paraId="6AFE0CDC">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left"/>
        <w:textAlignment w:val="auto"/>
        <w:rPr>
          <w:rFonts w:hint="eastAsia" w:ascii="宋体" w:hAnsi="宋体" w:eastAsia="宋体" w:cs="宋体"/>
          <w:b/>
          <w:bCs/>
          <w:color w:val="auto"/>
          <w:kern w:val="0"/>
          <w:sz w:val="28"/>
          <w:szCs w:val="28"/>
          <w:highlight w:val="none"/>
          <w:lang w:val="en-US" w:eastAsia="zh-CN" w:bidi="ar"/>
        </w:rPr>
      </w:pPr>
      <w:r>
        <w:rPr>
          <w:rFonts w:hint="eastAsia" w:ascii="宋体" w:hAnsi="宋体" w:eastAsia="宋体" w:cs="宋体"/>
          <w:b/>
          <w:bCs/>
          <w:color w:val="auto"/>
          <w:kern w:val="0"/>
          <w:sz w:val="28"/>
          <w:szCs w:val="28"/>
          <w:highlight w:val="none"/>
          <w:lang w:val="en-US" w:eastAsia="zh-CN" w:bidi="ar"/>
        </w:rPr>
        <w:t xml:space="preserve">1. 工程量清单说明 </w:t>
      </w:r>
    </w:p>
    <w:p w14:paraId="3920BA8C">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1.1 本工程量清单是根据采购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 </w:t>
      </w:r>
    </w:p>
    <w:p w14:paraId="21C4ECA2">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1.2 本工程量清单应与采购文件中的供应商须知、通用合同条款、专用合同条款、工程量清单计量规则、技术规范及图纸等一起阅读和理解。 </w:t>
      </w:r>
    </w:p>
    <w:p w14:paraId="0971B78D">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1.3 本工程量清单中所列工程数量是估算的或设计的预计数量，仅作为投标报价的共同基础，不能作为最终结算与支付的依据。实际支付应按实际完成的工程量，由承包人按工程量清单计量规则规定的计量方法，以监理人认可的尺寸、断面计量，按本工程量清单的单价和总额价计算支付金额；或根据具体情况，按合同条款的规定，按监理人确定的单价或总额价计算支付额。 </w:t>
      </w:r>
    </w:p>
    <w:p w14:paraId="54F3A0BD">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1.4 工程量清单各章是按第八章“工程量清单计量规则”、第七章“技术规范”的相应章次编号的，因此，工程量清单中各章的工程子目的范围与计量等应与“工程量清单计量规则” “技术规范”相应章节的范围、计量与支付条款结合起来理解或解释。 </w:t>
      </w:r>
    </w:p>
    <w:p w14:paraId="251F8EB1">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1.5 对作业和材料的一般说明或规定，未重复写入工程量清单内，在给工程量清单各子目标价前，应参阅第七章“技术规范”的有关内容。 </w:t>
      </w:r>
    </w:p>
    <w:p w14:paraId="39299068">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1.6 工程量清单中所列工程量的变动，丝毫不会降低或影响合同条款的效力，也不免除承包人按规定的标准进行施工和修复缺陷的责任。 </w:t>
      </w:r>
    </w:p>
    <w:p w14:paraId="2F7CFC28">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1.7 图纸中所列的工程数量表及数量汇总表仅是提供资料，不是工程量清单的外延。当图纸与工程量清单所列数量不一致时，以工程量清单所列数量作为报价的依据。 </w:t>
      </w:r>
    </w:p>
    <w:p w14:paraId="12C56651">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kern w:val="0"/>
          <w:sz w:val="28"/>
          <w:szCs w:val="28"/>
          <w:highlight w:val="none"/>
          <w:lang w:val="en-US" w:eastAsia="zh-CN" w:bidi="ar"/>
        </w:rPr>
        <w:t xml:space="preserve">2. 竞标报价说明 </w:t>
      </w:r>
    </w:p>
    <w:p w14:paraId="56C7AA28">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2.1 工程量清单中的每一子目须填入单价或价格，且只允许有一个报价。 </w:t>
      </w:r>
    </w:p>
    <w:p w14:paraId="7AA60704">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2.2 除非合同另有规定，工程量清单中有标价的单价和总额价均已包括了为实施和完成合同工程所需的劳务、材料、机械、质检（自检）、安装、缺陷修复、管理、保险、税费、利润等费用，以及合同明示或暗示的所有责任、义务和一般风险。 </w:t>
      </w:r>
    </w:p>
    <w:p w14:paraId="612F570F">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2.3 工程量清单中竞标人没有填入单价或价格的子目，其费用视为已分摊在工程量清单中其他相关子目的单价或价格之中。承包人必须按监理人指令完成工程量清单中未填入单价或价格的子目，但不能得到结算与支付。</w:t>
      </w:r>
    </w:p>
    <w:p w14:paraId="69B2E80F">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2.4 符合合同条款规定的全部费用应认为已被计入有标价的工程量清单所列各子目之中，未列子目不予计量的工作，其费用应视为已分摊在本合同工程的有关子目的单价或总额价之中。 </w:t>
      </w:r>
    </w:p>
    <w:p w14:paraId="491CDB59">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2.5 承包人用于本合同工程的各类装备的提供、运输、维护、拆卸、拼装等支付的费用，已包括在工程量清单的单价与总额价之中。 </w:t>
      </w:r>
    </w:p>
    <w:p w14:paraId="74A0B43F">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b/>
          <w:bCs/>
          <w:color w:val="auto"/>
          <w:kern w:val="0"/>
          <w:sz w:val="28"/>
          <w:szCs w:val="28"/>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2.6 工程量清单中各项金额均以人民币（元）结算。 </w:t>
      </w:r>
    </w:p>
    <w:p w14:paraId="097DA340">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left"/>
        <w:textAlignment w:val="auto"/>
        <w:rPr>
          <w:rFonts w:hint="default" w:ascii="宋体" w:hAnsi="宋体" w:eastAsia="宋体" w:cs="宋体"/>
          <w:b/>
          <w:bCs/>
          <w:color w:val="auto"/>
          <w:kern w:val="0"/>
          <w:sz w:val="28"/>
          <w:szCs w:val="28"/>
          <w:highlight w:val="none"/>
          <w:lang w:val="en-US" w:eastAsia="zh-CN" w:bidi="ar"/>
        </w:rPr>
      </w:pPr>
      <w:r>
        <w:rPr>
          <w:rFonts w:hint="eastAsia" w:ascii="宋体" w:hAnsi="宋体" w:cs="宋体"/>
          <w:b/>
          <w:bCs/>
          <w:color w:val="auto"/>
          <w:kern w:val="0"/>
          <w:sz w:val="28"/>
          <w:szCs w:val="28"/>
          <w:highlight w:val="none"/>
          <w:lang w:val="en-US" w:eastAsia="zh-CN" w:bidi="ar"/>
        </w:rPr>
        <w:t>3</w:t>
      </w:r>
      <w:r>
        <w:rPr>
          <w:rFonts w:hint="eastAsia" w:ascii="宋体" w:hAnsi="宋体" w:eastAsia="宋体" w:cs="宋体"/>
          <w:b/>
          <w:bCs/>
          <w:color w:val="auto"/>
          <w:kern w:val="0"/>
          <w:sz w:val="28"/>
          <w:szCs w:val="28"/>
          <w:highlight w:val="none"/>
          <w:lang w:val="en-US" w:eastAsia="zh-CN" w:bidi="ar"/>
        </w:rPr>
        <w:t>. 工程量清单（另册）</w:t>
      </w:r>
    </w:p>
    <w:p w14:paraId="34A41E09">
      <w:pPr>
        <w:rPr>
          <w:rFonts w:hint="eastAsia"/>
          <w:color w:val="auto"/>
          <w:highlight w:val="none"/>
        </w:rPr>
      </w:pPr>
    </w:p>
    <w:p w14:paraId="53B18C5D">
      <w:pPr>
        <w:rPr>
          <w:rFonts w:hint="eastAsia"/>
          <w:color w:val="auto"/>
          <w:highlight w:val="none"/>
        </w:rPr>
      </w:pPr>
    </w:p>
    <w:p w14:paraId="49C0D2CD">
      <w:pPr>
        <w:pStyle w:val="19"/>
        <w:rPr>
          <w:rFonts w:hint="eastAsia"/>
          <w:color w:val="auto"/>
          <w:highlight w:val="none"/>
        </w:rPr>
      </w:pPr>
    </w:p>
    <w:p w14:paraId="2A883AFB">
      <w:pPr>
        <w:pStyle w:val="39"/>
        <w:rPr>
          <w:rFonts w:hint="eastAsia"/>
          <w:color w:val="auto"/>
          <w:highlight w:val="none"/>
        </w:rPr>
      </w:pPr>
    </w:p>
    <w:p w14:paraId="028D0F2D">
      <w:pPr>
        <w:pStyle w:val="39"/>
        <w:rPr>
          <w:rFonts w:hint="eastAsia"/>
          <w:color w:val="auto"/>
          <w:highlight w:val="none"/>
        </w:rPr>
      </w:pPr>
    </w:p>
    <w:p w14:paraId="42B3729B">
      <w:pPr>
        <w:pStyle w:val="2"/>
        <w:keepNext/>
        <w:keepLines/>
        <w:pageBreakBefore w:val="0"/>
        <w:widowControl w:val="0"/>
        <w:numPr>
          <w:ilvl w:val="0"/>
          <w:numId w:val="6"/>
        </w:numPr>
        <w:kinsoku/>
        <w:wordWrap/>
        <w:overflowPunct/>
        <w:topLinePunct w:val="0"/>
        <w:autoSpaceDE/>
        <w:autoSpaceDN/>
        <w:bidi w:val="0"/>
        <w:adjustRightInd/>
        <w:snapToGrid/>
        <w:spacing w:after="10" w:line="480" w:lineRule="auto"/>
        <w:jc w:val="center"/>
        <w:textAlignment w:val="auto"/>
        <w:rPr>
          <w:rFonts w:hint="default" w:eastAsia="宋体"/>
          <w:color w:val="auto"/>
          <w:highlight w:val="none"/>
          <w:lang w:val="en-US" w:eastAsia="zh-CN"/>
        </w:rPr>
      </w:pPr>
      <w:bookmarkStart w:id="96" w:name="_Toc4683"/>
      <w:r>
        <w:rPr>
          <w:rFonts w:hint="eastAsia"/>
          <w:color w:val="auto"/>
          <w:highlight w:val="none"/>
          <w:lang w:val="en-US" w:eastAsia="zh-CN"/>
        </w:rPr>
        <w:t>图纸</w:t>
      </w:r>
      <w:bookmarkEnd w:id="96"/>
    </w:p>
    <w:p w14:paraId="58333AE9">
      <w:pPr>
        <w:rPr>
          <w:rFonts w:hint="eastAsia"/>
          <w:color w:val="auto"/>
          <w:highlight w:val="none"/>
          <w:lang w:val="en-US" w:eastAsia="zh-CN"/>
        </w:rPr>
      </w:pPr>
    </w:p>
    <w:p w14:paraId="2B9C2FA9">
      <w:pPr>
        <w:spacing w:line="25" w:lineRule="atLeast"/>
        <w:jc w:val="center"/>
        <w:rPr>
          <w:rFonts w:ascii="宋体" w:hAnsi="宋体"/>
          <w:b/>
          <w:color w:val="auto"/>
          <w:sz w:val="36"/>
          <w:highlight w:val="none"/>
        </w:rPr>
      </w:pPr>
      <w:r>
        <w:rPr>
          <w:rFonts w:hint="eastAsia" w:ascii="宋体" w:hAnsi="宋体"/>
          <w:b/>
          <w:color w:val="auto"/>
          <w:sz w:val="36"/>
          <w:highlight w:val="none"/>
        </w:rPr>
        <w:t>（如有，另册发放）</w:t>
      </w:r>
    </w:p>
    <w:p w14:paraId="095921B3">
      <w:pPr>
        <w:ind w:firstLine="1556" w:firstLineChars="500"/>
        <w:rPr>
          <w:rFonts w:hint="eastAsia" w:ascii="宋体" w:hAnsi="宋体" w:eastAsia="宋体" w:cs="宋体"/>
          <w:b/>
          <w:bCs/>
          <w:color w:val="auto"/>
          <w:kern w:val="0"/>
          <w:sz w:val="31"/>
          <w:szCs w:val="31"/>
          <w:highlight w:val="none"/>
          <w:lang w:val="en-US" w:eastAsia="zh-CN" w:bidi="ar"/>
        </w:rPr>
      </w:pPr>
    </w:p>
    <w:p w14:paraId="10FBD589">
      <w:pPr>
        <w:rPr>
          <w:rFonts w:hint="default" w:ascii="宋体" w:hAnsi="宋体" w:eastAsia="宋体" w:cs="宋体"/>
          <w:b/>
          <w:bCs/>
          <w:color w:val="auto"/>
          <w:kern w:val="0"/>
          <w:sz w:val="31"/>
          <w:szCs w:val="31"/>
          <w:highlight w:val="none"/>
          <w:lang w:val="en-US" w:eastAsia="zh-CN" w:bidi="ar"/>
        </w:rPr>
      </w:pPr>
    </w:p>
    <w:p w14:paraId="34805D51">
      <w:pPr>
        <w:rPr>
          <w:rFonts w:hint="default" w:ascii="宋体" w:hAnsi="宋体" w:eastAsia="宋体" w:cs="宋体"/>
          <w:b/>
          <w:bCs/>
          <w:color w:val="auto"/>
          <w:kern w:val="0"/>
          <w:sz w:val="31"/>
          <w:szCs w:val="31"/>
          <w:highlight w:val="none"/>
          <w:lang w:val="en-US" w:eastAsia="zh-CN" w:bidi="ar"/>
        </w:rPr>
      </w:pPr>
    </w:p>
    <w:p w14:paraId="4901C67D">
      <w:pPr>
        <w:rPr>
          <w:rFonts w:hint="default" w:ascii="宋体" w:hAnsi="宋体" w:eastAsia="宋体" w:cs="宋体"/>
          <w:b/>
          <w:bCs/>
          <w:color w:val="auto"/>
          <w:kern w:val="0"/>
          <w:sz w:val="31"/>
          <w:szCs w:val="31"/>
          <w:highlight w:val="none"/>
          <w:lang w:val="en-US" w:eastAsia="zh-CN" w:bidi="ar"/>
        </w:rPr>
      </w:pPr>
    </w:p>
    <w:p w14:paraId="5B8735BD">
      <w:pPr>
        <w:pStyle w:val="2"/>
        <w:keepNext/>
        <w:keepLines/>
        <w:pageBreakBefore w:val="0"/>
        <w:widowControl w:val="0"/>
        <w:numPr>
          <w:ilvl w:val="0"/>
          <w:numId w:val="6"/>
        </w:numPr>
        <w:kinsoku/>
        <w:wordWrap/>
        <w:overflowPunct/>
        <w:topLinePunct w:val="0"/>
        <w:autoSpaceDE/>
        <w:autoSpaceDN/>
        <w:bidi w:val="0"/>
        <w:adjustRightInd/>
        <w:snapToGrid/>
        <w:spacing w:after="10" w:line="480" w:lineRule="auto"/>
        <w:jc w:val="center"/>
        <w:textAlignment w:val="auto"/>
        <w:rPr>
          <w:rFonts w:hint="default" w:eastAsia="宋体"/>
          <w:color w:val="auto"/>
          <w:highlight w:val="none"/>
          <w:lang w:val="en-US" w:eastAsia="zh-CN"/>
        </w:rPr>
      </w:pPr>
      <w:bookmarkStart w:id="97" w:name="_Toc29341"/>
      <w:r>
        <w:rPr>
          <w:rFonts w:hint="eastAsia"/>
          <w:color w:val="auto"/>
          <w:highlight w:val="none"/>
          <w:lang w:val="en-US" w:eastAsia="zh-CN"/>
        </w:rPr>
        <w:t>技术规范</w:t>
      </w:r>
      <w:bookmarkEnd w:id="97"/>
    </w:p>
    <w:p w14:paraId="1CC27757">
      <w:pPr>
        <w:ind w:firstLine="1556" w:firstLineChars="500"/>
        <w:rPr>
          <w:rFonts w:hint="default" w:ascii="宋体" w:hAnsi="宋体" w:eastAsia="宋体" w:cs="宋体"/>
          <w:b/>
          <w:bCs/>
          <w:color w:val="auto"/>
          <w:kern w:val="0"/>
          <w:sz w:val="31"/>
          <w:szCs w:val="31"/>
          <w:highlight w:val="none"/>
          <w:lang w:val="en-US" w:eastAsia="zh-CN" w:bidi="ar"/>
        </w:rPr>
      </w:pPr>
    </w:p>
    <w:p w14:paraId="4B05BC3A">
      <w:pPr>
        <w:pStyle w:val="244"/>
        <w:jc w:val="center"/>
        <w:rPr>
          <w:rStyle w:val="49"/>
          <w:rFonts w:ascii="Times New Roman" w:hAnsi="Times New Roman" w:eastAsia="宋体" w:cs="Times New Roman"/>
          <w:color w:val="auto"/>
          <w:sz w:val="28"/>
          <w:szCs w:val="28"/>
        </w:rPr>
      </w:pPr>
      <w:bookmarkStart w:id="98" w:name="_Toc9477"/>
      <w:r>
        <w:rPr>
          <w:rStyle w:val="49"/>
          <w:rFonts w:hint="eastAsia" w:ascii="Times New Roman" w:hAnsi="Times New Roman" w:eastAsia="宋体" w:cs="宋体"/>
          <w:color w:val="auto"/>
          <w:sz w:val="28"/>
          <w:szCs w:val="28"/>
        </w:rPr>
        <w:t>本章由招标人根据国家行业和地方现行标准、规范和规程等，</w:t>
      </w:r>
    </w:p>
    <w:p w14:paraId="374BB32C">
      <w:pPr>
        <w:pStyle w:val="244"/>
        <w:jc w:val="center"/>
        <w:rPr>
          <w:rStyle w:val="49"/>
          <w:rFonts w:ascii="Times New Roman" w:hAnsi="Times New Roman" w:eastAsia="宋体" w:cs="宋体"/>
          <w:color w:val="auto"/>
          <w:sz w:val="28"/>
          <w:szCs w:val="28"/>
        </w:rPr>
      </w:pPr>
      <w:r>
        <w:rPr>
          <w:rStyle w:val="49"/>
          <w:rFonts w:hint="eastAsia" w:ascii="Times New Roman" w:hAnsi="Times New Roman" w:eastAsia="宋体" w:cs="宋体"/>
          <w:color w:val="auto"/>
          <w:sz w:val="28"/>
          <w:szCs w:val="28"/>
        </w:rPr>
        <w:t>以及项目具体情况摘录。</w:t>
      </w:r>
    </w:p>
    <w:p w14:paraId="3D9E7404">
      <w:pPr>
        <w:rPr>
          <w:rFonts w:hint="eastAsia" w:cs="黑体"/>
          <w:color w:val="auto"/>
          <w:highlight w:val="none"/>
        </w:rPr>
      </w:pPr>
    </w:p>
    <w:p w14:paraId="75FA49BD">
      <w:pPr>
        <w:rPr>
          <w:rFonts w:hint="eastAsia" w:cs="黑体"/>
          <w:color w:val="auto"/>
          <w:highlight w:val="none"/>
        </w:rPr>
      </w:pPr>
    </w:p>
    <w:p w14:paraId="46A8B68A">
      <w:pPr>
        <w:rPr>
          <w:rFonts w:hint="eastAsia" w:cs="黑体"/>
          <w:color w:val="auto"/>
          <w:highlight w:val="none"/>
        </w:rPr>
      </w:pPr>
    </w:p>
    <w:p w14:paraId="095F76BC">
      <w:pPr>
        <w:rPr>
          <w:rFonts w:hint="eastAsia" w:cs="黑体"/>
          <w:color w:val="auto"/>
          <w:highlight w:val="none"/>
        </w:rPr>
      </w:pPr>
    </w:p>
    <w:bookmarkEnd w:id="98"/>
    <w:p w14:paraId="236C792C">
      <w:pPr>
        <w:pStyle w:val="2"/>
        <w:keepNext/>
        <w:keepLines/>
        <w:pageBreakBefore w:val="0"/>
        <w:widowControl w:val="0"/>
        <w:numPr>
          <w:ilvl w:val="0"/>
          <w:numId w:val="6"/>
        </w:numPr>
        <w:kinsoku/>
        <w:wordWrap/>
        <w:overflowPunct/>
        <w:topLinePunct w:val="0"/>
        <w:autoSpaceDE/>
        <w:autoSpaceDN/>
        <w:bidi w:val="0"/>
        <w:adjustRightInd/>
        <w:snapToGrid/>
        <w:spacing w:after="10" w:line="480" w:lineRule="auto"/>
        <w:jc w:val="center"/>
        <w:textAlignment w:val="auto"/>
        <w:rPr>
          <w:rFonts w:hint="default" w:eastAsia="宋体"/>
          <w:color w:val="auto"/>
          <w:highlight w:val="none"/>
          <w:lang w:val="en-US" w:eastAsia="zh-CN"/>
        </w:rPr>
      </w:pPr>
      <w:bookmarkStart w:id="99" w:name="_Toc12323"/>
      <w:r>
        <w:rPr>
          <w:rFonts w:hint="eastAsia"/>
          <w:color w:val="auto"/>
          <w:highlight w:val="none"/>
          <w:lang w:val="en-US" w:eastAsia="zh-CN"/>
        </w:rPr>
        <w:t>工程量清单计量规则</w:t>
      </w:r>
      <w:bookmarkEnd w:id="99"/>
    </w:p>
    <w:p w14:paraId="114854D9">
      <w:pPr>
        <w:pStyle w:val="3"/>
        <w:spacing w:before="0" w:after="0" w:line="360" w:lineRule="auto"/>
        <w:jc w:val="center"/>
        <w:rPr>
          <w:rFonts w:cs="黑体"/>
          <w:color w:val="auto"/>
          <w:highlight w:val="none"/>
        </w:rPr>
      </w:pPr>
    </w:p>
    <w:p w14:paraId="75C8EF22">
      <w:pPr>
        <w:keepNext w:val="0"/>
        <w:keepLines w:val="0"/>
        <w:widowControl/>
        <w:suppressLineNumbers w:val="0"/>
        <w:spacing w:line="360" w:lineRule="auto"/>
        <w:ind w:firstLine="480" w:firstLineChars="20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“工程量清单计量规则”《建设工程工程量清单计价规范》（GB50500-2013）、广西壮族自治区住房和城乡建设厅颁布的《&lt;建设工程工程量清单计价规范&gt;GB 50500-2013 广西壮族自治区实施细则》、《&lt;建设工程工程量清单计算规范&gt;GB 50854~50862-2013 广西壮族自治区实施细则》修订版； </w:t>
      </w:r>
    </w:p>
    <w:p w14:paraId="2745ADEC">
      <w:pPr>
        <w:pStyle w:val="3"/>
        <w:spacing w:before="0" w:after="0" w:line="360" w:lineRule="auto"/>
        <w:jc w:val="center"/>
        <w:rPr>
          <w:color w:val="auto"/>
          <w:highlight w:val="none"/>
        </w:rPr>
      </w:pPr>
      <w:r>
        <w:rPr>
          <w:rFonts w:cs="黑体"/>
          <w:color w:val="auto"/>
          <w:highlight w:val="none"/>
        </w:rPr>
        <w:br w:type="page"/>
      </w:r>
    </w:p>
    <w:p w14:paraId="5734DF57">
      <w:pPr>
        <w:pStyle w:val="4"/>
        <w:spacing w:before="0" w:after="0" w:line="360" w:lineRule="auto"/>
        <w:rPr>
          <w:color w:val="auto"/>
          <w:highlight w:val="none"/>
        </w:rPr>
      </w:pPr>
    </w:p>
    <w:p w14:paraId="0A794861">
      <w:pPr>
        <w:rPr>
          <w:color w:val="auto"/>
          <w:highlight w:val="none"/>
        </w:rPr>
      </w:pPr>
    </w:p>
    <w:p w14:paraId="3E052C69">
      <w:pPr>
        <w:rPr>
          <w:color w:val="auto"/>
          <w:highlight w:val="none"/>
        </w:rPr>
      </w:pPr>
    </w:p>
    <w:p w14:paraId="4A046B52">
      <w:pPr>
        <w:rPr>
          <w:color w:val="auto"/>
          <w:highlight w:val="none"/>
        </w:rPr>
      </w:pPr>
    </w:p>
    <w:p w14:paraId="0F916BCA">
      <w:pPr>
        <w:rPr>
          <w:color w:val="auto"/>
          <w:highlight w:val="none"/>
        </w:rPr>
      </w:pPr>
    </w:p>
    <w:p w14:paraId="42D743D8">
      <w:pPr>
        <w:rPr>
          <w:color w:val="auto"/>
          <w:highlight w:val="none"/>
        </w:rPr>
      </w:pPr>
    </w:p>
    <w:p w14:paraId="3F0612F2">
      <w:pPr>
        <w:rPr>
          <w:color w:val="auto"/>
          <w:highlight w:val="none"/>
        </w:rPr>
      </w:pPr>
    </w:p>
    <w:p w14:paraId="70A75E86">
      <w:pPr>
        <w:rPr>
          <w:color w:val="auto"/>
          <w:highlight w:val="none"/>
        </w:rPr>
      </w:pPr>
    </w:p>
    <w:p w14:paraId="4D41D929">
      <w:pPr>
        <w:rPr>
          <w:color w:val="auto"/>
          <w:highlight w:val="none"/>
        </w:rPr>
      </w:pPr>
    </w:p>
    <w:p w14:paraId="3328A92B">
      <w:pPr>
        <w:rPr>
          <w:color w:val="auto"/>
          <w:highlight w:val="none"/>
        </w:rPr>
      </w:pPr>
    </w:p>
    <w:p w14:paraId="1F8280FE">
      <w:pPr>
        <w:rPr>
          <w:color w:val="auto"/>
          <w:highlight w:val="none"/>
        </w:rPr>
      </w:pPr>
    </w:p>
    <w:p w14:paraId="2F3EB5CE">
      <w:pPr>
        <w:rPr>
          <w:color w:val="auto"/>
          <w:highlight w:val="none"/>
        </w:rPr>
      </w:pPr>
    </w:p>
    <w:p w14:paraId="6DE00944">
      <w:pPr>
        <w:rPr>
          <w:color w:val="auto"/>
          <w:highlight w:val="none"/>
        </w:rPr>
      </w:pPr>
    </w:p>
    <w:p w14:paraId="2A8D5A65">
      <w:pPr>
        <w:rPr>
          <w:color w:val="auto"/>
          <w:highlight w:val="none"/>
        </w:rPr>
      </w:pPr>
    </w:p>
    <w:p w14:paraId="4F9E682C">
      <w:pPr>
        <w:pStyle w:val="2"/>
        <w:jc w:val="center"/>
        <w:rPr>
          <w:color w:val="auto"/>
          <w:highlight w:val="none"/>
        </w:rPr>
      </w:pPr>
      <w:bookmarkStart w:id="100" w:name="_Toc28817"/>
      <w:r>
        <w:rPr>
          <w:rFonts w:hint="eastAsia"/>
          <w:color w:val="auto"/>
          <w:highlight w:val="none"/>
        </w:rPr>
        <w:t>第</w:t>
      </w:r>
      <w:r>
        <w:rPr>
          <w:rFonts w:hint="eastAsia"/>
          <w:color w:val="auto"/>
          <w:highlight w:val="none"/>
          <w:lang w:val="en-US" w:eastAsia="zh-CN"/>
        </w:rPr>
        <w:t>九</w:t>
      </w:r>
      <w:r>
        <w:rPr>
          <w:rFonts w:hint="eastAsia"/>
          <w:color w:val="auto"/>
          <w:highlight w:val="none"/>
        </w:rPr>
        <w:t>章</w:t>
      </w:r>
      <w:r>
        <w:rPr>
          <w:rFonts w:hint="eastAsia"/>
          <w:color w:val="auto"/>
          <w:highlight w:val="none"/>
          <w:lang w:val="en-US" w:eastAsia="zh-CN"/>
        </w:rPr>
        <w:t xml:space="preserve"> </w:t>
      </w:r>
      <w:r>
        <w:rPr>
          <w:rFonts w:hint="eastAsia"/>
          <w:color w:val="auto"/>
          <w:highlight w:val="none"/>
        </w:rPr>
        <w:t>响应文件格式</w:t>
      </w:r>
      <w:bookmarkEnd w:id="100"/>
    </w:p>
    <w:p w14:paraId="1F5EDD92">
      <w:pPr>
        <w:spacing w:line="240" w:lineRule="atLeast"/>
        <w:rPr>
          <w:rFonts w:ascii="宋体" w:hAnsi="宋体"/>
          <w:b/>
          <w:color w:val="auto"/>
          <w:sz w:val="32"/>
          <w:szCs w:val="32"/>
          <w:highlight w:val="none"/>
        </w:rPr>
      </w:pPr>
    </w:p>
    <w:p w14:paraId="358579D2">
      <w:pPr>
        <w:spacing w:line="240" w:lineRule="atLeast"/>
        <w:rPr>
          <w:rFonts w:ascii="宋体" w:hAnsi="宋体"/>
          <w:b/>
          <w:color w:val="auto"/>
          <w:sz w:val="32"/>
          <w:szCs w:val="32"/>
          <w:highlight w:val="none"/>
        </w:rPr>
      </w:pPr>
    </w:p>
    <w:p w14:paraId="1426C73D">
      <w:pPr>
        <w:spacing w:line="240" w:lineRule="atLeast"/>
        <w:rPr>
          <w:rFonts w:ascii="宋体" w:hAnsi="宋体"/>
          <w:b/>
          <w:color w:val="auto"/>
          <w:sz w:val="32"/>
          <w:szCs w:val="32"/>
          <w:highlight w:val="none"/>
        </w:rPr>
      </w:pPr>
    </w:p>
    <w:p w14:paraId="2BC4C089">
      <w:pPr>
        <w:spacing w:line="240" w:lineRule="atLeast"/>
        <w:rPr>
          <w:rFonts w:ascii="宋体" w:hAnsi="宋体"/>
          <w:b/>
          <w:color w:val="auto"/>
          <w:sz w:val="32"/>
          <w:szCs w:val="32"/>
          <w:highlight w:val="none"/>
        </w:rPr>
      </w:pPr>
    </w:p>
    <w:p w14:paraId="72B29CC0">
      <w:pPr>
        <w:spacing w:line="240" w:lineRule="atLeast"/>
        <w:rPr>
          <w:rFonts w:ascii="宋体" w:hAnsi="宋体"/>
          <w:b/>
          <w:color w:val="auto"/>
          <w:sz w:val="32"/>
          <w:szCs w:val="32"/>
          <w:highlight w:val="none"/>
        </w:rPr>
      </w:pPr>
    </w:p>
    <w:p w14:paraId="4508271F">
      <w:pPr>
        <w:spacing w:line="240" w:lineRule="atLeast"/>
        <w:rPr>
          <w:rFonts w:ascii="宋体" w:hAnsi="宋体"/>
          <w:b/>
          <w:color w:val="auto"/>
          <w:sz w:val="32"/>
          <w:szCs w:val="32"/>
          <w:highlight w:val="none"/>
        </w:rPr>
      </w:pPr>
    </w:p>
    <w:p w14:paraId="582911B0">
      <w:pPr>
        <w:spacing w:line="240" w:lineRule="atLeast"/>
        <w:rPr>
          <w:rFonts w:ascii="宋体" w:hAnsi="宋体"/>
          <w:b/>
          <w:color w:val="auto"/>
          <w:sz w:val="32"/>
          <w:szCs w:val="32"/>
          <w:highlight w:val="none"/>
        </w:rPr>
      </w:pPr>
    </w:p>
    <w:p w14:paraId="7058599D">
      <w:pPr>
        <w:spacing w:line="240" w:lineRule="atLeast"/>
        <w:rPr>
          <w:rFonts w:ascii="宋体" w:hAnsi="宋体"/>
          <w:b/>
          <w:color w:val="auto"/>
          <w:sz w:val="32"/>
          <w:szCs w:val="32"/>
          <w:highlight w:val="none"/>
        </w:rPr>
      </w:pPr>
    </w:p>
    <w:p w14:paraId="0F52FA6D">
      <w:pPr>
        <w:spacing w:line="240" w:lineRule="atLeast"/>
        <w:rPr>
          <w:rFonts w:ascii="宋体" w:hAnsi="宋体"/>
          <w:b/>
          <w:color w:val="auto"/>
          <w:sz w:val="32"/>
          <w:szCs w:val="32"/>
          <w:highlight w:val="none"/>
        </w:rPr>
      </w:pPr>
    </w:p>
    <w:p w14:paraId="7FBAABA8">
      <w:pPr>
        <w:spacing w:line="240" w:lineRule="atLeast"/>
        <w:rPr>
          <w:rFonts w:ascii="宋体" w:hAnsi="宋体"/>
          <w:b/>
          <w:color w:val="auto"/>
          <w:sz w:val="32"/>
          <w:szCs w:val="32"/>
          <w:highlight w:val="none"/>
        </w:rPr>
      </w:pPr>
    </w:p>
    <w:p w14:paraId="2B588D98">
      <w:pPr>
        <w:spacing w:line="240" w:lineRule="atLeast"/>
        <w:rPr>
          <w:rFonts w:ascii="宋体" w:hAnsi="宋体"/>
          <w:b/>
          <w:color w:val="auto"/>
          <w:sz w:val="32"/>
          <w:szCs w:val="32"/>
          <w:highlight w:val="none"/>
        </w:rPr>
      </w:pPr>
    </w:p>
    <w:p w14:paraId="17140C31">
      <w:pPr>
        <w:snapToGrid w:val="0"/>
        <w:spacing w:before="50" w:after="50"/>
        <w:outlineLvl w:val="1"/>
        <w:rPr>
          <w:rFonts w:ascii="宋体" w:hAnsi="宋体"/>
          <w:b/>
          <w:bCs/>
          <w:color w:val="auto"/>
          <w:sz w:val="24"/>
          <w:highlight w:val="none"/>
        </w:rPr>
      </w:pPr>
    </w:p>
    <w:p w14:paraId="6A9E8CCA">
      <w:pPr>
        <w:snapToGrid w:val="0"/>
        <w:spacing w:before="120" w:beforeLines="50" w:after="50"/>
        <w:jc w:val="center"/>
        <w:rPr>
          <w:rFonts w:ascii="仿宋_GB2312" w:hAnsi="仿宋_GB2312" w:eastAsia="仿宋_GB2312" w:cs="仿宋_GB2312"/>
          <w:bCs/>
          <w:color w:val="auto"/>
          <w:sz w:val="32"/>
          <w:szCs w:val="32"/>
          <w:highlight w:val="none"/>
        </w:rPr>
      </w:pPr>
      <w:r>
        <w:rPr>
          <w:rFonts w:ascii="仿宋_GB2312" w:hAnsi="仿宋_GB2312" w:eastAsia="仿宋_GB2312" w:cs="仿宋_GB2312"/>
          <w:bCs/>
          <w:color w:val="auto"/>
          <w:sz w:val="32"/>
          <w:szCs w:val="32"/>
          <w:highlight w:val="none"/>
        </w:rPr>
        <w:br w:type="page"/>
      </w:r>
    </w:p>
    <w:p w14:paraId="3F0BFB4C">
      <w:pPr>
        <w:rPr>
          <w:b/>
          <w:color w:val="auto"/>
          <w:sz w:val="32"/>
          <w:szCs w:val="32"/>
          <w:highlight w:val="none"/>
        </w:rPr>
      </w:pPr>
      <w:bookmarkStart w:id="101" w:name="_Toc31728084"/>
      <w:bookmarkStart w:id="102" w:name="_Toc44229899"/>
      <w:bookmarkStart w:id="103" w:name="_Toc35611516"/>
      <w:bookmarkStart w:id="104" w:name="_Toc31723070"/>
      <w:bookmarkStart w:id="105" w:name="_Toc71366186"/>
      <w:bookmarkStart w:id="106" w:name="_Toc35611438"/>
      <w:r>
        <w:rPr>
          <w:rFonts w:hint="eastAsia"/>
          <w:b/>
          <w:color w:val="auto"/>
          <w:sz w:val="32"/>
          <w:szCs w:val="32"/>
          <w:highlight w:val="none"/>
        </w:rPr>
        <w:t>一、资格证明文件格式</w:t>
      </w:r>
      <w:bookmarkEnd w:id="101"/>
      <w:bookmarkEnd w:id="102"/>
      <w:bookmarkEnd w:id="103"/>
      <w:bookmarkEnd w:id="104"/>
      <w:bookmarkEnd w:id="105"/>
      <w:bookmarkEnd w:id="106"/>
    </w:p>
    <w:p w14:paraId="1AF30590">
      <w:pPr>
        <w:snapToGrid w:val="0"/>
        <w:spacing w:before="120" w:beforeLines="50" w:after="50" w:line="360" w:lineRule="auto"/>
        <w:jc w:val="left"/>
        <w:rPr>
          <w:rFonts w:ascii="宋体" w:hAnsi="宋体"/>
          <w:b/>
          <w:color w:val="auto"/>
          <w:sz w:val="24"/>
          <w:highlight w:val="none"/>
        </w:rPr>
      </w:pPr>
      <w:r>
        <w:rPr>
          <w:rFonts w:hint="eastAsia" w:ascii="宋体" w:hAnsi="宋体"/>
          <w:b/>
          <w:color w:val="auto"/>
          <w:sz w:val="32"/>
          <w:szCs w:val="32"/>
          <w:highlight w:val="none"/>
        </w:rPr>
        <w:t>1.资格证明文件封面格式：</w:t>
      </w:r>
    </w:p>
    <w:p w14:paraId="5AFDCD67">
      <w:pPr>
        <w:snapToGrid w:val="0"/>
        <w:spacing w:before="120" w:beforeLines="50" w:after="50"/>
        <w:jc w:val="center"/>
        <w:rPr>
          <w:rFonts w:ascii="宋体" w:hAnsi="宋体"/>
          <w:color w:val="auto"/>
          <w:sz w:val="44"/>
          <w:szCs w:val="44"/>
          <w:highlight w:val="none"/>
        </w:rPr>
      </w:pPr>
    </w:p>
    <w:p w14:paraId="6D3D741B">
      <w:pPr>
        <w:snapToGrid w:val="0"/>
        <w:spacing w:before="120" w:beforeLines="50" w:after="50"/>
        <w:jc w:val="center"/>
        <w:rPr>
          <w:rFonts w:ascii="宋体" w:hAnsi="宋体"/>
          <w:color w:val="auto"/>
          <w:sz w:val="44"/>
          <w:szCs w:val="44"/>
          <w:highlight w:val="none"/>
        </w:rPr>
      </w:pPr>
      <w:r>
        <w:rPr>
          <w:rFonts w:hint="eastAsia" w:ascii="宋体" w:hAnsi="宋体"/>
          <w:color w:val="auto"/>
          <w:sz w:val="44"/>
          <w:szCs w:val="44"/>
          <w:highlight w:val="none"/>
        </w:rPr>
        <w:t>电 子 响 应 文 件</w:t>
      </w:r>
    </w:p>
    <w:p w14:paraId="6B90515B">
      <w:pPr>
        <w:snapToGrid w:val="0"/>
        <w:spacing w:before="120" w:beforeLines="50" w:after="50"/>
        <w:rPr>
          <w:rFonts w:ascii="宋体" w:hAnsi="宋体"/>
          <w:color w:val="auto"/>
          <w:sz w:val="24"/>
          <w:szCs w:val="20"/>
          <w:highlight w:val="none"/>
        </w:rPr>
      </w:pPr>
    </w:p>
    <w:p w14:paraId="02F8E98C">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w:t>
      </w:r>
    </w:p>
    <w:p w14:paraId="26DE6C2A">
      <w:pPr>
        <w:snapToGrid w:val="0"/>
        <w:spacing w:before="120" w:beforeLines="50" w:after="50"/>
        <w:rPr>
          <w:rFonts w:ascii="宋体" w:hAnsi="宋体"/>
          <w:bCs/>
          <w:color w:val="auto"/>
          <w:sz w:val="24"/>
          <w:szCs w:val="20"/>
          <w:highlight w:val="none"/>
        </w:rPr>
      </w:pPr>
    </w:p>
    <w:p w14:paraId="255E1500">
      <w:pPr>
        <w:snapToGrid w:val="0"/>
        <w:spacing w:before="120" w:beforeLines="50" w:after="50"/>
        <w:rPr>
          <w:rFonts w:ascii="宋体" w:hAnsi="宋体"/>
          <w:bCs/>
          <w:color w:val="auto"/>
          <w:sz w:val="24"/>
          <w:szCs w:val="20"/>
          <w:highlight w:val="none"/>
        </w:rPr>
      </w:pPr>
    </w:p>
    <w:p w14:paraId="4544AE83">
      <w:pPr>
        <w:snapToGrid w:val="0"/>
        <w:spacing w:before="120" w:beforeLines="50" w:after="50"/>
        <w:rPr>
          <w:rFonts w:ascii="宋体" w:hAnsi="宋体"/>
          <w:bCs/>
          <w:color w:val="auto"/>
          <w:sz w:val="24"/>
          <w:szCs w:val="20"/>
          <w:highlight w:val="none"/>
        </w:rPr>
      </w:pPr>
    </w:p>
    <w:p w14:paraId="5419AF33">
      <w:pPr>
        <w:snapToGrid w:val="0"/>
        <w:spacing w:before="120" w:beforeLines="50" w:after="50"/>
        <w:rPr>
          <w:rFonts w:ascii="宋体" w:hAnsi="宋体"/>
          <w:bCs/>
          <w:color w:val="auto"/>
          <w:sz w:val="24"/>
          <w:szCs w:val="20"/>
          <w:highlight w:val="none"/>
        </w:rPr>
      </w:pPr>
    </w:p>
    <w:p w14:paraId="5F152977">
      <w:pPr>
        <w:snapToGrid w:val="0"/>
        <w:spacing w:before="120" w:beforeLines="50" w:after="50"/>
        <w:rPr>
          <w:rFonts w:ascii="宋体" w:hAnsi="宋体"/>
          <w:bCs/>
          <w:color w:val="auto"/>
          <w:sz w:val="24"/>
          <w:szCs w:val="20"/>
          <w:highlight w:val="none"/>
        </w:rPr>
      </w:pPr>
    </w:p>
    <w:p w14:paraId="044117DC">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23A04EA7">
      <w:pPr>
        <w:snapToGrid w:val="0"/>
        <w:spacing w:before="120" w:beforeLines="50" w:after="50"/>
        <w:ind w:firstLine="720" w:firstLineChars="225"/>
        <w:rPr>
          <w:rFonts w:ascii="宋体" w:hAnsi="宋体" w:cs="仿宋_GB2312"/>
          <w:bCs/>
          <w:color w:val="auto"/>
          <w:sz w:val="32"/>
          <w:szCs w:val="32"/>
          <w:highlight w:val="none"/>
        </w:rPr>
      </w:pPr>
    </w:p>
    <w:p w14:paraId="1CDCF5B3">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56E0CA67">
      <w:pPr>
        <w:snapToGrid w:val="0"/>
        <w:spacing w:before="120" w:beforeLines="50" w:after="50"/>
        <w:ind w:firstLine="720" w:firstLineChars="225"/>
        <w:rPr>
          <w:rFonts w:ascii="宋体" w:hAnsi="宋体" w:cs="仿宋_GB2312"/>
          <w:bCs/>
          <w:color w:val="auto"/>
          <w:sz w:val="32"/>
          <w:szCs w:val="32"/>
          <w:highlight w:val="none"/>
        </w:rPr>
      </w:pPr>
    </w:p>
    <w:p w14:paraId="31070AB8">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7E738FE7">
      <w:pPr>
        <w:snapToGrid w:val="0"/>
        <w:spacing w:before="120" w:beforeLines="50" w:after="50"/>
        <w:ind w:firstLine="720" w:firstLineChars="225"/>
        <w:rPr>
          <w:rFonts w:ascii="宋体" w:hAnsi="宋体" w:cs="仿宋_GB2312"/>
          <w:bCs/>
          <w:color w:val="auto"/>
          <w:sz w:val="32"/>
          <w:szCs w:val="32"/>
          <w:highlight w:val="none"/>
        </w:rPr>
      </w:pPr>
    </w:p>
    <w:p w14:paraId="4975D605">
      <w:pPr>
        <w:pStyle w:val="7"/>
        <w:snapToGrid w:val="0"/>
        <w:spacing w:before="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7B1500F8">
      <w:pPr>
        <w:snapToGrid w:val="0"/>
        <w:spacing w:before="120" w:beforeLines="50" w:after="50"/>
        <w:ind w:firstLine="640" w:firstLineChars="200"/>
        <w:rPr>
          <w:rFonts w:ascii="宋体" w:hAnsi="宋体" w:cs="仿宋_GB2312"/>
          <w:bCs/>
          <w:color w:val="auto"/>
          <w:sz w:val="32"/>
          <w:szCs w:val="32"/>
          <w:highlight w:val="none"/>
        </w:rPr>
      </w:pPr>
    </w:p>
    <w:p w14:paraId="50920912">
      <w:pPr>
        <w:pStyle w:val="7"/>
        <w:snapToGrid w:val="0"/>
        <w:spacing w:before="50" w:after="50"/>
        <w:ind w:firstLine="720" w:firstLineChars="225"/>
        <w:rPr>
          <w:rFonts w:ascii="宋体" w:hAnsi="宋体" w:cs="仿宋_GB2312"/>
          <w:bCs/>
          <w:color w:val="auto"/>
          <w:sz w:val="32"/>
          <w:szCs w:val="32"/>
          <w:highlight w:val="none"/>
        </w:rPr>
      </w:pPr>
    </w:p>
    <w:p w14:paraId="3DC87E65">
      <w:pPr>
        <w:pStyle w:val="7"/>
        <w:snapToGrid w:val="0"/>
        <w:spacing w:before="50" w:after="50"/>
        <w:ind w:firstLine="720" w:firstLineChars="225"/>
        <w:rPr>
          <w:rFonts w:ascii="宋体" w:hAnsi="宋体" w:cs="仿宋_GB2312"/>
          <w:bCs/>
          <w:color w:val="auto"/>
          <w:sz w:val="32"/>
          <w:szCs w:val="32"/>
          <w:highlight w:val="none"/>
        </w:rPr>
      </w:pPr>
    </w:p>
    <w:p w14:paraId="7B718673">
      <w:pPr>
        <w:pStyle w:val="7"/>
        <w:snapToGrid w:val="0"/>
        <w:spacing w:before="50" w:after="50"/>
        <w:ind w:firstLine="1280" w:firstLineChars="400"/>
        <w:rPr>
          <w:rFonts w:ascii="宋体" w:hAnsi="宋体" w:cs="仿宋_GB2312"/>
          <w:bCs/>
          <w:color w:val="auto"/>
          <w:sz w:val="32"/>
          <w:szCs w:val="32"/>
          <w:highlight w:val="none"/>
        </w:rPr>
      </w:pPr>
    </w:p>
    <w:p w14:paraId="2F87DE2D">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354AAAC1">
      <w:pPr>
        <w:snapToGrid w:val="0"/>
        <w:spacing w:before="120" w:beforeLines="50" w:after="50" w:line="360" w:lineRule="auto"/>
        <w:ind w:left="142"/>
        <w:jc w:val="left"/>
        <w:rPr>
          <w:rFonts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2.资格证明文件目录</w:t>
      </w:r>
    </w:p>
    <w:p w14:paraId="5F2065E9">
      <w:pPr>
        <w:snapToGrid w:val="0"/>
        <w:spacing w:before="120" w:beforeLines="50" w:after="50" w:line="360" w:lineRule="auto"/>
        <w:ind w:firstLine="645"/>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308A5B43">
      <w:pPr>
        <w:snapToGrid w:val="0"/>
        <w:spacing w:before="120" w:beforeLines="50" w:after="50"/>
        <w:rPr>
          <w:rFonts w:ascii="宋体" w:hAnsi="宋体"/>
          <w:color w:val="auto"/>
          <w:sz w:val="24"/>
          <w:szCs w:val="20"/>
          <w:highlight w:val="none"/>
        </w:rPr>
      </w:pPr>
    </w:p>
    <w:p w14:paraId="57A64A81">
      <w:pPr>
        <w:spacing w:line="300" w:lineRule="auto"/>
        <w:rPr>
          <w:rFonts w:ascii="宋体" w:hAnsi="宋体"/>
          <w:color w:val="auto"/>
          <w:szCs w:val="21"/>
          <w:highlight w:val="none"/>
        </w:rPr>
      </w:pPr>
    </w:p>
    <w:p w14:paraId="171C6B98">
      <w:pPr>
        <w:spacing w:line="300" w:lineRule="auto"/>
        <w:rPr>
          <w:rFonts w:ascii="宋体" w:hAnsi="宋体"/>
          <w:color w:val="auto"/>
          <w:szCs w:val="21"/>
          <w:highlight w:val="none"/>
        </w:rPr>
      </w:pPr>
    </w:p>
    <w:p w14:paraId="71169103">
      <w:pPr>
        <w:spacing w:line="300" w:lineRule="auto"/>
        <w:rPr>
          <w:rFonts w:ascii="宋体" w:hAnsi="宋体"/>
          <w:color w:val="auto"/>
          <w:szCs w:val="21"/>
          <w:highlight w:val="none"/>
        </w:rPr>
      </w:pPr>
    </w:p>
    <w:p w14:paraId="7335E300">
      <w:pPr>
        <w:spacing w:line="300" w:lineRule="auto"/>
        <w:rPr>
          <w:rFonts w:ascii="宋体" w:hAnsi="宋体"/>
          <w:color w:val="auto"/>
          <w:szCs w:val="21"/>
          <w:highlight w:val="none"/>
        </w:rPr>
      </w:pPr>
    </w:p>
    <w:p w14:paraId="1F37D8BA">
      <w:pPr>
        <w:spacing w:line="300" w:lineRule="auto"/>
        <w:rPr>
          <w:rFonts w:ascii="宋体" w:hAnsi="宋体"/>
          <w:color w:val="auto"/>
          <w:szCs w:val="21"/>
          <w:highlight w:val="none"/>
        </w:rPr>
      </w:pPr>
    </w:p>
    <w:p w14:paraId="6685C81A">
      <w:pPr>
        <w:spacing w:line="300" w:lineRule="auto"/>
        <w:rPr>
          <w:rFonts w:ascii="宋体" w:hAnsi="宋体"/>
          <w:color w:val="auto"/>
          <w:szCs w:val="21"/>
          <w:highlight w:val="none"/>
        </w:rPr>
      </w:pPr>
    </w:p>
    <w:p w14:paraId="60F81313">
      <w:pPr>
        <w:spacing w:line="300" w:lineRule="auto"/>
        <w:rPr>
          <w:rFonts w:ascii="宋体" w:hAnsi="宋体"/>
          <w:color w:val="auto"/>
          <w:szCs w:val="21"/>
          <w:highlight w:val="none"/>
        </w:rPr>
      </w:pPr>
    </w:p>
    <w:p w14:paraId="6CECFB28">
      <w:pPr>
        <w:spacing w:line="300" w:lineRule="auto"/>
        <w:rPr>
          <w:rFonts w:ascii="宋体" w:hAnsi="宋体"/>
          <w:color w:val="auto"/>
          <w:szCs w:val="21"/>
          <w:highlight w:val="none"/>
        </w:rPr>
      </w:pPr>
    </w:p>
    <w:p w14:paraId="5C624D90">
      <w:pPr>
        <w:spacing w:line="300" w:lineRule="auto"/>
        <w:rPr>
          <w:rFonts w:ascii="宋体" w:hAnsi="宋体"/>
          <w:color w:val="auto"/>
          <w:szCs w:val="21"/>
          <w:highlight w:val="none"/>
        </w:rPr>
      </w:pPr>
    </w:p>
    <w:p w14:paraId="063C8297">
      <w:pPr>
        <w:spacing w:line="300" w:lineRule="auto"/>
        <w:rPr>
          <w:rFonts w:ascii="宋体" w:hAnsi="宋体"/>
          <w:color w:val="auto"/>
          <w:szCs w:val="21"/>
          <w:highlight w:val="none"/>
        </w:rPr>
      </w:pPr>
    </w:p>
    <w:p w14:paraId="5B5723BE">
      <w:pPr>
        <w:spacing w:line="300" w:lineRule="auto"/>
        <w:rPr>
          <w:rFonts w:ascii="宋体" w:hAnsi="宋体"/>
          <w:color w:val="auto"/>
          <w:szCs w:val="21"/>
          <w:highlight w:val="none"/>
        </w:rPr>
      </w:pPr>
    </w:p>
    <w:p w14:paraId="15760A22">
      <w:pPr>
        <w:spacing w:line="300" w:lineRule="auto"/>
        <w:rPr>
          <w:rFonts w:ascii="宋体" w:hAnsi="宋体"/>
          <w:color w:val="auto"/>
          <w:szCs w:val="21"/>
          <w:highlight w:val="none"/>
        </w:rPr>
      </w:pPr>
    </w:p>
    <w:p w14:paraId="232421F9">
      <w:pPr>
        <w:spacing w:line="300" w:lineRule="auto"/>
        <w:rPr>
          <w:rFonts w:ascii="宋体" w:hAnsi="宋体"/>
          <w:color w:val="auto"/>
          <w:szCs w:val="21"/>
          <w:highlight w:val="none"/>
        </w:rPr>
      </w:pPr>
    </w:p>
    <w:p w14:paraId="7EAE0F0B">
      <w:pPr>
        <w:spacing w:line="300" w:lineRule="auto"/>
        <w:rPr>
          <w:rFonts w:ascii="宋体" w:hAnsi="宋体"/>
          <w:color w:val="auto"/>
          <w:szCs w:val="21"/>
          <w:highlight w:val="none"/>
        </w:rPr>
      </w:pPr>
    </w:p>
    <w:p w14:paraId="4B141F73">
      <w:pPr>
        <w:spacing w:line="300" w:lineRule="auto"/>
        <w:rPr>
          <w:rFonts w:ascii="宋体" w:hAnsi="宋体"/>
          <w:color w:val="auto"/>
          <w:szCs w:val="21"/>
          <w:highlight w:val="none"/>
        </w:rPr>
      </w:pPr>
    </w:p>
    <w:p w14:paraId="0235DBA7">
      <w:pPr>
        <w:spacing w:line="320" w:lineRule="exact"/>
        <w:jc w:val="left"/>
        <w:rPr>
          <w:rFonts w:ascii="宋体" w:hAnsi="宋体"/>
          <w:color w:val="auto"/>
          <w:szCs w:val="21"/>
          <w:highlight w:val="none"/>
        </w:rPr>
      </w:pPr>
      <w:r>
        <w:rPr>
          <w:rFonts w:ascii="宋体" w:hAnsi="宋体"/>
          <w:color w:val="auto"/>
          <w:szCs w:val="21"/>
          <w:highlight w:val="none"/>
        </w:rPr>
        <w:br w:type="page"/>
      </w:r>
    </w:p>
    <w:p w14:paraId="6880AE24">
      <w:pPr>
        <w:snapToGrid w:val="0"/>
        <w:spacing w:before="50" w:after="120" w:afterLines="50" w:line="360" w:lineRule="auto"/>
        <w:jc w:val="center"/>
        <w:rPr>
          <w:rFonts w:hint="eastAsia" w:ascii="仿宋_GB2312" w:hAnsi="仿宋_GB2312" w:eastAsia="仿宋_GB2312" w:cs="仿宋_GB2312"/>
          <w:color w:val="auto"/>
          <w:kern w:val="0"/>
          <w:sz w:val="32"/>
          <w:szCs w:val="32"/>
          <w:highlight w:val="none"/>
          <w:lang w:bidi="ar"/>
        </w:rPr>
      </w:pPr>
      <w:r>
        <w:rPr>
          <w:rFonts w:hint="eastAsia" w:ascii="宋体" w:hAnsi="宋体"/>
          <w:b/>
          <w:color w:val="auto"/>
          <w:sz w:val="32"/>
          <w:szCs w:val="32"/>
          <w:highlight w:val="none"/>
        </w:rPr>
        <w:t>崇左市政府采购供应商信用承诺函</w:t>
      </w:r>
    </w:p>
    <w:p w14:paraId="7500E006">
      <w:pPr>
        <w:widowControl/>
        <w:spacing w:line="440" w:lineRule="exact"/>
        <w:rPr>
          <w:rFonts w:hint="eastAsia" w:ascii="宋体" w:hAnsi="宋体" w:cs="宋体"/>
          <w:color w:val="auto"/>
          <w:sz w:val="24"/>
          <w:highlight w:val="none"/>
          <w:u w:val="single"/>
        </w:rPr>
      </w:pPr>
      <w:r>
        <w:rPr>
          <w:rFonts w:hint="eastAsia" w:ascii="宋体" w:hAnsi="宋体" w:cs="宋体"/>
          <w:color w:val="auto"/>
          <w:kern w:val="0"/>
          <w:sz w:val="24"/>
          <w:highlight w:val="none"/>
          <w:lang w:bidi="ar"/>
        </w:rPr>
        <w:t>致</w:t>
      </w:r>
      <w:r>
        <w:rPr>
          <w:rFonts w:hint="eastAsia" w:ascii="宋体" w:hAnsi="宋体" w:cs="宋体"/>
          <w:color w:val="auto"/>
          <w:kern w:val="0"/>
          <w:sz w:val="24"/>
          <w:highlight w:val="none"/>
          <w:u w:val="single"/>
          <w:lang w:bidi="ar"/>
        </w:rPr>
        <w:t>（采购代理机构名称）</w:t>
      </w:r>
      <w:r>
        <w:rPr>
          <w:rFonts w:hint="eastAsia" w:ascii="宋体" w:hAnsi="宋体" w:cs="宋体"/>
          <w:color w:val="auto"/>
          <w:kern w:val="0"/>
          <w:sz w:val="24"/>
          <w:highlight w:val="none"/>
          <w:lang w:bidi="ar"/>
        </w:rPr>
        <w:t>:</w:t>
      </w:r>
    </w:p>
    <w:p w14:paraId="7D9ECEA1">
      <w:pPr>
        <w:widowControl/>
        <w:spacing w:line="440" w:lineRule="exact"/>
        <w:ind w:firstLine="480" w:firstLineChars="200"/>
        <w:rPr>
          <w:rFonts w:hint="eastAsia" w:ascii="宋体" w:hAnsi="宋体" w:cs="宋体"/>
          <w:color w:val="auto"/>
          <w:spacing w:val="-6"/>
          <w:sz w:val="24"/>
          <w:highlight w:val="none"/>
        </w:rPr>
      </w:pPr>
      <w:r>
        <w:rPr>
          <w:rFonts w:hint="eastAsia" w:ascii="宋体" w:hAnsi="宋体" w:cs="宋体"/>
          <w:color w:val="auto"/>
          <w:kern w:val="0"/>
          <w:sz w:val="24"/>
          <w:highlight w:val="none"/>
          <w:lang w:bidi="ar"/>
        </w:rPr>
        <w:t>我方自愿参加</w:t>
      </w:r>
      <w:r>
        <w:rPr>
          <w:rFonts w:hint="eastAsia" w:ascii="宋体" w:hAnsi="宋体" w:cs="宋体"/>
          <w:color w:val="auto"/>
          <w:kern w:val="0"/>
          <w:sz w:val="24"/>
          <w:highlight w:val="none"/>
          <w:u w:val="single"/>
          <w:lang w:bidi="ar"/>
        </w:rPr>
        <w:t xml:space="preserve"> （项目名称） </w:t>
      </w:r>
      <w:r>
        <w:rPr>
          <w:rFonts w:hint="eastAsia" w:ascii="宋体" w:hAnsi="宋体" w:cs="宋体"/>
          <w:color w:val="auto"/>
          <w:kern w:val="0"/>
          <w:sz w:val="24"/>
          <w:highlight w:val="none"/>
          <w:lang w:bidi="ar"/>
        </w:rPr>
        <w:t>项目</w:t>
      </w:r>
      <w:r>
        <w:rPr>
          <w:rFonts w:hint="eastAsia" w:ascii="宋体" w:hAnsi="宋体" w:cs="宋体"/>
          <w:color w:val="auto"/>
          <w:spacing w:val="6"/>
          <w:sz w:val="24"/>
          <w:highlight w:val="none"/>
        </w:rPr>
        <w:t>（项目编号：</w:t>
      </w:r>
      <w:r>
        <w:rPr>
          <w:rFonts w:hint="eastAsia" w:ascii="宋体" w:hAnsi="宋体" w:cs="宋体"/>
          <w:color w:val="auto"/>
          <w:spacing w:val="6"/>
          <w:sz w:val="24"/>
          <w:highlight w:val="none"/>
          <w:u w:val="single"/>
        </w:rPr>
        <w:t xml:space="preserve">         </w:t>
      </w:r>
      <w:r>
        <w:rPr>
          <w:rFonts w:hint="eastAsia" w:ascii="宋体" w:hAnsi="宋体" w:cs="宋体"/>
          <w:color w:val="auto"/>
          <w:spacing w:val="6"/>
          <w:sz w:val="24"/>
          <w:highlight w:val="none"/>
        </w:rPr>
        <w:t>）</w:t>
      </w:r>
      <w:r>
        <w:rPr>
          <w:rFonts w:hint="eastAsia" w:ascii="宋体" w:hAnsi="宋体" w:cs="宋体"/>
          <w:color w:val="auto"/>
          <w:kern w:val="0"/>
          <w:sz w:val="24"/>
          <w:highlight w:val="none"/>
          <w:lang w:bidi="ar"/>
        </w:rPr>
        <w:t>的政府采购活动，严格遵守《中华人民共和国政府采购法》及相关法律法规，依法诚信经营，无条件遵守本次政府采购活动的各项规定，并郑重承诺</w:t>
      </w:r>
      <w:r>
        <w:rPr>
          <w:rFonts w:hint="eastAsia" w:ascii="宋体" w:hAnsi="宋体" w:cs="宋体"/>
          <w:color w:val="auto"/>
          <w:spacing w:val="-6"/>
          <w:kern w:val="0"/>
          <w:sz w:val="24"/>
          <w:highlight w:val="none"/>
          <w:lang w:bidi="ar"/>
        </w:rPr>
        <w:t xml:space="preserve">： </w:t>
      </w:r>
    </w:p>
    <w:p w14:paraId="20DC8316">
      <w:pPr>
        <w:widowControl/>
        <w:spacing w:line="440" w:lineRule="exact"/>
        <w:ind w:firstLine="480" w:firstLineChars="200"/>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1.我方</w:t>
      </w:r>
      <w:r>
        <w:rPr>
          <w:rFonts w:hint="eastAsia" w:ascii="宋体" w:hAnsi="宋体" w:cs="宋体"/>
          <w:color w:val="auto"/>
          <w:spacing w:val="6"/>
          <w:sz w:val="24"/>
          <w:highlight w:val="none"/>
        </w:rPr>
        <w:t>具有独立承担民事责任的能力或我方属于银行、保险、石油石化、电力、电信等有行业特殊情况的法人的分支机构在参加本次政府采购活动前已取得总公司的授权。</w:t>
      </w:r>
    </w:p>
    <w:p w14:paraId="1607855A">
      <w:pPr>
        <w:widowControl/>
        <w:spacing w:line="440" w:lineRule="exact"/>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lang w:bidi="ar"/>
        </w:rPr>
        <w:t xml:space="preserve">2.我方具有符合采购文件资格要求的财务状况报告。 </w:t>
      </w:r>
    </w:p>
    <w:p w14:paraId="67328F3A">
      <w:pPr>
        <w:widowControl/>
        <w:spacing w:line="440" w:lineRule="exact"/>
        <w:ind w:firstLine="456" w:firstLineChars="200"/>
        <w:rPr>
          <w:rFonts w:hint="eastAsia" w:ascii="宋体" w:hAnsi="宋体" w:cs="宋体"/>
          <w:color w:val="auto"/>
          <w:spacing w:val="-17"/>
          <w:sz w:val="24"/>
          <w:highlight w:val="none"/>
        </w:rPr>
      </w:pPr>
      <w:r>
        <w:rPr>
          <w:rFonts w:hint="eastAsia" w:ascii="宋体" w:hAnsi="宋体" w:cs="宋体"/>
          <w:color w:val="auto"/>
          <w:spacing w:val="-6"/>
          <w:kern w:val="0"/>
          <w:sz w:val="24"/>
          <w:highlight w:val="none"/>
          <w:lang w:bidi="ar"/>
        </w:rPr>
        <w:t>3.我方具有符合采购文件资格要求的依法缴纳税收和社会保障资金的良好记录。</w:t>
      </w:r>
      <w:r>
        <w:rPr>
          <w:rFonts w:hint="eastAsia" w:ascii="宋体" w:hAnsi="宋体" w:cs="宋体"/>
          <w:color w:val="auto"/>
          <w:spacing w:val="-17"/>
          <w:kern w:val="0"/>
          <w:sz w:val="24"/>
          <w:highlight w:val="none"/>
          <w:lang w:bidi="ar"/>
        </w:rPr>
        <w:t xml:space="preserve"> </w:t>
      </w:r>
    </w:p>
    <w:p w14:paraId="48460EFB">
      <w:pPr>
        <w:widowControl/>
        <w:spacing w:line="440" w:lineRule="exact"/>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lang w:bidi="ar"/>
        </w:rPr>
        <w:t xml:space="preserve">4.我方具有符合采购文件资格要求履行合同所必需的设备和专业技术能力。 </w:t>
      </w:r>
    </w:p>
    <w:p w14:paraId="341A792D">
      <w:pPr>
        <w:widowControl/>
        <w:spacing w:line="440" w:lineRule="exact"/>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lang w:bidi="ar"/>
        </w:rPr>
        <w:t xml:space="preserve">5.我方参加政府采购活动前3年内在经营活动中没有重大违法记录。 </w:t>
      </w:r>
    </w:p>
    <w:p w14:paraId="2DF6334F">
      <w:pPr>
        <w:widowControl/>
        <w:spacing w:line="440" w:lineRule="exact"/>
        <w:ind w:firstLine="480" w:firstLineChars="200"/>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我方对以上承诺内容的真实性负责。如有虚假，将依法承担相应责任。</w:t>
      </w:r>
    </w:p>
    <w:p w14:paraId="585BF25C">
      <w:pPr>
        <w:widowControl/>
        <w:spacing w:line="440" w:lineRule="exact"/>
        <w:ind w:firstLine="480" w:firstLineChars="200"/>
        <w:rPr>
          <w:rFonts w:hint="eastAsia" w:ascii="宋体" w:hAnsi="宋体" w:cs="宋体"/>
          <w:color w:val="auto"/>
          <w:kern w:val="0"/>
          <w:sz w:val="24"/>
          <w:highlight w:val="none"/>
          <w:lang w:bidi="ar"/>
        </w:rPr>
      </w:pPr>
    </w:p>
    <w:p w14:paraId="1387D4AD">
      <w:pPr>
        <w:widowControl/>
        <w:spacing w:line="440" w:lineRule="exact"/>
        <w:ind w:firstLine="480" w:firstLineChars="200"/>
        <w:rPr>
          <w:rFonts w:hint="eastAsia" w:ascii="宋体" w:hAnsi="宋体" w:cs="宋体"/>
          <w:color w:val="auto"/>
          <w:kern w:val="0"/>
          <w:sz w:val="24"/>
          <w:highlight w:val="none"/>
          <w:lang w:bidi="ar"/>
        </w:rPr>
      </w:pPr>
    </w:p>
    <w:p w14:paraId="49DB290E">
      <w:pPr>
        <w:widowControl/>
        <w:spacing w:line="360" w:lineRule="auto"/>
        <w:ind w:firstLine="4080" w:firstLineChars="1700"/>
        <w:jc w:val="left"/>
        <w:rPr>
          <w:rFonts w:hint="eastAsia" w:ascii="宋体" w:hAnsi="宋体" w:cs="宋体"/>
          <w:color w:val="auto"/>
          <w:sz w:val="24"/>
          <w:highlight w:val="none"/>
        </w:rPr>
      </w:pPr>
      <w:r>
        <w:rPr>
          <w:rFonts w:hint="eastAsia" w:ascii="宋体" w:hAnsi="宋体" w:cs="宋体"/>
          <w:color w:val="auto"/>
          <w:kern w:val="0"/>
          <w:sz w:val="24"/>
          <w:highlight w:val="none"/>
          <w:lang w:bidi="ar"/>
        </w:rPr>
        <w:t xml:space="preserve">供应商（电子签章）： </w:t>
      </w:r>
    </w:p>
    <w:p w14:paraId="6F6307E9">
      <w:pPr>
        <w:spacing w:line="360" w:lineRule="auto"/>
        <w:ind w:firstLine="480" w:firstLineChars="200"/>
        <w:contextualSpacing/>
        <w:jc w:val="center"/>
        <w:rPr>
          <w:rFonts w:hint="eastAsia" w:ascii="宋体" w:hAnsi="宋体" w:cs="宋体"/>
          <w:color w:val="auto"/>
          <w:kern w:val="0"/>
          <w:sz w:val="24"/>
          <w:highlight w:val="none"/>
          <w:lang w:bidi="ar"/>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年    月    日</w:t>
      </w:r>
    </w:p>
    <w:p w14:paraId="0E25811F">
      <w:pPr>
        <w:pStyle w:val="41"/>
        <w:wordWrap w:val="0"/>
        <w:spacing w:before="0" w:beforeAutospacing="0" w:after="0" w:afterAutospacing="0" w:line="560" w:lineRule="exact"/>
        <w:jc w:val="both"/>
        <w:rPr>
          <w:rFonts w:hint="eastAsia" w:ascii="仿宋_GB2312" w:hAnsi="仿宋_GB2312" w:eastAsia="仿宋_GB2312" w:cs="仿宋_GB2312"/>
          <w:color w:val="auto"/>
          <w:sz w:val="22"/>
          <w:szCs w:val="22"/>
          <w:highlight w:val="none"/>
          <w:lang w:bidi="ar"/>
        </w:rPr>
      </w:pPr>
    </w:p>
    <w:p w14:paraId="75E75765">
      <w:pPr>
        <w:pStyle w:val="41"/>
        <w:wordWrap w:val="0"/>
        <w:spacing w:before="0" w:beforeAutospacing="0" w:after="0" w:afterAutospacing="0" w:line="400" w:lineRule="exact"/>
        <w:jc w:val="both"/>
        <w:rPr>
          <w:rFonts w:hint="eastAsia" w:cs="宋体"/>
          <w:color w:val="auto"/>
          <w:spacing w:val="6"/>
          <w:sz w:val="22"/>
          <w:szCs w:val="22"/>
          <w:highlight w:val="none"/>
        </w:rPr>
      </w:pPr>
      <w:r>
        <w:rPr>
          <w:rFonts w:hint="eastAsia" w:cs="宋体"/>
          <w:color w:val="auto"/>
          <w:sz w:val="22"/>
          <w:szCs w:val="22"/>
          <w:highlight w:val="none"/>
          <w:lang w:bidi="ar"/>
        </w:rPr>
        <w:t>注：1.</w:t>
      </w:r>
      <w:r>
        <w:rPr>
          <w:rFonts w:hint="eastAsia" w:cs="宋体"/>
          <w:color w:val="auto"/>
          <w:sz w:val="22"/>
          <w:szCs w:val="22"/>
          <w:highlight w:val="none"/>
        </w:rPr>
        <w:t>参与政府采购活动的供应商可按第1点的内容：“</w:t>
      </w:r>
      <w:r>
        <w:rPr>
          <w:rFonts w:hint="eastAsia" w:cs="宋体"/>
          <w:color w:val="auto"/>
          <w:sz w:val="22"/>
          <w:szCs w:val="22"/>
          <w:highlight w:val="none"/>
          <w:lang w:bidi="ar"/>
        </w:rPr>
        <w:t>我方</w:t>
      </w:r>
      <w:r>
        <w:rPr>
          <w:rFonts w:hint="eastAsia" w:cs="宋体"/>
          <w:color w:val="auto"/>
          <w:spacing w:val="6"/>
          <w:sz w:val="22"/>
          <w:szCs w:val="22"/>
          <w:highlight w:val="none"/>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cs="宋体"/>
          <w:color w:val="auto"/>
          <w:sz w:val="22"/>
          <w:szCs w:val="22"/>
          <w:highlight w:val="none"/>
          <w:lang w:bidi="ar"/>
        </w:rPr>
        <w:t>我方</w:t>
      </w:r>
      <w:r>
        <w:rPr>
          <w:rFonts w:hint="eastAsia" w:cs="宋体"/>
          <w:color w:val="auto"/>
          <w:spacing w:val="6"/>
          <w:sz w:val="22"/>
          <w:szCs w:val="22"/>
          <w:highlight w:val="none"/>
        </w:rPr>
        <w:t>具有独立承担民事责任的能力”进行承诺；二是“我方属于银行、保险、石油石化、电力、电信等有行业特殊情况的法人的分支机构在参加本次政府采购活动前已取得总公司的授权”进行承诺。参加政府采购活动的供应商只要第1点承诺的内容包含有：具有独立承担民事责任的能力、在参加本次政府采购活动前已取得总公司的授权等内容的即为有效的承诺。2.第1点所指的行业特殊情况使用了“等”字表示列举未尽，即行业特殊情况包含但不限于银行、保险、石油石化、电力、电信。</w:t>
      </w:r>
    </w:p>
    <w:p w14:paraId="44DBA268">
      <w:pPr>
        <w:wordWrap w:val="0"/>
        <w:spacing w:before="120" w:beforeLines="50" w:after="50" w:line="320" w:lineRule="exact"/>
        <w:ind w:right="482" w:firstLine="210" w:firstLineChars="100"/>
        <w:contextualSpacing/>
        <w:jc w:val="center"/>
        <w:rPr>
          <w:rFonts w:ascii="宋体" w:hAnsi="宋体"/>
          <w:color w:val="auto"/>
          <w:szCs w:val="21"/>
          <w:highlight w:val="none"/>
        </w:rPr>
      </w:pPr>
    </w:p>
    <w:p w14:paraId="3923A9A6">
      <w:pPr>
        <w:spacing w:line="320" w:lineRule="exact"/>
        <w:jc w:val="center"/>
        <w:rPr>
          <w:rFonts w:hint="eastAsia" w:ascii="宋体" w:hAnsi="宋体"/>
          <w:b/>
          <w:color w:val="auto"/>
          <w:sz w:val="32"/>
          <w:szCs w:val="32"/>
          <w:highlight w:val="none"/>
        </w:rPr>
      </w:pPr>
    </w:p>
    <w:p w14:paraId="4475896B">
      <w:pPr>
        <w:spacing w:line="320" w:lineRule="exact"/>
        <w:jc w:val="center"/>
        <w:rPr>
          <w:rFonts w:hint="eastAsia" w:ascii="宋体" w:hAnsi="宋体"/>
          <w:b/>
          <w:color w:val="auto"/>
          <w:sz w:val="32"/>
          <w:szCs w:val="32"/>
          <w:highlight w:val="none"/>
        </w:rPr>
      </w:pPr>
    </w:p>
    <w:p w14:paraId="1DDBA142">
      <w:pPr>
        <w:spacing w:line="320" w:lineRule="exact"/>
        <w:jc w:val="center"/>
        <w:rPr>
          <w:rFonts w:hint="eastAsia" w:ascii="宋体" w:hAnsi="宋体"/>
          <w:b/>
          <w:color w:val="auto"/>
          <w:sz w:val="32"/>
          <w:szCs w:val="32"/>
          <w:highlight w:val="none"/>
        </w:rPr>
      </w:pPr>
    </w:p>
    <w:p w14:paraId="1891B924">
      <w:pPr>
        <w:spacing w:line="320" w:lineRule="exact"/>
        <w:jc w:val="center"/>
        <w:rPr>
          <w:rFonts w:hint="eastAsia" w:ascii="宋体" w:hAnsi="宋体"/>
          <w:b/>
          <w:color w:val="auto"/>
          <w:sz w:val="32"/>
          <w:szCs w:val="32"/>
          <w:highlight w:val="none"/>
        </w:rPr>
      </w:pPr>
    </w:p>
    <w:p w14:paraId="2E7F3944">
      <w:pPr>
        <w:spacing w:line="320" w:lineRule="exact"/>
        <w:jc w:val="center"/>
        <w:rPr>
          <w:rFonts w:hint="eastAsia" w:ascii="宋体" w:hAnsi="宋体"/>
          <w:b/>
          <w:color w:val="auto"/>
          <w:sz w:val="32"/>
          <w:szCs w:val="32"/>
          <w:highlight w:val="none"/>
        </w:rPr>
      </w:pPr>
    </w:p>
    <w:p w14:paraId="0C57EF9F">
      <w:pPr>
        <w:spacing w:before="101" w:line="225" w:lineRule="auto"/>
        <w:ind w:left="3684"/>
        <w:outlineLvl w:val="0"/>
        <w:rPr>
          <w:rFonts w:ascii="宋体" w:hAnsi="宋体" w:eastAsia="宋体" w:cs="宋体"/>
          <w:color w:val="auto"/>
          <w:sz w:val="31"/>
          <w:szCs w:val="31"/>
        </w:rPr>
      </w:pPr>
      <w:r>
        <w:rPr>
          <w:rFonts w:ascii="宋体" w:hAnsi="宋体" w:eastAsia="宋体" w:cs="宋体"/>
          <w:b/>
          <w:bCs/>
          <w:color w:val="auto"/>
          <w:spacing w:val="-26"/>
          <w:sz w:val="31"/>
          <w:szCs w:val="31"/>
        </w:rPr>
        <w:t>供应商基本情况表</w:t>
      </w:r>
    </w:p>
    <w:p w14:paraId="789DA1B7">
      <w:pPr>
        <w:spacing w:line="201" w:lineRule="exact"/>
        <w:rPr>
          <w:color w:val="auto"/>
        </w:rPr>
      </w:pPr>
    </w:p>
    <w:tbl>
      <w:tblPr>
        <w:tblStyle w:val="256"/>
        <w:tblW w:w="8971" w:type="dxa"/>
        <w:tblInd w:w="3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0"/>
        <w:gridCol w:w="896"/>
        <w:gridCol w:w="1020"/>
        <w:gridCol w:w="1159"/>
        <w:gridCol w:w="311"/>
        <w:gridCol w:w="1245"/>
        <w:gridCol w:w="63"/>
        <w:gridCol w:w="720"/>
        <w:gridCol w:w="1927"/>
      </w:tblGrid>
      <w:tr w14:paraId="30565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630" w:type="dxa"/>
            <w:noWrap w:val="0"/>
            <w:vAlign w:val="top"/>
          </w:tcPr>
          <w:p w14:paraId="539D065A">
            <w:pPr>
              <w:pStyle w:val="255"/>
              <w:spacing w:before="182" w:line="228" w:lineRule="auto"/>
              <w:ind w:left="323"/>
              <w:rPr>
                <w:rFonts w:hint="eastAsia" w:ascii="宋体" w:hAnsi="宋体" w:eastAsia="宋体" w:cs="宋体"/>
                <w:color w:val="auto"/>
                <w:sz w:val="21"/>
                <w:szCs w:val="21"/>
              </w:rPr>
            </w:pPr>
            <w:r>
              <w:rPr>
                <w:rFonts w:hint="eastAsia" w:ascii="宋体" w:hAnsi="宋体" w:eastAsia="宋体" w:cs="宋体"/>
                <w:color w:val="auto"/>
                <w:spacing w:val="2"/>
                <w:sz w:val="21"/>
                <w:szCs w:val="21"/>
              </w:rPr>
              <w:t>申请人名称</w:t>
            </w:r>
          </w:p>
        </w:tc>
        <w:tc>
          <w:tcPr>
            <w:tcW w:w="7341" w:type="dxa"/>
            <w:gridSpan w:val="8"/>
            <w:noWrap w:val="0"/>
            <w:vAlign w:val="top"/>
          </w:tcPr>
          <w:p w14:paraId="369E8F6E">
            <w:pPr>
              <w:rPr>
                <w:rFonts w:hint="eastAsia" w:ascii="宋体" w:hAnsi="宋体" w:eastAsia="宋体" w:cs="宋体"/>
                <w:color w:val="auto"/>
                <w:sz w:val="21"/>
                <w:szCs w:val="21"/>
              </w:rPr>
            </w:pPr>
          </w:p>
        </w:tc>
      </w:tr>
      <w:tr w14:paraId="043BA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0" w:type="dxa"/>
            <w:noWrap w:val="0"/>
            <w:vAlign w:val="top"/>
          </w:tcPr>
          <w:p w14:paraId="2AAEAA7A">
            <w:pPr>
              <w:pStyle w:val="255"/>
              <w:spacing w:before="179" w:line="230" w:lineRule="auto"/>
              <w:ind w:left="401"/>
              <w:rPr>
                <w:rFonts w:hint="eastAsia" w:ascii="宋体" w:hAnsi="宋体" w:eastAsia="宋体" w:cs="宋体"/>
                <w:color w:val="auto"/>
                <w:sz w:val="21"/>
                <w:szCs w:val="21"/>
              </w:rPr>
            </w:pPr>
            <w:r>
              <w:rPr>
                <w:rFonts w:hint="eastAsia" w:ascii="宋体" w:hAnsi="宋体" w:eastAsia="宋体" w:cs="宋体"/>
                <w:color w:val="auto"/>
                <w:spacing w:val="7"/>
                <w:sz w:val="21"/>
                <w:szCs w:val="21"/>
              </w:rPr>
              <w:t>注册地址</w:t>
            </w:r>
          </w:p>
        </w:tc>
        <w:tc>
          <w:tcPr>
            <w:tcW w:w="3386" w:type="dxa"/>
            <w:gridSpan w:val="4"/>
            <w:noWrap w:val="0"/>
            <w:vAlign w:val="top"/>
          </w:tcPr>
          <w:p w14:paraId="2C0E34CB">
            <w:pPr>
              <w:rPr>
                <w:rFonts w:hint="eastAsia" w:ascii="宋体" w:hAnsi="宋体" w:eastAsia="宋体" w:cs="宋体"/>
                <w:color w:val="auto"/>
                <w:sz w:val="21"/>
                <w:szCs w:val="21"/>
              </w:rPr>
            </w:pPr>
          </w:p>
        </w:tc>
        <w:tc>
          <w:tcPr>
            <w:tcW w:w="1245" w:type="dxa"/>
            <w:noWrap w:val="0"/>
            <w:vAlign w:val="top"/>
          </w:tcPr>
          <w:p w14:paraId="26183324">
            <w:pPr>
              <w:pStyle w:val="255"/>
              <w:spacing w:before="180" w:line="228" w:lineRule="auto"/>
              <w:ind w:left="225"/>
              <w:rPr>
                <w:rFonts w:hint="eastAsia" w:ascii="宋体" w:hAnsi="宋体" w:eastAsia="宋体" w:cs="宋体"/>
                <w:color w:val="auto"/>
                <w:sz w:val="21"/>
                <w:szCs w:val="21"/>
              </w:rPr>
            </w:pPr>
            <w:r>
              <w:rPr>
                <w:rFonts w:hint="eastAsia" w:ascii="宋体" w:hAnsi="宋体" w:eastAsia="宋体" w:cs="宋体"/>
                <w:color w:val="auto"/>
                <w:spacing w:val="3"/>
                <w:sz w:val="21"/>
                <w:szCs w:val="21"/>
              </w:rPr>
              <w:t>邮政编码</w:t>
            </w:r>
          </w:p>
        </w:tc>
        <w:tc>
          <w:tcPr>
            <w:tcW w:w="2710" w:type="dxa"/>
            <w:gridSpan w:val="3"/>
            <w:noWrap w:val="0"/>
            <w:vAlign w:val="top"/>
          </w:tcPr>
          <w:p w14:paraId="287C9580">
            <w:pPr>
              <w:rPr>
                <w:rFonts w:hint="eastAsia" w:ascii="宋体" w:hAnsi="宋体" w:eastAsia="宋体" w:cs="宋体"/>
                <w:color w:val="auto"/>
                <w:sz w:val="21"/>
                <w:szCs w:val="21"/>
              </w:rPr>
            </w:pPr>
          </w:p>
        </w:tc>
      </w:tr>
      <w:tr w14:paraId="4E959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0" w:type="dxa"/>
            <w:vMerge w:val="restart"/>
            <w:tcBorders>
              <w:bottom w:val="nil"/>
            </w:tcBorders>
            <w:noWrap w:val="0"/>
            <w:vAlign w:val="top"/>
          </w:tcPr>
          <w:p w14:paraId="3A06CA3C">
            <w:pPr>
              <w:spacing w:line="400" w:lineRule="auto"/>
              <w:rPr>
                <w:rFonts w:hint="eastAsia" w:ascii="宋体" w:hAnsi="宋体" w:eastAsia="宋体" w:cs="宋体"/>
                <w:color w:val="auto"/>
                <w:sz w:val="21"/>
                <w:szCs w:val="21"/>
              </w:rPr>
            </w:pPr>
          </w:p>
          <w:p w14:paraId="0053E46C">
            <w:pPr>
              <w:pStyle w:val="255"/>
              <w:spacing w:before="65" w:line="230" w:lineRule="auto"/>
              <w:ind w:left="402"/>
              <w:rPr>
                <w:rFonts w:hint="eastAsia" w:ascii="宋体" w:hAnsi="宋体" w:eastAsia="宋体" w:cs="宋体"/>
                <w:color w:val="auto"/>
                <w:sz w:val="21"/>
                <w:szCs w:val="21"/>
              </w:rPr>
            </w:pPr>
            <w:r>
              <w:rPr>
                <w:rFonts w:hint="eastAsia" w:ascii="宋体" w:hAnsi="宋体" w:eastAsia="宋体" w:cs="宋体"/>
                <w:color w:val="auto"/>
                <w:spacing w:val="7"/>
                <w:sz w:val="21"/>
                <w:szCs w:val="21"/>
              </w:rPr>
              <w:t>联系方式</w:t>
            </w:r>
          </w:p>
        </w:tc>
        <w:tc>
          <w:tcPr>
            <w:tcW w:w="896" w:type="dxa"/>
            <w:noWrap w:val="0"/>
            <w:vAlign w:val="top"/>
          </w:tcPr>
          <w:p w14:paraId="567A9B99">
            <w:pPr>
              <w:pStyle w:val="255"/>
              <w:spacing w:before="179" w:line="231" w:lineRule="auto"/>
              <w:ind w:left="138"/>
              <w:rPr>
                <w:rFonts w:hint="eastAsia" w:ascii="宋体" w:hAnsi="宋体" w:eastAsia="宋体" w:cs="宋体"/>
                <w:color w:val="auto"/>
                <w:sz w:val="21"/>
                <w:szCs w:val="21"/>
              </w:rPr>
            </w:pPr>
            <w:r>
              <w:rPr>
                <w:rFonts w:hint="eastAsia" w:ascii="宋体" w:hAnsi="宋体" w:eastAsia="宋体" w:cs="宋体"/>
                <w:color w:val="auto"/>
                <w:spacing w:val="6"/>
                <w:sz w:val="21"/>
                <w:szCs w:val="21"/>
              </w:rPr>
              <w:t>联系人</w:t>
            </w:r>
          </w:p>
        </w:tc>
        <w:tc>
          <w:tcPr>
            <w:tcW w:w="2490" w:type="dxa"/>
            <w:gridSpan w:val="3"/>
            <w:noWrap w:val="0"/>
            <w:vAlign w:val="top"/>
          </w:tcPr>
          <w:p w14:paraId="4E5B26F8">
            <w:pPr>
              <w:rPr>
                <w:rFonts w:hint="eastAsia" w:ascii="宋体" w:hAnsi="宋体" w:eastAsia="宋体" w:cs="宋体"/>
                <w:color w:val="auto"/>
                <w:sz w:val="21"/>
                <w:szCs w:val="21"/>
              </w:rPr>
            </w:pPr>
          </w:p>
        </w:tc>
        <w:tc>
          <w:tcPr>
            <w:tcW w:w="1245" w:type="dxa"/>
            <w:noWrap w:val="0"/>
            <w:vAlign w:val="top"/>
          </w:tcPr>
          <w:p w14:paraId="5767CA05">
            <w:pPr>
              <w:pStyle w:val="255"/>
              <w:spacing w:before="179" w:line="231" w:lineRule="auto"/>
              <w:ind w:left="443"/>
              <w:rPr>
                <w:rFonts w:hint="eastAsia" w:ascii="宋体" w:hAnsi="宋体" w:eastAsia="宋体" w:cs="宋体"/>
                <w:color w:val="auto"/>
                <w:sz w:val="21"/>
                <w:szCs w:val="21"/>
              </w:rPr>
            </w:pPr>
            <w:r>
              <w:rPr>
                <w:rFonts w:hint="eastAsia" w:ascii="宋体" w:hAnsi="宋体" w:eastAsia="宋体" w:cs="宋体"/>
                <w:color w:val="auto"/>
                <w:spacing w:val="-8"/>
                <w:sz w:val="21"/>
                <w:szCs w:val="21"/>
              </w:rPr>
              <w:t>电话</w:t>
            </w:r>
          </w:p>
        </w:tc>
        <w:tc>
          <w:tcPr>
            <w:tcW w:w="2710" w:type="dxa"/>
            <w:gridSpan w:val="3"/>
            <w:noWrap w:val="0"/>
            <w:vAlign w:val="top"/>
          </w:tcPr>
          <w:p w14:paraId="67929C2B">
            <w:pPr>
              <w:rPr>
                <w:rFonts w:hint="eastAsia" w:ascii="宋体" w:hAnsi="宋体" w:eastAsia="宋体" w:cs="宋体"/>
                <w:color w:val="auto"/>
                <w:sz w:val="21"/>
                <w:szCs w:val="21"/>
              </w:rPr>
            </w:pPr>
          </w:p>
        </w:tc>
      </w:tr>
      <w:tr w14:paraId="5FDF1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vMerge w:val="continue"/>
            <w:tcBorders>
              <w:top w:val="nil"/>
            </w:tcBorders>
            <w:noWrap w:val="0"/>
            <w:vAlign w:val="top"/>
          </w:tcPr>
          <w:p w14:paraId="264206F4">
            <w:pPr>
              <w:rPr>
                <w:rFonts w:hint="eastAsia" w:ascii="宋体" w:hAnsi="宋体" w:eastAsia="宋体" w:cs="宋体"/>
                <w:color w:val="auto"/>
                <w:sz w:val="21"/>
                <w:szCs w:val="21"/>
              </w:rPr>
            </w:pPr>
          </w:p>
        </w:tc>
        <w:tc>
          <w:tcPr>
            <w:tcW w:w="896" w:type="dxa"/>
            <w:noWrap w:val="0"/>
            <w:vAlign w:val="top"/>
          </w:tcPr>
          <w:p w14:paraId="25107639">
            <w:pPr>
              <w:pStyle w:val="255"/>
              <w:spacing w:before="181" w:line="228" w:lineRule="auto"/>
              <w:ind w:left="239"/>
              <w:rPr>
                <w:rFonts w:hint="eastAsia" w:ascii="宋体" w:hAnsi="宋体" w:eastAsia="宋体" w:cs="宋体"/>
                <w:color w:val="auto"/>
                <w:sz w:val="21"/>
                <w:szCs w:val="21"/>
              </w:rPr>
            </w:pPr>
            <w:r>
              <w:rPr>
                <w:rFonts w:hint="eastAsia" w:ascii="宋体" w:hAnsi="宋体" w:eastAsia="宋体" w:cs="宋体"/>
                <w:color w:val="auto"/>
                <w:spacing w:val="5"/>
                <w:sz w:val="21"/>
                <w:szCs w:val="21"/>
              </w:rPr>
              <w:t>传真</w:t>
            </w:r>
          </w:p>
        </w:tc>
        <w:tc>
          <w:tcPr>
            <w:tcW w:w="2490" w:type="dxa"/>
            <w:gridSpan w:val="3"/>
            <w:noWrap w:val="0"/>
            <w:vAlign w:val="top"/>
          </w:tcPr>
          <w:p w14:paraId="0A606BCC">
            <w:pPr>
              <w:rPr>
                <w:rFonts w:hint="eastAsia" w:ascii="宋体" w:hAnsi="宋体" w:eastAsia="宋体" w:cs="宋体"/>
                <w:color w:val="auto"/>
                <w:sz w:val="21"/>
                <w:szCs w:val="21"/>
              </w:rPr>
            </w:pPr>
          </w:p>
        </w:tc>
        <w:tc>
          <w:tcPr>
            <w:tcW w:w="1245" w:type="dxa"/>
            <w:noWrap w:val="0"/>
            <w:vAlign w:val="top"/>
          </w:tcPr>
          <w:p w14:paraId="23FF6E3E">
            <w:pPr>
              <w:pStyle w:val="255"/>
              <w:spacing w:before="182" w:line="233" w:lineRule="auto"/>
              <w:ind w:left="435"/>
              <w:rPr>
                <w:rFonts w:hint="eastAsia" w:ascii="宋体" w:hAnsi="宋体" w:eastAsia="宋体" w:cs="宋体"/>
                <w:color w:val="auto"/>
                <w:sz w:val="21"/>
                <w:szCs w:val="21"/>
              </w:rPr>
            </w:pPr>
            <w:r>
              <w:rPr>
                <w:rFonts w:hint="eastAsia" w:ascii="宋体" w:hAnsi="宋体" w:eastAsia="宋体" w:cs="宋体"/>
                <w:color w:val="auto"/>
                <w:spacing w:val="-4"/>
                <w:sz w:val="21"/>
                <w:szCs w:val="21"/>
              </w:rPr>
              <w:t>网址</w:t>
            </w:r>
          </w:p>
        </w:tc>
        <w:tc>
          <w:tcPr>
            <w:tcW w:w="2710" w:type="dxa"/>
            <w:gridSpan w:val="3"/>
            <w:noWrap w:val="0"/>
            <w:vAlign w:val="top"/>
          </w:tcPr>
          <w:p w14:paraId="47BAA303">
            <w:pPr>
              <w:rPr>
                <w:rFonts w:hint="eastAsia" w:ascii="宋体" w:hAnsi="宋体" w:eastAsia="宋体" w:cs="宋体"/>
                <w:color w:val="auto"/>
                <w:sz w:val="21"/>
                <w:szCs w:val="21"/>
              </w:rPr>
            </w:pPr>
          </w:p>
        </w:tc>
      </w:tr>
      <w:tr w14:paraId="5D02C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0" w:type="dxa"/>
            <w:noWrap w:val="0"/>
            <w:vAlign w:val="top"/>
          </w:tcPr>
          <w:p w14:paraId="72BEC6E4">
            <w:pPr>
              <w:pStyle w:val="255"/>
              <w:spacing w:before="45" w:line="238" w:lineRule="auto"/>
              <w:ind w:left="609" w:right="184" w:hanging="414"/>
              <w:rPr>
                <w:rFonts w:hint="eastAsia" w:ascii="宋体" w:hAnsi="宋体" w:eastAsia="宋体" w:cs="宋体"/>
                <w:color w:val="auto"/>
                <w:sz w:val="21"/>
                <w:szCs w:val="21"/>
              </w:rPr>
            </w:pPr>
            <w:r>
              <w:rPr>
                <w:rFonts w:hint="eastAsia" w:ascii="宋体" w:hAnsi="宋体" w:eastAsia="宋体" w:cs="宋体"/>
                <w:color w:val="auto"/>
                <w:spacing w:val="7"/>
                <w:sz w:val="21"/>
                <w:szCs w:val="21"/>
              </w:rPr>
              <w:t>统一社会信用</w:t>
            </w:r>
            <w:r>
              <w:rPr>
                <w:rFonts w:hint="eastAsia" w:ascii="宋体" w:hAnsi="宋体" w:eastAsia="宋体" w:cs="宋体"/>
                <w:color w:val="auto"/>
                <w:spacing w:val="1"/>
                <w:sz w:val="21"/>
                <w:szCs w:val="21"/>
              </w:rPr>
              <w:t xml:space="preserve"> </w:t>
            </w:r>
            <w:r>
              <w:rPr>
                <w:rFonts w:hint="eastAsia" w:ascii="宋体" w:hAnsi="宋体" w:eastAsia="宋体" w:cs="宋体"/>
                <w:color w:val="auto"/>
                <w:spacing w:val="5"/>
                <w:sz w:val="21"/>
                <w:szCs w:val="21"/>
              </w:rPr>
              <w:t>代码</w:t>
            </w:r>
          </w:p>
        </w:tc>
        <w:tc>
          <w:tcPr>
            <w:tcW w:w="7341" w:type="dxa"/>
            <w:gridSpan w:val="8"/>
            <w:noWrap w:val="0"/>
            <w:vAlign w:val="top"/>
          </w:tcPr>
          <w:p w14:paraId="24AD6518">
            <w:pPr>
              <w:rPr>
                <w:rFonts w:hint="eastAsia" w:ascii="宋体" w:hAnsi="宋体" w:eastAsia="宋体" w:cs="宋体"/>
                <w:color w:val="auto"/>
                <w:sz w:val="21"/>
                <w:szCs w:val="21"/>
              </w:rPr>
            </w:pPr>
          </w:p>
        </w:tc>
      </w:tr>
      <w:tr w14:paraId="79F41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noWrap w:val="0"/>
            <w:vAlign w:val="top"/>
          </w:tcPr>
          <w:p w14:paraId="2AC42F1B">
            <w:pPr>
              <w:pStyle w:val="255"/>
              <w:spacing w:before="183" w:line="228" w:lineRule="auto"/>
              <w:ind w:left="297"/>
              <w:rPr>
                <w:rFonts w:hint="eastAsia" w:ascii="宋体" w:hAnsi="宋体" w:eastAsia="宋体" w:cs="宋体"/>
                <w:color w:val="auto"/>
                <w:sz w:val="21"/>
                <w:szCs w:val="21"/>
              </w:rPr>
            </w:pPr>
            <w:r>
              <w:rPr>
                <w:rFonts w:hint="eastAsia" w:ascii="宋体" w:hAnsi="宋体" w:eastAsia="宋体" w:cs="宋体"/>
                <w:color w:val="auto"/>
                <w:spacing w:val="7"/>
                <w:sz w:val="21"/>
                <w:szCs w:val="21"/>
              </w:rPr>
              <w:t>法定代表人</w:t>
            </w:r>
          </w:p>
        </w:tc>
        <w:tc>
          <w:tcPr>
            <w:tcW w:w="896" w:type="dxa"/>
            <w:noWrap w:val="0"/>
            <w:vAlign w:val="top"/>
          </w:tcPr>
          <w:p w14:paraId="19F8E2E7">
            <w:pPr>
              <w:pStyle w:val="255"/>
              <w:spacing w:before="183" w:line="228" w:lineRule="auto"/>
              <w:ind w:left="240"/>
              <w:rPr>
                <w:rFonts w:hint="eastAsia" w:ascii="宋体" w:hAnsi="宋体" w:eastAsia="宋体" w:cs="宋体"/>
                <w:color w:val="auto"/>
                <w:sz w:val="21"/>
                <w:szCs w:val="21"/>
              </w:rPr>
            </w:pPr>
            <w:r>
              <w:rPr>
                <w:rFonts w:hint="eastAsia" w:ascii="宋体" w:hAnsi="宋体" w:eastAsia="宋体" w:cs="宋体"/>
                <w:color w:val="auto"/>
                <w:spacing w:val="4"/>
                <w:sz w:val="21"/>
                <w:szCs w:val="21"/>
              </w:rPr>
              <w:t>姓名</w:t>
            </w:r>
          </w:p>
        </w:tc>
        <w:tc>
          <w:tcPr>
            <w:tcW w:w="1020" w:type="dxa"/>
            <w:noWrap w:val="0"/>
            <w:vAlign w:val="top"/>
          </w:tcPr>
          <w:p w14:paraId="5A35BD78">
            <w:pPr>
              <w:rPr>
                <w:rFonts w:hint="eastAsia" w:ascii="宋体" w:hAnsi="宋体" w:eastAsia="宋体" w:cs="宋体"/>
                <w:color w:val="auto"/>
                <w:sz w:val="21"/>
                <w:szCs w:val="21"/>
              </w:rPr>
            </w:pPr>
          </w:p>
        </w:tc>
        <w:tc>
          <w:tcPr>
            <w:tcW w:w="1159" w:type="dxa"/>
            <w:noWrap w:val="0"/>
            <w:vAlign w:val="top"/>
          </w:tcPr>
          <w:p w14:paraId="4BD97D94">
            <w:pPr>
              <w:pStyle w:val="255"/>
              <w:spacing w:before="183" w:line="228" w:lineRule="auto"/>
              <w:ind w:left="166"/>
              <w:rPr>
                <w:rFonts w:hint="eastAsia" w:ascii="宋体" w:hAnsi="宋体" w:eastAsia="宋体" w:cs="宋体"/>
                <w:color w:val="auto"/>
                <w:sz w:val="21"/>
                <w:szCs w:val="21"/>
              </w:rPr>
            </w:pPr>
            <w:r>
              <w:rPr>
                <w:rFonts w:hint="eastAsia" w:ascii="宋体" w:hAnsi="宋体" w:eastAsia="宋体" w:cs="宋体"/>
                <w:color w:val="auto"/>
                <w:spacing w:val="7"/>
                <w:sz w:val="21"/>
                <w:szCs w:val="21"/>
              </w:rPr>
              <w:t>技术职称</w:t>
            </w:r>
          </w:p>
        </w:tc>
        <w:tc>
          <w:tcPr>
            <w:tcW w:w="1619" w:type="dxa"/>
            <w:gridSpan w:val="3"/>
            <w:noWrap w:val="0"/>
            <w:vAlign w:val="top"/>
          </w:tcPr>
          <w:p w14:paraId="68707072">
            <w:pPr>
              <w:rPr>
                <w:rFonts w:hint="eastAsia" w:ascii="宋体" w:hAnsi="宋体" w:eastAsia="宋体" w:cs="宋体"/>
                <w:color w:val="auto"/>
                <w:sz w:val="21"/>
                <w:szCs w:val="21"/>
              </w:rPr>
            </w:pPr>
          </w:p>
        </w:tc>
        <w:tc>
          <w:tcPr>
            <w:tcW w:w="720" w:type="dxa"/>
            <w:noWrap w:val="0"/>
            <w:vAlign w:val="top"/>
          </w:tcPr>
          <w:p w14:paraId="336F120F">
            <w:pPr>
              <w:pStyle w:val="255"/>
              <w:spacing w:before="183" w:line="231" w:lineRule="auto"/>
              <w:ind w:left="181"/>
              <w:rPr>
                <w:rFonts w:hint="eastAsia" w:ascii="宋体" w:hAnsi="宋体" w:eastAsia="宋体" w:cs="宋体"/>
                <w:color w:val="auto"/>
                <w:sz w:val="21"/>
                <w:szCs w:val="21"/>
              </w:rPr>
            </w:pPr>
            <w:r>
              <w:rPr>
                <w:rFonts w:hint="eastAsia" w:ascii="宋体" w:hAnsi="宋体" w:eastAsia="宋体" w:cs="宋体"/>
                <w:color w:val="auto"/>
                <w:spacing w:val="-8"/>
                <w:sz w:val="21"/>
                <w:szCs w:val="21"/>
              </w:rPr>
              <w:t>电话</w:t>
            </w:r>
          </w:p>
        </w:tc>
        <w:tc>
          <w:tcPr>
            <w:tcW w:w="1927" w:type="dxa"/>
            <w:noWrap w:val="0"/>
            <w:vAlign w:val="top"/>
          </w:tcPr>
          <w:p w14:paraId="628B9B85">
            <w:pPr>
              <w:rPr>
                <w:rFonts w:hint="eastAsia" w:ascii="宋体" w:hAnsi="宋体" w:eastAsia="宋体" w:cs="宋体"/>
                <w:color w:val="auto"/>
                <w:sz w:val="21"/>
                <w:szCs w:val="21"/>
              </w:rPr>
            </w:pPr>
          </w:p>
        </w:tc>
      </w:tr>
      <w:tr w14:paraId="0B186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noWrap w:val="0"/>
            <w:vAlign w:val="top"/>
          </w:tcPr>
          <w:p w14:paraId="4437E3F5">
            <w:pPr>
              <w:pStyle w:val="255"/>
              <w:spacing w:before="182" w:line="228" w:lineRule="auto"/>
              <w:ind w:left="297"/>
              <w:rPr>
                <w:rFonts w:hint="eastAsia" w:ascii="宋体" w:hAnsi="宋体" w:eastAsia="宋体" w:cs="宋体"/>
                <w:color w:val="auto"/>
                <w:sz w:val="21"/>
                <w:szCs w:val="21"/>
              </w:rPr>
            </w:pPr>
            <w:r>
              <w:rPr>
                <w:rFonts w:hint="eastAsia" w:ascii="宋体" w:hAnsi="宋体" w:eastAsia="宋体" w:cs="宋体"/>
                <w:color w:val="auto"/>
                <w:spacing w:val="7"/>
                <w:sz w:val="21"/>
                <w:szCs w:val="21"/>
              </w:rPr>
              <w:t>技术负责人</w:t>
            </w:r>
          </w:p>
        </w:tc>
        <w:tc>
          <w:tcPr>
            <w:tcW w:w="896" w:type="dxa"/>
            <w:noWrap w:val="0"/>
            <w:vAlign w:val="top"/>
          </w:tcPr>
          <w:p w14:paraId="0FBF23FB">
            <w:pPr>
              <w:pStyle w:val="255"/>
              <w:spacing w:before="182" w:line="228" w:lineRule="auto"/>
              <w:ind w:left="240"/>
              <w:rPr>
                <w:rFonts w:hint="eastAsia" w:ascii="宋体" w:hAnsi="宋体" w:eastAsia="宋体" w:cs="宋体"/>
                <w:color w:val="auto"/>
                <w:sz w:val="21"/>
                <w:szCs w:val="21"/>
              </w:rPr>
            </w:pPr>
            <w:r>
              <w:rPr>
                <w:rFonts w:hint="eastAsia" w:ascii="宋体" w:hAnsi="宋体" w:eastAsia="宋体" w:cs="宋体"/>
                <w:color w:val="auto"/>
                <w:spacing w:val="4"/>
                <w:sz w:val="21"/>
                <w:szCs w:val="21"/>
              </w:rPr>
              <w:t>姓名</w:t>
            </w:r>
          </w:p>
        </w:tc>
        <w:tc>
          <w:tcPr>
            <w:tcW w:w="1020" w:type="dxa"/>
            <w:noWrap w:val="0"/>
            <w:vAlign w:val="top"/>
          </w:tcPr>
          <w:p w14:paraId="6E940FB6">
            <w:pPr>
              <w:rPr>
                <w:rFonts w:hint="eastAsia" w:ascii="宋体" w:hAnsi="宋体" w:eastAsia="宋体" w:cs="宋体"/>
                <w:color w:val="auto"/>
                <w:sz w:val="21"/>
                <w:szCs w:val="21"/>
              </w:rPr>
            </w:pPr>
          </w:p>
        </w:tc>
        <w:tc>
          <w:tcPr>
            <w:tcW w:w="1159" w:type="dxa"/>
            <w:noWrap w:val="0"/>
            <w:vAlign w:val="top"/>
          </w:tcPr>
          <w:p w14:paraId="123EC633">
            <w:pPr>
              <w:pStyle w:val="255"/>
              <w:spacing w:before="182" w:line="228" w:lineRule="auto"/>
              <w:ind w:left="166"/>
              <w:rPr>
                <w:rFonts w:hint="eastAsia" w:ascii="宋体" w:hAnsi="宋体" w:eastAsia="宋体" w:cs="宋体"/>
                <w:color w:val="auto"/>
                <w:sz w:val="21"/>
                <w:szCs w:val="21"/>
              </w:rPr>
            </w:pPr>
            <w:r>
              <w:rPr>
                <w:rFonts w:hint="eastAsia" w:ascii="宋体" w:hAnsi="宋体" w:eastAsia="宋体" w:cs="宋体"/>
                <w:color w:val="auto"/>
                <w:spacing w:val="7"/>
                <w:sz w:val="21"/>
                <w:szCs w:val="21"/>
              </w:rPr>
              <w:t>技术职称</w:t>
            </w:r>
          </w:p>
        </w:tc>
        <w:tc>
          <w:tcPr>
            <w:tcW w:w="1619" w:type="dxa"/>
            <w:gridSpan w:val="3"/>
            <w:noWrap w:val="0"/>
            <w:vAlign w:val="top"/>
          </w:tcPr>
          <w:p w14:paraId="13090277">
            <w:pPr>
              <w:rPr>
                <w:rFonts w:hint="eastAsia" w:ascii="宋体" w:hAnsi="宋体" w:eastAsia="宋体" w:cs="宋体"/>
                <w:color w:val="auto"/>
                <w:sz w:val="21"/>
                <w:szCs w:val="21"/>
              </w:rPr>
            </w:pPr>
          </w:p>
        </w:tc>
        <w:tc>
          <w:tcPr>
            <w:tcW w:w="720" w:type="dxa"/>
            <w:noWrap w:val="0"/>
            <w:vAlign w:val="top"/>
          </w:tcPr>
          <w:p w14:paraId="4306AFAC">
            <w:pPr>
              <w:pStyle w:val="255"/>
              <w:spacing w:before="182" w:line="231" w:lineRule="auto"/>
              <w:ind w:left="181"/>
              <w:rPr>
                <w:rFonts w:hint="eastAsia" w:ascii="宋体" w:hAnsi="宋体" w:eastAsia="宋体" w:cs="宋体"/>
                <w:color w:val="auto"/>
                <w:sz w:val="21"/>
                <w:szCs w:val="21"/>
              </w:rPr>
            </w:pPr>
            <w:r>
              <w:rPr>
                <w:rFonts w:hint="eastAsia" w:ascii="宋体" w:hAnsi="宋体" w:eastAsia="宋体" w:cs="宋体"/>
                <w:color w:val="auto"/>
                <w:spacing w:val="-8"/>
                <w:sz w:val="21"/>
                <w:szCs w:val="21"/>
              </w:rPr>
              <w:t>电话</w:t>
            </w:r>
          </w:p>
        </w:tc>
        <w:tc>
          <w:tcPr>
            <w:tcW w:w="1927" w:type="dxa"/>
            <w:noWrap w:val="0"/>
            <w:vAlign w:val="top"/>
          </w:tcPr>
          <w:p w14:paraId="280BEB0A">
            <w:pPr>
              <w:rPr>
                <w:rFonts w:hint="eastAsia" w:ascii="宋体" w:hAnsi="宋体" w:eastAsia="宋体" w:cs="宋体"/>
                <w:color w:val="auto"/>
                <w:sz w:val="21"/>
                <w:szCs w:val="21"/>
              </w:rPr>
            </w:pPr>
          </w:p>
        </w:tc>
      </w:tr>
      <w:tr w14:paraId="63C7C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noWrap w:val="0"/>
            <w:vAlign w:val="top"/>
          </w:tcPr>
          <w:p w14:paraId="26CB1870">
            <w:pPr>
              <w:pStyle w:val="255"/>
              <w:spacing w:before="181" w:line="230" w:lineRule="auto"/>
              <w:ind w:left="403"/>
              <w:rPr>
                <w:rFonts w:hint="eastAsia" w:ascii="宋体" w:hAnsi="宋体" w:eastAsia="宋体" w:cs="宋体"/>
                <w:color w:val="auto"/>
                <w:sz w:val="21"/>
                <w:szCs w:val="21"/>
              </w:rPr>
            </w:pPr>
            <w:r>
              <w:rPr>
                <w:rFonts w:hint="eastAsia" w:ascii="宋体" w:hAnsi="宋体" w:eastAsia="宋体" w:cs="宋体"/>
                <w:color w:val="auto"/>
                <w:spacing w:val="6"/>
                <w:sz w:val="21"/>
                <w:szCs w:val="21"/>
              </w:rPr>
              <w:t>成立时间</w:t>
            </w:r>
          </w:p>
        </w:tc>
        <w:tc>
          <w:tcPr>
            <w:tcW w:w="1916" w:type="dxa"/>
            <w:gridSpan w:val="2"/>
            <w:noWrap w:val="0"/>
            <w:vAlign w:val="top"/>
          </w:tcPr>
          <w:p w14:paraId="6154D9F2">
            <w:pPr>
              <w:rPr>
                <w:rFonts w:hint="eastAsia" w:ascii="宋体" w:hAnsi="宋体" w:eastAsia="宋体" w:cs="宋体"/>
                <w:color w:val="auto"/>
                <w:sz w:val="21"/>
                <w:szCs w:val="21"/>
              </w:rPr>
            </w:pPr>
          </w:p>
        </w:tc>
        <w:tc>
          <w:tcPr>
            <w:tcW w:w="5425" w:type="dxa"/>
            <w:gridSpan w:val="6"/>
            <w:noWrap w:val="0"/>
            <w:vAlign w:val="top"/>
          </w:tcPr>
          <w:p w14:paraId="20E8CA9E">
            <w:pPr>
              <w:pStyle w:val="255"/>
              <w:spacing w:before="181" w:line="228" w:lineRule="auto"/>
              <w:ind w:left="2096"/>
              <w:rPr>
                <w:rFonts w:hint="eastAsia" w:ascii="宋体" w:hAnsi="宋体" w:eastAsia="宋体" w:cs="宋体"/>
                <w:color w:val="auto"/>
                <w:sz w:val="21"/>
                <w:szCs w:val="21"/>
              </w:rPr>
            </w:pPr>
            <w:r>
              <w:rPr>
                <w:rFonts w:hint="eastAsia" w:ascii="宋体" w:hAnsi="宋体" w:eastAsia="宋体" w:cs="宋体"/>
                <w:color w:val="auto"/>
                <w:spacing w:val="5"/>
                <w:sz w:val="21"/>
                <w:szCs w:val="21"/>
              </w:rPr>
              <w:t>员工总人数：</w:t>
            </w:r>
          </w:p>
        </w:tc>
      </w:tr>
      <w:tr w14:paraId="6A289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noWrap w:val="0"/>
            <w:vAlign w:val="top"/>
          </w:tcPr>
          <w:p w14:paraId="7DC75428">
            <w:pPr>
              <w:pStyle w:val="255"/>
              <w:spacing w:before="183" w:line="228" w:lineRule="auto"/>
              <w:ind w:left="410"/>
              <w:rPr>
                <w:rFonts w:hint="eastAsia" w:ascii="宋体" w:hAnsi="宋体" w:eastAsia="宋体" w:cs="宋体"/>
                <w:color w:val="auto"/>
                <w:sz w:val="21"/>
                <w:szCs w:val="21"/>
              </w:rPr>
            </w:pPr>
            <w:r>
              <w:rPr>
                <w:rFonts w:hint="eastAsia" w:ascii="宋体" w:hAnsi="宋体" w:eastAsia="宋体" w:cs="宋体"/>
                <w:color w:val="auto"/>
                <w:spacing w:val="5"/>
                <w:sz w:val="21"/>
                <w:szCs w:val="21"/>
              </w:rPr>
              <w:t>资质等级</w:t>
            </w:r>
          </w:p>
        </w:tc>
        <w:tc>
          <w:tcPr>
            <w:tcW w:w="1916" w:type="dxa"/>
            <w:gridSpan w:val="2"/>
            <w:noWrap w:val="0"/>
            <w:vAlign w:val="top"/>
          </w:tcPr>
          <w:p w14:paraId="795BA3A2">
            <w:pPr>
              <w:rPr>
                <w:rFonts w:hint="eastAsia" w:ascii="宋体" w:hAnsi="宋体" w:eastAsia="宋体" w:cs="宋体"/>
                <w:color w:val="auto"/>
                <w:sz w:val="21"/>
                <w:szCs w:val="21"/>
              </w:rPr>
            </w:pPr>
          </w:p>
        </w:tc>
        <w:tc>
          <w:tcPr>
            <w:tcW w:w="1159" w:type="dxa"/>
            <w:vMerge w:val="restart"/>
            <w:tcBorders>
              <w:bottom w:val="nil"/>
            </w:tcBorders>
            <w:noWrap w:val="0"/>
            <w:vAlign w:val="top"/>
          </w:tcPr>
          <w:p w14:paraId="7A6F48E3">
            <w:pPr>
              <w:spacing w:line="252" w:lineRule="auto"/>
              <w:rPr>
                <w:rFonts w:hint="eastAsia" w:ascii="宋体" w:hAnsi="宋体" w:eastAsia="宋体" w:cs="宋体"/>
                <w:color w:val="auto"/>
                <w:sz w:val="21"/>
                <w:szCs w:val="21"/>
              </w:rPr>
            </w:pPr>
          </w:p>
          <w:p w14:paraId="0566CD36">
            <w:pPr>
              <w:spacing w:line="253" w:lineRule="auto"/>
              <w:rPr>
                <w:rFonts w:hint="eastAsia" w:ascii="宋体" w:hAnsi="宋体" w:eastAsia="宋体" w:cs="宋体"/>
                <w:color w:val="auto"/>
                <w:sz w:val="21"/>
                <w:szCs w:val="21"/>
              </w:rPr>
            </w:pPr>
          </w:p>
          <w:p w14:paraId="78C41209">
            <w:pPr>
              <w:spacing w:line="253" w:lineRule="auto"/>
              <w:rPr>
                <w:rFonts w:hint="eastAsia" w:ascii="宋体" w:hAnsi="宋体" w:eastAsia="宋体" w:cs="宋体"/>
                <w:color w:val="auto"/>
                <w:sz w:val="21"/>
                <w:szCs w:val="21"/>
              </w:rPr>
            </w:pPr>
          </w:p>
          <w:p w14:paraId="6D31A794">
            <w:pPr>
              <w:spacing w:line="253" w:lineRule="auto"/>
              <w:rPr>
                <w:rFonts w:hint="eastAsia" w:ascii="宋体" w:hAnsi="宋体" w:eastAsia="宋体" w:cs="宋体"/>
                <w:color w:val="auto"/>
                <w:sz w:val="21"/>
                <w:szCs w:val="21"/>
              </w:rPr>
            </w:pPr>
          </w:p>
          <w:p w14:paraId="768A8185">
            <w:pPr>
              <w:spacing w:line="253" w:lineRule="auto"/>
              <w:rPr>
                <w:rFonts w:hint="eastAsia" w:ascii="宋体" w:hAnsi="宋体" w:eastAsia="宋体" w:cs="宋体"/>
                <w:color w:val="auto"/>
                <w:sz w:val="21"/>
                <w:szCs w:val="21"/>
              </w:rPr>
            </w:pPr>
          </w:p>
          <w:p w14:paraId="01BAE399">
            <w:pPr>
              <w:pStyle w:val="255"/>
              <w:spacing w:before="65" w:line="229" w:lineRule="auto"/>
              <w:ind w:left="377"/>
              <w:rPr>
                <w:rFonts w:hint="eastAsia" w:ascii="宋体" w:hAnsi="宋体" w:eastAsia="宋体" w:cs="宋体"/>
                <w:color w:val="auto"/>
                <w:sz w:val="21"/>
                <w:szCs w:val="21"/>
              </w:rPr>
            </w:pPr>
            <w:r>
              <w:rPr>
                <w:rFonts w:hint="eastAsia" w:ascii="宋体" w:hAnsi="宋体" w:eastAsia="宋体" w:cs="宋体"/>
                <w:color w:val="auto"/>
                <w:spacing w:val="4"/>
                <w:sz w:val="21"/>
                <w:szCs w:val="21"/>
              </w:rPr>
              <w:t>其中</w:t>
            </w:r>
          </w:p>
        </w:tc>
        <w:tc>
          <w:tcPr>
            <w:tcW w:w="1619" w:type="dxa"/>
            <w:gridSpan w:val="3"/>
            <w:noWrap w:val="0"/>
            <w:vAlign w:val="top"/>
          </w:tcPr>
          <w:p w14:paraId="419EB8BB">
            <w:pPr>
              <w:pStyle w:val="255"/>
              <w:spacing w:before="183" w:line="229" w:lineRule="auto"/>
              <w:ind w:left="399"/>
              <w:rPr>
                <w:rFonts w:hint="eastAsia" w:ascii="宋体" w:hAnsi="宋体" w:eastAsia="宋体" w:cs="宋体"/>
                <w:color w:val="auto"/>
                <w:sz w:val="21"/>
                <w:szCs w:val="21"/>
              </w:rPr>
            </w:pPr>
            <w:r>
              <w:rPr>
                <w:rFonts w:hint="eastAsia" w:ascii="宋体" w:hAnsi="宋体" w:eastAsia="宋体" w:cs="宋体"/>
                <w:color w:val="auto"/>
                <w:spacing w:val="6"/>
                <w:sz w:val="21"/>
                <w:szCs w:val="21"/>
              </w:rPr>
              <w:t>项目经理</w:t>
            </w:r>
          </w:p>
        </w:tc>
        <w:tc>
          <w:tcPr>
            <w:tcW w:w="2647" w:type="dxa"/>
            <w:gridSpan w:val="2"/>
            <w:noWrap w:val="0"/>
            <w:vAlign w:val="top"/>
          </w:tcPr>
          <w:p w14:paraId="11A079F8">
            <w:pPr>
              <w:rPr>
                <w:rFonts w:hint="eastAsia" w:ascii="宋体" w:hAnsi="宋体" w:eastAsia="宋体" w:cs="宋体"/>
                <w:color w:val="auto"/>
                <w:sz w:val="21"/>
                <w:szCs w:val="21"/>
              </w:rPr>
            </w:pPr>
          </w:p>
        </w:tc>
      </w:tr>
      <w:tr w14:paraId="3D4C6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noWrap w:val="0"/>
            <w:vAlign w:val="top"/>
          </w:tcPr>
          <w:p w14:paraId="243F02EA">
            <w:pPr>
              <w:pStyle w:val="255"/>
              <w:spacing w:before="48" w:line="237" w:lineRule="auto"/>
              <w:ind w:left="609" w:right="184" w:hanging="415"/>
              <w:rPr>
                <w:rFonts w:hint="eastAsia" w:ascii="宋体" w:hAnsi="宋体" w:eastAsia="宋体" w:cs="宋体"/>
                <w:color w:val="auto"/>
                <w:sz w:val="21"/>
                <w:szCs w:val="21"/>
              </w:rPr>
            </w:pPr>
            <w:r>
              <w:rPr>
                <w:rFonts w:hint="eastAsia" w:ascii="宋体" w:hAnsi="宋体" w:eastAsia="宋体" w:cs="宋体"/>
                <w:color w:val="auto"/>
                <w:spacing w:val="7"/>
                <w:sz w:val="21"/>
                <w:szCs w:val="21"/>
              </w:rPr>
              <w:t>安全生产许可</w:t>
            </w:r>
            <w:r>
              <w:rPr>
                <w:rFonts w:hint="eastAsia" w:ascii="宋体" w:hAnsi="宋体" w:eastAsia="宋体" w:cs="宋体"/>
                <w:color w:val="auto"/>
                <w:spacing w:val="2"/>
                <w:sz w:val="21"/>
                <w:szCs w:val="21"/>
              </w:rPr>
              <w:t xml:space="preserve"> </w:t>
            </w:r>
            <w:r>
              <w:rPr>
                <w:rFonts w:hint="eastAsia" w:ascii="宋体" w:hAnsi="宋体" w:eastAsia="宋体" w:cs="宋体"/>
                <w:color w:val="auto"/>
                <w:spacing w:val="4"/>
                <w:sz w:val="21"/>
                <w:szCs w:val="21"/>
              </w:rPr>
              <w:t>证号</w:t>
            </w:r>
          </w:p>
        </w:tc>
        <w:tc>
          <w:tcPr>
            <w:tcW w:w="1916" w:type="dxa"/>
            <w:gridSpan w:val="2"/>
            <w:noWrap w:val="0"/>
            <w:vAlign w:val="top"/>
          </w:tcPr>
          <w:p w14:paraId="6D5A8330">
            <w:pPr>
              <w:rPr>
                <w:rFonts w:hint="eastAsia" w:ascii="宋体" w:hAnsi="宋体" w:eastAsia="宋体" w:cs="宋体"/>
                <w:color w:val="auto"/>
                <w:sz w:val="21"/>
                <w:szCs w:val="21"/>
              </w:rPr>
            </w:pPr>
          </w:p>
        </w:tc>
        <w:tc>
          <w:tcPr>
            <w:tcW w:w="1159" w:type="dxa"/>
            <w:vMerge w:val="continue"/>
            <w:tcBorders>
              <w:top w:val="nil"/>
              <w:bottom w:val="nil"/>
            </w:tcBorders>
            <w:noWrap w:val="0"/>
            <w:vAlign w:val="top"/>
          </w:tcPr>
          <w:p w14:paraId="32959D41">
            <w:pPr>
              <w:rPr>
                <w:rFonts w:hint="eastAsia" w:ascii="宋体" w:hAnsi="宋体" w:eastAsia="宋体" w:cs="宋体"/>
                <w:color w:val="auto"/>
                <w:sz w:val="21"/>
                <w:szCs w:val="21"/>
              </w:rPr>
            </w:pPr>
          </w:p>
        </w:tc>
        <w:tc>
          <w:tcPr>
            <w:tcW w:w="1619" w:type="dxa"/>
            <w:gridSpan w:val="3"/>
            <w:noWrap w:val="0"/>
            <w:vAlign w:val="top"/>
          </w:tcPr>
          <w:p w14:paraId="6AC85BAD">
            <w:pPr>
              <w:pStyle w:val="255"/>
              <w:spacing w:before="182" w:line="228" w:lineRule="auto"/>
              <w:ind w:left="192"/>
              <w:rPr>
                <w:rFonts w:hint="eastAsia" w:ascii="宋体" w:hAnsi="宋体" w:eastAsia="宋体" w:cs="宋体"/>
                <w:color w:val="auto"/>
                <w:sz w:val="21"/>
                <w:szCs w:val="21"/>
              </w:rPr>
            </w:pPr>
            <w:r>
              <w:rPr>
                <w:rFonts w:hint="eastAsia" w:ascii="宋体" w:hAnsi="宋体" w:eastAsia="宋体" w:cs="宋体"/>
                <w:color w:val="auto"/>
                <w:spacing w:val="7"/>
                <w:sz w:val="21"/>
                <w:szCs w:val="21"/>
              </w:rPr>
              <w:t>高级职称人员</w:t>
            </w:r>
          </w:p>
        </w:tc>
        <w:tc>
          <w:tcPr>
            <w:tcW w:w="2647" w:type="dxa"/>
            <w:gridSpan w:val="2"/>
            <w:noWrap w:val="0"/>
            <w:vAlign w:val="top"/>
          </w:tcPr>
          <w:p w14:paraId="69402C88">
            <w:pPr>
              <w:rPr>
                <w:rFonts w:hint="eastAsia" w:ascii="宋体" w:hAnsi="宋体" w:eastAsia="宋体" w:cs="宋体"/>
                <w:color w:val="auto"/>
                <w:sz w:val="21"/>
                <w:szCs w:val="21"/>
              </w:rPr>
            </w:pPr>
          </w:p>
        </w:tc>
      </w:tr>
      <w:tr w14:paraId="0B3D0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noWrap w:val="0"/>
            <w:vAlign w:val="top"/>
          </w:tcPr>
          <w:p w14:paraId="1250DF9D">
            <w:pPr>
              <w:pStyle w:val="255"/>
              <w:spacing w:before="183" w:line="230" w:lineRule="auto"/>
              <w:ind w:left="401"/>
              <w:rPr>
                <w:rFonts w:hint="eastAsia" w:ascii="宋体" w:hAnsi="宋体" w:eastAsia="宋体" w:cs="宋体"/>
                <w:color w:val="auto"/>
                <w:sz w:val="21"/>
                <w:szCs w:val="21"/>
              </w:rPr>
            </w:pPr>
            <w:r>
              <w:rPr>
                <w:rFonts w:hint="eastAsia" w:ascii="宋体" w:hAnsi="宋体" w:eastAsia="宋体" w:cs="宋体"/>
                <w:color w:val="auto"/>
                <w:spacing w:val="7"/>
                <w:sz w:val="21"/>
                <w:szCs w:val="21"/>
              </w:rPr>
              <w:t>注册资金</w:t>
            </w:r>
          </w:p>
        </w:tc>
        <w:tc>
          <w:tcPr>
            <w:tcW w:w="1916" w:type="dxa"/>
            <w:gridSpan w:val="2"/>
            <w:noWrap w:val="0"/>
            <w:vAlign w:val="top"/>
          </w:tcPr>
          <w:p w14:paraId="39A85DE3">
            <w:pPr>
              <w:rPr>
                <w:rFonts w:hint="eastAsia" w:ascii="宋体" w:hAnsi="宋体" w:eastAsia="宋体" w:cs="宋体"/>
                <w:color w:val="auto"/>
                <w:sz w:val="21"/>
                <w:szCs w:val="21"/>
              </w:rPr>
            </w:pPr>
          </w:p>
        </w:tc>
        <w:tc>
          <w:tcPr>
            <w:tcW w:w="1159" w:type="dxa"/>
            <w:vMerge w:val="continue"/>
            <w:tcBorders>
              <w:top w:val="nil"/>
              <w:bottom w:val="nil"/>
            </w:tcBorders>
            <w:noWrap w:val="0"/>
            <w:vAlign w:val="top"/>
          </w:tcPr>
          <w:p w14:paraId="333333DC">
            <w:pPr>
              <w:rPr>
                <w:rFonts w:hint="eastAsia" w:ascii="宋体" w:hAnsi="宋体" w:eastAsia="宋体" w:cs="宋体"/>
                <w:color w:val="auto"/>
                <w:sz w:val="21"/>
                <w:szCs w:val="21"/>
              </w:rPr>
            </w:pPr>
          </w:p>
        </w:tc>
        <w:tc>
          <w:tcPr>
            <w:tcW w:w="1619" w:type="dxa"/>
            <w:gridSpan w:val="3"/>
            <w:noWrap w:val="0"/>
            <w:vAlign w:val="top"/>
          </w:tcPr>
          <w:p w14:paraId="65D34076">
            <w:pPr>
              <w:pStyle w:val="255"/>
              <w:spacing w:before="183" w:line="229" w:lineRule="auto"/>
              <w:ind w:left="206"/>
              <w:rPr>
                <w:rFonts w:hint="eastAsia" w:ascii="宋体" w:hAnsi="宋体" w:eastAsia="宋体" w:cs="宋体"/>
                <w:color w:val="auto"/>
                <w:sz w:val="21"/>
                <w:szCs w:val="21"/>
              </w:rPr>
            </w:pPr>
            <w:r>
              <w:rPr>
                <w:rFonts w:hint="eastAsia" w:ascii="宋体" w:hAnsi="宋体" w:eastAsia="宋体" w:cs="宋体"/>
                <w:color w:val="auto"/>
                <w:spacing w:val="4"/>
                <w:sz w:val="21"/>
                <w:szCs w:val="21"/>
              </w:rPr>
              <w:t>中级职称人员</w:t>
            </w:r>
          </w:p>
        </w:tc>
        <w:tc>
          <w:tcPr>
            <w:tcW w:w="2647" w:type="dxa"/>
            <w:gridSpan w:val="2"/>
            <w:noWrap w:val="0"/>
            <w:vAlign w:val="top"/>
          </w:tcPr>
          <w:p w14:paraId="2D23EA7D">
            <w:pPr>
              <w:rPr>
                <w:rFonts w:hint="eastAsia" w:ascii="宋体" w:hAnsi="宋体" w:eastAsia="宋体" w:cs="宋体"/>
                <w:color w:val="auto"/>
                <w:sz w:val="21"/>
                <w:szCs w:val="21"/>
              </w:rPr>
            </w:pPr>
          </w:p>
        </w:tc>
      </w:tr>
      <w:tr w14:paraId="68C13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noWrap w:val="0"/>
            <w:vAlign w:val="top"/>
          </w:tcPr>
          <w:p w14:paraId="15F2540A">
            <w:pPr>
              <w:pStyle w:val="255"/>
              <w:spacing w:before="182" w:line="229" w:lineRule="auto"/>
              <w:ind w:left="402"/>
              <w:rPr>
                <w:rFonts w:hint="eastAsia" w:ascii="宋体" w:hAnsi="宋体" w:eastAsia="宋体" w:cs="宋体"/>
                <w:color w:val="auto"/>
                <w:sz w:val="21"/>
                <w:szCs w:val="21"/>
              </w:rPr>
            </w:pPr>
            <w:r>
              <w:rPr>
                <w:rFonts w:hint="eastAsia" w:ascii="宋体" w:hAnsi="宋体" w:eastAsia="宋体" w:cs="宋体"/>
                <w:color w:val="auto"/>
                <w:spacing w:val="7"/>
                <w:sz w:val="21"/>
                <w:szCs w:val="21"/>
              </w:rPr>
              <w:t>开户银行</w:t>
            </w:r>
          </w:p>
        </w:tc>
        <w:tc>
          <w:tcPr>
            <w:tcW w:w="1916" w:type="dxa"/>
            <w:gridSpan w:val="2"/>
            <w:noWrap w:val="0"/>
            <w:vAlign w:val="top"/>
          </w:tcPr>
          <w:p w14:paraId="405942B4">
            <w:pPr>
              <w:rPr>
                <w:rFonts w:hint="eastAsia" w:ascii="宋体" w:hAnsi="宋体" w:eastAsia="宋体" w:cs="宋体"/>
                <w:color w:val="auto"/>
                <w:sz w:val="21"/>
                <w:szCs w:val="21"/>
              </w:rPr>
            </w:pPr>
          </w:p>
        </w:tc>
        <w:tc>
          <w:tcPr>
            <w:tcW w:w="1159" w:type="dxa"/>
            <w:vMerge w:val="continue"/>
            <w:tcBorders>
              <w:top w:val="nil"/>
              <w:bottom w:val="nil"/>
            </w:tcBorders>
            <w:noWrap w:val="0"/>
            <w:vAlign w:val="top"/>
          </w:tcPr>
          <w:p w14:paraId="4E368701">
            <w:pPr>
              <w:rPr>
                <w:rFonts w:hint="eastAsia" w:ascii="宋体" w:hAnsi="宋体" w:eastAsia="宋体" w:cs="宋体"/>
                <w:color w:val="auto"/>
                <w:sz w:val="21"/>
                <w:szCs w:val="21"/>
              </w:rPr>
            </w:pPr>
          </w:p>
        </w:tc>
        <w:tc>
          <w:tcPr>
            <w:tcW w:w="1619" w:type="dxa"/>
            <w:gridSpan w:val="3"/>
            <w:noWrap w:val="0"/>
            <w:vAlign w:val="top"/>
          </w:tcPr>
          <w:p w14:paraId="0AA877ED">
            <w:pPr>
              <w:pStyle w:val="255"/>
              <w:spacing w:before="182" w:line="230" w:lineRule="auto"/>
              <w:ind w:left="186"/>
              <w:rPr>
                <w:rFonts w:hint="eastAsia" w:ascii="宋体" w:hAnsi="宋体" w:eastAsia="宋体" w:cs="宋体"/>
                <w:color w:val="auto"/>
                <w:sz w:val="21"/>
                <w:szCs w:val="21"/>
              </w:rPr>
            </w:pPr>
            <w:r>
              <w:rPr>
                <w:rFonts w:hint="eastAsia" w:ascii="宋体" w:hAnsi="宋体" w:eastAsia="宋体" w:cs="宋体"/>
                <w:color w:val="auto"/>
                <w:spacing w:val="8"/>
                <w:sz w:val="21"/>
                <w:szCs w:val="21"/>
              </w:rPr>
              <w:t>初级职称人员</w:t>
            </w:r>
          </w:p>
        </w:tc>
        <w:tc>
          <w:tcPr>
            <w:tcW w:w="2647" w:type="dxa"/>
            <w:gridSpan w:val="2"/>
            <w:noWrap w:val="0"/>
            <w:vAlign w:val="top"/>
          </w:tcPr>
          <w:p w14:paraId="5E7D764F">
            <w:pPr>
              <w:rPr>
                <w:rFonts w:hint="eastAsia" w:ascii="宋体" w:hAnsi="宋体" w:eastAsia="宋体" w:cs="宋体"/>
                <w:color w:val="auto"/>
                <w:sz w:val="21"/>
                <w:szCs w:val="21"/>
              </w:rPr>
            </w:pPr>
          </w:p>
        </w:tc>
      </w:tr>
      <w:tr w14:paraId="26A4B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noWrap w:val="0"/>
            <w:vAlign w:val="top"/>
          </w:tcPr>
          <w:p w14:paraId="258A7E16">
            <w:pPr>
              <w:pStyle w:val="255"/>
              <w:spacing w:before="181" w:line="230" w:lineRule="auto"/>
              <w:ind w:left="614"/>
              <w:rPr>
                <w:rFonts w:hint="eastAsia" w:ascii="宋体" w:hAnsi="宋体" w:eastAsia="宋体" w:cs="宋体"/>
                <w:color w:val="auto"/>
                <w:sz w:val="21"/>
                <w:szCs w:val="21"/>
              </w:rPr>
            </w:pPr>
            <w:r>
              <w:rPr>
                <w:rFonts w:hint="eastAsia" w:ascii="宋体" w:hAnsi="宋体" w:eastAsia="宋体" w:cs="宋体"/>
                <w:color w:val="auto"/>
                <w:spacing w:val="3"/>
                <w:sz w:val="21"/>
                <w:szCs w:val="21"/>
              </w:rPr>
              <w:t>账号</w:t>
            </w:r>
          </w:p>
        </w:tc>
        <w:tc>
          <w:tcPr>
            <w:tcW w:w="1916" w:type="dxa"/>
            <w:gridSpan w:val="2"/>
            <w:noWrap w:val="0"/>
            <w:vAlign w:val="top"/>
          </w:tcPr>
          <w:p w14:paraId="67F4527F">
            <w:pPr>
              <w:rPr>
                <w:rFonts w:hint="eastAsia" w:ascii="宋体" w:hAnsi="宋体" w:eastAsia="宋体" w:cs="宋体"/>
                <w:color w:val="auto"/>
                <w:sz w:val="21"/>
                <w:szCs w:val="21"/>
              </w:rPr>
            </w:pPr>
          </w:p>
        </w:tc>
        <w:tc>
          <w:tcPr>
            <w:tcW w:w="1159" w:type="dxa"/>
            <w:vMerge w:val="continue"/>
            <w:tcBorders>
              <w:top w:val="nil"/>
            </w:tcBorders>
            <w:noWrap w:val="0"/>
            <w:vAlign w:val="top"/>
          </w:tcPr>
          <w:p w14:paraId="1667658D">
            <w:pPr>
              <w:rPr>
                <w:rFonts w:hint="eastAsia" w:ascii="宋体" w:hAnsi="宋体" w:eastAsia="宋体" w:cs="宋体"/>
                <w:color w:val="auto"/>
                <w:sz w:val="21"/>
                <w:szCs w:val="21"/>
              </w:rPr>
            </w:pPr>
          </w:p>
        </w:tc>
        <w:tc>
          <w:tcPr>
            <w:tcW w:w="1619" w:type="dxa"/>
            <w:gridSpan w:val="3"/>
            <w:noWrap w:val="0"/>
            <w:vAlign w:val="top"/>
          </w:tcPr>
          <w:p w14:paraId="1AB4B620">
            <w:pPr>
              <w:pStyle w:val="255"/>
              <w:spacing w:before="181" w:line="230" w:lineRule="auto"/>
              <w:ind w:left="608"/>
              <w:rPr>
                <w:rFonts w:hint="eastAsia" w:ascii="宋体" w:hAnsi="宋体" w:eastAsia="宋体" w:cs="宋体"/>
                <w:color w:val="auto"/>
                <w:sz w:val="21"/>
                <w:szCs w:val="21"/>
              </w:rPr>
            </w:pPr>
            <w:r>
              <w:rPr>
                <w:rFonts w:hint="eastAsia" w:ascii="宋体" w:hAnsi="宋体" w:eastAsia="宋体" w:cs="宋体"/>
                <w:color w:val="auto"/>
                <w:spacing w:val="4"/>
                <w:sz w:val="21"/>
                <w:szCs w:val="21"/>
              </w:rPr>
              <w:t>技工</w:t>
            </w:r>
          </w:p>
        </w:tc>
        <w:tc>
          <w:tcPr>
            <w:tcW w:w="2647" w:type="dxa"/>
            <w:gridSpan w:val="2"/>
            <w:noWrap w:val="0"/>
            <w:vAlign w:val="top"/>
          </w:tcPr>
          <w:p w14:paraId="2496E388">
            <w:pPr>
              <w:rPr>
                <w:rFonts w:hint="eastAsia" w:ascii="宋体" w:hAnsi="宋体" w:eastAsia="宋体" w:cs="宋体"/>
                <w:color w:val="auto"/>
                <w:sz w:val="21"/>
                <w:szCs w:val="21"/>
              </w:rPr>
            </w:pPr>
          </w:p>
        </w:tc>
      </w:tr>
      <w:tr w14:paraId="13C81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1" w:hRule="atLeast"/>
        </w:trPr>
        <w:tc>
          <w:tcPr>
            <w:tcW w:w="1630" w:type="dxa"/>
            <w:noWrap w:val="0"/>
            <w:vAlign w:val="top"/>
          </w:tcPr>
          <w:p w14:paraId="4CF22BF9">
            <w:pPr>
              <w:spacing w:line="248" w:lineRule="auto"/>
              <w:rPr>
                <w:rFonts w:hint="eastAsia" w:ascii="宋体" w:hAnsi="宋体" w:eastAsia="宋体" w:cs="宋体"/>
                <w:color w:val="auto"/>
                <w:sz w:val="21"/>
                <w:szCs w:val="21"/>
              </w:rPr>
            </w:pPr>
          </w:p>
          <w:p w14:paraId="45CC0B4B">
            <w:pPr>
              <w:spacing w:line="249" w:lineRule="auto"/>
              <w:rPr>
                <w:rFonts w:hint="eastAsia" w:ascii="宋体" w:hAnsi="宋体" w:eastAsia="宋体" w:cs="宋体"/>
                <w:color w:val="auto"/>
                <w:sz w:val="21"/>
                <w:szCs w:val="21"/>
              </w:rPr>
            </w:pPr>
          </w:p>
          <w:p w14:paraId="7229D370">
            <w:pPr>
              <w:spacing w:line="249" w:lineRule="auto"/>
              <w:rPr>
                <w:rFonts w:hint="eastAsia" w:ascii="宋体" w:hAnsi="宋体" w:eastAsia="宋体" w:cs="宋体"/>
                <w:color w:val="auto"/>
                <w:sz w:val="21"/>
                <w:szCs w:val="21"/>
              </w:rPr>
            </w:pPr>
          </w:p>
          <w:p w14:paraId="51B34EDA">
            <w:pPr>
              <w:pStyle w:val="255"/>
              <w:spacing w:before="65" w:line="229" w:lineRule="auto"/>
              <w:ind w:left="403"/>
              <w:rPr>
                <w:rFonts w:hint="eastAsia" w:ascii="宋体" w:hAnsi="宋体" w:eastAsia="宋体" w:cs="宋体"/>
                <w:color w:val="auto"/>
                <w:sz w:val="21"/>
                <w:szCs w:val="21"/>
              </w:rPr>
            </w:pPr>
            <w:r>
              <w:rPr>
                <w:rFonts w:hint="eastAsia" w:ascii="宋体" w:hAnsi="宋体" w:eastAsia="宋体" w:cs="宋体"/>
                <w:color w:val="auto"/>
                <w:spacing w:val="6"/>
                <w:sz w:val="21"/>
                <w:szCs w:val="21"/>
              </w:rPr>
              <w:t>经营范围</w:t>
            </w:r>
          </w:p>
        </w:tc>
        <w:tc>
          <w:tcPr>
            <w:tcW w:w="7341" w:type="dxa"/>
            <w:gridSpan w:val="8"/>
            <w:noWrap w:val="0"/>
            <w:vAlign w:val="top"/>
          </w:tcPr>
          <w:p w14:paraId="3A6E8D45">
            <w:pPr>
              <w:rPr>
                <w:rFonts w:hint="eastAsia" w:ascii="宋体" w:hAnsi="宋体" w:eastAsia="宋体" w:cs="宋体"/>
                <w:color w:val="auto"/>
                <w:sz w:val="21"/>
                <w:szCs w:val="21"/>
              </w:rPr>
            </w:pPr>
          </w:p>
        </w:tc>
      </w:tr>
      <w:tr w14:paraId="60775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630" w:type="dxa"/>
            <w:noWrap w:val="0"/>
            <w:vAlign w:val="top"/>
          </w:tcPr>
          <w:p w14:paraId="565DFE82">
            <w:pPr>
              <w:pStyle w:val="255"/>
              <w:spacing w:before="182" w:line="230" w:lineRule="auto"/>
              <w:ind w:left="613"/>
              <w:rPr>
                <w:rFonts w:hint="eastAsia" w:ascii="宋体" w:hAnsi="宋体" w:eastAsia="宋体" w:cs="宋体"/>
                <w:color w:val="auto"/>
                <w:sz w:val="21"/>
                <w:szCs w:val="21"/>
              </w:rPr>
            </w:pPr>
            <w:r>
              <w:rPr>
                <w:rFonts w:hint="eastAsia" w:ascii="宋体" w:hAnsi="宋体" w:eastAsia="宋体" w:cs="宋体"/>
                <w:color w:val="auto"/>
                <w:spacing w:val="3"/>
                <w:sz w:val="21"/>
                <w:szCs w:val="21"/>
              </w:rPr>
              <w:t>备注</w:t>
            </w:r>
          </w:p>
        </w:tc>
        <w:tc>
          <w:tcPr>
            <w:tcW w:w="7341" w:type="dxa"/>
            <w:gridSpan w:val="8"/>
            <w:noWrap w:val="0"/>
            <w:vAlign w:val="top"/>
          </w:tcPr>
          <w:p w14:paraId="0F00BAC4">
            <w:pPr>
              <w:rPr>
                <w:rFonts w:hint="eastAsia" w:ascii="宋体" w:hAnsi="宋体" w:eastAsia="宋体" w:cs="宋体"/>
                <w:color w:val="auto"/>
                <w:sz w:val="21"/>
                <w:szCs w:val="21"/>
              </w:rPr>
            </w:pPr>
          </w:p>
        </w:tc>
      </w:tr>
    </w:tbl>
    <w:p w14:paraId="74BFB9C6">
      <w:pPr>
        <w:pStyle w:val="19"/>
        <w:spacing w:line="404" w:lineRule="auto"/>
        <w:rPr>
          <w:color w:val="auto"/>
        </w:rPr>
      </w:pPr>
    </w:p>
    <w:p w14:paraId="14F5E93F">
      <w:pPr>
        <w:spacing w:before="100" w:line="231" w:lineRule="auto"/>
        <w:ind w:left="2139" w:right="2140" w:firstLine="118"/>
        <w:rPr>
          <w:rFonts w:ascii="宋体" w:hAnsi="宋体" w:eastAsia="宋体" w:cs="宋体"/>
          <w:b/>
          <w:bCs/>
          <w:color w:val="auto"/>
          <w:spacing w:val="7"/>
          <w:sz w:val="31"/>
          <w:szCs w:val="31"/>
        </w:rPr>
      </w:pPr>
    </w:p>
    <w:p w14:paraId="4AA7E372">
      <w:pPr>
        <w:spacing w:before="100" w:line="231" w:lineRule="auto"/>
        <w:ind w:left="2139" w:right="2140" w:firstLine="118"/>
        <w:rPr>
          <w:rFonts w:ascii="宋体" w:hAnsi="宋体" w:eastAsia="宋体" w:cs="宋体"/>
          <w:b/>
          <w:bCs/>
          <w:color w:val="auto"/>
          <w:spacing w:val="7"/>
          <w:sz w:val="31"/>
          <w:szCs w:val="31"/>
        </w:rPr>
      </w:pPr>
    </w:p>
    <w:p w14:paraId="760E7E28">
      <w:pPr>
        <w:spacing w:before="100" w:line="231" w:lineRule="auto"/>
        <w:ind w:left="2139" w:right="2140" w:firstLine="118"/>
        <w:rPr>
          <w:rFonts w:ascii="宋体" w:hAnsi="宋体" w:eastAsia="宋体" w:cs="宋体"/>
          <w:b/>
          <w:bCs/>
          <w:color w:val="auto"/>
          <w:spacing w:val="7"/>
          <w:sz w:val="31"/>
          <w:szCs w:val="31"/>
        </w:rPr>
      </w:pPr>
    </w:p>
    <w:p w14:paraId="38109700">
      <w:pPr>
        <w:spacing w:before="100" w:line="231" w:lineRule="auto"/>
        <w:ind w:left="2139" w:right="2140" w:firstLine="118"/>
        <w:rPr>
          <w:rFonts w:ascii="宋体" w:hAnsi="宋体" w:eastAsia="宋体" w:cs="宋体"/>
          <w:b/>
          <w:bCs/>
          <w:color w:val="auto"/>
          <w:spacing w:val="7"/>
          <w:sz w:val="31"/>
          <w:szCs w:val="31"/>
        </w:rPr>
      </w:pPr>
    </w:p>
    <w:p w14:paraId="31DDA954">
      <w:pPr>
        <w:spacing w:before="100" w:line="231" w:lineRule="auto"/>
        <w:ind w:left="2139" w:right="2140" w:firstLine="118"/>
        <w:rPr>
          <w:rFonts w:ascii="宋体" w:hAnsi="宋体" w:eastAsia="宋体" w:cs="宋体"/>
          <w:b/>
          <w:bCs/>
          <w:color w:val="auto"/>
          <w:spacing w:val="7"/>
          <w:sz w:val="31"/>
          <w:szCs w:val="31"/>
        </w:rPr>
      </w:pPr>
    </w:p>
    <w:p w14:paraId="57BE2F1C">
      <w:pPr>
        <w:spacing w:before="100" w:line="231" w:lineRule="auto"/>
        <w:ind w:left="2139" w:right="2140" w:firstLine="118"/>
        <w:rPr>
          <w:rFonts w:ascii="宋体" w:hAnsi="宋体" w:eastAsia="宋体" w:cs="宋体"/>
          <w:b/>
          <w:bCs/>
          <w:color w:val="auto"/>
          <w:spacing w:val="7"/>
          <w:sz w:val="31"/>
          <w:szCs w:val="31"/>
        </w:rPr>
      </w:pPr>
    </w:p>
    <w:p w14:paraId="5FA1AB7E">
      <w:pPr>
        <w:spacing w:before="100" w:line="231" w:lineRule="auto"/>
        <w:ind w:left="2139" w:right="2140" w:firstLine="118"/>
        <w:rPr>
          <w:rFonts w:ascii="宋体" w:hAnsi="宋体" w:eastAsia="宋体" w:cs="宋体"/>
          <w:color w:val="auto"/>
          <w:sz w:val="28"/>
          <w:szCs w:val="28"/>
        </w:rPr>
      </w:pPr>
      <w:r>
        <w:rPr>
          <w:rFonts w:ascii="宋体" w:hAnsi="宋体" w:eastAsia="宋体" w:cs="宋体"/>
          <w:b/>
          <w:bCs/>
          <w:color w:val="auto"/>
          <w:spacing w:val="7"/>
          <w:sz w:val="31"/>
          <w:szCs w:val="31"/>
        </w:rPr>
        <w:t>农民工工资保证金交纳与使用承诺书</w:t>
      </w:r>
      <w:r>
        <w:rPr>
          <w:rFonts w:ascii="宋体" w:hAnsi="宋体" w:eastAsia="宋体" w:cs="宋体"/>
          <w:color w:val="auto"/>
          <w:sz w:val="31"/>
          <w:szCs w:val="31"/>
        </w:rPr>
        <w:t xml:space="preserve">  </w:t>
      </w:r>
      <w:r>
        <w:rPr>
          <w:rFonts w:ascii="宋体" w:hAnsi="宋体" w:eastAsia="宋体" w:cs="宋体"/>
          <w:b/>
          <w:bCs/>
          <w:color w:val="auto"/>
          <w:spacing w:val="-3"/>
          <w:sz w:val="28"/>
          <w:szCs w:val="28"/>
        </w:rPr>
        <w:t>（</w:t>
      </w:r>
      <w:r>
        <w:rPr>
          <w:rFonts w:ascii="宋体" w:hAnsi="宋体" w:eastAsia="宋体" w:cs="宋体"/>
          <w:color w:val="auto"/>
          <w:spacing w:val="-3"/>
          <w:sz w:val="28"/>
          <w:szCs w:val="28"/>
        </w:rPr>
        <w:t>按</w:t>
      </w:r>
      <w:r>
        <w:rPr>
          <w:rFonts w:ascii="宋体" w:hAnsi="宋体" w:eastAsia="宋体" w:cs="宋体"/>
          <w:color w:val="auto"/>
          <w:spacing w:val="-3"/>
          <w:sz w:val="28"/>
          <w:szCs w:val="28"/>
          <w:u w:val="single" w:color="auto"/>
        </w:rPr>
        <w:t>桂劳社发〔2007〕38</w:t>
      </w:r>
      <w:r>
        <w:rPr>
          <w:rFonts w:ascii="宋体" w:hAnsi="宋体" w:eastAsia="宋体" w:cs="宋体"/>
          <w:color w:val="auto"/>
          <w:spacing w:val="-49"/>
          <w:sz w:val="28"/>
          <w:szCs w:val="28"/>
          <w:u w:val="single" w:color="auto"/>
        </w:rPr>
        <w:t xml:space="preserve"> </w:t>
      </w:r>
      <w:r>
        <w:rPr>
          <w:rFonts w:ascii="宋体" w:hAnsi="宋体" w:eastAsia="宋体" w:cs="宋体"/>
          <w:color w:val="auto"/>
          <w:spacing w:val="-3"/>
          <w:sz w:val="28"/>
          <w:szCs w:val="28"/>
          <w:u w:val="single" w:color="auto"/>
        </w:rPr>
        <w:t>号文</w:t>
      </w:r>
      <w:r>
        <w:rPr>
          <w:rFonts w:ascii="宋体" w:hAnsi="宋体" w:eastAsia="宋体" w:cs="宋体"/>
          <w:color w:val="auto"/>
          <w:spacing w:val="-3"/>
          <w:sz w:val="28"/>
          <w:szCs w:val="28"/>
        </w:rPr>
        <w:t>的规定执行</w:t>
      </w:r>
      <w:r>
        <w:rPr>
          <w:rFonts w:ascii="宋体" w:hAnsi="宋体" w:eastAsia="宋体" w:cs="宋体"/>
          <w:b/>
          <w:bCs/>
          <w:color w:val="auto"/>
          <w:spacing w:val="-3"/>
          <w:sz w:val="28"/>
          <w:szCs w:val="28"/>
        </w:rPr>
        <w:t>）</w:t>
      </w:r>
    </w:p>
    <w:p w14:paraId="464C2F3B">
      <w:pPr>
        <w:pStyle w:val="19"/>
        <w:spacing w:line="302" w:lineRule="auto"/>
        <w:rPr>
          <w:color w:val="auto"/>
        </w:rPr>
      </w:pPr>
    </w:p>
    <w:p w14:paraId="03F18A29">
      <w:pPr>
        <w:pStyle w:val="19"/>
        <w:spacing w:line="302" w:lineRule="auto"/>
        <w:rPr>
          <w:color w:val="auto"/>
        </w:rPr>
      </w:pPr>
    </w:p>
    <w:p w14:paraId="05D30037">
      <w:pPr>
        <w:pStyle w:val="19"/>
        <w:spacing w:line="302" w:lineRule="auto"/>
        <w:rPr>
          <w:color w:val="auto"/>
        </w:rPr>
      </w:pPr>
    </w:p>
    <w:p w14:paraId="2529E681">
      <w:pPr>
        <w:spacing w:before="78" w:line="219" w:lineRule="auto"/>
        <w:ind w:left="8"/>
        <w:rPr>
          <w:rFonts w:ascii="宋体" w:hAnsi="宋体" w:eastAsia="宋体" w:cs="宋体"/>
          <w:color w:val="auto"/>
          <w:sz w:val="21"/>
          <w:szCs w:val="21"/>
        </w:rPr>
      </w:pPr>
      <w:r>
        <w:rPr>
          <w:rFonts w:ascii="宋体" w:hAnsi="宋体" w:eastAsia="宋体" w:cs="宋体"/>
          <w:color w:val="auto"/>
          <w:spacing w:val="-6"/>
          <w:sz w:val="21"/>
          <w:szCs w:val="21"/>
        </w:rPr>
        <w:t>致：</w:t>
      </w:r>
      <w:r>
        <w:rPr>
          <w:rFonts w:ascii="宋体" w:hAnsi="宋体" w:eastAsia="宋体" w:cs="宋体"/>
          <w:color w:val="auto"/>
          <w:spacing w:val="-65"/>
          <w:sz w:val="21"/>
          <w:szCs w:val="21"/>
          <w:u w:val="single" w:color="auto"/>
        </w:rPr>
        <w:t xml:space="preserve"> </w:t>
      </w:r>
      <w:r>
        <w:rPr>
          <w:rFonts w:ascii="宋体" w:hAnsi="宋体" w:eastAsia="宋体" w:cs="宋体"/>
          <w:color w:val="auto"/>
          <w:spacing w:val="-6"/>
          <w:sz w:val="21"/>
          <w:szCs w:val="21"/>
          <w:u w:val="single" w:color="auto"/>
        </w:rPr>
        <w:t>(采购单位名称)</w:t>
      </w:r>
      <w:r>
        <w:rPr>
          <w:rFonts w:ascii="宋体" w:hAnsi="宋体" w:eastAsia="宋体" w:cs="宋体"/>
          <w:color w:val="auto"/>
          <w:spacing w:val="-6"/>
          <w:sz w:val="21"/>
          <w:szCs w:val="21"/>
        </w:rPr>
        <w:t>：</w:t>
      </w:r>
    </w:p>
    <w:p w14:paraId="79C91691">
      <w:pPr>
        <w:tabs>
          <w:tab w:val="left" w:pos="9630"/>
        </w:tabs>
        <w:spacing w:before="316" w:line="452" w:lineRule="auto"/>
        <w:ind w:left="10" w:firstLine="478"/>
        <w:jc w:val="both"/>
        <w:rPr>
          <w:rFonts w:ascii="宋体" w:hAnsi="宋体" w:eastAsia="宋体" w:cs="宋体"/>
          <w:color w:val="auto"/>
          <w:sz w:val="21"/>
          <w:szCs w:val="21"/>
        </w:rPr>
      </w:pPr>
      <w:r>
        <w:rPr>
          <w:rFonts w:ascii="宋体" w:hAnsi="宋体" w:eastAsia="宋体" w:cs="宋体"/>
          <w:color w:val="auto"/>
          <w:spacing w:val="-1"/>
          <w:sz w:val="21"/>
          <w:szCs w:val="21"/>
          <w:u w:val="single" w:color="auto"/>
        </w:rPr>
        <w:t>根据广西壮族自治区劳动和社会保障厅</w:t>
      </w:r>
      <w:r>
        <w:rPr>
          <w:rFonts w:hint="eastAsia" w:ascii="宋体" w:hAnsi="宋体" w:cs="宋体"/>
          <w:color w:val="auto"/>
          <w:spacing w:val="-1"/>
          <w:sz w:val="21"/>
          <w:szCs w:val="21"/>
          <w:u w:val="single" w:color="auto"/>
          <w:lang w:eastAsia="zh-CN"/>
        </w:rPr>
        <w:t>的</w:t>
      </w:r>
      <w:r>
        <w:rPr>
          <w:rFonts w:hint="eastAsia" w:ascii="宋体" w:hAnsi="宋体" w:cs="宋体"/>
          <w:color w:val="auto"/>
          <w:spacing w:val="-1"/>
          <w:sz w:val="21"/>
          <w:szCs w:val="21"/>
          <w:u w:val="single" w:color="auto"/>
          <w:lang w:val="en-US" w:eastAsia="zh-CN"/>
        </w:rPr>
        <w:t>相关</w:t>
      </w:r>
      <w:r>
        <w:rPr>
          <w:rFonts w:ascii="宋体" w:hAnsi="宋体" w:eastAsia="宋体" w:cs="宋体"/>
          <w:color w:val="auto"/>
          <w:spacing w:val="-1"/>
          <w:sz w:val="21"/>
          <w:szCs w:val="21"/>
          <w:u w:val="single" w:color="auto"/>
        </w:rPr>
        <w:t>文件规定，我方在此向采购人承诺：</w:t>
      </w:r>
    </w:p>
    <w:p w14:paraId="097FDE3A">
      <w:pPr>
        <w:spacing w:before="35" w:line="480" w:lineRule="auto"/>
        <w:ind w:right="2" w:firstLine="420" w:firstLineChars="200"/>
        <w:jc w:val="both"/>
        <w:rPr>
          <w:rFonts w:ascii="宋体" w:hAnsi="宋体" w:eastAsia="宋体" w:cs="宋体"/>
          <w:color w:val="auto"/>
          <w:sz w:val="21"/>
          <w:szCs w:val="21"/>
          <w:u w:val="single" w:color="auto"/>
        </w:rPr>
      </w:pPr>
      <w:r>
        <w:rPr>
          <w:rFonts w:ascii="宋体" w:hAnsi="宋体" w:eastAsia="宋体" w:cs="宋体"/>
          <w:color w:val="auto"/>
          <w:sz w:val="21"/>
          <w:szCs w:val="21"/>
          <w:u w:val="single" w:color="auto"/>
        </w:rPr>
        <w:t xml:space="preserve">1. 我方参与竞标的           </w:t>
      </w:r>
      <w:r>
        <w:rPr>
          <w:rFonts w:ascii="宋体" w:hAnsi="宋体" w:eastAsia="宋体" w:cs="宋体"/>
          <w:color w:val="auto"/>
          <w:spacing w:val="-1"/>
          <w:sz w:val="21"/>
          <w:szCs w:val="21"/>
          <w:u w:val="single" w:color="auto"/>
        </w:rPr>
        <w:t xml:space="preserve"> （工程名称</w:t>
      </w:r>
      <w:r>
        <w:rPr>
          <w:rFonts w:ascii="宋体" w:hAnsi="宋体" w:eastAsia="宋体" w:cs="宋体"/>
          <w:color w:val="auto"/>
          <w:spacing w:val="-7"/>
          <w:sz w:val="21"/>
          <w:szCs w:val="21"/>
          <w:u w:val="single" w:color="auto"/>
        </w:rPr>
        <w:t>）</w:t>
      </w:r>
      <w:r>
        <w:rPr>
          <w:rFonts w:ascii="宋体" w:hAnsi="宋体" w:eastAsia="宋体" w:cs="宋体"/>
          <w:color w:val="auto"/>
          <w:spacing w:val="3"/>
          <w:sz w:val="21"/>
          <w:szCs w:val="21"/>
          <w:u w:val="single" w:color="auto"/>
        </w:rPr>
        <w:t xml:space="preserve">         </w:t>
      </w:r>
      <w:r>
        <w:rPr>
          <w:rFonts w:ascii="宋体" w:hAnsi="宋体" w:eastAsia="宋体" w:cs="宋体"/>
          <w:color w:val="auto"/>
          <w:spacing w:val="-7"/>
          <w:sz w:val="21"/>
          <w:szCs w:val="21"/>
          <w:u w:val="single" w:color="auto"/>
        </w:rPr>
        <w:t>，</w:t>
      </w:r>
      <w:r>
        <w:rPr>
          <w:rFonts w:ascii="宋体" w:hAnsi="宋体" w:eastAsia="宋体" w:cs="宋体"/>
          <w:color w:val="auto"/>
          <w:spacing w:val="-1"/>
          <w:sz w:val="21"/>
          <w:szCs w:val="21"/>
          <w:u w:val="single" w:color="auto"/>
        </w:rPr>
        <w:t>一旦中标，我方保证按竞争</w:t>
      </w:r>
      <w:r>
        <w:rPr>
          <w:rFonts w:ascii="宋体" w:hAnsi="宋体" w:eastAsia="宋体" w:cs="宋体"/>
          <w:color w:val="auto"/>
          <w:spacing w:val="1"/>
          <w:sz w:val="21"/>
          <w:szCs w:val="21"/>
          <w:u w:val="single" w:color="auto"/>
        </w:rPr>
        <w:t>性磋商文件的要求，及时并足额将农民工工资</w:t>
      </w:r>
      <w:r>
        <w:rPr>
          <w:rFonts w:ascii="宋体" w:hAnsi="宋体" w:eastAsia="宋体" w:cs="宋体"/>
          <w:color w:val="auto"/>
          <w:sz w:val="21"/>
          <w:szCs w:val="21"/>
          <w:u w:val="single" w:color="auto"/>
        </w:rPr>
        <w:t>保障金转入指定的资金专户，作为本项目农民</w:t>
      </w:r>
      <w:r>
        <w:rPr>
          <w:rFonts w:ascii="宋体" w:hAnsi="宋体" w:eastAsia="宋体" w:cs="宋体"/>
          <w:color w:val="auto"/>
          <w:spacing w:val="2"/>
          <w:sz w:val="21"/>
          <w:szCs w:val="21"/>
          <w:u w:val="single" w:color="auto"/>
        </w:rPr>
        <w:t>工工资保障金。</w:t>
      </w:r>
    </w:p>
    <w:p w14:paraId="2EA0A7B8">
      <w:pPr>
        <w:spacing w:before="35" w:line="480" w:lineRule="auto"/>
        <w:ind w:left="6" w:right="2" w:firstLine="484"/>
        <w:rPr>
          <w:rFonts w:ascii="宋体" w:hAnsi="宋体" w:eastAsia="宋体" w:cs="宋体"/>
          <w:color w:val="auto"/>
          <w:sz w:val="21"/>
          <w:szCs w:val="21"/>
          <w:u w:val="single" w:color="auto"/>
        </w:rPr>
      </w:pPr>
      <w:r>
        <w:rPr>
          <w:rFonts w:ascii="宋体" w:hAnsi="宋体" w:eastAsia="宋体" w:cs="宋体"/>
          <w:color w:val="auto"/>
          <w:sz w:val="21"/>
          <w:szCs w:val="21"/>
          <w:u w:val="single" w:color="auto"/>
        </w:rPr>
        <w:t>2. 如我方在承包的            （工程名称）         中出现拖欠农民工和工人工资</w:t>
      </w:r>
      <w:r>
        <w:rPr>
          <w:rFonts w:ascii="宋体" w:hAnsi="宋体" w:eastAsia="宋体" w:cs="宋体"/>
          <w:color w:val="auto"/>
          <w:spacing w:val="1"/>
          <w:sz w:val="21"/>
          <w:szCs w:val="21"/>
          <w:u w:val="single" w:color="auto"/>
        </w:rPr>
        <w:t>情况的，由建设行政主管部门从其农民工工资保障金中</w:t>
      </w:r>
      <w:r>
        <w:rPr>
          <w:rFonts w:ascii="宋体" w:hAnsi="宋体" w:eastAsia="宋体" w:cs="宋体"/>
          <w:color w:val="auto"/>
          <w:sz w:val="21"/>
          <w:szCs w:val="21"/>
          <w:u w:val="single" w:color="auto"/>
        </w:rPr>
        <w:t>先予划支。</w:t>
      </w:r>
    </w:p>
    <w:p w14:paraId="6A15F812">
      <w:pPr>
        <w:spacing w:before="36" w:line="480" w:lineRule="auto"/>
        <w:ind w:left="492"/>
        <w:rPr>
          <w:rFonts w:ascii="宋体" w:hAnsi="宋体" w:eastAsia="宋体" w:cs="宋体"/>
          <w:color w:val="auto"/>
          <w:sz w:val="21"/>
          <w:szCs w:val="21"/>
        </w:rPr>
      </w:pPr>
      <w:r>
        <w:rPr>
          <w:rFonts w:ascii="宋体" w:hAnsi="宋体" w:eastAsia="宋体" w:cs="宋体"/>
          <w:color w:val="auto"/>
          <w:sz w:val="21"/>
          <w:szCs w:val="21"/>
          <w:u w:val="single" w:color="auto"/>
        </w:rPr>
        <w:t>3. 如我方不按时、足额存入农民工工资保障金，采购单位有权取消我方成交资格。</w:t>
      </w:r>
    </w:p>
    <w:p w14:paraId="21F0B989">
      <w:pPr>
        <w:pStyle w:val="19"/>
        <w:spacing w:line="250" w:lineRule="auto"/>
        <w:rPr>
          <w:color w:val="auto"/>
          <w:sz w:val="21"/>
          <w:szCs w:val="21"/>
        </w:rPr>
      </w:pPr>
    </w:p>
    <w:p w14:paraId="12C2AEF1">
      <w:pPr>
        <w:pStyle w:val="19"/>
        <w:spacing w:line="250" w:lineRule="auto"/>
        <w:rPr>
          <w:color w:val="auto"/>
          <w:sz w:val="21"/>
          <w:szCs w:val="21"/>
        </w:rPr>
      </w:pPr>
    </w:p>
    <w:p w14:paraId="45A7B84E">
      <w:pPr>
        <w:spacing w:before="66" w:line="362" w:lineRule="auto"/>
        <w:ind w:left="3927" w:right="3282" w:hanging="35"/>
        <w:rPr>
          <w:rFonts w:ascii="宋体" w:hAnsi="宋体" w:eastAsia="宋体" w:cs="宋体"/>
          <w:color w:val="auto"/>
          <w:sz w:val="20"/>
          <w:szCs w:val="20"/>
        </w:rPr>
      </w:pPr>
      <w:r>
        <w:rPr>
          <w:rFonts w:ascii="宋体" w:hAnsi="宋体" w:eastAsia="宋体" w:cs="宋体"/>
          <w:color w:val="auto"/>
          <w:spacing w:val="8"/>
          <w:sz w:val="21"/>
          <w:szCs w:val="21"/>
        </w:rPr>
        <w:t>供应商名称（电子签章</w:t>
      </w:r>
      <w:r>
        <w:rPr>
          <w:rFonts w:ascii="宋体" w:hAnsi="宋体" w:eastAsia="宋体" w:cs="宋体"/>
          <w:color w:val="auto"/>
          <w:spacing w:val="-12"/>
          <w:sz w:val="21"/>
          <w:szCs w:val="21"/>
        </w:rPr>
        <w:t>）：</w:t>
      </w:r>
      <w:r>
        <w:rPr>
          <w:rFonts w:ascii="宋体" w:hAnsi="宋体" w:eastAsia="宋体" w:cs="宋体"/>
          <w:color w:val="auto"/>
          <w:sz w:val="21"/>
          <w:szCs w:val="21"/>
        </w:rPr>
        <w:t xml:space="preserve"> </w:t>
      </w:r>
      <w:r>
        <w:rPr>
          <w:rFonts w:ascii="宋体" w:hAnsi="宋体" w:eastAsia="宋体" w:cs="宋体"/>
          <w:color w:val="auto"/>
          <w:spacing w:val="-6"/>
          <w:sz w:val="21"/>
          <w:szCs w:val="21"/>
        </w:rPr>
        <w:t>日期：</w:t>
      </w:r>
      <w:r>
        <w:rPr>
          <w:rFonts w:ascii="宋体" w:hAnsi="宋体" w:eastAsia="宋体" w:cs="宋体"/>
          <w:color w:val="auto"/>
          <w:spacing w:val="17"/>
          <w:sz w:val="21"/>
          <w:szCs w:val="21"/>
        </w:rPr>
        <w:t xml:space="preserve">  </w:t>
      </w:r>
      <w:r>
        <w:rPr>
          <w:rFonts w:ascii="宋体" w:hAnsi="宋体" w:eastAsia="宋体" w:cs="宋体"/>
          <w:color w:val="auto"/>
          <w:spacing w:val="-6"/>
          <w:sz w:val="21"/>
          <w:szCs w:val="21"/>
        </w:rPr>
        <w:t>年</w:t>
      </w:r>
      <w:r>
        <w:rPr>
          <w:rFonts w:ascii="宋体" w:hAnsi="宋体" w:eastAsia="宋体" w:cs="宋体"/>
          <w:color w:val="auto"/>
          <w:spacing w:val="12"/>
          <w:sz w:val="21"/>
          <w:szCs w:val="21"/>
        </w:rPr>
        <w:t xml:space="preserve">  </w:t>
      </w:r>
      <w:r>
        <w:rPr>
          <w:rFonts w:ascii="宋体" w:hAnsi="宋体" w:eastAsia="宋体" w:cs="宋体"/>
          <w:color w:val="auto"/>
          <w:spacing w:val="-6"/>
          <w:sz w:val="21"/>
          <w:szCs w:val="21"/>
        </w:rPr>
        <w:t>月</w:t>
      </w:r>
      <w:r>
        <w:rPr>
          <w:rFonts w:ascii="宋体" w:hAnsi="宋体" w:eastAsia="宋体" w:cs="宋体"/>
          <w:color w:val="auto"/>
          <w:spacing w:val="20"/>
          <w:sz w:val="21"/>
          <w:szCs w:val="21"/>
        </w:rPr>
        <w:t xml:space="preserve">   </w:t>
      </w:r>
      <w:r>
        <w:rPr>
          <w:rFonts w:ascii="宋体" w:hAnsi="宋体" w:eastAsia="宋体" w:cs="宋体"/>
          <w:color w:val="auto"/>
          <w:spacing w:val="-6"/>
          <w:sz w:val="21"/>
          <w:szCs w:val="21"/>
        </w:rPr>
        <w:t>日</w:t>
      </w:r>
    </w:p>
    <w:p w14:paraId="004FA08D">
      <w:pPr>
        <w:spacing w:line="362" w:lineRule="auto"/>
        <w:rPr>
          <w:rFonts w:ascii="宋体" w:hAnsi="宋体" w:eastAsia="宋体" w:cs="宋体"/>
          <w:color w:val="auto"/>
          <w:sz w:val="20"/>
          <w:szCs w:val="20"/>
        </w:rPr>
        <w:sectPr>
          <w:headerReference r:id="rId7" w:type="default"/>
          <w:footerReference r:id="rId8" w:type="default"/>
          <w:pgSz w:w="11900" w:h="16839"/>
          <w:pgMar w:top="1440" w:right="1080" w:bottom="1440" w:left="1080" w:header="0" w:footer="569" w:gutter="0"/>
          <w:pgNumType w:fmt="decimal"/>
          <w:cols w:space="720" w:num="1"/>
        </w:sectPr>
      </w:pPr>
    </w:p>
    <w:p w14:paraId="5F4BF3A5">
      <w:pPr>
        <w:spacing w:line="320" w:lineRule="exact"/>
        <w:jc w:val="center"/>
        <w:rPr>
          <w:rFonts w:hint="eastAsia" w:ascii="宋体" w:hAnsi="宋体"/>
          <w:b/>
          <w:color w:val="auto"/>
          <w:sz w:val="32"/>
          <w:szCs w:val="32"/>
          <w:highlight w:val="none"/>
        </w:rPr>
      </w:pPr>
    </w:p>
    <w:p w14:paraId="18149416">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供应商直接控股、管理关系信息表</w:t>
      </w:r>
    </w:p>
    <w:p w14:paraId="3BD1C2AA">
      <w:pPr>
        <w:snapToGrid w:val="0"/>
        <w:spacing w:before="120" w:beforeLines="50" w:after="50" w:line="360" w:lineRule="auto"/>
        <w:jc w:val="center"/>
        <w:rPr>
          <w:rFonts w:ascii="宋体" w:hAnsi="宋体"/>
          <w:b/>
          <w:color w:val="auto"/>
          <w:sz w:val="24"/>
          <w:highlight w:val="none"/>
        </w:rPr>
      </w:pPr>
    </w:p>
    <w:p w14:paraId="3B8083BB">
      <w:pPr>
        <w:spacing w:line="360" w:lineRule="auto"/>
        <w:contextualSpacing/>
        <w:jc w:val="center"/>
        <w:rPr>
          <w:rFonts w:ascii="宋体" w:hAnsi="宋体"/>
          <w:b/>
          <w:color w:val="auto"/>
          <w:sz w:val="32"/>
          <w:szCs w:val="32"/>
          <w:highlight w:val="none"/>
        </w:rPr>
      </w:pPr>
      <w:r>
        <w:rPr>
          <w:rFonts w:hint="eastAsia" w:ascii="宋体" w:hAnsi="宋体"/>
          <w:b/>
          <w:color w:val="auto"/>
          <w:sz w:val="32"/>
          <w:szCs w:val="32"/>
          <w:highlight w:val="none"/>
        </w:rPr>
        <w:t>供应商直接控股股东信息表</w:t>
      </w:r>
    </w:p>
    <w:p w14:paraId="58F4D6D1">
      <w:pPr>
        <w:spacing w:line="360" w:lineRule="auto"/>
        <w:contextualSpacing/>
        <w:jc w:val="center"/>
        <w:rPr>
          <w:rFonts w:ascii="宋体" w:hAnsi="宋体"/>
          <w:b/>
          <w:color w:val="auto"/>
          <w:sz w:val="24"/>
          <w:highlight w:val="none"/>
        </w:rPr>
      </w:pPr>
    </w:p>
    <w:tbl>
      <w:tblPr>
        <w:tblStyle w:val="47"/>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42F54487">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9E56178">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0E1C333">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F541444">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61518BC">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2B8B00A">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4BA72978">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C97B933">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1781670">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F7FAFC2">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E981EB8">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98F60F9">
            <w:pPr>
              <w:widowControl/>
              <w:spacing w:line="360" w:lineRule="auto"/>
              <w:contextualSpacing/>
              <w:jc w:val="center"/>
              <w:rPr>
                <w:rFonts w:ascii="宋体" w:hAnsi="宋体" w:cs="宋体"/>
                <w:color w:val="auto"/>
                <w:kern w:val="0"/>
                <w:sz w:val="24"/>
                <w:highlight w:val="none"/>
              </w:rPr>
            </w:pPr>
          </w:p>
        </w:tc>
      </w:tr>
      <w:tr w14:paraId="727EF911">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B22B851">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8112152">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02788B9">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C82F27E">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1920E32">
            <w:pPr>
              <w:widowControl/>
              <w:spacing w:line="360" w:lineRule="auto"/>
              <w:contextualSpacing/>
              <w:jc w:val="center"/>
              <w:rPr>
                <w:rFonts w:ascii="宋体" w:hAnsi="宋体" w:cs="宋体"/>
                <w:color w:val="auto"/>
                <w:kern w:val="0"/>
                <w:sz w:val="24"/>
                <w:highlight w:val="none"/>
              </w:rPr>
            </w:pPr>
          </w:p>
        </w:tc>
      </w:tr>
      <w:tr w14:paraId="32A8351C">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5A1BF36">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C665BA1">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CB64582">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606FFBB">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095C9C8">
            <w:pPr>
              <w:widowControl/>
              <w:spacing w:line="360" w:lineRule="auto"/>
              <w:contextualSpacing/>
              <w:jc w:val="center"/>
              <w:rPr>
                <w:rFonts w:ascii="宋体" w:hAnsi="宋体" w:cs="宋体"/>
                <w:color w:val="auto"/>
                <w:kern w:val="0"/>
                <w:sz w:val="24"/>
                <w:highlight w:val="none"/>
              </w:rPr>
            </w:pPr>
          </w:p>
        </w:tc>
      </w:tr>
      <w:tr w14:paraId="2EA87E26">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6D83AF5">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50C54F8">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A173051">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FD38CC6">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0F37AE2">
            <w:pPr>
              <w:widowControl/>
              <w:spacing w:line="360" w:lineRule="auto"/>
              <w:contextualSpacing/>
              <w:jc w:val="center"/>
              <w:rPr>
                <w:rFonts w:ascii="宋体" w:hAnsi="宋体" w:cs="宋体"/>
                <w:color w:val="auto"/>
                <w:kern w:val="0"/>
                <w:sz w:val="24"/>
                <w:highlight w:val="none"/>
              </w:rPr>
            </w:pPr>
          </w:p>
        </w:tc>
      </w:tr>
    </w:tbl>
    <w:p w14:paraId="014D5311">
      <w:pPr>
        <w:spacing w:line="360" w:lineRule="auto"/>
        <w:contextualSpacing/>
        <w:jc w:val="left"/>
        <w:rPr>
          <w:rFonts w:ascii="宋体" w:hAnsi="宋体" w:cs="宋体"/>
          <w:color w:val="auto"/>
          <w:sz w:val="24"/>
          <w:highlight w:val="none"/>
        </w:rPr>
      </w:pPr>
      <w:r>
        <w:rPr>
          <w:rFonts w:hint="eastAsia" w:ascii="宋体" w:hAnsi="宋体" w:cs="宋体"/>
          <w:color w:val="auto"/>
          <w:sz w:val="24"/>
          <w:highlight w:val="none"/>
        </w:rPr>
        <w:t>注：</w:t>
      </w:r>
    </w:p>
    <w:p w14:paraId="42E0A59F">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3508DF8">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1D3E865C">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w:t>
      </w:r>
      <w:r>
        <w:rPr>
          <w:rFonts w:hint="eastAsia" w:ascii="宋体" w:hAnsi="宋体"/>
          <w:color w:val="auto"/>
          <w:sz w:val="24"/>
          <w:highlight w:val="none"/>
        </w:rPr>
        <w:t>则在“直接控股股东名称”填“无”</w:t>
      </w:r>
      <w:r>
        <w:rPr>
          <w:rFonts w:hint="eastAsia" w:ascii="宋体" w:hAnsi="宋体" w:cs="宋体"/>
          <w:color w:val="auto"/>
          <w:sz w:val="24"/>
          <w:highlight w:val="none"/>
        </w:rPr>
        <w:t>。</w:t>
      </w:r>
    </w:p>
    <w:p w14:paraId="5600B8C2">
      <w:pPr>
        <w:spacing w:line="360" w:lineRule="auto"/>
        <w:ind w:firstLine="420" w:firstLineChars="200"/>
        <w:contextualSpacing/>
        <w:jc w:val="left"/>
        <w:rPr>
          <w:rFonts w:ascii="宋体" w:hAnsi="宋体" w:cs="宋体"/>
          <w:color w:val="auto"/>
          <w:szCs w:val="21"/>
          <w:highlight w:val="none"/>
        </w:rPr>
      </w:pPr>
    </w:p>
    <w:p w14:paraId="2F99B531">
      <w:pPr>
        <w:spacing w:line="360" w:lineRule="auto"/>
        <w:ind w:firstLine="560" w:firstLineChars="200"/>
        <w:contextualSpacing/>
        <w:jc w:val="left"/>
        <w:rPr>
          <w:rFonts w:ascii="宋体" w:hAnsi="宋体" w:cs="宋体"/>
          <w:color w:val="auto"/>
          <w:sz w:val="28"/>
          <w:szCs w:val="28"/>
          <w:highlight w:val="none"/>
        </w:rPr>
      </w:pPr>
    </w:p>
    <w:p w14:paraId="493D4BDE">
      <w:pPr>
        <w:spacing w:line="360" w:lineRule="auto"/>
        <w:ind w:right="480"/>
        <w:contextualSpacing/>
        <w:jc w:val="center"/>
        <w:rPr>
          <w:rFonts w:ascii="宋体" w:hAnsi="宋体" w:cs="宋体"/>
          <w:color w:val="auto"/>
          <w:sz w:val="24"/>
          <w:highlight w:val="none"/>
          <w:u w:val="single"/>
        </w:rPr>
      </w:pPr>
      <w:r>
        <w:rPr>
          <w:rFonts w:hint="eastAsia" w:ascii="宋体" w:hAnsi="宋体" w:cs="宋体"/>
          <w:color w:val="auto"/>
          <w:sz w:val="24"/>
          <w:highlight w:val="none"/>
        </w:rPr>
        <w:t>法定代表人或者委托代理人</w:t>
      </w:r>
      <w:r>
        <w:rPr>
          <w:rFonts w:hint="eastAsia" w:ascii="宋体" w:hAnsi="宋体"/>
          <w:color w:val="auto"/>
          <w:sz w:val="24"/>
          <w:highlight w:val="none"/>
        </w:rPr>
        <w:t>（签字或者电子签名）</w:t>
      </w:r>
      <w:r>
        <w:rPr>
          <w:rFonts w:hint="eastAsia" w:ascii="宋体" w:hAnsi="宋体" w:cs="宋体"/>
          <w:color w:val="auto"/>
          <w:sz w:val="24"/>
          <w:highlight w:val="none"/>
        </w:rPr>
        <w:t>：</w:t>
      </w:r>
    </w:p>
    <w:p w14:paraId="24BAFC88">
      <w:pPr>
        <w:spacing w:line="360" w:lineRule="auto"/>
        <w:ind w:right="480" w:firstLine="3000" w:firstLineChars="1250"/>
        <w:contextualSpacing/>
        <w:rPr>
          <w:rFonts w:ascii="宋体" w:hAnsi="宋体" w:cs="宋体"/>
          <w:color w:val="auto"/>
          <w:sz w:val="24"/>
          <w:highlight w:val="none"/>
          <w:u w:val="single"/>
        </w:rPr>
      </w:pPr>
      <w:r>
        <w:rPr>
          <w:rFonts w:hint="eastAsia" w:ascii="宋体" w:hAnsi="宋体" w:cs="宋体"/>
          <w:color w:val="auto"/>
          <w:sz w:val="24"/>
          <w:highlight w:val="none"/>
        </w:rPr>
        <w:t>供应商</w:t>
      </w:r>
      <w:r>
        <w:rPr>
          <w:rFonts w:hint="eastAsia" w:ascii="宋体" w:hAnsi="宋体"/>
          <w:color w:val="auto"/>
          <w:sz w:val="24"/>
          <w:highlight w:val="none"/>
        </w:rPr>
        <w:t>（电子签章）</w:t>
      </w:r>
      <w:r>
        <w:rPr>
          <w:rFonts w:hint="eastAsia" w:ascii="宋体" w:hAnsi="宋体" w:cs="宋体"/>
          <w:color w:val="auto"/>
          <w:sz w:val="24"/>
          <w:highlight w:val="none"/>
        </w:rPr>
        <w:t xml:space="preserve">： </w:t>
      </w:r>
    </w:p>
    <w:p w14:paraId="67F44C40">
      <w:pPr>
        <w:spacing w:line="360" w:lineRule="auto"/>
        <w:ind w:firstLine="480" w:firstLineChars="200"/>
        <w:contextualSpacing/>
        <w:jc w:val="center"/>
        <w:rPr>
          <w:rFonts w:ascii="宋体" w:hAnsi="宋体" w:cs="宋体"/>
          <w:color w:val="auto"/>
          <w:sz w:val="28"/>
          <w:szCs w:val="28"/>
          <w:highlight w:val="none"/>
        </w:rPr>
      </w:pPr>
      <w:r>
        <w:rPr>
          <w:rFonts w:hint="eastAsia" w:ascii="宋体" w:hAnsi="宋体" w:cs="宋体"/>
          <w:color w:val="auto"/>
          <w:sz w:val="24"/>
          <w:highlight w:val="none"/>
        </w:rPr>
        <w:t>年    月    日</w:t>
      </w:r>
    </w:p>
    <w:p w14:paraId="503129E4">
      <w:pPr>
        <w:snapToGrid w:val="0"/>
        <w:jc w:val="center"/>
        <w:rPr>
          <w:rFonts w:ascii="宋体" w:hAnsi="宋体"/>
          <w:b/>
          <w:color w:val="auto"/>
          <w:sz w:val="28"/>
          <w:szCs w:val="28"/>
          <w:highlight w:val="none"/>
        </w:rPr>
      </w:pPr>
      <w:r>
        <w:rPr>
          <w:rFonts w:ascii="宋体" w:hAnsi="宋体"/>
          <w:b/>
          <w:color w:val="auto"/>
          <w:sz w:val="28"/>
          <w:szCs w:val="28"/>
          <w:highlight w:val="none"/>
        </w:rPr>
        <w:br w:type="page"/>
      </w:r>
    </w:p>
    <w:p w14:paraId="03812F41">
      <w:pPr>
        <w:spacing w:line="320" w:lineRule="exact"/>
        <w:jc w:val="center"/>
        <w:rPr>
          <w:rFonts w:ascii="宋体" w:hAnsi="宋体"/>
          <w:b/>
          <w:color w:val="auto"/>
          <w:sz w:val="32"/>
          <w:szCs w:val="32"/>
          <w:highlight w:val="none"/>
        </w:rPr>
      </w:pPr>
      <w:r>
        <w:rPr>
          <w:rFonts w:hint="eastAsia" w:ascii="宋体" w:hAnsi="宋体"/>
          <w:b/>
          <w:color w:val="auto"/>
          <w:sz w:val="32"/>
          <w:szCs w:val="32"/>
          <w:highlight w:val="none"/>
        </w:rPr>
        <w:t>供应商直接管理关系信息表</w:t>
      </w:r>
    </w:p>
    <w:p w14:paraId="62A4DDD8">
      <w:pPr>
        <w:snapToGrid w:val="0"/>
        <w:spacing w:line="360" w:lineRule="auto"/>
        <w:jc w:val="center"/>
        <w:rPr>
          <w:rFonts w:ascii="宋体" w:hAnsi="宋体"/>
          <w:b/>
          <w:color w:val="auto"/>
          <w:sz w:val="24"/>
          <w:highlight w:val="none"/>
        </w:rPr>
      </w:pPr>
    </w:p>
    <w:tbl>
      <w:tblPr>
        <w:tblStyle w:val="47"/>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33C6D7CA">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CFCC0B6">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7DF2D35">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F81A441">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DA15E6B">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相互关系</w:t>
            </w:r>
          </w:p>
        </w:tc>
      </w:tr>
      <w:tr w14:paraId="4BBA907A">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C163D0E">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1DE648D">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BFCA4D4">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4D66091">
            <w:pPr>
              <w:widowControl/>
              <w:spacing w:line="360" w:lineRule="auto"/>
              <w:contextualSpacing/>
              <w:jc w:val="center"/>
              <w:rPr>
                <w:rFonts w:ascii="宋体" w:hAnsi="宋体" w:cs="宋体"/>
                <w:color w:val="auto"/>
                <w:kern w:val="0"/>
                <w:sz w:val="24"/>
                <w:highlight w:val="none"/>
              </w:rPr>
            </w:pPr>
          </w:p>
        </w:tc>
      </w:tr>
      <w:tr w14:paraId="30BABA43">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F84445B">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4B39E40">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9511248">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2DDF6CE">
            <w:pPr>
              <w:widowControl/>
              <w:spacing w:line="360" w:lineRule="auto"/>
              <w:contextualSpacing/>
              <w:jc w:val="center"/>
              <w:rPr>
                <w:rFonts w:ascii="宋体" w:hAnsi="宋体" w:cs="宋体"/>
                <w:color w:val="auto"/>
                <w:kern w:val="0"/>
                <w:sz w:val="24"/>
                <w:highlight w:val="none"/>
              </w:rPr>
            </w:pPr>
          </w:p>
        </w:tc>
      </w:tr>
      <w:tr w14:paraId="4B3A9B43">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CA35F11">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A4F2775">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A63C120">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9CD4D76">
            <w:pPr>
              <w:widowControl/>
              <w:spacing w:line="360" w:lineRule="auto"/>
              <w:contextualSpacing/>
              <w:jc w:val="center"/>
              <w:rPr>
                <w:rFonts w:ascii="宋体" w:hAnsi="宋体" w:cs="宋体"/>
                <w:color w:val="auto"/>
                <w:kern w:val="0"/>
                <w:sz w:val="24"/>
                <w:highlight w:val="none"/>
              </w:rPr>
            </w:pPr>
          </w:p>
        </w:tc>
      </w:tr>
      <w:tr w14:paraId="52058657">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6602887">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54B6CD6">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28F07B2">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4B123ED">
            <w:pPr>
              <w:widowControl/>
              <w:spacing w:line="360" w:lineRule="auto"/>
              <w:contextualSpacing/>
              <w:jc w:val="center"/>
              <w:rPr>
                <w:rFonts w:ascii="宋体" w:hAnsi="宋体" w:cs="宋体"/>
                <w:color w:val="auto"/>
                <w:kern w:val="0"/>
                <w:sz w:val="24"/>
                <w:highlight w:val="none"/>
              </w:rPr>
            </w:pPr>
          </w:p>
        </w:tc>
      </w:tr>
    </w:tbl>
    <w:p w14:paraId="3BFE8C9D">
      <w:pPr>
        <w:spacing w:line="360" w:lineRule="auto"/>
        <w:contextualSpacing/>
        <w:jc w:val="left"/>
        <w:rPr>
          <w:rFonts w:ascii="宋体" w:hAnsi="宋体"/>
          <w:color w:val="auto"/>
          <w:sz w:val="24"/>
          <w:highlight w:val="none"/>
        </w:rPr>
      </w:pPr>
      <w:r>
        <w:rPr>
          <w:rFonts w:hint="eastAsia" w:ascii="宋体" w:hAnsi="宋体"/>
          <w:color w:val="auto"/>
          <w:sz w:val="24"/>
          <w:highlight w:val="none"/>
        </w:rPr>
        <w:t>注：</w:t>
      </w:r>
    </w:p>
    <w:p w14:paraId="60FFE76E">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41713558">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0AC8FE4A">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3.供应商不存在直接管理关系的，则在“直接管理关系单位名称”填“无”。</w:t>
      </w:r>
    </w:p>
    <w:p w14:paraId="23774FB9">
      <w:pPr>
        <w:spacing w:line="360" w:lineRule="auto"/>
        <w:contextualSpacing/>
        <w:jc w:val="left"/>
        <w:rPr>
          <w:rFonts w:ascii="宋体" w:hAnsi="宋体"/>
          <w:color w:val="auto"/>
          <w:sz w:val="28"/>
          <w:szCs w:val="28"/>
          <w:highlight w:val="none"/>
        </w:rPr>
      </w:pPr>
    </w:p>
    <w:p w14:paraId="64A4BB89">
      <w:pPr>
        <w:spacing w:line="360" w:lineRule="auto"/>
        <w:contextualSpacing/>
        <w:jc w:val="left"/>
        <w:rPr>
          <w:rFonts w:ascii="宋体" w:hAnsi="宋体"/>
          <w:color w:val="auto"/>
          <w:sz w:val="28"/>
          <w:szCs w:val="28"/>
          <w:highlight w:val="none"/>
        </w:rPr>
      </w:pPr>
    </w:p>
    <w:p w14:paraId="0F79BA13">
      <w:pPr>
        <w:spacing w:line="360" w:lineRule="auto"/>
        <w:contextualSpacing/>
        <w:jc w:val="left"/>
        <w:rPr>
          <w:color w:val="auto"/>
          <w:sz w:val="28"/>
          <w:szCs w:val="28"/>
          <w:highlight w:val="none"/>
        </w:rPr>
      </w:pPr>
    </w:p>
    <w:p w14:paraId="30D98239">
      <w:pPr>
        <w:spacing w:line="360" w:lineRule="auto"/>
        <w:contextualSpacing/>
        <w:jc w:val="left"/>
        <w:rPr>
          <w:color w:val="auto"/>
          <w:sz w:val="28"/>
          <w:szCs w:val="28"/>
          <w:highlight w:val="none"/>
        </w:rPr>
      </w:pPr>
    </w:p>
    <w:p w14:paraId="4EF65ACD">
      <w:pPr>
        <w:spacing w:line="360" w:lineRule="auto"/>
        <w:contextualSpacing/>
        <w:jc w:val="left"/>
        <w:rPr>
          <w:color w:val="auto"/>
          <w:sz w:val="28"/>
          <w:szCs w:val="28"/>
          <w:highlight w:val="none"/>
        </w:rPr>
      </w:pPr>
    </w:p>
    <w:p w14:paraId="4C177CCE">
      <w:pPr>
        <w:spacing w:line="360" w:lineRule="auto"/>
        <w:contextualSpacing/>
        <w:jc w:val="left"/>
        <w:rPr>
          <w:rFonts w:ascii="宋体" w:hAnsi="宋体"/>
          <w:color w:val="auto"/>
          <w:sz w:val="28"/>
          <w:szCs w:val="28"/>
          <w:highlight w:val="none"/>
        </w:rPr>
      </w:pPr>
    </w:p>
    <w:p w14:paraId="0E52EAB2">
      <w:pPr>
        <w:spacing w:line="360" w:lineRule="auto"/>
        <w:ind w:right="480"/>
        <w:contextualSpacing/>
        <w:jc w:val="center"/>
        <w:rPr>
          <w:rFonts w:ascii="宋体" w:hAnsi="宋体"/>
          <w:color w:val="auto"/>
          <w:sz w:val="24"/>
          <w:highlight w:val="none"/>
          <w:u w:val="single"/>
        </w:rPr>
      </w:pPr>
      <w:r>
        <w:rPr>
          <w:rFonts w:hint="eastAsia" w:ascii="宋体" w:hAnsi="宋体"/>
          <w:color w:val="auto"/>
          <w:sz w:val="24"/>
          <w:highlight w:val="none"/>
        </w:rPr>
        <w:t>法定代表人或者委托代理人（签字或者电子签名）：</w:t>
      </w:r>
    </w:p>
    <w:p w14:paraId="15B11DC4">
      <w:pPr>
        <w:spacing w:line="360" w:lineRule="auto"/>
        <w:ind w:right="480" w:firstLine="3360" w:firstLineChars="1400"/>
        <w:contextualSpacing/>
        <w:rPr>
          <w:rFonts w:ascii="宋体" w:hAnsi="宋体"/>
          <w:color w:val="auto"/>
          <w:sz w:val="24"/>
          <w:highlight w:val="none"/>
        </w:rPr>
      </w:pPr>
      <w:r>
        <w:rPr>
          <w:rFonts w:hint="eastAsia" w:ascii="宋体" w:hAnsi="宋体"/>
          <w:color w:val="auto"/>
          <w:sz w:val="24"/>
          <w:highlight w:val="none"/>
        </w:rPr>
        <w:t>供应商（电子签章）：</w:t>
      </w:r>
    </w:p>
    <w:p w14:paraId="2421345A">
      <w:pPr>
        <w:spacing w:line="360" w:lineRule="auto"/>
        <w:ind w:firstLine="480" w:firstLineChars="200"/>
        <w:contextualSpacing/>
        <w:jc w:val="left"/>
        <w:rPr>
          <w:rFonts w:ascii="宋体" w:hAnsi="宋体"/>
          <w:color w:val="auto"/>
          <w:sz w:val="28"/>
          <w:szCs w:val="28"/>
          <w:highlight w:val="none"/>
        </w:rPr>
      </w:pPr>
      <w:r>
        <w:rPr>
          <w:rFonts w:hint="eastAsia" w:ascii="宋体" w:hAnsi="宋体"/>
          <w:color w:val="auto"/>
          <w:sz w:val="24"/>
          <w:highlight w:val="none"/>
        </w:rPr>
        <w:t xml:space="preserve">                                        年    月    日</w:t>
      </w:r>
    </w:p>
    <w:p w14:paraId="32981CD0">
      <w:pPr>
        <w:spacing w:line="320" w:lineRule="exact"/>
        <w:jc w:val="center"/>
        <w:rPr>
          <w:rFonts w:ascii="宋体" w:hAnsi="宋体"/>
          <w:b/>
          <w:color w:val="auto"/>
          <w:sz w:val="32"/>
          <w:szCs w:val="32"/>
          <w:highlight w:val="none"/>
        </w:rPr>
      </w:pPr>
      <w:r>
        <w:rPr>
          <w:rFonts w:ascii="宋体" w:hAnsi="宋体"/>
          <w:color w:val="auto"/>
          <w:sz w:val="28"/>
          <w:szCs w:val="28"/>
          <w:highlight w:val="none"/>
        </w:rPr>
        <w:br w:type="page"/>
      </w:r>
      <w:r>
        <w:rPr>
          <w:rFonts w:hint="eastAsia" w:ascii="宋体" w:hAnsi="宋体"/>
          <w:b/>
          <w:color w:val="auto"/>
          <w:sz w:val="32"/>
          <w:szCs w:val="32"/>
          <w:highlight w:val="none"/>
        </w:rPr>
        <w:t>竞标声明</w:t>
      </w:r>
    </w:p>
    <w:p w14:paraId="45D810F8">
      <w:pPr>
        <w:spacing w:line="320" w:lineRule="exact"/>
        <w:jc w:val="center"/>
        <w:rPr>
          <w:rFonts w:ascii="宋体" w:hAnsi="宋体"/>
          <w:color w:val="auto"/>
          <w:sz w:val="24"/>
          <w:szCs w:val="20"/>
          <w:highlight w:val="none"/>
        </w:rPr>
      </w:pPr>
    </w:p>
    <w:p w14:paraId="7D4F001E">
      <w:pPr>
        <w:spacing w:line="440" w:lineRule="exact"/>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348208FA">
      <w:pPr>
        <w:spacing w:line="440" w:lineRule="exact"/>
        <w:ind w:firstLine="480" w:firstLineChars="200"/>
        <w:rPr>
          <w:rFonts w:hint="default" w:ascii="宋体" w:hAnsi="宋体" w:eastAsia="宋体" w:cs="宋体"/>
          <w:color w:val="auto"/>
          <w:sz w:val="24"/>
          <w:highlight w:val="none"/>
          <w:u w:val="single"/>
          <w:lang w:val="en-US" w:eastAsia="zh-CN"/>
        </w:rPr>
      </w:pPr>
      <w:r>
        <w:rPr>
          <w:rFonts w:hint="eastAsia" w:ascii="宋体" w:hAnsi="宋体" w:cs="宋体"/>
          <w:color w:val="auto"/>
          <w:sz w:val="24"/>
          <w:highlight w:val="none"/>
          <w:lang w:val="en-US" w:eastAsia="zh-CN"/>
        </w:rPr>
        <w:t>我方</w:t>
      </w:r>
      <w:r>
        <w:rPr>
          <w:rFonts w:hint="eastAsia" w:ascii="宋体" w:hAnsi="宋体" w:cs="宋体"/>
          <w:color w:val="auto"/>
          <w:sz w:val="24"/>
          <w:highlight w:val="none"/>
          <w:u w:val="single"/>
          <w:lang w:val="en-US" w:eastAsia="zh-CN"/>
        </w:rPr>
        <w:t xml:space="preserve"> （供应商名称）  </w:t>
      </w:r>
      <w:r>
        <w:rPr>
          <w:rFonts w:hint="eastAsia" w:ascii="宋体" w:hAnsi="宋体" w:cs="宋体"/>
          <w:color w:val="auto"/>
          <w:sz w:val="24"/>
          <w:highlight w:val="none"/>
          <w:lang w:val="en-US" w:eastAsia="zh-CN"/>
        </w:rPr>
        <w:t>系中华人民共和国合法供应商，经营地址</w:t>
      </w:r>
      <w:r>
        <w:rPr>
          <w:rFonts w:hint="eastAsia" w:ascii="宋体" w:hAnsi="宋体" w:cs="宋体"/>
          <w:color w:val="auto"/>
          <w:sz w:val="24"/>
          <w:highlight w:val="none"/>
          <w:u w:val="single"/>
          <w:lang w:val="en-US" w:eastAsia="zh-CN"/>
        </w:rPr>
        <w:t xml:space="preserve">              。</w:t>
      </w:r>
    </w:p>
    <w:p w14:paraId="64F3D355">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（项目名称/项目编号）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项目的竞争性磋商，为便于贵方公正、择优地确定成交供应商及其服务，我方就本次竞争性磋商有关事项郑重声明如下：</w:t>
      </w:r>
    </w:p>
    <w:p w14:paraId="4411FC30">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3A56EC22">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63F040D4">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3.在此，我方宣布同意如下：</w:t>
      </w:r>
    </w:p>
    <w:p w14:paraId="16687386">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56CD329C">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38085F61">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126E48D9">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（4）响应磋商文件规定的竞争性磋商有效期。</w:t>
      </w:r>
    </w:p>
    <w:p w14:paraId="574FBDCE">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4FE1C860">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5AEA21C1">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71E91D67">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573B2DC2">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0F59CF5E">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0CAC67B1">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（6）法律、行政法规规定的其他条件。</w:t>
      </w:r>
    </w:p>
    <w:p w14:paraId="4AE05919">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14E5572">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7238BC77">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320C744F">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1046A954">
      <w:pPr>
        <w:pStyle w:val="25"/>
        <w:spacing w:line="440" w:lineRule="exact"/>
        <w:ind w:firstLine="480" w:firstLineChars="200"/>
        <w:rPr>
          <w:rFonts w:hAnsi="宋体" w:cs="宋体"/>
          <w:color w:val="auto"/>
          <w:sz w:val="24"/>
          <w:szCs w:val="24"/>
          <w:highlight w:val="none"/>
          <w:u w:val="single"/>
        </w:rPr>
      </w:pPr>
      <w:r>
        <w:rPr>
          <w:rFonts w:hint="eastAsia" w:hAnsi="宋体" w:cs="宋体"/>
          <w:color w:val="auto"/>
          <w:sz w:val="24"/>
          <w:szCs w:val="24"/>
          <w:highlight w:val="none"/>
        </w:rPr>
        <w:t>7.与本磋商有关的一切正式往来信函请寄：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邮政编号：</w:t>
      </w:r>
      <w:r>
        <w:rPr>
          <w:rFonts w:hint="eastAsia" w:hAnsi="宋体" w:cs="宋体"/>
          <w:color w:val="auto"/>
          <w:sz w:val="24"/>
          <w:szCs w:val="24"/>
          <w:highlight w:val="none"/>
          <w:u w:val="single"/>
        </w:rPr>
        <w:t xml:space="preserve">        </w:t>
      </w:r>
    </w:p>
    <w:p w14:paraId="5F355520">
      <w:pPr>
        <w:pStyle w:val="25"/>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电子邮箱：</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6F81750A">
      <w:pPr>
        <w:pStyle w:val="21"/>
        <w:tabs>
          <w:tab w:val="left" w:pos="939"/>
        </w:tabs>
        <w:spacing w:line="440" w:lineRule="exact"/>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帐号：</w:t>
      </w:r>
      <w:r>
        <w:rPr>
          <w:rFonts w:hint="eastAsia" w:ascii="宋体" w:hAnsi="宋体" w:cs="宋体"/>
          <w:color w:val="auto"/>
          <w:sz w:val="24"/>
          <w:highlight w:val="none"/>
          <w:u w:val="single"/>
        </w:rPr>
        <w:t xml:space="preserve">                               </w:t>
      </w:r>
    </w:p>
    <w:p w14:paraId="47D99F50">
      <w:pPr>
        <w:pStyle w:val="21"/>
        <w:tabs>
          <w:tab w:val="left" w:pos="939"/>
        </w:tabs>
        <w:spacing w:line="440" w:lineRule="exact"/>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8.我方若竞争性磋商成功，除非发生不可抗力，承诺与采购人及时签订《合同书》。如果放弃，自愿按照本文件之《供应商须知正文》第29.3条的要求承担法律责任和失信惩戒。</w:t>
      </w:r>
    </w:p>
    <w:p w14:paraId="705DB402">
      <w:pPr>
        <w:pStyle w:val="21"/>
        <w:tabs>
          <w:tab w:val="left" w:pos="939"/>
        </w:tabs>
        <w:spacing w:line="440" w:lineRule="exact"/>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9.以上事项如有虚假或者隐瞒，我方愿意承担一切后果，并不再寻求任何旨在减轻或者免除法律责任的辩解。</w:t>
      </w:r>
    </w:p>
    <w:p w14:paraId="142D57CB">
      <w:pPr>
        <w:pStyle w:val="21"/>
        <w:tabs>
          <w:tab w:val="left" w:pos="939"/>
        </w:tabs>
        <w:spacing w:line="440" w:lineRule="exact"/>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特此承诺。</w:t>
      </w:r>
    </w:p>
    <w:p w14:paraId="2448937E">
      <w:pPr>
        <w:spacing w:line="440" w:lineRule="exact"/>
        <w:ind w:firstLine="482" w:firstLineChars="200"/>
        <w:jc w:val="left"/>
        <w:rPr>
          <w:rFonts w:hint="eastAsia" w:ascii="楷体" w:hAnsi="楷体" w:eastAsia="楷体"/>
          <w:b/>
          <w:color w:val="auto"/>
          <w:sz w:val="24"/>
          <w:highlight w:val="none"/>
        </w:rPr>
      </w:pPr>
      <w:r>
        <w:rPr>
          <w:rFonts w:hint="eastAsia" w:ascii="楷体" w:hAnsi="楷体" w:eastAsia="楷体"/>
          <w:b/>
          <w:color w:val="auto"/>
          <w:sz w:val="24"/>
          <w:highlight w:val="none"/>
        </w:rPr>
        <w:t>注：如为联合体竞标，盖章处须加盖联合体牵头人电子签章并由联合体牵头人法定代表人分别签字或者盖章或者电子签名，否则响应文件按无效处理。</w:t>
      </w:r>
    </w:p>
    <w:p w14:paraId="57FB9B42">
      <w:pPr>
        <w:spacing w:line="440" w:lineRule="exact"/>
        <w:jc w:val="left"/>
        <w:rPr>
          <w:rFonts w:ascii="宋体" w:hAnsi="宋体" w:cs="宋体"/>
          <w:color w:val="auto"/>
          <w:szCs w:val="21"/>
          <w:highlight w:val="none"/>
        </w:rPr>
      </w:pPr>
    </w:p>
    <w:p w14:paraId="4185F71D">
      <w:pPr>
        <w:spacing w:line="360" w:lineRule="auto"/>
        <w:ind w:right="480"/>
        <w:contextualSpacing/>
        <w:jc w:val="center"/>
        <w:rPr>
          <w:rFonts w:hint="eastAsia" w:ascii="宋体" w:hAnsi="宋体"/>
          <w:color w:val="auto"/>
          <w:sz w:val="24"/>
          <w:highlight w:val="none"/>
        </w:rPr>
      </w:pPr>
    </w:p>
    <w:p w14:paraId="39345E5B">
      <w:pPr>
        <w:spacing w:line="360" w:lineRule="auto"/>
        <w:ind w:right="480"/>
        <w:contextualSpacing/>
        <w:jc w:val="center"/>
        <w:rPr>
          <w:rFonts w:hint="eastAsia" w:ascii="宋体" w:hAnsi="宋体"/>
          <w:color w:val="auto"/>
          <w:sz w:val="24"/>
          <w:highlight w:val="none"/>
        </w:rPr>
      </w:pPr>
    </w:p>
    <w:p w14:paraId="3DDE7586">
      <w:pPr>
        <w:spacing w:line="360" w:lineRule="auto"/>
        <w:ind w:right="480"/>
        <w:contextualSpacing/>
        <w:jc w:val="center"/>
        <w:rPr>
          <w:rFonts w:ascii="宋体" w:hAnsi="宋体"/>
          <w:color w:val="auto"/>
          <w:sz w:val="24"/>
          <w:highlight w:val="none"/>
          <w:u w:val="single"/>
        </w:rPr>
      </w:pPr>
      <w:r>
        <w:rPr>
          <w:rFonts w:hint="eastAsia" w:ascii="宋体" w:hAnsi="宋体"/>
          <w:color w:val="auto"/>
          <w:sz w:val="24"/>
          <w:highlight w:val="none"/>
        </w:rPr>
        <w:t>法</w:t>
      </w:r>
      <w:r>
        <w:rPr>
          <w:rFonts w:hint="eastAsia" w:ascii="宋体" w:hAnsi="宋体" w:cs="Times New Roman"/>
          <w:color w:val="auto"/>
          <w:sz w:val="24"/>
          <w:highlight w:val="none"/>
        </w:rPr>
        <w:t>定代表人（签字或者盖章或者电子</w:t>
      </w:r>
      <w:r>
        <w:rPr>
          <w:rFonts w:hint="eastAsia" w:ascii="宋体" w:hAnsi="宋体"/>
          <w:color w:val="auto"/>
          <w:sz w:val="24"/>
          <w:highlight w:val="none"/>
        </w:rPr>
        <w:t>签名）：</w:t>
      </w:r>
    </w:p>
    <w:p w14:paraId="7B84691C">
      <w:pPr>
        <w:spacing w:line="360" w:lineRule="auto"/>
        <w:ind w:right="480" w:firstLine="3360" w:firstLineChars="1400"/>
        <w:contextualSpacing/>
        <w:rPr>
          <w:rFonts w:ascii="宋体" w:hAnsi="宋体"/>
          <w:color w:val="auto"/>
          <w:sz w:val="24"/>
          <w:highlight w:val="none"/>
        </w:rPr>
      </w:pPr>
      <w:r>
        <w:rPr>
          <w:rFonts w:hint="eastAsia" w:ascii="宋体" w:hAnsi="宋体"/>
          <w:color w:val="auto"/>
          <w:sz w:val="24"/>
          <w:highlight w:val="none"/>
        </w:rPr>
        <w:t>供应商（电子签章）：</w:t>
      </w:r>
    </w:p>
    <w:p w14:paraId="22F42DCC">
      <w:pPr>
        <w:spacing w:line="360" w:lineRule="auto"/>
        <w:ind w:firstLine="480" w:firstLineChars="200"/>
        <w:contextualSpacing/>
        <w:jc w:val="left"/>
        <w:rPr>
          <w:rFonts w:ascii="宋体" w:hAnsi="宋体"/>
          <w:color w:val="auto"/>
          <w:sz w:val="28"/>
          <w:szCs w:val="28"/>
          <w:highlight w:val="none"/>
        </w:rPr>
      </w:pPr>
      <w:r>
        <w:rPr>
          <w:rFonts w:hint="eastAsia" w:ascii="宋体" w:hAnsi="宋体"/>
          <w:color w:val="auto"/>
          <w:sz w:val="24"/>
          <w:highlight w:val="none"/>
        </w:rPr>
        <w:t xml:space="preserve">                                        年    月    日</w:t>
      </w:r>
    </w:p>
    <w:p w14:paraId="7FFDEF57">
      <w:pPr>
        <w:spacing w:line="360" w:lineRule="auto"/>
        <w:ind w:firstLine="240" w:firstLineChars="100"/>
        <w:contextualSpacing/>
        <w:jc w:val="center"/>
        <w:rPr>
          <w:rFonts w:hint="eastAsia"/>
          <w:color w:val="auto"/>
          <w:sz w:val="24"/>
          <w:highlight w:val="none"/>
        </w:rPr>
      </w:pPr>
      <w:r>
        <w:rPr>
          <w:rFonts w:hint="eastAsia"/>
          <w:color w:val="auto"/>
          <w:sz w:val="24"/>
          <w:highlight w:val="none"/>
        </w:rPr>
        <w:br w:type="page"/>
      </w:r>
    </w:p>
    <w:p w14:paraId="544CC407">
      <w:pPr>
        <w:pStyle w:val="4"/>
        <w:jc w:val="center"/>
        <w:rPr>
          <w:rFonts w:hint="eastAsia" w:ascii="宋体" w:hAnsi="宋体" w:eastAsia="宋体" w:cs="宋体"/>
          <w:color w:val="auto"/>
          <w:szCs w:val="28"/>
          <w:highlight w:val="none"/>
        </w:rPr>
      </w:pPr>
      <w:r>
        <w:rPr>
          <w:rFonts w:hint="eastAsia" w:ascii="宋体" w:hAnsi="宋体" w:eastAsia="宋体" w:cs="宋体"/>
          <w:color w:val="auto"/>
          <w:szCs w:val="28"/>
          <w:highlight w:val="none"/>
        </w:rPr>
        <w:t>安全防护、文明施工措施方案的承诺书</w:t>
      </w:r>
    </w:p>
    <w:p w14:paraId="5AB657B0">
      <w:pPr>
        <w:spacing w:line="480" w:lineRule="auto"/>
        <w:ind w:left="959" w:leftChars="228" w:hanging="480" w:hangingChars="200"/>
        <w:rPr>
          <w:rFonts w:hint="eastAsia" w:ascii="宋体" w:hAnsi="宋体" w:cs="宋体"/>
          <w:color w:val="auto"/>
          <w:kern w:val="0"/>
          <w:sz w:val="24"/>
          <w:highlight w:val="none"/>
        </w:rPr>
      </w:pPr>
    </w:p>
    <w:p w14:paraId="49DB39F6">
      <w:pPr>
        <w:spacing w:line="480" w:lineRule="auto"/>
        <w:ind w:left="959" w:leftChars="228" w:hanging="480" w:hangingChars="200"/>
        <w:rPr>
          <w:rFonts w:hint="eastAsia" w:ascii="宋体" w:hAnsi="宋体" w:cs="宋体"/>
          <w:color w:val="auto"/>
          <w:kern w:val="0"/>
          <w:sz w:val="24"/>
          <w:szCs w:val="24"/>
          <w:highlight w:val="none"/>
          <w:u w:val="single"/>
        </w:rPr>
      </w:pPr>
      <w:r>
        <w:rPr>
          <w:rFonts w:hint="eastAsia" w:ascii="宋体" w:hAnsi="宋体" w:cs="宋体"/>
          <w:color w:val="auto"/>
          <w:kern w:val="0"/>
          <w:sz w:val="24"/>
          <w:szCs w:val="24"/>
          <w:highlight w:val="none"/>
        </w:rPr>
        <w:t>致：</w:t>
      </w:r>
      <w:r>
        <w:rPr>
          <w:rFonts w:hint="eastAsia" w:ascii="宋体" w:hAnsi="宋体" w:cs="宋体"/>
          <w:color w:val="auto"/>
          <w:kern w:val="0"/>
          <w:sz w:val="24"/>
          <w:szCs w:val="24"/>
          <w:highlight w:val="none"/>
          <w:u w:val="single"/>
        </w:rPr>
        <w:t xml:space="preserve">      (采购人名称)      </w:t>
      </w:r>
    </w:p>
    <w:p w14:paraId="5A7EBF12">
      <w:pPr>
        <w:spacing w:line="360" w:lineRule="auto"/>
        <w:ind w:firstLine="482" w:firstLineChars="201"/>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根据桂建质[20</w:t>
      </w:r>
      <w:r>
        <w:rPr>
          <w:rFonts w:hint="eastAsia" w:ascii="宋体" w:hAnsi="宋体" w:cs="宋体"/>
          <w:color w:val="auto"/>
          <w:kern w:val="0"/>
          <w:sz w:val="24"/>
          <w:szCs w:val="24"/>
          <w:highlight w:val="none"/>
          <w:lang w:val="en-US" w:eastAsia="zh-CN"/>
        </w:rPr>
        <w:t>15</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en-US" w:eastAsia="zh-CN"/>
        </w:rPr>
        <w:t>16</w:t>
      </w:r>
      <w:r>
        <w:rPr>
          <w:rFonts w:hint="eastAsia" w:ascii="宋体" w:hAnsi="宋体" w:cs="宋体"/>
          <w:color w:val="auto"/>
          <w:kern w:val="0"/>
          <w:sz w:val="24"/>
          <w:szCs w:val="24"/>
          <w:highlight w:val="none"/>
        </w:rPr>
        <w:t>号文件规定，我方在此向采购人承诺：</w:t>
      </w:r>
    </w:p>
    <w:p w14:paraId="1FA4D4A4">
      <w:pPr>
        <w:spacing w:line="360" w:lineRule="auto"/>
        <w:ind w:left="-10" w:firstLine="520" w:firstLineChars="217"/>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1、我方参与</w:t>
      </w:r>
      <w:r>
        <w:rPr>
          <w:rFonts w:hint="eastAsia" w:ascii="宋体" w:hAnsi="宋体" w:cs="宋体"/>
          <w:color w:val="auto"/>
          <w:kern w:val="0"/>
          <w:sz w:val="24"/>
          <w:szCs w:val="24"/>
          <w:highlight w:val="none"/>
          <w:lang w:eastAsia="zh-CN"/>
        </w:rPr>
        <w:t>投标</w:t>
      </w:r>
      <w:r>
        <w:rPr>
          <w:rFonts w:hint="eastAsia" w:ascii="宋体" w:hAnsi="宋体" w:cs="宋体"/>
          <w:color w:val="auto"/>
          <w:kern w:val="0"/>
          <w:sz w:val="24"/>
          <w:szCs w:val="24"/>
          <w:highlight w:val="none"/>
        </w:rPr>
        <w:t>的</w:t>
      </w:r>
      <w:r>
        <w:rPr>
          <w:rFonts w:hint="eastAsia" w:ascii="宋体" w:hAnsi="宋体" w:cs="宋体"/>
          <w:color w:val="auto"/>
          <w:kern w:val="0"/>
          <w:sz w:val="24"/>
          <w:szCs w:val="24"/>
          <w:highlight w:val="none"/>
          <w:u w:val="single"/>
        </w:rPr>
        <w:t xml:space="preserve">    （工程名称）   </w:t>
      </w:r>
      <w:r>
        <w:rPr>
          <w:rFonts w:hint="eastAsia" w:ascii="宋体" w:hAnsi="宋体" w:cs="宋体"/>
          <w:color w:val="auto"/>
          <w:kern w:val="0"/>
          <w:sz w:val="24"/>
          <w:szCs w:val="24"/>
          <w:highlight w:val="none"/>
        </w:rPr>
        <w:t>项目，一旦成交，我方保证在施工过程中，严格执行桂建质[20</w:t>
      </w:r>
      <w:r>
        <w:rPr>
          <w:rFonts w:hint="eastAsia" w:ascii="宋体" w:hAnsi="宋体" w:cs="宋体"/>
          <w:color w:val="auto"/>
          <w:kern w:val="0"/>
          <w:sz w:val="24"/>
          <w:szCs w:val="24"/>
          <w:highlight w:val="none"/>
          <w:lang w:val="en-US" w:eastAsia="zh-CN"/>
        </w:rPr>
        <w:t>15</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en-US" w:eastAsia="zh-CN"/>
        </w:rPr>
        <w:t>16</w:t>
      </w:r>
      <w:r>
        <w:rPr>
          <w:rFonts w:hint="eastAsia" w:ascii="宋体" w:hAnsi="宋体" w:cs="宋体"/>
          <w:color w:val="auto"/>
          <w:kern w:val="0"/>
          <w:sz w:val="24"/>
          <w:szCs w:val="24"/>
          <w:highlight w:val="none"/>
        </w:rPr>
        <w:t>号文《广西壮族自治区</w:t>
      </w:r>
      <w:r>
        <w:rPr>
          <w:rFonts w:hint="eastAsia" w:ascii="宋体" w:hAnsi="宋体" w:cs="宋体"/>
          <w:color w:val="auto"/>
          <w:kern w:val="0"/>
          <w:sz w:val="24"/>
          <w:szCs w:val="24"/>
          <w:highlight w:val="none"/>
          <w:lang w:eastAsia="zh-CN"/>
        </w:rPr>
        <w:t>市政公用工程</w:t>
      </w:r>
      <w:r>
        <w:rPr>
          <w:rFonts w:hint="eastAsia" w:ascii="宋体" w:hAnsi="宋体" w:cs="宋体"/>
          <w:color w:val="auto"/>
          <w:kern w:val="0"/>
          <w:sz w:val="24"/>
          <w:szCs w:val="24"/>
          <w:highlight w:val="none"/>
        </w:rPr>
        <w:t>安全防护、文明施工措施费及使用管理细则》的有关规定，确保建设工程各项安全防护、文明施工措施落实到位。</w:t>
      </w:r>
    </w:p>
    <w:p w14:paraId="59804D29">
      <w:pPr>
        <w:spacing w:line="360" w:lineRule="auto"/>
        <w:ind w:left="-10" w:firstLine="520" w:firstLineChars="217"/>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2、如我方在承包的</w:t>
      </w:r>
      <w:r>
        <w:rPr>
          <w:rFonts w:hint="eastAsia" w:ascii="宋体" w:hAnsi="宋体" w:cs="宋体"/>
          <w:color w:val="auto"/>
          <w:kern w:val="0"/>
          <w:sz w:val="24"/>
          <w:szCs w:val="24"/>
          <w:highlight w:val="none"/>
          <w:u w:val="single"/>
        </w:rPr>
        <w:t xml:space="preserve">    （工程名称）    </w:t>
      </w:r>
      <w:r>
        <w:rPr>
          <w:rFonts w:hint="eastAsia" w:ascii="宋体" w:hAnsi="宋体" w:cs="宋体"/>
          <w:color w:val="auto"/>
          <w:kern w:val="0"/>
          <w:sz w:val="24"/>
          <w:szCs w:val="24"/>
          <w:highlight w:val="none"/>
        </w:rPr>
        <w:t>项目中出现未按桂建质[20</w:t>
      </w:r>
      <w:r>
        <w:rPr>
          <w:rFonts w:hint="eastAsia" w:ascii="宋体" w:hAnsi="宋体" w:cs="宋体"/>
          <w:color w:val="auto"/>
          <w:kern w:val="0"/>
          <w:sz w:val="24"/>
          <w:szCs w:val="24"/>
          <w:highlight w:val="none"/>
          <w:lang w:val="en-US" w:eastAsia="zh-CN"/>
        </w:rPr>
        <w:t>15</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en-US" w:eastAsia="zh-CN"/>
        </w:rPr>
        <w:t>16</w:t>
      </w:r>
      <w:r>
        <w:rPr>
          <w:rFonts w:hint="eastAsia" w:ascii="宋体" w:hAnsi="宋体" w:cs="宋体"/>
          <w:color w:val="auto"/>
          <w:kern w:val="0"/>
          <w:sz w:val="24"/>
          <w:szCs w:val="24"/>
          <w:highlight w:val="none"/>
        </w:rPr>
        <w:t>号文附件一规定执行的情形，我方愿意按照相关规定接受建设单位及有关主管部门的处罚。</w:t>
      </w:r>
    </w:p>
    <w:p w14:paraId="067220EE">
      <w:pPr>
        <w:spacing w:line="480" w:lineRule="auto"/>
        <w:ind w:left="359" w:leftChars="171" w:firstLine="480" w:firstLineChars="200"/>
        <w:rPr>
          <w:rFonts w:hint="eastAsia" w:ascii="宋体" w:hAnsi="宋体" w:cs="宋体"/>
          <w:color w:val="auto"/>
          <w:kern w:val="0"/>
          <w:sz w:val="24"/>
          <w:szCs w:val="24"/>
          <w:highlight w:val="none"/>
        </w:rPr>
      </w:pPr>
    </w:p>
    <w:p w14:paraId="12538D55">
      <w:pPr>
        <w:spacing w:line="480" w:lineRule="auto"/>
        <w:ind w:left="959" w:leftChars="228" w:hanging="480" w:hangingChars="200"/>
        <w:rPr>
          <w:rFonts w:hint="eastAsia" w:ascii="宋体" w:hAnsi="宋体" w:cs="宋体"/>
          <w:color w:val="auto"/>
          <w:kern w:val="0"/>
          <w:sz w:val="24"/>
          <w:szCs w:val="24"/>
          <w:highlight w:val="none"/>
        </w:rPr>
      </w:pPr>
    </w:p>
    <w:p w14:paraId="055AA071">
      <w:pPr>
        <w:spacing w:line="360" w:lineRule="auto"/>
        <w:ind w:firstLine="1800" w:firstLineChars="750"/>
        <w:contextualSpacing/>
        <w:rPr>
          <w:rFonts w:hint="eastAsia"/>
          <w:color w:val="auto"/>
          <w:sz w:val="24"/>
          <w:szCs w:val="24"/>
          <w:highlight w:val="none"/>
        </w:rPr>
      </w:pPr>
      <w:r>
        <w:rPr>
          <w:rFonts w:hint="eastAsia"/>
          <w:color w:val="auto"/>
          <w:sz w:val="24"/>
          <w:szCs w:val="24"/>
          <w:highlight w:val="none"/>
        </w:rPr>
        <w:t>法定代表人（</w:t>
      </w:r>
      <w:r>
        <w:rPr>
          <w:rFonts w:hint="eastAsia" w:ascii="宋体" w:hAnsi="宋体"/>
          <w:color w:val="auto"/>
          <w:sz w:val="24"/>
          <w:szCs w:val="24"/>
          <w:highlight w:val="none"/>
        </w:rPr>
        <w:t>签字或者盖章或者电子签名</w:t>
      </w:r>
      <w:r>
        <w:rPr>
          <w:rFonts w:hint="eastAsia"/>
          <w:color w:val="auto"/>
          <w:sz w:val="24"/>
          <w:szCs w:val="24"/>
          <w:highlight w:val="none"/>
        </w:rPr>
        <w:t>）：</w:t>
      </w:r>
      <w:r>
        <w:rPr>
          <w:rFonts w:hint="eastAsia"/>
          <w:color w:val="auto"/>
          <w:sz w:val="24"/>
          <w:szCs w:val="24"/>
          <w:highlight w:val="none"/>
          <w:u w:val="single"/>
        </w:rPr>
        <w:t xml:space="preserve">           </w:t>
      </w:r>
    </w:p>
    <w:p w14:paraId="6EEA2923">
      <w:pPr>
        <w:spacing w:line="360" w:lineRule="auto"/>
        <w:ind w:firstLine="4320" w:firstLineChars="1800"/>
        <w:contextualSpacing/>
        <w:rPr>
          <w:rFonts w:hint="eastAsia" w:ascii="宋体" w:hAnsi="宋体" w:cs="宋体"/>
          <w:color w:val="auto"/>
          <w:sz w:val="24"/>
          <w:szCs w:val="24"/>
          <w:highlight w:val="none"/>
          <w:u w:val="single"/>
        </w:rPr>
      </w:pPr>
      <w:r>
        <w:rPr>
          <w:rFonts w:hint="eastAsia"/>
          <w:color w:val="auto"/>
          <w:sz w:val="24"/>
          <w:szCs w:val="24"/>
          <w:highlight w:val="none"/>
        </w:rPr>
        <w:t>供应商（电子签章）：</w:t>
      </w:r>
      <w:r>
        <w:rPr>
          <w:rFonts w:hint="eastAsia"/>
          <w:color w:val="auto"/>
          <w:sz w:val="24"/>
          <w:szCs w:val="24"/>
          <w:highlight w:val="none"/>
          <w:u w:val="single"/>
        </w:rPr>
        <w:t xml:space="preserve">                               </w:t>
      </w:r>
      <w:r>
        <w:rPr>
          <w:rFonts w:hint="eastAsia"/>
          <w:color w:val="auto"/>
          <w:sz w:val="24"/>
          <w:szCs w:val="24"/>
          <w:highlight w:val="none"/>
        </w:rPr>
        <w:t xml:space="preserve">       </w:t>
      </w:r>
      <w:r>
        <w:rPr>
          <w:rFonts w:hint="eastAsia" w:ascii="宋体" w:hAnsi="宋体" w:cs="宋体"/>
          <w:color w:val="auto"/>
          <w:sz w:val="24"/>
          <w:szCs w:val="24"/>
          <w:highlight w:val="none"/>
        </w:rPr>
        <w:t xml:space="preserve">    </w:t>
      </w:r>
    </w:p>
    <w:p w14:paraId="0D818765">
      <w:pPr>
        <w:pStyle w:val="21"/>
        <w:tabs>
          <w:tab w:val="left" w:pos="939"/>
        </w:tabs>
        <w:spacing w:line="360" w:lineRule="auto"/>
        <w:ind w:left="0" w:leftChars="0" w:firstLine="480" w:firstLineChars="200"/>
        <w:rPr>
          <w:rFonts w:ascii="宋体" w:hAnsi="宋体" w:eastAsia="宋体" w:cs="宋体"/>
          <w:color w:val="auto"/>
          <w:sz w:val="24"/>
          <w:szCs w:val="24"/>
        </w:rPr>
        <w:sectPr>
          <w:footerReference r:id="rId9" w:type="default"/>
          <w:pgSz w:w="11900" w:h="16839"/>
          <w:pgMar w:top="1440" w:right="1080" w:bottom="1440" w:left="1080" w:header="0" w:footer="569" w:gutter="0"/>
          <w:pgNumType w:fmt="decimal"/>
          <w:cols w:space="720" w:num="1"/>
        </w:sectPr>
      </w:pPr>
      <w:r>
        <w:rPr>
          <w:rFonts w:hint="eastAsia" w:ascii="宋体" w:hAnsi="宋体" w:cs="宋体"/>
          <w:color w:val="auto"/>
          <w:sz w:val="24"/>
          <w:szCs w:val="24"/>
          <w:highlight w:val="none"/>
        </w:rPr>
        <w:t xml:space="preserve">                                                        </w:t>
      </w:r>
      <w:r>
        <w:rPr>
          <w:rFonts w:hint="eastAsia"/>
          <w:color w:val="auto"/>
          <w:sz w:val="24"/>
          <w:szCs w:val="24"/>
          <w:highlight w:val="none"/>
        </w:rPr>
        <w:t xml:space="preserve"> 年    月    日</w:t>
      </w:r>
    </w:p>
    <w:p w14:paraId="0214397C">
      <w:pPr>
        <w:spacing w:before="101" w:line="225" w:lineRule="auto"/>
        <w:jc w:val="center"/>
        <w:outlineLvl w:val="0"/>
        <w:rPr>
          <w:rFonts w:ascii="宋体" w:hAnsi="宋体" w:eastAsia="宋体" w:cs="宋体"/>
          <w:color w:val="auto"/>
          <w:sz w:val="31"/>
          <w:szCs w:val="31"/>
        </w:rPr>
      </w:pPr>
      <w:r>
        <w:rPr>
          <w:rFonts w:ascii="宋体" w:hAnsi="宋体" w:eastAsia="宋体" w:cs="宋体"/>
          <w:b/>
          <w:bCs/>
          <w:color w:val="auto"/>
          <w:spacing w:val="7"/>
          <w:sz w:val="31"/>
          <w:szCs w:val="31"/>
        </w:rPr>
        <w:t>近三年至今企业承接或完成类似工程情况表</w:t>
      </w:r>
    </w:p>
    <w:p w14:paraId="19E34D17">
      <w:pPr>
        <w:spacing w:before="18"/>
        <w:rPr>
          <w:color w:val="auto"/>
        </w:rPr>
      </w:pPr>
    </w:p>
    <w:tbl>
      <w:tblPr>
        <w:tblStyle w:val="256"/>
        <w:tblW w:w="9360" w:type="dxa"/>
        <w:tblInd w:w="1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5"/>
        <w:gridCol w:w="1700"/>
        <w:gridCol w:w="1416"/>
        <w:gridCol w:w="851"/>
        <w:gridCol w:w="992"/>
        <w:gridCol w:w="1133"/>
        <w:gridCol w:w="1275"/>
        <w:gridCol w:w="1138"/>
      </w:tblGrid>
      <w:tr w14:paraId="7BDD5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855" w:type="dxa"/>
            <w:noWrap w:val="0"/>
            <w:vAlign w:val="top"/>
          </w:tcPr>
          <w:p w14:paraId="7165D0CB">
            <w:pPr>
              <w:spacing w:line="265" w:lineRule="auto"/>
              <w:rPr>
                <w:rFonts w:ascii="Arial"/>
                <w:color w:val="auto"/>
                <w:sz w:val="21"/>
                <w:szCs w:val="21"/>
              </w:rPr>
            </w:pPr>
          </w:p>
          <w:p w14:paraId="75F61A3D">
            <w:pPr>
              <w:pStyle w:val="255"/>
              <w:spacing w:before="65" w:line="230" w:lineRule="auto"/>
              <w:ind w:left="223"/>
              <w:rPr>
                <w:color w:val="auto"/>
                <w:sz w:val="21"/>
                <w:szCs w:val="21"/>
              </w:rPr>
            </w:pPr>
            <w:r>
              <w:rPr>
                <w:color w:val="auto"/>
                <w:spacing w:val="5"/>
                <w:sz w:val="21"/>
                <w:szCs w:val="21"/>
              </w:rPr>
              <w:t>序号</w:t>
            </w:r>
          </w:p>
        </w:tc>
        <w:tc>
          <w:tcPr>
            <w:tcW w:w="1700" w:type="dxa"/>
            <w:noWrap w:val="0"/>
            <w:vAlign w:val="top"/>
          </w:tcPr>
          <w:p w14:paraId="227CF4FD">
            <w:pPr>
              <w:spacing w:line="265" w:lineRule="auto"/>
              <w:rPr>
                <w:rFonts w:ascii="Arial"/>
                <w:color w:val="auto"/>
                <w:sz w:val="21"/>
                <w:szCs w:val="21"/>
              </w:rPr>
            </w:pPr>
          </w:p>
          <w:p w14:paraId="5C7DFEE0">
            <w:pPr>
              <w:pStyle w:val="255"/>
              <w:spacing w:before="65" w:line="229" w:lineRule="auto"/>
              <w:ind w:left="332"/>
              <w:rPr>
                <w:color w:val="auto"/>
                <w:sz w:val="21"/>
                <w:szCs w:val="21"/>
              </w:rPr>
            </w:pPr>
            <w:r>
              <w:rPr>
                <w:color w:val="auto"/>
                <w:spacing w:val="7"/>
                <w:sz w:val="21"/>
                <w:szCs w:val="21"/>
              </w:rPr>
              <w:t>发包人名称</w:t>
            </w:r>
          </w:p>
        </w:tc>
        <w:tc>
          <w:tcPr>
            <w:tcW w:w="1416" w:type="dxa"/>
            <w:noWrap w:val="0"/>
            <w:vAlign w:val="top"/>
          </w:tcPr>
          <w:p w14:paraId="17E8514C">
            <w:pPr>
              <w:pStyle w:val="255"/>
              <w:spacing w:before="195" w:line="241" w:lineRule="auto"/>
              <w:ind w:left="188" w:right="181" w:firstLine="106"/>
              <w:rPr>
                <w:color w:val="auto"/>
                <w:sz w:val="21"/>
                <w:szCs w:val="21"/>
              </w:rPr>
            </w:pPr>
            <w:r>
              <w:rPr>
                <w:color w:val="auto"/>
                <w:spacing w:val="6"/>
                <w:sz w:val="21"/>
                <w:szCs w:val="21"/>
              </w:rPr>
              <w:t>工程名称</w:t>
            </w:r>
            <w:r>
              <w:rPr>
                <w:color w:val="auto"/>
                <w:spacing w:val="1"/>
                <w:sz w:val="21"/>
                <w:szCs w:val="21"/>
              </w:rPr>
              <w:t xml:space="preserve">  </w:t>
            </w:r>
            <w:r>
              <w:rPr>
                <w:color w:val="auto"/>
                <w:spacing w:val="8"/>
                <w:sz w:val="21"/>
                <w:szCs w:val="21"/>
              </w:rPr>
              <w:t>及建设地点</w:t>
            </w:r>
          </w:p>
        </w:tc>
        <w:tc>
          <w:tcPr>
            <w:tcW w:w="851" w:type="dxa"/>
            <w:noWrap w:val="0"/>
            <w:vAlign w:val="top"/>
          </w:tcPr>
          <w:p w14:paraId="1C48EA7A">
            <w:pPr>
              <w:pStyle w:val="255"/>
              <w:spacing w:before="196"/>
              <w:ind w:left="220" w:right="216" w:firstLine="5"/>
              <w:rPr>
                <w:color w:val="auto"/>
                <w:sz w:val="21"/>
                <w:szCs w:val="21"/>
              </w:rPr>
            </w:pPr>
            <w:r>
              <w:rPr>
                <w:color w:val="auto"/>
                <w:spacing w:val="2"/>
                <w:sz w:val="21"/>
                <w:szCs w:val="21"/>
              </w:rPr>
              <w:t>结构</w:t>
            </w:r>
            <w:r>
              <w:rPr>
                <w:color w:val="auto"/>
                <w:sz w:val="21"/>
                <w:szCs w:val="21"/>
              </w:rPr>
              <w:t xml:space="preserve"> </w:t>
            </w:r>
            <w:r>
              <w:rPr>
                <w:color w:val="auto"/>
                <w:spacing w:val="4"/>
                <w:sz w:val="21"/>
                <w:szCs w:val="21"/>
              </w:rPr>
              <w:t>类型</w:t>
            </w:r>
          </w:p>
        </w:tc>
        <w:tc>
          <w:tcPr>
            <w:tcW w:w="992" w:type="dxa"/>
            <w:noWrap w:val="0"/>
            <w:vAlign w:val="top"/>
          </w:tcPr>
          <w:p w14:paraId="21432918">
            <w:pPr>
              <w:pStyle w:val="255"/>
              <w:spacing w:before="196"/>
              <w:ind w:left="291" w:right="286" w:firstLine="1"/>
              <w:rPr>
                <w:color w:val="auto"/>
                <w:sz w:val="21"/>
                <w:szCs w:val="21"/>
              </w:rPr>
            </w:pPr>
            <w:r>
              <w:rPr>
                <w:color w:val="auto"/>
                <w:spacing w:val="3"/>
                <w:sz w:val="21"/>
                <w:szCs w:val="21"/>
              </w:rPr>
              <w:t>建设</w:t>
            </w:r>
            <w:r>
              <w:rPr>
                <w:color w:val="auto"/>
                <w:sz w:val="21"/>
                <w:szCs w:val="21"/>
              </w:rPr>
              <w:t xml:space="preserve"> </w:t>
            </w:r>
            <w:r>
              <w:rPr>
                <w:color w:val="auto"/>
                <w:spacing w:val="4"/>
                <w:sz w:val="21"/>
                <w:szCs w:val="21"/>
              </w:rPr>
              <w:t>规模</w:t>
            </w:r>
          </w:p>
        </w:tc>
        <w:tc>
          <w:tcPr>
            <w:tcW w:w="1133" w:type="dxa"/>
            <w:noWrap w:val="0"/>
            <w:vAlign w:val="top"/>
          </w:tcPr>
          <w:p w14:paraId="0114396A">
            <w:pPr>
              <w:pStyle w:val="255"/>
              <w:spacing w:before="194" w:line="241" w:lineRule="auto"/>
              <w:ind w:left="162" w:right="145" w:hanging="9"/>
              <w:rPr>
                <w:color w:val="auto"/>
                <w:sz w:val="21"/>
                <w:szCs w:val="21"/>
              </w:rPr>
            </w:pPr>
            <w:r>
              <w:rPr>
                <w:color w:val="auto"/>
                <w:spacing w:val="7"/>
                <w:sz w:val="21"/>
                <w:szCs w:val="21"/>
              </w:rPr>
              <w:t>合同金额</w:t>
            </w:r>
            <w:r>
              <w:rPr>
                <w:color w:val="auto"/>
                <w:sz w:val="21"/>
                <w:szCs w:val="21"/>
              </w:rPr>
              <w:t xml:space="preserve"> </w:t>
            </w:r>
            <w:r>
              <w:rPr>
                <w:color w:val="auto"/>
                <w:spacing w:val="2"/>
                <w:sz w:val="21"/>
                <w:szCs w:val="21"/>
              </w:rPr>
              <w:t>（万元）</w:t>
            </w:r>
          </w:p>
        </w:tc>
        <w:tc>
          <w:tcPr>
            <w:tcW w:w="1275" w:type="dxa"/>
            <w:noWrap w:val="0"/>
            <w:vAlign w:val="top"/>
          </w:tcPr>
          <w:p w14:paraId="4B746ABC">
            <w:pPr>
              <w:pStyle w:val="255"/>
              <w:spacing w:before="194" w:line="241" w:lineRule="auto"/>
              <w:ind w:left="225" w:right="215"/>
              <w:rPr>
                <w:color w:val="auto"/>
                <w:sz w:val="21"/>
                <w:szCs w:val="21"/>
              </w:rPr>
            </w:pPr>
            <w:r>
              <w:rPr>
                <w:color w:val="auto"/>
                <w:spacing w:val="7"/>
                <w:sz w:val="21"/>
                <w:szCs w:val="21"/>
              </w:rPr>
              <w:t>竣工达到</w:t>
            </w:r>
            <w:r>
              <w:rPr>
                <w:color w:val="auto"/>
                <w:sz w:val="21"/>
                <w:szCs w:val="21"/>
              </w:rPr>
              <w:t xml:space="preserve"> </w:t>
            </w:r>
            <w:r>
              <w:rPr>
                <w:color w:val="auto"/>
                <w:spacing w:val="7"/>
                <w:sz w:val="21"/>
                <w:szCs w:val="21"/>
              </w:rPr>
              <w:t>质量标准</w:t>
            </w:r>
          </w:p>
        </w:tc>
        <w:tc>
          <w:tcPr>
            <w:tcW w:w="1138" w:type="dxa"/>
            <w:noWrap w:val="0"/>
            <w:vAlign w:val="top"/>
          </w:tcPr>
          <w:p w14:paraId="07207D30">
            <w:pPr>
              <w:pStyle w:val="255"/>
              <w:spacing w:before="194" w:line="241" w:lineRule="auto"/>
              <w:ind w:left="401" w:right="251" w:hanging="140"/>
              <w:rPr>
                <w:color w:val="auto"/>
                <w:sz w:val="21"/>
                <w:szCs w:val="21"/>
              </w:rPr>
            </w:pPr>
            <w:r>
              <w:rPr>
                <w:color w:val="auto"/>
                <w:spacing w:val="6"/>
                <w:sz w:val="21"/>
                <w:szCs w:val="21"/>
              </w:rPr>
              <w:t>开竣工</w:t>
            </w:r>
            <w:r>
              <w:rPr>
                <w:color w:val="auto"/>
                <w:sz w:val="21"/>
                <w:szCs w:val="21"/>
              </w:rPr>
              <w:t xml:space="preserve"> </w:t>
            </w:r>
            <w:r>
              <w:rPr>
                <w:color w:val="auto"/>
                <w:spacing w:val="-14"/>
                <w:sz w:val="21"/>
                <w:szCs w:val="21"/>
              </w:rPr>
              <w:t>日期</w:t>
            </w:r>
          </w:p>
        </w:tc>
      </w:tr>
      <w:tr w14:paraId="5429D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55" w:type="dxa"/>
            <w:noWrap w:val="0"/>
            <w:vAlign w:val="top"/>
          </w:tcPr>
          <w:p w14:paraId="061988B7">
            <w:pPr>
              <w:rPr>
                <w:rFonts w:ascii="Arial"/>
                <w:color w:val="auto"/>
                <w:sz w:val="21"/>
                <w:szCs w:val="21"/>
              </w:rPr>
            </w:pPr>
          </w:p>
        </w:tc>
        <w:tc>
          <w:tcPr>
            <w:tcW w:w="1700" w:type="dxa"/>
            <w:noWrap w:val="0"/>
            <w:vAlign w:val="top"/>
          </w:tcPr>
          <w:p w14:paraId="79157B32">
            <w:pPr>
              <w:rPr>
                <w:rFonts w:ascii="Arial"/>
                <w:color w:val="auto"/>
                <w:sz w:val="21"/>
                <w:szCs w:val="21"/>
              </w:rPr>
            </w:pPr>
          </w:p>
        </w:tc>
        <w:tc>
          <w:tcPr>
            <w:tcW w:w="1416" w:type="dxa"/>
            <w:noWrap w:val="0"/>
            <w:vAlign w:val="top"/>
          </w:tcPr>
          <w:p w14:paraId="1667E5BE">
            <w:pPr>
              <w:rPr>
                <w:rFonts w:ascii="Arial"/>
                <w:color w:val="auto"/>
                <w:sz w:val="21"/>
                <w:szCs w:val="21"/>
              </w:rPr>
            </w:pPr>
          </w:p>
        </w:tc>
        <w:tc>
          <w:tcPr>
            <w:tcW w:w="851" w:type="dxa"/>
            <w:noWrap w:val="0"/>
            <w:vAlign w:val="top"/>
          </w:tcPr>
          <w:p w14:paraId="1E49EE7E">
            <w:pPr>
              <w:rPr>
                <w:rFonts w:ascii="Arial"/>
                <w:color w:val="auto"/>
                <w:sz w:val="21"/>
                <w:szCs w:val="21"/>
              </w:rPr>
            </w:pPr>
          </w:p>
        </w:tc>
        <w:tc>
          <w:tcPr>
            <w:tcW w:w="992" w:type="dxa"/>
            <w:noWrap w:val="0"/>
            <w:vAlign w:val="top"/>
          </w:tcPr>
          <w:p w14:paraId="2BF1370E">
            <w:pPr>
              <w:rPr>
                <w:rFonts w:ascii="Arial"/>
                <w:color w:val="auto"/>
                <w:sz w:val="21"/>
                <w:szCs w:val="21"/>
              </w:rPr>
            </w:pPr>
          </w:p>
        </w:tc>
        <w:tc>
          <w:tcPr>
            <w:tcW w:w="1133" w:type="dxa"/>
            <w:noWrap w:val="0"/>
            <w:vAlign w:val="top"/>
          </w:tcPr>
          <w:p w14:paraId="73932927">
            <w:pPr>
              <w:rPr>
                <w:rFonts w:ascii="Arial"/>
                <w:color w:val="auto"/>
                <w:sz w:val="21"/>
                <w:szCs w:val="21"/>
              </w:rPr>
            </w:pPr>
          </w:p>
        </w:tc>
        <w:tc>
          <w:tcPr>
            <w:tcW w:w="1275" w:type="dxa"/>
            <w:noWrap w:val="0"/>
            <w:vAlign w:val="top"/>
          </w:tcPr>
          <w:p w14:paraId="6EC5DCBE">
            <w:pPr>
              <w:rPr>
                <w:rFonts w:ascii="Arial"/>
                <w:color w:val="auto"/>
                <w:sz w:val="21"/>
                <w:szCs w:val="21"/>
              </w:rPr>
            </w:pPr>
          </w:p>
        </w:tc>
        <w:tc>
          <w:tcPr>
            <w:tcW w:w="1138" w:type="dxa"/>
            <w:noWrap w:val="0"/>
            <w:vAlign w:val="top"/>
          </w:tcPr>
          <w:p w14:paraId="4C45A04C">
            <w:pPr>
              <w:rPr>
                <w:rFonts w:ascii="Arial"/>
                <w:color w:val="auto"/>
                <w:sz w:val="21"/>
                <w:szCs w:val="21"/>
              </w:rPr>
            </w:pPr>
          </w:p>
        </w:tc>
      </w:tr>
      <w:tr w14:paraId="5717C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855" w:type="dxa"/>
            <w:noWrap w:val="0"/>
            <w:vAlign w:val="top"/>
          </w:tcPr>
          <w:p w14:paraId="5D1DFE19">
            <w:pPr>
              <w:rPr>
                <w:rFonts w:ascii="Arial"/>
                <w:color w:val="auto"/>
                <w:sz w:val="21"/>
                <w:szCs w:val="21"/>
              </w:rPr>
            </w:pPr>
          </w:p>
        </w:tc>
        <w:tc>
          <w:tcPr>
            <w:tcW w:w="1700" w:type="dxa"/>
            <w:noWrap w:val="0"/>
            <w:vAlign w:val="top"/>
          </w:tcPr>
          <w:p w14:paraId="6BF43029">
            <w:pPr>
              <w:rPr>
                <w:rFonts w:ascii="Arial"/>
                <w:color w:val="auto"/>
                <w:sz w:val="21"/>
                <w:szCs w:val="21"/>
              </w:rPr>
            </w:pPr>
          </w:p>
        </w:tc>
        <w:tc>
          <w:tcPr>
            <w:tcW w:w="1416" w:type="dxa"/>
            <w:noWrap w:val="0"/>
            <w:vAlign w:val="top"/>
          </w:tcPr>
          <w:p w14:paraId="3423337F">
            <w:pPr>
              <w:rPr>
                <w:rFonts w:ascii="Arial"/>
                <w:color w:val="auto"/>
                <w:sz w:val="21"/>
                <w:szCs w:val="21"/>
              </w:rPr>
            </w:pPr>
          </w:p>
        </w:tc>
        <w:tc>
          <w:tcPr>
            <w:tcW w:w="851" w:type="dxa"/>
            <w:noWrap w:val="0"/>
            <w:vAlign w:val="top"/>
          </w:tcPr>
          <w:p w14:paraId="5A2A77B5">
            <w:pPr>
              <w:rPr>
                <w:rFonts w:ascii="Arial"/>
                <w:color w:val="auto"/>
                <w:sz w:val="21"/>
                <w:szCs w:val="21"/>
              </w:rPr>
            </w:pPr>
          </w:p>
        </w:tc>
        <w:tc>
          <w:tcPr>
            <w:tcW w:w="992" w:type="dxa"/>
            <w:noWrap w:val="0"/>
            <w:vAlign w:val="top"/>
          </w:tcPr>
          <w:p w14:paraId="4B1253C0">
            <w:pPr>
              <w:rPr>
                <w:rFonts w:ascii="Arial"/>
                <w:color w:val="auto"/>
                <w:sz w:val="21"/>
                <w:szCs w:val="21"/>
              </w:rPr>
            </w:pPr>
          </w:p>
        </w:tc>
        <w:tc>
          <w:tcPr>
            <w:tcW w:w="1133" w:type="dxa"/>
            <w:noWrap w:val="0"/>
            <w:vAlign w:val="top"/>
          </w:tcPr>
          <w:p w14:paraId="50FED7D4">
            <w:pPr>
              <w:rPr>
                <w:rFonts w:ascii="Arial"/>
                <w:color w:val="auto"/>
                <w:sz w:val="21"/>
                <w:szCs w:val="21"/>
              </w:rPr>
            </w:pPr>
          </w:p>
        </w:tc>
        <w:tc>
          <w:tcPr>
            <w:tcW w:w="1275" w:type="dxa"/>
            <w:noWrap w:val="0"/>
            <w:vAlign w:val="top"/>
          </w:tcPr>
          <w:p w14:paraId="3D558465">
            <w:pPr>
              <w:rPr>
                <w:rFonts w:ascii="Arial"/>
                <w:color w:val="auto"/>
                <w:sz w:val="21"/>
                <w:szCs w:val="21"/>
              </w:rPr>
            </w:pPr>
          </w:p>
        </w:tc>
        <w:tc>
          <w:tcPr>
            <w:tcW w:w="1138" w:type="dxa"/>
            <w:noWrap w:val="0"/>
            <w:vAlign w:val="top"/>
          </w:tcPr>
          <w:p w14:paraId="7EF540A8">
            <w:pPr>
              <w:rPr>
                <w:rFonts w:ascii="Arial"/>
                <w:color w:val="auto"/>
                <w:sz w:val="21"/>
                <w:szCs w:val="21"/>
              </w:rPr>
            </w:pPr>
          </w:p>
        </w:tc>
      </w:tr>
      <w:tr w14:paraId="07B90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55" w:type="dxa"/>
            <w:noWrap w:val="0"/>
            <w:vAlign w:val="top"/>
          </w:tcPr>
          <w:p w14:paraId="07F5087C">
            <w:pPr>
              <w:rPr>
                <w:rFonts w:ascii="Arial"/>
                <w:color w:val="auto"/>
                <w:sz w:val="21"/>
                <w:szCs w:val="21"/>
              </w:rPr>
            </w:pPr>
          </w:p>
        </w:tc>
        <w:tc>
          <w:tcPr>
            <w:tcW w:w="1700" w:type="dxa"/>
            <w:noWrap w:val="0"/>
            <w:vAlign w:val="top"/>
          </w:tcPr>
          <w:p w14:paraId="740AF4B7">
            <w:pPr>
              <w:rPr>
                <w:rFonts w:ascii="Arial"/>
                <w:color w:val="auto"/>
                <w:sz w:val="21"/>
                <w:szCs w:val="21"/>
              </w:rPr>
            </w:pPr>
          </w:p>
        </w:tc>
        <w:tc>
          <w:tcPr>
            <w:tcW w:w="1416" w:type="dxa"/>
            <w:noWrap w:val="0"/>
            <w:vAlign w:val="top"/>
          </w:tcPr>
          <w:p w14:paraId="2274B040">
            <w:pPr>
              <w:rPr>
                <w:rFonts w:ascii="Arial"/>
                <w:color w:val="auto"/>
                <w:sz w:val="21"/>
                <w:szCs w:val="21"/>
              </w:rPr>
            </w:pPr>
          </w:p>
        </w:tc>
        <w:tc>
          <w:tcPr>
            <w:tcW w:w="851" w:type="dxa"/>
            <w:noWrap w:val="0"/>
            <w:vAlign w:val="top"/>
          </w:tcPr>
          <w:p w14:paraId="571D8A84">
            <w:pPr>
              <w:rPr>
                <w:rFonts w:ascii="Arial"/>
                <w:color w:val="auto"/>
                <w:sz w:val="21"/>
                <w:szCs w:val="21"/>
              </w:rPr>
            </w:pPr>
          </w:p>
        </w:tc>
        <w:tc>
          <w:tcPr>
            <w:tcW w:w="992" w:type="dxa"/>
            <w:noWrap w:val="0"/>
            <w:vAlign w:val="top"/>
          </w:tcPr>
          <w:p w14:paraId="31A16570">
            <w:pPr>
              <w:rPr>
                <w:rFonts w:ascii="Arial"/>
                <w:color w:val="auto"/>
                <w:sz w:val="21"/>
                <w:szCs w:val="21"/>
              </w:rPr>
            </w:pPr>
          </w:p>
        </w:tc>
        <w:tc>
          <w:tcPr>
            <w:tcW w:w="1133" w:type="dxa"/>
            <w:noWrap w:val="0"/>
            <w:vAlign w:val="top"/>
          </w:tcPr>
          <w:p w14:paraId="47273DFA">
            <w:pPr>
              <w:rPr>
                <w:rFonts w:ascii="Arial"/>
                <w:color w:val="auto"/>
                <w:sz w:val="21"/>
                <w:szCs w:val="21"/>
              </w:rPr>
            </w:pPr>
          </w:p>
        </w:tc>
        <w:tc>
          <w:tcPr>
            <w:tcW w:w="1275" w:type="dxa"/>
            <w:noWrap w:val="0"/>
            <w:vAlign w:val="top"/>
          </w:tcPr>
          <w:p w14:paraId="71C8515C">
            <w:pPr>
              <w:rPr>
                <w:rFonts w:ascii="Arial"/>
                <w:color w:val="auto"/>
                <w:sz w:val="21"/>
                <w:szCs w:val="21"/>
              </w:rPr>
            </w:pPr>
          </w:p>
        </w:tc>
        <w:tc>
          <w:tcPr>
            <w:tcW w:w="1138" w:type="dxa"/>
            <w:noWrap w:val="0"/>
            <w:vAlign w:val="top"/>
          </w:tcPr>
          <w:p w14:paraId="5F399A19">
            <w:pPr>
              <w:rPr>
                <w:rFonts w:ascii="Arial"/>
                <w:color w:val="auto"/>
                <w:sz w:val="21"/>
                <w:szCs w:val="21"/>
              </w:rPr>
            </w:pPr>
          </w:p>
        </w:tc>
      </w:tr>
      <w:tr w14:paraId="18F05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55" w:type="dxa"/>
            <w:noWrap w:val="0"/>
            <w:vAlign w:val="top"/>
          </w:tcPr>
          <w:p w14:paraId="2882979F">
            <w:pPr>
              <w:rPr>
                <w:rFonts w:ascii="Arial"/>
                <w:color w:val="auto"/>
                <w:sz w:val="21"/>
                <w:szCs w:val="21"/>
              </w:rPr>
            </w:pPr>
          </w:p>
        </w:tc>
        <w:tc>
          <w:tcPr>
            <w:tcW w:w="1700" w:type="dxa"/>
            <w:noWrap w:val="0"/>
            <w:vAlign w:val="top"/>
          </w:tcPr>
          <w:p w14:paraId="3EAE1A02">
            <w:pPr>
              <w:rPr>
                <w:rFonts w:ascii="Arial"/>
                <w:color w:val="auto"/>
                <w:sz w:val="21"/>
                <w:szCs w:val="21"/>
              </w:rPr>
            </w:pPr>
          </w:p>
        </w:tc>
        <w:tc>
          <w:tcPr>
            <w:tcW w:w="1416" w:type="dxa"/>
            <w:noWrap w:val="0"/>
            <w:vAlign w:val="top"/>
          </w:tcPr>
          <w:p w14:paraId="7C17095B">
            <w:pPr>
              <w:rPr>
                <w:rFonts w:ascii="Arial"/>
                <w:color w:val="auto"/>
                <w:sz w:val="21"/>
                <w:szCs w:val="21"/>
              </w:rPr>
            </w:pPr>
          </w:p>
        </w:tc>
        <w:tc>
          <w:tcPr>
            <w:tcW w:w="851" w:type="dxa"/>
            <w:noWrap w:val="0"/>
            <w:vAlign w:val="top"/>
          </w:tcPr>
          <w:p w14:paraId="0735F820">
            <w:pPr>
              <w:rPr>
                <w:rFonts w:ascii="Arial"/>
                <w:color w:val="auto"/>
                <w:sz w:val="21"/>
                <w:szCs w:val="21"/>
              </w:rPr>
            </w:pPr>
          </w:p>
        </w:tc>
        <w:tc>
          <w:tcPr>
            <w:tcW w:w="992" w:type="dxa"/>
            <w:noWrap w:val="0"/>
            <w:vAlign w:val="top"/>
          </w:tcPr>
          <w:p w14:paraId="33753713">
            <w:pPr>
              <w:rPr>
                <w:rFonts w:ascii="Arial"/>
                <w:color w:val="auto"/>
                <w:sz w:val="21"/>
                <w:szCs w:val="21"/>
              </w:rPr>
            </w:pPr>
          </w:p>
        </w:tc>
        <w:tc>
          <w:tcPr>
            <w:tcW w:w="1133" w:type="dxa"/>
            <w:noWrap w:val="0"/>
            <w:vAlign w:val="top"/>
          </w:tcPr>
          <w:p w14:paraId="55815799">
            <w:pPr>
              <w:rPr>
                <w:rFonts w:ascii="Arial"/>
                <w:color w:val="auto"/>
                <w:sz w:val="21"/>
                <w:szCs w:val="21"/>
              </w:rPr>
            </w:pPr>
          </w:p>
        </w:tc>
        <w:tc>
          <w:tcPr>
            <w:tcW w:w="1275" w:type="dxa"/>
            <w:noWrap w:val="0"/>
            <w:vAlign w:val="top"/>
          </w:tcPr>
          <w:p w14:paraId="42F4E066">
            <w:pPr>
              <w:rPr>
                <w:rFonts w:ascii="Arial"/>
                <w:color w:val="auto"/>
                <w:sz w:val="21"/>
                <w:szCs w:val="21"/>
              </w:rPr>
            </w:pPr>
          </w:p>
        </w:tc>
        <w:tc>
          <w:tcPr>
            <w:tcW w:w="1138" w:type="dxa"/>
            <w:noWrap w:val="0"/>
            <w:vAlign w:val="top"/>
          </w:tcPr>
          <w:p w14:paraId="3BBF59C2">
            <w:pPr>
              <w:rPr>
                <w:rFonts w:ascii="Arial"/>
                <w:color w:val="auto"/>
                <w:sz w:val="21"/>
                <w:szCs w:val="21"/>
              </w:rPr>
            </w:pPr>
          </w:p>
        </w:tc>
      </w:tr>
      <w:tr w14:paraId="2021B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55" w:type="dxa"/>
            <w:noWrap w:val="0"/>
            <w:vAlign w:val="top"/>
          </w:tcPr>
          <w:p w14:paraId="40232075">
            <w:pPr>
              <w:rPr>
                <w:rFonts w:ascii="Arial"/>
                <w:color w:val="auto"/>
                <w:sz w:val="21"/>
                <w:szCs w:val="21"/>
              </w:rPr>
            </w:pPr>
          </w:p>
        </w:tc>
        <w:tc>
          <w:tcPr>
            <w:tcW w:w="1700" w:type="dxa"/>
            <w:noWrap w:val="0"/>
            <w:vAlign w:val="top"/>
          </w:tcPr>
          <w:p w14:paraId="6414D904">
            <w:pPr>
              <w:rPr>
                <w:rFonts w:ascii="Arial"/>
                <w:color w:val="auto"/>
                <w:sz w:val="21"/>
                <w:szCs w:val="21"/>
              </w:rPr>
            </w:pPr>
          </w:p>
        </w:tc>
        <w:tc>
          <w:tcPr>
            <w:tcW w:w="1416" w:type="dxa"/>
            <w:noWrap w:val="0"/>
            <w:vAlign w:val="top"/>
          </w:tcPr>
          <w:p w14:paraId="04FA71E2">
            <w:pPr>
              <w:rPr>
                <w:rFonts w:ascii="Arial"/>
                <w:color w:val="auto"/>
                <w:sz w:val="21"/>
                <w:szCs w:val="21"/>
              </w:rPr>
            </w:pPr>
          </w:p>
        </w:tc>
        <w:tc>
          <w:tcPr>
            <w:tcW w:w="851" w:type="dxa"/>
            <w:noWrap w:val="0"/>
            <w:vAlign w:val="top"/>
          </w:tcPr>
          <w:p w14:paraId="07208B6F">
            <w:pPr>
              <w:rPr>
                <w:rFonts w:ascii="Arial"/>
                <w:color w:val="auto"/>
                <w:sz w:val="21"/>
                <w:szCs w:val="21"/>
              </w:rPr>
            </w:pPr>
          </w:p>
        </w:tc>
        <w:tc>
          <w:tcPr>
            <w:tcW w:w="992" w:type="dxa"/>
            <w:noWrap w:val="0"/>
            <w:vAlign w:val="top"/>
          </w:tcPr>
          <w:p w14:paraId="7E6BC85E">
            <w:pPr>
              <w:rPr>
                <w:rFonts w:ascii="Arial"/>
                <w:color w:val="auto"/>
                <w:sz w:val="21"/>
                <w:szCs w:val="21"/>
              </w:rPr>
            </w:pPr>
          </w:p>
        </w:tc>
        <w:tc>
          <w:tcPr>
            <w:tcW w:w="1133" w:type="dxa"/>
            <w:noWrap w:val="0"/>
            <w:vAlign w:val="top"/>
          </w:tcPr>
          <w:p w14:paraId="736515C9">
            <w:pPr>
              <w:rPr>
                <w:rFonts w:ascii="Arial"/>
                <w:color w:val="auto"/>
                <w:sz w:val="21"/>
                <w:szCs w:val="21"/>
              </w:rPr>
            </w:pPr>
          </w:p>
        </w:tc>
        <w:tc>
          <w:tcPr>
            <w:tcW w:w="1275" w:type="dxa"/>
            <w:noWrap w:val="0"/>
            <w:vAlign w:val="top"/>
          </w:tcPr>
          <w:p w14:paraId="198F12A2">
            <w:pPr>
              <w:rPr>
                <w:rFonts w:ascii="Arial"/>
                <w:color w:val="auto"/>
                <w:sz w:val="21"/>
                <w:szCs w:val="21"/>
              </w:rPr>
            </w:pPr>
          </w:p>
        </w:tc>
        <w:tc>
          <w:tcPr>
            <w:tcW w:w="1138" w:type="dxa"/>
            <w:noWrap w:val="0"/>
            <w:vAlign w:val="top"/>
          </w:tcPr>
          <w:p w14:paraId="38457ADC">
            <w:pPr>
              <w:rPr>
                <w:rFonts w:ascii="Arial"/>
                <w:color w:val="auto"/>
                <w:sz w:val="21"/>
                <w:szCs w:val="21"/>
              </w:rPr>
            </w:pPr>
          </w:p>
        </w:tc>
      </w:tr>
      <w:tr w14:paraId="2F64E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55" w:type="dxa"/>
            <w:noWrap w:val="0"/>
            <w:vAlign w:val="top"/>
          </w:tcPr>
          <w:p w14:paraId="63534AB9">
            <w:pPr>
              <w:rPr>
                <w:rFonts w:ascii="Arial"/>
                <w:color w:val="auto"/>
                <w:sz w:val="21"/>
                <w:szCs w:val="21"/>
              </w:rPr>
            </w:pPr>
          </w:p>
        </w:tc>
        <w:tc>
          <w:tcPr>
            <w:tcW w:w="1700" w:type="dxa"/>
            <w:noWrap w:val="0"/>
            <w:vAlign w:val="top"/>
          </w:tcPr>
          <w:p w14:paraId="5F735AAC">
            <w:pPr>
              <w:rPr>
                <w:rFonts w:ascii="Arial"/>
                <w:color w:val="auto"/>
                <w:sz w:val="21"/>
                <w:szCs w:val="21"/>
              </w:rPr>
            </w:pPr>
          </w:p>
        </w:tc>
        <w:tc>
          <w:tcPr>
            <w:tcW w:w="1416" w:type="dxa"/>
            <w:noWrap w:val="0"/>
            <w:vAlign w:val="top"/>
          </w:tcPr>
          <w:p w14:paraId="5EE02ECF">
            <w:pPr>
              <w:rPr>
                <w:rFonts w:ascii="Arial"/>
                <w:color w:val="auto"/>
                <w:sz w:val="21"/>
                <w:szCs w:val="21"/>
              </w:rPr>
            </w:pPr>
          </w:p>
        </w:tc>
        <w:tc>
          <w:tcPr>
            <w:tcW w:w="851" w:type="dxa"/>
            <w:noWrap w:val="0"/>
            <w:vAlign w:val="top"/>
          </w:tcPr>
          <w:p w14:paraId="6534CD04">
            <w:pPr>
              <w:rPr>
                <w:rFonts w:ascii="Arial"/>
                <w:color w:val="auto"/>
                <w:sz w:val="21"/>
                <w:szCs w:val="21"/>
              </w:rPr>
            </w:pPr>
          </w:p>
        </w:tc>
        <w:tc>
          <w:tcPr>
            <w:tcW w:w="992" w:type="dxa"/>
            <w:noWrap w:val="0"/>
            <w:vAlign w:val="top"/>
          </w:tcPr>
          <w:p w14:paraId="5F7AD10F">
            <w:pPr>
              <w:rPr>
                <w:rFonts w:ascii="Arial"/>
                <w:color w:val="auto"/>
                <w:sz w:val="21"/>
                <w:szCs w:val="21"/>
              </w:rPr>
            </w:pPr>
          </w:p>
        </w:tc>
        <w:tc>
          <w:tcPr>
            <w:tcW w:w="1133" w:type="dxa"/>
            <w:noWrap w:val="0"/>
            <w:vAlign w:val="top"/>
          </w:tcPr>
          <w:p w14:paraId="3E6AC10D">
            <w:pPr>
              <w:rPr>
                <w:rFonts w:ascii="Arial"/>
                <w:color w:val="auto"/>
                <w:sz w:val="21"/>
                <w:szCs w:val="21"/>
              </w:rPr>
            </w:pPr>
          </w:p>
        </w:tc>
        <w:tc>
          <w:tcPr>
            <w:tcW w:w="1275" w:type="dxa"/>
            <w:noWrap w:val="0"/>
            <w:vAlign w:val="top"/>
          </w:tcPr>
          <w:p w14:paraId="197C8E87">
            <w:pPr>
              <w:rPr>
                <w:rFonts w:ascii="Arial"/>
                <w:color w:val="auto"/>
                <w:sz w:val="21"/>
                <w:szCs w:val="21"/>
              </w:rPr>
            </w:pPr>
          </w:p>
        </w:tc>
        <w:tc>
          <w:tcPr>
            <w:tcW w:w="1138" w:type="dxa"/>
            <w:noWrap w:val="0"/>
            <w:vAlign w:val="top"/>
          </w:tcPr>
          <w:p w14:paraId="043600A3">
            <w:pPr>
              <w:rPr>
                <w:rFonts w:ascii="Arial"/>
                <w:color w:val="auto"/>
                <w:sz w:val="21"/>
                <w:szCs w:val="21"/>
              </w:rPr>
            </w:pPr>
          </w:p>
        </w:tc>
      </w:tr>
      <w:tr w14:paraId="25256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55" w:type="dxa"/>
            <w:noWrap w:val="0"/>
            <w:vAlign w:val="top"/>
          </w:tcPr>
          <w:p w14:paraId="0AD8500D">
            <w:pPr>
              <w:rPr>
                <w:rFonts w:ascii="Arial"/>
                <w:color w:val="auto"/>
                <w:sz w:val="21"/>
                <w:szCs w:val="21"/>
              </w:rPr>
            </w:pPr>
          </w:p>
        </w:tc>
        <w:tc>
          <w:tcPr>
            <w:tcW w:w="1700" w:type="dxa"/>
            <w:noWrap w:val="0"/>
            <w:vAlign w:val="top"/>
          </w:tcPr>
          <w:p w14:paraId="6C6A544E">
            <w:pPr>
              <w:rPr>
                <w:rFonts w:ascii="Arial"/>
                <w:color w:val="auto"/>
                <w:sz w:val="21"/>
                <w:szCs w:val="21"/>
              </w:rPr>
            </w:pPr>
          </w:p>
        </w:tc>
        <w:tc>
          <w:tcPr>
            <w:tcW w:w="1416" w:type="dxa"/>
            <w:noWrap w:val="0"/>
            <w:vAlign w:val="top"/>
          </w:tcPr>
          <w:p w14:paraId="298F2A3B">
            <w:pPr>
              <w:rPr>
                <w:rFonts w:ascii="Arial"/>
                <w:color w:val="auto"/>
                <w:sz w:val="21"/>
                <w:szCs w:val="21"/>
              </w:rPr>
            </w:pPr>
          </w:p>
        </w:tc>
        <w:tc>
          <w:tcPr>
            <w:tcW w:w="851" w:type="dxa"/>
            <w:noWrap w:val="0"/>
            <w:vAlign w:val="top"/>
          </w:tcPr>
          <w:p w14:paraId="222650CA">
            <w:pPr>
              <w:rPr>
                <w:rFonts w:ascii="Arial"/>
                <w:color w:val="auto"/>
                <w:sz w:val="21"/>
                <w:szCs w:val="21"/>
              </w:rPr>
            </w:pPr>
          </w:p>
        </w:tc>
        <w:tc>
          <w:tcPr>
            <w:tcW w:w="992" w:type="dxa"/>
            <w:noWrap w:val="0"/>
            <w:vAlign w:val="top"/>
          </w:tcPr>
          <w:p w14:paraId="1721AE60">
            <w:pPr>
              <w:rPr>
                <w:rFonts w:ascii="Arial"/>
                <w:color w:val="auto"/>
                <w:sz w:val="21"/>
                <w:szCs w:val="21"/>
              </w:rPr>
            </w:pPr>
          </w:p>
        </w:tc>
        <w:tc>
          <w:tcPr>
            <w:tcW w:w="1133" w:type="dxa"/>
            <w:noWrap w:val="0"/>
            <w:vAlign w:val="top"/>
          </w:tcPr>
          <w:p w14:paraId="143E5B53">
            <w:pPr>
              <w:rPr>
                <w:rFonts w:ascii="Arial"/>
                <w:color w:val="auto"/>
                <w:sz w:val="21"/>
                <w:szCs w:val="21"/>
              </w:rPr>
            </w:pPr>
          </w:p>
        </w:tc>
        <w:tc>
          <w:tcPr>
            <w:tcW w:w="1275" w:type="dxa"/>
            <w:noWrap w:val="0"/>
            <w:vAlign w:val="top"/>
          </w:tcPr>
          <w:p w14:paraId="1D03ABD4">
            <w:pPr>
              <w:rPr>
                <w:rFonts w:ascii="Arial"/>
                <w:color w:val="auto"/>
                <w:sz w:val="21"/>
                <w:szCs w:val="21"/>
              </w:rPr>
            </w:pPr>
          </w:p>
        </w:tc>
        <w:tc>
          <w:tcPr>
            <w:tcW w:w="1138" w:type="dxa"/>
            <w:noWrap w:val="0"/>
            <w:vAlign w:val="top"/>
          </w:tcPr>
          <w:p w14:paraId="09CFBDF6">
            <w:pPr>
              <w:rPr>
                <w:rFonts w:ascii="Arial"/>
                <w:color w:val="auto"/>
                <w:sz w:val="21"/>
                <w:szCs w:val="21"/>
              </w:rPr>
            </w:pPr>
          </w:p>
        </w:tc>
      </w:tr>
      <w:tr w14:paraId="376A3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55" w:type="dxa"/>
            <w:noWrap w:val="0"/>
            <w:vAlign w:val="top"/>
          </w:tcPr>
          <w:p w14:paraId="637CFC9D">
            <w:pPr>
              <w:rPr>
                <w:rFonts w:ascii="Arial"/>
                <w:color w:val="auto"/>
                <w:sz w:val="21"/>
                <w:szCs w:val="21"/>
              </w:rPr>
            </w:pPr>
          </w:p>
        </w:tc>
        <w:tc>
          <w:tcPr>
            <w:tcW w:w="1700" w:type="dxa"/>
            <w:noWrap w:val="0"/>
            <w:vAlign w:val="top"/>
          </w:tcPr>
          <w:p w14:paraId="0B33E939">
            <w:pPr>
              <w:rPr>
                <w:rFonts w:ascii="Arial"/>
                <w:color w:val="auto"/>
                <w:sz w:val="21"/>
                <w:szCs w:val="21"/>
              </w:rPr>
            </w:pPr>
          </w:p>
        </w:tc>
        <w:tc>
          <w:tcPr>
            <w:tcW w:w="1416" w:type="dxa"/>
            <w:noWrap w:val="0"/>
            <w:vAlign w:val="top"/>
          </w:tcPr>
          <w:p w14:paraId="6ACE4C3E">
            <w:pPr>
              <w:rPr>
                <w:rFonts w:ascii="Arial"/>
                <w:color w:val="auto"/>
                <w:sz w:val="21"/>
                <w:szCs w:val="21"/>
              </w:rPr>
            </w:pPr>
          </w:p>
        </w:tc>
        <w:tc>
          <w:tcPr>
            <w:tcW w:w="851" w:type="dxa"/>
            <w:noWrap w:val="0"/>
            <w:vAlign w:val="top"/>
          </w:tcPr>
          <w:p w14:paraId="3177B377">
            <w:pPr>
              <w:rPr>
                <w:rFonts w:ascii="Arial"/>
                <w:color w:val="auto"/>
                <w:sz w:val="21"/>
                <w:szCs w:val="21"/>
              </w:rPr>
            </w:pPr>
          </w:p>
        </w:tc>
        <w:tc>
          <w:tcPr>
            <w:tcW w:w="992" w:type="dxa"/>
            <w:noWrap w:val="0"/>
            <w:vAlign w:val="top"/>
          </w:tcPr>
          <w:p w14:paraId="7899044D">
            <w:pPr>
              <w:rPr>
                <w:rFonts w:ascii="Arial"/>
                <w:color w:val="auto"/>
                <w:sz w:val="21"/>
                <w:szCs w:val="21"/>
              </w:rPr>
            </w:pPr>
          </w:p>
        </w:tc>
        <w:tc>
          <w:tcPr>
            <w:tcW w:w="1133" w:type="dxa"/>
            <w:noWrap w:val="0"/>
            <w:vAlign w:val="top"/>
          </w:tcPr>
          <w:p w14:paraId="4D410E9D">
            <w:pPr>
              <w:rPr>
                <w:rFonts w:ascii="Arial"/>
                <w:color w:val="auto"/>
                <w:sz w:val="21"/>
                <w:szCs w:val="21"/>
              </w:rPr>
            </w:pPr>
          </w:p>
        </w:tc>
        <w:tc>
          <w:tcPr>
            <w:tcW w:w="1275" w:type="dxa"/>
            <w:noWrap w:val="0"/>
            <w:vAlign w:val="top"/>
          </w:tcPr>
          <w:p w14:paraId="0BB03C27">
            <w:pPr>
              <w:rPr>
                <w:rFonts w:ascii="Arial"/>
                <w:color w:val="auto"/>
                <w:sz w:val="21"/>
                <w:szCs w:val="21"/>
              </w:rPr>
            </w:pPr>
          </w:p>
        </w:tc>
        <w:tc>
          <w:tcPr>
            <w:tcW w:w="1138" w:type="dxa"/>
            <w:noWrap w:val="0"/>
            <w:vAlign w:val="top"/>
          </w:tcPr>
          <w:p w14:paraId="691DD706">
            <w:pPr>
              <w:rPr>
                <w:rFonts w:ascii="Arial"/>
                <w:color w:val="auto"/>
                <w:sz w:val="21"/>
                <w:szCs w:val="21"/>
              </w:rPr>
            </w:pPr>
          </w:p>
        </w:tc>
      </w:tr>
      <w:tr w14:paraId="7E0AF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55" w:type="dxa"/>
            <w:noWrap w:val="0"/>
            <w:vAlign w:val="top"/>
          </w:tcPr>
          <w:p w14:paraId="5097C55A">
            <w:pPr>
              <w:rPr>
                <w:rFonts w:ascii="Arial"/>
                <w:color w:val="auto"/>
                <w:sz w:val="21"/>
                <w:szCs w:val="21"/>
              </w:rPr>
            </w:pPr>
          </w:p>
        </w:tc>
        <w:tc>
          <w:tcPr>
            <w:tcW w:w="1700" w:type="dxa"/>
            <w:noWrap w:val="0"/>
            <w:vAlign w:val="top"/>
          </w:tcPr>
          <w:p w14:paraId="386F509C">
            <w:pPr>
              <w:rPr>
                <w:rFonts w:ascii="Arial"/>
                <w:color w:val="auto"/>
                <w:sz w:val="21"/>
                <w:szCs w:val="21"/>
              </w:rPr>
            </w:pPr>
          </w:p>
        </w:tc>
        <w:tc>
          <w:tcPr>
            <w:tcW w:w="1416" w:type="dxa"/>
            <w:noWrap w:val="0"/>
            <w:vAlign w:val="top"/>
          </w:tcPr>
          <w:p w14:paraId="2371DDF1">
            <w:pPr>
              <w:rPr>
                <w:rFonts w:ascii="Arial"/>
                <w:color w:val="auto"/>
                <w:sz w:val="21"/>
                <w:szCs w:val="21"/>
              </w:rPr>
            </w:pPr>
          </w:p>
        </w:tc>
        <w:tc>
          <w:tcPr>
            <w:tcW w:w="851" w:type="dxa"/>
            <w:noWrap w:val="0"/>
            <w:vAlign w:val="top"/>
          </w:tcPr>
          <w:p w14:paraId="13CF2129">
            <w:pPr>
              <w:rPr>
                <w:rFonts w:ascii="Arial"/>
                <w:color w:val="auto"/>
                <w:sz w:val="21"/>
                <w:szCs w:val="21"/>
              </w:rPr>
            </w:pPr>
          </w:p>
        </w:tc>
        <w:tc>
          <w:tcPr>
            <w:tcW w:w="992" w:type="dxa"/>
            <w:noWrap w:val="0"/>
            <w:vAlign w:val="top"/>
          </w:tcPr>
          <w:p w14:paraId="3C4A5274">
            <w:pPr>
              <w:rPr>
                <w:rFonts w:ascii="Arial"/>
                <w:color w:val="auto"/>
                <w:sz w:val="21"/>
                <w:szCs w:val="21"/>
              </w:rPr>
            </w:pPr>
          </w:p>
        </w:tc>
        <w:tc>
          <w:tcPr>
            <w:tcW w:w="1133" w:type="dxa"/>
            <w:noWrap w:val="0"/>
            <w:vAlign w:val="top"/>
          </w:tcPr>
          <w:p w14:paraId="425667AF">
            <w:pPr>
              <w:rPr>
                <w:rFonts w:ascii="Arial"/>
                <w:color w:val="auto"/>
                <w:sz w:val="21"/>
                <w:szCs w:val="21"/>
              </w:rPr>
            </w:pPr>
          </w:p>
        </w:tc>
        <w:tc>
          <w:tcPr>
            <w:tcW w:w="1275" w:type="dxa"/>
            <w:noWrap w:val="0"/>
            <w:vAlign w:val="top"/>
          </w:tcPr>
          <w:p w14:paraId="136918C4">
            <w:pPr>
              <w:rPr>
                <w:rFonts w:ascii="Arial"/>
                <w:color w:val="auto"/>
                <w:sz w:val="21"/>
                <w:szCs w:val="21"/>
              </w:rPr>
            </w:pPr>
          </w:p>
        </w:tc>
        <w:tc>
          <w:tcPr>
            <w:tcW w:w="1138" w:type="dxa"/>
            <w:noWrap w:val="0"/>
            <w:vAlign w:val="top"/>
          </w:tcPr>
          <w:p w14:paraId="40261525">
            <w:pPr>
              <w:rPr>
                <w:rFonts w:ascii="Arial"/>
                <w:color w:val="auto"/>
                <w:sz w:val="21"/>
                <w:szCs w:val="21"/>
              </w:rPr>
            </w:pPr>
          </w:p>
        </w:tc>
      </w:tr>
      <w:tr w14:paraId="756DF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55" w:type="dxa"/>
            <w:noWrap w:val="0"/>
            <w:vAlign w:val="top"/>
          </w:tcPr>
          <w:p w14:paraId="1FF91FF8">
            <w:pPr>
              <w:rPr>
                <w:rFonts w:ascii="Arial"/>
                <w:color w:val="auto"/>
                <w:sz w:val="21"/>
                <w:szCs w:val="21"/>
              </w:rPr>
            </w:pPr>
          </w:p>
        </w:tc>
        <w:tc>
          <w:tcPr>
            <w:tcW w:w="1700" w:type="dxa"/>
            <w:noWrap w:val="0"/>
            <w:vAlign w:val="top"/>
          </w:tcPr>
          <w:p w14:paraId="0DD46C74">
            <w:pPr>
              <w:rPr>
                <w:rFonts w:ascii="Arial"/>
                <w:color w:val="auto"/>
                <w:sz w:val="21"/>
                <w:szCs w:val="21"/>
              </w:rPr>
            </w:pPr>
          </w:p>
        </w:tc>
        <w:tc>
          <w:tcPr>
            <w:tcW w:w="1416" w:type="dxa"/>
            <w:noWrap w:val="0"/>
            <w:vAlign w:val="top"/>
          </w:tcPr>
          <w:p w14:paraId="5F4B7969">
            <w:pPr>
              <w:rPr>
                <w:rFonts w:ascii="Arial"/>
                <w:color w:val="auto"/>
                <w:sz w:val="21"/>
                <w:szCs w:val="21"/>
              </w:rPr>
            </w:pPr>
          </w:p>
        </w:tc>
        <w:tc>
          <w:tcPr>
            <w:tcW w:w="851" w:type="dxa"/>
            <w:noWrap w:val="0"/>
            <w:vAlign w:val="top"/>
          </w:tcPr>
          <w:p w14:paraId="3FE2C468">
            <w:pPr>
              <w:rPr>
                <w:rFonts w:ascii="Arial"/>
                <w:color w:val="auto"/>
                <w:sz w:val="21"/>
                <w:szCs w:val="21"/>
              </w:rPr>
            </w:pPr>
          </w:p>
        </w:tc>
        <w:tc>
          <w:tcPr>
            <w:tcW w:w="992" w:type="dxa"/>
            <w:noWrap w:val="0"/>
            <w:vAlign w:val="top"/>
          </w:tcPr>
          <w:p w14:paraId="096A0433">
            <w:pPr>
              <w:rPr>
                <w:rFonts w:ascii="Arial"/>
                <w:color w:val="auto"/>
                <w:sz w:val="21"/>
                <w:szCs w:val="21"/>
              </w:rPr>
            </w:pPr>
          </w:p>
        </w:tc>
        <w:tc>
          <w:tcPr>
            <w:tcW w:w="1133" w:type="dxa"/>
            <w:noWrap w:val="0"/>
            <w:vAlign w:val="top"/>
          </w:tcPr>
          <w:p w14:paraId="36292434">
            <w:pPr>
              <w:rPr>
                <w:rFonts w:ascii="Arial"/>
                <w:color w:val="auto"/>
                <w:sz w:val="21"/>
                <w:szCs w:val="21"/>
              </w:rPr>
            </w:pPr>
          </w:p>
        </w:tc>
        <w:tc>
          <w:tcPr>
            <w:tcW w:w="1275" w:type="dxa"/>
            <w:noWrap w:val="0"/>
            <w:vAlign w:val="top"/>
          </w:tcPr>
          <w:p w14:paraId="513BFB0D">
            <w:pPr>
              <w:rPr>
                <w:rFonts w:ascii="Arial"/>
                <w:color w:val="auto"/>
                <w:sz w:val="21"/>
                <w:szCs w:val="21"/>
              </w:rPr>
            </w:pPr>
          </w:p>
        </w:tc>
        <w:tc>
          <w:tcPr>
            <w:tcW w:w="1138" w:type="dxa"/>
            <w:noWrap w:val="0"/>
            <w:vAlign w:val="top"/>
          </w:tcPr>
          <w:p w14:paraId="5FB677E8">
            <w:pPr>
              <w:rPr>
                <w:rFonts w:ascii="Arial"/>
                <w:color w:val="auto"/>
                <w:sz w:val="21"/>
                <w:szCs w:val="21"/>
              </w:rPr>
            </w:pPr>
          </w:p>
        </w:tc>
      </w:tr>
      <w:tr w14:paraId="792EC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5" w:type="dxa"/>
            <w:noWrap w:val="0"/>
            <w:vAlign w:val="top"/>
          </w:tcPr>
          <w:p w14:paraId="46AA583C">
            <w:pPr>
              <w:rPr>
                <w:rFonts w:ascii="Arial"/>
                <w:color w:val="auto"/>
                <w:sz w:val="21"/>
                <w:szCs w:val="21"/>
              </w:rPr>
            </w:pPr>
          </w:p>
        </w:tc>
        <w:tc>
          <w:tcPr>
            <w:tcW w:w="1700" w:type="dxa"/>
            <w:noWrap w:val="0"/>
            <w:vAlign w:val="top"/>
          </w:tcPr>
          <w:p w14:paraId="52E7E387">
            <w:pPr>
              <w:rPr>
                <w:rFonts w:ascii="Arial"/>
                <w:color w:val="auto"/>
                <w:sz w:val="21"/>
                <w:szCs w:val="21"/>
              </w:rPr>
            </w:pPr>
          </w:p>
        </w:tc>
        <w:tc>
          <w:tcPr>
            <w:tcW w:w="1416" w:type="dxa"/>
            <w:noWrap w:val="0"/>
            <w:vAlign w:val="top"/>
          </w:tcPr>
          <w:p w14:paraId="6B16F9A8">
            <w:pPr>
              <w:rPr>
                <w:rFonts w:ascii="Arial"/>
                <w:color w:val="auto"/>
                <w:sz w:val="21"/>
                <w:szCs w:val="21"/>
              </w:rPr>
            </w:pPr>
          </w:p>
        </w:tc>
        <w:tc>
          <w:tcPr>
            <w:tcW w:w="851" w:type="dxa"/>
            <w:noWrap w:val="0"/>
            <w:vAlign w:val="top"/>
          </w:tcPr>
          <w:p w14:paraId="5C877693">
            <w:pPr>
              <w:rPr>
                <w:rFonts w:ascii="Arial"/>
                <w:color w:val="auto"/>
                <w:sz w:val="21"/>
                <w:szCs w:val="21"/>
              </w:rPr>
            </w:pPr>
          </w:p>
        </w:tc>
        <w:tc>
          <w:tcPr>
            <w:tcW w:w="992" w:type="dxa"/>
            <w:noWrap w:val="0"/>
            <w:vAlign w:val="top"/>
          </w:tcPr>
          <w:p w14:paraId="190DEFB2">
            <w:pPr>
              <w:rPr>
                <w:rFonts w:ascii="Arial"/>
                <w:color w:val="auto"/>
                <w:sz w:val="21"/>
                <w:szCs w:val="21"/>
              </w:rPr>
            </w:pPr>
          </w:p>
        </w:tc>
        <w:tc>
          <w:tcPr>
            <w:tcW w:w="1133" w:type="dxa"/>
            <w:noWrap w:val="0"/>
            <w:vAlign w:val="top"/>
          </w:tcPr>
          <w:p w14:paraId="5DBB9FD1">
            <w:pPr>
              <w:rPr>
                <w:rFonts w:ascii="Arial"/>
                <w:color w:val="auto"/>
                <w:sz w:val="21"/>
                <w:szCs w:val="21"/>
              </w:rPr>
            </w:pPr>
          </w:p>
        </w:tc>
        <w:tc>
          <w:tcPr>
            <w:tcW w:w="1275" w:type="dxa"/>
            <w:noWrap w:val="0"/>
            <w:vAlign w:val="top"/>
          </w:tcPr>
          <w:p w14:paraId="2DEA7E40">
            <w:pPr>
              <w:rPr>
                <w:rFonts w:ascii="Arial"/>
                <w:color w:val="auto"/>
                <w:sz w:val="21"/>
                <w:szCs w:val="21"/>
              </w:rPr>
            </w:pPr>
          </w:p>
        </w:tc>
        <w:tc>
          <w:tcPr>
            <w:tcW w:w="1138" w:type="dxa"/>
            <w:noWrap w:val="0"/>
            <w:vAlign w:val="top"/>
          </w:tcPr>
          <w:p w14:paraId="446B76A3">
            <w:pPr>
              <w:rPr>
                <w:rFonts w:ascii="Arial"/>
                <w:color w:val="auto"/>
                <w:sz w:val="21"/>
                <w:szCs w:val="21"/>
              </w:rPr>
            </w:pPr>
          </w:p>
        </w:tc>
      </w:tr>
    </w:tbl>
    <w:p w14:paraId="4F68F0C3">
      <w:pPr>
        <w:spacing w:before="304" w:line="230" w:lineRule="auto"/>
        <w:rPr>
          <w:rFonts w:ascii="宋体" w:hAnsi="宋体" w:eastAsia="宋体" w:cs="宋体"/>
          <w:color w:val="auto"/>
          <w:sz w:val="21"/>
          <w:szCs w:val="21"/>
        </w:rPr>
      </w:pPr>
      <w:r>
        <w:rPr>
          <w:rFonts w:ascii="宋体" w:hAnsi="宋体" w:eastAsia="宋体" w:cs="宋体"/>
          <w:color w:val="auto"/>
          <w:spacing w:val="2"/>
          <w:sz w:val="21"/>
          <w:szCs w:val="21"/>
        </w:rPr>
        <w:t>备注：</w:t>
      </w:r>
    </w:p>
    <w:p w14:paraId="7C4F683D">
      <w:pPr>
        <w:spacing w:before="25" w:line="239" w:lineRule="auto"/>
        <w:ind w:left="14" w:firstLine="418"/>
        <w:rPr>
          <w:rFonts w:ascii="宋体" w:hAnsi="宋体" w:eastAsia="宋体" w:cs="宋体"/>
          <w:color w:val="auto"/>
          <w:sz w:val="21"/>
          <w:szCs w:val="21"/>
        </w:rPr>
      </w:pPr>
      <w:r>
        <w:rPr>
          <w:rFonts w:ascii="宋体" w:hAnsi="宋体" w:eastAsia="宋体" w:cs="宋体"/>
          <w:color w:val="auto"/>
          <w:spacing w:val="11"/>
          <w:sz w:val="21"/>
          <w:szCs w:val="21"/>
        </w:rPr>
        <w:t>1、供应商应附上中标（成交）通知书（如有）、工程合同协议书有关页面、工程竣工验收证明材料</w:t>
      </w:r>
      <w:r>
        <w:rPr>
          <w:rFonts w:ascii="宋体" w:hAnsi="宋体" w:eastAsia="宋体" w:cs="宋体"/>
          <w:color w:val="auto"/>
          <w:spacing w:val="2"/>
          <w:sz w:val="21"/>
          <w:szCs w:val="21"/>
        </w:rPr>
        <w:t xml:space="preserve"> </w:t>
      </w:r>
      <w:r>
        <w:rPr>
          <w:rFonts w:ascii="宋体" w:hAnsi="宋体" w:eastAsia="宋体" w:cs="宋体"/>
          <w:color w:val="auto"/>
          <w:spacing w:val="8"/>
          <w:sz w:val="21"/>
          <w:szCs w:val="21"/>
        </w:rPr>
        <w:t>的复印件（如有）。以上复印件均为原件的复印件。</w:t>
      </w:r>
    </w:p>
    <w:p w14:paraId="5870F87F">
      <w:pPr>
        <w:spacing w:line="239" w:lineRule="auto"/>
        <w:rPr>
          <w:rFonts w:ascii="宋体" w:hAnsi="宋体" w:eastAsia="宋体" w:cs="宋体"/>
          <w:color w:val="auto"/>
          <w:sz w:val="20"/>
          <w:szCs w:val="20"/>
        </w:rPr>
        <w:sectPr>
          <w:footerReference r:id="rId10" w:type="default"/>
          <w:pgSz w:w="11900" w:h="16839"/>
          <w:pgMar w:top="1440" w:right="1080" w:bottom="1440" w:left="1080" w:header="0" w:footer="569" w:gutter="0"/>
          <w:pgNumType w:fmt="decimal"/>
          <w:cols w:space="720" w:num="1"/>
        </w:sectPr>
      </w:pPr>
    </w:p>
    <w:p w14:paraId="640E1C32">
      <w:pPr>
        <w:pStyle w:val="19"/>
        <w:spacing w:line="319" w:lineRule="auto"/>
        <w:rPr>
          <w:color w:val="auto"/>
        </w:rPr>
      </w:pPr>
    </w:p>
    <w:p w14:paraId="60C256AA">
      <w:pPr>
        <w:spacing w:before="78" w:line="213" w:lineRule="auto"/>
        <w:ind w:left="2920"/>
        <w:rPr>
          <w:rFonts w:ascii="宋体" w:hAnsi="宋体" w:eastAsia="宋体" w:cs="宋体"/>
          <w:color w:val="auto"/>
          <w:sz w:val="24"/>
          <w:szCs w:val="24"/>
        </w:rPr>
      </w:pPr>
      <w:r>
        <w:rPr>
          <w:rFonts w:ascii="宋体" w:hAnsi="宋体" w:eastAsia="宋体" w:cs="宋体"/>
          <w:b/>
          <w:bCs/>
          <w:color w:val="auto"/>
          <w:spacing w:val="-3"/>
          <w:sz w:val="24"/>
          <w:szCs w:val="24"/>
        </w:rPr>
        <w:t>近</w:t>
      </w:r>
      <w:r>
        <w:rPr>
          <w:rFonts w:ascii="宋体" w:hAnsi="宋体" w:eastAsia="宋体" w:cs="宋体"/>
          <w:b/>
          <w:bCs/>
          <w:color w:val="auto"/>
          <w:spacing w:val="-3"/>
          <w:sz w:val="24"/>
          <w:szCs w:val="24"/>
          <w:u w:val="single" w:color="auto"/>
        </w:rPr>
        <w:t>三</w:t>
      </w:r>
      <w:r>
        <w:rPr>
          <w:rFonts w:ascii="宋体" w:hAnsi="宋体" w:eastAsia="宋体" w:cs="宋体"/>
          <w:b/>
          <w:bCs/>
          <w:color w:val="auto"/>
          <w:spacing w:val="-3"/>
          <w:sz w:val="24"/>
          <w:szCs w:val="24"/>
        </w:rPr>
        <w:t>年企业信誉实力一览表</w:t>
      </w:r>
    </w:p>
    <w:tbl>
      <w:tblPr>
        <w:tblStyle w:val="256"/>
        <w:tblW w:w="92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5"/>
        <w:gridCol w:w="8359"/>
      </w:tblGrid>
      <w:tr w14:paraId="7091D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55" w:type="dxa"/>
            <w:noWrap w:val="0"/>
            <w:vAlign w:val="top"/>
          </w:tcPr>
          <w:p w14:paraId="42B7B2C2">
            <w:pPr>
              <w:pStyle w:val="255"/>
              <w:spacing w:before="203" w:line="230" w:lineRule="auto"/>
              <w:ind w:left="222"/>
              <w:rPr>
                <w:color w:val="auto"/>
                <w:sz w:val="21"/>
                <w:szCs w:val="21"/>
              </w:rPr>
            </w:pPr>
            <w:r>
              <w:rPr>
                <w:color w:val="auto"/>
                <w:spacing w:val="5"/>
                <w:sz w:val="21"/>
                <w:szCs w:val="21"/>
              </w:rPr>
              <w:t>序号</w:t>
            </w:r>
          </w:p>
        </w:tc>
        <w:tc>
          <w:tcPr>
            <w:tcW w:w="8359" w:type="dxa"/>
            <w:noWrap w:val="0"/>
            <w:vAlign w:val="top"/>
          </w:tcPr>
          <w:p w14:paraId="2133AA0A">
            <w:pPr>
              <w:pStyle w:val="255"/>
              <w:spacing w:before="203" w:line="228" w:lineRule="auto"/>
              <w:ind w:left="3765"/>
              <w:rPr>
                <w:color w:val="auto"/>
                <w:sz w:val="21"/>
                <w:szCs w:val="21"/>
              </w:rPr>
            </w:pPr>
            <w:r>
              <w:rPr>
                <w:color w:val="auto"/>
                <w:spacing w:val="6"/>
                <w:sz w:val="21"/>
                <w:szCs w:val="21"/>
              </w:rPr>
              <w:t>项目类别</w:t>
            </w:r>
          </w:p>
        </w:tc>
      </w:tr>
      <w:tr w14:paraId="28013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55" w:type="dxa"/>
            <w:noWrap w:val="0"/>
            <w:vAlign w:val="top"/>
          </w:tcPr>
          <w:p w14:paraId="59D7B71F">
            <w:pPr>
              <w:rPr>
                <w:rFonts w:ascii="Arial"/>
                <w:color w:val="auto"/>
                <w:sz w:val="21"/>
                <w:szCs w:val="21"/>
              </w:rPr>
            </w:pPr>
          </w:p>
        </w:tc>
        <w:tc>
          <w:tcPr>
            <w:tcW w:w="8359" w:type="dxa"/>
            <w:noWrap w:val="0"/>
            <w:vAlign w:val="top"/>
          </w:tcPr>
          <w:p w14:paraId="5A382458">
            <w:pPr>
              <w:rPr>
                <w:rFonts w:ascii="Arial"/>
                <w:color w:val="auto"/>
                <w:sz w:val="21"/>
                <w:szCs w:val="21"/>
              </w:rPr>
            </w:pPr>
          </w:p>
        </w:tc>
      </w:tr>
      <w:tr w14:paraId="5D580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55" w:type="dxa"/>
            <w:noWrap w:val="0"/>
            <w:vAlign w:val="top"/>
          </w:tcPr>
          <w:p w14:paraId="2393CF48">
            <w:pPr>
              <w:rPr>
                <w:rFonts w:ascii="Arial"/>
                <w:color w:val="auto"/>
                <w:sz w:val="21"/>
                <w:szCs w:val="21"/>
              </w:rPr>
            </w:pPr>
          </w:p>
        </w:tc>
        <w:tc>
          <w:tcPr>
            <w:tcW w:w="8359" w:type="dxa"/>
            <w:noWrap w:val="0"/>
            <w:vAlign w:val="top"/>
          </w:tcPr>
          <w:p w14:paraId="3DEE8989">
            <w:pPr>
              <w:rPr>
                <w:rFonts w:ascii="Arial"/>
                <w:color w:val="auto"/>
                <w:sz w:val="21"/>
                <w:szCs w:val="21"/>
              </w:rPr>
            </w:pPr>
          </w:p>
        </w:tc>
      </w:tr>
      <w:tr w14:paraId="22766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55" w:type="dxa"/>
            <w:noWrap w:val="0"/>
            <w:vAlign w:val="top"/>
          </w:tcPr>
          <w:p w14:paraId="60FF80E8">
            <w:pPr>
              <w:rPr>
                <w:rFonts w:ascii="Arial"/>
                <w:color w:val="auto"/>
                <w:sz w:val="21"/>
                <w:szCs w:val="21"/>
              </w:rPr>
            </w:pPr>
          </w:p>
        </w:tc>
        <w:tc>
          <w:tcPr>
            <w:tcW w:w="8359" w:type="dxa"/>
            <w:noWrap w:val="0"/>
            <w:vAlign w:val="top"/>
          </w:tcPr>
          <w:p w14:paraId="11702E45">
            <w:pPr>
              <w:rPr>
                <w:rFonts w:ascii="Arial"/>
                <w:color w:val="auto"/>
                <w:sz w:val="21"/>
                <w:szCs w:val="21"/>
              </w:rPr>
            </w:pPr>
          </w:p>
        </w:tc>
      </w:tr>
      <w:tr w14:paraId="276A2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55" w:type="dxa"/>
            <w:noWrap w:val="0"/>
            <w:vAlign w:val="top"/>
          </w:tcPr>
          <w:p w14:paraId="18549DAC">
            <w:pPr>
              <w:rPr>
                <w:rFonts w:ascii="Arial"/>
                <w:color w:val="auto"/>
                <w:sz w:val="21"/>
                <w:szCs w:val="21"/>
              </w:rPr>
            </w:pPr>
          </w:p>
        </w:tc>
        <w:tc>
          <w:tcPr>
            <w:tcW w:w="8359" w:type="dxa"/>
            <w:noWrap w:val="0"/>
            <w:vAlign w:val="top"/>
          </w:tcPr>
          <w:p w14:paraId="66D01523">
            <w:pPr>
              <w:rPr>
                <w:rFonts w:ascii="Arial"/>
                <w:color w:val="auto"/>
                <w:sz w:val="21"/>
                <w:szCs w:val="21"/>
              </w:rPr>
            </w:pPr>
          </w:p>
        </w:tc>
      </w:tr>
      <w:tr w14:paraId="50348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855" w:type="dxa"/>
            <w:noWrap w:val="0"/>
            <w:vAlign w:val="top"/>
          </w:tcPr>
          <w:p w14:paraId="74FD8F27">
            <w:pPr>
              <w:rPr>
                <w:rFonts w:ascii="Arial"/>
                <w:color w:val="auto"/>
                <w:sz w:val="21"/>
                <w:szCs w:val="21"/>
              </w:rPr>
            </w:pPr>
          </w:p>
        </w:tc>
        <w:tc>
          <w:tcPr>
            <w:tcW w:w="8359" w:type="dxa"/>
            <w:noWrap w:val="0"/>
            <w:vAlign w:val="top"/>
          </w:tcPr>
          <w:p w14:paraId="59298963">
            <w:pPr>
              <w:rPr>
                <w:rFonts w:ascii="Arial"/>
                <w:color w:val="auto"/>
                <w:sz w:val="21"/>
                <w:szCs w:val="21"/>
              </w:rPr>
            </w:pPr>
          </w:p>
        </w:tc>
      </w:tr>
      <w:tr w14:paraId="58F37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855" w:type="dxa"/>
            <w:noWrap w:val="0"/>
            <w:vAlign w:val="top"/>
          </w:tcPr>
          <w:p w14:paraId="32A91878">
            <w:pPr>
              <w:rPr>
                <w:rFonts w:ascii="Arial"/>
                <w:color w:val="auto"/>
                <w:sz w:val="21"/>
                <w:szCs w:val="21"/>
              </w:rPr>
            </w:pPr>
          </w:p>
        </w:tc>
        <w:tc>
          <w:tcPr>
            <w:tcW w:w="8359" w:type="dxa"/>
            <w:noWrap w:val="0"/>
            <w:vAlign w:val="top"/>
          </w:tcPr>
          <w:p w14:paraId="7D53CAEC">
            <w:pPr>
              <w:rPr>
                <w:rFonts w:ascii="Arial"/>
                <w:color w:val="auto"/>
                <w:sz w:val="21"/>
                <w:szCs w:val="21"/>
              </w:rPr>
            </w:pPr>
          </w:p>
        </w:tc>
      </w:tr>
      <w:tr w14:paraId="70BE2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855" w:type="dxa"/>
            <w:noWrap w:val="0"/>
            <w:vAlign w:val="top"/>
          </w:tcPr>
          <w:p w14:paraId="15AA4410">
            <w:pPr>
              <w:rPr>
                <w:rFonts w:ascii="Arial"/>
                <w:color w:val="auto"/>
                <w:sz w:val="21"/>
                <w:szCs w:val="21"/>
              </w:rPr>
            </w:pPr>
          </w:p>
        </w:tc>
        <w:tc>
          <w:tcPr>
            <w:tcW w:w="8359" w:type="dxa"/>
            <w:noWrap w:val="0"/>
            <w:vAlign w:val="top"/>
          </w:tcPr>
          <w:p w14:paraId="76DD174C">
            <w:pPr>
              <w:rPr>
                <w:rFonts w:ascii="Arial"/>
                <w:color w:val="auto"/>
                <w:sz w:val="21"/>
                <w:szCs w:val="21"/>
              </w:rPr>
            </w:pPr>
          </w:p>
        </w:tc>
      </w:tr>
      <w:tr w14:paraId="3DE7F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855" w:type="dxa"/>
            <w:noWrap w:val="0"/>
            <w:vAlign w:val="top"/>
          </w:tcPr>
          <w:p w14:paraId="49E2B9EB">
            <w:pPr>
              <w:rPr>
                <w:rFonts w:ascii="Arial"/>
                <w:color w:val="auto"/>
                <w:sz w:val="21"/>
                <w:szCs w:val="21"/>
              </w:rPr>
            </w:pPr>
          </w:p>
        </w:tc>
        <w:tc>
          <w:tcPr>
            <w:tcW w:w="8359" w:type="dxa"/>
            <w:noWrap w:val="0"/>
            <w:vAlign w:val="top"/>
          </w:tcPr>
          <w:p w14:paraId="786F56CC">
            <w:pPr>
              <w:rPr>
                <w:rFonts w:ascii="Arial"/>
                <w:color w:val="auto"/>
                <w:sz w:val="21"/>
                <w:szCs w:val="21"/>
              </w:rPr>
            </w:pPr>
          </w:p>
        </w:tc>
      </w:tr>
      <w:tr w14:paraId="46E0D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855" w:type="dxa"/>
            <w:noWrap w:val="0"/>
            <w:vAlign w:val="top"/>
          </w:tcPr>
          <w:p w14:paraId="578A9B8B">
            <w:pPr>
              <w:rPr>
                <w:rFonts w:ascii="Arial"/>
                <w:color w:val="auto"/>
                <w:sz w:val="21"/>
                <w:szCs w:val="21"/>
              </w:rPr>
            </w:pPr>
          </w:p>
        </w:tc>
        <w:tc>
          <w:tcPr>
            <w:tcW w:w="8359" w:type="dxa"/>
            <w:noWrap w:val="0"/>
            <w:vAlign w:val="top"/>
          </w:tcPr>
          <w:p w14:paraId="3735F8C8">
            <w:pPr>
              <w:rPr>
                <w:rFonts w:ascii="Arial"/>
                <w:color w:val="auto"/>
                <w:sz w:val="21"/>
                <w:szCs w:val="21"/>
              </w:rPr>
            </w:pPr>
          </w:p>
        </w:tc>
      </w:tr>
      <w:tr w14:paraId="3978E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855" w:type="dxa"/>
            <w:noWrap w:val="0"/>
            <w:vAlign w:val="top"/>
          </w:tcPr>
          <w:p w14:paraId="4646656D">
            <w:pPr>
              <w:rPr>
                <w:rFonts w:ascii="Arial"/>
                <w:color w:val="auto"/>
                <w:sz w:val="21"/>
                <w:szCs w:val="21"/>
              </w:rPr>
            </w:pPr>
          </w:p>
        </w:tc>
        <w:tc>
          <w:tcPr>
            <w:tcW w:w="8359" w:type="dxa"/>
            <w:noWrap w:val="0"/>
            <w:vAlign w:val="top"/>
          </w:tcPr>
          <w:p w14:paraId="7E350648">
            <w:pPr>
              <w:rPr>
                <w:rFonts w:ascii="Arial"/>
                <w:color w:val="auto"/>
                <w:sz w:val="21"/>
                <w:szCs w:val="21"/>
              </w:rPr>
            </w:pPr>
          </w:p>
        </w:tc>
      </w:tr>
      <w:tr w14:paraId="7CF3C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855" w:type="dxa"/>
            <w:noWrap w:val="0"/>
            <w:vAlign w:val="top"/>
          </w:tcPr>
          <w:p w14:paraId="1F1BB1F8">
            <w:pPr>
              <w:rPr>
                <w:rFonts w:ascii="Arial"/>
                <w:color w:val="auto"/>
                <w:sz w:val="21"/>
                <w:szCs w:val="21"/>
              </w:rPr>
            </w:pPr>
          </w:p>
        </w:tc>
        <w:tc>
          <w:tcPr>
            <w:tcW w:w="8359" w:type="dxa"/>
            <w:noWrap w:val="0"/>
            <w:vAlign w:val="top"/>
          </w:tcPr>
          <w:p w14:paraId="2B5C2D71">
            <w:pPr>
              <w:rPr>
                <w:rFonts w:ascii="Arial"/>
                <w:color w:val="auto"/>
                <w:sz w:val="21"/>
                <w:szCs w:val="21"/>
              </w:rPr>
            </w:pPr>
          </w:p>
        </w:tc>
      </w:tr>
      <w:tr w14:paraId="5269A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55" w:type="dxa"/>
            <w:noWrap w:val="0"/>
            <w:vAlign w:val="top"/>
          </w:tcPr>
          <w:p w14:paraId="426A6A6C">
            <w:pPr>
              <w:rPr>
                <w:rFonts w:ascii="Arial"/>
                <w:color w:val="auto"/>
                <w:sz w:val="21"/>
                <w:szCs w:val="21"/>
              </w:rPr>
            </w:pPr>
          </w:p>
        </w:tc>
        <w:tc>
          <w:tcPr>
            <w:tcW w:w="8359" w:type="dxa"/>
            <w:noWrap w:val="0"/>
            <w:vAlign w:val="top"/>
          </w:tcPr>
          <w:p w14:paraId="54849D57">
            <w:pPr>
              <w:rPr>
                <w:rFonts w:ascii="Arial"/>
                <w:color w:val="auto"/>
                <w:sz w:val="21"/>
                <w:szCs w:val="21"/>
              </w:rPr>
            </w:pPr>
          </w:p>
        </w:tc>
      </w:tr>
    </w:tbl>
    <w:p w14:paraId="2FA6ACF6">
      <w:pPr>
        <w:spacing w:line="360" w:lineRule="auto"/>
        <w:contextualSpacing/>
        <w:jc w:val="both"/>
        <w:rPr>
          <w:rFonts w:hint="eastAsia"/>
          <w:color w:val="auto"/>
          <w:sz w:val="24"/>
          <w:highlight w:val="none"/>
        </w:rPr>
      </w:pPr>
    </w:p>
    <w:p w14:paraId="472593B1">
      <w:pPr>
        <w:spacing w:line="360" w:lineRule="auto"/>
        <w:contextualSpacing/>
        <w:jc w:val="both"/>
        <w:rPr>
          <w:rFonts w:hint="eastAsia"/>
          <w:color w:val="auto"/>
          <w:sz w:val="24"/>
          <w:highlight w:val="none"/>
        </w:rPr>
      </w:pPr>
    </w:p>
    <w:p w14:paraId="3D73126B">
      <w:pPr>
        <w:spacing w:line="360" w:lineRule="auto"/>
        <w:contextualSpacing/>
        <w:jc w:val="both"/>
        <w:rPr>
          <w:rFonts w:hint="eastAsia"/>
          <w:color w:val="auto"/>
          <w:sz w:val="24"/>
          <w:highlight w:val="none"/>
        </w:rPr>
      </w:pPr>
    </w:p>
    <w:p w14:paraId="7EAB747F">
      <w:pPr>
        <w:spacing w:line="360" w:lineRule="auto"/>
        <w:contextualSpacing/>
        <w:jc w:val="both"/>
        <w:rPr>
          <w:rFonts w:hint="eastAsia"/>
          <w:color w:val="auto"/>
          <w:sz w:val="24"/>
          <w:highlight w:val="none"/>
        </w:rPr>
      </w:pPr>
    </w:p>
    <w:p w14:paraId="13A21530">
      <w:pPr>
        <w:spacing w:line="360" w:lineRule="auto"/>
        <w:contextualSpacing/>
        <w:jc w:val="both"/>
        <w:rPr>
          <w:rFonts w:hint="eastAsia"/>
          <w:color w:val="auto"/>
          <w:sz w:val="24"/>
          <w:highlight w:val="none"/>
        </w:rPr>
      </w:pPr>
    </w:p>
    <w:p w14:paraId="570D78B6">
      <w:pPr>
        <w:spacing w:line="360" w:lineRule="auto"/>
        <w:contextualSpacing/>
        <w:jc w:val="both"/>
        <w:rPr>
          <w:rFonts w:hint="eastAsia"/>
          <w:color w:val="auto"/>
          <w:sz w:val="24"/>
          <w:highlight w:val="none"/>
        </w:rPr>
      </w:pPr>
    </w:p>
    <w:p w14:paraId="35703D4A">
      <w:pPr>
        <w:spacing w:line="360" w:lineRule="auto"/>
        <w:contextualSpacing/>
        <w:jc w:val="both"/>
        <w:rPr>
          <w:rFonts w:hint="eastAsia"/>
          <w:color w:val="auto"/>
          <w:sz w:val="24"/>
          <w:highlight w:val="none"/>
        </w:rPr>
      </w:pPr>
    </w:p>
    <w:p w14:paraId="09698857">
      <w:pPr>
        <w:spacing w:line="360" w:lineRule="auto"/>
        <w:contextualSpacing/>
        <w:jc w:val="both"/>
        <w:rPr>
          <w:rFonts w:hint="eastAsia"/>
          <w:color w:val="auto"/>
          <w:sz w:val="24"/>
          <w:highlight w:val="none"/>
        </w:rPr>
      </w:pPr>
    </w:p>
    <w:p w14:paraId="3AD98A10">
      <w:pPr>
        <w:spacing w:line="360" w:lineRule="auto"/>
        <w:contextualSpacing/>
        <w:jc w:val="both"/>
        <w:rPr>
          <w:rFonts w:hint="eastAsia"/>
          <w:color w:val="auto"/>
          <w:sz w:val="24"/>
          <w:highlight w:val="none"/>
        </w:rPr>
      </w:pPr>
    </w:p>
    <w:p w14:paraId="2136CA00">
      <w:pPr>
        <w:spacing w:line="360" w:lineRule="auto"/>
        <w:contextualSpacing/>
        <w:jc w:val="both"/>
        <w:rPr>
          <w:rFonts w:hint="eastAsia"/>
          <w:color w:val="auto"/>
          <w:sz w:val="24"/>
          <w:highlight w:val="none"/>
        </w:rPr>
      </w:pPr>
    </w:p>
    <w:p w14:paraId="3B404FE8">
      <w:pPr>
        <w:jc w:val="center"/>
        <w:rPr>
          <w:rFonts w:ascii="方正小标宋简体" w:hAnsi="方正小标宋简体" w:eastAsia="方正小标宋简体" w:cs="方正小标宋简体"/>
          <w:color w:val="auto"/>
          <w:sz w:val="44"/>
          <w:szCs w:val="44"/>
          <w:highlight w:val="none"/>
        </w:rPr>
      </w:pPr>
      <w:bookmarkStart w:id="107" w:name="_Toc71365926"/>
      <w:r>
        <w:rPr>
          <w:rFonts w:hint="eastAsia" w:ascii="方正小标宋简体" w:hAnsi="方正小标宋简体" w:eastAsia="方正小标宋简体" w:cs="方正小标宋简体"/>
          <w:color w:val="auto"/>
          <w:sz w:val="44"/>
          <w:szCs w:val="44"/>
          <w:highlight w:val="none"/>
        </w:rPr>
        <w:t>中小企业声明函（工程）</w:t>
      </w:r>
      <w:bookmarkEnd w:id="107"/>
    </w:p>
    <w:p w14:paraId="05426537">
      <w:pPr>
        <w:spacing w:before="2" w:line="500" w:lineRule="exact"/>
        <w:ind w:firstLine="708" w:firstLineChars="294"/>
        <w:rPr>
          <w:rFonts w:ascii="宋体" w:hAnsi="宋体" w:cs="宋体"/>
          <w:b/>
          <w:bCs/>
          <w:color w:val="auto"/>
          <w:sz w:val="24"/>
          <w:highlight w:val="none"/>
        </w:rPr>
      </w:pPr>
    </w:p>
    <w:p w14:paraId="41A2B343">
      <w:pPr>
        <w:pStyle w:val="19"/>
        <w:spacing w:line="500" w:lineRule="exact"/>
        <w:ind w:right="142" w:firstLine="705" w:firstLineChars="294"/>
        <w:rPr>
          <w:rFonts w:ascii="宋体" w:hAnsi="宋体"/>
          <w:color w:val="auto"/>
          <w:sz w:val="24"/>
          <w:highlight w:val="none"/>
        </w:rPr>
      </w:pPr>
      <w:r>
        <w:rPr>
          <w:rFonts w:ascii="宋体" w:hAnsi="宋体"/>
          <w:color w:val="auto"/>
          <w:sz w:val="24"/>
          <w:highlight w:val="none"/>
        </w:rPr>
        <w:t>本公司（联合体）郑重声明，根据《政府采购促进中小企业发展管理办法》（财库﹝2020﹞46号）的规定，本公司（联合体）参加</w:t>
      </w:r>
      <w:r>
        <w:rPr>
          <w:rFonts w:ascii="宋体" w:hAnsi="宋体"/>
          <w:color w:val="auto"/>
          <w:sz w:val="24"/>
          <w:highlight w:val="none"/>
          <w:u w:val="single"/>
        </w:rPr>
        <w:t>（单位名称）</w:t>
      </w:r>
      <w:r>
        <w:rPr>
          <w:rFonts w:ascii="宋体" w:hAnsi="宋体"/>
          <w:color w:val="auto"/>
          <w:sz w:val="24"/>
          <w:highlight w:val="none"/>
        </w:rPr>
        <w:t>的</w:t>
      </w:r>
      <w:r>
        <w:rPr>
          <w:rFonts w:ascii="宋体" w:hAnsi="宋体"/>
          <w:color w:val="auto"/>
          <w:sz w:val="24"/>
          <w:highlight w:val="none"/>
          <w:u w:val="single"/>
        </w:rPr>
        <w:t>（项目名称）</w:t>
      </w:r>
      <w:r>
        <w:rPr>
          <w:rFonts w:ascii="宋体" w:hAnsi="宋体"/>
          <w:color w:val="auto"/>
          <w:sz w:val="24"/>
          <w:highlight w:val="none"/>
        </w:rPr>
        <w:t>采购活动，</w:t>
      </w:r>
      <w:r>
        <w:rPr>
          <w:rFonts w:hint="eastAsia" w:ascii="宋体" w:hAnsi="宋体"/>
          <w:color w:val="auto"/>
          <w:sz w:val="24"/>
          <w:highlight w:val="none"/>
        </w:rPr>
        <w:t>工程的施工单位全部为符合政策要求的中小企业。相关企业（含联合体中的中小企业、签订分包意向协议的中小企业）的具体情况如下：</w:t>
      </w:r>
    </w:p>
    <w:p w14:paraId="59CF050D">
      <w:pPr>
        <w:tabs>
          <w:tab w:val="left" w:pos="1384"/>
          <w:tab w:val="left" w:pos="4562"/>
          <w:tab w:val="left" w:pos="6803"/>
        </w:tabs>
        <w:spacing w:before="13" w:line="500" w:lineRule="exact"/>
        <w:ind w:right="142" w:firstLine="772" w:firstLineChars="322"/>
        <w:rPr>
          <w:rFonts w:ascii="宋体" w:hAnsi="宋体"/>
          <w:color w:val="auto"/>
          <w:sz w:val="24"/>
          <w:highlight w:val="none"/>
        </w:rPr>
      </w:pPr>
      <w:r>
        <w:rPr>
          <w:rFonts w:ascii="宋体" w:hAnsi="宋体"/>
          <w:color w:val="auto"/>
          <w:sz w:val="24"/>
          <w:highlight w:val="none"/>
        </w:rPr>
        <w:t>1.</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w:t>
      </w:r>
      <w:r>
        <w:rPr>
          <w:rFonts w:ascii="宋体" w:hAnsi="宋体"/>
          <w:color w:val="auto"/>
          <w:sz w:val="24"/>
          <w:highlight w:val="none"/>
          <w:u w:val="single"/>
        </w:rPr>
        <w:t>业）</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，从业人员人，营业收入为万元，资产总额为万元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797EADB6">
      <w:pPr>
        <w:tabs>
          <w:tab w:val="left" w:pos="1065"/>
          <w:tab w:val="left" w:pos="4262"/>
          <w:tab w:val="left" w:pos="6477"/>
        </w:tabs>
        <w:spacing w:before="20" w:line="500" w:lineRule="exact"/>
        <w:ind w:right="84" w:firstLine="772" w:firstLineChars="322"/>
        <w:rPr>
          <w:rFonts w:ascii="宋体" w:hAnsi="宋体"/>
          <w:color w:val="auto"/>
          <w:sz w:val="24"/>
          <w:highlight w:val="none"/>
          <w:u w:val="single"/>
        </w:rPr>
      </w:pPr>
      <w:r>
        <w:rPr>
          <w:rFonts w:ascii="宋体" w:hAnsi="宋体"/>
          <w:color w:val="auto"/>
          <w:sz w:val="24"/>
          <w:highlight w:val="none"/>
        </w:rPr>
        <w:t>2.</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行业</w:t>
      </w:r>
      <w:r>
        <w:rPr>
          <w:rFonts w:ascii="宋体" w:hAnsi="宋体"/>
          <w:color w:val="auto"/>
          <w:sz w:val="24"/>
          <w:highlight w:val="none"/>
          <w:u w:val="single"/>
        </w:rPr>
        <w:t>）</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，从业人员人，营业收入为万元，资产总额为万元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65A9F179">
      <w:pPr>
        <w:pStyle w:val="19"/>
        <w:spacing w:before="34" w:line="500" w:lineRule="exact"/>
        <w:ind w:right="142" w:firstLine="705" w:firstLineChars="294"/>
        <w:rPr>
          <w:rFonts w:ascii="宋体" w:hAnsi="宋体"/>
          <w:color w:val="auto"/>
          <w:sz w:val="24"/>
          <w:highlight w:val="none"/>
        </w:rPr>
      </w:pPr>
      <w:r>
        <w:rPr>
          <w:rFonts w:ascii="宋体" w:hAnsi="宋体"/>
          <w:color w:val="auto"/>
          <w:sz w:val="24"/>
          <w:highlight w:val="none"/>
        </w:rPr>
        <w:t xml:space="preserve">…… </w:t>
      </w:r>
    </w:p>
    <w:p w14:paraId="73745AB0">
      <w:pPr>
        <w:pStyle w:val="19"/>
        <w:spacing w:before="34" w:line="500" w:lineRule="exact"/>
        <w:ind w:right="142" w:firstLine="705" w:firstLineChars="294"/>
        <w:rPr>
          <w:rFonts w:ascii="宋体" w:hAnsi="宋体"/>
          <w:color w:val="auto"/>
          <w:sz w:val="24"/>
          <w:highlight w:val="none"/>
        </w:rPr>
      </w:pPr>
      <w:r>
        <w:rPr>
          <w:rFonts w:ascii="宋体" w:hAnsi="宋体"/>
          <w:color w:val="auto"/>
          <w:sz w:val="24"/>
          <w:highlight w:val="none"/>
        </w:rPr>
        <w:t>以上企业，不属于大企业的分支机构，不存在控股股东为大企业的情形，也不存在与大企业的负责人为同一人的情形。</w:t>
      </w:r>
    </w:p>
    <w:p w14:paraId="41140359">
      <w:pPr>
        <w:pStyle w:val="19"/>
        <w:spacing w:before="25" w:line="500" w:lineRule="exact"/>
        <w:ind w:right="142" w:firstLine="705" w:firstLineChars="294"/>
        <w:rPr>
          <w:rFonts w:ascii="宋体" w:hAnsi="宋体"/>
          <w:color w:val="auto"/>
          <w:sz w:val="24"/>
          <w:highlight w:val="none"/>
        </w:rPr>
      </w:pPr>
      <w:r>
        <w:rPr>
          <w:rFonts w:ascii="宋体" w:hAnsi="宋体"/>
          <w:color w:val="auto"/>
          <w:sz w:val="24"/>
          <w:highlight w:val="none"/>
        </w:rPr>
        <w:t>本企业对上述声明内容的真实性负责。如有虚假，将依法承担相应责任。</w:t>
      </w:r>
    </w:p>
    <w:p w14:paraId="4AABDD04">
      <w:pPr>
        <w:pStyle w:val="19"/>
        <w:spacing w:before="56" w:line="500" w:lineRule="exact"/>
        <w:ind w:right="1808" w:firstLine="705" w:firstLineChars="294"/>
        <w:rPr>
          <w:rFonts w:ascii="宋体" w:hAnsi="宋体"/>
          <w:color w:val="auto"/>
          <w:sz w:val="24"/>
          <w:highlight w:val="none"/>
        </w:rPr>
      </w:pPr>
    </w:p>
    <w:p w14:paraId="74CF4360">
      <w:pPr>
        <w:pStyle w:val="19"/>
        <w:spacing w:before="56" w:line="500" w:lineRule="exact"/>
        <w:ind w:right="650" w:firstLine="5625" w:firstLineChars="2344"/>
        <w:rPr>
          <w:rFonts w:ascii="宋体" w:hAnsi="宋体"/>
          <w:color w:val="auto"/>
          <w:sz w:val="24"/>
          <w:highlight w:val="none"/>
        </w:rPr>
      </w:pPr>
      <w:r>
        <w:rPr>
          <w:rFonts w:ascii="宋体" w:hAnsi="宋体"/>
          <w:color w:val="auto"/>
          <w:sz w:val="24"/>
          <w:highlight w:val="none"/>
        </w:rPr>
        <w:t>企业名称（</w:t>
      </w:r>
      <w:r>
        <w:rPr>
          <w:rFonts w:hint="eastAsia" w:ascii="宋体" w:hAnsi="宋体"/>
          <w:color w:val="auto"/>
          <w:sz w:val="24"/>
          <w:highlight w:val="none"/>
          <w:lang w:val="en-US" w:eastAsia="zh-CN"/>
        </w:rPr>
        <w:t>电子签章</w:t>
      </w:r>
      <w:r>
        <w:rPr>
          <w:rFonts w:ascii="宋体" w:hAnsi="宋体"/>
          <w:color w:val="auto"/>
          <w:sz w:val="24"/>
          <w:highlight w:val="none"/>
        </w:rPr>
        <w:t xml:space="preserve">）： </w:t>
      </w:r>
    </w:p>
    <w:p w14:paraId="186179A2">
      <w:pPr>
        <w:pStyle w:val="19"/>
        <w:spacing w:before="56" w:line="500" w:lineRule="exact"/>
        <w:ind w:right="1808" w:firstLine="5625" w:firstLineChars="2344"/>
        <w:rPr>
          <w:rFonts w:ascii="宋体" w:hAnsi="宋体"/>
          <w:color w:val="auto"/>
          <w:sz w:val="24"/>
          <w:highlight w:val="none"/>
        </w:rPr>
      </w:pPr>
      <w:r>
        <w:rPr>
          <w:rFonts w:ascii="宋体" w:hAnsi="宋体"/>
          <w:color w:val="auto"/>
          <w:sz w:val="24"/>
          <w:highlight w:val="none"/>
        </w:rPr>
        <w:t>日 期：</w:t>
      </w:r>
    </w:p>
    <w:p w14:paraId="4B215224">
      <w:pPr>
        <w:spacing w:line="520" w:lineRule="exact"/>
        <w:jc w:val="left"/>
        <w:rPr>
          <w:rFonts w:ascii="宋体" w:hAnsi="宋体" w:cs="仿宋_GB2312"/>
          <w:color w:val="auto"/>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12EB3816">
      <w:pPr>
        <w:spacing w:line="520" w:lineRule="exact"/>
        <w:jc w:val="center"/>
        <w:rPr>
          <w:rFonts w:ascii="仿宋_GB2312" w:hAnsi="仿宋_GB2312" w:eastAsia="仿宋_GB2312" w:cs="仿宋_GB2312"/>
          <w:color w:val="auto"/>
          <w:sz w:val="32"/>
          <w:szCs w:val="32"/>
          <w:highlight w:val="none"/>
        </w:rPr>
      </w:pPr>
      <w:r>
        <w:rPr>
          <w:rFonts w:ascii="宋体" w:hAnsi="宋体"/>
          <w:color w:val="auto"/>
          <w:sz w:val="24"/>
          <w:highlight w:val="none"/>
        </w:rPr>
        <w:br w:type="page"/>
      </w:r>
      <w:r>
        <w:rPr>
          <w:rFonts w:hint="eastAsia" w:ascii="方正小标宋简体" w:hAnsi="方正小标宋简体" w:eastAsia="方正小标宋简体" w:cs="方正小标宋简体"/>
          <w:color w:val="auto"/>
          <w:sz w:val="44"/>
          <w:szCs w:val="44"/>
          <w:highlight w:val="none"/>
        </w:rPr>
        <w:t>残疾人福利性单位声明函</w:t>
      </w:r>
    </w:p>
    <w:p w14:paraId="45A6D39C">
      <w:pPr>
        <w:spacing w:line="360" w:lineRule="auto"/>
        <w:contextualSpacing/>
        <w:rPr>
          <w:rFonts w:ascii="仿宋_GB2312" w:hAnsi="仿宋_GB2312" w:eastAsia="仿宋_GB2312" w:cs="仿宋_GB2312"/>
          <w:color w:val="auto"/>
          <w:sz w:val="32"/>
          <w:szCs w:val="32"/>
          <w:highlight w:val="none"/>
        </w:rPr>
      </w:pPr>
    </w:p>
    <w:p w14:paraId="09D35F74">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22012E14">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510690AE">
      <w:pPr>
        <w:spacing w:line="360" w:lineRule="auto"/>
        <w:contextualSpacing/>
        <w:rPr>
          <w:rFonts w:ascii="宋体" w:hAnsi="宋体" w:cs="仿宋_GB2312"/>
          <w:color w:val="auto"/>
          <w:sz w:val="24"/>
          <w:highlight w:val="none"/>
        </w:rPr>
      </w:pPr>
    </w:p>
    <w:p w14:paraId="622DFB1C">
      <w:pPr>
        <w:spacing w:line="360" w:lineRule="auto"/>
        <w:contextualSpacing/>
        <w:rPr>
          <w:rFonts w:ascii="宋体" w:hAnsi="宋体" w:cs="仿宋_GB2312"/>
          <w:color w:val="auto"/>
          <w:sz w:val="24"/>
          <w:highlight w:val="none"/>
        </w:rPr>
      </w:pPr>
    </w:p>
    <w:p w14:paraId="61D938FD">
      <w:pPr>
        <w:spacing w:line="360" w:lineRule="auto"/>
        <w:contextualSpacing/>
        <w:rPr>
          <w:rFonts w:ascii="宋体" w:hAnsi="宋体" w:cs="仿宋_GB2312"/>
          <w:color w:val="auto"/>
          <w:sz w:val="24"/>
          <w:highlight w:val="none"/>
        </w:rPr>
      </w:pPr>
    </w:p>
    <w:p w14:paraId="7E0FD4AC">
      <w:pPr>
        <w:spacing w:line="360" w:lineRule="auto"/>
        <w:ind w:firstLine="4800" w:firstLineChars="2000"/>
        <w:contextualSpacing/>
        <w:rPr>
          <w:rFonts w:ascii="宋体" w:hAnsi="宋体" w:cs="仿宋_GB2312"/>
          <w:color w:val="auto"/>
          <w:sz w:val="24"/>
          <w:highlight w:val="none"/>
        </w:rPr>
      </w:pPr>
      <w:r>
        <w:rPr>
          <w:rFonts w:hint="eastAsia" w:ascii="宋体" w:hAnsi="宋体" w:cs="仿宋_GB2312"/>
          <w:color w:val="auto"/>
          <w:sz w:val="24"/>
          <w:highlight w:val="none"/>
        </w:rPr>
        <w:t>单位名称（</w:t>
      </w:r>
      <w:r>
        <w:rPr>
          <w:rFonts w:hint="eastAsia" w:ascii="宋体" w:hAnsi="宋体"/>
          <w:color w:val="auto"/>
          <w:sz w:val="24"/>
          <w:highlight w:val="none"/>
          <w:lang w:val="en-US" w:eastAsia="zh-CN"/>
        </w:rPr>
        <w:t>电子签章</w:t>
      </w:r>
      <w:r>
        <w:rPr>
          <w:rFonts w:hint="eastAsia" w:ascii="宋体" w:hAnsi="宋体" w:cs="仿宋_GB2312"/>
          <w:color w:val="auto"/>
          <w:sz w:val="24"/>
          <w:highlight w:val="none"/>
        </w:rPr>
        <w:t>）：</w:t>
      </w:r>
    </w:p>
    <w:p w14:paraId="1E8FBCDD">
      <w:pPr>
        <w:spacing w:line="360" w:lineRule="auto"/>
        <w:ind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日  期：</w:t>
      </w:r>
    </w:p>
    <w:p w14:paraId="47D0E082">
      <w:pPr>
        <w:spacing w:line="360" w:lineRule="auto"/>
        <w:contextualSpacing/>
        <w:rPr>
          <w:rFonts w:ascii="宋体" w:hAnsi="宋体" w:cs="仿宋_GB2312"/>
          <w:color w:val="auto"/>
          <w:sz w:val="24"/>
          <w:highlight w:val="none"/>
        </w:rPr>
      </w:pPr>
    </w:p>
    <w:p w14:paraId="57EADE01">
      <w:pPr>
        <w:spacing w:line="360" w:lineRule="auto"/>
        <w:contextualSpacing/>
        <w:rPr>
          <w:rFonts w:ascii="宋体" w:hAnsi="宋体" w:cs="仿宋_GB2312"/>
          <w:color w:val="auto"/>
          <w:sz w:val="24"/>
          <w:highlight w:val="none"/>
        </w:rPr>
      </w:pPr>
    </w:p>
    <w:p w14:paraId="6D07C016">
      <w:pPr>
        <w:spacing w:line="360" w:lineRule="auto"/>
        <w:contextualSpacing/>
        <w:rPr>
          <w:rFonts w:ascii="宋体" w:hAnsi="宋体" w:cs="仿宋_GB2312"/>
          <w:color w:val="auto"/>
          <w:sz w:val="24"/>
          <w:highlight w:val="none"/>
        </w:rPr>
      </w:pPr>
    </w:p>
    <w:p w14:paraId="6B6D9A75">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注：请根据自己的真实情况出具《残疾人福利性单位声明函》。依法享受中小企业优惠政策的，采购人或者采购代理机构在公告成交结果时，同时公告其《残疾人福利性单位声明函》，接受社会监督。</w:t>
      </w:r>
    </w:p>
    <w:p w14:paraId="4F18A94C">
      <w:pPr>
        <w:spacing w:line="360" w:lineRule="auto"/>
        <w:jc w:val="center"/>
        <w:rPr>
          <w:rFonts w:ascii="宋体" w:hAnsi="宋体" w:cs="仿宋_GB2312"/>
          <w:color w:val="auto"/>
          <w:sz w:val="24"/>
          <w:highlight w:val="none"/>
        </w:rPr>
      </w:pPr>
      <w:r>
        <w:rPr>
          <w:rFonts w:ascii="宋体" w:hAnsi="宋体" w:cs="仿宋_GB2312"/>
          <w:color w:val="auto"/>
          <w:sz w:val="24"/>
          <w:highlight w:val="none"/>
        </w:rPr>
        <w:br w:type="page"/>
      </w:r>
    </w:p>
    <w:p w14:paraId="1F9C202C">
      <w:pPr>
        <w:spacing w:line="360" w:lineRule="auto"/>
        <w:contextualSpacing/>
        <w:jc w:val="both"/>
        <w:rPr>
          <w:rFonts w:hint="eastAsia"/>
          <w:color w:val="auto"/>
          <w:sz w:val="24"/>
          <w:highlight w:val="none"/>
        </w:rPr>
      </w:pPr>
    </w:p>
    <w:p w14:paraId="55A834F2">
      <w:pPr>
        <w:spacing w:line="360" w:lineRule="auto"/>
        <w:ind w:firstLine="321" w:firstLineChars="100"/>
        <w:contextualSpacing/>
        <w:jc w:val="center"/>
        <w:rPr>
          <w:rFonts w:ascii="宋体" w:hAnsi="宋体"/>
          <w:b/>
          <w:color w:val="auto"/>
          <w:sz w:val="32"/>
          <w:szCs w:val="32"/>
          <w:highlight w:val="none"/>
        </w:rPr>
      </w:pPr>
      <w:r>
        <w:rPr>
          <w:rFonts w:hint="eastAsia" w:ascii="宋体" w:hAnsi="宋体"/>
          <w:b/>
          <w:bCs/>
          <w:color w:val="auto"/>
          <w:sz w:val="32"/>
          <w:szCs w:val="32"/>
          <w:highlight w:val="none"/>
        </w:rPr>
        <w:t>二、</w:t>
      </w:r>
      <w:r>
        <w:rPr>
          <w:rFonts w:hint="eastAsia" w:ascii="宋体" w:hAnsi="宋体"/>
          <w:b/>
          <w:color w:val="auto"/>
          <w:sz w:val="32"/>
          <w:szCs w:val="32"/>
          <w:highlight w:val="none"/>
        </w:rPr>
        <w:t xml:space="preserve">报价文件格式 </w:t>
      </w:r>
    </w:p>
    <w:p w14:paraId="3120FC2B">
      <w:pPr>
        <w:snapToGrid w:val="0"/>
        <w:spacing w:before="120"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1.报价文件封面格式</w:t>
      </w:r>
    </w:p>
    <w:p w14:paraId="1D5BA1F2">
      <w:pPr>
        <w:snapToGrid w:val="0"/>
        <w:spacing w:before="120" w:beforeLines="50" w:after="50"/>
        <w:rPr>
          <w:rFonts w:ascii="宋体" w:hAnsi="宋体"/>
          <w:bCs/>
          <w:color w:val="auto"/>
          <w:sz w:val="32"/>
          <w:szCs w:val="20"/>
          <w:highlight w:val="none"/>
        </w:rPr>
      </w:pPr>
    </w:p>
    <w:p w14:paraId="384E3993">
      <w:pPr>
        <w:snapToGrid w:val="0"/>
        <w:spacing w:before="120"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36F1FFB7">
      <w:pPr>
        <w:snapToGrid w:val="0"/>
        <w:spacing w:before="120" w:beforeLines="50" w:after="50"/>
        <w:rPr>
          <w:rFonts w:ascii="宋体" w:hAnsi="宋体"/>
          <w:color w:val="auto"/>
          <w:sz w:val="24"/>
          <w:szCs w:val="20"/>
          <w:highlight w:val="none"/>
        </w:rPr>
      </w:pPr>
    </w:p>
    <w:p w14:paraId="0E874DE0">
      <w:pPr>
        <w:snapToGrid w:val="0"/>
        <w:spacing w:before="120" w:beforeLines="50" w:after="50"/>
        <w:rPr>
          <w:rFonts w:ascii="宋体" w:hAnsi="宋体"/>
          <w:color w:val="auto"/>
          <w:sz w:val="24"/>
          <w:szCs w:val="20"/>
          <w:highlight w:val="none"/>
        </w:rPr>
      </w:pPr>
    </w:p>
    <w:p w14:paraId="5BA050F7">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w:t>
      </w:r>
    </w:p>
    <w:p w14:paraId="450C30E0">
      <w:pPr>
        <w:snapToGrid w:val="0"/>
        <w:spacing w:before="120" w:beforeLines="50" w:after="50"/>
        <w:rPr>
          <w:rFonts w:ascii="宋体" w:hAnsi="宋体"/>
          <w:bCs/>
          <w:color w:val="auto"/>
          <w:sz w:val="24"/>
          <w:szCs w:val="20"/>
          <w:highlight w:val="none"/>
        </w:rPr>
      </w:pPr>
    </w:p>
    <w:p w14:paraId="3AD5B0BC">
      <w:pPr>
        <w:snapToGrid w:val="0"/>
        <w:spacing w:before="120" w:beforeLines="50" w:after="50"/>
        <w:rPr>
          <w:rFonts w:ascii="宋体" w:hAnsi="宋体"/>
          <w:bCs/>
          <w:color w:val="auto"/>
          <w:sz w:val="24"/>
          <w:szCs w:val="20"/>
          <w:highlight w:val="none"/>
        </w:rPr>
      </w:pPr>
    </w:p>
    <w:p w14:paraId="443F3135">
      <w:pPr>
        <w:snapToGrid w:val="0"/>
        <w:spacing w:before="120" w:beforeLines="50" w:after="50"/>
        <w:rPr>
          <w:rFonts w:ascii="宋体" w:hAnsi="宋体"/>
          <w:bCs/>
          <w:color w:val="auto"/>
          <w:sz w:val="24"/>
          <w:szCs w:val="20"/>
          <w:highlight w:val="none"/>
        </w:rPr>
      </w:pPr>
    </w:p>
    <w:p w14:paraId="7F3657BB">
      <w:pPr>
        <w:snapToGrid w:val="0"/>
        <w:spacing w:before="120" w:beforeLines="50" w:after="50"/>
        <w:rPr>
          <w:rFonts w:ascii="宋体" w:hAnsi="宋体"/>
          <w:bCs/>
          <w:color w:val="auto"/>
          <w:sz w:val="24"/>
          <w:szCs w:val="20"/>
          <w:highlight w:val="none"/>
        </w:rPr>
      </w:pPr>
    </w:p>
    <w:p w14:paraId="779C8982">
      <w:pPr>
        <w:snapToGrid w:val="0"/>
        <w:spacing w:before="120" w:beforeLines="50" w:after="50"/>
        <w:rPr>
          <w:rFonts w:ascii="宋体" w:hAnsi="宋体"/>
          <w:bCs/>
          <w:color w:val="auto"/>
          <w:sz w:val="24"/>
          <w:szCs w:val="20"/>
          <w:highlight w:val="none"/>
        </w:rPr>
      </w:pPr>
    </w:p>
    <w:p w14:paraId="23E76F15">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1C1FD872">
      <w:pPr>
        <w:snapToGrid w:val="0"/>
        <w:spacing w:before="120" w:beforeLines="50" w:after="50"/>
        <w:ind w:firstLine="720" w:firstLineChars="225"/>
        <w:rPr>
          <w:rFonts w:ascii="宋体" w:hAnsi="宋体" w:cs="仿宋_GB2312"/>
          <w:bCs/>
          <w:color w:val="auto"/>
          <w:sz w:val="32"/>
          <w:szCs w:val="32"/>
          <w:highlight w:val="none"/>
        </w:rPr>
      </w:pPr>
    </w:p>
    <w:p w14:paraId="177C4645">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55CCA1AD">
      <w:pPr>
        <w:snapToGrid w:val="0"/>
        <w:spacing w:before="120" w:beforeLines="50" w:after="50"/>
        <w:ind w:firstLine="720" w:firstLineChars="225"/>
        <w:rPr>
          <w:rFonts w:ascii="宋体" w:hAnsi="宋体" w:cs="仿宋_GB2312"/>
          <w:bCs/>
          <w:color w:val="auto"/>
          <w:sz w:val="32"/>
          <w:szCs w:val="32"/>
          <w:highlight w:val="none"/>
        </w:rPr>
      </w:pPr>
    </w:p>
    <w:p w14:paraId="7BB35D3A">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578EB134">
      <w:pPr>
        <w:snapToGrid w:val="0"/>
        <w:spacing w:before="120" w:beforeLines="50" w:after="50"/>
        <w:ind w:firstLine="720" w:firstLineChars="225"/>
        <w:rPr>
          <w:rFonts w:ascii="宋体" w:hAnsi="宋体" w:cs="仿宋_GB2312"/>
          <w:bCs/>
          <w:color w:val="auto"/>
          <w:sz w:val="32"/>
          <w:szCs w:val="32"/>
          <w:highlight w:val="none"/>
        </w:rPr>
      </w:pPr>
    </w:p>
    <w:p w14:paraId="7DB6A2E5">
      <w:pPr>
        <w:pStyle w:val="7"/>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9B70023">
      <w:pPr>
        <w:pStyle w:val="7"/>
        <w:snapToGrid w:val="0"/>
        <w:spacing w:before="50" w:after="50"/>
        <w:ind w:firstLine="640" w:firstLineChars="200"/>
        <w:rPr>
          <w:rFonts w:ascii="宋体" w:hAnsi="宋体" w:cs="仿宋_GB2312"/>
          <w:bCs/>
          <w:color w:val="auto"/>
          <w:sz w:val="32"/>
          <w:szCs w:val="32"/>
          <w:highlight w:val="none"/>
        </w:rPr>
      </w:pPr>
    </w:p>
    <w:p w14:paraId="37C71268">
      <w:pPr>
        <w:pStyle w:val="7"/>
        <w:snapToGrid w:val="0"/>
        <w:spacing w:before="50" w:after="50"/>
        <w:ind w:firstLine="720" w:firstLineChars="225"/>
        <w:rPr>
          <w:rFonts w:ascii="宋体" w:hAnsi="宋体" w:cs="仿宋_GB2312"/>
          <w:bCs/>
          <w:color w:val="auto"/>
          <w:sz w:val="32"/>
          <w:szCs w:val="32"/>
          <w:highlight w:val="none"/>
        </w:rPr>
      </w:pPr>
    </w:p>
    <w:p w14:paraId="423CC31F">
      <w:pPr>
        <w:pStyle w:val="7"/>
        <w:snapToGrid w:val="0"/>
        <w:spacing w:before="50" w:after="50"/>
        <w:ind w:firstLine="0"/>
        <w:rPr>
          <w:rFonts w:ascii="宋体" w:hAnsi="宋体" w:cs="仿宋_GB2312"/>
          <w:bCs/>
          <w:color w:val="auto"/>
          <w:sz w:val="32"/>
          <w:szCs w:val="32"/>
          <w:highlight w:val="none"/>
        </w:rPr>
      </w:pPr>
    </w:p>
    <w:p w14:paraId="4B26F0C4">
      <w:pPr>
        <w:pStyle w:val="7"/>
        <w:snapToGrid w:val="0"/>
        <w:spacing w:before="50" w:after="50"/>
        <w:ind w:firstLine="1280" w:firstLineChars="400"/>
        <w:rPr>
          <w:rFonts w:ascii="宋体" w:hAnsi="宋体" w:cs="仿宋_GB2312"/>
          <w:bCs/>
          <w:color w:val="auto"/>
          <w:sz w:val="32"/>
          <w:szCs w:val="32"/>
          <w:highlight w:val="none"/>
        </w:rPr>
      </w:pPr>
    </w:p>
    <w:p w14:paraId="6F26CFB3">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0315F2B3">
      <w:pPr>
        <w:snapToGrid w:val="0"/>
        <w:spacing w:before="120" w:beforeLines="50" w:after="50" w:line="360" w:lineRule="auto"/>
        <w:ind w:left="142"/>
        <w:jc w:val="left"/>
        <w:rPr>
          <w:rFonts w:ascii="宋体" w:hAnsi="宋体"/>
          <w:b/>
          <w:bCs/>
          <w:color w:val="auto"/>
          <w:sz w:val="24"/>
          <w:highlight w:val="none"/>
        </w:rPr>
      </w:pPr>
      <w:r>
        <w:rPr>
          <w:rFonts w:hint="eastAsia" w:ascii="宋体" w:hAnsi="宋体"/>
          <w:color w:val="auto"/>
          <w:szCs w:val="21"/>
          <w:highlight w:val="none"/>
        </w:rPr>
        <w:br w:type="page"/>
      </w:r>
      <w:r>
        <w:rPr>
          <w:rFonts w:hint="eastAsia" w:ascii="宋体" w:hAnsi="宋体"/>
          <w:b/>
          <w:bCs/>
          <w:color w:val="auto"/>
          <w:sz w:val="32"/>
          <w:szCs w:val="32"/>
          <w:highlight w:val="none"/>
        </w:rPr>
        <w:t>2.报价文件目录</w:t>
      </w:r>
    </w:p>
    <w:p w14:paraId="07FA0B49">
      <w:pPr>
        <w:spacing w:line="520" w:lineRule="exact"/>
        <w:jc w:val="center"/>
        <w:rPr>
          <w:rFonts w:ascii="宋体" w:hAnsi="宋体" w:cs="方正小标宋简体"/>
          <w:b/>
          <w:bCs/>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r>
        <w:rPr>
          <w:rFonts w:ascii="宋体" w:hAnsi="宋体"/>
          <w:b/>
          <w:bCs/>
          <w:color w:val="auto"/>
          <w:sz w:val="32"/>
          <w:szCs w:val="32"/>
          <w:highlight w:val="none"/>
        </w:rPr>
        <w:br w:type="page"/>
      </w:r>
      <w:r>
        <w:rPr>
          <w:rFonts w:hint="eastAsia" w:ascii="宋体" w:hAnsi="宋体" w:cs="方正小标宋简体"/>
          <w:b/>
          <w:bCs/>
          <w:color w:val="auto"/>
          <w:sz w:val="32"/>
          <w:szCs w:val="32"/>
          <w:highlight w:val="none"/>
        </w:rPr>
        <w:t>竞标函及竞标函附录</w:t>
      </w:r>
    </w:p>
    <w:p w14:paraId="5026368E">
      <w:pPr>
        <w:spacing w:line="520" w:lineRule="exact"/>
        <w:jc w:val="center"/>
        <w:rPr>
          <w:rFonts w:ascii="宋体" w:hAnsi="宋体" w:cs="方正小标宋简体"/>
          <w:b/>
          <w:bCs/>
          <w:color w:val="auto"/>
          <w:sz w:val="32"/>
          <w:szCs w:val="32"/>
          <w:highlight w:val="none"/>
        </w:rPr>
      </w:pPr>
    </w:p>
    <w:p w14:paraId="7E01FFF5">
      <w:pPr>
        <w:spacing w:line="520" w:lineRule="exact"/>
        <w:jc w:val="center"/>
        <w:rPr>
          <w:rFonts w:ascii="宋体" w:hAnsi="宋体" w:cs="方正小标宋简体"/>
          <w:b/>
          <w:bCs/>
          <w:color w:val="auto"/>
          <w:sz w:val="32"/>
          <w:szCs w:val="32"/>
          <w:highlight w:val="none"/>
        </w:rPr>
      </w:pPr>
      <w:r>
        <w:rPr>
          <w:rFonts w:hint="eastAsia" w:ascii="宋体" w:hAnsi="宋体" w:cs="方正小标宋简体"/>
          <w:b/>
          <w:bCs/>
          <w:color w:val="auto"/>
          <w:sz w:val="32"/>
          <w:szCs w:val="32"/>
          <w:highlight w:val="none"/>
        </w:rPr>
        <w:t>（一）竞标函</w:t>
      </w:r>
    </w:p>
    <w:p w14:paraId="3905A1C7">
      <w:pPr>
        <w:spacing w:line="440" w:lineRule="exact"/>
        <w:rPr>
          <w:rFonts w:hint="eastAsia" w:ascii="宋体" w:hAnsi="宋体"/>
          <w:color w:val="auto"/>
          <w:sz w:val="24"/>
          <w:highlight w:val="none"/>
          <w:u w:val="single"/>
        </w:rPr>
      </w:pPr>
    </w:p>
    <w:p w14:paraId="6696336B">
      <w:pPr>
        <w:spacing w:line="440" w:lineRule="exact"/>
        <w:rPr>
          <w:rFonts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w:t>
      </w:r>
      <w:r>
        <w:rPr>
          <w:rFonts w:hint="eastAsia" w:ascii="宋体" w:hAnsi="宋体"/>
          <w:color w:val="auto"/>
          <w:sz w:val="24"/>
          <w:highlight w:val="none"/>
          <w:lang w:val="zh-CN" w:bidi="zh-CN"/>
        </w:rPr>
        <w:t>采购人名称</w:t>
      </w:r>
      <w:r>
        <w:rPr>
          <w:rFonts w:hint="eastAsia" w:ascii="宋体" w:hAnsi="宋体"/>
          <w:color w:val="auto"/>
          <w:sz w:val="24"/>
          <w:highlight w:val="none"/>
        </w:rPr>
        <w:t>）：</w:t>
      </w:r>
    </w:p>
    <w:p w14:paraId="0DE243F6">
      <w:pPr>
        <w:pStyle w:val="16"/>
        <w:numPr>
          <w:ilvl w:val="0"/>
          <w:numId w:val="7"/>
        </w:numPr>
        <w:spacing w:line="440" w:lineRule="exact"/>
        <w:ind w:firstLine="480" w:firstLineChars="200"/>
        <w:rPr>
          <w:color w:val="auto"/>
          <w:sz w:val="24"/>
          <w:highlight w:val="none"/>
        </w:rPr>
      </w:pPr>
      <w:r>
        <w:rPr>
          <w:rFonts w:hint="eastAsia"/>
          <w:color w:val="auto"/>
          <w:sz w:val="24"/>
          <w:highlight w:val="none"/>
        </w:rPr>
        <w:t>我方已仔细研究了</w:t>
      </w:r>
      <w:r>
        <w:rPr>
          <w:color w:val="auto"/>
          <w:sz w:val="24"/>
          <w:highlight w:val="none"/>
          <w:u w:val="single"/>
        </w:rPr>
        <w:t xml:space="preserve">  </w:t>
      </w:r>
      <w:r>
        <w:rPr>
          <w:rFonts w:hint="eastAsia"/>
          <w:color w:val="auto"/>
          <w:sz w:val="24"/>
          <w:highlight w:val="none"/>
          <w:u w:val="single"/>
        </w:rPr>
        <w:t>（项目名称</w:t>
      </w:r>
      <w:r>
        <w:rPr>
          <w:color w:val="auto"/>
          <w:sz w:val="24"/>
          <w:highlight w:val="none"/>
          <w:u w:val="single"/>
        </w:rPr>
        <w:t>/</w:t>
      </w:r>
      <w:r>
        <w:rPr>
          <w:rFonts w:hint="eastAsia"/>
          <w:color w:val="auto"/>
          <w:sz w:val="24"/>
          <w:highlight w:val="none"/>
          <w:u w:val="single"/>
        </w:rPr>
        <w:t>项目编号）</w:t>
      </w:r>
      <w:r>
        <w:rPr>
          <w:color w:val="auto"/>
          <w:sz w:val="24"/>
          <w:highlight w:val="none"/>
          <w:u w:val="single"/>
        </w:rPr>
        <w:t xml:space="preserve">  </w:t>
      </w:r>
      <w:r>
        <w:rPr>
          <w:rFonts w:hint="eastAsia"/>
          <w:color w:val="auto"/>
          <w:sz w:val="24"/>
          <w:highlight w:val="none"/>
        </w:rPr>
        <w:t>磋商文件的全部内容，</w:t>
      </w:r>
      <w:r>
        <w:rPr>
          <w:rFonts w:hint="eastAsia"/>
          <w:bCs/>
          <w:color w:val="auto"/>
          <w:sz w:val="24"/>
          <w:highlight w:val="none"/>
        </w:rPr>
        <w:t>愿意以人民币（大写）</w:t>
      </w:r>
      <w:r>
        <w:rPr>
          <w:rFonts w:hint="eastAsia"/>
          <w:bCs/>
          <w:color w:val="auto"/>
          <w:sz w:val="24"/>
          <w:highlight w:val="none"/>
          <w:u w:val="single"/>
          <w:lang w:val="en-US" w:eastAsia="zh-CN"/>
        </w:rPr>
        <w:t xml:space="preserve">           </w:t>
      </w:r>
      <w:r>
        <w:rPr>
          <w:rFonts w:hint="eastAsia"/>
          <w:bCs/>
          <w:color w:val="auto"/>
          <w:sz w:val="24"/>
          <w:highlight w:val="none"/>
          <w:u w:val="single"/>
        </w:rPr>
        <w:t>元（¥</w:t>
      </w:r>
      <w:r>
        <w:rPr>
          <w:rFonts w:hint="eastAsia"/>
          <w:bCs/>
          <w:color w:val="auto"/>
          <w:sz w:val="24"/>
          <w:highlight w:val="none"/>
          <w:u w:val="single"/>
          <w:lang w:val="en-US" w:eastAsia="zh-CN"/>
        </w:rPr>
        <w:t xml:space="preserve">       </w:t>
      </w:r>
      <w:r>
        <w:rPr>
          <w:rFonts w:hint="eastAsia"/>
          <w:bCs/>
          <w:color w:val="auto"/>
          <w:sz w:val="24"/>
          <w:highlight w:val="none"/>
          <w:u w:val="single"/>
        </w:rPr>
        <w:t>）</w:t>
      </w:r>
      <w:r>
        <w:rPr>
          <w:rFonts w:hint="eastAsia"/>
          <w:bCs/>
          <w:color w:val="auto"/>
          <w:sz w:val="24"/>
          <w:highlight w:val="none"/>
        </w:rPr>
        <w:t>的竞争性磋商总报价</w:t>
      </w:r>
      <w:r>
        <w:rPr>
          <w:rFonts w:hint="eastAsia"/>
          <w:color w:val="auto"/>
          <w:sz w:val="24"/>
          <w:highlight w:val="none"/>
        </w:rPr>
        <w:t>，工期</w:t>
      </w:r>
      <w:r>
        <w:rPr>
          <w:color w:val="auto"/>
          <w:sz w:val="24"/>
          <w:highlight w:val="none"/>
          <w:u w:val="single"/>
        </w:rPr>
        <w:t xml:space="preserve">            </w:t>
      </w:r>
      <w:r>
        <w:rPr>
          <w:rFonts w:hint="eastAsia"/>
          <w:color w:val="auto"/>
          <w:sz w:val="24"/>
          <w:highlight w:val="none"/>
        </w:rPr>
        <w:t>日历天，按合同约定实施和完成承包工程，修补工程中的任何缺陷，工程质量达到</w:t>
      </w:r>
      <w:r>
        <w:rPr>
          <w:color w:val="auto"/>
          <w:sz w:val="24"/>
          <w:highlight w:val="none"/>
          <w:u w:val="single"/>
        </w:rPr>
        <w:t xml:space="preserve">            </w:t>
      </w:r>
      <w:r>
        <w:rPr>
          <w:rFonts w:hint="eastAsia"/>
          <w:color w:val="auto"/>
          <w:sz w:val="24"/>
          <w:highlight w:val="none"/>
          <w:lang w:bidi="en-US"/>
        </w:rPr>
        <w:t>。</w:t>
      </w:r>
    </w:p>
    <w:p w14:paraId="240FDEE2">
      <w:pPr>
        <w:pStyle w:val="100"/>
        <w:tabs>
          <w:tab w:val="left" w:pos="762"/>
        </w:tabs>
        <w:spacing w:line="440" w:lineRule="exact"/>
        <w:ind w:firstLine="480" w:firstLineChars="200"/>
        <w:rPr>
          <w:rFonts w:cs="Times New Roman"/>
          <w:color w:val="auto"/>
          <w:sz w:val="24"/>
          <w:szCs w:val="24"/>
          <w:highlight w:val="none"/>
        </w:rPr>
      </w:pPr>
      <w:r>
        <w:rPr>
          <w:rFonts w:hint="eastAsia"/>
          <w:color w:val="auto"/>
          <w:sz w:val="24"/>
          <w:szCs w:val="24"/>
          <w:highlight w:val="none"/>
        </w:rPr>
        <w:t>2.我方承认竞标函附录是我方竞标函的组成部分。</w:t>
      </w:r>
    </w:p>
    <w:p w14:paraId="48E1F48D">
      <w:pPr>
        <w:pStyle w:val="100"/>
        <w:tabs>
          <w:tab w:val="left" w:pos="762"/>
        </w:tabs>
        <w:spacing w:line="440" w:lineRule="exact"/>
        <w:ind w:firstLine="480" w:firstLineChars="200"/>
        <w:rPr>
          <w:rFonts w:cs="Times New Roman"/>
          <w:color w:val="auto"/>
          <w:sz w:val="24"/>
          <w:szCs w:val="24"/>
          <w:highlight w:val="none"/>
        </w:rPr>
      </w:pPr>
      <w:r>
        <w:rPr>
          <w:rFonts w:hint="eastAsia" w:cs="Times New Roman"/>
          <w:color w:val="auto"/>
          <w:sz w:val="24"/>
          <w:szCs w:val="24"/>
          <w:highlight w:val="none"/>
        </w:rPr>
        <w:t>3.如我方成交：</w:t>
      </w:r>
    </w:p>
    <w:p w14:paraId="1D0D14DF">
      <w:pPr>
        <w:pStyle w:val="100"/>
        <w:tabs>
          <w:tab w:val="left" w:pos="903"/>
        </w:tabs>
        <w:spacing w:line="440" w:lineRule="exact"/>
        <w:ind w:firstLine="480" w:firstLineChars="200"/>
        <w:rPr>
          <w:rFonts w:cs="Times New Roman"/>
          <w:color w:val="auto"/>
          <w:sz w:val="24"/>
          <w:szCs w:val="24"/>
          <w:highlight w:val="none"/>
        </w:rPr>
      </w:pPr>
      <w:r>
        <w:rPr>
          <w:rFonts w:hint="eastAsia" w:cs="Times New Roman"/>
          <w:color w:val="auto"/>
          <w:sz w:val="24"/>
          <w:szCs w:val="24"/>
          <w:highlight w:val="none"/>
        </w:rPr>
        <w:t>（1）我方承诺在收到成交通知书后，在成交通知书规定的期限内与你方签订合同。</w:t>
      </w:r>
    </w:p>
    <w:p w14:paraId="52FE99B6">
      <w:pPr>
        <w:pStyle w:val="100"/>
        <w:tabs>
          <w:tab w:val="left" w:pos="903"/>
        </w:tabs>
        <w:spacing w:line="440" w:lineRule="exact"/>
        <w:ind w:firstLine="480" w:firstLineChars="200"/>
        <w:rPr>
          <w:rFonts w:cs="Times New Roman"/>
          <w:color w:val="auto"/>
          <w:sz w:val="24"/>
          <w:szCs w:val="24"/>
          <w:highlight w:val="none"/>
        </w:rPr>
      </w:pPr>
      <w:r>
        <w:rPr>
          <w:rFonts w:hint="eastAsia" w:cs="Times New Roman"/>
          <w:color w:val="auto"/>
          <w:sz w:val="24"/>
          <w:szCs w:val="24"/>
          <w:highlight w:val="none"/>
        </w:rPr>
        <w:t>（2）</w:t>
      </w:r>
      <w:r>
        <w:rPr>
          <w:rFonts w:hint="eastAsia"/>
          <w:color w:val="auto"/>
          <w:sz w:val="24"/>
          <w:szCs w:val="24"/>
          <w:highlight w:val="none"/>
        </w:rPr>
        <w:t>在签订合同时不向你方提出附加条件</w:t>
      </w:r>
      <w:r>
        <w:rPr>
          <w:rFonts w:hint="eastAsia" w:cs="Times New Roman"/>
          <w:color w:val="auto"/>
          <w:sz w:val="24"/>
          <w:szCs w:val="24"/>
          <w:highlight w:val="none"/>
        </w:rPr>
        <w:t>。</w:t>
      </w:r>
    </w:p>
    <w:p w14:paraId="28A33083">
      <w:pPr>
        <w:pStyle w:val="100"/>
        <w:tabs>
          <w:tab w:val="left" w:pos="903"/>
        </w:tabs>
        <w:spacing w:line="440" w:lineRule="exact"/>
        <w:ind w:firstLine="480" w:firstLineChars="200"/>
        <w:rPr>
          <w:rFonts w:cs="Times New Roman"/>
          <w:color w:val="auto"/>
          <w:sz w:val="24"/>
          <w:szCs w:val="24"/>
          <w:highlight w:val="none"/>
        </w:rPr>
      </w:pPr>
      <w:r>
        <w:rPr>
          <w:rFonts w:hint="eastAsia" w:cs="Times New Roman"/>
          <w:color w:val="auto"/>
          <w:sz w:val="24"/>
          <w:szCs w:val="24"/>
          <w:highlight w:val="none"/>
        </w:rPr>
        <w:t>（3）我方承诺按照磋商文件规定向你方递交履约担保。</w:t>
      </w:r>
    </w:p>
    <w:p w14:paraId="12836B5A">
      <w:pPr>
        <w:pStyle w:val="100"/>
        <w:tabs>
          <w:tab w:val="left" w:pos="903"/>
        </w:tabs>
        <w:spacing w:line="440" w:lineRule="exact"/>
        <w:ind w:firstLine="480" w:firstLineChars="200"/>
        <w:rPr>
          <w:rFonts w:cs="Times New Roman"/>
          <w:color w:val="auto"/>
          <w:sz w:val="24"/>
          <w:szCs w:val="24"/>
          <w:highlight w:val="none"/>
        </w:rPr>
      </w:pPr>
      <w:r>
        <w:rPr>
          <w:rFonts w:hint="eastAsia" w:cs="Times New Roman"/>
          <w:color w:val="auto"/>
          <w:sz w:val="24"/>
          <w:szCs w:val="24"/>
          <w:highlight w:val="none"/>
        </w:rPr>
        <w:t>（4）我方承诺在合同约定的期限内完成并移交全部合同工程。</w:t>
      </w:r>
    </w:p>
    <w:p w14:paraId="597650E0">
      <w:pPr>
        <w:pStyle w:val="100"/>
        <w:tabs>
          <w:tab w:val="left" w:pos="762"/>
        </w:tabs>
        <w:spacing w:line="440" w:lineRule="exact"/>
        <w:ind w:firstLine="480" w:firstLineChars="200"/>
        <w:rPr>
          <w:rFonts w:cs="Times New Roman"/>
          <w:color w:val="auto"/>
          <w:sz w:val="24"/>
          <w:szCs w:val="24"/>
          <w:highlight w:val="none"/>
        </w:rPr>
      </w:pPr>
      <w:r>
        <w:rPr>
          <w:rFonts w:hint="eastAsia"/>
          <w:color w:val="auto"/>
          <w:sz w:val="24"/>
          <w:szCs w:val="24"/>
          <w:highlight w:val="none"/>
        </w:rPr>
        <w:t>4.在合同协议书正式签署生效之前，本竞标函连同你方的成交通知书将构成我们双方之间共同遵守的文件，对双方具有约束力</w:t>
      </w:r>
      <w:r>
        <w:rPr>
          <w:rFonts w:hint="eastAsia" w:cs="Times New Roman"/>
          <w:color w:val="auto"/>
          <w:sz w:val="24"/>
          <w:szCs w:val="24"/>
          <w:highlight w:val="none"/>
        </w:rPr>
        <w:t>。</w:t>
      </w:r>
    </w:p>
    <w:p w14:paraId="08D2A2B4">
      <w:pPr>
        <w:spacing w:line="440" w:lineRule="exact"/>
        <w:ind w:firstLine="480" w:firstLineChars="200"/>
        <w:rPr>
          <w:rFonts w:ascii="宋体" w:hAnsi="宋体"/>
          <w:color w:val="auto"/>
          <w:sz w:val="24"/>
          <w:highlight w:val="none"/>
        </w:rPr>
      </w:pPr>
      <w:r>
        <w:rPr>
          <w:rFonts w:hint="eastAsia" w:ascii="宋体" w:hAnsi="宋体"/>
          <w:color w:val="auto"/>
          <w:sz w:val="24"/>
          <w:highlight w:val="none"/>
        </w:rPr>
        <w:t>5.</w:t>
      </w:r>
      <w:r>
        <w:rPr>
          <w:rFonts w:hint="eastAsia" w:ascii="宋体" w:hAnsi="宋体"/>
          <w:color w:val="auto"/>
          <w:sz w:val="24"/>
          <w:highlight w:val="none"/>
          <w:u w:val="single"/>
        </w:rPr>
        <w:t xml:space="preserve">                                                   </w:t>
      </w:r>
      <w:r>
        <w:rPr>
          <w:rFonts w:hint="eastAsia" w:ascii="宋体" w:hAnsi="宋体"/>
          <w:color w:val="auto"/>
          <w:sz w:val="24"/>
          <w:highlight w:val="none"/>
        </w:rPr>
        <w:t>（其他补充说明）。</w:t>
      </w:r>
    </w:p>
    <w:p w14:paraId="0404AD2B">
      <w:pPr>
        <w:spacing w:line="460" w:lineRule="exact"/>
        <w:jc w:val="center"/>
        <w:rPr>
          <w:rFonts w:ascii="宋体" w:hAnsi="宋体" w:cs="方正小标宋简体"/>
          <w:b/>
          <w:bCs/>
          <w:color w:val="auto"/>
          <w:sz w:val="24"/>
          <w:highlight w:val="none"/>
        </w:rPr>
      </w:pPr>
    </w:p>
    <w:p w14:paraId="350CEFF1">
      <w:pPr>
        <w:spacing w:line="460" w:lineRule="exact"/>
        <w:jc w:val="center"/>
        <w:rPr>
          <w:rFonts w:ascii="宋体" w:hAnsi="宋体" w:cs="方正小标宋简体"/>
          <w:b/>
          <w:bCs/>
          <w:color w:val="auto"/>
          <w:sz w:val="24"/>
          <w:highlight w:val="none"/>
        </w:rPr>
      </w:pPr>
    </w:p>
    <w:p w14:paraId="2F90A929">
      <w:pPr>
        <w:spacing w:line="440" w:lineRule="exact"/>
        <w:ind w:right="-817" w:rightChars="-389"/>
        <w:contextualSpacing/>
        <w:jc w:val="center"/>
        <w:rPr>
          <w:rFonts w:ascii="宋体" w:hAnsi="宋体" w:cs="仿宋_GB2312"/>
          <w:color w:val="auto"/>
          <w:sz w:val="24"/>
          <w:highlight w:val="none"/>
          <w:u w:val="single"/>
        </w:rPr>
      </w:pPr>
      <w:r>
        <w:rPr>
          <w:rFonts w:hint="eastAsia" w:ascii="宋体" w:hAnsi="宋体" w:cs="仿宋_GB2312"/>
          <w:color w:val="auto"/>
          <w:sz w:val="24"/>
          <w:highlight w:val="none"/>
        </w:rPr>
        <w:t>法定代表人或者委托代理人（签字或者电子签名）：</w:t>
      </w:r>
    </w:p>
    <w:p w14:paraId="1B5D1B71">
      <w:pPr>
        <w:spacing w:line="440" w:lineRule="exact"/>
        <w:ind w:right="-817" w:rightChars="-389"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4C6BA158">
      <w:pPr>
        <w:spacing w:line="440" w:lineRule="exact"/>
        <w:ind w:right="-817" w:rightChars="-389" w:firstLine="4560" w:firstLineChars="19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3832B14D">
      <w:pPr>
        <w:spacing w:line="360" w:lineRule="auto"/>
        <w:jc w:val="center"/>
        <w:rPr>
          <w:rFonts w:ascii="宋体" w:hAnsi="宋体" w:cs="方正小标宋简体"/>
          <w:b/>
          <w:bCs/>
          <w:color w:val="auto"/>
          <w:sz w:val="32"/>
          <w:szCs w:val="32"/>
          <w:highlight w:val="none"/>
        </w:rPr>
      </w:pPr>
      <w:r>
        <w:rPr>
          <w:rFonts w:ascii="宋体" w:hAnsi="宋体" w:cs="方正小标宋简体"/>
          <w:b/>
          <w:bCs/>
          <w:color w:val="auto"/>
          <w:sz w:val="32"/>
          <w:szCs w:val="32"/>
          <w:highlight w:val="none"/>
        </w:rPr>
        <w:br w:type="page"/>
      </w:r>
      <w:r>
        <w:rPr>
          <w:rFonts w:hint="eastAsia" w:ascii="宋体" w:hAnsi="宋体" w:cs="方正小标宋简体"/>
          <w:b/>
          <w:bCs/>
          <w:color w:val="auto"/>
          <w:sz w:val="32"/>
          <w:szCs w:val="32"/>
          <w:highlight w:val="none"/>
        </w:rPr>
        <w:t>（二）竞标函附录</w:t>
      </w:r>
    </w:p>
    <w:p w14:paraId="3D558B8D">
      <w:pPr>
        <w:spacing w:line="360" w:lineRule="auto"/>
        <w:jc w:val="center"/>
        <w:rPr>
          <w:rFonts w:ascii="宋体" w:hAnsi="宋体"/>
          <w:b/>
          <w:bCs/>
          <w:color w:val="auto"/>
          <w:sz w:val="32"/>
          <w:szCs w:val="32"/>
          <w:highlight w:val="none"/>
        </w:rPr>
      </w:pPr>
    </w:p>
    <w:tbl>
      <w:tblPr>
        <w:tblStyle w:val="47"/>
        <w:tblW w:w="8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2794"/>
        <w:gridCol w:w="2415"/>
        <w:gridCol w:w="2267"/>
      </w:tblGrid>
      <w:tr w14:paraId="5FD9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608F4291">
            <w:pPr>
              <w:jc w:val="center"/>
              <w:rPr>
                <w:color w:val="auto"/>
                <w:highlight w:val="none"/>
              </w:rPr>
            </w:pPr>
            <w:r>
              <w:rPr>
                <w:rFonts w:hint="eastAsia" w:cs="宋体"/>
                <w:color w:val="auto"/>
                <w:highlight w:val="none"/>
              </w:rPr>
              <w:t>序号</w:t>
            </w:r>
          </w:p>
        </w:tc>
        <w:tc>
          <w:tcPr>
            <w:tcW w:w="2794" w:type="dxa"/>
            <w:vAlign w:val="center"/>
          </w:tcPr>
          <w:p w14:paraId="59939D18">
            <w:pPr>
              <w:jc w:val="center"/>
              <w:rPr>
                <w:color w:val="auto"/>
                <w:highlight w:val="none"/>
              </w:rPr>
            </w:pPr>
            <w:r>
              <w:rPr>
                <w:rFonts w:hint="eastAsia" w:cs="宋体"/>
                <w:color w:val="auto"/>
                <w:highlight w:val="none"/>
              </w:rPr>
              <w:t>条款内容</w:t>
            </w:r>
          </w:p>
        </w:tc>
        <w:tc>
          <w:tcPr>
            <w:tcW w:w="2415" w:type="dxa"/>
            <w:shd w:val="clear" w:color="auto" w:fill="auto"/>
            <w:vAlign w:val="center"/>
          </w:tcPr>
          <w:p w14:paraId="3F79F771">
            <w:pPr>
              <w:jc w:val="center"/>
              <w:rPr>
                <w:rFonts w:ascii="Times New Roman" w:hAnsi="Times New Roman" w:eastAsia="宋体" w:cs="Times New Roman"/>
                <w:color w:val="auto"/>
                <w:kern w:val="2"/>
                <w:sz w:val="21"/>
                <w:szCs w:val="24"/>
                <w:highlight w:val="none"/>
                <w:lang w:val="en-US" w:eastAsia="zh-CN" w:bidi="ar-SA"/>
              </w:rPr>
            </w:pPr>
            <w:r>
              <w:rPr>
                <w:rFonts w:hint="eastAsia" w:cs="宋体"/>
                <w:color w:val="auto"/>
                <w:highlight w:val="none"/>
              </w:rPr>
              <w:t>约定内容</w:t>
            </w:r>
          </w:p>
        </w:tc>
        <w:tc>
          <w:tcPr>
            <w:tcW w:w="2267" w:type="dxa"/>
            <w:vAlign w:val="center"/>
          </w:tcPr>
          <w:p w14:paraId="3C1C4B09">
            <w:pPr>
              <w:jc w:val="center"/>
              <w:rPr>
                <w:color w:val="auto"/>
                <w:highlight w:val="none"/>
              </w:rPr>
            </w:pPr>
            <w:r>
              <w:rPr>
                <w:rFonts w:hint="eastAsia" w:cs="宋体"/>
                <w:color w:val="auto"/>
                <w:highlight w:val="none"/>
              </w:rPr>
              <w:t>供应商响应情况</w:t>
            </w:r>
          </w:p>
        </w:tc>
      </w:tr>
      <w:tr w14:paraId="309C2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4466B7D3">
            <w:pPr>
              <w:jc w:val="center"/>
              <w:rPr>
                <w:color w:val="auto"/>
                <w:highlight w:val="none"/>
              </w:rPr>
            </w:pPr>
            <w:r>
              <w:rPr>
                <w:color w:val="auto"/>
                <w:highlight w:val="none"/>
              </w:rPr>
              <w:t>1</w:t>
            </w:r>
          </w:p>
        </w:tc>
        <w:tc>
          <w:tcPr>
            <w:tcW w:w="2794" w:type="dxa"/>
            <w:vAlign w:val="center"/>
          </w:tcPr>
          <w:p w14:paraId="596F29D4">
            <w:pPr>
              <w:jc w:val="center"/>
              <w:rPr>
                <w:color w:val="auto"/>
                <w:highlight w:val="none"/>
              </w:rPr>
            </w:pPr>
            <w:r>
              <w:rPr>
                <w:rFonts w:hint="eastAsia" w:cs="宋体"/>
                <w:color w:val="auto"/>
                <w:highlight w:val="none"/>
              </w:rPr>
              <w:t>项目经理</w:t>
            </w:r>
          </w:p>
        </w:tc>
        <w:tc>
          <w:tcPr>
            <w:tcW w:w="2415" w:type="dxa"/>
            <w:shd w:val="clear" w:color="auto" w:fill="auto"/>
            <w:tcMar>
              <w:left w:w="170" w:type="dxa"/>
            </w:tcMar>
            <w:vAlign w:val="center"/>
          </w:tcPr>
          <w:p w14:paraId="6E9DD9C0">
            <w:pPr>
              <w:rPr>
                <w:rFonts w:ascii="Times New Roman" w:hAnsi="Times New Roman" w:eastAsia="宋体" w:cs="Times New Roman"/>
                <w:color w:val="auto"/>
                <w:kern w:val="2"/>
                <w:sz w:val="21"/>
                <w:szCs w:val="24"/>
                <w:highlight w:val="none"/>
                <w:lang w:val="en-US" w:eastAsia="zh-CN" w:bidi="ar-SA"/>
              </w:rPr>
            </w:pPr>
            <w:r>
              <w:rPr>
                <w:rFonts w:hint="eastAsia" w:cs="宋体"/>
                <w:color w:val="auto"/>
                <w:highlight w:val="none"/>
              </w:rPr>
              <w:t>姓名：</w:t>
            </w:r>
            <w:r>
              <w:rPr>
                <w:color w:val="auto"/>
                <w:highlight w:val="none"/>
                <w:u w:val="single"/>
              </w:rPr>
              <w:t xml:space="preserve">          </w:t>
            </w:r>
          </w:p>
        </w:tc>
        <w:tc>
          <w:tcPr>
            <w:tcW w:w="2267" w:type="dxa"/>
            <w:vAlign w:val="center"/>
          </w:tcPr>
          <w:p w14:paraId="4E5458E0">
            <w:pPr>
              <w:rPr>
                <w:color w:val="auto"/>
                <w:highlight w:val="none"/>
              </w:rPr>
            </w:pPr>
          </w:p>
        </w:tc>
      </w:tr>
      <w:tr w14:paraId="23051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55975619">
            <w:pPr>
              <w:jc w:val="center"/>
              <w:rPr>
                <w:color w:val="auto"/>
                <w:highlight w:val="none"/>
              </w:rPr>
            </w:pPr>
            <w:r>
              <w:rPr>
                <w:color w:val="auto"/>
                <w:highlight w:val="none"/>
              </w:rPr>
              <w:t>2</w:t>
            </w:r>
          </w:p>
        </w:tc>
        <w:tc>
          <w:tcPr>
            <w:tcW w:w="2794" w:type="dxa"/>
            <w:vAlign w:val="center"/>
          </w:tcPr>
          <w:p w14:paraId="6CFAB51C">
            <w:pPr>
              <w:jc w:val="center"/>
              <w:rPr>
                <w:color w:val="auto"/>
                <w:highlight w:val="none"/>
              </w:rPr>
            </w:pPr>
            <w:r>
              <w:rPr>
                <w:rFonts w:hint="eastAsia" w:cs="宋体"/>
                <w:color w:val="auto"/>
                <w:highlight w:val="none"/>
              </w:rPr>
              <w:t>竞标有效期</w:t>
            </w:r>
          </w:p>
        </w:tc>
        <w:tc>
          <w:tcPr>
            <w:tcW w:w="2415" w:type="dxa"/>
            <w:shd w:val="clear" w:color="auto" w:fill="auto"/>
            <w:tcMar>
              <w:left w:w="170" w:type="dxa"/>
            </w:tcMar>
            <w:vAlign w:val="center"/>
          </w:tcPr>
          <w:p w14:paraId="71575A75">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自首次响应文件提交截止之日起</w:t>
            </w:r>
            <w:r>
              <w:rPr>
                <w:rFonts w:ascii="宋体" w:hAnsi="宋体" w:cs="宋体"/>
                <w:color w:val="auto"/>
                <w:szCs w:val="21"/>
                <w:highlight w:val="none"/>
                <w:u w:val="single"/>
              </w:rPr>
              <w:t>60</w:t>
            </w:r>
            <w:r>
              <w:rPr>
                <w:rFonts w:hint="eastAsia" w:ascii="宋体" w:hAnsi="宋体" w:cs="宋体"/>
                <w:color w:val="auto"/>
                <w:szCs w:val="21"/>
                <w:highlight w:val="none"/>
              </w:rPr>
              <w:t>日</w:t>
            </w:r>
          </w:p>
        </w:tc>
        <w:tc>
          <w:tcPr>
            <w:tcW w:w="2267" w:type="dxa"/>
            <w:vAlign w:val="center"/>
          </w:tcPr>
          <w:p w14:paraId="19AADBB9">
            <w:pPr>
              <w:jc w:val="center"/>
              <w:rPr>
                <w:rFonts w:hint="eastAsia" w:ascii="宋体" w:hAnsi="宋体" w:cs="宋体"/>
                <w:color w:val="auto"/>
                <w:szCs w:val="21"/>
                <w:highlight w:val="none"/>
              </w:rPr>
            </w:pPr>
          </w:p>
        </w:tc>
      </w:tr>
      <w:tr w14:paraId="1C64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6DC5B31E">
            <w:pPr>
              <w:jc w:val="center"/>
              <w:rPr>
                <w:color w:val="auto"/>
                <w:highlight w:val="none"/>
              </w:rPr>
            </w:pPr>
            <w:r>
              <w:rPr>
                <w:color w:val="auto"/>
                <w:highlight w:val="none"/>
              </w:rPr>
              <w:t>3</w:t>
            </w:r>
          </w:p>
        </w:tc>
        <w:tc>
          <w:tcPr>
            <w:tcW w:w="2794" w:type="dxa"/>
            <w:vAlign w:val="center"/>
          </w:tcPr>
          <w:p w14:paraId="56D4CE56">
            <w:pPr>
              <w:jc w:val="center"/>
              <w:rPr>
                <w:color w:val="auto"/>
                <w:highlight w:val="none"/>
              </w:rPr>
            </w:pPr>
            <w:r>
              <w:rPr>
                <w:rFonts w:hint="eastAsia" w:cs="宋体"/>
                <w:color w:val="auto"/>
                <w:highlight w:val="none"/>
              </w:rPr>
              <w:t>工期</w:t>
            </w:r>
          </w:p>
        </w:tc>
        <w:tc>
          <w:tcPr>
            <w:tcW w:w="2415" w:type="dxa"/>
            <w:shd w:val="clear" w:color="auto" w:fill="auto"/>
            <w:tcMar>
              <w:left w:w="170" w:type="dxa"/>
            </w:tcMar>
            <w:vAlign w:val="center"/>
          </w:tcPr>
          <w:p w14:paraId="11B2F9F2">
            <w:pPr>
              <w:jc w:val="center"/>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u w:val="single"/>
                <w:lang w:val="en-US" w:eastAsia="zh-CN"/>
              </w:rPr>
              <w:t>日历天</w:t>
            </w:r>
          </w:p>
        </w:tc>
        <w:tc>
          <w:tcPr>
            <w:tcW w:w="2267" w:type="dxa"/>
            <w:vAlign w:val="center"/>
          </w:tcPr>
          <w:p w14:paraId="0ECEF382">
            <w:pPr>
              <w:jc w:val="center"/>
              <w:rPr>
                <w:color w:val="auto"/>
                <w:highlight w:val="none"/>
              </w:rPr>
            </w:pPr>
          </w:p>
        </w:tc>
      </w:tr>
      <w:tr w14:paraId="714B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6D1636A3">
            <w:pPr>
              <w:jc w:val="center"/>
              <w:rPr>
                <w:color w:val="auto"/>
                <w:highlight w:val="none"/>
              </w:rPr>
            </w:pPr>
            <w:r>
              <w:rPr>
                <w:color w:val="auto"/>
                <w:highlight w:val="none"/>
              </w:rPr>
              <w:t>4</w:t>
            </w:r>
          </w:p>
        </w:tc>
        <w:tc>
          <w:tcPr>
            <w:tcW w:w="2794" w:type="dxa"/>
            <w:vAlign w:val="center"/>
          </w:tcPr>
          <w:p w14:paraId="0E11458E">
            <w:pPr>
              <w:jc w:val="center"/>
              <w:rPr>
                <w:color w:val="auto"/>
                <w:highlight w:val="none"/>
              </w:rPr>
            </w:pPr>
            <w:r>
              <w:rPr>
                <w:rFonts w:hint="eastAsia" w:cs="宋体"/>
                <w:color w:val="auto"/>
                <w:highlight w:val="none"/>
              </w:rPr>
              <w:t>缺陷责任期</w:t>
            </w:r>
          </w:p>
        </w:tc>
        <w:tc>
          <w:tcPr>
            <w:tcW w:w="2415" w:type="dxa"/>
            <w:shd w:val="clear" w:color="auto" w:fill="auto"/>
            <w:tcMar>
              <w:left w:w="170" w:type="dxa"/>
            </w:tcMar>
            <w:vAlign w:val="center"/>
          </w:tcPr>
          <w:p w14:paraId="290ABF4E">
            <w:pPr>
              <w:jc w:val="center"/>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12</w:t>
            </w:r>
            <w:r>
              <w:rPr>
                <w:rFonts w:hint="eastAsia"/>
                <w:color w:val="auto"/>
                <w:highlight w:val="none"/>
              </w:rPr>
              <w:t>个月</w:t>
            </w:r>
          </w:p>
        </w:tc>
        <w:tc>
          <w:tcPr>
            <w:tcW w:w="2267" w:type="dxa"/>
            <w:vAlign w:val="center"/>
          </w:tcPr>
          <w:p w14:paraId="4445C98C">
            <w:pPr>
              <w:jc w:val="center"/>
              <w:rPr>
                <w:color w:val="auto"/>
                <w:highlight w:val="none"/>
              </w:rPr>
            </w:pPr>
          </w:p>
        </w:tc>
      </w:tr>
      <w:tr w14:paraId="5306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1E8DF8AB">
            <w:pPr>
              <w:jc w:val="center"/>
              <w:rPr>
                <w:rFonts w:hint="eastAsia" w:eastAsia="宋体"/>
                <w:color w:val="auto"/>
                <w:highlight w:val="none"/>
                <w:lang w:eastAsia="zh-CN"/>
              </w:rPr>
            </w:pPr>
            <w:r>
              <w:rPr>
                <w:rFonts w:hint="eastAsia"/>
                <w:color w:val="auto"/>
                <w:highlight w:val="none"/>
                <w:lang w:val="en-US" w:eastAsia="zh-CN"/>
              </w:rPr>
              <w:t>5</w:t>
            </w:r>
          </w:p>
        </w:tc>
        <w:tc>
          <w:tcPr>
            <w:tcW w:w="2794" w:type="dxa"/>
            <w:vAlign w:val="center"/>
          </w:tcPr>
          <w:p w14:paraId="50AE08EB">
            <w:pPr>
              <w:jc w:val="center"/>
              <w:rPr>
                <w:color w:val="auto"/>
                <w:highlight w:val="none"/>
              </w:rPr>
            </w:pPr>
            <w:r>
              <w:rPr>
                <w:rFonts w:hint="eastAsia" w:cs="宋体"/>
                <w:color w:val="auto"/>
                <w:highlight w:val="none"/>
              </w:rPr>
              <w:t>分包</w:t>
            </w:r>
          </w:p>
        </w:tc>
        <w:tc>
          <w:tcPr>
            <w:tcW w:w="2415" w:type="dxa"/>
            <w:shd w:val="clear" w:color="auto" w:fill="auto"/>
            <w:tcMar>
              <w:left w:w="170" w:type="dxa"/>
            </w:tcMar>
            <w:vAlign w:val="center"/>
          </w:tcPr>
          <w:p w14:paraId="77BC230C">
            <w:pPr>
              <w:jc w:val="center"/>
              <w:rPr>
                <w:rFonts w:ascii="Times New Roman" w:hAnsi="Times New Roman" w:eastAsia="宋体" w:cs="Times New Roman"/>
                <w:color w:val="auto"/>
                <w:kern w:val="2"/>
                <w:sz w:val="21"/>
                <w:szCs w:val="24"/>
                <w:highlight w:val="none"/>
                <w:lang w:val="en-US" w:eastAsia="zh-CN" w:bidi="ar-SA"/>
              </w:rPr>
            </w:pPr>
            <w:r>
              <w:rPr>
                <w:rFonts w:hint="eastAsia" w:cs="宋体"/>
                <w:color w:val="auto"/>
                <w:highlight w:val="none"/>
              </w:rPr>
              <w:t>见分包项目情况表</w:t>
            </w:r>
          </w:p>
        </w:tc>
        <w:tc>
          <w:tcPr>
            <w:tcW w:w="2267" w:type="dxa"/>
            <w:vAlign w:val="center"/>
          </w:tcPr>
          <w:p w14:paraId="11D99204">
            <w:pPr>
              <w:jc w:val="center"/>
              <w:rPr>
                <w:color w:val="auto"/>
                <w:highlight w:val="none"/>
              </w:rPr>
            </w:pPr>
          </w:p>
        </w:tc>
      </w:tr>
      <w:tr w14:paraId="7608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65EB3961">
            <w:pPr>
              <w:jc w:val="center"/>
              <w:rPr>
                <w:rFonts w:hint="eastAsia" w:eastAsia="宋体"/>
                <w:color w:val="auto"/>
                <w:highlight w:val="none"/>
                <w:lang w:eastAsia="zh-CN"/>
              </w:rPr>
            </w:pPr>
            <w:r>
              <w:rPr>
                <w:rFonts w:hint="eastAsia"/>
                <w:color w:val="auto"/>
                <w:highlight w:val="none"/>
                <w:lang w:val="en-US" w:eastAsia="zh-CN"/>
              </w:rPr>
              <w:t>6</w:t>
            </w:r>
          </w:p>
        </w:tc>
        <w:tc>
          <w:tcPr>
            <w:tcW w:w="2794" w:type="dxa"/>
            <w:vAlign w:val="center"/>
          </w:tcPr>
          <w:p w14:paraId="2C63CAEE">
            <w:pPr>
              <w:jc w:val="center"/>
              <w:rPr>
                <w:color w:val="auto"/>
                <w:highlight w:val="none"/>
              </w:rPr>
            </w:pPr>
            <w:r>
              <w:rPr>
                <w:rFonts w:hint="eastAsia" w:cs="宋体"/>
                <w:color w:val="auto"/>
                <w:highlight w:val="none"/>
              </w:rPr>
              <w:t>质量标准</w:t>
            </w:r>
          </w:p>
        </w:tc>
        <w:tc>
          <w:tcPr>
            <w:tcW w:w="2415" w:type="dxa"/>
            <w:shd w:val="clear" w:color="auto" w:fill="auto"/>
            <w:tcMar>
              <w:left w:w="170" w:type="dxa"/>
            </w:tcMar>
            <w:vAlign w:val="center"/>
          </w:tcPr>
          <w:p w14:paraId="468046FC">
            <w:pPr>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合格</w:t>
            </w:r>
          </w:p>
        </w:tc>
        <w:tc>
          <w:tcPr>
            <w:tcW w:w="2267" w:type="dxa"/>
            <w:vAlign w:val="center"/>
          </w:tcPr>
          <w:p w14:paraId="2F2603A5">
            <w:pPr>
              <w:jc w:val="center"/>
              <w:rPr>
                <w:color w:val="auto"/>
                <w:highlight w:val="none"/>
              </w:rPr>
            </w:pPr>
          </w:p>
        </w:tc>
      </w:tr>
      <w:tr w14:paraId="7F79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1BE56CBA">
            <w:pPr>
              <w:jc w:val="center"/>
              <w:rPr>
                <w:rFonts w:hint="eastAsia" w:eastAsia="宋体"/>
                <w:color w:val="auto"/>
                <w:highlight w:val="none"/>
                <w:lang w:eastAsia="zh-CN"/>
              </w:rPr>
            </w:pPr>
            <w:r>
              <w:rPr>
                <w:rFonts w:hint="eastAsia"/>
                <w:color w:val="auto"/>
                <w:highlight w:val="none"/>
                <w:lang w:val="en-US" w:eastAsia="zh-CN"/>
              </w:rPr>
              <w:t>7</w:t>
            </w:r>
          </w:p>
        </w:tc>
        <w:tc>
          <w:tcPr>
            <w:tcW w:w="2794" w:type="dxa"/>
            <w:vAlign w:val="center"/>
          </w:tcPr>
          <w:p w14:paraId="798862BA">
            <w:pPr>
              <w:jc w:val="center"/>
              <w:rPr>
                <w:color w:val="auto"/>
                <w:highlight w:val="none"/>
              </w:rPr>
            </w:pPr>
            <w:r>
              <w:rPr>
                <w:rFonts w:hint="eastAsia" w:cs="宋体"/>
                <w:color w:val="auto"/>
                <w:highlight w:val="none"/>
              </w:rPr>
              <w:t>预付款额度</w:t>
            </w:r>
          </w:p>
        </w:tc>
        <w:tc>
          <w:tcPr>
            <w:tcW w:w="2415" w:type="dxa"/>
            <w:shd w:val="clear" w:color="auto" w:fill="auto"/>
            <w:tcMar>
              <w:left w:w="170" w:type="dxa"/>
            </w:tcMar>
            <w:vAlign w:val="center"/>
          </w:tcPr>
          <w:p w14:paraId="2F1B8DDE">
            <w:pPr>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szCs w:val="21"/>
                <w:highlight w:val="none"/>
                <w:u w:val="none"/>
                <w:lang w:val="en-US" w:eastAsia="zh-CN"/>
              </w:rPr>
              <w:t>30%工程款</w:t>
            </w:r>
          </w:p>
        </w:tc>
        <w:tc>
          <w:tcPr>
            <w:tcW w:w="2267" w:type="dxa"/>
            <w:vAlign w:val="center"/>
          </w:tcPr>
          <w:p w14:paraId="72523FEE">
            <w:pPr>
              <w:jc w:val="center"/>
              <w:rPr>
                <w:rFonts w:hint="eastAsia" w:eastAsia="宋体"/>
                <w:color w:val="auto"/>
                <w:highlight w:val="none"/>
                <w:lang w:eastAsia="zh-CN"/>
              </w:rPr>
            </w:pPr>
          </w:p>
        </w:tc>
      </w:tr>
      <w:tr w14:paraId="3E40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698BE19E">
            <w:pPr>
              <w:jc w:val="center"/>
              <w:rPr>
                <w:rFonts w:hint="eastAsia" w:eastAsia="宋体"/>
                <w:color w:val="auto"/>
                <w:highlight w:val="none"/>
                <w:lang w:eastAsia="zh-CN"/>
              </w:rPr>
            </w:pPr>
            <w:r>
              <w:rPr>
                <w:rFonts w:hint="eastAsia"/>
                <w:color w:val="auto"/>
                <w:highlight w:val="none"/>
                <w:lang w:val="en-US" w:eastAsia="zh-CN"/>
              </w:rPr>
              <w:t>8</w:t>
            </w:r>
          </w:p>
        </w:tc>
        <w:tc>
          <w:tcPr>
            <w:tcW w:w="2794" w:type="dxa"/>
            <w:vAlign w:val="center"/>
          </w:tcPr>
          <w:p w14:paraId="350067C3">
            <w:pPr>
              <w:jc w:val="center"/>
              <w:rPr>
                <w:color w:val="auto"/>
                <w:highlight w:val="none"/>
              </w:rPr>
            </w:pPr>
            <w:r>
              <w:rPr>
                <w:rFonts w:hint="eastAsia" w:cs="宋体"/>
                <w:color w:val="auto"/>
                <w:highlight w:val="none"/>
              </w:rPr>
              <w:t>预付款保函金额</w:t>
            </w:r>
          </w:p>
        </w:tc>
        <w:tc>
          <w:tcPr>
            <w:tcW w:w="2415" w:type="dxa"/>
            <w:shd w:val="clear" w:color="auto" w:fill="auto"/>
            <w:tcMar>
              <w:left w:w="170" w:type="dxa"/>
            </w:tcMar>
            <w:vAlign w:val="center"/>
          </w:tcPr>
          <w:p w14:paraId="03BD3B26">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无</w:t>
            </w:r>
          </w:p>
        </w:tc>
        <w:tc>
          <w:tcPr>
            <w:tcW w:w="2267" w:type="dxa"/>
            <w:vAlign w:val="center"/>
          </w:tcPr>
          <w:p w14:paraId="4C6E8EC2">
            <w:pPr>
              <w:jc w:val="center"/>
              <w:rPr>
                <w:rFonts w:hint="eastAsia" w:eastAsia="宋体"/>
                <w:color w:val="auto"/>
                <w:highlight w:val="none"/>
                <w:lang w:val="en-US" w:eastAsia="zh-CN"/>
              </w:rPr>
            </w:pPr>
          </w:p>
        </w:tc>
      </w:tr>
      <w:tr w14:paraId="662D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1F83D705">
            <w:pPr>
              <w:jc w:val="center"/>
              <w:rPr>
                <w:rFonts w:hint="eastAsia" w:eastAsia="宋体"/>
                <w:color w:val="auto"/>
                <w:highlight w:val="none"/>
                <w:lang w:eastAsia="zh-CN"/>
              </w:rPr>
            </w:pPr>
            <w:r>
              <w:rPr>
                <w:rFonts w:hint="eastAsia"/>
                <w:color w:val="auto"/>
                <w:highlight w:val="none"/>
                <w:lang w:val="en-US" w:eastAsia="zh-CN"/>
              </w:rPr>
              <w:t>9</w:t>
            </w:r>
          </w:p>
        </w:tc>
        <w:tc>
          <w:tcPr>
            <w:tcW w:w="2794" w:type="dxa"/>
            <w:vAlign w:val="center"/>
          </w:tcPr>
          <w:p w14:paraId="1BA1A477">
            <w:pPr>
              <w:jc w:val="center"/>
              <w:rPr>
                <w:color w:val="auto"/>
                <w:highlight w:val="none"/>
              </w:rPr>
            </w:pPr>
            <w:r>
              <w:rPr>
                <w:rFonts w:hint="eastAsia" w:cs="宋体"/>
                <w:color w:val="auto"/>
                <w:highlight w:val="none"/>
              </w:rPr>
              <w:t>质量保证金额度</w:t>
            </w:r>
          </w:p>
        </w:tc>
        <w:tc>
          <w:tcPr>
            <w:tcW w:w="2415" w:type="dxa"/>
            <w:shd w:val="clear" w:color="auto" w:fill="auto"/>
            <w:tcMar>
              <w:left w:w="170" w:type="dxa"/>
            </w:tcMar>
            <w:vAlign w:val="center"/>
          </w:tcPr>
          <w:p w14:paraId="0C99D2ED">
            <w:pPr>
              <w:jc w:val="center"/>
              <w:rPr>
                <w:rFonts w:ascii="Times New Roman" w:hAnsi="Times New Roman" w:eastAsia="宋体" w:cs="Times New Roman"/>
                <w:color w:val="auto"/>
                <w:kern w:val="2"/>
                <w:sz w:val="21"/>
                <w:szCs w:val="24"/>
                <w:highlight w:val="none"/>
                <w:lang w:val="en-US" w:eastAsia="zh-CN" w:bidi="ar-SA"/>
              </w:rPr>
            </w:pPr>
            <w:r>
              <w:rPr>
                <w:rFonts w:hint="eastAsia" w:cs="宋体"/>
                <w:color w:val="auto"/>
                <w:highlight w:val="none"/>
              </w:rPr>
              <w:t>结算价的</w:t>
            </w:r>
            <w:r>
              <w:rPr>
                <w:color w:val="auto"/>
                <w:highlight w:val="none"/>
                <w:u w:val="single"/>
              </w:rPr>
              <w:t xml:space="preserve">  3  </w:t>
            </w:r>
            <w:r>
              <w:rPr>
                <w:color w:val="auto"/>
                <w:highlight w:val="none"/>
              </w:rPr>
              <w:t xml:space="preserve">% </w:t>
            </w:r>
          </w:p>
        </w:tc>
        <w:tc>
          <w:tcPr>
            <w:tcW w:w="2267" w:type="dxa"/>
            <w:vAlign w:val="center"/>
          </w:tcPr>
          <w:p w14:paraId="491F5888">
            <w:pPr>
              <w:jc w:val="center"/>
              <w:rPr>
                <w:color w:val="auto"/>
                <w:highlight w:val="none"/>
              </w:rPr>
            </w:pPr>
          </w:p>
        </w:tc>
      </w:tr>
      <w:tr w14:paraId="7804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0DBDCC6C">
            <w:pPr>
              <w:jc w:val="center"/>
              <w:rPr>
                <w:color w:val="auto"/>
                <w:highlight w:val="none"/>
              </w:rPr>
            </w:pPr>
            <w:r>
              <w:rPr>
                <w:color w:val="auto"/>
                <w:highlight w:val="none"/>
              </w:rPr>
              <w:t>……</w:t>
            </w:r>
          </w:p>
        </w:tc>
        <w:tc>
          <w:tcPr>
            <w:tcW w:w="2794" w:type="dxa"/>
            <w:vAlign w:val="center"/>
          </w:tcPr>
          <w:p w14:paraId="3457E7F9">
            <w:pPr>
              <w:jc w:val="center"/>
              <w:rPr>
                <w:color w:val="auto"/>
                <w:highlight w:val="none"/>
              </w:rPr>
            </w:pPr>
            <w:r>
              <w:rPr>
                <w:color w:val="auto"/>
                <w:highlight w:val="none"/>
              </w:rPr>
              <w:t>……</w:t>
            </w:r>
          </w:p>
        </w:tc>
        <w:tc>
          <w:tcPr>
            <w:tcW w:w="2415" w:type="dxa"/>
            <w:tcMar>
              <w:left w:w="170" w:type="dxa"/>
            </w:tcMar>
            <w:vAlign w:val="center"/>
          </w:tcPr>
          <w:p w14:paraId="01556BA1">
            <w:pPr>
              <w:rPr>
                <w:color w:val="auto"/>
                <w:highlight w:val="none"/>
              </w:rPr>
            </w:pPr>
          </w:p>
        </w:tc>
        <w:tc>
          <w:tcPr>
            <w:tcW w:w="2267" w:type="dxa"/>
            <w:vAlign w:val="center"/>
          </w:tcPr>
          <w:p w14:paraId="46B9DB97">
            <w:pPr>
              <w:jc w:val="center"/>
              <w:rPr>
                <w:color w:val="auto"/>
                <w:highlight w:val="none"/>
              </w:rPr>
            </w:pPr>
          </w:p>
        </w:tc>
      </w:tr>
      <w:tr w14:paraId="23490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2" w:type="dxa"/>
            <w:gridSpan w:val="4"/>
            <w:vAlign w:val="center"/>
          </w:tcPr>
          <w:p w14:paraId="356A9247">
            <w:pPr>
              <w:jc w:val="left"/>
              <w:rPr>
                <w:color w:val="auto"/>
                <w:highlight w:val="none"/>
              </w:rPr>
            </w:pPr>
            <w:r>
              <w:rPr>
                <w:rFonts w:hint="eastAsia" w:cs="宋体"/>
                <w:color w:val="auto"/>
                <w:highlight w:val="none"/>
              </w:rPr>
              <w:t>说明：供应商在响应磋商文件中规定的实质性要求和条件的基础上，可做出其他有利于采购人的承诺。此类承诺可在本表中予以补充填写。</w:t>
            </w:r>
          </w:p>
        </w:tc>
      </w:tr>
    </w:tbl>
    <w:p w14:paraId="313FDDF4">
      <w:pPr>
        <w:spacing w:line="360" w:lineRule="auto"/>
        <w:ind w:right="-817" w:rightChars="-389" w:firstLine="2640" w:firstLineChars="1100"/>
        <w:contextualSpacing/>
        <w:rPr>
          <w:rFonts w:ascii="宋体" w:hAnsi="宋体" w:cs="仿宋_GB2312"/>
          <w:color w:val="auto"/>
          <w:sz w:val="24"/>
          <w:highlight w:val="none"/>
        </w:rPr>
      </w:pPr>
    </w:p>
    <w:p w14:paraId="3AC76EC2">
      <w:pPr>
        <w:spacing w:line="360" w:lineRule="auto"/>
        <w:ind w:right="-817" w:rightChars="-389" w:firstLine="3360" w:firstLineChars="1400"/>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4B7A742E">
      <w:pPr>
        <w:spacing w:line="360" w:lineRule="auto"/>
        <w:ind w:right="-817" w:rightChars="-389"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001D6A1F">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lang w:val="en-US" w:eastAsia="zh-CN"/>
        </w:rPr>
        <w:t xml:space="preserve">         </w:t>
      </w:r>
      <w:r>
        <w:rPr>
          <w:rFonts w:hint="eastAsia" w:ascii="宋体" w:hAnsi="宋体" w:cs="仿宋_GB2312"/>
          <w:color w:val="auto"/>
          <w:sz w:val="24"/>
          <w:highlight w:val="none"/>
        </w:rPr>
        <w:t>日期：   年   月   日</w:t>
      </w:r>
    </w:p>
    <w:p w14:paraId="52F1A9D5">
      <w:pPr>
        <w:spacing w:line="360" w:lineRule="auto"/>
        <w:jc w:val="center"/>
        <w:rPr>
          <w:rFonts w:ascii="方正小标宋简体" w:hAnsi="方正小标宋简体" w:eastAsia="方正小标宋简体" w:cs="方正小标宋简体"/>
          <w:bCs/>
          <w:color w:val="auto"/>
          <w:sz w:val="32"/>
          <w:szCs w:val="32"/>
          <w:highlight w:val="none"/>
        </w:rPr>
      </w:pPr>
      <w:r>
        <w:rPr>
          <w:rFonts w:ascii="宋体" w:hAnsi="宋体" w:cs="仿宋_GB2312"/>
          <w:color w:val="auto"/>
          <w:sz w:val="24"/>
          <w:highlight w:val="none"/>
        </w:rPr>
        <w:br w:type="page"/>
      </w:r>
      <w:r>
        <w:rPr>
          <w:rFonts w:hint="eastAsia" w:ascii="宋体" w:hAnsi="宋体" w:cs="方正小标宋简体"/>
          <w:b/>
          <w:bCs/>
          <w:color w:val="auto"/>
          <w:sz w:val="32"/>
          <w:szCs w:val="32"/>
          <w:highlight w:val="none"/>
        </w:rPr>
        <w:t>竞标报价表</w:t>
      </w:r>
    </w:p>
    <w:p w14:paraId="2D6439B0">
      <w:pPr>
        <w:spacing w:line="440" w:lineRule="exact"/>
        <w:jc w:val="center"/>
        <w:rPr>
          <w:rFonts w:ascii="方正小标宋简体" w:hAnsi="方正小标宋简体" w:eastAsia="方正小标宋简体" w:cs="方正小标宋简体"/>
          <w:bCs/>
          <w:color w:val="auto"/>
          <w:sz w:val="32"/>
          <w:szCs w:val="32"/>
          <w:highlight w:val="none"/>
        </w:rPr>
      </w:pPr>
    </w:p>
    <w:p w14:paraId="74560ED4">
      <w:pPr>
        <w:spacing w:line="440" w:lineRule="exact"/>
        <w:contextualSpacing/>
        <w:rPr>
          <w:rFonts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none"/>
          <w:lang w:val="en-US" w:eastAsia="zh-CN"/>
        </w:rPr>
        <w:t xml:space="preserve">      </w:t>
      </w: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77A1117C">
      <w:pPr>
        <w:spacing w:line="440" w:lineRule="exact"/>
        <w:contextualSpacing/>
        <w:rPr>
          <w:rFonts w:ascii="宋体" w:hAnsi="宋体" w:cs="仿宋_GB2312"/>
          <w:color w:val="auto"/>
          <w:sz w:val="24"/>
          <w:highlight w:val="none"/>
        </w:rPr>
      </w:pPr>
      <w:r>
        <w:rPr>
          <w:rFonts w:hint="eastAsia" w:ascii="宋体" w:hAnsi="宋体" w:cs="仿宋_GB2312"/>
          <w:color w:val="auto"/>
          <w:sz w:val="24"/>
          <w:highlight w:val="none"/>
        </w:rPr>
        <w:t>分标（如有）：</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0D254283">
      <w:pPr>
        <w:spacing w:line="440" w:lineRule="exact"/>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201035E2">
      <w:pPr>
        <w:spacing w:line="360" w:lineRule="auto"/>
        <w:contextualSpacing/>
        <w:rPr>
          <w:rFonts w:hint="eastAsia" w:ascii="宋体" w:hAnsi="宋体" w:cs="仿宋_GB2312"/>
          <w:color w:val="auto"/>
          <w:sz w:val="24"/>
          <w:highlight w:val="none"/>
          <w:lang w:val="en-US" w:eastAsia="zh-CN"/>
        </w:rPr>
      </w:pPr>
      <w:r>
        <w:rPr>
          <w:rFonts w:hint="eastAsia" w:ascii="宋体" w:hAnsi="宋体" w:cs="仿宋_GB2312"/>
          <w:color w:val="auto"/>
          <w:sz w:val="24"/>
          <w:highlight w:val="none"/>
        </w:rPr>
        <w:t xml:space="preserve">                                               </w:t>
      </w:r>
      <w:r>
        <w:rPr>
          <w:rFonts w:hint="eastAsia" w:ascii="宋体" w:hAnsi="宋体" w:cs="仿宋_GB2312"/>
          <w:color w:val="auto"/>
          <w:sz w:val="24"/>
          <w:highlight w:val="none"/>
          <w:lang w:val="en-US" w:eastAsia="zh-CN"/>
        </w:rPr>
        <w:t xml:space="preserve">      </w:t>
      </w:r>
      <w:r>
        <w:rPr>
          <w:rFonts w:hint="eastAsia" w:ascii="宋体" w:hAnsi="宋体" w:cs="仿宋_GB2312"/>
          <w:color w:val="auto"/>
          <w:sz w:val="24"/>
          <w:highlight w:val="none"/>
        </w:rPr>
        <w:t xml:space="preserve"> </w:t>
      </w:r>
      <w:r>
        <w:rPr>
          <w:rFonts w:hint="eastAsia" w:ascii="宋体" w:hAnsi="宋体" w:cs="仿宋_GB2312"/>
          <w:color w:val="auto"/>
          <w:sz w:val="24"/>
          <w:highlight w:val="none"/>
          <w:lang w:val="en-US" w:eastAsia="zh-CN"/>
        </w:rPr>
        <w:t xml:space="preserve"> </w:t>
      </w:r>
    </w:p>
    <w:p w14:paraId="6127373B">
      <w:pPr>
        <w:spacing w:line="360" w:lineRule="auto"/>
        <w:ind w:firstLine="6960" w:firstLineChars="2900"/>
        <w:contextualSpacing/>
        <w:rPr>
          <w:rFonts w:ascii="宋体" w:hAnsi="宋体" w:cs="仿宋_GB2312"/>
          <w:color w:val="auto"/>
          <w:sz w:val="24"/>
          <w:highlight w:val="none"/>
        </w:rPr>
      </w:pPr>
      <w:r>
        <w:rPr>
          <w:rFonts w:hint="eastAsia" w:ascii="宋体" w:hAnsi="宋体" w:cs="仿宋_GB2312"/>
          <w:color w:val="auto"/>
          <w:sz w:val="24"/>
          <w:highlight w:val="none"/>
        </w:rPr>
        <w:t>单位：元</w:t>
      </w:r>
    </w:p>
    <w:tbl>
      <w:tblPr>
        <w:tblStyle w:val="47"/>
        <w:tblW w:w="9095"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2430"/>
        <w:gridCol w:w="1672"/>
        <w:gridCol w:w="3107"/>
        <w:gridCol w:w="1184"/>
      </w:tblGrid>
      <w:tr w14:paraId="374C1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702" w:type="dxa"/>
            <w:tcBorders>
              <w:top w:val="single" w:color="auto" w:sz="4" w:space="0"/>
              <w:left w:val="single" w:color="auto" w:sz="4" w:space="0"/>
              <w:bottom w:val="single" w:color="auto" w:sz="4" w:space="0"/>
              <w:right w:val="single" w:color="auto" w:sz="4" w:space="0"/>
            </w:tcBorders>
            <w:vAlign w:val="center"/>
          </w:tcPr>
          <w:p w14:paraId="038A0DAA">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序号</w:t>
            </w:r>
          </w:p>
        </w:tc>
        <w:tc>
          <w:tcPr>
            <w:tcW w:w="2430" w:type="dxa"/>
            <w:tcBorders>
              <w:top w:val="single" w:color="auto" w:sz="4" w:space="0"/>
              <w:left w:val="single" w:color="auto" w:sz="4" w:space="0"/>
              <w:bottom w:val="single" w:color="auto" w:sz="4" w:space="0"/>
              <w:right w:val="single" w:color="auto" w:sz="4" w:space="0"/>
            </w:tcBorders>
            <w:vAlign w:val="center"/>
          </w:tcPr>
          <w:p w14:paraId="15B4AD7E">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标的</w:t>
            </w:r>
            <w:r>
              <w:rPr>
                <w:rFonts w:ascii="宋体" w:hAnsi="宋体" w:cs="仿宋_GB2312"/>
                <w:color w:val="auto"/>
                <w:sz w:val="24"/>
                <w:highlight w:val="none"/>
              </w:rPr>
              <w:t>名称</w:t>
            </w:r>
          </w:p>
        </w:tc>
        <w:tc>
          <w:tcPr>
            <w:tcW w:w="1672" w:type="dxa"/>
            <w:tcBorders>
              <w:top w:val="single" w:color="auto" w:sz="4" w:space="0"/>
              <w:left w:val="single" w:color="auto" w:sz="4" w:space="0"/>
              <w:bottom w:val="single" w:color="auto" w:sz="4" w:space="0"/>
              <w:right w:val="single" w:color="auto" w:sz="4" w:space="0"/>
            </w:tcBorders>
            <w:vAlign w:val="center"/>
          </w:tcPr>
          <w:p w14:paraId="08480097">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数量及单位</w:t>
            </w:r>
          </w:p>
        </w:tc>
        <w:tc>
          <w:tcPr>
            <w:tcW w:w="3107" w:type="dxa"/>
            <w:tcBorders>
              <w:top w:val="single" w:color="auto" w:sz="4" w:space="0"/>
              <w:left w:val="single" w:color="auto" w:sz="4" w:space="0"/>
              <w:bottom w:val="single" w:color="auto" w:sz="4" w:space="0"/>
              <w:right w:val="single" w:color="auto" w:sz="4" w:space="0"/>
            </w:tcBorders>
            <w:vAlign w:val="center"/>
          </w:tcPr>
          <w:p w14:paraId="2871E7A5">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总价</w:t>
            </w:r>
          </w:p>
        </w:tc>
        <w:tc>
          <w:tcPr>
            <w:tcW w:w="1184" w:type="dxa"/>
            <w:tcBorders>
              <w:top w:val="single" w:color="auto" w:sz="4" w:space="0"/>
              <w:left w:val="single" w:color="auto" w:sz="4" w:space="0"/>
              <w:bottom w:val="single" w:color="auto" w:sz="4" w:space="0"/>
              <w:right w:val="single" w:color="auto" w:sz="4" w:space="0"/>
            </w:tcBorders>
            <w:vAlign w:val="center"/>
          </w:tcPr>
          <w:p w14:paraId="431375A1">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备注</w:t>
            </w:r>
          </w:p>
        </w:tc>
      </w:tr>
      <w:tr w14:paraId="3F85F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702" w:type="dxa"/>
            <w:tcBorders>
              <w:top w:val="single" w:color="auto" w:sz="4" w:space="0"/>
              <w:left w:val="single" w:color="auto" w:sz="4" w:space="0"/>
              <w:bottom w:val="single" w:color="auto" w:sz="4" w:space="0"/>
              <w:right w:val="single" w:color="auto" w:sz="4" w:space="0"/>
            </w:tcBorders>
            <w:vAlign w:val="center"/>
          </w:tcPr>
          <w:p w14:paraId="24E03120">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1</w:t>
            </w:r>
          </w:p>
        </w:tc>
        <w:tc>
          <w:tcPr>
            <w:tcW w:w="2430" w:type="dxa"/>
            <w:tcBorders>
              <w:top w:val="single" w:color="auto" w:sz="4" w:space="0"/>
              <w:left w:val="single" w:color="auto" w:sz="4" w:space="0"/>
              <w:bottom w:val="single" w:color="auto" w:sz="4" w:space="0"/>
              <w:right w:val="single" w:color="auto" w:sz="4" w:space="0"/>
            </w:tcBorders>
            <w:vAlign w:val="center"/>
          </w:tcPr>
          <w:p w14:paraId="28DE4399">
            <w:pPr>
              <w:spacing w:line="360" w:lineRule="auto"/>
              <w:contextualSpacing/>
              <w:jc w:val="center"/>
              <w:rPr>
                <w:rFonts w:ascii="宋体" w:hAnsi="宋体" w:cs="仿宋_GB2312"/>
                <w:color w:val="auto"/>
                <w:sz w:val="24"/>
                <w:highlight w:val="none"/>
              </w:rPr>
            </w:pPr>
          </w:p>
        </w:tc>
        <w:tc>
          <w:tcPr>
            <w:tcW w:w="1672" w:type="dxa"/>
            <w:tcBorders>
              <w:top w:val="single" w:color="auto" w:sz="4" w:space="0"/>
              <w:left w:val="single" w:color="auto" w:sz="4" w:space="0"/>
              <w:bottom w:val="single" w:color="auto" w:sz="4" w:space="0"/>
              <w:right w:val="single" w:color="auto" w:sz="4" w:space="0"/>
            </w:tcBorders>
            <w:vAlign w:val="center"/>
          </w:tcPr>
          <w:p w14:paraId="29F201D1">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1项</w:t>
            </w:r>
          </w:p>
        </w:tc>
        <w:tc>
          <w:tcPr>
            <w:tcW w:w="3107" w:type="dxa"/>
            <w:tcBorders>
              <w:top w:val="single" w:color="auto" w:sz="4" w:space="0"/>
              <w:left w:val="single" w:color="auto" w:sz="4" w:space="0"/>
              <w:bottom w:val="single" w:color="auto" w:sz="4" w:space="0"/>
              <w:right w:val="single" w:color="auto" w:sz="4" w:space="0"/>
            </w:tcBorders>
          </w:tcPr>
          <w:p w14:paraId="2225180B">
            <w:pPr>
              <w:spacing w:line="360" w:lineRule="auto"/>
              <w:contextualSpacing/>
              <w:rPr>
                <w:rFonts w:ascii="宋体" w:hAnsi="宋体" w:cs="仿宋_GB2312"/>
                <w:color w:val="auto"/>
                <w:sz w:val="24"/>
                <w:highlight w:val="none"/>
              </w:rPr>
            </w:pPr>
          </w:p>
        </w:tc>
        <w:tc>
          <w:tcPr>
            <w:tcW w:w="1184" w:type="dxa"/>
            <w:tcBorders>
              <w:top w:val="single" w:color="auto" w:sz="4" w:space="0"/>
              <w:left w:val="single" w:color="auto" w:sz="4" w:space="0"/>
              <w:bottom w:val="single" w:color="auto" w:sz="4" w:space="0"/>
              <w:right w:val="single" w:color="auto" w:sz="4" w:space="0"/>
            </w:tcBorders>
            <w:vAlign w:val="center"/>
          </w:tcPr>
          <w:p w14:paraId="6B275EC7">
            <w:pPr>
              <w:spacing w:line="360" w:lineRule="auto"/>
              <w:contextualSpacing/>
              <w:rPr>
                <w:rFonts w:ascii="宋体" w:hAnsi="宋体" w:cs="仿宋_GB2312"/>
                <w:color w:val="auto"/>
                <w:sz w:val="24"/>
                <w:highlight w:val="none"/>
              </w:rPr>
            </w:pPr>
          </w:p>
        </w:tc>
      </w:tr>
    </w:tbl>
    <w:p w14:paraId="47376985">
      <w:pPr>
        <w:spacing w:line="360" w:lineRule="auto"/>
        <w:contextualSpacing/>
        <w:jc w:val="left"/>
        <w:rPr>
          <w:rFonts w:ascii="宋体" w:hAnsi="宋体" w:cs="仿宋_GB2312"/>
          <w:color w:val="auto"/>
          <w:sz w:val="24"/>
          <w:highlight w:val="none"/>
        </w:rPr>
      </w:pPr>
    </w:p>
    <w:p w14:paraId="5FE2FDEB">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注：</w:t>
      </w:r>
    </w:p>
    <w:p w14:paraId="19DB2368">
      <w:pPr>
        <w:spacing w:line="360" w:lineRule="auto"/>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1.供应商的报价表必须加盖供应商电子签章并由法定代表人或者委托代理人签字或者电子签名，</w:t>
      </w:r>
      <w:r>
        <w:rPr>
          <w:rFonts w:hint="eastAsia" w:ascii="宋体" w:hAnsi="宋体" w:cs="仿宋_GB2312"/>
          <w:b/>
          <w:color w:val="auto"/>
          <w:sz w:val="24"/>
          <w:highlight w:val="none"/>
        </w:rPr>
        <w:t>否则其响应文件按无效处理</w:t>
      </w:r>
      <w:r>
        <w:rPr>
          <w:rFonts w:hint="eastAsia" w:ascii="宋体" w:hAnsi="宋体" w:cs="仿宋_GB2312"/>
          <w:color w:val="auto"/>
          <w:sz w:val="24"/>
          <w:highlight w:val="none"/>
        </w:rPr>
        <w:t>。</w:t>
      </w:r>
    </w:p>
    <w:p w14:paraId="0C9785CC">
      <w:pPr>
        <w:spacing w:line="360" w:lineRule="auto"/>
        <w:ind w:firstLine="480" w:firstLineChars="200"/>
        <w:contextualSpacing/>
        <w:jc w:val="left"/>
        <w:rPr>
          <w:rFonts w:ascii="宋体" w:hAnsi="宋体" w:cs="仿宋_GB2312"/>
          <w:b/>
          <w:color w:val="auto"/>
          <w:sz w:val="24"/>
          <w:highlight w:val="none"/>
        </w:rPr>
      </w:pPr>
      <w:r>
        <w:rPr>
          <w:rFonts w:hint="eastAsia" w:ascii="宋体" w:hAnsi="宋体" w:cs="仿宋_GB2312"/>
          <w:bCs/>
          <w:color w:val="auto"/>
          <w:sz w:val="24"/>
          <w:highlight w:val="none"/>
        </w:rPr>
        <w:t>2.</w:t>
      </w:r>
      <w:r>
        <w:rPr>
          <w:rFonts w:hint="eastAsia" w:ascii="宋体" w:hAnsi="宋体" w:cs="仿宋_GB2312"/>
          <w:color w:val="auto"/>
          <w:sz w:val="24"/>
          <w:highlight w:val="none"/>
        </w:rPr>
        <w:t>报价一经涂改，应在涂改处加盖供应商公章或者加盖电子签章或者由法定代表人或者授权委托人签字</w:t>
      </w:r>
      <w:r>
        <w:rPr>
          <w:rFonts w:hint="eastAsia" w:ascii="宋体" w:hAnsi="宋体"/>
          <w:color w:val="auto"/>
          <w:sz w:val="24"/>
          <w:highlight w:val="none"/>
        </w:rPr>
        <w:t>（或者电子签名）</w:t>
      </w:r>
      <w:r>
        <w:rPr>
          <w:rFonts w:hint="eastAsia" w:ascii="宋体" w:hAnsi="宋体" w:cs="仿宋_GB2312"/>
          <w:b/>
          <w:color w:val="auto"/>
          <w:sz w:val="24"/>
          <w:highlight w:val="none"/>
        </w:rPr>
        <w:t>，否则其响应文件按无效处理。</w:t>
      </w:r>
    </w:p>
    <w:p w14:paraId="328D8F07">
      <w:pPr>
        <w:spacing w:line="360" w:lineRule="auto"/>
        <w:ind w:firstLine="480" w:firstLineChars="200"/>
        <w:contextualSpacing/>
        <w:jc w:val="left"/>
        <w:rPr>
          <w:rFonts w:ascii="宋体" w:hAnsi="宋体" w:cs="仿宋_GB2312"/>
          <w:b/>
          <w:color w:val="auto"/>
          <w:sz w:val="24"/>
          <w:highlight w:val="none"/>
        </w:rPr>
      </w:pPr>
      <w:r>
        <w:rPr>
          <w:rFonts w:ascii="宋体" w:hAnsi="宋体" w:cs="仿宋_GB2312"/>
          <w:color w:val="auto"/>
          <w:sz w:val="24"/>
          <w:highlight w:val="none"/>
        </w:rPr>
        <w:t>3</w:t>
      </w:r>
      <w:r>
        <w:rPr>
          <w:rFonts w:hint="eastAsia" w:ascii="宋体" w:hAnsi="宋体" w:cs="仿宋_GB2312"/>
          <w:color w:val="auto"/>
          <w:sz w:val="24"/>
          <w:highlight w:val="none"/>
        </w:rPr>
        <w:t>.如为联合体竞标，“供应商名称”处必须列明联合体各方名称，标注联合体牵头人名称，</w:t>
      </w:r>
      <w:r>
        <w:rPr>
          <w:rFonts w:hint="eastAsia" w:ascii="宋体" w:hAnsi="宋体" w:cs="仿宋_GB2312"/>
          <w:b/>
          <w:color w:val="auto"/>
          <w:sz w:val="24"/>
          <w:highlight w:val="none"/>
        </w:rPr>
        <w:t>否则其响应文件按无效处理。</w:t>
      </w:r>
    </w:p>
    <w:p w14:paraId="343933E6">
      <w:pPr>
        <w:spacing w:line="360" w:lineRule="auto"/>
        <w:ind w:firstLine="480" w:firstLineChars="200"/>
        <w:contextualSpacing/>
        <w:jc w:val="left"/>
        <w:rPr>
          <w:rFonts w:ascii="宋体" w:hAnsi="宋体" w:cs="仿宋_GB2312"/>
          <w:color w:val="auto"/>
          <w:sz w:val="24"/>
          <w:highlight w:val="none"/>
        </w:rPr>
      </w:pPr>
      <w:r>
        <w:rPr>
          <w:rFonts w:ascii="宋体" w:hAnsi="宋体" w:cs="仿宋_GB2312"/>
          <w:color w:val="auto"/>
          <w:sz w:val="24"/>
          <w:highlight w:val="none"/>
        </w:rPr>
        <w:t>4</w:t>
      </w:r>
      <w:r>
        <w:rPr>
          <w:rFonts w:hint="eastAsia" w:ascii="宋体" w:hAnsi="宋体" w:cs="仿宋_GB2312"/>
          <w:color w:val="auto"/>
          <w:sz w:val="24"/>
          <w:highlight w:val="none"/>
        </w:rPr>
        <w:t>. 如为联合体竞标，</w:t>
      </w:r>
      <w:r>
        <w:rPr>
          <w:rFonts w:hint="eastAsia" w:ascii="宋体" w:hAnsi="宋体"/>
          <w:color w:val="auto"/>
          <w:spacing w:val="-6"/>
          <w:sz w:val="24"/>
          <w:highlight w:val="none"/>
        </w:rPr>
        <w:t>盖章处须加盖联合体牵头人电子签章</w:t>
      </w:r>
      <w:r>
        <w:rPr>
          <w:rFonts w:hint="eastAsia" w:ascii="宋体" w:hAnsi="宋体" w:cs="仿宋_GB2312"/>
          <w:color w:val="auto"/>
          <w:sz w:val="24"/>
          <w:highlight w:val="none"/>
        </w:rPr>
        <w:t>，</w:t>
      </w:r>
      <w:r>
        <w:rPr>
          <w:rFonts w:hint="eastAsia" w:ascii="宋体" w:hAnsi="宋体" w:cs="仿宋_GB2312"/>
          <w:b/>
          <w:color w:val="auto"/>
          <w:sz w:val="24"/>
          <w:highlight w:val="none"/>
        </w:rPr>
        <w:t>否则其响应文件按无效处理。</w:t>
      </w:r>
    </w:p>
    <w:p w14:paraId="356B774E">
      <w:pPr>
        <w:spacing w:line="360" w:lineRule="auto"/>
        <w:ind w:firstLine="480" w:firstLineChars="200"/>
        <w:contextualSpacing/>
        <w:rPr>
          <w:rFonts w:hint="eastAsia" w:ascii="宋体" w:hAnsi="宋体" w:eastAsia="宋体" w:cs="仿宋_GB2312"/>
          <w:b/>
          <w:color w:val="auto"/>
          <w:sz w:val="24"/>
          <w:highlight w:val="none"/>
        </w:rPr>
      </w:pPr>
      <w:r>
        <w:rPr>
          <w:rFonts w:hint="eastAsia" w:ascii="宋体" w:hAnsi="宋体" w:eastAsia="宋体" w:cs="仿宋_GB2312"/>
          <w:color w:val="auto"/>
          <w:sz w:val="24"/>
          <w:highlight w:val="none"/>
        </w:rPr>
        <w:t>5.如有多分标，分别列明各分标的报价表，</w:t>
      </w:r>
      <w:r>
        <w:rPr>
          <w:rFonts w:hint="eastAsia" w:ascii="宋体" w:hAnsi="宋体" w:eastAsia="宋体" w:cs="仿宋_GB2312"/>
          <w:b/>
          <w:color w:val="auto"/>
          <w:sz w:val="24"/>
          <w:highlight w:val="none"/>
        </w:rPr>
        <w:t>否则其响应文件按无效处理。</w:t>
      </w:r>
    </w:p>
    <w:p w14:paraId="70933A2B">
      <w:pPr>
        <w:spacing w:line="360" w:lineRule="auto"/>
        <w:ind w:right="-817" w:rightChars="-389"/>
        <w:contextualSpacing/>
        <w:rPr>
          <w:rFonts w:ascii="宋体" w:hAnsi="宋体" w:cs="仿宋_GB2312"/>
          <w:color w:val="auto"/>
          <w:sz w:val="24"/>
          <w:highlight w:val="none"/>
        </w:rPr>
      </w:pPr>
    </w:p>
    <w:p w14:paraId="0E4AFDE1">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41C46987">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3E3005DC">
      <w:pPr>
        <w:spacing w:line="360" w:lineRule="auto"/>
        <w:ind w:right="-817" w:rightChars="-389"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26A76595">
      <w:pPr>
        <w:spacing w:line="360" w:lineRule="auto"/>
        <w:contextualSpacing/>
        <w:jc w:val="center"/>
        <w:rPr>
          <w:rFonts w:ascii="宋体" w:hAnsi="宋体" w:cs="仿宋_GB2312"/>
          <w:b/>
          <w:color w:val="auto"/>
          <w:sz w:val="32"/>
          <w:szCs w:val="32"/>
          <w:highlight w:val="none"/>
        </w:rPr>
      </w:pPr>
      <w:r>
        <w:rPr>
          <w:rFonts w:ascii="宋体" w:hAnsi="宋体" w:cs="仿宋_GB2312"/>
          <w:color w:val="auto"/>
          <w:sz w:val="24"/>
          <w:highlight w:val="none"/>
        </w:rPr>
        <w:br w:type="page"/>
      </w:r>
      <w:r>
        <w:rPr>
          <w:rFonts w:hint="eastAsia" w:ascii="宋体" w:hAnsi="宋体" w:cs="宋体"/>
          <w:b/>
          <w:color w:val="auto"/>
          <w:sz w:val="32"/>
          <w:szCs w:val="32"/>
          <w:highlight w:val="none"/>
        </w:rPr>
        <w:t>已标价工程量清单</w:t>
      </w:r>
    </w:p>
    <w:p w14:paraId="2CCC4E99">
      <w:pPr>
        <w:spacing w:line="360" w:lineRule="auto"/>
        <w:ind w:firstLine="480" w:firstLineChars="200"/>
        <w:contextualSpacing/>
        <w:jc w:val="left"/>
        <w:rPr>
          <w:rFonts w:hint="default" w:ascii="宋体" w:hAnsi="宋体" w:eastAsia="宋体" w:cs="宋体"/>
          <w:color w:val="auto"/>
          <w:sz w:val="24"/>
          <w:szCs w:val="32"/>
          <w:highlight w:val="none"/>
          <w:lang w:val="en-US" w:eastAsia="zh-CN"/>
        </w:rPr>
      </w:pPr>
      <w:r>
        <w:rPr>
          <w:rFonts w:hint="eastAsia" w:ascii="宋体" w:hAnsi="宋体" w:cs="宋体"/>
          <w:color w:val="auto"/>
          <w:sz w:val="24"/>
          <w:szCs w:val="32"/>
          <w:highlight w:val="none"/>
          <w:lang w:val="en-US" w:eastAsia="zh-CN"/>
        </w:rPr>
        <w:t>竞标人按照</w:t>
      </w:r>
      <w:r>
        <w:rPr>
          <w:rFonts w:hint="eastAsia" w:cs="宋体"/>
          <w:color w:val="auto"/>
          <w:sz w:val="24"/>
          <w:szCs w:val="32"/>
          <w:highlight w:val="none"/>
        </w:rPr>
        <w:t>第五章</w:t>
      </w:r>
      <w:r>
        <w:rPr>
          <w:rFonts w:hint="eastAsia"/>
          <w:color w:val="auto"/>
          <w:sz w:val="24"/>
          <w:szCs w:val="32"/>
          <w:highlight w:val="none"/>
        </w:rPr>
        <w:t>“工程量清单</w:t>
      </w:r>
      <w:r>
        <w:rPr>
          <w:rFonts w:hint="eastAsia" w:cs="宋体"/>
          <w:color w:val="auto"/>
          <w:sz w:val="24"/>
          <w:szCs w:val="32"/>
          <w:highlight w:val="none"/>
        </w:rPr>
        <w:t>”</w:t>
      </w:r>
      <w:r>
        <w:rPr>
          <w:rFonts w:hint="eastAsia" w:cs="宋体"/>
          <w:color w:val="auto"/>
          <w:sz w:val="24"/>
          <w:szCs w:val="32"/>
          <w:highlight w:val="none"/>
          <w:lang w:val="en-US" w:eastAsia="zh-CN"/>
        </w:rPr>
        <w:t>的要求逐项填报工程量清单。</w:t>
      </w:r>
    </w:p>
    <w:p w14:paraId="0E943EAF">
      <w:pPr>
        <w:spacing w:line="360" w:lineRule="auto"/>
        <w:ind w:right="420"/>
        <w:contextualSpacing/>
        <w:jc w:val="center"/>
        <w:rPr>
          <w:rFonts w:ascii="宋体" w:hAnsi="宋体"/>
          <w:b/>
          <w:bCs/>
          <w:color w:val="auto"/>
          <w:sz w:val="32"/>
          <w:szCs w:val="32"/>
          <w:highlight w:val="none"/>
        </w:rPr>
      </w:pPr>
      <w:r>
        <w:rPr>
          <w:rFonts w:ascii="宋体" w:hAnsi="宋体"/>
          <w:b/>
          <w:bCs/>
          <w:color w:val="auto"/>
          <w:sz w:val="32"/>
          <w:szCs w:val="32"/>
          <w:highlight w:val="none"/>
        </w:rPr>
        <w:br w:type="page"/>
      </w:r>
    </w:p>
    <w:p w14:paraId="54EAFF70">
      <w:pPr>
        <w:spacing w:line="360" w:lineRule="auto"/>
        <w:ind w:firstLine="643" w:firstLineChars="200"/>
        <w:contextualSpacing/>
        <w:jc w:val="center"/>
        <w:rPr>
          <w:rFonts w:ascii="宋体" w:hAnsi="宋体"/>
          <w:b/>
          <w:color w:val="auto"/>
          <w:sz w:val="32"/>
          <w:szCs w:val="32"/>
          <w:highlight w:val="none"/>
        </w:rPr>
      </w:pPr>
      <w:r>
        <w:rPr>
          <w:rFonts w:hint="eastAsia" w:ascii="宋体" w:hAnsi="宋体"/>
          <w:b/>
          <w:bCs/>
          <w:color w:val="auto"/>
          <w:sz w:val="32"/>
          <w:szCs w:val="32"/>
          <w:highlight w:val="none"/>
        </w:rPr>
        <w:t>三、</w:t>
      </w:r>
      <w:r>
        <w:rPr>
          <w:rFonts w:hint="eastAsia" w:ascii="宋体" w:hAnsi="宋体"/>
          <w:b/>
          <w:color w:val="auto"/>
          <w:sz w:val="32"/>
          <w:szCs w:val="32"/>
          <w:highlight w:val="none"/>
        </w:rPr>
        <w:t>商务技术文件格式</w:t>
      </w:r>
    </w:p>
    <w:p w14:paraId="112D29E4">
      <w:pPr>
        <w:snapToGrid w:val="0"/>
        <w:spacing w:before="120"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1.商务技术文件封面格式</w:t>
      </w:r>
    </w:p>
    <w:p w14:paraId="1B817B91">
      <w:pPr>
        <w:snapToGrid w:val="0"/>
        <w:spacing w:before="120" w:beforeLines="50" w:after="50"/>
        <w:rPr>
          <w:rFonts w:ascii="宋体" w:hAnsi="宋体"/>
          <w:bCs/>
          <w:color w:val="auto"/>
          <w:sz w:val="32"/>
          <w:szCs w:val="20"/>
          <w:highlight w:val="none"/>
        </w:rPr>
      </w:pPr>
    </w:p>
    <w:p w14:paraId="5973A461">
      <w:pPr>
        <w:snapToGrid w:val="0"/>
        <w:spacing w:before="120"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7FE0284E">
      <w:pPr>
        <w:snapToGrid w:val="0"/>
        <w:spacing w:before="120" w:beforeLines="50" w:after="50"/>
        <w:rPr>
          <w:rFonts w:ascii="宋体" w:hAnsi="宋体"/>
          <w:color w:val="auto"/>
          <w:sz w:val="24"/>
          <w:szCs w:val="20"/>
          <w:highlight w:val="none"/>
        </w:rPr>
      </w:pPr>
    </w:p>
    <w:p w14:paraId="6B8065CD">
      <w:pPr>
        <w:snapToGrid w:val="0"/>
        <w:spacing w:before="120" w:beforeLines="50" w:after="50"/>
        <w:rPr>
          <w:rFonts w:ascii="宋体" w:hAnsi="宋体"/>
          <w:color w:val="auto"/>
          <w:sz w:val="24"/>
          <w:szCs w:val="20"/>
          <w:highlight w:val="none"/>
        </w:rPr>
      </w:pPr>
    </w:p>
    <w:p w14:paraId="3B68EDF9">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w:t>
      </w:r>
    </w:p>
    <w:p w14:paraId="58045B07">
      <w:pPr>
        <w:snapToGrid w:val="0"/>
        <w:spacing w:before="120" w:beforeLines="50" w:after="50"/>
        <w:rPr>
          <w:rFonts w:ascii="宋体" w:hAnsi="宋体"/>
          <w:bCs/>
          <w:color w:val="auto"/>
          <w:sz w:val="24"/>
          <w:szCs w:val="20"/>
          <w:highlight w:val="none"/>
        </w:rPr>
      </w:pPr>
    </w:p>
    <w:p w14:paraId="48004E4B">
      <w:pPr>
        <w:snapToGrid w:val="0"/>
        <w:spacing w:before="120" w:beforeLines="50" w:after="50"/>
        <w:rPr>
          <w:rFonts w:ascii="宋体" w:hAnsi="宋体"/>
          <w:bCs/>
          <w:color w:val="auto"/>
          <w:sz w:val="24"/>
          <w:szCs w:val="20"/>
          <w:highlight w:val="none"/>
        </w:rPr>
      </w:pPr>
    </w:p>
    <w:p w14:paraId="7C59D5E9">
      <w:pPr>
        <w:snapToGrid w:val="0"/>
        <w:spacing w:before="120" w:beforeLines="50" w:after="50"/>
        <w:rPr>
          <w:rFonts w:ascii="宋体" w:hAnsi="宋体"/>
          <w:bCs/>
          <w:color w:val="auto"/>
          <w:sz w:val="24"/>
          <w:szCs w:val="20"/>
          <w:highlight w:val="none"/>
        </w:rPr>
      </w:pPr>
    </w:p>
    <w:p w14:paraId="5956D3B9">
      <w:pPr>
        <w:snapToGrid w:val="0"/>
        <w:spacing w:before="120" w:beforeLines="50" w:after="50"/>
        <w:rPr>
          <w:rFonts w:ascii="宋体" w:hAnsi="宋体"/>
          <w:bCs/>
          <w:color w:val="auto"/>
          <w:sz w:val="24"/>
          <w:szCs w:val="20"/>
          <w:highlight w:val="none"/>
        </w:rPr>
      </w:pPr>
    </w:p>
    <w:p w14:paraId="6DA75BD4">
      <w:pPr>
        <w:snapToGrid w:val="0"/>
        <w:spacing w:before="120" w:beforeLines="50" w:after="50"/>
        <w:rPr>
          <w:rFonts w:ascii="宋体" w:hAnsi="宋体"/>
          <w:bCs/>
          <w:color w:val="auto"/>
          <w:sz w:val="24"/>
          <w:szCs w:val="20"/>
          <w:highlight w:val="none"/>
        </w:rPr>
      </w:pPr>
    </w:p>
    <w:p w14:paraId="2C9A0889">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1354F062">
      <w:pPr>
        <w:snapToGrid w:val="0"/>
        <w:spacing w:before="120" w:beforeLines="50" w:after="50"/>
        <w:ind w:firstLine="720" w:firstLineChars="225"/>
        <w:rPr>
          <w:rFonts w:ascii="宋体" w:hAnsi="宋体" w:cs="仿宋_GB2312"/>
          <w:bCs/>
          <w:color w:val="auto"/>
          <w:sz w:val="32"/>
          <w:szCs w:val="32"/>
          <w:highlight w:val="none"/>
        </w:rPr>
      </w:pPr>
    </w:p>
    <w:p w14:paraId="704F9DDD">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30560326">
      <w:pPr>
        <w:snapToGrid w:val="0"/>
        <w:spacing w:before="120" w:beforeLines="50" w:after="50"/>
        <w:ind w:firstLine="720" w:firstLineChars="225"/>
        <w:rPr>
          <w:rFonts w:ascii="宋体" w:hAnsi="宋体" w:cs="仿宋_GB2312"/>
          <w:bCs/>
          <w:color w:val="auto"/>
          <w:sz w:val="32"/>
          <w:szCs w:val="32"/>
          <w:highlight w:val="none"/>
        </w:rPr>
      </w:pPr>
    </w:p>
    <w:p w14:paraId="673631E7">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70F449A4">
      <w:pPr>
        <w:snapToGrid w:val="0"/>
        <w:spacing w:before="120" w:beforeLines="50" w:after="50"/>
        <w:ind w:firstLine="720" w:firstLineChars="225"/>
        <w:rPr>
          <w:rFonts w:ascii="宋体" w:hAnsi="宋体" w:cs="仿宋_GB2312"/>
          <w:bCs/>
          <w:color w:val="auto"/>
          <w:sz w:val="32"/>
          <w:szCs w:val="32"/>
          <w:highlight w:val="none"/>
        </w:rPr>
      </w:pPr>
    </w:p>
    <w:p w14:paraId="689A756A">
      <w:pPr>
        <w:pStyle w:val="7"/>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05C7566D">
      <w:pPr>
        <w:pStyle w:val="7"/>
        <w:snapToGrid w:val="0"/>
        <w:spacing w:before="50" w:after="50"/>
        <w:ind w:firstLine="640" w:firstLineChars="200"/>
        <w:rPr>
          <w:rFonts w:ascii="宋体" w:hAnsi="宋体" w:cs="仿宋_GB2312"/>
          <w:bCs/>
          <w:color w:val="auto"/>
          <w:sz w:val="32"/>
          <w:szCs w:val="32"/>
          <w:highlight w:val="none"/>
        </w:rPr>
      </w:pPr>
    </w:p>
    <w:p w14:paraId="665C8A55">
      <w:pPr>
        <w:pStyle w:val="7"/>
        <w:snapToGrid w:val="0"/>
        <w:spacing w:before="50" w:after="50"/>
        <w:ind w:firstLine="720" w:firstLineChars="225"/>
        <w:rPr>
          <w:rFonts w:ascii="宋体" w:hAnsi="宋体" w:cs="仿宋_GB2312"/>
          <w:bCs/>
          <w:color w:val="auto"/>
          <w:sz w:val="32"/>
          <w:szCs w:val="32"/>
          <w:highlight w:val="none"/>
        </w:rPr>
      </w:pPr>
    </w:p>
    <w:p w14:paraId="5C43B25C">
      <w:pPr>
        <w:pStyle w:val="7"/>
        <w:snapToGrid w:val="0"/>
        <w:spacing w:before="50" w:after="50"/>
        <w:ind w:firstLine="0"/>
        <w:rPr>
          <w:rFonts w:ascii="宋体" w:hAnsi="宋体" w:cs="仿宋_GB2312"/>
          <w:bCs/>
          <w:color w:val="auto"/>
          <w:sz w:val="32"/>
          <w:szCs w:val="32"/>
          <w:highlight w:val="none"/>
        </w:rPr>
      </w:pPr>
    </w:p>
    <w:p w14:paraId="43A92FD8">
      <w:pPr>
        <w:pStyle w:val="7"/>
        <w:snapToGrid w:val="0"/>
        <w:spacing w:before="50" w:after="50"/>
        <w:ind w:firstLine="1280" w:firstLineChars="400"/>
        <w:rPr>
          <w:rFonts w:ascii="宋体" w:hAnsi="宋体" w:cs="仿宋_GB2312"/>
          <w:bCs/>
          <w:color w:val="auto"/>
          <w:sz w:val="32"/>
          <w:szCs w:val="32"/>
          <w:highlight w:val="none"/>
        </w:rPr>
      </w:pPr>
    </w:p>
    <w:p w14:paraId="778BDBE2">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71A37583">
      <w:pPr>
        <w:snapToGrid w:val="0"/>
        <w:spacing w:before="120" w:beforeLines="50" w:after="50" w:line="360" w:lineRule="auto"/>
        <w:ind w:right="480" w:firstLine="240" w:firstLineChars="100"/>
        <w:jc w:val="left"/>
        <w:rPr>
          <w:rFonts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2.商务技术文件目录</w:t>
      </w:r>
    </w:p>
    <w:p w14:paraId="3E676534">
      <w:pPr>
        <w:snapToGrid w:val="0"/>
        <w:spacing w:before="120" w:beforeLines="50" w:after="50" w:line="360" w:lineRule="auto"/>
        <w:ind w:firstLine="640" w:firstLineChars="200"/>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373D690E">
      <w:pPr>
        <w:spacing w:line="400" w:lineRule="exact"/>
        <w:rPr>
          <w:rFonts w:ascii="仿宋_GB2312" w:hAnsi="仿宋_GB2312" w:eastAsia="仿宋_GB2312" w:cs="仿宋_GB2312"/>
          <w:color w:val="auto"/>
          <w:sz w:val="32"/>
          <w:szCs w:val="32"/>
          <w:highlight w:val="none"/>
        </w:rPr>
      </w:pPr>
    </w:p>
    <w:p w14:paraId="08162B23">
      <w:pPr>
        <w:spacing w:line="520" w:lineRule="exact"/>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方正小标宋简体" w:hAnsi="方正小标宋简体" w:eastAsia="方正小标宋简体" w:cs="方正小标宋简体"/>
          <w:color w:val="auto"/>
          <w:sz w:val="44"/>
          <w:szCs w:val="44"/>
          <w:highlight w:val="none"/>
        </w:rPr>
        <w:t>无串通竞标行为的承诺函</w:t>
      </w:r>
    </w:p>
    <w:p w14:paraId="7D986FF6">
      <w:pPr>
        <w:spacing w:line="360" w:lineRule="auto"/>
        <w:ind w:firstLine="640" w:firstLineChars="200"/>
        <w:contextualSpacing/>
        <w:rPr>
          <w:rFonts w:ascii="仿宋_GB2312" w:hAnsi="仿宋_GB2312" w:eastAsia="仿宋_GB2312" w:cs="仿宋_GB2312"/>
          <w:color w:val="auto"/>
          <w:sz w:val="32"/>
          <w:szCs w:val="32"/>
          <w:highlight w:val="none"/>
        </w:rPr>
      </w:pPr>
    </w:p>
    <w:p w14:paraId="6B1D9494">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11107425">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1.不同供应商的响应文件由同一单位或者个人编制； </w:t>
      </w:r>
    </w:p>
    <w:p w14:paraId="179F617C">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68F00CA2">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2D2779BE">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45CE1ED2">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2678FA6B">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279712EC">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5D9A4637">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6F35D7E3">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6F85DCAD">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2033059E">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63606F86">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5.供应商之间事先约定一致抬高或者压低竞标报价，或者在竞争性磋商项目中事先约定轮流以高价位或者低价位成交，或者事先约定由某一特定供应商成交，然后再参加竞标；</w:t>
      </w:r>
    </w:p>
    <w:p w14:paraId="05AAAC63">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44A98921">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2E946146">
      <w:pPr>
        <w:spacing w:line="360" w:lineRule="auto"/>
        <w:ind w:firstLine="480" w:firstLineChars="200"/>
        <w:contextualSpacing/>
        <w:rPr>
          <w:rFonts w:ascii="宋体" w:hAnsi="宋体" w:cs="仿宋_GB2312"/>
          <w:color w:val="auto"/>
          <w:sz w:val="24"/>
          <w:highlight w:val="none"/>
        </w:rPr>
      </w:pPr>
    </w:p>
    <w:p w14:paraId="51ADAD49">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6750FAAB">
      <w:pPr>
        <w:spacing w:line="360" w:lineRule="auto"/>
        <w:contextualSpacing/>
        <w:rPr>
          <w:rFonts w:ascii="宋体" w:hAnsi="宋体" w:cs="仿宋_GB2312"/>
          <w:color w:val="auto"/>
          <w:sz w:val="24"/>
          <w:highlight w:val="none"/>
        </w:rPr>
      </w:pPr>
    </w:p>
    <w:p w14:paraId="1758B321">
      <w:pPr>
        <w:spacing w:line="360" w:lineRule="auto"/>
        <w:ind w:firstLine="3600" w:firstLineChars="1500"/>
        <w:contextualSpacing/>
        <w:rPr>
          <w:rFonts w:ascii="宋体" w:hAnsi="宋体" w:cs="仿宋_GB2312"/>
          <w:color w:val="auto"/>
          <w:sz w:val="24"/>
          <w:highlight w:val="none"/>
        </w:rPr>
      </w:pPr>
      <w:r>
        <w:rPr>
          <w:rFonts w:hint="eastAsia" w:ascii="宋体" w:hAnsi="宋体" w:cs="仿宋_GB2312"/>
          <w:color w:val="auto"/>
          <w:sz w:val="24"/>
          <w:highlight w:val="none"/>
        </w:rPr>
        <w:t>供应商（电子签章）：</w:t>
      </w:r>
    </w:p>
    <w:p w14:paraId="61EDCCB0">
      <w:pPr>
        <w:spacing w:line="360" w:lineRule="auto"/>
        <w:ind w:firstLine="480" w:firstLineChars="200"/>
        <w:contextualSpacing/>
        <w:jc w:val="center"/>
        <w:rPr>
          <w:rFonts w:ascii="仿宋_GB2312" w:hAnsi="仿宋_GB2312" w:eastAsia="仿宋_GB2312" w:cs="仿宋_GB2312"/>
          <w:color w:val="auto"/>
          <w:sz w:val="32"/>
          <w:szCs w:val="32"/>
          <w:highlight w:val="none"/>
        </w:rPr>
      </w:pPr>
      <w:r>
        <w:rPr>
          <w:rFonts w:hint="eastAsia" w:ascii="宋体" w:hAnsi="宋体" w:cs="仿宋_GB2312"/>
          <w:color w:val="auto"/>
          <w:sz w:val="24"/>
          <w:highlight w:val="none"/>
        </w:rPr>
        <w:t xml:space="preserve">                               年   月   日</w:t>
      </w:r>
    </w:p>
    <w:p w14:paraId="28DAB9C1">
      <w:pPr>
        <w:spacing w:line="520" w:lineRule="exact"/>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br w:type="page"/>
      </w:r>
    </w:p>
    <w:p w14:paraId="56836B58">
      <w:pPr>
        <w:spacing w:line="520" w:lineRule="exact"/>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法定代表人证明书</w:t>
      </w:r>
    </w:p>
    <w:p w14:paraId="31924807">
      <w:pPr>
        <w:spacing w:line="360" w:lineRule="auto"/>
        <w:ind w:left="540"/>
        <w:contextualSpacing/>
        <w:rPr>
          <w:rFonts w:ascii="仿宋_GB2312" w:hAnsi="仿宋_GB2312" w:eastAsia="仿宋_GB2312" w:cs="仿宋_GB2312"/>
          <w:color w:val="auto"/>
          <w:sz w:val="32"/>
          <w:szCs w:val="32"/>
          <w:highlight w:val="none"/>
        </w:rPr>
      </w:pPr>
    </w:p>
    <w:p w14:paraId="214198D2">
      <w:pPr>
        <w:spacing w:line="440" w:lineRule="exact"/>
        <w:ind w:left="540"/>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007366CC">
      <w:pPr>
        <w:spacing w:line="440" w:lineRule="exact"/>
        <w:ind w:left="540"/>
        <w:contextualSpacing/>
        <w:rPr>
          <w:rFonts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5B3EDA25">
      <w:pPr>
        <w:spacing w:line="440" w:lineRule="exact"/>
        <w:ind w:left="540"/>
        <w:contextualSpacing/>
        <w:rPr>
          <w:rFonts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5ECF038C">
      <w:pPr>
        <w:spacing w:line="440" w:lineRule="exact"/>
        <w:ind w:left="540"/>
        <w:contextualSpacing/>
        <w:rPr>
          <w:rFonts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7FFEBC12">
      <w:pPr>
        <w:spacing w:line="440" w:lineRule="exact"/>
        <w:ind w:left="540"/>
        <w:contextualSpacing/>
        <w:rPr>
          <w:rFonts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3A4AB981">
      <w:pPr>
        <w:spacing w:line="440" w:lineRule="exact"/>
        <w:ind w:firstLine="480" w:firstLineChars="200"/>
        <w:rPr>
          <w:rFonts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19017BFF">
      <w:pPr>
        <w:spacing w:line="440" w:lineRule="exact"/>
        <w:ind w:left="540"/>
        <w:contextualSpacing/>
        <w:rPr>
          <w:rFonts w:ascii="宋体" w:hAnsi="宋体" w:cs="仿宋_GB2312"/>
          <w:color w:val="auto"/>
          <w:sz w:val="24"/>
          <w:highlight w:val="none"/>
        </w:rPr>
      </w:pPr>
      <w:r>
        <w:rPr>
          <w:rFonts w:hint="eastAsia" w:ascii="宋体" w:hAnsi="宋体" w:cs="仿宋_GB2312"/>
          <w:color w:val="auto"/>
          <w:sz w:val="24"/>
          <w:highlight w:val="none"/>
        </w:rPr>
        <w:t>特此证明。</w:t>
      </w:r>
    </w:p>
    <w:p w14:paraId="60861DC4">
      <w:pPr>
        <w:spacing w:line="360" w:lineRule="auto"/>
        <w:ind w:left="540"/>
        <w:contextualSpacing/>
        <w:rPr>
          <w:rFonts w:ascii="宋体" w:hAnsi="宋体" w:cs="仿宋_GB2312"/>
          <w:color w:val="auto"/>
          <w:sz w:val="24"/>
          <w:highlight w:val="none"/>
        </w:rPr>
      </w:pPr>
    </w:p>
    <w:p w14:paraId="5E0675B5">
      <w:pPr>
        <w:spacing w:line="360" w:lineRule="auto"/>
        <w:ind w:left="540"/>
        <w:contextualSpacing/>
        <w:rPr>
          <w:rFonts w:ascii="宋体" w:hAnsi="宋体" w:cs="仿宋_GB2312"/>
          <w:color w:val="auto"/>
          <w:sz w:val="24"/>
          <w:highlight w:val="none"/>
        </w:rPr>
      </w:pPr>
    </w:p>
    <w:p w14:paraId="1C8497B4">
      <w:pPr>
        <w:spacing w:line="360" w:lineRule="auto"/>
        <w:ind w:left="540"/>
        <w:contextualSpacing/>
        <w:rPr>
          <w:rFonts w:ascii="宋体" w:hAnsi="宋体" w:cs="仿宋_GB2312"/>
          <w:color w:val="auto"/>
          <w:sz w:val="24"/>
          <w:highlight w:val="none"/>
        </w:rPr>
      </w:pPr>
    </w:p>
    <w:p w14:paraId="3C1F3008">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附件：法定代表人有效身份证正反面扫描件</w:t>
      </w:r>
    </w:p>
    <w:p w14:paraId="5AC83835">
      <w:pPr>
        <w:spacing w:line="360" w:lineRule="auto"/>
        <w:ind w:left="540"/>
        <w:contextualSpacing/>
        <w:rPr>
          <w:rFonts w:ascii="宋体" w:hAnsi="宋体" w:cs="仿宋_GB2312"/>
          <w:color w:val="auto"/>
          <w:sz w:val="24"/>
          <w:highlight w:val="none"/>
        </w:rPr>
      </w:pPr>
    </w:p>
    <w:p w14:paraId="173F711E">
      <w:pPr>
        <w:spacing w:line="360" w:lineRule="auto"/>
        <w:ind w:left="540" w:firstLine="3000" w:firstLineChars="1250"/>
        <w:contextualSpacing/>
        <w:jc w:val="left"/>
        <w:rPr>
          <w:rFonts w:ascii="宋体" w:hAnsi="宋体" w:cs="仿宋_GB2312"/>
          <w:color w:val="auto"/>
          <w:sz w:val="24"/>
          <w:highlight w:val="none"/>
        </w:rPr>
      </w:pPr>
      <w:r>
        <w:rPr>
          <w:rFonts w:hint="eastAsia" w:ascii="宋体" w:hAnsi="宋体" w:cs="仿宋_GB2312"/>
          <w:color w:val="auto"/>
          <w:sz w:val="24"/>
          <w:highlight w:val="none"/>
        </w:rPr>
        <w:t>供应商（电子签章）：</w:t>
      </w:r>
    </w:p>
    <w:p w14:paraId="413F190E">
      <w:pPr>
        <w:spacing w:line="360" w:lineRule="auto"/>
        <w:ind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 xml:space="preserve">    年  月  日</w:t>
      </w:r>
    </w:p>
    <w:p w14:paraId="00A2827E">
      <w:pPr>
        <w:spacing w:line="360" w:lineRule="auto"/>
        <w:contextualSpacing/>
        <w:jc w:val="center"/>
        <w:rPr>
          <w:rFonts w:ascii="宋体" w:hAnsi="宋体" w:cs="仿宋_GB2312"/>
          <w:b/>
          <w:color w:val="auto"/>
          <w:sz w:val="24"/>
          <w:highlight w:val="none"/>
        </w:rPr>
      </w:pPr>
    </w:p>
    <w:p w14:paraId="5BA9A8CB">
      <w:pPr>
        <w:spacing w:line="360" w:lineRule="auto"/>
        <w:contextualSpacing/>
        <w:jc w:val="left"/>
        <w:rPr>
          <w:rFonts w:ascii="宋体" w:hAnsi="宋体" w:cs="仿宋_GB2312"/>
          <w:color w:val="auto"/>
          <w:sz w:val="24"/>
          <w:highlight w:val="none"/>
        </w:rPr>
      </w:pPr>
    </w:p>
    <w:p w14:paraId="079A4AA4">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注：联合体竞标的只需牵头人出具。</w:t>
      </w:r>
    </w:p>
    <w:p w14:paraId="08DC4354">
      <w:pPr>
        <w:adjustRightInd w:val="0"/>
        <w:snapToGrid w:val="0"/>
        <w:spacing w:line="300" w:lineRule="auto"/>
        <w:jc w:val="left"/>
        <w:rPr>
          <w:rFonts w:ascii="宋体" w:hAnsi="宋体"/>
          <w:b/>
          <w:color w:val="auto"/>
          <w:szCs w:val="21"/>
          <w:highlight w:val="none"/>
        </w:rPr>
      </w:pPr>
    </w:p>
    <w:p w14:paraId="6E5B0182">
      <w:pPr>
        <w:spacing w:line="5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p>
    <w:p w14:paraId="395E4E98">
      <w:pPr>
        <w:spacing w:line="520" w:lineRule="exact"/>
        <w:jc w:val="center"/>
        <w:rPr>
          <w:rFonts w:ascii="方正小标宋简体" w:hAnsi="方正小标宋简体" w:eastAsia="方正小标宋简体" w:cs="方正小标宋简体"/>
          <w:color w:val="auto"/>
          <w:sz w:val="44"/>
          <w:szCs w:val="44"/>
          <w:highlight w:val="none"/>
        </w:rPr>
      </w:pPr>
      <w:bookmarkStart w:id="108" w:name="_Hlk65853643"/>
      <w:r>
        <w:rPr>
          <w:rFonts w:hint="eastAsia" w:ascii="方正小标宋简体" w:hAnsi="方正小标宋简体" w:eastAsia="方正小标宋简体" w:cs="方正小标宋简体"/>
          <w:color w:val="auto"/>
          <w:sz w:val="44"/>
          <w:szCs w:val="44"/>
          <w:highlight w:val="none"/>
        </w:rPr>
        <w:t>授权委托书</w:t>
      </w:r>
    </w:p>
    <w:p w14:paraId="67FB4F75">
      <w:pPr>
        <w:spacing w:line="520" w:lineRule="exact"/>
        <w:jc w:val="center"/>
        <w:rPr>
          <w:rFonts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（非联合体竞标格式）</w:t>
      </w:r>
    </w:p>
    <w:p w14:paraId="78299278">
      <w:pPr>
        <w:spacing w:line="52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32"/>
          <w:szCs w:val="32"/>
          <w:highlight w:val="none"/>
        </w:rPr>
        <w:t>（如有委托时）</w:t>
      </w:r>
    </w:p>
    <w:p w14:paraId="6E43E7C8">
      <w:pPr>
        <w:spacing w:line="520" w:lineRule="exact"/>
        <w:rPr>
          <w:rFonts w:ascii="仿宋_GB2312" w:hAnsi="仿宋_GB2312" w:eastAsia="仿宋_GB2312" w:cs="仿宋_GB2312"/>
          <w:color w:val="auto"/>
          <w:sz w:val="32"/>
          <w:szCs w:val="32"/>
          <w:highlight w:val="none"/>
        </w:rPr>
      </w:pPr>
    </w:p>
    <w:p w14:paraId="389329BC">
      <w:pPr>
        <w:spacing w:line="360" w:lineRule="auto"/>
        <w:rPr>
          <w:rFonts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37018076">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以我方的名义参加项目的竞标活动，并代表我方全权办理针对上述项目的所有采购程序和环节的具体事务和签署相关文件。</w:t>
      </w:r>
    </w:p>
    <w:p w14:paraId="51C28B40">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我方对委托代理人的签字</w:t>
      </w:r>
      <w:r>
        <w:rPr>
          <w:rFonts w:hint="eastAsia" w:ascii="宋体" w:hAnsi="宋体"/>
          <w:color w:val="auto"/>
          <w:sz w:val="24"/>
          <w:highlight w:val="none"/>
        </w:rPr>
        <w:t>或者电子签名</w:t>
      </w:r>
      <w:r>
        <w:rPr>
          <w:rFonts w:hint="eastAsia" w:ascii="宋体" w:hAnsi="宋体" w:cs="仿宋_GB2312"/>
          <w:color w:val="auto"/>
          <w:sz w:val="24"/>
          <w:highlight w:val="none"/>
        </w:rPr>
        <w:t>事项负全部责任。</w:t>
      </w:r>
    </w:p>
    <w:p w14:paraId="3AB2B892">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16EDF723">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1A1527CB">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附：法定代表人身份证明书及委托代理人有效身份证正反面扫描件</w:t>
      </w:r>
    </w:p>
    <w:p w14:paraId="5797A814">
      <w:pPr>
        <w:spacing w:line="360" w:lineRule="auto"/>
        <w:rPr>
          <w:rFonts w:ascii="宋体" w:hAnsi="宋体" w:cs="仿宋_GB2312"/>
          <w:color w:val="auto"/>
          <w:sz w:val="24"/>
          <w:highlight w:val="none"/>
        </w:rPr>
      </w:pPr>
    </w:p>
    <w:p w14:paraId="2D52B98C">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仿宋_GB2312"/>
          <w:color w:val="auto"/>
          <w:sz w:val="24"/>
          <w:highlight w:val="none"/>
        </w:rPr>
        <w:t xml:space="preserve">）：    </w:t>
      </w:r>
    </w:p>
    <w:p w14:paraId="78BB393E">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法定代表人（签字或者盖章或者电子签名）：                    </w:t>
      </w:r>
    </w:p>
    <w:p w14:paraId="28B74488">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052A168A">
      <w:pPr>
        <w:spacing w:line="360" w:lineRule="auto"/>
        <w:contextualSpacing/>
        <w:rPr>
          <w:rFonts w:ascii="宋体" w:hAnsi="宋体" w:cs="仿宋_GB2312"/>
          <w:color w:val="auto"/>
          <w:sz w:val="24"/>
          <w:highlight w:val="none"/>
        </w:rPr>
      </w:pPr>
    </w:p>
    <w:p w14:paraId="6300A7F8">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供应商（电子签章）：                      </w:t>
      </w:r>
    </w:p>
    <w:p w14:paraId="210FE521">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年    月    日</w:t>
      </w:r>
    </w:p>
    <w:p w14:paraId="530EF70A">
      <w:pPr>
        <w:spacing w:line="360" w:lineRule="auto"/>
        <w:rPr>
          <w:rFonts w:ascii="宋体" w:hAnsi="宋体" w:cs="仿宋_GB2312"/>
          <w:color w:val="auto"/>
          <w:sz w:val="24"/>
          <w:highlight w:val="none"/>
        </w:rPr>
      </w:pPr>
    </w:p>
    <w:p w14:paraId="13E2F512">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否则其响应文件按无效处理。</w:t>
      </w:r>
    </w:p>
    <w:p w14:paraId="7E92614C">
      <w:pPr>
        <w:spacing w:line="360" w:lineRule="auto"/>
        <w:ind w:firstLine="420" w:firstLineChars="200"/>
        <w:jc w:val="left"/>
        <w:rPr>
          <w:rFonts w:ascii="仿宋_GB2312" w:hAnsi="仿宋_GB2312" w:eastAsia="仿宋_GB2312" w:cs="仿宋_GB2312"/>
          <w:color w:val="auto"/>
          <w:szCs w:val="21"/>
          <w:highlight w:val="none"/>
        </w:rPr>
      </w:pPr>
    </w:p>
    <w:p w14:paraId="42B31523">
      <w:pPr>
        <w:spacing w:line="500" w:lineRule="exact"/>
        <w:jc w:val="center"/>
        <w:rPr>
          <w:rFonts w:ascii="方正小标宋简体" w:hAnsi="方正小标宋简体" w:eastAsia="方正小标宋简体" w:cs="方正小标宋简体"/>
          <w:color w:val="auto"/>
          <w:sz w:val="44"/>
          <w:szCs w:val="44"/>
          <w:highlight w:val="none"/>
        </w:rPr>
      </w:pPr>
      <w:r>
        <w:rPr>
          <w:rFonts w:ascii="仿宋_GB2312" w:hAnsi="仿宋_GB2312" w:eastAsia="仿宋_GB2312" w:cs="仿宋_GB2312"/>
          <w:color w:val="auto"/>
          <w:szCs w:val="21"/>
          <w:highlight w:val="none"/>
        </w:rPr>
        <w:br w:type="page"/>
      </w:r>
      <w:r>
        <w:rPr>
          <w:rFonts w:hint="eastAsia" w:ascii="方正小标宋简体" w:hAnsi="方正小标宋简体" w:eastAsia="方正小标宋简体" w:cs="方正小标宋简体"/>
          <w:color w:val="auto"/>
          <w:sz w:val="44"/>
          <w:szCs w:val="44"/>
          <w:highlight w:val="none"/>
        </w:rPr>
        <w:t>授权委托书</w:t>
      </w:r>
    </w:p>
    <w:p w14:paraId="6E670220">
      <w:pPr>
        <w:spacing w:line="500" w:lineRule="exact"/>
        <w:jc w:val="center"/>
        <w:rPr>
          <w:rFonts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（联合体竞标格式）</w:t>
      </w:r>
    </w:p>
    <w:p w14:paraId="0814FCCA">
      <w:pPr>
        <w:spacing w:line="5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32"/>
          <w:szCs w:val="32"/>
          <w:highlight w:val="none"/>
        </w:rPr>
        <w:t>（如有委托时）</w:t>
      </w:r>
    </w:p>
    <w:p w14:paraId="6D1C3A6B">
      <w:pPr>
        <w:spacing w:line="500" w:lineRule="exact"/>
        <w:jc w:val="center"/>
        <w:rPr>
          <w:rFonts w:ascii="方正小标宋简体" w:hAnsi="方正小标宋简体" w:eastAsia="方正小标宋简体" w:cs="方正小标宋简体"/>
          <w:color w:val="auto"/>
          <w:sz w:val="44"/>
          <w:szCs w:val="44"/>
          <w:highlight w:val="none"/>
        </w:rPr>
      </w:pPr>
    </w:p>
    <w:p w14:paraId="2AA5DA29">
      <w:pPr>
        <w:spacing w:line="500" w:lineRule="exact"/>
        <w:jc w:val="center"/>
        <w:rPr>
          <w:rFonts w:ascii="仿宋_GB2312" w:hAnsi="仿宋_GB2312" w:eastAsia="仿宋_GB2312" w:cs="仿宋_GB2312"/>
          <w:color w:val="auto"/>
          <w:sz w:val="32"/>
          <w:szCs w:val="32"/>
          <w:highlight w:val="none"/>
        </w:rPr>
      </w:pPr>
    </w:p>
    <w:p w14:paraId="2753FCB8">
      <w:pPr>
        <w:spacing w:line="440" w:lineRule="exact"/>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本授权委托书声明：根据</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（牵头人名称）与</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（联合体其他成员名称）签订的《联合体参加竞争性磋商协议书》的内容，</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（牵头人名称）的法定代表人</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（姓名）现授权</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（姓名）为联合委托代理人，并代表我方全权办理针对上述项目的所有采购程序和环节的具体事务和签署相关文件。</w:t>
      </w:r>
    </w:p>
    <w:p w14:paraId="50801079">
      <w:pPr>
        <w:spacing w:line="440" w:lineRule="exact"/>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我方对委托代理人的</w:t>
      </w:r>
      <w:r>
        <w:rPr>
          <w:rFonts w:hint="eastAsia" w:ascii="宋体" w:hAnsi="宋体"/>
          <w:color w:val="auto"/>
          <w:sz w:val="24"/>
          <w:highlight w:val="none"/>
        </w:rPr>
        <w:t>签字或者电子签名</w:t>
      </w:r>
      <w:r>
        <w:rPr>
          <w:rFonts w:hint="eastAsia" w:ascii="宋体" w:hAnsi="宋体" w:cs="仿宋_GB2312"/>
          <w:color w:val="auto"/>
          <w:sz w:val="24"/>
          <w:highlight w:val="none"/>
        </w:rPr>
        <w:t>事项负全部责任。</w:t>
      </w:r>
    </w:p>
    <w:p w14:paraId="6255FB6E">
      <w:pPr>
        <w:spacing w:line="440" w:lineRule="exact"/>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720E3CCC">
      <w:pPr>
        <w:spacing w:line="440" w:lineRule="exact"/>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01931594">
      <w:pPr>
        <w:spacing w:line="440" w:lineRule="exact"/>
        <w:rPr>
          <w:rFonts w:ascii="宋体" w:hAnsi="宋体" w:cs="仿宋_GB2312"/>
          <w:color w:val="auto"/>
          <w:sz w:val="24"/>
          <w:highlight w:val="none"/>
        </w:rPr>
      </w:pPr>
      <w:r>
        <w:rPr>
          <w:rFonts w:hint="eastAsia" w:ascii="宋体" w:hAnsi="宋体" w:cs="仿宋_GB2312"/>
          <w:color w:val="auto"/>
          <w:sz w:val="24"/>
          <w:highlight w:val="none"/>
        </w:rPr>
        <w:t xml:space="preserve">        附：法定代表人身份证明书及委托代理人有效身份证正反面扫描件</w:t>
      </w:r>
    </w:p>
    <w:p w14:paraId="2951AEC6">
      <w:pPr>
        <w:spacing w:line="360" w:lineRule="auto"/>
        <w:ind w:firstLine="480"/>
        <w:contextualSpacing/>
        <w:rPr>
          <w:rFonts w:hint="eastAsia" w:ascii="宋体" w:hAnsi="宋体" w:cs="仿宋_GB2312"/>
          <w:color w:val="auto"/>
          <w:sz w:val="24"/>
          <w:highlight w:val="none"/>
        </w:rPr>
      </w:pPr>
    </w:p>
    <w:p w14:paraId="6C6C19E5">
      <w:pPr>
        <w:spacing w:line="360" w:lineRule="auto"/>
        <w:ind w:firstLine="480"/>
        <w:contextualSpacing/>
        <w:rPr>
          <w:rFonts w:hint="eastAsia" w:ascii="宋体" w:hAnsi="宋体" w:cs="仿宋_GB2312"/>
          <w:color w:val="auto"/>
          <w:sz w:val="24"/>
          <w:highlight w:val="none"/>
        </w:rPr>
      </w:pPr>
    </w:p>
    <w:p w14:paraId="68FB0D16">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牵头人法定代表人（签字或者盖章或者电子签名）：</w:t>
      </w:r>
    </w:p>
    <w:p w14:paraId="7E3D08E5">
      <w:pPr>
        <w:spacing w:line="360" w:lineRule="auto"/>
        <w:ind w:firstLine="3120" w:firstLineChars="1300"/>
        <w:contextualSpacing/>
        <w:rPr>
          <w:rFonts w:ascii="宋体" w:hAnsi="宋体" w:cs="仿宋_GB2312"/>
          <w:color w:val="auto"/>
          <w:sz w:val="24"/>
          <w:highlight w:val="none"/>
        </w:rPr>
      </w:pPr>
      <w:r>
        <w:rPr>
          <w:rFonts w:hint="eastAsia" w:ascii="宋体" w:hAnsi="宋体" w:cs="仿宋_GB2312"/>
          <w:color w:val="auto"/>
          <w:sz w:val="24"/>
          <w:highlight w:val="none"/>
        </w:rPr>
        <w:t>牵头人（电子签章）：</w:t>
      </w:r>
    </w:p>
    <w:p w14:paraId="479A9D2F">
      <w:pPr>
        <w:spacing w:line="360" w:lineRule="auto"/>
        <w:ind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4F7089C8">
      <w:pPr>
        <w:spacing w:line="360" w:lineRule="auto"/>
        <w:contextualSpacing/>
        <w:rPr>
          <w:rFonts w:ascii="宋体" w:hAnsi="宋体" w:cs="仿宋_GB2312"/>
          <w:color w:val="auto"/>
          <w:sz w:val="24"/>
          <w:highlight w:val="none"/>
        </w:rPr>
      </w:pPr>
    </w:p>
    <w:p w14:paraId="3E0A2FB1">
      <w:pPr>
        <w:spacing w:line="360" w:lineRule="auto"/>
        <w:ind w:firstLine="3120" w:firstLineChars="1300"/>
        <w:contextualSpacing/>
        <w:rPr>
          <w:rFonts w:ascii="宋体" w:hAnsi="宋体" w:cs="仿宋_GB2312"/>
          <w:color w:val="auto"/>
          <w:sz w:val="24"/>
          <w:highlight w:val="none"/>
        </w:rPr>
      </w:pPr>
      <w:r>
        <w:rPr>
          <w:rFonts w:hint="eastAsia" w:ascii="宋体" w:hAnsi="宋体" w:cs="仿宋_GB2312"/>
          <w:color w:val="auto"/>
          <w:sz w:val="24"/>
          <w:highlight w:val="none"/>
        </w:rPr>
        <w:t>被授权人（签字或者电子签名）：</w:t>
      </w:r>
    </w:p>
    <w:p w14:paraId="0734A668">
      <w:pPr>
        <w:spacing w:line="360" w:lineRule="auto"/>
        <w:ind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25239979">
      <w:pPr>
        <w:spacing w:line="360" w:lineRule="auto"/>
        <w:contextualSpacing/>
        <w:rPr>
          <w:rFonts w:ascii="宋体" w:hAnsi="宋体" w:cs="仿宋_GB2312"/>
          <w:color w:val="auto"/>
          <w:sz w:val="24"/>
          <w:highlight w:val="none"/>
        </w:rPr>
      </w:pPr>
    </w:p>
    <w:p w14:paraId="12C641AD">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否则其响应文件按无效处理。</w:t>
      </w:r>
    </w:p>
    <w:bookmarkEnd w:id="108"/>
    <w:p w14:paraId="2D30AA2F">
      <w:pPr>
        <w:spacing w:line="50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14:paraId="3A6E1A88">
      <w:pPr>
        <w:spacing w:line="360" w:lineRule="auto"/>
        <w:jc w:val="center"/>
        <w:rPr>
          <w:rFonts w:ascii="宋体" w:hAnsi="宋体" w:cs="方正小标宋简体"/>
          <w:bCs/>
          <w:color w:val="auto"/>
          <w:sz w:val="44"/>
          <w:szCs w:val="44"/>
          <w:highlight w:val="none"/>
        </w:rPr>
      </w:pPr>
      <w:r>
        <w:rPr>
          <w:rFonts w:hint="eastAsia" w:ascii="宋体" w:hAnsi="宋体"/>
          <w:b/>
          <w:color w:val="auto"/>
          <w:sz w:val="32"/>
          <w:szCs w:val="32"/>
          <w:highlight w:val="none"/>
        </w:rPr>
        <w:t>商务条款偏离表</w:t>
      </w:r>
    </w:p>
    <w:p w14:paraId="20998A86">
      <w:pPr>
        <w:spacing w:line="500" w:lineRule="exact"/>
        <w:jc w:val="center"/>
        <w:rPr>
          <w:rFonts w:ascii="宋体" w:hAnsi="宋体"/>
          <w:b/>
          <w:color w:val="auto"/>
          <w:sz w:val="32"/>
          <w:szCs w:val="32"/>
          <w:highlight w:val="none"/>
        </w:rPr>
      </w:pPr>
    </w:p>
    <w:p w14:paraId="76E14447">
      <w:pPr>
        <w:spacing w:line="360" w:lineRule="auto"/>
        <w:jc w:val="left"/>
        <w:rPr>
          <w:rFonts w:ascii="宋体" w:hAnsi="宋体"/>
          <w:color w:val="auto"/>
          <w:sz w:val="24"/>
          <w:highlight w:val="none"/>
        </w:rPr>
      </w:pPr>
    </w:p>
    <w:p w14:paraId="6DBA01E4">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p>
    <w:p w14:paraId="1BB145A1">
      <w:pPr>
        <w:spacing w:line="360" w:lineRule="auto"/>
        <w:rPr>
          <w:rFonts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p>
    <w:p w14:paraId="688CCB97">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分标号：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w:t>
      </w:r>
      <w:r>
        <w:rPr>
          <w:rFonts w:hint="eastAsia" w:ascii="宋体" w:hAnsi="宋体" w:cs="仿宋_GB2312"/>
          <w:color w:val="auto"/>
          <w:sz w:val="24"/>
          <w:highlight w:val="none"/>
          <w:u w:val="single"/>
        </w:rPr>
        <w:t xml:space="preserve">               </w:t>
      </w:r>
    </w:p>
    <w:p w14:paraId="245FFC94">
      <w:pPr>
        <w:spacing w:line="360" w:lineRule="auto"/>
        <w:jc w:val="left"/>
        <w:rPr>
          <w:rFonts w:hint="eastAsia" w:ascii="楷体" w:hAnsi="楷体" w:eastAsia="楷体"/>
          <w:b/>
          <w:color w:val="auto"/>
          <w:kern w:val="0"/>
          <w:sz w:val="24"/>
          <w:highlight w:val="none"/>
        </w:rPr>
      </w:pPr>
    </w:p>
    <w:tbl>
      <w:tblPr>
        <w:tblStyle w:val="47"/>
        <w:tblW w:w="9270" w:type="dxa"/>
        <w:tblInd w:w="-18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3615"/>
        <w:gridCol w:w="3225"/>
        <w:gridCol w:w="1620"/>
      </w:tblGrid>
      <w:tr w14:paraId="5220CD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0" w:type="dxa"/>
            <w:tcBorders>
              <w:top w:val="single" w:color="auto" w:sz="4" w:space="0"/>
              <w:left w:val="single" w:color="auto" w:sz="4" w:space="0"/>
              <w:bottom w:val="single" w:color="auto" w:sz="4" w:space="0"/>
              <w:right w:val="single" w:color="auto" w:sz="4" w:space="0"/>
            </w:tcBorders>
            <w:noWrap w:val="0"/>
            <w:vAlign w:val="top"/>
          </w:tcPr>
          <w:p w14:paraId="3E1B2965">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序号</w:t>
            </w:r>
          </w:p>
        </w:tc>
        <w:tc>
          <w:tcPr>
            <w:tcW w:w="3615" w:type="dxa"/>
            <w:tcBorders>
              <w:top w:val="single" w:color="auto" w:sz="4" w:space="0"/>
              <w:left w:val="single" w:color="auto" w:sz="4" w:space="0"/>
              <w:bottom w:val="single" w:color="auto" w:sz="4" w:space="0"/>
              <w:right w:val="single" w:color="auto" w:sz="4" w:space="0"/>
            </w:tcBorders>
            <w:noWrap w:val="0"/>
            <w:vAlign w:val="top"/>
          </w:tcPr>
          <w:p w14:paraId="7C0E6FB8">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lang w:val="en-US" w:eastAsia="zh-CN"/>
              </w:rPr>
              <w:t>磋商</w:t>
            </w:r>
            <w:r>
              <w:rPr>
                <w:rFonts w:hint="eastAsia" w:ascii="宋体" w:hAnsi="宋体"/>
                <w:color w:val="auto"/>
                <w:sz w:val="24"/>
                <w:highlight w:val="none"/>
              </w:rPr>
              <w:t>文件</w:t>
            </w:r>
            <w:r>
              <w:rPr>
                <w:rFonts w:hint="eastAsia" w:ascii="宋体" w:hAnsi="宋体"/>
                <w:color w:val="auto"/>
                <w:sz w:val="24"/>
                <w:highlight w:val="none"/>
                <w:lang w:val="en-US" w:eastAsia="zh-CN"/>
              </w:rPr>
              <w:t>的</w:t>
            </w:r>
            <w:r>
              <w:rPr>
                <w:rFonts w:hint="eastAsia" w:ascii="宋体" w:hAnsi="宋体"/>
                <w:color w:val="auto"/>
                <w:sz w:val="24"/>
                <w:highlight w:val="none"/>
              </w:rPr>
              <w:t>商务要求</w:t>
            </w:r>
          </w:p>
        </w:tc>
        <w:tc>
          <w:tcPr>
            <w:tcW w:w="3225" w:type="dxa"/>
            <w:tcBorders>
              <w:top w:val="single" w:color="auto" w:sz="4" w:space="0"/>
              <w:left w:val="single" w:color="auto" w:sz="4" w:space="0"/>
              <w:bottom w:val="single" w:color="auto" w:sz="4" w:space="0"/>
              <w:right w:val="single" w:color="auto" w:sz="4" w:space="0"/>
            </w:tcBorders>
            <w:noWrap w:val="0"/>
            <w:vAlign w:val="top"/>
          </w:tcPr>
          <w:p w14:paraId="5BA53942">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响应文件承诺的商务条款</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30A2D0F3">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偏离说明</w:t>
            </w:r>
          </w:p>
        </w:tc>
      </w:tr>
      <w:tr w14:paraId="670DDD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064B4EC9">
            <w:pPr>
              <w:jc w:val="center"/>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1</w:t>
            </w:r>
          </w:p>
        </w:tc>
        <w:tc>
          <w:tcPr>
            <w:tcW w:w="3615" w:type="dxa"/>
            <w:tcBorders>
              <w:top w:val="single" w:color="auto" w:sz="4" w:space="0"/>
              <w:left w:val="single" w:color="auto" w:sz="4" w:space="0"/>
              <w:bottom w:val="single" w:color="auto" w:sz="4" w:space="0"/>
              <w:right w:val="single" w:color="auto" w:sz="4" w:space="0"/>
            </w:tcBorders>
            <w:noWrap w:val="0"/>
            <w:vAlign w:val="center"/>
          </w:tcPr>
          <w:p w14:paraId="06D333EB">
            <w:pPr>
              <w:jc w:val="center"/>
              <w:rPr>
                <w:rFonts w:hint="eastAsia" w:ascii="宋体" w:hAnsi="宋体"/>
                <w:color w:val="auto"/>
                <w:sz w:val="24"/>
                <w:highlight w:val="none"/>
              </w:rPr>
            </w:pPr>
          </w:p>
        </w:tc>
        <w:tc>
          <w:tcPr>
            <w:tcW w:w="3225" w:type="dxa"/>
            <w:tcBorders>
              <w:top w:val="single" w:color="auto" w:sz="4" w:space="0"/>
              <w:left w:val="single" w:color="auto" w:sz="4" w:space="0"/>
              <w:bottom w:val="single" w:color="auto" w:sz="4" w:space="0"/>
              <w:right w:val="single" w:color="auto" w:sz="4" w:space="0"/>
            </w:tcBorders>
            <w:noWrap w:val="0"/>
            <w:vAlign w:val="center"/>
          </w:tcPr>
          <w:p w14:paraId="506C2489">
            <w:pPr>
              <w:snapToGrid w:val="0"/>
              <w:spacing w:before="120" w:beforeLines="50"/>
              <w:jc w:val="center"/>
              <w:rPr>
                <w:rFonts w:hint="eastAsia"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24B78F46">
            <w:pPr>
              <w:snapToGrid w:val="0"/>
              <w:spacing w:before="120" w:beforeLines="50"/>
              <w:jc w:val="center"/>
              <w:rPr>
                <w:rFonts w:hint="eastAsia" w:ascii="宋体" w:hAnsi="宋体"/>
                <w:color w:val="auto"/>
                <w:sz w:val="24"/>
                <w:highlight w:val="none"/>
              </w:rPr>
            </w:pPr>
          </w:p>
        </w:tc>
      </w:tr>
      <w:tr w14:paraId="44697D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2513F4FB">
            <w:pPr>
              <w:jc w:val="center"/>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2</w:t>
            </w:r>
          </w:p>
        </w:tc>
        <w:tc>
          <w:tcPr>
            <w:tcW w:w="3615" w:type="dxa"/>
            <w:tcBorders>
              <w:top w:val="single" w:color="auto" w:sz="4" w:space="0"/>
              <w:left w:val="single" w:color="auto" w:sz="4" w:space="0"/>
              <w:bottom w:val="single" w:color="auto" w:sz="4" w:space="0"/>
              <w:right w:val="single" w:color="auto" w:sz="4" w:space="0"/>
            </w:tcBorders>
            <w:noWrap w:val="0"/>
            <w:vAlign w:val="center"/>
          </w:tcPr>
          <w:p w14:paraId="53B891A9">
            <w:pPr>
              <w:jc w:val="center"/>
              <w:rPr>
                <w:rFonts w:hint="eastAsia" w:ascii="宋体" w:hAnsi="宋体"/>
                <w:color w:val="auto"/>
                <w:sz w:val="24"/>
                <w:highlight w:val="none"/>
              </w:rPr>
            </w:pPr>
          </w:p>
        </w:tc>
        <w:tc>
          <w:tcPr>
            <w:tcW w:w="3225" w:type="dxa"/>
            <w:tcBorders>
              <w:top w:val="single" w:color="auto" w:sz="4" w:space="0"/>
              <w:left w:val="single" w:color="auto" w:sz="4" w:space="0"/>
              <w:bottom w:val="single" w:color="auto" w:sz="4" w:space="0"/>
              <w:right w:val="single" w:color="auto" w:sz="4" w:space="0"/>
            </w:tcBorders>
            <w:noWrap w:val="0"/>
            <w:vAlign w:val="center"/>
          </w:tcPr>
          <w:p w14:paraId="6CF20A3E">
            <w:pPr>
              <w:snapToGrid w:val="0"/>
              <w:spacing w:before="120" w:beforeLines="50"/>
              <w:ind w:left="43"/>
              <w:jc w:val="center"/>
              <w:rPr>
                <w:rFonts w:hint="eastAsia"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1285A5A0">
            <w:pPr>
              <w:snapToGrid w:val="0"/>
              <w:spacing w:before="120" w:beforeLines="50"/>
              <w:ind w:left="43"/>
              <w:jc w:val="center"/>
              <w:rPr>
                <w:rFonts w:hint="eastAsia" w:ascii="宋体" w:hAnsi="宋体"/>
                <w:color w:val="auto"/>
                <w:sz w:val="24"/>
                <w:highlight w:val="none"/>
              </w:rPr>
            </w:pPr>
          </w:p>
        </w:tc>
      </w:tr>
      <w:tr w14:paraId="524758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21437033">
            <w:pPr>
              <w:jc w:val="center"/>
              <w:rPr>
                <w:rFonts w:hint="eastAsia" w:ascii="宋体" w:hAnsi="宋体"/>
                <w:color w:val="auto"/>
                <w:sz w:val="24"/>
                <w:highlight w:val="none"/>
                <w:lang w:val="en-US" w:eastAsia="zh-CN"/>
              </w:rPr>
            </w:pPr>
          </w:p>
        </w:tc>
        <w:tc>
          <w:tcPr>
            <w:tcW w:w="3615" w:type="dxa"/>
            <w:tcBorders>
              <w:top w:val="single" w:color="auto" w:sz="4" w:space="0"/>
              <w:left w:val="single" w:color="auto" w:sz="4" w:space="0"/>
              <w:bottom w:val="single" w:color="auto" w:sz="4" w:space="0"/>
              <w:right w:val="single" w:color="auto" w:sz="4" w:space="0"/>
            </w:tcBorders>
            <w:noWrap w:val="0"/>
            <w:vAlign w:val="center"/>
          </w:tcPr>
          <w:p w14:paraId="79F018A5">
            <w:pPr>
              <w:jc w:val="center"/>
              <w:rPr>
                <w:rFonts w:hint="eastAsia" w:ascii="宋体" w:hAnsi="宋体"/>
                <w:color w:val="auto"/>
                <w:sz w:val="24"/>
                <w:highlight w:val="none"/>
              </w:rPr>
            </w:pPr>
          </w:p>
        </w:tc>
        <w:tc>
          <w:tcPr>
            <w:tcW w:w="3225" w:type="dxa"/>
            <w:tcBorders>
              <w:top w:val="single" w:color="auto" w:sz="4" w:space="0"/>
              <w:left w:val="single" w:color="auto" w:sz="4" w:space="0"/>
              <w:bottom w:val="single" w:color="auto" w:sz="4" w:space="0"/>
              <w:right w:val="single" w:color="auto" w:sz="4" w:space="0"/>
            </w:tcBorders>
            <w:noWrap w:val="0"/>
            <w:vAlign w:val="center"/>
          </w:tcPr>
          <w:p w14:paraId="31AEE24D">
            <w:pPr>
              <w:snapToGrid w:val="0"/>
              <w:spacing w:before="120" w:beforeLines="50"/>
              <w:ind w:left="43"/>
              <w:jc w:val="center"/>
              <w:rPr>
                <w:rFonts w:hint="eastAsia"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1004E0CB">
            <w:pPr>
              <w:snapToGrid w:val="0"/>
              <w:spacing w:before="120" w:beforeLines="50"/>
              <w:ind w:left="43"/>
              <w:jc w:val="center"/>
              <w:rPr>
                <w:rFonts w:hint="eastAsia" w:ascii="宋体" w:hAnsi="宋体"/>
                <w:color w:val="auto"/>
                <w:sz w:val="24"/>
                <w:highlight w:val="none"/>
              </w:rPr>
            </w:pPr>
          </w:p>
        </w:tc>
      </w:tr>
      <w:tr w14:paraId="671D99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675E3308">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w:t>
            </w:r>
          </w:p>
        </w:tc>
        <w:tc>
          <w:tcPr>
            <w:tcW w:w="3615" w:type="dxa"/>
            <w:tcBorders>
              <w:top w:val="single" w:color="auto" w:sz="4" w:space="0"/>
              <w:left w:val="single" w:color="auto" w:sz="4" w:space="0"/>
              <w:bottom w:val="single" w:color="auto" w:sz="4" w:space="0"/>
              <w:right w:val="single" w:color="auto" w:sz="4" w:space="0"/>
            </w:tcBorders>
            <w:noWrap w:val="0"/>
            <w:vAlign w:val="center"/>
          </w:tcPr>
          <w:p w14:paraId="7CC1FC2D">
            <w:pPr>
              <w:snapToGrid w:val="0"/>
              <w:spacing w:before="120" w:beforeLines="50"/>
              <w:jc w:val="center"/>
              <w:rPr>
                <w:rFonts w:hint="eastAsia" w:ascii="宋体" w:hAnsi="宋体"/>
                <w:color w:val="auto"/>
                <w:sz w:val="24"/>
                <w:highlight w:val="none"/>
              </w:rPr>
            </w:pPr>
          </w:p>
        </w:tc>
        <w:tc>
          <w:tcPr>
            <w:tcW w:w="3225" w:type="dxa"/>
            <w:tcBorders>
              <w:top w:val="single" w:color="auto" w:sz="4" w:space="0"/>
              <w:left w:val="single" w:color="auto" w:sz="4" w:space="0"/>
              <w:bottom w:val="single" w:color="auto" w:sz="4" w:space="0"/>
              <w:right w:val="single" w:color="auto" w:sz="4" w:space="0"/>
            </w:tcBorders>
            <w:noWrap w:val="0"/>
            <w:vAlign w:val="center"/>
          </w:tcPr>
          <w:p w14:paraId="60952270">
            <w:pPr>
              <w:snapToGrid w:val="0"/>
              <w:spacing w:before="120" w:beforeLines="50"/>
              <w:jc w:val="center"/>
              <w:rPr>
                <w:rFonts w:hint="eastAsia"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5072CCC">
            <w:pPr>
              <w:snapToGrid w:val="0"/>
              <w:spacing w:before="120" w:beforeLines="50"/>
              <w:jc w:val="center"/>
              <w:rPr>
                <w:rFonts w:hint="eastAsia" w:ascii="宋体" w:hAnsi="宋体"/>
                <w:color w:val="auto"/>
                <w:sz w:val="24"/>
                <w:highlight w:val="none"/>
              </w:rPr>
            </w:pPr>
          </w:p>
        </w:tc>
      </w:tr>
    </w:tbl>
    <w:p w14:paraId="5941CF56">
      <w:pPr>
        <w:spacing w:line="360" w:lineRule="auto"/>
        <w:jc w:val="left"/>
        <w:rPr>
          <w:rFonts w:hint="eastAsia" w:ascii="楷体" w:hAnsi="楷体" w:eastAsia="楷体"/>
          <w:b/>
          <w:color w:val="auto"/>
          <w:kern w:val="0"/>
          <w:sz w:val="24"/>
          <w:highlight w:val="none"/>
        </w:rPr>
      </w:pPr>
    </w:p>
    <w:p w14:paraId="788D762C">
      <w:pPr>
        <w:spacing w:line="360" w:lineRule="auto"/>
        <w:jc w:val="left"/>
        <w:rPr>
          <w:rFonts w:ascii="楷体" w:hAnsi="楷体" w:eastAsia="楷体"/>
          <w:b/>
          <w:color w:val="auto"/>
          <w:kern w:val="0"/>
          <w:sz w:val="24"/>
          <w:highlight w:val="none"/>
        </w:rPr>
      </w:pPr>
      <w:r>
        <w:rPr>
          <w:rFonts w:hint="eastAsia" w:ascii="楷体" w:hAnsi="楷体" w:eastAsia="楷体"/>
          <w:b/>
          <w:color w:val="auto"/>
          <w:kern w:val="0"/>
          <w:sz w:val="24"/>
          <w:highlight w:val="none"/>
        </w:rPr>
        <w:t>注：</w:t>
      </w:r>
    </w:p>
    <w:p w14:paraId="42F38BA5">
      <w:pPr>
        <w:spacing w:line="360" w:lineRule="auto"/>
        <w:ind w:firstLine="480" w:firstLineChars="200"/>
        <w:jc w:val="left"/>
        <w:rPr>
          <w:rFonts w:ascii="楷体" w:hAnsi="楷体" w:eastAsia="楷体"/>
          <w:color w:val="auto"/>
          <w:kern w:val="0"/>
          <w:sz w:val="24"/>
          <w:highlight w:val="none"/>
        </w:rPr>
      </w:pPr>
      <w:r>
        <w:rPr>
          <w:rFonts w:hint="eastAsia" w:ascii="楷体" w:hAnsi="楷体" w:eastAsia="楷体"/>
          <w:color w:val="auto"/>
          <w:kern w:val="0"/>
          <w:sz w:val="24"/>
          <w:highlight w:val="none"/>
        </w:rPr>
        <w:t>1.说明：应对照</w:t>
      </w:r>
      <w:r>
        <w:rPr>
          <w:rFonts w:hint="eastAsia" w:ascii="楷体" w:hAnsi="楷体" w:eastAsia="楷体"/>
          <w:color w:val="auto"/>
          <w:kern w:val="0"/>
          <w:sz w:val="24"/>
          <w:highlight w:val="none"/>
          <w:lang w:val="en-US" w:eastAsia="zh-CN"/>
        </w:rPr>
        <w:t>磋商</w:t>
      </w:r>
      <w:r>
        <w:rPr>
          <w:rFonts w:hint="eastAsia" w:ascii="楷体" w:hAnsi="楷体" w:eastAsia="楷体"/>
          <w:color w:val="auto"/>
          <w:kern w:val="0"/>
          <w:sz w:val="24"/>
          <w:highlight w:val="none"/>
        </w:rPr>
        <w:t>文件“</w:t>
      </w:r>
      <w:bookmarkStart w:id="109" w:name="OLE_LINK162"/>
      <w:bookmarkStart w:id="110" w:name="OLE_LINK161"/>
      <w:r>
        <w:rPr>
          <w:rFonts w:hint="eastAsia" w:ascii="楷体" w:hAnsi="楷体" w:eastAsia="楷体"/>
          <w:color w:val="auto"/>
          <w:kern w:val="0"/>
          <w:sz w:val="24"/>
          <w:highlight w:val="none"/>
        </w:rPr>
        <w:t>第三章</w:t>
      </w:r>
      <w:bookmarkEnd w:id="109"/>
      <w:bookmarkEnd w:id="110"/>
      <w:r>
        <w:rPr>
          <w:rFonts w:hint="eastAsia" w:ascii="楷体" w:hAnsi="楷体" w:eastAsia="楷体"/>
          <w:color w:val="auto"/>
          <w:kern w:val="0"/>
          <w:sz w:val="24"/>
          <w:highlight w:val="none"/>
        </w:rPr>
        <w:t xml:space="preserve"> 采购需求”的</w:t>
      </w:r>
      <w:r>
        <w:rPr>
          <w:rFonts w:hint="eastAsia" w:ascii="楷体" w:hAnsi="楷体" w:eastAsia="楷体"/>
          <w:b/>
          <w:color w:val="auto"/>
          <w:kern w:val="0"/>
          <w:sz w:val="24"/>
          <w:highlight w:val="none"/>
        </w:rPr>
        <w:t>商务要求</w:t>
      </w:r>
      <w:r>
        <w:rPr>
          <w:rFonts w:hint="eastAsia" w:ascii="楷体" w:hAnsi="楷体" w:eastAsia="楷体"/>
          <w:color w:val="auto"/>
          <w:kern w:val="0"/>
          <w:sz w:val="24"/>
          <w:highlight w:val="none"/>
        </w:rPr>
        <w:t>条款</w:t>
      </w:r>
      <w:r>
        <w:rPr>
          <w:rFonts w:hint="eastAsia" w:ascii="楷体" w:hAnsi="楷体" w:eastAsia="楷体"/>
          <w:b/>
          <w:color w:val="auto"/>
          <w:kern w:val="0"/>
          <w:sz w:val="24"/>
          <w:highlight w:val="none"/>
          <w:u w:val="single"/>
        </w:rPr>
        <w:t>逐条</w:t>
      </w:r>
      <w:r>
        <w:rPr>
          <w:rFonts w:hint="eastAsia" w:ascii="楷体" w:hAnsi="楷体" w:eastAsia="楷体"/>
          <w:color w:val="auto"/>
          <w:kern w:val="0"/>
          <w:sz w:val="24"/>
          <w:highlight w:val="none"/>
        </w:rPr>
        <w:t>作出明确响应，并作出偏离说明</w:t>
      </w:r>
      <w:bookmarkStart w:id="111" w:name="OLE_LINK194"/>
      <w:bookmarkStart w:id="112" w:name="OLE_LINK195"/>
      <w:r>
        <w:rPr>
          <w:rFonts w:hint="eastAsia" w:ascii="楷体" w:hAnsi="楷体" w:eastAsia="楷体"/>
          <w:color w:val="auto"/>
          <w:kern w:val="0"/>
          <w:sz w:val="24"/>
          <w:highlight w:val="none"/>
        </w:rPr>
        <w:t>，否则竞</w:t>
      </w:r>
      <w:r>
        <w:rPr>
          <w:rFonts w:hint="eastAsia" w:ascii="楷体" w:hAnsi="楷体" w:eastAsia="楷体"/>
          <w:color w:val="auto"/>
          <w:kern w:val="0"/>
          <w:sz w:val="24"/>
          <w:highlight w:val="none"/>
          <w:lang w:val="en-US" w:eastAsia="zh-CN"/>
        </w:rPr>
        <w:t>标</w:t>
      </w:r>
      <w:r>
        <w:rPr>
          <w:rFonts w:hint="eastAsia" w:ascii="楷体" w:hAnsi="楷体" w:eastAsia="楷体"/>
          <w:color w:val="auto"/>
          <w:kern w:val="0"/>
          <w:sz w:val="24"/>
          <w:highlight w:val="none"/>
        </w:rPr>
        <w:t>无效。</w:t>
      </w:r>
      <w:bookmarkEnd w:id="111"/>
      <w:bookmarkEnd w:id="112"/>
    </w:p>
    <w:p w14:paraId="76E5CE49">
      <w:pPr>
        <w:spacing w:line="360" w:lineRule="auto"/>
        <w:ind w:firstLine="480" w:firstLineChars="200"/>
        <w:jc w:val="left"/>
        <w:rPr>
          <w:rFonts w:ascii="楷体" w:hAnsi="楷体" w:eastAsia="楷体"/>
          <w:color w:val="auto"/>
          <w:kern w:val="0"/>
          <w:sz w:val="24"/>
          <w:highlight w:val="none"/>
        </w:rPr>
      </w:pPr>
      <w:r>
        <w:rPr>
          <w:rFonts w:hint="eastAsia" w:ascii="楷体" w:hAnsi="楷体" w:eastAsia="楷体"/>
          <w:color w:val="auto"/>
          <w:kern w:val="0"/>
          <w:sz w:val="24"/>
          <w:highlight w:val="none"/>
        </w:rPr>
        <w:t>2.供应商应根据自身的承诺，对照</w:t>
      </w:r>
      <w:r>
        <w:rPr>
          <w:rFonts w:hint="eastAsia" w:ascii="楷体" w:hAnsi="楷体" w:eastAsia="楷体"/>
          <w:color w:val="auto"/>
          <w:kern w:val="0"/>
          <w:sz w:val="24"/>
          <w:highlight w:val="none"/>
          <w:lang w:val="en-US" w:eastAsia="zh-CN"/>
        </w:rPr>
        <w:t>磋商</w:t>
      </w:r>
      <w:r>
        <w:rPr>
          <w:rFonts w:hint="eastAsia" w:ascii="楷体" w:hAnsi="楷体" w:eastAsia="楷体"/>
          <w:color w:val="auto"/>
          <w:kern w:val="0"/>
          <w:sz w:val="24"/>
          <w:highlight w:val="none"/>
        </w:rPr>
        <w:t>文件要求，在“偏离说明”中注明“正偏离”、“负偏离”或者“无偏离”。既不属于“正偏离”也不属于“负偏离”即为“无偏离”。 当响应文件的商务内容低于</w:t>
      </w:r>
      <w:r>
        <w:rPr>
          <w:rFonts w:hint="eastAsia" w:ascii="楷体" w:hAnsi="楷体" w:eastAsia="楷体"/>
          <w:color w:val="auto"/>
          <w:kern w:val="0"/>
          <w:sz w:val="24"/>
          <w:highlight w:val="none"/>
          <w:lang w:val="en-US" w:eastAsia="zh-CN"/>
        </w:rPr>
        <w:t>磋商</w:t>
      </w:r>
      <w:r>
        <w:rPr>
          <w:rFonts w:hint="eastAsia" w:ascii="楷体" w:hAnsi="楷体" w:eastAsia="楷体"/>
          <w:color w:val="auto"/>
          <w:kern w:val="0"/>
          <w:sz w:val="24"/>
          <w:highlight w:val="none"/>
        </w:rPr>
        <w:t>文件要求时，供应商应当如实写明“负偏离”，否则视为虚假应标</w:t>
      </w:r>
    </w:p>
    <w:p w14:paraId="0A96ADE1">
      <w:pPr>
        <w:spacing w:line="360" w:lineRule="auto"/>
        <w:ind w:right="-817" w:rightChars="-389"/>
        <w:contextualSpacing/>
        <w:rPr>
          <w:rFonts w:ascii="宋体" w:hAnsi="宋体" w:cs="仿宋_GB2312"/>
          <w:color w:val="auto"/>
          <w:sz w:val="24"/>
          <w:highlight w:val="none"/>
        </w:rPr>
      </w:pPr>
    </w:p>
    <w:p w14:paraId="013E6E9B">
      <w:pPr>
        <w:spacing w:line="360" w:lineRule="auto"/>
        <w:ind w:right="-817" w:rightChars="-389"/>
        <w:contextualSpacing/>
        <w:rPr>
          <w:rFonts w:ascii="宋体" w:hAnsi="宋体" w:cs="仿宋_GB2312"/>
          <w:color w:val="auto"/>
          <w:sz w:val="24"/>
          <w:highlight w:val="none"/>
        </w:rPr>
      </w:pPr>
    </w:p>
    <w:p w14:paraId="29DD90A1">
      <w:pPr>
        <w:spacing w:line="440" w:lineRule="exact"/>
        <w:ind w:right="-817" w:rightChars="-389"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054624FA">
      <w:pPr>
        <w:spacing w:line="440" w:lineRule="exact"/>
        <w:ind w:right="-817" w:rightChars="-389"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7D809954">
      <w:pPr>
        <w:adjustRightInd w:val="0"/>
        <w:snapToGrid w:val="0"/>
        <w:spacing w:line="520" w:lineRule="exact"/>
        <w:ind w:firstLine="7040" w:firstLineChars="1600"/>
        <w:jc w:val="center"/>
        <w:rPr>
          <w:rFonts w:ascii="方正小标宋简体" w:hAnsi="方正小标宋简体" w:eastAsia="方正小标宋简体" w:cs="方正小标宋简体"/>
          <w:bCs/>
          <w:color w:val="auto"/>
          <w:sz w:val="44"/>
          <w:szCs w:val="44"/>
          <w:highlight w:val="none"/>
        </w:rPr>
      </w:pPr>
    </w:p>
    <w:p w14:paraId="3A45CB1A">
      <w:pPr>
        <w:spacing w:line="360" w:lineRule="auto"/>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br w:type="page"/>
      </w:r>
      <w:r>
        <w:rPr>
          <w:rFonts w:hint="eastAsia" w:ascii="宋体" w:hAnsi="宋体"/>
          <w:b/>
          <w:color w:val="auto"/>
          <w:sz w:val="32"/>
          <w:szCs w:val="32"/>
          <w:highlight w:val="none"/>
        </w:rPr>
        <w:t>技术要求偏离表</w:t>
      </w:r>
    </w:p>
    <w:p w14:paraId="7F673FA6">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p>
    <w:p w14:paraId="2CE2FF6E">
      <w:pPr>
        <w:spacing w:line="360" w:lineRule="auto"/>
        <w:rPr>
          <w:rFonts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p>
    <w:p w14:paraId="1D39F6C0">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分标号：</w:t>
      </w:r>
      <w:r>
        <w:rPr>
          <w:rFonts w:hint="eastAsia" w:ascii="宋体" w:hAnsi="宋体" w:cs="仿宋_GB2312"/>
          <w:color w:val="auto"/>
          <w:sz w:val="24"/>
          <w:highlight w:val="none"/>
          <w:u w:val="single"/>
        </w:rPr>
        <w:t xml:space="preserve">    /              </w:t>
      </w:r>
    </w:p>
    <w:p w14:paraId="772B9A90">
      <w:pPr>
        <w:pStyle w:val="30"/>
        <w:rPr>
          <w:color w:val="auto"/>
          <w:kern w:val="0"/>
          <w:highlight w:val="none"/>
        </w:rPr>
      </w:pPr>
    </w:p>
    <w:tbl>
      <w:tblPr>
        <w:tblStyle w:val="47"/>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875"/>
        <w:gridCol w:w="2595"/>
        <w:gridCol w:w="1883"/>
        <w:gridCol w:w="1934"/>
      </w:tblGrid>
      <w:tr w14:paraId="1A80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57" w:type="dxa"/>
            <w:noWrap w:val="0"/>
            <w:vAlign w:val="center"/>
          </w:tcPr>
          <w:p w14:paraId="5CAAF635">
            <w:pPr>
              <w:pStyle w:val="25"/>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lang w:val="en-US" w:eastAsia="zh-CN"/>
              </w:rPr>
              <w:t>序</w:t>
            </w:r>
            <w:r>
              <w:rPr>
                <w:rFonts w:hint="eastAsia" w:hAnsi="宋体" w:cs="Courier New"/>
                <w:color w:val="auto"/>
                <w:kern w:val="2"/>
                <w:sz w:val="24"/>
                <w:szCs w:val="24"/>
                <w:highlight w:val="none"/>
              </w:rPr>
              <w:t>号</w:t>
            </w:r>
          </w:p>
        </w:tc>
        <w:tc>
          <w:tcPr>
            <w:tcW w:w="1875" w:type="dxa"/>
            <w:noWrap w:val="0"/>
            <w:vAlign w:val="center"/>
          </w:tcPr>
          <w:p w14:paraId="574511C0">
            <w:pPr>
              <w:pStyle w:val="25"/>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rPr>
              <w:t>标的名称</w:t>
            </w:r>
          </w:p>
        </w:tc>
        <w:tc>
          <w:tcPr>
            <w:tcW w:w="2595" w:type="dxa"/>
            <w:noWrap w:val="0"/>
            <w:vAlign w:val="center"/>
          </w:tcPr>
          <w:p w14:paraId="11F67D27">
            <w:pPr>
              <w:pStyle w:val="25"/>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lang w:val="en-US" w:eastAsia="zh-CN"/>
              </w:rPr>
              <w:t>磋商文件</w:t>
            </w:r>
            <w:r>
              <w:rPr>
                <w:rFonts w:hint="eastAsia" w:hAnsi="宋体" w:cs="Courier New"/>
                <w:color w:val="auto"/>
                <w:kern w:val="2"/>
                <w:sz w:val="24"/>
                <w:szCs w:val="24"/>
                <w:highlight w:val="none"/>
              </w:rPr>
              <w:t>技术要求</w:t>
            </w:r>
          </w:p>
        </w:tc>
        <w:tc>
          <w:tcPr>
            <w:tcW w:w="1883" w:type="dxa"/>
            <w:noWrap w:val="0"/>
            <w:vAlign w:val="center"/>
          </w:tcPr>
          <w:p w14:paraId="17F15EEB">
            <w:pPr>
              <w:pStyle w:val="25"/>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lang w:val="en-US" w:eastAsia="zh-CN"/>
              </w:rPr>
              <w:t>响应文件承诺</w:t>
            </w:r>
          </w:p>
        </w:tc>
        <w:tc>
          <w:tcPr>
            <w:tcW w:w="1934" w:type="dxa"/>
            <w:noWrap w:val="0"/>
            <w:vAlign w:val="center"/>
          </w:tcPr>
          <w:p w14:paraId="5E46D2F0">
            <w:pPr>
              <w:pStyle w:val="25"/>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rPr>
              <w:t>偏离说明</w:t>
            </w:r>
          </w:p>
        </w:tc>
      </w:tr>
      <w:tr w14:paraId="66C96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top"/>
          </w:tcPr>
          <w:p w14:paraId="08EDA344">
            <w:pPr>
              <w:pStyle w:val="25"/>
              <w:spacing w:line="600" w:lineRule="exact"/>
              <w:jc w:val="center"/>
              <w:rPr>
                <w:rFonts w:hint="eastAsia" w:hAnsi="宋体" w:eastAsia="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1</w:t>
            </w:r>
          </w:p>
        </w:tc>
        <w:tc>
          <w:tcPr>
            <w:tcW w:w="1875" w:type="dxa"/>
            <w:noWrap w:val="0"/>
            <w:vAlign w:val="center"/>
          </w:tcPr>
          <w:p w14:paraId="6BC2FC8C">
            <w:pPr>
              <w:pStyle w:val="25"/>
              <w:spacing w:line="600" w:lineRule="exact"/>
              <w:jc w:val="center"/>
              <w:rPr>
                <w:rFonts w:hint="eastAsia" w:hAnsi="宋体" w:cs="Courier New"/>
                <w:color w:val="auto"/>
                <w:kern w:val="2"/>
                <w:sz w:val="24"/>
                <w:szCs w:val="24"/>
                <w:highlight w:val="none"/>
              </w:rPr>
            </w:pPr>
          </w:p>
        </w:tc>
        <w:tc>
          <w:tcPr>
            <w:tcW w:w="2595" w:type="dxa"/>
            <w:noWrap w:val="0"/>
            <w:vAlign w:val="center"/>
          </w:tcPr>
          <w:p w14:paraId="6CC3EE9E">
            <w:pPr>
              <w:pStyle w:val="25"/>
              <w:spacing w:line="600" w:lineRule="exact"/>
              <w:jc w:val="center"/>
              <w:rPr>
                <w:rFonts w:hint="eastAsia" w:hAnsi="宋体" w:cs="Courier New"/>
                <w:color w:val="auto"/>
                <w:kern w:val="2"/>
                <w:sz w:val="24"/>
                <w:szCs w:val="24"/>
                <w:highlight w:val="none"/>
              </w:rPr>
            </w:pPr>
          </w:p>
        </w:tc>
        <w:tc>
          <w:tcPr>
            <w:tcW w:w="1883" w:type="dxa"/>
            <w:noWrap w:val="0"/>
            <w:vAlign w:val="center"/>
          </w:tcPr>
          <w:p w14:paraId="4AF3B39C">
            <w:pPr>
              <w:pStyle w:val="25"/>
              <w:spacing w:line="600" w:lineRule="exact"/>
              <w:jc w:val="center"/>
              <w:rPr>
                <w:rFonts w:hint="eastAsia" w:hAnsi="宋体" w:cs="Courier New"/>
                <w:color w:val="auto"/>
                <w:kern w:val="2"/>
                <w:sz w:val="24"/>
                <w:szCs w:val="24"/>
                <w:highlight w:val="none"/>
              </w:rPr>
            </w:pPr>
          </w:p>
        </w:tc>
        <w:tc>
          <w:tcPr>
            <w:tcW w:w="1934" w:type="dxa"/>
            <w:noWrap w:val="0"/>
            <w:vAlign w:val="center"/>
          </w:tcPr>
          <w:p w14:paraId="52AB18CE">
            <w:pPr>
              <w:pStyle w:val="25"/>
              <w:spacing w:line="600" w:lineRule="exact"/>
              <w:jc w:val="center"/>
              <w:rPr>
                <w:rFonts w:hint="eastAsia" w:hAnsi="宋体" w:cs="Courier New"/>
                <w:color w:val="auto"/>
                <w:kern w:val="2"/>
                <w:sz w:val="24"/>
                <w:szCs w:val="24"/>
                <w:highlight w:val="none"/>
              </w:rPr>
            </w:pPr>
          </w:p>
        </w:tc>
      </w:tr>
      <w:tr w14:paraId="272E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top"/>
          </w:tcPr>
          <w:p w14:paraId="4218DE82">
            <w:pPr>
              <w:pStyle w:val="25"/>
              <w:spacing w:line="600" w:lineRule="exact"/>
              <w:jc w:val="center"/>
              <w:rPr>
                <w:rFonts w:hint="eastAsia" w:hAnsi="宋体" w:eastAsia="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2</w:t>
            </w:r>
          </w:p>
        </w:tc>
        <w:tc>
          <w:tcPr>
            <w:tcW w:w="1875" w:type="dxa"/>
            <w:noWrap w:val="0"/>
            <w:vAlign w:val="top"/>
          </w:tcPr>
          <w:p w14:paraId="4BC989B1">
            <w:pPr>
              <w:pStyle w:val="25"/>
              <w:spacing w:line="600" w:lineRule="exact"/>
              <w:rPr>
                <w:rFonts w:hint="eastAsia" w:hAnsi="宋体" w:cs="Courier New"/>
                <w:color w:val="auto"/>
                <w:kern w:val="2"/>
                <w:sz w:val="24"/>
                <w:szCs w:val="24"/>
                <w:highlight w:val="none"/>
              </w:rPr>
            </w:pPr>
          </w:p>
        </w:tc>
        <w:tc>
          <w:tcPr>
            <w:tcW w:w="2595" w:type="dxa"/>
            <w:noWrap w:val="0"/>
            <w:vAlign w:val="top"/>
          </w:tcPr>
          <w:p w14:paraId="57DBEF6E">
            <w:pPr>
              <w:pStyle w:val="25"/>
              <w:spacing w:line="600" w:lineRule="exact"/>
              <w:rPr>
                <w:rFonts w:hint="eastAsia" w:hAnsi="宋体" w:cs="Courier New"/>
                <w:color w:val="auto"/>
                <w:kern w:val="2"/>
                <w:sz w:val="24"/>
                <w:szCs w:val="24"/>
                <w:highlight w:val="none"/>
              </w:rPr>
            </w:pPr>
          </w:p>
        </w:tc>
        <w:tc>
          <w:tcPr>
            <w:tcW w:w="1883" w:type="dxa"/>
            <w:noWrap w:val="0"/>
            <w:vAlign w:val="top"/>
          </w:tcPr>
          <w:p w14:paraId="4276A703">
            <w:pPr>
              <w:pStyle w:val="25"/>
              <w:spacing w:line="600" w:lineRule="exact"/>
              <w:rPr>
                <w:rFonts w:hint="eastAsia" w:hAnsi="宋体" w:cs="Courier New"/>
                <w:color w:val="auto"/>
                <w:kern w:val="2"/>
                <w:sz w:val="24"/>
                <w:szCs w:val="24"/>
                <w:highlight w:val="none"/>
              </w:rPr>
            </w:pPr>
          </w:p>
        </w:tc>
        <w:tc>
          <w:tcPr>
            <w:tcW w:w="1934" w:type="dxa"/>
            <w:noWrap w:val="0"/>
            <w:vAlign w:val="top"/>
          </w:tcPr>
          <w:p w14:paraId="453979F4">
            <w:pPr>
              <w:pStyle w:val="25"/>
              <w:spacing w:line="600" w:lineRule="exact"/>
              <w:rPr>
                <w:rFonts w:hint="eastAsia" w:hAnsi="宋体" w:cs="Courier New"/>
                <w:color w:val="auto"/>
                <w:kern w:val="2"/>
                <w:sz w:val="24"/>
                <w:szCs w:val="24"/>
                <w:highlight w:val="none"/>
              </w:rPr>
            </w:pPr>
          </w:p>
        </w:tc>
      </w:tr>
      <w:tr w14:paraId="0AB2C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top"/>
          </w:tcPr>
          <w:p w14:paraId="5DA007D0">
            <w:pPr>
              <w:pStyle w:val="25"/>
              <w:spacing w:line="600" w:lineRule="exact"/>
              <w:rPr>
                <w:rFonts w:hint="eastAsia" w:hAnsi="宋体" w:cs="Courier New"/>
                <w:color w:val="auto"/>
                <w:kern w:val="2"/>
                <w:sz w:val="24"/>
                <w:szCs w:val="24"/>
                <w:highlight w:val="none"/>
              </w:rPr>
            </w:pPr>
          </w:p>
        </w:tc>
        <w:tc>
          <w:tcPr>
            <w:tcW w:w="1875" w:type="dxa"/>
            <w:noWrap w:val="0"/>
            <w:vAlign w:val="top"/>
          </w:tcPr>
          <w:p w14:paraId="00A456DD">
            <w:pPr>
              <w:pStyle w:val="25"/>
              <w:spacing w:line="600" w:lineRule="exact"/>
              <w:rPr>
                <w:rFonts w:hint="eastAsia" w:hAnsi="宋体" w:cs="Courier New"/>
                <w:color w:val="auto"/>
                <w:kern w:val="2"/>
                <w:sz w:val="24"/>
                <w:szCs w:val="24"/>
                <w:highlight w:val="none"/>
              </w:rPr>
            </w:pPr>
          </w:p>
        </w:tc>
        <w:tc>
          <w:tcPr>
            <w:tcW w:w="2595" w:type="dxa"/>
            <w:noWrap w:val="0"/>
            <w:vAlign w:val="top"/>
          </w:tcPr>
          <w:p w14:paraId="55ECDDC4">
            <w:pPr>
              <w:pStyle w:val="25"/>
              <w:spacing w:line="600" w:lineRule="exact"/>
              <w:rPr>
                <w:rFonts w:hint="eastAsia" w:hAnsi="宋体" w:cs="Courier New"/>
                <w:color w:val="auto"/>
                <w:kern w:val="2"/>
                <w:sz w:val="24"/>
                <w:szCs w:val="24"/>
                <w:highlight w:val="none"/>
              </w:rPr>
            </w:pPr>
          </w:p>
        </w:tc>
        <w:tc>
          <w:tcPr>
            <w:tcW w:w="1883" w:type="dxa"/>
            <w:noWrap w:val="0"/>
            <w:vAlign w:val="top"/>
          </w:tcPr>
          <w:p w14:paraId="3C5FA708">
            <w:pPr>
              <w:pStyle w:val="25"/>
              <w:spacing w:line="600" w:lineRule="exact"/>
              <w:rPr>
                <w:rFonts w:hint="eastAsia" w:hAnsi="宋体" w:cs="Courier New"/>
                <w:color w:val="auto"/>
                <w:kern w:val="2"/>
                <w:sz w:val="24"/>
                <w:szCs w:val="24"/>
                <w:highlight w:val="none"/>
              </w:rPr>
            </w:pPr>
          </w:p>
        </w:tc>
        <w:tc>
          <w:tcPr>
            <w:tcW w:w="1934" w:type="dxa"/>
            <w:noWrap w:val="0"/>
            <w:vAlign w:val="top"/>
          </w:tcPr>
          <w:p w14:paraId="3E38CF11">
            <w:pPr>
              <w:pStyle w:val="25"/>
              <w:spacing w:line="600" w:lineRule="exact"/>
              <w:rPr>
                <w:rFonts w:hint="eastAsia" w:hAnsi="宋体" w:cs="Courier New"/>
                <w:color w:val="auto"/>
                <w:kern w:val="2"/>
                <w:sz w:val="24"/>
                <w:szCs w:val="24"/>
                <w:highlight w:val="none"/>
              </w:rPr>
            </w:pPr>
          </w:p>
        </w:tc>
      </w:tr>
      <w:tr w14:paraId="6A7E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top"/>
          </w:tcPr>
          <w:p w14:paraId="6B93856D">
            <w:pPr>
              <w:pStyle w:val="25"/>
              <w:spacing w:line="600" w:lineRule="exact"/>
              <w:rPr>
                <w:rFonts w:hint="eastAsia" w:hAnsi="宋体" w:cs="Courier New"/>
                <w:color w:val="auto"/>
                <w:kern w:val="2"/>
                <w:sz w:val="24"/>
                <w:szCs w:val="24"/>
                <w:highlight w:val="none"/>
              </w:rPr>
            </w:pPr>
          </w:p>
        </w:tc>
        <w:tc>
          <w:tcPr>
            <w:tcW w:w="1875" w:type="dxa"/>
            <w:noWrap w:val="0"/>
            <w:vAlign w:val="top"/>
          </w:tcPr>
          <w:p w14:paraId="71B13C5C">
            <w:pPr>
              <w:pStyle w:val="25"/>
              <w:spacing w:line="600" w:lineRule="exact"/>
              <w:rPr>
                <w:rFonts w:hint="eastAsia" w:hAnsi="宋体" w:cs="Courier New"/>
                <w:color w:val="auto"/>
                <w:kern w:val="2"/>
                <w:sz w:val="24"/>
                <w:szCs w:val="24"/>
                <w:highlight w:val="none"/>
              </w:rPr>
            </w:pPr>
          </w:p>
        </w:tc>
        <w:tc>
          <w:tcPr>
            <w:tcW w:w="2595" w:type="dxa"/>
            <w:noWrap w:val="0"/>
            <w:vAlign w:val="top"/>
          </w:tcPr>
          <w:p w14:paraId="456CD7DB">
            <w:pPr>
              <w:pStyle w:val="25"/>
              <w:spacing w:line="600" w:lineRule="exact"/>
              <w:rPr>
                <w:rFonts w:hint="eastAsia" w:hAnsi="宋体" w:cs="Courier New"/>
                <w:color w:val="auto"/>
                <w:kern w:val="2"/>
                <w:sz w:val="24"/>
                <w:szCs w:val="24"/>
                <w:highlight w:val="none"/>
              </w:rPr>
            </w:pPr>
          </w:p>
        </w:tc>
        <w:tc>
          <w:tcPr>
            <w:tcW w:w="1883" w:type="dxa"/>
            <w:noWrap w:val="0"/>
            <w:vAlign w:val="top"/>
          </w:tcPr>
          <w:p w14:paraId="383EA2C8">
            <w:pPr>
              <w:pStyle w:val="25"/>
              <w:spacing w:line="600" w:lineRule="exact"/>
              <w:rPr>
                <w:rFonts w:hint="eastAsia" w:hAnsi="宋体" w:cs="Courier New"/>
                <w:color w:val="auto"/>
                <w:kern w:val="2"/>
                <w:sz w:val="24"/>
                <w:szCs w:val="24"/>
                <w:highlight w:val="none"/>
              </w:rPr>
            </w:pPr>
          </w:p>
        </w:tc>
        <w:tc>
          <w:tcPr>
            <w:tcW w:w="1934" w:type="dxa"/>
            <w:noWrap w:val="0"/>
            <w:vAlign w:val="top"/>
          </w:tcPr>
          <w:p w14:paraId="2CBFC6F9">
            <w:pPr>
              <w:pStyle w:val="25"/>
              <w:spacing w:line="600" w:lineRule="exact"/>
              <w:rPr>
                <w:rFonts w:hint="eastAsia" w:hAnsi="宋体" w:cs="Courier New"/>
                <w:color w:val="auto"/>
                <w:kern w:val="2"/>
                <w:sz w:val="24"/>
                <w:szCs w:val="24"/>
                <w:highlight w:val="none"/>
              </w:rPr>
            </w:pPr>
          </w:p>
        </w:tc>
      </w:tr>
      <w:tr w14:paraId="2EFA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top"/>
          </w:tcPr>
          <w:p w14:paraId="7773CC70">
            <w:pPr>
              <w:pStyle w:val="25"/>
              <w:spacing w:line="600" w:lineRule="exact"/>
              <w:rPr>
                <w:rFonts w:hint="eastAsia" w:hAnsi="宋体" w:cs="Courier New"/>
                <w:color w:val="auto"/>
                <w:kern w:val="2"/>
                <w:sz w:val="24"/>
                <w:szCs w:val="24"/>
                <w:highlight w:val="none"/>
              </w:rPr>
            </w:pPr>
            <w:r>
              <w:rPr>
                <w:rFonts w:hint="eastAsia" w:ascii="宋体" w:hAnsi="宋体"/>
                <w:color w:val="auto"/>
                <w:szCs w:val="21"/>
                <w:highlight w:val="none"/>
              </w:rPr>
              <w:t>...</w:t>
            </w:r>
          </w:p>
        </w:tc>
        <w:tc>
          <w:tcPr>
            <w:tcW w:w="1875" w:type="dxa"/>
            <w:noWrap w:val="0"/>
            <w:vAlign w:val="top"/>
          </w:tcPr>
          <w:p w14:paraId="47426E6A">
            <w:pPr>
              <w:pStyle w:val="25"/>
              <w:spacing w:line="600" w:lineRule="exact"/>
              <w:rPr>
                <w:rFonts w:hint="eastAsia" w:hAnsi="宋体" w:cs="Courier New"/>
                <w:color w:val="auto"/>
                <w:kern w:val="2"/>
                <w:sz w:val="24"/>
                <w:szCs w:val="24"/>
                <w:highlight w:val="none"/>
              </w:rPr>
            </w:pPr>
          </w:p>
        </w:tc>
        <w:tc>
          <w:tcPr>
            <w:tcW w:w="2595" w:type="dxa"/>
            <w:noWrap w:val="0"/>
            <w:vAlign w:val="top"/>
          </w:tcPr>
          <w:p w14:paraId="0BD1C7DC">
            <w:pPr>
              <w:pStyle w:val="25"/>
              <w:spacing w:line="600" w:lineRule="exact"/>
              <w:rPr>
                <w:rFonts w:hint="eastAsia" w:hAnsi="宋体" w:cs="Courier New"/>
                <w:color w:val="auto"/>
                <w:kern w:val="2"/>
                <w:sz w:val="24"/>
                <w:szCs w:val="24"/>
                <w:highlight w:val="none"/>
              </w:rPr>
            </w:pPr>
          </w:p>
        </w:tc>
        <w:tc>
          <w:tcPr>
            <w:tcW w:w="1883" w:type="dxa"/>
            <w:noWrap w:val="0"/>
            <w:vAlign w:val="top"/>
          </w:tcPr>
          <w:p w14:paraId="15AE1BA9">
            <w:pPr>
              <w:pStyle w:val="25"/>
              <w:spacing w:line="600" w:lineRule="exact"/>
              <w:rPr>
                <w:rFonts w:hint="eastAsia" w:hAnsi="宋体" w:cs="Courier New"/>
                <w:color w:val="auto"/>
                <w:kern w:val="2"/>
                <w:sz w:val="24"/>
                <w:szCs w:val="24"/>
                <w:highlight w:val="none"/>
              </w:rPr>
            </w:pPr>
          </w:p>
        </w:tc>
        <w:tc>
          <w:tcPr>
            <w:tcW w:w="1934" w:type="dxa"/>
            <w:noWrap w:val="0"/>
            <w:vAlign w:val="top"/>
          </w:tcPr>
          <w:p w14:paraId="253E1ABB">
            <w:pPr>
              <w:pStyle w:val="25"/>
              <w:spacing w:line="600" w:lineRule="exact"/>
              <w:rPr>
                <w:rFonts w:hint="eastAsia" w:hAnsi="宋体" w:cs="Courier New"/>
                <w:color w:val="auto"/>
                <w:kern w:val="2"/>
                <w:sz w:val="24"/>
                <w:szCs w:val="24"/>
                <w:highlight w:val="none"/>
              </w:rPr>
            </w:pPr>
          </w:p>
        </w:tc>
      </w:tr>
    </w:tbl>
    <w:p w14:paraId="3E77E374">
      <w:pPr>
        <w:spacing w:line="360" w:lineRule="auto"/>
        <w:rPr>
          <w:rFonts w:hint="eastAsia" w:ascii="楷体" w:hAnsi="楷体" w:eastAsia="楷体" w:cs="仿宋_GB2312"/>
          <w:color w:val="auto"/>
          <w:kern w:val="0"/>
          <w:sz w:val="24"/>
          <w:highlight w:val="none"/>
        </w:rPr>
      </w:pPr>
    </w:p>
    <w:p w14:paraId="1096099D">
      <w:pPr>
        <w:spacing w:line="360" w:lineRule="auto"/>
        <w:rPr>
          <w:rFonts w:ascii="楷体" w:hAnsi="楷体" w:eastAsia="楷体" w:cs="仿宋_GB2312"/>
          <w:color w:val="auto"/>
          <w:kern w:val="0"/>
          <w:sz w:val="24"/>
          <w:highlight w:val="none"/>
        </w:rPr>
      </w:pPr>
      <w:r>
        <w:rPr>
          <w:rFonts w:hint="eastAsia" w:ascii="楷体" w:hAnsi="楷体" w:eastAsia="楷体" w:cs="仿宋_GB2312"/>
          <w:color w:val="auto"/>
          <w:kern w:val="0"/>
          <w:sz w:val="24"/>
          <w:highlight w:val="none"/>
        </w:rPr>
        <w:t>注：</w:t>
      </w:r>
    </w:p>
    <w:p w14:paraId="2F96FDAB">
      <w:pPr>
        <w:spacing w:line="360" w:lineRule="auto"/>
        <w:ind w:firstLine="480" w:firstLineChars="200"/>
        <w:rPr>
          <w:rFonts w:ascii="楷体" w:hAnsi="楷体" w:eastAsia="楷体" w:cs="仿宋_GB2312"/>
          <w:color w:val="auto"/>
          <w:kern w:val="0"/>
          <w:sz w:val="24"/>
          <w:highlight w:val="none"/>
        </w:rPr>
      </w:pPr>
      <w:r>
        <w:rPr>
          <w:rFonts w:hint="eastAsia" w:ascii="楷体" w:hAnsi="楷体" w:eastAsia="楷体" w:cs="仿宋_GB2312"/>
          <w:color w:val="auto"/>
          <w:kern w:val="0"/>
          <w:sz w:val="24"/>
          <w:highlight w:val="none"/>
        </w:rPr>
        <w:t>1.应对照</w:t>
      </w:r>
      <w:r>
        <w:rPr>
          <w:rFonts w:hint="eastAsia" w:ascii="楷体" w:hAnsi="楷体" w:eastAsia="楷体" w:cs="仿宋_GB2312"/>
          <w:color w:val="auto"/>
          <w:kern w:val="0"/>
          <w:sz w:val="24"/>
          <w:highlight w:val="none"/>
          <w:lang w:val="en-US" w:eastAsia="zh-CN"/>
        </w:rPr>
        <w:t>磋商</w:t>
      </w:r>
      <w:r>
        <w:rPr>
          <w:rFonts w:hint="eastAsia" w:ascii="楷体" w:hAnsi="楷体" w:eastAsia="楷体" w:cs="仿宋_GB2312"/>
          <w:color w:val="auto"/>
          <w:kern w:val="0"/>
          <w:sz w:val="24"/>
          <w:highlight w:val="none"/>
        </w:rPr>
        <w:t>文件</w:t>
      </w:r>
      <w:r>
        <w:rPr>
          <w:rFonts w:hint="eastAsia" w:ascii="楷体" w:hAnsi="楷体" w:eastAsia="楷体"/>
          <w:color w:val="auto"/>
          <w:kern w:val="0"/>
          <w:sz w:val="24"/>
          <w:highlight w:val="none"/>
        </w:rPr>
        <w:t>“第三章 采购需求”</w:t>
      </w:r>
      <w:r>
        <w:rPr>
          <w:rFonts w:hint="eastAsia" w:ascii="楷体" w:hAnsi="楷体" w:eastAsia="楷体" w:cs="仿宋_GB2312"/>
          <w:color w:val="auto"/>
          <w:kern w:val="0"/>
          <w:sz w:val="24"/>
          <w:highlight w:val="none"/>
        </w:rPr>
        <w:t>的</w:t>
      </w:r>
      <w:r>
        <w:rPr>
          <w:rFonts w:hint="eastAsia" w:ascii="楷体" w:hAnsi="楷体" w:eastAsia="楷体" w:cs="仿宋_GB2312"/>
          <w:b/>
          <w:color w:val="auto"/>
          <w:kern w:val="0"/>
          <w:sz w:val="24"/>
          <w:highlight w:val="none"/>
        </w:rPr>
        <w:t>技术要求</w:t>
      </w:r>
      <w:r>
        <w:rPr>
          <w:rFonts w:hint="eastAsia" w:ascii="楷体" w:hAnsi="楷体" w:eastAsia="楷体" w:cs="仿宋_GB2312"/>
          <w:color w:val="auto"/>
          <w:kern w:val="0"/>
          <w:sz w:val="24"/>
          <w:highlight w:val="none"/>
        </w:rPr>
        <w:t>条款</w:t>
      </w:r>
      <w:r>
        <w:rPr>
          <w:rFonts w:hint="eastAsia" w:ascii="楷体" w:hAnsi="楷体" w:eastAsia="楷体"/>
          <w:b/>
          <w:color w:val="auto"/>
          <w:kern w:val="0"/>
          <w:sz w:val="24"/>
          <w:highlight w:val="none"/>
          <w:u w:val="single"/>
        </w:rPr>
        <w:t>逐条</w:t>
      </w:r>
      <w:r>
        <w:rPr>
          <w:rFonts w:hint="eastAsia" w:ascii="楷体" w:hAnsi="楷体" w:eastAsia="楷体" w:cs="仿宋_GB2312"/>
          <w:color w:val="auto"/>
          <w:kern w:val="0"/>
          <w:sz w:val="24"/>
          <w:highlight w:val="none"/>
        </w:rPr>
        <w:t>作出明确响应，并作出偏离说明</w:t>
      </w:r>
      <w:r>
        <w:rPr>
          <w:rFonts w:hint="eastAsia" w:ascii="楷体" w:hAnsi="楷体" w:eastAsia="楷体"/>
          <w:color w:val="auto"/>
          <w:kern w:val="0"/>
          <w:sz w:val="24"/>
          <w:highlight w:val="none"/>
        </w:rPr>
        <w:t>，否则竞</w:t>
      </w:r>
      <w:r>
        <w:rPr>
          <w:rFonts w:hint="eastAsia" w:ascii="楷体" w:hAnsi="楷体" w:eastAsia="楷体"/>
          <w:color w:val="auto"/>
          <w:kern w:val="0"/>
          <w:sz w:val="24"/>
          <w:highlight w:val="none"/>
          <w:lang w:val="en-US" w:eastAsia="zh-CN"/>
        </w:rPr>
        <w:t>标</w:t>
      </w:r>
      <w:r>
        <w:rPr>
          <w:rFonts w:hint="eastAsia" w:ascii="楷体" w:hAnsi="楷体" w:eastAsia="楷体"/>
          <w:color w:val="auto"/>
          <w:kern w:val="0"/>
          <w:sz w:val="24"/>
          <w:highlight w:val="none"/>
        </w:rPr>
        <w:t>无效。</w:t>
      </w:r>
    </w:p>
    <w:p w14:paraId="7606130D">
      <w:pPr>
        <w:spacing w:line="360" w:lineRule="auto"/>
        <w:ind w:firstLine="480" w:firstLineChars="200"/>
        <w:rPr>
          <w:rFonts w:ascii="楷体" w:hAnsi="楷体" w:eastAsia="楷体" w:cs="仿宋_GB2312"/>
          <w:color w:val="auto"/>
          <w:kern w:val="0"/>
          <w:sz w:val="24"/>
          <w:highlight w:val="none"/>
        </w:rPr>
      </w:pPr>
      <w:r>
        <w:rPr>
          <w:rFonts w:hint="eastAsia" w:ascii="楷体" w:hAnsi="楷体" w:eastAsia="楷体" w:cs="仿宋_GB2312"/>
          <w:color w:val="auto"/>
          <w:kern w:val="0"/>
          <w:sz w:val="24"/>
          <w:highlight w:val="none"/>
        </w:rPr>
        <w:t>2. 供应商应根据自身的承诺，对照采购文件要求，在“偏离说明”中注明“正偏离”、“负偏离”或者“无偏离”。既不属于“正偏离”也不属于“负偏离”即为“无偏离”。 当响应文件的技术内容低于采购文件要求时，供应商应当如实写明“负偏离”，否则视为虚假应标。</w:t>
      </w:r>
    </w:p>
    <w:p w14:paraId="68C9773A">
      <w:pPr>
        <w:spacing w:line="360" w:lineRule="auto"/>
        <w:ind w:right="-817" w:rightChars="-389"/>
        <w:contextualSpacing/>
        <w:rPr>
          <w:rFonts w:ascii="宋体" w:hAnsi="宋体" w:cs="仿宋_GB2312"/>
          <w:color w:val="auto"/>
          <w:sz w:val="24"/>
          <w:highlight w:val="none"/>
        </w:rPr>
      </w:pPr>
    </w:p>
    <w:p w14:paraId="3D864DEF">
      <w:pPr>
        <w:spacing w:line="360" w:lineRule="auto"/>
        <w:ind w:right="-817" w:rightChars="-389"/>
        <w:contextualSpacing/>
        <w:rPr>
          <w:rFonts w:ascii="宋体" w:hAnsi="宋体" w:cs="仿宋_GB2312"/>
          <w:color w:val="auto"/>
          <w:sz w:val="24"/>
          <w:highlight w:val="none"/>
        </w:rPr>
      </w:pPr>
    </w:p>
    <w:p w14:paraId="3E4AF895">
      <w:pPr>
        <w:spacing w:line="440" w:lineRule="exact"/>
        <w:ind w:right="-817" w:rightChars="-389"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06D08441">
      <w:pPr>
        <w:spacing w:line="440" w:lineRule="exact"/>
        <w:ind w:right="-817" w:rightChars="-389"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2FDDB3CB">
      <w:pPr>
        <w:spacing w:line="500" w:lineRule="exact"/>
        <w:jc w:val="center"/>
        <w:rPr>
          <w:rFonts w:hint="eastAsia" w:ascii="仿宋_GB2312" w:hAnsi="仿宋_GB2312" w:eastAsia="仿宋_GB2312" w:cs="仿宋_GB2312"/>
          <w:color w:val="auto"/>
          <w:sz w:val="32"/>
          <w:szCs w:val="32"/>
          <w:highlight w:val="none"/>
        </w:rPr>
      </w:pPr>
    </w:p>
    <w:p w14:paraId="45F54588">
      <w:pPr>
        <w:spacing w:line="500" w:lineRule="exact"/>
        <w:jc w:val="center"/>
        <w:rPr>
          <w:rFonts w:hint="eastAsia" w:ascii="仿宋_GB2312" w:hAnsi="仿宋_GB2312" w:eastAsia="仿宋_GB2312" w:cs="仿宋_GB2312"/>
          <w:color w:val="auto"/>
          <w:sz w:val="32"/>
          <w:szCs w:val="32"/>
          <w:highlight w:val="none"/>
        </w:rPr>
      </w:pPr>
    </w:p>
    <w:p w14:paraId="25EF0372">
      <w:pPr>
        <w:spacing w:line="500" w:lineRule="exact"/>
        <w:jc w:val="center"/>
        <w:rPr>
          <w:rFonts w:hint="eastAsia" w:ascii="仿宋_GB2312" w:hAnsi="仿宋_GB2312" w:eastAsia="仿宋_GB2312" w:cs="仿宋_GB2312"/>
          <w:color w:val="auto"/>
          <w:sz w:val="32"/>
          <w:szCs w:val="32"/>
          <w:highlight w:val="none"/>
        </w:rPr>
      </w:pPr>
    </w:p>
    <w:p w14:paraId="0D167F0C">
      <w:pPr>
        <w:spacing w:line="500" w:lineRule="exact"/>
        <w:jc w:val="center"/>
        <w:rPr>
          <w:rFonts w:hint="eastAsia" w:ascii="仿宋_GB2312" w:hAnsi="仿宋_GB2312" w:eastAsia="仿宋_GB2312" w:cs="仿宋_GB2312"/>
          <w:color w:val="auto"/>
          <w:sz w:val="32"/>
          <w:szCs w:val="32"/>
          <w:highlight w:val="none"/>
        </w:rPr>
      </w:pPr>
    </w:p>
    <w:p w14:paraId="1B6EF1BB">
      <w:pPr>
        <w:spacing w:line="360" w:lineRule="auto"/>
        <w:jc w:val="center"/>
        <w:rPr>
          <w:rFonts w:hint="eastAsia" w:ascii="宋体" w:hAnsi="宋体" w:cs="方正小标宋简体"/>
          <w:b/>
          <w:color w:val="auto"/>
          <w:sz w:val="32"/>
          <w:szCs w:val="32"/>
          <w:highlight w:val="none"/>
        </w:rPr>
      </w:pPr>
      <w:r>
        <w:rPr>
          <w:rFonts w:hint="eastAsia" w:ascii="宋体" w:hAnsi="宋体" w:cs="方正小标宋简体"/>
          <w:b/>
          <w:color w:val="auto"/>
          <w:sz w:val="32"/>
          <w:szCs w:val="32"/>
          <w:highlight w:val="none"/>
        </w:rPr>
        <w:t>施工组织设计</w:t>
      </w:r>
    </w:p>
    <w:p w14:paraId="2E278AD6">
      <w:pPr>
        <w:spacing w:line="360" w:lineRule="auto"/>
        <w:ind w:firstLine="420" w:firstLineChars="200"/>
        <w:rPr>
          <w:rFonts w:cs="宋体"/>
          <w:color w:val="auto"/>
          <w:highlight w:val="none"/>
        </w:rPr>
      </w:pPr>
      <w:r>
        <w:rPr>
          <w:rFonts w:hint="eastAsia"/>
          <w:color w:val="auto"/>
          <w:highlight w:val="none"/>
          <w:lang w:val="en-US" w:eastAsia="zh-CN"/>
        </w:rPr>
        <w:t>1</w:t>
      </w:r>
      <w:r>
        <w:rPr>
          <w:rFonts w:hint="eastAsia"/>
          <w:color w:val="auto"/>
          <w:highlight w:val="none"/>
        </w:rPr>
        <w:t xml:space="preserve">. </w:t>
      </w:r>
      <w:r>
        <w:rPr>
          <w:color w:val="auto"/>
          <w:highlight w:val="none"/>
        </w:rPr>
        <w:t>施工组织</w:t>
      </w:r>
      <w:r>
        <w:rPr>
          <w:rFonts w:hint="eastAsia"/>
          <w:color w:val="auto"/>
          <w:highlight w:val="none"/>
        </w:rPr>
        <w:t>设计</w:t>
      </w:r>
      <w:r>
        <w:rPr>
          <w:rFonts w:hint="eastAsia" w:ascii="宋体" w:hAnsi="宋体"/>
          <w:color w:val="auto"/>
          <w:highlight w:val="none"/>
        </w:rPr>
        <w:t>应</w:t>
      </w:r>
      <w:r>
        <w:rPr>
          <w:rFonts w:hint="eastAsia" w:ascii="宋体" w:hAnsi="宋体"/>
          <w:color w:val="auto"/>
          <w:highlight w:val="none"/>
          <w:lang w:val="en-US" w:eastAsia="zh-CN"/>
        </w:rPr>
        <w:t>按</w:t>
      </w:r>
      <w:r>
        <w:rPr>
          <w:rFonts w:hint="eastAsia"/>
          <w:color w:val="auto"/>
          <w:highlight w:val="none"/>
        </w:rPr>
        <w:t>以下内容顺序编制，可</w:t>
      </w:r>
      <w:r>
        <w:rPr>
          <w:rFonts w:hint="eastAsia" w:ascii="宋体" w:hAnsi="宋体"/>
          <w:color w:val="auto"/>
          <w:highlight w:val="none"/>
        </w:rPr>
        <w:t>采用文字并结合图表形式说明施工方法，</w:t>
      </w:r>
      <w:r>
        <w:rPr>
          <w:color w:val="auto"/>
          <w:highlight w:val="none"/>
        </w:rPr>
        <w:t>施工组织</w:t>
      </w:r>
      <w:r>
        <w:rPr>
          <w:rFonts w:hint="eastAsia"/>
          <w:color w:val="auto"/>
          <w:highlight w:val="none"/>
        </w:rPr>
        <w:t>设计具体</w:t>
      </w:r>
      <w:r>
        <w:rPr>
          <w:color w:val="auto"/>
          <w:highlight w:val="none"/>
        </w:rPr>
        <w:t>内容</w:t>
      </w:r>
      <w:r>
        <w:rPr>
          <w:rFonts w:hint="eastAsia" w:cs="宋体"/>
          <w:color w:val="auto"/>
          <w:highlight w:val="none"/>
        </w:rPr>
        <w:t>如下：</w:t>
      </w:r>
    </w:p>
    <w:p w14:paraId="2AC321AF">
      <w:pPr>
        <w:spacing w:line="360" w:lineRule="auto"/>
        <w:ind w:firstLine="420" w:firstLineChars="200"/>
        <w:rPr>
          <w:color w:val="auto"/>
          <w:highlight w:val="none"/>
        </w:rPr>
      </w:pPr>
      <w:r>
        <w:rPr>
          <w:rFonts w:hint="eastAsia"/>
          <w:color w:val="auto"/>
          <w:highlight w:val="none"/>
        </w:rPr>
        <w:t>（1）概述</w:t>
      </w:r>
    </w:p>
    <w:p w14:paraId="6A439463">
      <w:pPr>
        <w:spacing w:line="360" w:lineRule="auto"/>
        <w:ind w:firstLine="420" w:firstLineChars="200"/>
        <w:rPr>
          <w:color w:val="auto"/>
          <w:highlight w:val="none"/>
        </w:rPr>
      </w:pPr>
      <w:r>
        <w:rPr>
          <w:rFonts w:hint="eastAsia"/>
          <w:color w:val="auto"/>
          <w:highlight w:val="none"/>
        </w:rPr>
        <w:t>（2）主要施工方法；</w:t>
      </w:r>
    </w:p>
    <w:p w14:paraId="594D887A">
      <w:pPr>
        <w:spacing w:line="360" w:lineRule="auto"/>
        <w:ind w:firstLine="420" w:firstLineChars="200"/>
        <w:rPr>
          <w:color w:val="auto"/>
          <w:highlight w:val="none"/>
        </w:rPr>
      </w:pPr>
      <w:r>
        <w:rPr>
          <w:rFonts w:hint="eastAsia"/>
          <w:color w:val="auto"/>
          <w:highlight w:val="none"/>
        </w:rPr>
        <w:t>（3）拟投入的主要物资计划</w:t>
      </w:r>
    </w:p>
    <w:p w14:paraId="5D3C987B">
      <w:pPr>
        <w:spacing w:line="360" w:lineRule="auto"/>
        <w:ind w:firstLine="420" w:firstLineChars="200"/>
        <w:rPr>
          <w:color w:val="auto"/>
          <w:highlight w:val="none"/>
        </w:rPr>
      </w:pPr>
      <w:r>
        <w:rPr>
          <w:rFonts w:hint="eastAsia"/>
          <w:color w:val="auto"/>
          <w:highlight w:val="none"/>
        </w:rPr>
        <w:t>（</w:t>
      </w:r>
      <w:r>
        <w:rPr>
          <w:color w:val="auto"/>
          <w:highlight w:val="none"/>
        </w:rPr>
        <w:t>4</w:t>
      </w:r>
      <w:r>
        <w:rPr>
          <w:rFonts w:hint="eastAsia"/>
          <w:color w:val="auto"/>
          <w:highlight w:val="none"/>
        </w:rPr>
        <w:t>）劳动力安排计划；</w:t>
      </w:r>
    </w:p>
    <w:p w14:paraId="6B7B0205">
      <w:pPr>
        <w:spacing w:line="360" w:lineRule="auto"/>
        <w:ind w:firstLine="420" w:firstLineChars="200"/>
        <w:rPr>
          <w:color w:val="auto"/>
          <w:highlight w:val="none"/>
        </w:rPr>
      </w:pPr>
      <w:r>
        <w:rPr>
          <w:rFonts w:hint="eastAsia"/>
          <w:color w:val="auto"/>
          <w:highlight w:val="none"/>
        </w:rPr>
        <w:t>（</w:t>
      </w:r>
      <w:r>
        <w:rPr>
          <w:color w:val="auto"/>
          <w:highlight w:val="none"/>
        </w:rPr>
        <w:t>5</w:t>
      </w:r>
      <w:r>
        <w:rPr>
          <w:rFonts w:hint="eastAsia"/>
          <w:color w:val="auto"/>
          <w:highlight w:val="none"/>
        </w:rPr>
        <w:t>）确保工程质量的技术组织措施；</w:t>
      </w:r>
    </w:p>
    <w:p w14:paraId="58337AEC">
      <w:pPr>
        <w:spacing w:line="360" w:lineRule="auto"/>
        <w:ind w:firstLine="420" w:firstLineChars="200"/>
        <w:rPr>
          <w:color w:val="auto"/>
          <w:highlight w:val="none"/>
        </w:rPr>
      </w:pPr>
      <w:r>
        <w:rPr>
          <w:rFonts w:hint="eastAsia"/>
          <w:color w:val="auto"/>
          <w:highlight w:val="none"/>
        </w:rPr>
        <w:t>（</w:t>
      </w:r>
      <w:r>
        <w:rPr>
          <w:color w:val="auto"/>
          <w:highlight w:val="none"/>
        </w:rPr>
        <w:t>6</w:t>
      </w:r>
      <w:r>
        <w:rPr>
          <w:rFonts w:hint="eastAsia"/>
          <w:color w:val="auto"/>
          <w:highlight w:val="none"/>
        </w:rPr>
        <w:t>）确保安全生产的技术组织措施；</w:t>
      </w:r>
    </w:p>
    <w:p w14:paraId="18144B76">
      <w:pPr>
        <w:spacing w:line="360" w:lineRule="auto"/>
        <w:ind w:firstLine="420" w:firstLineChars="200"/>
        <w:rPr>
          <w:color w:val="auto"/>
          <w:highlight w:val="none"/>
        </w:rPr>
      </w:pPr>
      <w:r>
        <w:rPr>
          <w:rFonts w:hint="eastAsia"/>
          <w:color w:val="auto"/>
          <w:highlight w:val="none"/>
        </w:rPr>
        <w:t>（</w:t>
      </w:r>
      <w:r>
        <w:rPr>
          <w:color w:val="auto"/>
          <w:highlight w:val="none"/>
        </w:rPr>
        <w:t>7</w:t>
      </w:r>
      <w:r>
        <w:rPr>
          <w:rFonts w:hint="eastAsia"/>
          <w:color w:val="auto"/>
          <w:highlight w:val="none"/>
        </w:rPr>
        <w:t>）确保工期的技术组织措施；</w:t>
      </w:r>
    </w:p>
    <w:p w14:paraId="19F594DF">
      <w:pPr>
        <w:spacing w:line="360" w:lineRule="auto"/>
        <w:ind w:firstLine="420" w:firstLineChars="200"/>
        <w:rPr>
          <w:color w:val="auto"/>
          <w:highlight w:val="none"/>
        </w:rPr>
      </w:pPr>
      <w:r>
        <w:rPr>
          <w:rFonts w:hint="eastAsia"/>
          <w:color w:val="auto"/>
          <w:highlight w:val="none"/>
        </w:rPr>
        <w:t>（</w:t>
      </w:r>
      <w:r>
        <w:rPr>
          <w:color w:val="auto"/>
          <w:highlight w:val="none"/>
        </w:rPr>
        <w:t>8</w:t>
      </w:r>
      <w:r>
        <w:rPr>
          <w:rFonts w:hint="eastAsia"/>
          <w:color w:val="auto"/>
          <w:highlight w:val="none"/>
        </w:rPr>
        <w:t>）确保文明施工的技术组织措施；</w:t>
      </w:r>
    </w:p>
    <w:p w14:paraId="60778653">
      <w:pPr>
        <w:spacing w:line="360" w:lineRule="auto"/>
        <w:ind w:firstLine="420" w:firstLineChars="200"/>
        <w:rPr>
          <w:color w:val="auto"/>
          <w:highlight w:val="none"/>
        </w:rPr>
      </w:pPr>
      <w:r>
        <w:rPr>
          <w:rFonts w:hint="eastAsia"/>
          <w:color w:val="auto"/>
          <w:highlight w:val="none"/>
        </w:rPr>
        <w:t>（</w:t>
      </w:r>
      <w:r>
        <w:rPr>
          <w:color w:val="auto"/>
          <w:highlight w:val="none"/>
        </w:rPr>
        <w:t>9</w:t>
      </w:r>
      <w:r>
        <w:rPr>
          <w:rFonts w:hint="eastAsia"/>
          <w:color w:val="auto"/>
          <w:highlight w:val="none"/>
        </w:rPr>
        <w:t>）工程施工的重点和难点及保证措施；</w:t>
      </w:r>
    </w:p>
    <w:p w14:paraId="4381CBB0">
      <w:pPr>
        <w:spacing w:line="360" w:lineRule="auto"/>
        <w:ind w:firstLine="420" w:firstLineChars="200"/>
        <w:rPr>
          <w:color w:val="auto"/>
          <w:highlight w:val="none"/>
        </w:rPr>
      </w:pPr>
      <w:r>
        <w:rPr>
          <w:rFonts w:hint="eastAsia"/>
          <w:color w:val="auto"/>
          <w:highlight w:val="none"/>
        </w:rPr>
        <w:t>（1</w:t>
      </w:r>
      <w:r>
        <w:rPr>
          <w:color w:val="auto"/>
          <w:highlight w:val="none"/>
        </w:rPr>
        <w:t>0</w:t>
      </w:r>
      <w:r>
        <w:rPr>
          <w:rFonts w:hint="eastAsia"/>
          <w:color w:val="auto"/>
          <w:highlight w:val="none"/>
        </w:rPr>
        <w:t>）施工总平面布置图；</w:t>
      </w:r>
    </w:p>
    <w:p w14:paraId="25BB0782">
      <w:pPr>
        <w:spacing w:line="360" w:lineRule="auto"/>
        <w:ind w:firstLine="420" w:firstLineChars="200"/>
        <w:rPr>
          <w:color w:val="auto"/>
          <w:highlight w:val="none"/>
        </w:rPr>
      </w:pPr>
      <w:r>
        <w:rPr>
          <w:rFonts w:hint="eastAsia"/>
          <w:color w:val="auto"/>
          <w:highlight w:val="none"/>
        </w:rPr>
        <w:t>（1</w:t>
      </w:r>
      <w:r>
        <w:rPr>
          <w:color w:val="auto"/>
          <w:highlight w:val="none"/>
        </w:rPr>
        <w:t>1</w:t>
      </w:r>
      <w:r>
        <w:rPr>
          <w:rFonts w:hint="eastAsia"/>
          <w:color w:val="auto"/>
          <w:highlight w:val="none"/>
        </w:rPr>
        <w:t>）其他（</w:t>
      </w:r>
      <w:r>
        <w:rPr>
          <w:color w:val="auto"/>
          <w:highlight w:val="none"/>
        </w:rPr>
        <w:t>如有）</w:t>
      </w:r>
      <w:r>
        <w:rPr>
          <w:rFonts w:hint="eastAsia"/>
          <w:color w:val="auto"/>
          <w:highlight w:val="none"/>
        </w:rPr>
        <w:t>（与第四章“评审程序、评审方法和评审标准”中的评审</w:t>
      </w:r>
      <w:r>
        <w:rPr>
          <w:color w:val="auto"/>
          <w:highlight w:val="none"/>
        </w:rPr>
        <w:t>标准一致</w:t>
      </w:r>
      <w:r>
        <w:rPr>
          <w:rFonts w:hint="eastAsia"/>
          <w:color w:val="auto"/>
          <w:highlight w:val="none"/>
        </w:rPr>
        <w:t>）</w:t>
      </w:r>
    </w:p>
    <w:p w14:paraId="64C9E067">
      <w:pPr>
        <w:spacing w:line="360" w:lineRule="auto"/>
        <w:ind w:firstLine="420" w:firstLineChars="200"/>
        <w:rPr>
          <w:color w:val="auto"/>
          <w:highlight w:val="none"/>
        </w:rPr>
      </w:pPr>
      <w:r>
        <w:rPr>
          <w:rFonts w:hint="eastAsia"/>
          <w:color w:val="auto"/>
          <w:highlight w:val="none"/>
        </w:rPr>
        <w:t>2. 技术标</w:t>
      </w:r>
      <w:r>
        <w:rPr>
          <w:color w:val="auto"/>
          <w:highlight w:val="none"/>
        </w:rPr>
        <w:t>施工组织</w:t>
      </w:r>
      <w:r>
        <w:rPr>
          <w:rFonts w:hint="eastAsia"/>
          <w:color w:val="auto"/>
          <w:highlight w:val="none"/>
        </w:rPr>
        <w:t>设计除采用文字表述外可附下列图表，图表及格式要求附后。</w:t>
      </w:r>
    </w:p>
    <w:p w14:paraId="2902D126">
      <w:pPr>
        <w:spacing w:line="360" w:lineRule="auto"/>
        <w:ind w:firstLine="420" w:firstLineChars="200"/>
        <w:rPr>
          <w:color w:val="auto"/>
          <w:highlight w:val="none"/>
        </w:rPr>
      </w:pPr>
      <w:r>
        <w:rPr>
          <w:rFonts w:hint="eastAsia"/>
          <w:color w:val="auto"/>
          <w:highlight w:val="none"/>
        </w:rPr>
        <w:t>附表一</w:t>
      </w:r>
      <w:r>
        <w:rPr>
          <w:rFonts w:hint="eastAsia"/>
          <w:color w:val="auto"/>
          <w:highlight w:val="none"/>
          <w:lang w:val="en-US" w:eastAsia="zh-CN"/>
        </w:rPr>
        <w:t xml:space="preserve"> </w:t>
      </w:r>
      <w:r>
        <w:rPr>
          <w:rFonts w:hint="eastAsia"/>
          <w:color w:val="auto"/>
          <w:highlight w:val="none"/>
        </w:rPr>
        <w:t>劳动力计划表</w:t>
      </w:r>
    </w:p>
    <w:p w14:paraId="76891BD0">
      <w:pPr>
        <w:spacing w:line="360" w:lineRule="auto"/>
        <w:ind w:firstLine="420" w:firstLineChars="200"/>
        <w:rPr>
          <w:color w:val="auto"/>
          <w:highlight w:val="none"/>
        </w:rPr>
      </w:pPr>
      <w:r>
        <w:rPr>
          <w:rFonts w:hint="eastAsia"/>
          <w:color w:val="auto"/>
          <w:highlight w:val="none"/>
        </w:rPr>
        <w:t>附表二</w:t>
      </w:r>
      <w:r>
        <w:rPr>
          <w:rFonts w:hint="eastAsia"/>
          <w:color w:val="auto"/>
          <w:highlight w:val="none"/>
          <w:lang w:val="en-US" w:eastAsia="zh-CN"/>
        </w:rPr>
        <w:t xml:space="preserve"> </w:t>
      </w:r>
      <w:r>
        <w:rPr>
          <w:rFonts w:hint="eastAsia"/>
          <w:color w:val="auto"/>
          <w:highlight w:val="none"/>
        </w:rPr>
        <w:t>计划开、竣工日期和施工进度计划（网络图或横道图）</w:t>
      </w:r>
    </w:p>
    <w:p w14:paraId="77CC8EF8">
      <w:pPr>
        <w:spacing w:line="360" w:lineRule="auto"/>
        <w:ind w:firstLine="420" w:firstLineChars="200"/>
        <w:rPr>
          <w:color w:val="auto"/>
          <w:highlight w:val="none"/>
        </w:rPr>
      </w:pPr>
      <w:r>
        <w:rPr>
          <w:rFonts w:hint="eastAsia"/>
          <w:color w:val="auto"/>
          <w:highlight w:val="none"/>
        </w:rPr>
        <w:t>附表三</w:t>
      </w:r>
      <w:r>
        <w:rPr>
          <w:rFonts w:hint="eastAsia"/>
          <w:color w:val="auto"/>
          <w:highlight w:val="none"/>
          <w:lang w:val="en-US" w:eastAsia="zh-CN"/>
        </w:rPr>
        <w:t xml:space="preserve"> </w:t>
      </w:r>
      <w:r>
        <w:rPr>
          <w:rFonts w:hint="eastAsia"/>
          <w:color w:val="auto"/>
          <w:highlight w:val="none"/>
        </w:rPr>
        <w:t>施工总平面图</w:t>
      </w:r>
    </w:p>
    <w:p w14:paraId="16D25C49">
      <w:pPr>
        <w:spacing w:line="360" w:lineRule="auto"/>
        <w:ind w:firstLine="420" w:firstLineChars="200"/>
        <w:rPr>
          <w:color w:val="auto"/>
          <w:highlight w:val="none"/>
        </w:rPr>
      </w:pPr>
      <w:r>
        <w:rPr>
          <w:rFonts w:hint="eastAsia"/>
          <w:color w:val="auto"/>
          <w:highlight w:val="none"/>
        </w:rPr>
        <w:t>附表四</w:t>
      </w:r>
      <w:r>
        <w:rPr>
          <w:rFonts w:hint="eastAsia"/>
          <w:color w:val="auto"/>
          <w:highlight w:val="none"/>
          <w:lang w:val="en-US" w:eastAsia="zh-CN"/>
        </w:rPr>
        <w:t xml:space="preserve"> </w:t>
      </w:r>
      <w:r>
        <w:rPr>
          <w:rFonts w:hint="eastAsia"/>
          <w:color w:val="auto"/>
          <w:highlight w:val="none"/>
        </w:rPr>
        <w:t>临时用地表</w:t>
      </w:r>
    </w:p>
    <w:p w14:paraId="14CCE05E">
      <w:pPr>
        <w:spacing w:line="440" w:lineRule="exact"/>
        <w:jc w:val="center"/>
        <w:rPr>
          <w:rFonts w:hint="eastAsia" w:ascii="宋体" w:hAnsi="宋体" w:cs="宋体"/>
          <w:b/>
          <w:color w:val="auto"/>
          <w:szCs w:val="21"/>
          <w:highlight w:val="none"/>
        </w:rPr>
      </w:pPr>
    </w:p>
    <w:p w14:paraId="448C8E24">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附表一：劳动力计划表</w:t>
      </w:r>
    </w:p>
    <w:p w14:paraId="22FED925">
      <w:pPr>
        <w:spacing w:line="440" w:lineRule="exact"/>
        <w:ind w:firstLine="7245" w:firstLineChars="3450"/>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s="宋体"/>
          <w:color w:val="auto"/>
          <w:szCs w:val="21"/>
          <w:highlight w:val="none"/>
        </w:rPr>
        <w:t>单位：人</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961"/>
        <w:gridCol w:w="1257"/>
        <w:gridCol w:w="1257"/>
        <w:gridCol w:w="1258"/>
        <w:gridCol w:w="1257"/>
        <w:gridCol w:w="1258"/>
      </w:tblGrid>
      <w:tr w14:paraId="11F7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14:paraId="2272FBF1">
            <w:pPr>
              <w:spacing w:line="440" w:lineRule="exact"/>
              <w:jc w:val="center"/>
              <w:rPr>
                <w:rFonts w:ascii="宋体" w:hAnsi="宋体"/>
                <w:color w:val="auto"/>
                <w:szCs w:val="21"/>
                <w:highlight w:val="none"/>
              </w:rPr>
            </w:pPr>
            <w:r>
              <w:rPr>
                <w:rFonts w:hint="eastAsia" w:ascii="宋体" w:hAnsi="宋体" w:cs="宋体"/>
                <w:color w:val="auto"/>
                <w:szCs w:val="21"/>
                <w:highlight w:val="none"/>
              </w:rPr>
              <w:t>工种</w:t>
            </w:r>
          </w:p>
        </w:tc>
        <w:tc>
          <w:tcPr>
            <w:tcW w:w="7248" w:type="dxa"/>
            <w:gridSpan w:val="6"/>
            <w:tcBorders>
              <w:top w:val="single" w:color="auto" w:sz="4" w:space="0"/>
              <w:left w:val="single" w:color="auto" w:sz="4" w:space="0"/>
              <w:bottom w:val="single" w:color="auto" w:sz="4" w:space="0"/>
              <w:right w:val="single" w:color="auto" w:sz="4" w:space="0"/>
            </w:tcBorders>
            <w:vAlign w:val="center"/>
          </w:tcPr>
          <w:p w14:paraId="21580FC0">
            <w:pPr>
              <w:spacing w:line="440" w:lineRule="exact"/>
              <w:jc w:val="center"/>
              <w:rPr>
                <w:rFonts w:ascii="宋体" w:hAnsi="宋体"/>
                <w:color w:val="auto"/>
                <w:szCs w:val="21"/>
                <w:highlight w:val="none"/>
              </w:rPr>
            </w:pPr>
            <w:r>
              <w:rPr>
                <w:rFonts w:hint="eastAsia" w:ascii="宋体" w:hAnsi="宋体" w:cs="宋体"/>
                <w:color w:val="auto"/>
                <w:szCs w:val="21"/>
                <w:highlight w:val="none"/>
              </w:rPr>
              <w:t>按工程施工阶段投入劳动力情况</w:t>
            </w:r>
          </w:p>
        </w:tc>
      </w:tr>
      <w:tr w14:paraId="0EE8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14:paraId="3F5D7BD3">
            <w:pPr>
              <w:spacing w:line="440" w:lineRule="exact"/>
              <w:jc w:val="center"/>
              <w:rPr>
                <w:rFonts w:ascii="宋体" w:hAnsi="宋体"/>
                <w:color w:val="auto"/>
                <w:szCs w:val="21"/>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3B922988">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0E084134">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6D892A70">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3181122E">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CF33D05">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CC26B18">
            <w:pPr>
              <w:spacing w:line="440" w:lineRule="exact"/>
              <w:jc w:val="center"/>
              <w:rPr>
                <w:rFonts w:ascii="宋体" w:hAnsi="宋体"/>
                <w:color w:val="auto"/>
                <w:szCs w:val="21"/>
                <w:highlight w:val="none"/>
              </w:rPr>
            </w:pPr>
          </w:p>
        </w:tc>
      </w:tr>
      <w:tr w14:paraId="5F59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14:paraId="370B759D">
            <w:pPr>
              <w:spacing w:line="440" w:lineRule="exact"/>
              <w:jc w:val="center"/>
              <w:rPr>
                <w:rFonts w:ascii="宋体" w:hAnsi="宋体"/>
                <w:color w:val="auto"/>
                <w:szCs w:val="21"/>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78EF0B79">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8E943AB">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9E52FF1">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5D4BC13F">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4138B13">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22202FBB">
            <w:pPr>
              <w:spacing w:line="440" w:lineRule="exact"/>
              <w:jc w:val="center"/>
              <w:rPr>
                <w:rFonts w:ascii="宋体" w:hAnsi="宋体"/>
                <w:color w:val="auto"/>
                <w:szCs w:val="21"/>
                <w:highlight w:val="none"/>
              </w:rPr>
            </w:pPr>
          </w:p>
        </w:tc>
      </w:tr>
      <w:tr w14:paraId="5E67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14:paraId="452531BE">
            <w:pPr>
              <w:spacing w:line="440" w:lineRule="exact"/>
              <w:jc w:val="center"/>
              <w:rPr>
                <w:rFonts w:ascii="宋体" w:hAnsi="宋体"/>
                <w:color w:val="auto"/>
                <w:szCs w:val="21"/>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203CD4A6">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8144F70">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70040A4">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AECBD2C">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FCE6DBE">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E2D0850">
            <w:pPr>
              <w:spacing w:line="440" w:lineRule="exact"/>
              <w:jc w:val="center"/>
              <w:rPr>
                <w:rFonts w:ascii="宋体" w:hAnsi="宋体"/>
                <w:color w:val="auto"/>
                <w:szCs w:val="21"/>
                <w:highlight w:val="none"/>
              </w:rPr>
            </w:pPr>
          </w:p>
        </w:tc>
      </w:tr>
      <w:tr w14:paraId="798C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14:paraId="65BBA7AC">
            <w:pPr>
              <w:spacing w:line="440" w:lineRule="exact"/>
              <w:jc w:val="center"/>
              <w:rPr>
                <w:rFonts w:ascii="宋体" w:hAnsi="宋体"/>
                <w:color w:val="auto"/>
                <w:szCs w:val="21"/>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08EEC83C">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9302885">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EAE6235">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8190312">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0551AE7">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9188D5F">
            <w:pPr>
              <w:spacing w:line="440" w:lineRule="exact"/>
              <w:jc w:val="center"/>
              <w:rPr>
                <w:rFonts w:ascii="宋体" w:hAnsi="宋体"/>
                <w:color w:val="auto"/>
                <w:szCs w:val="21"/>
                <w:highlight w:val="none"/>
              </w:rPr>
            </w:pPr>
          </w:p>
        </w:tc>
      </w:tr>
      <w:tr w14:paraId="4177A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14:paraId="34ED6739">
            <w:pPr>
              <w:spacing w:line="440" w:lineRule="exact"/>
              <w:jc w:val="center"/>
              <w:rPr>
                <w:rFonts w:ascii="宋体" w:hAnsi="宋体"/>
                <w:color w:val="auto"/>
                <w:szCs w:val="21"/>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68162928">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41ED96C">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06284FDD">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1018969">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D3BCBA6">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3F0BCE29">
            <w:pPr>
              <w:spacing w:line="440" w:lineRule="exact"/>
              <w:jc w:val="center"/>
              <w:rPr>
                <w:rFonts w:ascii="宋体" w:hAnsi="宋体"/>
                <w:color w:val="auto"/>
                <w:szCs w:val="21"/>
                <w:highlight w:val="none"/>
              </w:rPr>
            </w:pPr>
          </w:p>
        </w:tc>
      </w:tr>
      <w:tr w14:paraId="6341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14:paraId="54404ADD">
            <w:pPr>
              <w:spacing w:line="440" w:lineRule="exact"/>
              <w:jc w:val="center"/>
              <w:rPr>
                <w:rFonts w:ascii="宋体" w:hAnsi="宋体"/>
                <w:color w:val="auto"/>
                <w:szCs w:val="21"/>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7C5D4178">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02D6BE7F">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4AA85AC0">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284685CE">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25FAF10">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CC2F79B">
            <w:pPr>
              <w:spacing w:line="440" w:lineRule="exact"/>
              <w:jc w:val="center"/>
              <w:rPr>
                <w:rFonts w:ascii="宋体" w:hAnsi="宋体"/>
                <w:color w:val="auto"/>
                <w:szCs w:val="21"/>
                <w:highlight w:val="none"/>
              </w:rPr>
            </w:pPr>
          </w:p>
        </w:tc>
      </w:tr>
    </w:tbl>
    <w:p w14:paraId="7FB96B90">
      <w:pPr>
        <w:spacing w:line="440" w:lineRule="exact"/>
        <w:jc w:val="center"/>
        <w:rPr>
          <w:rFonts w:ascii="宋体" w:hAnsi="宋体"/>
          <w:b/>
          <w:color w:val="auto"/>
          <w:szCs w:val="21"/>
          <w:highlight w:val="none"/>
        </w:rPr>
      </w:pPr>
      <w:r>
        <w:rPr>
          <w:rFonts w:hint="eastAsia" w:ascii="宋体" w:hAnsi="宋体" w:cs="宋体"/>
          <w:b/>
          <w:color w:val="auto"/>
          <w:szCs w:val="21"/>
          <w:highlight w:val="none"/>
        </w:rPr>
        <w:t>附表二：计划开、竣工日期和施工进度计划（网络图或横道图）</w:t>
      </w:r>
    </w:p>
    <w:p w14:paraId="74EBCD15">
      <w:pPr>
        <w:spacing w:line="440" w:lineRule="exact"/>
        <w:ind w:left="-6" w:firstLine="420"/>
        <w:rPr>
          <w:rFonts w:ascii="宋体" w:hAnsi="宋体"/>
          <w:color w:val="auto"/>
          <w:szCs w:val="21"/>
          <w:highlight w:val="none"/>
        </w:rPr>
      </w:pPr>
      <w:r>
        <w:rPr>
          <w:rFonts w:hint="eastAsia" w:ascii="宋体" w:hAnsi="宋体"/>
          <w:color w:val="auto"/>
          <w:szCs w:val="21"/>
          <w:highlight w:val="none"/>
        </w:rPr>
        <w:t>1.</w:t>
      </w:r>
      <w:r>
        <w:rPr>
          <w:rFonts w:hint="eastAsia" w:ascii="宋体" w:hAnsi="宋体" w:cs="宋体"/>
          <w:color w:val="auto"/>
          <w:szCs w:val="21"/>
          <w:highlight w:val="none"/>
        </w:rPr>
        <w:t>供应商应提交施工进度计划，说明按磋商文件要求的工期进行施工的各个关键日期。成交的供应商还应按合同条件有关条款的要求提交详细的施工进度计划。</w:t>
      </w:r>
    </w:p>
    <w:p w14:paraId="2CB5D60F">
      <w:pPr>
        <w:spacing w:line="440" w:lineRule="exact"/>
        <w:ind w:left="-6" w:firstLine="420"/>
        <w:rPr>
          <w:rFonts w:ascii="宋体" w:hAnsi="宋体"/>
          <w:color w:val="auto"/>
          <w:szCs w:val="21"/>
          <w:highlight w:val="none"/>
        </w:rPr>
      </w:pPr>
      <w:r>
        <w:rPr>
          <w:rFonts w:hint="eastAsia" w:ascii="宋体" w:hAnsi="宋体"/>
          <w:color w:val="auto"/>
          <w:szCs w:val="21"/>
          <w:highlight w:val="none"/>
        </w:rPr>
        <w:t>2.</w:t>
      </w:r>
      <w:r>
        <w:rPr>
          <w:rFonts w:hint="eastAsia" w:ascii="宋体" w:hAnsi="宋体" w:cs="宋体"/>
          <w:color w:val="auto"/>
          <w:szCs w:val="21"/>
          <w:highlight w:val="none"/>
        </w:rPr>
        <w:t>施工进度计划可采用网络图（或横道图）表示，说明计划开工日期和各分项工程各阶段的完工日期和分包合同签订的日期。</w:t>
      </w:r>
    </w:p>
    <w:p w14:paraId="1E592326">
      <w:pPr>
        <w:spacing w:line="440" w:lineRule="exact"/>
        <w:ind w:left="-6" w:firstLine="420"/>
        <w:rPr>
          <w:rFonts w:ascii="宋体" w:hAnsi="宋体"/>
          <w:color w:val="auto"/>
          <w:szCs w:val="21"/>
          <w:highlight w:val="none"/>
        </w:rPr>
      </w:pPr>
      <w:r>
        <w:rPr>
          <w:rFonts w:hint="eastAsia" w:ascii="宋体" w:hAnsi="宋体"/>
          <w:color w:val="auto"/>
          <w:szCs w:val="21"/>
          <w:highlight w:val="none"/>
        </w:rPr>
        <w:t>3.</w:t>
      </w:r>
      <w:r>
        <w:rPr>
          <w:rFonts w:hint="eastAsia" w:ascii="宋体" w:hAnsi="宋体" w:cs="宋体"/>
          <w:color w:val="auto"/>
          <w:szCs w:val="21"/>
          <w:highlight w:val="none"/>
        </w:rPr>
        <w:t>施工进度计划应与施工组织设计相适应。</w:t>
      </w:r>
    </w:p>
    <w:p w14:paraId="402665DB">
      <w:pPr>
        <w:spacing w:line="440" w:lineRule="exact"/>
        <w:rPr>
          <w:rFonts w:ascii="宋体" w:hAnsi="宋体"/>
          <w:color w:val="auto"/>
          <w:szCs w:val="21"/>
          <w:highlight w:val="none"/>
        </w:rPr>
      </w:pPr>
    </w:p>
    <w:p w14:paraId="67691E6F">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附表三：施工总平面图</w:t>
      </w:r>
    </w:p>
    <w:p w14:paraId="6B3633CB">
      <w:pPr>
        <w:spacing w:line="440" w:lineRule="exact"/>
        <w:ind w:firstLine="420" w:firstLineChars="200"/>
        <w:rPr>
          <w:rFonts w:ascii="宋体" w:hAnsi="宋体"/>
          <w:color w:val="auto"/>
          <w:szCs w:val="21"/>
          <w:highlight w:val="none"/>
        </w:rPr>
      </w:pPr>
      <w:r>
        <w:rPr>
          <w:rFonts w:hint="eastAsia" w:ascii="宋体" w:hAnsi="宋体" w:cs="宋体"/>
          <w:color w:val="auto"/>
          <w:szCs w:val="21"/>
          <w:highlight w:val="none"/>
        </w:rPr>
        <w:t>供应商应递交一份施工总平面图，绘出现场临时设施布置图表并附文字说明，说明临时设施、加工车间、现场办公、设备及仓储、供电、供水、卫生、生活、道路、消防等设施的情况和布置。</w:t>
      </w:r>
    </w:p>
    <w:p w14:paraId="32F482BC">
      <w:pPr>
        <w:spacing w:line="440" w:lineRule="exact"/>
        <w:rPr>
          <w:rFonts w:ascii="宋体" w:hAnsi="宋体"/>
          <w:color w:val="auto"/>
          <w:szCs w:val="21"/>
          <w:highlight w:val="none"/>
        </w:rPr>
      </w:pPr>
    </w:p>
    <w:p w14:paraId="1DE39621">
      <w:pPr>
        <w:spacing w:line="440" w:lineRule="exact"/>
        <w:rPr>
          <w:rFonts w:ascii="宋体" w:hAnsi="宋体"/>
          <w:color w:val="auto"/>
          <w:szCs w:val="21"/>
          <w:highlight w:val="none"/>
        </w:rPr>
      </w:pPr>
    </w:p>
    <w:p w14:paraId="45040096">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附表四：临时用地表</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136"/>
      </w:tblGrid>
      <w:tr w14:paraId="52D2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tcBorders>
              <w:top w:val="single" w:color="auto" w:sz="4" w:space="0"/>
              <w:left w:val="single" w:color="auto" w:sz="4" w:space="0"/>
              <w:bottom w:val="single" w:color="auto" w:sz="4" w:space="0"/>
              <w:right w:val="single" w:color="auto" w:sz="4" w:space="0"/>
            </w:tcBorders>
            <w:vAlign w:val="center"/>
          </w:tcPr>
          <w:p w14:paraId="283C4277">
            <w:pPr>
              <w:spacing w:line="440" w:lineRule="exact"/>
              <w:jc w:val="center"/>
              <w:rPr>
                <w:rFonts w:ascii="宋体" w:hAnsi="宋体"/>
                <w:b/>
                <w:color w:val="auto"/>
                <w:szCs w:val="21"/>
                <w:highlight w:val="none"/>
              </w:rPr>
            </w:pPr>
            <w:r>
              <w:rPr>
                <w:rFonts w:hint="eastAsia" w:ascii="宋体" w:hAnsi="宋体" w:cs="宋体"/>
                <w:b/>
                <w:color w:val="auto"/>
                <w:szCs w:val="21"/>
                <w:highlight w:val="none"/>
              </w:rPr>
              <w:t>用途</w:t>
            </w:r>
          </w:p>
        </w:tc>
        <w:tc>
          <w:tcPr>
            <w:tcW w:w="2357" w:type="dxa"/>
            <w:tcBorders>
              <w:top w:val="single" w:color="auto" w:sz="4" w:space="0"/>
              <w:left w:val="single" w:color="auto" w:sz="4" w:space="0"/>
              <w:bottom w:val="single" w:color="auto" w:sz="4" w:space="0"/>
              <w:right w:val="single" w:color="auto" w:sz="4" w:space="0"/>
            </w:tcBorders>
            <w:vAlign w:val="center"/>
          </w:tcPr>
          <w:p w14:paraId="0CFBA7DE">
            <w:pPr>
              <w:spacing w:line="440" w:lineRule="exact"/>
              <w:jc w:val="center"/>
              <w:rPr>
                <w:rFonts w:ascii="宋体" w:hAnsi="宋体"/>
                <w:b/>
                <w:color w:val="auto"/>
                <w:szCs w:val="21"/>
                <w:highlight w:val="none"/>
              </w:rPr>
            </w:pPr>
            <w:r>
              <w:rPr>
                <w:rFonts w:hint="eastAsia" w:ascii="宋体" w:hAnsi="宋体" w:cs="宋体"/>
                <w:b/>
                <w:color w:val="auto"/>
                <w:szCs w:val="21"/>
                <w:highlight w:val="none"/>
              </w:rPr>
              <w:t>面积（平方米）</w:t>
            </w:r>
          </w:p>
        </w:tc>
        <w:tc>
          <w:tcPr>
            <w:tcW w:w="2356" w:type="dxa"/>
            <w:tcBorders>
              <w:top w:val="single" w:color="auto" w:sz="4" w:space="0"/>
              <w:left w:val="single" w:color="auto" w:sz="4" w:space="0"/>
              <w:bottom w:val="single" w:color="auto" w:sz="4" w:space="0"/>
              <w:right w:val="single" w:color="auto" w:sz="4" w:space="0"/>
            </w:tcBorders>
            <w:vAlign w:val="center"/>
          </w:tcPr>
          <w:p w14:paraId="35A05450">
            <w:pPr>
              <w:spacing w:line="440" w:lineRule="exact"/>
              <w:jc w:val="center"/>
              <w:rPr>
                <w:rFonts w:ascii="宋体" w:hAnsi="宋体"/>
                <w:b/>
                <w:color w:val="auto"/>
                <w:szCs w:val="21"/>
                <w:highlight w:val="none"/>
              </w:rPr>
            </w:pPr>
            <w:r>
              <w:rPr>
                <w:rFonts w:hint="eastAsia" w:ascii="宋体" w:hAnsi="宋体" w:cs="宋体"/>
                <w:b/>
                <w:color w:val="auto"/>
                <w:szCs w:val="21"/>
                <w:highlight w:val="none"/>
              </w:rPr>
              <w:t>位置</w:t>
            </w:r>
          </w:p>
        </w:tc>
        <w:tc>
          <w:tcPr>
            <w:tcW w:w="2136" w:type="dxa"/>
            <w:tcBorders>
              <w:top w:val="single" w:color="auto" w:sz="4" w:space="0"/>
              <w:left w:val="single" w:color="auto" w:sz="4" w:space="0"/>
              <w:bottom w:val="single" w:color="auto" w:sz="4" w:space="0"/>
              <w:right w:val="single" w:color="auto" w:sz="4" w:space="0"/>
            </w:tcBorders>
            <w:vAlign w:val="center"/>
          </w:tcPr>
          <w:p w14:paraId="2FCFD4F8">
            <w:pPr>
              <w:spacing w:line="440" w:lineRule="exact"/>
              <w:jc w:val="center"/>
              <w:rPr>
                <w:rFonts w:ascii="宋体" w:hAnsi="宋体"/>
                <w:b/>
                <w:color w:val="auto"/>
                <w:szCs w:val="21"/>
                <w:highlight w:val="none"/>
              </w:rPr>
            </w:pPr>
            <w:r>
              <w:rPr>
                <w:rFonts w:hint="eastAsia" w:ascii="宋体" w:hAnsi="宋体" w:cs="宋体"/>
                <w:b/>
                <w:color w:val="auto"/>
                <w:szCs w:val="21"/>
                <w:highlight w:val="none"/>
              </w:rPr>
              <w:t>需用时间</w:t>
            </w:r>
          </w:p>
        </w:tc>
      </w:tr>
      <w:tr w14:paraId="7486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6E81A42D">
            <w:pPr>
              <w:spacing w:line="440" w:lineRule="exact"/>
              <w:rPr>
                <w:rFonts w:ascii="宋体" w:hAnsi="宋体"/>
                <w:color w:val="auto"/>
                <w:szCs w:val="21"/>
                <w:highlight w:val="none"/>
              </w:rPr>
            </w:pPr>
          </w:p>
        </w:tc>
        <w:tc>
          <w:tcPr>
            <w:tcW w:w="2357" w:type="dxa"/>
            <w:tcBorders>
              <w:top w:val="single" w:color="auto" w:sz="4" w:space="0"/>
              <w:left w:val="single" w:color="auto" w:sz="4" w:space="0"/>
              <w:bottom w:val="single" w:color="auto" w:sz="4" w:space="0"/>
              <w:right w:val="single" w:color="auto" w:sz="4" w:space="0"/>
            </w:tcBorders>
          </w:tcPr>
          <w:p w14:paraId="1FDBCF32">
            <w:pPr>
              <w:spacing w:line="440" w:lineRule="exact"/>
              <w:rPr>
                <w:rFonts w:ascii="宋体" w:hAnsi="宋体"/>
                <w:color w:val="auto"/>
                <w:szCs w:val="21"/>
                <w:highlight w:val="none"/>
              </w:rPr>
            </w:pPr>
          </w:p>
        </w:tc>
        <w:tc>
          <w:tcPr>
            <w:tcW w:w="2356" w:type="dxa"/>
            <w:tcBorders>
              <w:top w:val="single" w:color="auto" w:sz="4" w:space="0"/>
              <w:left w:val="single" w:color="auto" w:sz="4" w:space="0"/>
              <w:bottom w:val="single" w:color="auto" w:sz="4" w:space="0"/>
              <w:right w:val="single" w:color="auto" w:sz="4" w:space="0"/>
            </w:tcBorders>
          </w:tcPr>
          <w:p w14:paraId="2D4833EF">
            <w:pPr>
              <w:spacing w:line="440" w:lineRule="exact"/>
              <w:rPr>
                <w:rFonts w:ascii="宋体" w:hAnsi="宋体"/>
                <w:color w:val="auto"/>
                <w:szCs w:val="21"/>
                <w:highlight w:val="none"/>
              </w:rPr>
            </w:pPr>
          </w:p>
        </w:tc>
        <w:tc>
          <w:tcPr>
            <w:tcW w:w="2136" w:type="dxa"/>
            <w:tcBorders>
              <w:top w:val="single" w:color="auto" w:sz="4" w:space="0"/>
              <w:left w:val="single" w:color="auto" w:sz="4" w:space="0"/>
              <w:bottom w:val="single" w:color="auto" w:sz="4" w:space="0"/>
              <w:right w:val="single" w:color="auto" w:sz="4" w:space="0"/>
            </w:tcBorders>
          </w:tcPr>
          <w:p w14:paraId="08F7418C">
            <w:pPr>
              <w:spacing w:line="440" w:lineRule="exact"/>
              <w:rPr>
                <w:rFonts w:ascii="宋体" w:hAnsi="宋体"/>
                <w:color w:val="auto"/>
                <w:szCs w:val="21"/>
                <w:highlight w:val="none"/>
              </w:rPr>
            </w:pPr>
          </w:p>
        </w:tc>
      </w:tr>
      <w:tr w14:paraId="7442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629186AC">
            <w:pPr>
              <w:spacing w:line="440" w:lineRule="exact"/>
              <w:rPr>
                <w:rFonts w:ascii="宋体" w:hAnsi="宋体"/>
                <w:color w:val="auto"/>
                <w:szCs w:val="21"/>
                <w:highlight w:val="none"/>
              </w:rPr>
            </w:pPr>
          </w:p>
        </w:tc>
        <w:tc>
          <w:tcPr>
            <w:tcW w:w="2357" w:type="dxa"/>
            <w:tcBorders>
              <w:top w:val="single" w:color="auto" w:sz="4" w:space="0"/>
              <w:left w:val="single" w:color="auto" w:sz="4" w:space="0"/>
              <w:bottom w:val="single" w:color="auto" w:sz="4" w:space="0"/>
              <w:right w:val="single" w:color="auto" w:sz="4" w:space="0"/>
            </w:tcBorders>
          </w:tcPr>
          <w:p w14:paraId="2D9550F7">
            <w:pPr>
              <w:spacing w:line="440" w:lineRule="exact"/>
              <w:rPr>
                <w:rFonts w:ascii="宋体" w:hAnsi="宋体"/>
                <w:color w:val="auto"/>
                <w:szCs w:val="21"/>
                <w:highlight w:val="none"/>
              </w:rPr>
            </w:pPr>
          </w:p>
        </w:tc>
        <w:tc>
          <w:tcPr>
            <w:tcW w:w="2356" w:type="dxa"/>
            <w:tcBorders>
              <w:top w:val="single" w:color="auto" w:sz="4" w:space="0"/>
              <w:left w:val="single" w:color="auto" w:sz="4" w:space="0"/>
              <w:bottom w:val="single" w:color="auto" w:sz="4" w:space="0"/>
              <w:right w:val="single" w:color="auto" w:sz="4" w:space="0"/>
            </w:tcBorders>
          </w:tcPr>
          <w:p w14:paraId="4C3D05B7">
            <w:pPr>
              <w:spacing w:line="440" w:lineRule="exact"/>
              <w:rPr>
                <w:rFonts w:ascii="宋体" w:hAnsi="宋体"/>
                <w:color w:val="auto"/>
                <w:szCs w:val="21"/>
                <w:highlight w:val="none"/>
              </w:rPr>
            </w:pPr>
          </w:p>
        </w:tc>
        <w:tc>
          <w:tcPr>
            <w:tcW w:w="2136" w:type="dxa"/>
            <w:tcBorders>
              <w:top w:val="single" w:color="auto" w:sz="4" w:space="0"/>
              <w:left w:val="single" w:color="auto" w:sz="4" w:space="0"/>
              <w:bottom w:val="single" w:color="auto" w:sz="4" w:space="0"/>
              <w:right w:val="single" w:color="auto" w:sz="4" w:space="0"/>
            </w:tcBorders>
          </w:tcPr>
          <w:p w14:paraId="7CA150CD">
            <w:pPr>
              <w:spacing w:line="440" w:lineRule="exact"/>
              <w:rPr>
                <w:rFonts w:ascii="宋体" w:hAnsi="宋体"/>
                <w:color w:val="auto"/>
                <w:szCs w:val="21"/>
                <w:highlight w:val="none"/>
              </w:rPr>
            </w:pPr>
          </w:p>
        </w:tc>
      </w:tr>
      <w:tr w14:paraId="6D83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tcBorders>
              <w:top w:val="single" w:color="auto" w:sz="4" w:space="0"/>
              <w:left w:val="single" w:color="auto" w:sz="4" w:space="0"/>
              <w:bottom w:val="single" w:color="auto" w:sz="4" w:space="0"/>
              <w:right w:val="single" w:color="auto" w:sz="4" w:space="0"/>
            </w:tcBorders>
          </w:tcPr>
          <w:p w14:paraId="3DA2AD72">
            <w:pPr>
              <w:spacing w:line="440" w:lineRule="exact"/>
              <w:rPr>
                <w:rFonts w:ascii="宋体" w:hAnsi="宋体"/>
                <w:color w:val="auto"/>
                <w:szCs w:val="21"/>
                <w:highlight w:val="none"/>
              </w:rPr>
            </w:pPr>
          </w:p>
        </w:tc>
        <w:tc>
          <w:tcPr>
            <w:tcW w:w="2357" w:type="dxa"/>
            <w:tcBorders>
              <w:top w:val="single" w:color="auto" w:sz="4" w:space="0"/>
              <w:left w:val="single" w:color="auto" w:sz="4" w:space="0"/>
              <w:bottom w:val="single" w:color="auto" w:sz="4" w:space="0"/>
              <w:right w:val="single" w:color="auto" w:sz="4" w:space="0"/>
            </w:tcBorders>
          </w:tcPr>
          <w:p w14:paraId="2E03A578">
            <w:pPr>
              <w:spacing w:line="440" w:lineRule="exact"/>
              <w:rPr>
                <w:rFonts w:ascii="宋体" w:hAnsi="宋体"/>
                <w:color w:val="auto"/>
                <w:szCs w:val="21"/>
                <w:highlight w:val="none"/>
              </w:rPr>
            </w:pPr>
          </w:p>
        </w:tc>
        <w:tc>
          <w:tcPr>
            <w:tcW w:w="2356" w:type="dxa"/>
            <w:tcBorders>
              <w:top w:val="single" w:color="auto" w:sz="4" w:space="0"/>
              <w:left w:val="single" w:color="auto" w:sz="4" w:space="0"/>
              <w:bottom w:val="single" w:color="auto" w:sz="4" w:space="0"/>
              <w:right w:val="single" w:color="auto" w:sz="4" w:space="0"/>
            </w:tcBorders>
          </w:tcPr>
          <w:p w14:paraId="08FDD2B6">
            <w:pPr>
              <w:spacing w:line="440" w:lineRule="exact"/>
              <w:rPr>
                <w:rFonts w:ascii="宋体" w:hAnsi="宋体"/>
                <w:color w:val="auto"/>
                <w:szCs w:val="21"/>
                <w:highlight w:val="none"/>
              </w:rPr>
            </w:pPr>
          </w:p>
        </w:tc>
        <w:tc>
          <w:tcPr>
            <w:tcW w:w="2136" w:type="dxa"/>
            <w:tcBorders>
              <w:top w:val="single" w:color="auto" w:sz="4" w:space="0"/>
              <w:left w:val="single" w:color="auto" w:sz="4" w:space="0"/>
              <w:bottom w:val="single" w:color="auto" w:sz="4" w:space="0"/>
              <w:right w:val="single" w:color="auto" w:sz="4" w:space="0"/>
            </w:tcBorders>
          </w:tcPr>
          <w:p w14:paraId="0CE06F7A">
            <w:pPr>
              <w:spacing w:line="440" w:lineRule="exact"/>
              <w:rPr>
                <w:rFonts w:ascii="宋体" w:hAnsi="宋体"/>
                <w:color w:val="auto"/>
                <w:szCs w:val="21"/>
                <w:highlight w:val="none"/>
              </w:rPr>
            </w:pPr>
          </w:p>
        </w:tc>
      </w:tr>
      <w:tr w14:paraId="1C73F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296B80E0">
            <w:pPr>
              <w:spacing w:line="440" w:lineRule="exact"/>
              <w:rPr>
                <w:rFonts w:ascii="宋体" w:hAnsi="宋体"/>
                <w:color w:val="auto"/>
                <w:szCs w:val="21"/>
                <w:highlight w:val="none"/>
              </w:rPr>
            </w:pPr>
          </w:p>
        </w:tc>
        <w:tc>
          <w:tcPr>
            <w:tcW w:w="2357" w:type="dxa"/>
            <w:tcBorders>
              <w:top w:val="single" w:color="auto" w:sz="4" w:space="0"/>
              <w:left w:val="single" w:color="auto" w:sz="4" w:space="0"/>
              <w:bottom w:val="single" w:color="auto" w:sz="4" w:space="0"/>
              <w:right w:val="single" w:color="auto" w:sz="4" w:space="0"/>
            </w:tcBorders>
          </w:tcPr>
          <w:p w14:paraId="76D058D3">
            <w:pPr>
              <w:spacing w:line="440" w:lineRule="exact"/>
              <w:rPr>
                <w:rFonts w:ascii="宋体" w:hAnsi="宋体"/>
                <w:color w:val="auto"/>
                <w:szCs w:val="21"/>
                <w:highlight w:val="none"/>
              </w:rPr>
            </w:pPr>
          </w:p>
        </w:tc>
        <w:tc>
          <w:tcPr>
            <w:tcW w:w="2356" w:type="dxa"/>
            <w:tcBorders>
              <w:top w:val="single" w:color="auto" w:sz="4" w:space="0"/>
              <w:left w:val="single" w:color="auto" w:sz="4" w:space="0"/>
              <w:bottom w:val="single" w:color="auto" w:sz="4" w:space="0"/>
              <w:right w:val="single" w:color="auto" w:sz="4" w:space="0"/>
            </w:tcBorders>
          </w:tcPr>
          <w:p w14:paraId="64E7DF73">
            <w:pPr>
              <w:spacing w:line="440" w:lineRule="exact"/>
              <w:rPr>
                <w:rFonts w:ascii="宋体" w:hAnsi="宋体"/>
                <w:color w:val="auto"/>
                <w:szCs w:val="21"/>
                <w:highlight w:val="none"/>
              </w:rPr>
            </w:pPr>
          </w:p>
        </w:tc>
        <w:tc>
          <w:tcPr>
            <w:tcW w:w="2136" w:type="dxa"/>
            <w:tcBorders>
              <w:top w:val="single" w:color="auto" w:sz="4" w:space="0"/>
              <w:left w:val="single" w:color="auto" w:sz="4" w:space="0"/>
              <w:bottom w:val="single" w:color="auto" w:sz="4" w:space="0"/>
              <w:right w:val="single" w:color="auto" w:sz="4" w:space="0"/>
            </w:tcBorders>
          </w:tcPr>
          <w:p w14:paraId="4AC6A8C9">
            <w:pPr>
              <w:spacing w:line="440" w:lineRule="exact"/>
              <w:rPr>
                <w:rFonts w:ascii="宋体" w:hAnsi="宋体"/>
                <w:color w:val="auto"/>
                <w:szCs w:val="21"/>
                <w:highlight w:val="none"/>
              </w:rPr>
            </w:pPr>
          </w:p>
        </w:tc>
      </w:tr>
    </w:tbl>
    <w:p w14:paraId="00936AA5">
      <w:pPr>
        <w:spacing w:line="360" w:lineRule="auto"/>
        <w:ind w:firstLine="880" w:firstLineChars="200"/>
        <w:rPr>
          <w:rFonts w:ascii="方正小标宋简体" w:hAnsi="方正小标宋简体" w:eastAsia="方正小标宋简体" w:cs="方正小标宋简体"/>
          <w:bCs/>
          <w:color w:val="auto"/>
          <w:sz w:val="44"/>
          <w:szCs w:val="44"/>
          <w:highlight w:val="none"/>
        </w:rPr>
      </w:pPr>
    </w:p>
    <w:p w14:paraId="3BDCB7C4">
      <w:pPr>
        <w:spacing w:line="360" w:lineRule="auto"/>
        <w:jc w:val="center"/>
        <w:rPr>
          <w:rFonts w:ascii="方正小标宋简体" w:hAnsi="方正小标宋简体" w:eastAsia="方正小标宋简体" w:cs="方正小标宋简体"/>
          <w:bCs/>
          <w:color w:val="auto"/>
          <w:sz w:val="44"/>
          <w:szCs w:val="44"/>
          <w:highlight w:val="none"/>
        </w:rPr>
      </w:pPr>
      <w:r>
        <w:rPr>
          <w:rFonts w:ascii="方正小标宋简体" w:hAnsi="方正小标宋简体" w:eastAsia="方正小标宋简体" w:cs="方正小标宋简体"/>
          <w:bCs/>
          <w:color w:val="auto"/>
          <w:sz w:val="44"/>
          <w:szCs w:val="44"/>
          <w:highlight w:val="none"/>
        </w:rPr>
        <w:br w:type="page"/>
      </w:r>
    </w:p>
    <w:p w14:paraId="2A5668F8">
      <w:pPr>
        <w:spacing w:line="360" w:lineRule="auto"/>
        <w:jc w:val="center"/>
        <w:rPr>
          <w:rFonts w:hint="eastAsia" w:ascii="宋体" w:hAnsi="宋体" w:cs="方正小标宋简体"/>
          <w:b/>
          <w:color w:val="auto"/>
          <w:sz w:val="32"/>
          <w:szCs w:val="32"/>
          <w:highlight w:val="none"/>
        </w:rPr>
      </w:pPr>
      <w:r>
        <w:rPr>
          <w:rFonts w:hint="eastAsia" w:ascii="宋体" w:hAnsi="宋体" w:cs="方正小标宋简体"/>
          <w:b/>
          <w:color w:val="auto"/>
          <w:sz w:val="32"/>
          <w:szCs w:val="32"/>
          <w:highlight w:val="none"/>
        </w:rPr>
        <w:t>拟分包项目情况表</w:t>
      </w:r>
    </w:p>
    <w:p w14:paraId="2E18EB5F">
      <w:pPr>
        <w:spacing w:line="520" w:lineRule="exact"/>
        <w:rPr>
          <w:rFonts w:ascii="仿宋_GB2312" w:hAnsi="仿宋_GB2312" w:eastAsia="仿宋_GB2312" w:cs="仿宋_GB2312"/>
          <w:color w:val="auto"/>
          <w:sz w:val="32"/>
          <w:szCs w:val="32"/>
          <w:highlight w:val="none"/>
        </w:rPr>
      </w:pPr>
    </w:p>
    <w:p w14:paraId="36AA8F5C">
      <w:pPr>
        <w:spacing w:line="360" w:lineRule="auto"/>
        <w:contextualSpacing/>
        <w:rPr>
          <w:rFonts w:ascii="宋体" w:hAnsi="宋体" w:cs="仿宋_GB2312"/>
          <w:color w:val="auto"/>
          <w:sz w:val="24"/>
          <w:highlight w:val="none"/>
          <w:u w:val="single"/>
        </w:rPr>
      </w:pPr>
      <w:r>
        <w:rPr>
          <w:rFonts w:hint="eastAsia" w:ascii="宋体" w:hAnsi="宋体" w:cs="仿宋_GB2312"/>
          <w:color w:val="auto"/>
          <w:sz w:val="24"/>
          <w:highlight w:val="none"/>
        </w:rPr>
        <w:t>分标（如有）：</w:t>
      </w:r>
      <w:r>
        <w:rPr>
          <w:rFonts w:hint="eastAsia" w:ascii="宋体" w:hAnsi="宋体" w:cs="仿宋_GB2312"/>
          <w:color w:val="auto"/>
          <w:sz w:val="24"/>
          <w:highlight w:val="none"/>
          <w:u w:val="single"/>
        </w:rPr>
        <w:t xml:space="preserve">                 </w:t>
      </w:r>
    </w:p>
    <w:tbl>
      <w:tblPr>
        <w:tblStyle w:val="47"/>
        <w:tblW w:w="9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693"/>
        <w:gridCol w:w="751"/>
        <w:gridCol w:w="950"/>
        <w:gridCol w:w="1123"/>
        <w:gridCol w:w="1090"/>
        <w:gridCol w:w="1197"/>
        <w:gridCol w:w="1268"/>
        <w:gridCol w:w="673"/>
      </w:tblGrid>
      <w:tr w14:paraId="61E8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tcMar>
              <w:left w:w="108" w:type="dxa"/>
              <w:right w:w="108" w:type="dxa"/>
            </w:tcMar>
            <w:vAlign w:val="center"/>
          </w:tcPr>
          <w:p w14:paraId="5F1257D3">
            <w:pPr>
              <w:jc w:val="center"/>
              <w:rPr>
                <w:color w:val="auto"/>
                <w:highlight w:val="none"/>
              </w:rPr>
            </w:pPr>
            <w:r>
              <w:rPr>
                <w:rFonts w:hint="eastAsia" w:cs="宋体"/>
                <w:color w:val="auto"/>
                <w:highlight w:val="none"/>
              </w:rPr>
              <w:t>序号</w:t>
            </w:r>
          </w:p>
        </w:tc>
        <w:tc>
          <w:tcPr>
            <w:tcW w:w="1693" w:type="dxa"/>
            <w:vMerge w:val="restart"/>
            <w:tcMar>
              <w:left w:w="108" w:type="dxa"/>
              <w:right w:w="108" w:type="dxa"/>
            </w:tcMar>
            <w:vAlign w:val="center"/>
          </w:tcPr>
          <w:p w14:paraId="24DA2F3C">
            <w:pPr>
              <w:jc w:val="center"/>
              <w:rPr>
                <w:color w:val="auto"/>
                <w:highlight w:val="none"/>
              </w:rPr>
            </w:pPr>
            <w:r>
              <w:rPr>
                <w:rFonts w:hint="eastAsia" w:cs="宋体"/>
                <w:color w:val="auto"/>
                <w:highlight w:val="none"/>
              </w:rPr>
              <w:t>拟分包项目名称、范围及理由</w:t>
            </w:r>
          </w:p>
        </w:tc>
        <w:tc>
          <w:tcPr>
            <w:tcW w:w="6379" w:type="dxa"/>
            <w:gridSpan w:val="6"/>
            <w:tcMar>
              <w:left w:w="108" w:type="dxa"/>
              <w:right w:w="108" w:type="dxa"/>
            </w:tcMar>
            <w:vAlign w:val="center"/>
          </w:tcPr>
          <w:p w14:paraId="3398A8DB">
            <w:pPr>
              <w:jc w:val="center"/>
              <w:rPr>
                <w:rFonts w:cs="宋体"/>
                <w:color w:val="auto"/>
                <w:highlight w:val="none"/>
              </w:rPr>
            </w:pPr>
            <w:r>
              <w:rPr>
                <w:rFonts w:hint="eastAsia" w:cs="宋体"/>
                <w:color w:val="auto"/>
                <w:highlight w:val="none"/>
              </w:rPr>
              <w:t>拟选分包人</w:t>
            </w:r>
          </w:p>
        </w:tc>
        <w:tc>
          <w:tcPr>
            <w:tcW w:w="673" w:type="dxa"/>
            <w:vMerge w:val="restart"/>
            <w:tcMar>
              <w:left w:w="108" w:type="dxa"/>
              <w:right w:w="108" w:type="dxa"/>
            </w:tcMar>
            <w:vAlign w:val="center"/>
          </w:tcPr>
          <w:p w14:paraId="6C223C10">
            <w:pPr>
              <w:jc w:val="center"/>
              <w:rPr>
                <w:color w:val="auto"/>
                <w:highlight w:val="none"/>
              </w:rPr>
            </w:pPr>
            <w:r>
              <w:rPr>
                <w:rFonts w:hint="eastAsia" w:cs="宋体"/>
                <w:color w:val="auto"/>
                <w:highlight w:val="none"/>
              </w:rPr>
              <w:t>备注</w:t>
            </w:r>
          </w:p>
        </w:tc>
      </w:tr>
      <w:tr w14:paraId="499C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5CF25FCB">
            <w:pPr>
              <w:jc w:val="center"/>
              <w:rPr>
                <w:color w:val="auto"/>
                <w:highlight w:val="none"/>
              </w:rPr>
            </w:pPr>
          </w:p>
        </w:tc>
        <w:tc>
          <w:tcPr>
            <w:tcW w:w="1693" w:type="dxa"/>
            <w:vMerge w:val="continue"/>
            <w:tcMar>
              <w:left w:w="108" w:type="dxa"/>
              <w:right w:w="108" w:type="dxa"/>
            </w:tcMar>
            <w:vAlign w:val="center"/>
          </w:tcPr>
          <w:p w14:paraId="73A66FBC">
            <w:pPr>
              <w:jc w:val="center"/>
              <w:rPr>
                <w:color w:val="auto"/>
                <w:highlight w:val="none"/>
              </w:rPr>
            </w:pPr>
          </w:p>
        </w:tc>
        <w:tc>
          <w:tcPr>
            <w:tcW w:w="1701" w:type="dxa"/>
            <w:gridSpan w:val="2"/>
            <w:tcMar>
              <w:left w:w="108" w:type="dxa"/>
              <w:right w:w="108" w:type="dxa"/>
            </w:tcMar>
            <w:vAlign w:val="center"/>
          </w:tcPr>
          <w:p w14:paraId="18A66AC5">
            <w:pPr>
              <w:jc w:val="center"/>
              <w:rPr>
                <w:color w:val="auto"/>
                <w:highlight w:val="none"/>
              </w:rPr>
            </w:pPr>
            <w:r>
              <w:rPr>
                <w:rFonts w:hint="eastAsia" w:cs="宋体"/>
                <w:color w:val="auto"/>
                <w:highlight w:val="none"/>
              </w:rPr>
              <w:t>拟选分包人名称</w:t>
            </w:r>
          </w:p>
        </w:tc>
        <w:tc>
          <w:tcPr>
            <w:tcW w:w="1123" w:type="dxa"/>
            <w:tcMar>
              <w:left w:w="108" w:type="dxa"/>
              <w:right w:w="108" w:type="dxa"/>
            </w:tcMar>
            <w:vAlign w:val="center"/>
          </w:tcPr>
          <w:p w14:paraId="3F2F6964">
            <w:pPr>
              <w:jc w:val="center"/>
              <w:rPr>
                <w:color w:val="auto"/>
                <w:highlight w:val="none"/>
              </w:rPr>
            </w:pPr>
            <w:r>
              <w:rPr>
                <w:rFonts w:hint="eastAsia" w:cs="宋体"/>
                <w:color w:val="auto"/>
                <w:highlight w:val="none"/>
              </w:rPr>
              <w:t>注册地点</w:t>
            </w:r>
          </w:p>
        </w:tc>
        <w:tc>
          <w:tcPr>
            <w:tcW w:w="1090" w:type="dxa"/>
            <w:tcMar>
              <w:left w:w="108" w:type="dxa"/>
              <w:right w:w="108" w:type="dxa"/>
            </w:tcMar>
            <w:vAlign w:val="center"/>
          </w:tcPr>
          <w:p w14:paraId="0FA1667F">
            <w:pPr>
              <w:jc w:val="center"/>
              <w:rPr>
                <w:color w:val="auto"/>
                <w:highlight w:val="none"/>
              </w:rPr>
            </w:pPr>
            <w:r>
              <w:rPr>
                <w:rFonts w:hint="eastAsia" w:cs="宋体"/>
                <w:color w:val="auto"/>
                <w:highlight w:val="none"/>
              </w:rPr>
              <w:t>企业资质</w:t>
            </w:r>
          </w:p>
        </w:tc>
        <w:tc>
          <w:tcPr>
            <w:tcW w:w="1197" w:type="dxa"/>
            <w:tcMar>
              <w:left w:w="108" w:type="dxa"/>
              <w:right w:w="108" w:type="dxa"/>
            </w:tcMar>
            <w:vAlign w:val="center"/>
          </w:tcPr>
          <w:p w14:paraId="2DAC540B">
            <w:pPr>
              <w:jc w:val="center"/>
              <w:rPr>
                <w:color w:val="auto"/>
                <w:highlight w:val="none"/>
              </w:rPr>
            </w:pPr>
            <w:r>
              <w:rPr>
                <w:rFonts w:hint="eastAsia" w:cs="宋体"/>
                <w:color w:val="auto"/>
                <w:highlight w:val="none"/>
              </w:rPr>
              <w:t>有关业绩</w:t>
            </w:r>
          </w:p>
        </w:tc>
        <w:tc>
          <w:tcPr>
            <w:tcW w:w="1268" w:type="dxa"/>
            <w:vAlign w:val="center"/>
          </w:tcPr>
          <w:p w14:paraId="49A2B2C5">
            <w:pPr>
              <w:jc w:val="center"/>
              <w:rPr>
                <w:rFonts w:cs="宋体"/>
                <w:color w:val="auto"/>
                <w:highlight w:val="none"/>
              </w:rPr>
            </w:pPr>
            <w:r>
              <w:rPr>
                <w:rFonts w:hint="eastAsia" w:cs="宋体"/>
                <w:color w:val="auto"/>
                <w:highlight w:val="none"/>
              </w:rPr>
              <w:t>拟分包金额</w:t>
            </w:r>
          </w:p>
        </w:tc>
        <w:tc>
          <w:tcPr>
            <w:tcW w:w="673" w:type="dxa"/>
            <w:vMerge w:val="continue"/>
            <w:tcMar>
              <w:left w:w="108" w:type="dxa"/>
              <w:right w:w="108" w:type="dxa"/>
            </w:tcMar>
            <w:vAlign w:val="center"/>
          </w:tcPr>
          <w:p w14:paraId="7B8685DD">
            <w:pPr>
              <w:jc w:val="center"/>
              <w:rPr>
                <w:color w:val="auto"/>
                <w:highlight w:val="none"/>
              </w:rPr>
            </w:pPr>
          </w:p>
        </w:tc>
      </w:tr>
      <w:tr w14:paraId="1328E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tcMar>
              <w:left w:w="108" w:type="dxa"/>
              <w:right w:w="108" w:type="dxa"/>
            </w:tcMar>
            <w:vAlign w:val="center"/>
          </w:tcPr>
          <w:p w14:paraId="76BC4B59">
            <w:pPr>
              <w:jc w:val="center"/>
              <w:rPr>
                <w:color w:val="auto"/>
                <w:highlight w:val="none"/>
              </w:rPr>
            </w:pPr>
          </w:p>
        </w:tc>
        <w:tc>
          <w:tcPr>
            <w:tcW w:w="1693" w:type="dxa"/>
            <w:vMerge w:val="restart"/>
            <w:tcMar>
              <w:left w:w="108" w:type="dxa"/>
              <w:right w:w="108" w:type="dxa"/>
            </w:tcMar>
            <w:vAlign w:val="center"/>
          </w:tcPr>
          <w:p w14:paraId="17162160">
            <w:pPr>
              <w:jc w:val="center"/>
              <w:rPr>
                <w:color w:val="auto"/>
                <w:highlight w:val="none"/>
              </w:rPr>
            </w:pPr>
          </w:p>
        </w:tc>
        <w:tc>
          <w:tcPr>
            <w:tcW w:w="751" w:type="dxa"/>
            <w:tcMar>
              <w:left w:w="108" w:type="dxa"/>
              <w:right w:w="108" w:type="dxa"/>
            </w:tcMar>
            <w:vAlign w:val="center"/>
          </w:tcPr>
          <w:p w14:paraId="04E9465C">
            <w:pPr>
              <w:jc w:val="center"/>
              <w:rPr>
                <w:color w:val="auto"/>
                <w:highlight w:val="none"/>
              </w:rPr>
            </w:pPr>
            <w:r>
              <w:rPr>
                <w:color w:val="auto"/>
                <w:highlight w:val="none"/>
              </w:rPr>
              <w:t>1</w:t>
            </w:r>
          </w:p>
        </w:tc>
        <w:tc>
          <w:tcPr>
            <w:tcW w:w="950" w:type="dxa"/>
            <w:tcMar>
              <w:left w:w="108" w:type="dxa"/>
              <w:right w:w="108" w:type="dxa"/>
            </w:tcMar>
            <w:vAlign w:val="center"/>
          </w:tcPr>
          <w:p w14:paraId="561AB770">
            <w:pPr>
              <w:jc w:val="center"/>
              <w:rPr>
                <w:color w:val="auto"/>
                <w:highlight w:val="none"/>
              </w:rPr>
            </w:pPr>
          </w:p>
        </w:tc>
        <w:tc>
          <w:tcPr>
            <w:tcW w:w="1123" w:type="dxa"/>
            <w:tcMar>
              <w:left w:w="108" w:type="dxa"/>
              <w:right w:w="108" w:type="dxa"/>
            </w:tcMar>
            <w:vAlign w:val="center"/>
          </w:tcPr>
          <w:p w14:paraId="0E33EAE2">
            <w:pPr>
              <w:jc w:val="center"/>
              <w:rPr>
                <w:color w:val="auto"/>
                <w:highlight w:val="none"/>
              </w:rPr>
            </w:pPr>
          </w:p>
        </w:tc>
        <w:tc>
          <w:tcPr>
            <w:tcW w:w="1090" w:type="dxa"/>
            <w:tcMar>
              <w:left w:w="108" w:type="dxa"/>
              <w:right w:w="108" w:type="dxa"/>
            </w:tcMar>
            <w:vAlign w:val="center"/>
          </w:tcPr>
          <w:p w14:paraId="7109B91A">
            <w:pPr>
              <w:jc w:val="center"/>
              <w:rPr>
                <w:color w:val="auto"/>
                <w:highlight w:val="none"/>
              </w:rPr>
            </w:pPr>
          </w:p>
        </w:tc>
        <w:tc>
          <w:tcPr>
            <w:tcW w:w="1197" w:type="dxa"/>
            <w:tcMar>
              <w:left w:w="108" w:type="dxa"/>
              <w:right w:w="108" w:type="dxa"/>
            </w:tcMar>
            <w:vAlign w:val="center"/>
          </w:tcPr>
          <w:p w14:paraId="09EAFBD8">
            <w:pPr>
              <w:jc w:val="center"/>
              <w:rPr>
                <w:color w:val="auto"/>
                <w:highlight w:val="none"/>
              </w:rPr>
            </w:pPr>
          </w:p>
        </w:tc>
        <w:tc>
          <w:tcPr>
            <w:tcW w:w="1268" w:type="dxa"/>
            <w:vAlign w:val="center"/>
          </w:tcPr>
          <w:p w14:paraId="6CF568EF">
            <w:pPr>
              <w:jc w:val="center"/>
              <w:rPr>
                <w:color w:val="auto"/>
                <w:highlight w:val="none"/>
              </w:rPr>
            </w:pPr>
          </w:p>
        </w:tc>
        <w:tc>
          <w:tcPr>
            <w:tcW w:w="673" w:type="dxa"/>
            <w:tcMar>
              <w:left w:w="108" w:type="dxa"/>
              <w:right w:w="108" w:type="dxa"/>
            </w:tcMar>
            <w:vAlign w:val="center"/>
          </w:tcPr>
          <w:p w14:paraId="51D792E3">
            <w:pPr>
              <w:jc w:val="center"/>
              <w:rPr>
                <w:color w:val="auto"/>
                <w:highlight w:val="none"/>
              </w:rPr>
            </w:pPr>
          </w:p>
        </w:tc>
      </w:tr>
      <w:tr w14:paraId="4FD9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0951E594">
            <w:pPr>
              <w:jc w:val="center"/>
              <w:rPr>
                <w:color w:val="auto"/>
                <w:highlight w:val="none"/>
              </w:rPr>
            </w:pPr>
          </w:p>
        </w:tc>
        <w:tc>
          <w:tcPr>
            <w:tcW w:w="1693" w:type="dxa"/>
            <w:vMerge w:val="continue"/>
            <w:tcMar>
              <w:left w:w="108" w:type="dxa"/>
              <w:right w:w="108" w:type="dxa"/>
            </w:tcMar>
            <w:vAlign w:val="center"/>
          </w:tcPr>
          <w:p w14:paraId="5EE9F196">
            <w:pPr>
              <w:jc w:val="center"/>
              <w:rPr>
                <w:color w:val="auto"/>
                <w:highlight w:val="none"/>
              </w:rPr>
            </w:pPr>
          </w:p>
        </w:tc>
        <w:tc>
          <w:tcPr>
            <w:tcW w:w="751" w:type="dxa"/>
            <w:tcMar>
              <w:left w:w="108" w:type="dxa"/>
              <w:right w:w="108" w:type="dxa"/>
            </w:tcMar>
            <w:vAlign w:val="center"/>
          </w:tcPr>
          <w:p w14:paraId="574D8E15">
            <w:pPr>
              <w:jc w:val="center"/>
              <w:rPr>
                <w:color w:val="auto"/>
                <w:highlight w:val="none"/>
              </w:rPr>
            </w:pPr>
            <w:r>
              <w:rPr>
                <w:color w:val="auto"/>
                <w:highlight w:val="none"/>
              </w:rPr>
              <w:t>2</w:t>
            </w:r>
          </w:p>
        </w:tc>
        <w:tc>
          <w:tcPr>
            <w:tcW w:w="950" w:type="dxa"/>
            <w:tcMar>
              <w:left w:w="108" w:type="dxa"/>
              <w:right w:w="108" w:type="dxa"/>
            </w:tcMar>
            <w:vAlign w:val="center"/>
          </w:tcPr>
          <w:p w14:paraId="01437C3B">
            <w:pPr>
              <w:jc w:val="center"/>
              <w:rPr>
                <w:color w:val="auto"/>
                <w:highlight w:val="none"/>
              </w:rPr>
            </w:pPr>
          </w:p>
        </w:tc>
        <w:tc>
          <w:tcPr>
            <w:tcW w:w="1123" w:type="dxa"/>
            <w:tcMar>
              <w:left w:w="108" w:type="dxa"/>
              <w:right w:w="108" w:type="dxa"/>
            </w:tcMar>
            <w:vAlign w:val="center"/>
          </w:tcPr>
          <w:p w14:paraId="2EF9407A">
            <w:pPr>
              <w:jc w:val="center"/>
              <w:rPr>
                <w:color w:val="auto"/>
                <w:highlight w:val="none"/>
              </w:rPr>
            </w:pPr>
          </w:p>
        </w:tc>
        <w:tc>
          <w:tcPr>
            <w:tcW w:w="1090" w:type="dxa"/>
            <w:tcMar>
              <w:left w:w="108" w:type="dxa"/>
              <w:right w:w="108" w:type="dxa"/>
            </w:tcMar>
            <w:vAlign w:val="center"/>
          </w:tcPr>
          <w:p w14:paraId="5E194776">
            <w:pPr>
              <w:jc w:val="center"/>
              <w:rPr>
                <w:color w:val="auto"/>
                <w:highlight w:val="none"/>
              </w:rPr>
            </w:pPr>
          </w:p>
        </w:tc>
        <w:tc>
          <w:tcPr>
            <w:tcW w:w="1197" w:type="dxa"/>
            <w:tcMar>
              <w:left w:w="108" w:type="dxa"/>
              <w:right w:w="108" w:type="dxa"/>
            </w:tcMar>
            <w:vAlign w:val="center"/>
          </w:tcPr>
          <w:p w14:paraId="5BF708B4">
            <w:pPr>
              <w:jc w:val="center"/>
              <w:rPr>
                <w:color w:val="auto"/>
                <w:highlight w:val="none"/>
              </w:rPr>
            </w:pPr>
          </w:p>
        </w:tc>
        <w:tc>
          <w:tcPr>
            <w:tcW w:w="1268" w:type="dxa"/>
          </w:tcPr>
          <w:p w14:paraId="482D3938">
            <w:pPr>
              <w:jc w:val="center"/>
              <w:rPr>
                <w:color w:val="auto"/>
                <w:highlight w:val="none"/>
              </w:rPr>
            </w:pPr>
          </w:p>
        </w:tc>
        <w:tc>
          <w:tcPr>
            <w:tcW w:w="673" w:type="dxa"/>
            <w:tcMar>
              <w:left w:w="108" w:type="dxa"/>
              <w:right w:w="108" w:type="dxa"/>
            </w:tcMar>
            <w:vAlign w:val="center"/>
          </w:tcPr>
          <w:p w14:paraId="4AC3A7ED">
            <w:pPr>
              <w:jc w:val="center"/>
              <w:rPr>
                <w:color w:val="auto"/>
                <w:highlight w:val="none"/>
              </w:rPr>
            </w:pPr>
          </w:p>
        </w:tc>
      </w:tr>
      <w:tr w14:paraId="2975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6F5C5A86">
            <w:pPr>
              <w:jc w:val="center"/>
              <w:rPr>
                <w:color w:val="auto"/>
                <w:highlight w:val="none"/>
              </w:rPr>
            </w:pPr>
          </w:p>
        </w:tc>
        <w:tc>
          <w:tcPr>
            <w:tcW w:w="1693" w:type="dxa"/>
            <w:vMerge w:val="continue"/>
            <w:tcMar>
              <w:left w:w="108" w:type="dxa"/>
              <w:right w:w="108" w:type="dxa"/>
            </w:tcMar>
            <w:vAlign w:val="center"/>
          </w:tcPr>
          <w:p w14:paraId="14623FB6">
            <w:pPr>
              <w:jc w:val="center"/>
              <w:rPr>
                <w:color w:val="auto"/>
                <w:highlight w:val="none"/>
              </w:rPr>
            </w:pPr>
          </w:p>
        </w:tc>
        <w:tc>
          <w:tcPr>
            <w:tcW w:w="751" w:type="dxa"/>
            <w:tcMar>
              <w:left w:w="108" w:type="dxa"/>
              <w:right w:w="108" w:type="dxa"/>
            </w:tcMar>
            <w:vAlign w:val="center"/>
          </w:tcPr>
          <w:p w14:paraId="6CEE06A9">
            <w:pPr>
              <w:jc w:val="center"/>
              <w:rPr>
                <w:color w:val="auto"/>
                <w:highlight w:val="none"/>
              </w:rPr>
            </w:pPr>
            <w:r>
              <w:rPr>
                <w:color w:val="auto"/>
                <w:highlight w:val="none"/>
              </w:rPr>
              <w:t>3</w:t>
            </w:r>
          </w:p>
        </w:tc>
        <w:tc>
          <w:tcPr>
            <w:tcW w:w="950" w:type="dxa"/>
            <w:tcMar>
              <w:left w:w="108" w:type="dxa"/>
              <w:right w:w="108" w:type="dxa"/>
            </w:tcMar>
            <w:vAlign w:val="center"/>
          </w:tcPr>
          <w:p w14:paraId="7A4C77C7">
            <w:pPr>
              <w:jc w:val="center"/>
              <w:rPr>
                <w:color w:val="auto"/>
                <w:highlight w:val="none"/>
              </w:rPr>
            </w:pPr>
          </w:p>
        </w:tc>
        <w:tc>
          <w:tcPr>
            <w:tcW w:w="1123" w:type="dxa"/>
            <w:tcMar>
              <w:left w:w="108" w:type="dxa"/>
              <w:right w:w="108" w:type="dxa"/>
            </w:tcMar>
            <w:vAlign w:val="center"/>
          </w:tcPr>
          <w:p w14:paraId="2C6B446A">
            <w:pPr>
              <w:jc w:val="center"/>
              <w:rPr>
                <w:color w:val="auto"/>
                <w:highlight w:val="none"/>
              </w:rPr>
            </w:pPr>
          </w:p>
        </w:tc>
        <w:tc>
          <w:tcPr>
            <w:tcW w:w="1090" w:type="dxa"/>
            <w:tcMar>
              <w:left w:w="108" w:type="dxa"/>
              <w:right w:w="108" w:type="dxa"/>
            </w:tcMar>
            <w:vAlign w:val="center"/>
          </w:tcPr>
          <w:p w14:paraId="0712F9D4">
            <w:pPr>
              <w:jc w:val="center"/>
              <w:rPr>
                <w:color w:val="auto"/>
                <w:highlight w:val="none"/>
              </w:rPr>
            </w:pPr>
          </w:p>
        </w:tc>
        <w:tc>
          <w:tcPr>
            <w:tcW w:w="1197" w:type="dxa"/>
            <w:tcMar>
              <w:left w:w="108" w:type="dxa"/>
              <w:right w:w="108" w:type="dxa"/>
            </w:tcMar>
            <w:vAlign w:val="center"/>
          </w:tcPr>
          <w:p w14:paraId="79F1AFEF">
            <w:pPr>
              <w:jc w:val="center"/>
              <w:rPr>
                <w:color w:val="auto"/>
                <w:highlight w:val="none"/>
              </w:rPr>
            </w:pPr>
          </w:p>
        </w:tc>
        <w:tc>
          <w:tcPr>
            <w:tcW w:w="1268" w:type="dxa"/>
          </w:tcPr>
          <w:p w14:paraId="0F0CF45F">
            <w:pPr>
              <w:jc w:val="center"/>
              <w:rPr>
                <w:color w:val="auto"/>
                <w:highlight w:val="none"/>
              </w:rPr>
            </w:pPr>
          </w:p>
        </w:tc>
        <w:tc>
          <w:tcPr>
            <w:tcW w:w="673" w:type="dxa"/>
            <w:tcMar>
              <w:left w:w="108" w:type="dxa"/>
              <w:right w:w="108" w:type="dxa"/>
            </w:tcMar>
            <w:vAlign w:val="center"/>
          </w:tcPr>
          <w:p w14:paraId="25CD88C1">
            <w:pPr>
              <w:jc w:val="center"/>
              <w:rPr>
                <w:color w:val="auto"/>
                <w:highlight w:val="none"/>
              </w:rPr>
            </w:pPr>
          </w:p>
        </w:tc>
      </w:tr>
      <w:tr w14:paraId="2570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tcMar>
              <w:left w:w="108" w:type="dxa"/>
              <w:right w:w="108" w:type="dxa"/>
            </w:tcMar>
            <w:vAlign w:val="center"/>
          </w:tcPr>
          <w:p w14:paraId="70849803">
            <w:pPr>
              <w:jc w:val="center"/>
              <w:rPr>
                <w:color w:val="auto"/>
                <w:highlight w:val="none"/>
              </w:rPr>
            </w:pPr>
          </w:p>
        </w:tc>
        <w:tc>
          <w:tcPr>
            <w:tcW w:w="1693" w:type="dxa"/>
            <w:vMerge w:val="restart"/>
            <w:tcMar>
              <w:left w:w="108" w:type="dxa"/>
              <w:right w:w="108" w:type="dxa"/>
            </w:tcMar>
            <w:vAlign w:val="center"/>
          </w:tcPr>
          <w:p w14:paraId="3ABB987B">
            <w:pPr>
              <w:jc w:val="center"/>
              <w:rPr>
                <w:color w:val="auto"/>
                <w:highlight w:val="none"/>
              </w:rPr>
            </w:pPr>
          </w:p>
        </w:tc>
        <w:tc>
          <w:tcPr>
            <w:tcW w:w="751" w:type="dxa"/>
            <w:tcMar>
              <w:left w:w="108" w:type="dxa"/>
              <w:right w:w="108" w:type="dxa"/>
            </w:tcMar>
            <w:vAlign w:val="center"/>
          </w:tcPr>
          <w:p w14:paraId="4000F21E">
            <w:pPr>
              <w:jc w:val="center"/>
              <w:rPr>
                <w:color w:val="auto"/>
                <w:highlight w:val="none"/>
              </w:rPr>
            </w:pPr>
            <w:r>
              <w:rPr>
                <w:color w:val="auto"/>
                <w:highlight w:val="none"/>
              </w:rPr>
              <w:t>1</w:t>
            </w:r>
          </w:p>
        </w:tc>
        <w:tc>
          <w:tcPr>
            <w:tcW w:w="950" w:type="dxa"/>
            <w:tcMar>
              <w:left w:w="108" w:type="dxa"/>
              <w:right w:w="108" w:type="dxa"/>
            </w:tcMar>
            <w:vAlign w:val="center"/>
          </w:tcPr>
          <w:p w14:paraId="2CFBE607">
            <w:pPr>
              <w:jc w:val="center"/>
              <w:rPr>
                <w:color w:val="auto"/>
                <w:highlight w:val="none"/>
              </w:rPr>
            </w:pPr>
          </w:p>
        </w:tc>
        <w:tc>
          <w:tcPr>
            <w:tcW w:w="1123" w:type="dxa"/>
            <w:tcMar>
              <w:left w:w="108" w:type="dxa"/>
              <w:right w:w="108" w:type="dxa"/>
            </w:tcMar>
            <w:vAlign w:val="center"/>
          </w:tcPr>
          <w:p w14:paraId="31C33CE6">
            <w:pPr>
              <w:jc w:val="center"/>
              <w:rPr>
                <w:color w:val="auto"/>
                <w:highlight w:val="none"/>
              </w:rPr>
            </w:pPr>
          </w:p>
        </w:tc>
        <w:tc>
          <w:tcPr>
            <w:tcW w:w="1090" w:type="dxa"/>
            <w:tcMar>
              <w:left w:w="108" w:type="dxa"/>
              <w:right w:w="108" w:type="dxa"/>
            </w:tcMar>
            <w:vAlign w:val="center"/>
          </w:tcPr>
          <w:p w14:paraId="6A4C1EC9">
            <w:pPr>
              <w:jc w:val="center"/>
              <w:rPr>
                <w:color w:val="auto"/>
                <w:highlight w:val="none"/>
              </w:rPr>
            </w:pPr>
          </w:p>
        </w:tc>
        <w:tc>
          <w:tcPr>
            <w:tcW w:w="1197" w:type="dxa"/>
            <w:tcMar>
              <w:left w:w="108" w:type="dxa"/>
              <w:right w:w="108" w:type="dxa"/>
            </w:tcMar>
            <w:vAlign w:val="center"/>
          </w:tcPr>
          <w:p w14:paraId="5E5662AE">
            <w:pPr>
              <w:jc w:val="center"/>
              <w:rPr>
                <w:color w:val="auto"/>
                <w:highlight w:val="none"/>
              </w:rPr>
            </w:pPr>
          </w:p>
        </w:tc>
        <w:tc>
          <w:tcPr>
            <w:tcW w:w="1268" w:type="dxa"/>
          </w:tcPr>
          <w:p w14:paraId="4BC86AEF">
            <w:pPr>
              <w:jc w:val="center"/>
              <w:rPr>
                <w:color w:val="auto"/>
                <w:highlight w:val="none"/>
              </w:rPr>
            </w:pPr>
          </w:p>
        </w:tc>
        <w:tc>
          <w:tcPr>
            <w:tcW w:w="673" w:type="dxa"/>
            <w:tcMar>
              <w:left w:w="108" w:type="dxa"/>
              <w:right w:w="108" w:type="dxa"/>
            </w:tcMar>
            <w:vAlign w:val="center"/>
          </w:tcPr>
          <w:p w14:paraId="2F423B89">
            <w:pPr>
              <w:jc w:val="center"/>
              <w:rPr>
                <w:color w:val="auto"/>
                <w:highlight w:val="none"/>
              </w:rPr>
            </w:pPr>
          </w:p>
        </w:tc>
      </w:tr>
      <w:tr w14:paraId="3F49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6C98A492">
            <w:pPr>
              <w:jc w:val="center"/>
              <w:rPr>
                <w:color w:val="auto"/>
                <w:highlight w:val="none"/>
              </w:rPr>
            </w:pPr>
          </w:p>
        </w:tc>
        <w:tc>
          <w:tcPr>
            <w:tcW w:w="1693" w:type="dxa"/>
            <w:vMerge w:val="continue"/>
            <w:tcMar>
              <w:left w:w="108" w:type="dxa"/>
              <w:right w:w="108" w:type="dxa"/>
            </w:tcMar>
            <w:vAlign w:val="center"/>
          </w:tcPr>
          <w:p w14:paraId="49E430C8">
            <w:pPr>
              <w:jc w:val="center"/>
              <w:rPr>
                <w:color w:val="auto"/>
                <w:highlight w:val="none"/>
              </w:rPr>
            </w:pPr>
          </w:p>
        </w:tc>
        <w:tc>
          <w:tcPr>
            <w:tcW w:w="751" w:type="dxa"/>
            <w:tcMar>
              <w:left w:w="108" w:type="dxa"/>
              <w:right w:w="108" w:type="dxa"/>
            </w:tcMar>
            <w:vAlign w:val="center"/>
          </w:tcPr>
          <w:p w14:paraId="540A06DA">
            <w:pPr>
              <w:jc w:val="center"/>
              <w:rPr>
                <w:color w:val="auto"/>
                <w:highlight w:val="none"/>
              </w:rPr>
            </w:pPr>
            <w:r>
              <w:rPr>
                <w:color w:val="auto"/>
                <w:highlight w:val="none"/>
              </w:rPr>
              <w:t>2</w:t>
            </w:r>
          </w:p>
        </w:tc>
        <w:tc>
          <w:tcPr>
            <w:tcW w:w="950" w:type="dxa"/>
            <w:tcMar>
              <w:left w:w="108" w:type="dxa"/>
              <w:right w:w="108" w:type="dxa"/>
            </w:tcMar>
            <w:vAlign w:val="center"/>
          </w:tcPr>
          <w:p w14:paraId="467B46BA">
            <w:pPr>
              <w:jc w:val="center"/>
              <w:rPr>
                <w:color w:val="auto"/>
                <w:highlight w:val="none"/>
              </w:rPr>
            </w:pPr>
          </w:p>
        </w:tc>
        <w:tc>
          <w:tcPr>
            <w:tcW w:w="1123" w:type="dxa"/>
            <w:tcMar>
              <w:left w:w="108" w:type="dxa"/>
              <w:right w:w="108" w:type="dxa"/>
            </w:tcMar>
            <w:vAlign w:val="center"/>
          </w:tcPr>
          <w:p w14:paraId="0BE66E39">
            <w:pPr>
              <w:jc w:val="center"/>
              <w:rPr>
                <w:color w:val="auto"/>
                <w:highlight w:val="none"/>
              </w:rPr>
            </w:pPr>
          </w:p>
        </w:tc>
        <w:tc>
          <w:tcPr>
            <w:tcW w:w="1090" w:type="dxa"/>
            <w:tcMar>
              <w:left w:w="108" w:type="dxa"/>
              <w:right w:w="108" w:type="dxa"/>
            </w:tcMar>
            <w:vAlign w:val="center"/>
          </w:tcPr>
          <w:p w14:paraId="57D9A18E">
            <w:pPr>
              <w:jc w:val="center"/>
              <w:rPr>
                <w:color w:val="auto"/>
                <w:highlight w:val="none"/>
              </w:rPr>
            </w:pPr>
          </w:p>
        </w:tc>
        <w:tc>
          <w:tcPr>
            <w:tcW w:w="1197" w:type="dxa"/>
            <w:tcMar>
              <w:left w:w="108" w:type="dxa"/>
              <w:right w:w="108" w:type="dxa"/>
            </w:tcMar>
            <w:vAlign w:val="center"/>
          </w:tcPr>
          <w:p w14:paraId="6198A8B8">
            <w:pPr>
              <w:jc w:val="center"/>
              <w:rPr>
                <w:color w:val="auto"/>
                <w:highlight w:val="none"/>
              </w:rPr>
            </w:pPr>
          </w:p>
        </w:tc>
        <w:tc>
          <w:tcPr>
            <w:tcW w:w="1268" w:type="dxa"/>
          </w:tcPr>
          <w:p w14:paraId="18546EBB">
            <w:pPr>
              <w:jc w:val="center"/>
              <w:rPr>
                <w:color w:val="auto"/>
                <w:highlight w:val="none"/>
              </w:rPr>
            </w:pPr>
          </w:p>
        </w:tc>
        <w:tc>
          <w:tcPr>
            <w:tcW w:w="673" w:type="dxa"/>
            <w:tcMar>
              <w:left w:w="108" w:type="dxa"/>
              <w:right w:w="108" w:type="dxa"/>
            </w:tcMar>
            <w:vAlign w:val="center"/>
          </w:tcPr>
          <w:p w14:paraId="6538D5BD">
            <w:pPr>
              <w:jc w:val="center"/>
              <w:rPr>
                <w:color w:val="auto"/>
                <w:highlight w:val="none"/>
              </w:rPr>
            </w:pPr>
          </w:p>
        </w:tc>
      </w:tr>
      <w:tr w14:paraId="28F5C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27D8BFA8">
            <w:pPr>
              <w:jc w:val="center"/>
              <w:rPr>
                <w:color w:val="auto"/>
                <w:highlight w:val="none"/>
              </w:rPr>
            </w:pPr>
          </w:p>
        </w:tc>
        <w:tc>
          <w:tcPr>
            <w:tcW w:w="1693" w:type="dxa"/>
            <w:vMerge w:val="continue"/>
            <w:tcMar>
              <w:left w:w="108" w:type="dxa"/>
              <w:right w:w="108" w:type="dxa"/>
            </w:tcMar>
            <w:vAlign w:val="center"/>
          </w:tcPr>
          <w:p w14:paraId="681A2CD7">
            <w:pPr>
              <w:jc w:val="center"/>
              <w:rPr>
                <w:color w:val="auto"/>
                <w:highlight w:val="none"/>
              </w:rPr>
            </w:pPr>
          </w:p>
        </w:tc>
        <w:tc>
          <w:tcPr>
            <w:tcW w:w="751" w:type="dxa"/>
            <w:tcMar>
              <w:left w:w="108" w:type="dxa"/>
              <w:right w:w="108" w:type="dxa"/>
            </w:tcMar>
            <w:vAlign w:val="center"/>
          </w:tcPr>
          <w:p w14:paraId="7F802CD9">
            <w:pPr>
              <w:jc w:val="center"/>
              <w:rPr>
                <w:color w:val="auto"/>
                <w:highlight w:val="none"/>
              </w:rPr>
            </w:pPr>
            <w:r>
              <w:rPr>
                <w:color w:val="auto"/>
                <w:highlight w:val="none"/>
              </w:rPr>
              <w:t>3</w:t>
            </w:r>
          </w:p>
        </w:tc>
        <w:tc>
          <w:tcPr>
            <w:tcW w:w="950" w:type="dxa"/>
            <w:tcMar>
              <w:left w:w="108" w:type="dxa"/>
              <w:right w:w="108" w:type="dxa"/>
            </w:tcMar>
            <w:vAlign w:val="center"/>
          </w:tcPr>
          <w:p w14:paraId="15CAB940">
            <w:pPr>
              <w:jc w:val="center"/>
              <w:rPr>
                <w:color w:val="auto"/>
                <w:highlight w:val="none"/>
              </w:rPr>
            </w:pPr>
          </w:p>
        </w:tc>
        <w:tc>
          <w:tcPr>
            <w:tcW w:w="1123" w:type="dxa"/>
            <w:tcMar>
              <w:left w:w="108" w:type="dxa"/>
              <w:right w:w="108" w:type="dxa"/>
            </w:tcMar>
            <w:vAlign w:val="center"/>
          </w:tcPr>
          <w:p w14:paraId="0407C1CB">
            <w:pPr>
              <w:jc w:val="center"/>
              <w:rPr>
                <w:color w:val="auto"/>
                <w:highlight w:val="none"/>
              </w:rPr>
            </w:pPr>
          </w:p>
        </w:tc>
        <w:tc>
          <w:tcPr>
            <w:tcW w:w="1090" w:type="dxa"/>
            <w:tcMar>
              <w:left w:w="108" w:type="dxa"/>
              <w:right w:w="108" w:type="dxa"/>
            </w:tcMar>
            <w:vAlign w:val="center"/>
          </w:tcPr>
          <w:p w14:paraId="2E3A407A">
            <w:pPr>
              <w:jc w:val="center"/>
              <w:rPr>
                <w:color w:val="auto"/>
                <w:highlight w:val="none"/>
              </w:rPr>
            </w:pPr>
          </w:p>
        </w:tc>
        <w:tc>
          <w:tcPr>
            <w:tcW w:w="1197" w:type="dxa"/>
            <w:tcMar>
              <w:left w:w="108" w:type="dxa"/>
              <w:right w:w="108" w:type="dxa"/>
            </w:tcMar>
            <w:vAlign w:val="center"/>
          </w:tcPr>
          <w:p w14:paraId="5500FBBB">
            <w:pPr>
              <w:jc w:val="center"/>
              <w:rPr>
                <w:color w:val="auto"/>
                <w:highlight w:val="none"/>
              </w:rPr>
            </w:pPr>
          </w:p>
        </w:tc>
        <w:tc>
          <w:tcPr>
            <w:tcW w:w="1268" w:type="dxa"/>
          </w:tcPr>
          <w:p w14:paraId="3A50A939">
            <w:pPr>
              <w:jc w:val="center"/>
              <w:rPr>
                <w:color w:val="auto"/>
                <w:highlight w:val="none"/>
              </w:rPr>
            </w:pPr>
          </w:p>
        </w:tc>
        <w:tc>
          <w:tcPr>
            <w:tcW w:w="673" w:type="dxa"/>
            <w:tcMar>
              <w:left w:w="108" w:type="dxa"/>
              <w:right w:w="108" w:type="dxa"/>
            </w:tcMar>
            <w:vAlign w:val="center"/>
          </w:tcPr>
          <w:p w14:paraId="51B020FE">
            <w:pPr>
              <w:jc w:val="center"/>
              <w:rPr>
                <w:color w:val="auto"/>
                <w:highlight w:val="none"/>
              </w:rPr>
            </w:pPr>
          </w:p>
        </w:tc>
      </w:tr>
    </w:tbl>
    <w:p w14:paraId="4DDA4262">
      <w:pPr>
        <w:spacing w:line="440" w:lineRule="exact"/>
        <w:ind w:right="420" w:firstLine="480" w:firstLineChars="200"/>
        <w:rPr>
          <w:rFonts w:cs="宋体"/>
          <w:color w:val="auto"/>
          <w:sz w:val="24"/>
          <w:highlight w:val="none"/>
        </w:rPr>
      </w:pPr>
      <w:r>
        <w:rPr>
          <w:rFonts w:hint="eastAsia" w:cs="宋体"/>
          <w:color w:val="auto"/>
          <w:sz w:val="24"/>
          <w:highlight w:val="none"/>
        </w:rPr>
        <w:t>备注：1.若无分包计划，则供应商应在本表填写“无”。</w:t>
      </w:r>
    </w:p>
    <w:p w14:paraId="72D19395">
      <w:pPr>
        <w:spacing w:line="440" w:lineRule="exact"/>
        <w:ind w:right="420" w:firstLine="1200" w:firstLineChars="500"/>
        <w:rPr>
          <w:color w:val="auto"/>
          <w:sz w:val="24"/>
          <w:highlight w:val="none"/>
        </w:rPr>
      </w:pPr>
      <w:r>
        <w:rPr>
          <w:rFonts w:hint="eastAsia" w:cs="宋体"/>
          <w:color w:val="auto"/>
          <w:sz w:val="24"/>
          <w:highlight w:val="none"/>
        </w:rPr>
        <w:t>2.本表所列分包仅限于承包人自行施工范围内的非主体、非关键工程。</w:t>
      </w:r>
    </w:p>
    <w:p w14:paraId="2ABDF8DE">
      <w:pPr>
        <w:adjustRightInd w:val="0"/>
        <w:spacing w:line="360" w:lineRule="auto"/>
        <w:contextualSpacing/>
        <w:rPr>
          <w:rFonts w:ascii="宋体" w:hAnsi="宋体" w:cs="仿宋_GB2312"/>
          <w:color w:val="auto"/>
          <w:sz w:val="24"/>
          <w:highlight w:val="none"/>
        </w:rPr>
      </w:pPr>
    </w:p>
    <w:p w14:paraId="2B5CA456">
      <w:pPr>
        <w:spacing w:line="360" w:lineRule="auto"/>
        <w:ind w:right="-817" w:rightChars="-389"/>
        <w:contextualSpacing/>
        <w:rPr>
          <w:rFonts w:ascii="宋体" w:hAnsi="宋体" w:cs="仿宋_GB2312"/>
          <w:color w:val="auto"/>
          <w:sz w:val="24"/>
          <w:highlight w:val="none"/>
        </w:rPr>
      </w:pPr>
    </w:p>
    <w:p w14:paraId="126AFA02">
      <w:pPr>
        <w:spacing w:line="360" w:lineRule="auto"/>
        <w:ind w:right="-817" w:rightChars="-389"/>
        <w:contextualSpacing/>
        <w:rPr>
          <w:rFonts w:ascii="宋体" w:hAnsi="宋体" w:cs="仿宋_GB2312"/>
          <w:color w:val="auto"/>
          <w:sz w:val="24"/>
          <w:highlight w:val="none"/>
        </w:rPr>
      </w:pPr>
    </w:p>
    <w:p w14:paraId="1ECEA7F8">
      <w:pPr>
        <w:spacing w:line="360" w:lineRule="auto"/>
        <w:ind w:right="-817" w:rightChars="-389"/>
        <w:contextualSpacing/>
        <w:jc w:val="center"/>
        <w:rPr>
          <w:rFonts w:ascii="宋体" w:hAnsi="宋体" w:cs="仿宋_GB2312"/>
          <w:color w:val="auto"/>
          <w:sz w:val="24"/>
          <w:highlight w:val="none"/>
        </w:rPr>
      </w:pPr>
    </w:p>
    <w:p w14:paraId="34100B15">
      <w:pPr>
        <w:spacing w:line="360" w:lineRule="auto"/>
        <w:ind w:right="-817" w:rightChars="-389"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00664561">
      <w:pPr>
        <w:spacing w:line="360" w:lineRule="auto"/>
        <w:ind w:right="-817" w:rightChars="-389"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204EEABF">
      <w:pPr>
        <w:adjustRightInd w:val="0"/>
        <w:snapToGrid w:val="0"/>
        <w:spacing w:line="300" w:lineRule="auto"/>
        <w:jc w:val="center"/>
        <w:rPr>
          <w:rFonts w:ascii="宋体" w:hAnsi="宋体"/>
          <w:b/>
          <w:color w:val="auto"/>
          <w:sz w:val="44"/>
          <w:szCs w:val="44"/>
          <w:highlight w:val="none"/>
        </w:rPr>
      </w:pPr>
      <w:r>
        <w:rPr>
          <w:rFonts w:ascii="宋体" w:hAnsi="宋体" w:cs="仿宋_GB2312"/>
          <w:color w:val="auto"/>
          <w:sz w:val="24"/>
          <w:highlight w:val="none"/>
        </w:rPr>
        <w:br w:type="page"/>
      </w:r>
      <w:r>
        <w:rPr>
          <w:rFonts w:hint="eastAsia" w:ascii="宋体" w:hAnsi="宋体" w:cs="方正小标宋简体"/>
          <w:b/>
          <w:color w:val="auto"/>
          <w:sz w:val="32"/>
          <w:szCs w:val="32"/>
          <w:highlight w:val="none"/>
        </w:rPr>
        <w:t>项目管理机构配备情况表及主要人员简历表</w:t>
      </w:r>
    </w:p>
    <w:p w14:paraId="71C05EF1">
      <w:pPr>
        <w:snapToGrid w:val="0"/>
        <w:spacing w:before="120" w:beforeLines="50" w:after="50"/>
        <w:jc w:val="center"/>
        <w:rPr>
          <w:rFonts w:ascii="宋体" w:hAnsi="宋体"/>
          <w:b/>
          <w:color w:val="auto"/>
          <w:sz w:val="32"/>
          <w:szCs w:val="32"/>
          <w:highlight w:val="none"/>
        </w:rPr>
      </w:pPr>
      <w:r>
        <w:rPr>
          <w:rFonts w:hint="eastAsia" w:ascii="宋体" w:hAnsi="宋体"/>
          <w:b/>
          <w:color w:val="auto"/>
          <w:sz w:val="32"/>
          <w:szCs w:val="32"/>
          <w:highlight w:val="none"/>
        </w:rPr>
        <w:t>（一）项目管理机构配备情况表</w:t>
      </w:r>
    </w:p>
    <w:p w14:paraId="13542F83">
      <w:pPr>
        <w:pStyle w:val="25"/>
        <w:spacing w:line="360" w:lineRule="auto"/>
        <w:contextualSpacing/>
        <w:rPr>
          <w:color w:val="auto"/>
          <w:sz w:val="24"/>
          <w:szCs w:val="24"/>
          <w:highlight w:val="none"/>
        </w:rPr>
      </w:pPr>
      <w:r>
        <w:rPr>
          <w:rFonts w:hint="eastAsia" w:hAnsi="宋体" w:cs="仿宋_GB2312"/>
          <w:color w:val="auto"/>
          <w:sz w:val="24"/>
          <w:highlight w:val="none"/>
        </w:rPr>
        <w:t>分标（如有）</w:t>
      </w:r>
      <w:r>
        <w:rPr>
          <w:rFonts w:hint="eastAsia"/>
          <w:color w:val="auto"/>
          <w:sz w:val="24"/>
          <w:szCs w:val="24"/>
          <w:highlight w:val="none"/>
        </w:rPr>
        <w:t>：</w:t>
      </w:r>
      <w:r>
        <w:rPr>
          <w:rFonts w:hint="eastAsia" w:hAnsi="宋体"/>
          <w:color w:val="auto"/>
          <w:sz w:val="24"/>
          <w:szCs w:val="24"/>
          <w:highlight w:val="none"/>
          <w:u w:val="single"/>
        </w:rPr>
        <w:t xml:space="preserve">         </w:t>
      </w:r>
    </w:p>
    <w:tbl>
      <w:tblPr>
        <w:tblStyle w:val="47"/>
        <w:tblW w:w="9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35"/>
        <w:gridCol w:w="750"/>
        <w:gridCol w:w="780"/>
        <w:gridCol w:w="1155"/>
        <w:gridCol w:w="1031"/>
        <w:gridCol w:w="979"/>
        <w:gridCol w:w="913"/>
        <w:gridCol w:w="1167"/>
        <w:gridCol w:w="1276"/>
      </w:tblGrid>
      <w:tr w14:paraId="34E5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1080" w:type="dxa"/>
            <w:vMerge w:val="restart"/>
            <w:vAlign w:val="center"/>
          </w:tcPr>
          <w:p w14:paraId="39A46F1D">
            <w:pPr>
              <w:ind w:left="223" w:hanging="222" w:hangingChars="106"/>
              <w:jc w:val="center"/>
              <w:rPr>
                <w:color w:val="auto"/>
                <w:highlight w:val="none"/>
              </w:rPr>
            </w:pPr>
            <w:r>
              <w:rPr>
                <w:color w:val="auto"/>
                <w:highlight w:val="none"/>
              </w:rPr>
              <w:t>岗位</w:t>
            </w:r>
          </w:p>
        </w:tc>
        <w:tc>
          <w:tcPr>
            <w:tcW w:w="735" w:type="dxa"/>
            <w:vMerge w:val="restart"/>
            <w:vAlign w:val="center"/>
          </w:tcPr>
          <w:p w14:paraId="0D940052">
            <w:pPr>
              <w:ind w:left="223" w:hanging="222" w:hangingChars="106"/>
              <w:jc w:val="center"/>
              <w:rPr>
                <w:color w:val="auto"/>
                <w:highlight w:val="none"/>
              </w:rPr>
            </w:pPr>
            <w:r>
              <w:rPr>
                <w:color w:val="auto"/>
                <w:highlight w:val="none"/>
              </w:rPr>
              <w:t>姓名</w:t>
            </w:r>
          </w:p>
        </w:tc>
        <w:tc>
          <w:tcPr>
            <w:tcW w:w="750" w:type="dxa"/>
            <w:vMerge w:val="restart"/>
            <w:vAlign w:val="center"/>
          </w:tcPr>
          <w:p w14:paraId="0C57F9DD">
            <w:pPr>
              <w:jc w:val="center"/>
              <w:rPr>
                <w:color w:val="auto"/>
                <w:highlight w:val="none"/>
              </w:rPr>
            </w:pPr>
            <w:r>
              <w:rPr>
                <w:color w:val="auto"/>
                <w:highlight w:val="none"/>
              </w:rPr>
              <w:t>身份证号</w:t>
            </w:r>
          </w:p>
        </w:tc>
        <w:tc>
          <w:tcPr>
            <w:tcW w:w="780" w:type="dxa"/>
            <w:vMerge w:val="restart"/>
            <w:vAlign w:val="center"/>
          </w:tcPr>
          <w:p w14:paraId="58D3364B">
            <w:pPr>
              <w:ind w:left="223" w:hanging="222" w:hangingChars="106"/>
              <w:jc w:val="center"/>
              <w:rPr>
                <w:color w:val="auto"/>
                <w:highlight w:val="none"/>
              </w:rPr>
            </w:pPr>
            <w:r>
              <w:rPr>
                <w:color w:val="auto"/>
                <w:highlight w:val="none"/>
              </w:rPr>
              <w:t>职称</w:t>
            </w:r>
          </w:p>
        </w:tc>
        <w:tc>
          <w:tcPr>
            <w:tcW w:w="4078" w:type="dxa"/>
            <w:gridSpan w:val="4"/>
            <w:vAlign w:val="center"/>
          </w:tcPr>
          <w:p w14:paraId="6409BAEA">
            <w:pPr>
              <w:ind w:left="223" w:hanging="222" w:hangingChars="106"/>
              <w:jc w:val="center"/>
              <w:rPr>
                <w:color w:val="auto"/>
                <w:highlight w:val="none"/>
              </w:rPr>
            </w:pPr>
            <w:r>
              <w:rPr>
                <w:color w:val="auto"/>
                <w:highlight w:val="none"/>
              </w:rPr>
              <w:t>执业或职业资格</w:t>
            </w:r>
          </w:p>
        </w:tc>
        <w:tc>
          <w:tcPr>
            <w:tcW w:w="2443" w:type="dxa"/>
            <w:gridSpan w:val="2"/>
            <w:vAlign w:val="center"/>
          </w:tcPr>
          <w:p w14:paraId="4D6A74E3">
            <w:pPr>
              <w:jc w:val="left"/>
              <w:rPr>
                <w:color w:val="auto"/>
                <w:highlight w:val="none"/>
              </w:rPr>
            </w:pPr>
            <w:r>
              <w:rPr>
                <w:color w:val="auto"/>
                <w:highlight w:val="none"/>
              </w:rPr>
              <w:t>承担完工</w:t>
            </w:r>
            <w:r>
              <w:rPr>
                <w:rFonts w:hint="eastAsia"/>
                <w:color w:val="auto"/>
                <w:highlight w:val="none"/>
              </w:rPr>
              <w:t>、</w:t>
            </w:r>
            <w:r>
              <w:rPr>
                <w:color w:val="auto"/>
                <w:highlight w:val="none"/>
              </w:rPr>
              <w:t>在建工程情况</w:t>
            </w:r>
          </w:p>
        </w:tc>
      </w:tr>
      <w:tr w14:paraId="28B5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080" w:type="dxa"/>
            <w:vMerge w:val="continue"/>
            <w:vAlign w:val="center"/>
          </w:tcPr>
          <w:p w14:paraId="3AA8B777">
            <w:pPr>
              <w:ind w:left="223" w:hanging="222" w:hangingChars="106"/>
              <w:jc w:val="center"/>
              <w:rPr>
                <w:color w:val="auto"/>
                <w:highlight w:val="none"/>
              </w:rPr>
            </w:pPr>
          </w:p>
        </w:tc>
        <w:tc>
          <w:tcPr>
            <w:tcW w:w="735" w:type="dxa"/>
            <w:vMerge w:val="continue"/>
            <w:vAlign w:val="center"/>
          </w:tcPr>
          <w:p w14:paraId="2CA9C1A3">
            <w:pPr>
              <w:ind w:left="223" w:hanging="222" w:hangingChars="106"/>
              <w:jc w:val="center"/>
              <w:rPr>
                <w:color w:val="auto"/>
                <w:highlight w:val="none"/>
              </w:rPr>
            </w:pPr>
          </w:p>
        </w:tc>
        <w:tc>
          <w:tcPr>
            <w:tcW w:w="750" w:type="dxa"/>
            <w:vMerge w:val="continue"/>
            <w:vAlign w:val="center"/>
          </w:tcPr>
          <w:p w14:paraId="1ADF3A26">
            <w:pPr>
              <w:ind w:left="223" w:hanging="222" w:hangingChars="106"/>
              <w:jc w:val="center"/>
              <w:rPr>
                <w:color w:val="auto"/>
                <w:highlight w:val="none"/>
              </w:rPr>
            </w:pPr>
          </w:p>
        </w:tc>
        <w:tc>
          <w:tcPr>
            <w:tcW w:w="780" w:type="dxa"/>
            <w:vMerge w:val="continue"/>
            <w:vAlign w:val="center"/>
          </w:tcPr>
          <w:p w14:paraId="7778190A">
            <w:pPr>
              <w:ind w:left="223" w:hanging="222" w:hangingChars="106"/>
              <w:jc w:val="center"/>
              <w:rPr>
                <w:color w:val="auto"/>
                <w:highlight w:val="none"/>
              </w:rPr>
            </w:pPr>
          </w:p>
        </w:tc>
        <w:tc>
          <w:tcPr>
            <w:tcW w:w="1155" w:type="dxa"/>
            <w:vAlign w:val="center"/>
          </w:tcPr>
          <w:p w14:paraId="6710B786">
            <w:pPr>
              <w:ind w:left="223" w:hanging="222" w:hangingChars="106"/>
              <w:jc w:val="center"/>
              <w:rPr>
                <w:color w:val="auto"/>
                <w:highlight w:val="none"/>
              </w:rPr>
            </w:pPr>
            <w:r>
              <w:rPr>
                <w:color w:val="auto"/>
                <w:highlight w:val="none"/>
              </w:rPr>
              <w:t>证书名称</w:t>
            </w:r>
          </w:p>
        </w:tc>
        <w:tc>
          <w:tcPr>
            <w:tcW w:w="1031" w:type="dxa"/>
            <w:vAlign w:val="center"/>
          </w:tcPr>
          <w:p w14:paraId="6B34D563">
            <w:pPr>
              <w:ind w:left="223" w:hanging="222" w:hangingChars="106"/>
              <w:jc w:val="center"/>
              <w:rPr>
                <w:color w:val="auto"/>
                <w:highlight w:val="none"/>
              </w:rPr>
            </w:pPr>
            <w:r>
              <w:rPr>
                <w:color w:val="auto"/>
                <w:highlight w:val="none"/>
              </w:rPr>
              <w:t>级别</w:t>
            </w:r>
          </w:p>
        </w:tc>
        <w:tc>
          <w:tcPr>
            <w:tcW w:w="979" w:type="dxa"/>
            <w:vAlign w:val="center"/>
          </w:tcPr>
          <w:p w14:paraId="05989823">
            <w:pPr>
              <w:ind w:left="223" w:hanging="222" w:hangingChars="106"/>
              <w:jc w:val="center"/>
              <w:rPr>
                <w:color w:val="auto"/>
                <w:highlight w:val="none"/>
              </w:rPr>
            </w:pPr>
            <w:r>
              <w:rPr>
                <w:color w:val="auto"/>
                <w:highlight w:val="none"/>
              </w:rPr>
              <w:t>证号</w:t>
            </w:r>
          </w:p>
        </w:tc>
        <w:tc>
          <w:tcPr>
            <w:tcW w:w="913" w:type="dxa"/>
            <w:vAlign w:val="center"/>
          </w:tcPr>
          <w:p w14:paraId="49DCD815">
            <w:pPr>
              <w:ind w:left="223" w:hanging="222" w:hangingChars="106"/>
              <w:jc w:val="center"/>
              <w:rPr>
                <w:color w:val="auto"/>
                <w:highlight w:val="none"/>
              </w:rPr>
            </w:pPr>
            <w:r>
              <w:rPr>
                <w:color w:val="auto"/>
                <w:highlight w:val="none"/>
              </w:rPr>
              <w:t>专业</w:t>
            </w:r>
          </w:p>
        </w:tc>
        <w:tc>
          <w:tcPr>
            <w:tcW w:w="1167" w:type="dxa"/>
            <w:vAlign w:val="center"/>
          </w:tcPr>
          <w:p w14:paraId="7FCB4FC4">
            <w:pPr>
              <w:jc w:val="center"/>
              <w:rPr>
                <w:color w:val="auto"/>
                <w:highlight w:val="none"/>
              </w:rPr>
            </w:pPr>
            <w:r>
              <w:rPr>
                <w:rFonts w:hint="eastAsia"/>
                <w:color w:val="auto"/>
                <w:highlight w:val="none"/>
              </w:rPr>
              <w:t>完工/在建</w:t>
            </w:r>
          </w:p>
        </w:tc>
        <w:tc>
          <w:tcPr>
            <w:tcW w:w="1276" w:type="dxa"/>
            <w:vAlign w:val="center"/>
          </w:tcPr>
          <w:p w14:paraId="263E42D1">
            <w:pPr>
              <w:jc w:val="center"/>
              <w:rPr>
                <w:color w:val="auto"/>
                <w:highlight w:val="none"/>
              </w:rPr>
            </w:pPr>
            <w:r>
              <w:rPr>
                <w:color w:val="auto"/>
                <w:highlight w:val="none"/>
              </w:rPr>
              <w:t>主要项目</w:t>
            </w:r>
          </w:p>
          <w:p w14:paraId="79D30F35">
            <w:pPr>
              <w:jc w:val="center"/>
              <w:rPr>
                <w:color w:val="auto"/>
                <w:highlight w:val="none"/>
              </w:rPr>
            </w:pPr>
            <w:r>
              <w:rPr>
                <w:color w:val="auto"/>
                <w:highlight w:val="none"/>
              </w:rPr>
              <w:t>名称</w:t>
            </w:r>
          </w:p>
        </w:tc>
      </w:tr>
      <w:tr w14:paraId="5D10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0" w:type="dxa"/>
            <w:vAlign w:val="center"/>
          </w:tcPr>
          <w:p w14:paraId="38B48FCE">
            <w:pPr>
              <w:pStyle w:val="175"/>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eastAsia="en-US" w:bidi="en-US"/>
              </w:rPr>
              <w:t>1.</w:t>
            </w:r>
            <w:r>
              <w:rPr>
                <w:color w:val="auto"/>
                <w:sz w:val="21"/>
                <w:szCs w:val="21"/>
                <w:highlight w:val="none"/>
              </w:rPr>
              <w:t>项目经理</w:t>
            </w:r>
          </w:p>
        </w:tc>
        <w:tc>
          <w:tcPr>
            <w:tcW w:w="735" w:type="dxa"/>
            <w:vAlign w:val="center"/>
          </w:tcPr>
          <w:p w14:paraId="5DFD9BD9">
            <w:pPr>
              <w:ind w:left="223" w:hanging="222" w:hangingChars="106"/>
              <w:jc w:val="center"/>
              <w:rPr>
                <w:color w:val="auto"/>
                <w:szCs w:val="21"/>
                <w:highlight w:val="none"/>
              </w:rPr>
            </w:pPr>
          </w:p>
        </w:tc>
        <w:tc>
          <w:tcPr>
            <w:tcW w:w="750" w:type="dxa"/>
            <w:vAlign w:val="center"/>
          </w:tcPr>
          <w:p w14:paraId="37F88C27">
            <w:pPr>
              <w:ind w:left="223" w:hanging="222" w:hangingChars="106"/>
              <w:jc w:val="center"/>
              <w:rPr>
                <w:color w:val="auto"/>
                <w:szCs w:val="21"/>
                <w:highlight w:val="none"/>
              </w:rPr>
            </w:pPr>
          </w:p>
        </w:tc>
        <w:tc>
          <w:tcPr>
            <w:tcW w:w="780" w:type="dxa"/>
            <w:vAlign w:val="center"/>
          </w:tcPr>
          <w:p w14:paraId="01CBC9CB">
            <w:pPr>
              <w:ind w:left="223" w:hanging="222" w:hangingChars="106"/>
              <w:jc w:val="center"/>
              <w:rPr>
                <w:color w:val="auto"/>
                <w:szCs w:val="21"/>
                <w:highlight w:val="none"/>
              </w:rPr>
            </w:pPr>
          </w:p>
        </w:tc>
        <w:tc>
          <w:tcPr>
            <w:tcW w:w="1155" w:type="dxa"/>
            <w:vAlign w:val="center"/>
          </w:tcPr>
          <w:p w14:paraId="21931EDE">
            <w:pPr>
              <w:ind w:left="223" w:hanging="222" w:hangingChars="106"/>
              <w:jc w:val="center"/>
              <w:rPr>
                <w:color w:val="auto"/>
                <w:szCs w:val="21"/>
                <w:highlight w:val="none"/>
              </w:rPr>
            </w:pPr>
          </w:p>
        </w:tc>
        <w:tc>
          <w:tcPr>
            <w:tcW w:w="1031" w:type="dxa"/>
            <w:vAlign w:val="center"/>
          </w:tcPr>
          <w:p w14:paraId="2A3057BE">
            <w:pPr>
              <w:ind w:left="223" w:hanging="222" w:hangingChars="106"/>
              <w:jc w:val="center"/>
              <w:rPr>
                <w:color w:val="auto"/>
                <w:szCs w:val="21"/>
                <w:highlight w:val="none"/>
              </w:rPr>
            </w:pPr>
          </w:p>
        </w:tc>
        <w:tc>
          <w:tcPr>
            <w:tcW w:w="979" w:type="dxa"/>
            <w:vAlign w:val="center"/>
          </w:tcPr>
          <w:p w14:paraId="5EBBAADD">
            <w:pPr>
              <w:ind w:left="223" w:hanging="222" w:hangingChars="106"/>
              <w:jc w:val="center"/>
              <w:rPr>
                <w:color w:val="auto"/>
                <w:szCs w:val="21"/>
                <w:highlight w:val="none"/>
              </w:rPr>
            </w:pPr>
          </w:p>
        </w:tc>
        <w:tc>
          <w:tcPr>
            <w:tcW w:w="913" w:type="dxa"/>
            <w:vAlign w:val="center"/>
          </w:tcPr>
          <w:p w14:paraId="3AC5A574">
            <w:pPr>
              <w:ind w:left="223" w:hanging="222" w:hangingChars="106"/>
              <w:jc w:val="center"/>
              <w:rPr>
                <w:color w:val="auto"/>
                <w:szCs w:val="21"/>
                <w:highlight w:val="none"/>
              </w:rPr>
            </w:pPr>
          </w:p>
        </w:tc>
        <w:tc>
          <w:tcPr>
            <w:tcW w:w="1167" w:type="dxa"/>
            <w:vAlign w:val="center"/>
          </w:tcPr>
          <w:p w14:paraId="4879A019">
            <w:pPr>
              <w:ind w:left="223" w:hanging="222" w:hangingChars="106"/>
              <w:jc w:val="center"/>
              <w:rPr>
                <w:color w:val="auto"/>
                <w:szCs w:val="21"/>
                <w:highlight w:val="none"/>
              </w:rPr>
            </w:pPr>
          </w:p>
        </w:tc>
        <w:tc>
          <w:tcPr>
            <w:tcW w:w="1276" w:type="dxa"/>
            <w:vAlign w:val="center"/>
          </w:tcPr>
          <w:p w14:paraId="4F290976">
            <w:pPr>
              <w:ind w:left="223" w:hanging="222" w:hangingChars="106"/>
              <w:jc w:val="center"/>
              <w:rPr>
                <w:color w:val="auto"/>
                <w:szCs w:val="21"/>
                <w:highlight w:val="none"/>
              </w:rPr>
            </w:pPr>
          </w:p>
        </w:tc>
      </w:tr>
      <w:tr w14:paraId="77BE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0" w:type="dxa"/>
            <w:vAlign w:val="center"/>
          </w:tcPr>
          <w:p w14:paraId="1F98A276">
            <w:pPr>
              <w:pStyle w:val="175"/>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bidi="en-US"/>
              </w:rPr>
              <w:t>2.</w:t>
            </w:r>
            <w:r>
              <w:rPr>
                <w:color w:val="auto"/>
                <w:sz w:val="21"/>
                <w:szCs w:val="21"/>
                <w:highlight w:val="none"/>
              </w:rPr>
              <w:t>技术负责人</w:t>
            </w:r>
            <w:r>
              <w:rPr>
                <w:rFonts w:hint="eastAsia"/>
                <w:color w:val="auto"/>
                <w:sz w:val="21"/>
                <w:szCs w:val="21"/>
                <w:highlight w:val="none"/>
              </w:rPr>
              <w:t>（项目总工）</w:t>
            </w:r>
          </w:p>
        </w:tc>
        <w:tc>
          <w:tcPr>
            <w:tcW w:w="735" w:type="dxa"/>
            <w:vAlign w:val="center"/>
          </w:tcPr>
          <w:p w14:paraId="091180EF">
            <w:pPr>
              <w:ind w:left="223" w:hanging="222" w:hangingChars="106"/>
              <w:jc w:val="center"/>
              <w:rPr>
                <w:color w:val="auto"/>
                <w:szCs w:val="21"/>
                <w:highlight w:val="none"/>
              </w:rPr>
            </w:pPr>
          </w:p>
        </w:tc>
        <w:tc>
          <w:tcPr>
            <w:tcW w:w="750" w:type="dxa"/>
            <w:vAlign w:val="center"/>
          </w:tcPr>
          <w:p w14:paraId="5B9A2D3F">
            <w:pPr>
              <w:ind w:left="223" w:hanging="222" w:hangingChars="106"/>
              <w:jc w:val="center"/>
              <w:rPr>
                <w:color w:val="auto"/>
                <w:szCs w:val="21"/>
                <w:highlight w:val="none"/>
              </w:rPr>
            </w:pPr>
          </w:p>
        </w:tc>
        <w:tc>
          <w:tcPr>
            <w:tcW w:w="780" w:type="dxa"/>
            <w:vAlign w:val="center"/>
          </w:tcPr>
          <w:p w14:paraId="1EF4FDB0">
            <w:pPr>
              <w:ind w:left="223" w:hanging="222" w:hangingChars="106"/>
              <w:jc w:val="center"/>
              <w:rPr>
                <w:color w:val="auto"/>
                <w:szCs w:val="21"/>
                <w:highlight w:val="none"/>
              </w:rPr>
            </w:pPr>
          </w:p>
        </w:tc>
        <w:tc>
          <w:tcPr>
            <w:tcW w:w="1155" w:type="dxa"/>
            <w:vAlign w:val="center"/>
          </w:tcPr>
          <w:p w14:paraId="6CBC9822">
            <w:pPr>
              <w:ind w:left="223" w:hanging="222" w:hangingChars="106"/>
              <w:jc w:val="center"/>
              <w:rPr>
                <w:color w:val="auto"/>
                <w:szCs w:val="21"/>
                <w:highlight w:val="none"/>
              </w:rPr>
            </w:pPr>
          </w:p>
        </w:tc>
        <w:tc>
          <w:tcPr>
            <w:tcW w:w="1031" w:type="dxa"/>
            <w:vAlign w:val="center"/>
          </w:tcPr>
          <w:p w14:paraId="570F0DFD">
            <w:pPr>
              <w:ind w:left="223" w:hanging="222" w:hangingChars="106"/>
              <w:jc w:val="center"/>
              <w:rPr>
                <w:color w:val="auto"/>
                <w:szCs w:val="21"/>
                <w:highlight w:val="none"/>
              </w:rPr>
            </w:pPr>
          </w:p>
        </w:tc>
        <w:tc>
          <w:tcPr>
            <w:tcW w:w="979" w:type="dxa"/>
            <w:vAlign w:val="center"/>
          </w:tcPr>
          <w:p w14:paraId="3FB38411">
            <w:pPr>
              <w:ind w:left="223" w:hanging="222" w:hangingChars="106"/>
              <w:jc w:val="center"/>
              <w:rPr>
                <w:color w:val="auto"/>
                <w:szCs w:val="21"/>
                <w:highlight w:val="none"/>
              </w:rPr>
            </w:pPr>
          </w:p>
        </w:tc>
        <w:tc>
          <w:tcPr>
            <w:tcW w:w="913" w:type="dxa"/>
            <w:vAlign w:val="center"/>
          </w:tcPr>
          <w:p w14:paraId="78228441">
            <w:pPr>
              <w:ind w:left="223" w:hanging="222" w:hangingChars="106"/>
              <w:jc w:val="center"/>
              <w:rPr>
                <w:color w:val="auto"/>
                <w:szCs w:val="21"/>
                <w:highlight w:val="none"/>
              </w:rPr>
            </w:pPr>
          </w:p>
        </w:tc>
        <w:tc>
          <w:tcPr>
            <w:tcW w:w="1167" w:type="dxa"/>
            <w:vAlign w:val="center"/>
          </w:tcPr>
          <w:p w14:paraId="00E00EE5">
            <w:pPr>
              <w:ind w:left="223" w:hanging="222" w:hangingChars="106"/>
              <w:jc w:val="center"/>
              <w:rPr>
                <w:color w:val="auto"/>
                <w:szCs w:val="21"/>
                <w:highlight w:val="none"/>
              </w:rPr>
            </w:pPr>
          </w:p>
        </w:tc>
        <w:tc>
          <w:tcPr>
            <w:tcW w:w="1276" w:type="dxa"/>
            <w:vAlign w:val="center"/>
          </w:tcPr>
          <w:p w14:paraId="3C0DBE74">
            <w:pPr>
              <w:ind w:left="223" w:hanging="222" w:hangingChars="106"/>
              <w:jc w:val="center"/>
              <w:rPr>
                <w:color w:val="auto"/>
                <w:szCs w:val="21"/>
                <w:highlight w:val="none"/>
              </w:rPr>
            </w:pPr>
          </w:p>
        </w:tc>
      </w:tr>
      <w:tr w14:paraId="39F8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0" w:type="dxa"/>
            <w:vAlign w:val="center"/>
          </w:tcPr>
          <w:p w14:paraId="32173F6E">
            <w:pPr>
              <w:pStyle w:val="175"/>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eastAsia="en-US" w:bidi="en-US"/>
              </w:rPr>
              <w:t>3.</w:t>
            </w:r>
            <w:r>
              <w:rPr>
                <w:rFonts w:hint="eastAsia"/>
                <w:color w:val="auto"/>
                <w:sz w:val="21"/>
                <w:szCs w:val="21"/>
                <w:highlight w:val="none"/>
              </w:rPr>
              <w:t>施工员</w:t>
            </w:r>
          </w:p>
        </w:tc>
        <w:tc>
          <w:tcPr>
            <w:tcW w:w="735" w:type="dxa"/>
            <w:vAlign w:val="center"/>
          </w:tcPr>
          <w:p w14:paraId="3958D7A2">
            <w:pPr>
              <w:ind w:left="223" w:hanging="222" w:hangingChars="106"/>
              <w:jc w:val="center"/>
              <w:rPr>
                <w:color w:val="auto"/>
                <w:szCs w:val="21"/>
                <w:highlight w:val="none"/>
              </w:rPr>
            </w:pPr>
          </w:p>
        </w:tc>
        <w:tc>
          <w:tcPr>
            <w:tcW w:w="750" w:type="dxa"/>
            <w:vAlign w:val="center"/>
          </w:tcPr>
          <w:p w14:paraId="17D41444">
            <w:pPr>
              <w:ind w:left="223" w:hanging="222" w:hangingChars="106"/>
              <w:jc w:val="center"/>
              <w:rPr>
                <w:color w:val="auto"/>
                <w:szCs w:val="21"/>
                <w:highlight w:val="none"/>
              </w:rPr>
            </w:pPr>
          </w:p>
        </w:tc>
        <w:tc>
          <w:tcPr>
            <w:tcW w:w="780" w:type="dxa"/>
            <w:vAlign w:val="center"/>
          </w:tcPr>
          <w:p w14:paraId="105F678E">
            <w:pPr>
              <w:ind w:left="223" w:hanging="222" w:hangingChars="106"/>
              <w:jc w:val="center"/>
              <w:rPr>
                <w:color w:val="auto"/>
                <w:szCs w:val="21"/>
                <w:highlight w:val="none"/>
              </w:rPr>
            </w:pPr>
          </w:p>
        </w:tc>
        <w:tc>
          <w:tcPr>
            <w:tcW w:w="1155" w:type="dxa"/>
            <w:vAlign w:val="center"/>
          </w:tcPr>
          <w:p w14:paraId="2E8066D7">
            <w:pPr>
              <w:ind w:left="223" w:hanging="222" w:hangingChars="106"/>
              <w:jc w:val="center"/>
              <w:rPr>
                <w:color w:val="auto"/>
                <w:szCs w:val="21"/>
                <w:highlight w:val="none"/>
              </w:rPr>
            </w:pPr>
          </w:p>
        </w:tc>
        <w:tc>
          <w:tcPr>
            <w:tcW w:w="1031" w:type="dxa"/>
            <w:vAlign w:val="center"/>
          </w:tcPr>
          <w:p w14:paraId="70D13AAC">
            <w:pPr>
              <w:ind w:left="223" w:hanging="222" w:hangingChars="106"/>
              <w:jc w:val="center"/>
              <w:rPr>
                <w:color w:val="auto"/>
                <w:szCs w:val="21"/>
                <w:highlight w:val="none"/>
              </w:rPr>
            </w:pPr>
          </w:p>
        </w:tc>
        <w:tc>
          <w:tcPr>
            <w:tcW w:w="979" w:type="dxa"/>
            <w:vAlign w:val="center"/>
          </w:tcPr>
          <w:p w14:paraId="50E92A42">
            <w:pPr>
              <w:ind w:left="223" w:hanging="222" w:hangingChars="106"/>
              <w:jc w:val="center"/>
              <w:rPr>
                <w:color w:val="auto"/>
                <w:szCs w:val="21"/>
                <w:highlight w:val="none"/>
              </w:rPr>
            </w:pPr>
          </w:p>
        </w:tc>
        <w:tc>
          <w:tcPr>
            <w:tcW w:w="913" w:type="dxa"/>
            <w:vAlign w:val="center"/>
          </w:tcPr>
          <w:p w14:paraId="043FBBCC">
            <w:pPr>
              <w:ind w:left="223" w:hanging="222" w:hangingChars="106"/>
              <w:jc w:val="center"/>
              <w:rPr>
                <w:color w:val="auto"/>
                <w:szCs w:val="21"/>
                <w:highlight w:val="none"/>
              </w:rPr>
            </w:pPr>
          </w:p>
        </w:tc>
        <w:tc>
          <w:tcPr>
            <w:tcW w:w="1167" w:type="dxa"/>
            <w:vAlign w:val="center"/>
          </w:tcPr>
          <w:p w14:paraId="52D41481">
            <w:pPr>
              <w:ind w:left="223" w:hanging="222" w:hangingChars="106"/>
              <w:jc w:val="center"/>
              <w:rPr>
                <w:color w:val="auto"/>
                <w:szCs w:val="21"/>
                <w:highlight w:val="none"/>
              </w:rPr>
            </w:pPr>
          </w:p>
        </w:tc>
        <w:tc>
          <w:tcPr>
            <w:tcW w:w="1276" w:type="dxa"/>
            <w:vAlign w:val="center"/>
          </w:tcPr>
          <w:p w14:paraId="465E6021">
            <w:pPr>
              <w:ind w:left="223" w:hanging="222" w:hangingChars="106"/>
              <w:jc w:val="center"/>
              <w:rPr>
                <w:color w:val="auto"/>
                <w:szCs w:val="21"/>
                <w:highlight w:val="none"/>
              </w:rPr>
            </w:pPr>
          </w:p>
        </w:tc>
      </w:tr>
      <w:tr w14:paraId="5D6AA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0" w:type="dxa"/>
            <w:vAlign w:val="center"/>
          </w:tcPr>
          <w:p w14:paraId="65D50A62">
            <w:pPr>
              <w:pStyle w:val="175"/>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eastAsia="en-US" w:bidi="en-US"/>
              </w:rPr>
              <w:t>4.</w:t>
            </w:r>
            <w:r>
              <w:rPr>
                <w:color w:val="auto"/>
                <w:sz w:val="21"/>
                <w:szCs w:val="21"/>
                <w:highlight w:val="none"/>
              </w:rPr>
              <w:t>安全员</w:t>
            </w:r>
          </w:p>
        </w:tc>
        <w:tc>
          <w:tcPr>
            <w:tcW w:w="735" w:type="dxa"/>
            <w:vAlign w:val="center"/>
          </w:tcPr>
          <w:p w14:paraId="48006E04">
            <w:pPr>
              <w:ind w:left="223" w:hanging="222" w:hangingChars="106"/>
              <w:jc w:val="center"/>
              <w:rPr>
                <w:color w:val="auto"/>
                <w:szCs w:val="21"/>
                <w:highlight w:val="none"/>
              </w:rPr>
            </w:pPr>
          </w:p>
        </w:tc>
        <w:tc>
          <w:tcPr>
            <w:tcW w:w="750" w:type="dxa"/>
            <w:vAlign w:val="center"/>
          </w:tcPr>
          <w:p w14:paraId="2DEDE13F">
            <w:pPr>
              <w:ind w:left="223" w:hanging="222" w:hangingChars="106"/>
              <w:jc w:val="center"/>
              <w:rPr>
                <w:color w:val="auto"/>
                <w:szCs w:val="21"/>
                <w:highlight w:val="none"/>
              </w:rPr>
            </w:pPr>
          </w:p>
        </w:tc>
        <w:tc>
          <w:tcPr>
            <w:tcW w:w="780" w:type="dxa"/>
            <w:vAlign w:val="center"/>
          </w:tcPr>
          <w:p w14:paraId="4785A419">
            <w:pPr>
              <w:ind w:left="223" w:hanging="222" w:hangingChars="106"/>
              <w:jc w:val="center"/>
              <w:rPr>
                <w:color w:val="auto"/>
                <w:szCs w:val="21"/>
                <w:highlight w:val="none"/>
              </w:rPr>
            </w:pPr>
          </w:p>
        </w:tc>
        <w:tc>
          <w:tcPr>
            <w:tcW w:w="1155" w:type="dxa"/>
            <w:vAlign w:val="center"/>
          </w:tcPr>
          <w:p w14:paraId="6EA1D70C">
            <w:pPr>
              <w:ind w:left="223" w:hanging="222" w:hangingChars="106"/>
              <w:jc w:val="center"/>
              <w:rPr>
                <w:color w:val="auto"/>
                <w:szCs w:val="21"/>
                <w:highlight w:val="none"/>
              </w:rPr>
            </w:pPr>
          </w:p>
        </w:tc>
        <w:tc>
          <w:tcPr>
            <w:tcW w:w="1031" w:type="dxa"/>
            <w:vAlign w:val="center"/>
          </w:tcPr>
          <w:p w14:paraId="588D4D81">
            <w:pPr>
              <w:ind w:left="223" w:hanging="222" w:hangingChars="106"/>
              <w:jc w:val="center"/>
              <w:rPr>
                <w:color w:val="auto"/>
                <w:szCs w:val="21"/>
                <w:highlight w:val="none"/>
              </w:rPr>
            </w:pPr>
          </w:p>
        </w:tc>
        <w:tc>
          <w:tcPr>
            <w:tcW w:w="979" w:type="dxa"/>
            <w:vAlign w:val="center"/>
          </w:tcPr>
          <w:p w14:paraId="33FF7C46">
            <w:pPr>
              <w:ind w:left="223" w:hanging="222" w:hangingChars="106"/>
              <w:jc w:val="center"/>
              <w:rPr>
                <w:color w:val="auto"/>
                <w:szCs w:val="21"/>
                <w:highlight w:val="none"/>
              </w:rPr>
            </w:pPr>
          </w:p>
        </w:tc>
        <w:tc>
          <w:tcPr>
            <w:tcW w:w="913" w:type="dxa"/>
            <w:vAlign w:val="center"/>
          </w:tcPr>
          <w:p w14:paraId="2B0E2E59">
            <w:pPr>
              <w:ind w:left="223" w:hanging="222" w:hangingChars="106"/>
              <w:jc w:val="center"/>
              <w:rPr>
                <w:color w:val="auto"/>
                <w:szCs w:val="21"/>
                <w:highlight w:val="none"/>
              </w:rPr>
            </w:pPr>
          </w:p>
        </w:tc>
        <w:tc>
          <w:tcPr>
            <w:tcW w:w="1167" w:type="dxa"/>
            <w:vAlign w:val="center"/>
          </w:tcPr>
          <w:p w14:paraId="7673798E">
            <w:pPr>
              <w:ind w:left="223" w:hanging="222" w:hangingChars="106"/>
              <w:jc w:val="center"/>
              <w:rPr>
                <w:color w:val="auto"/>
                <w:szCs w:val="21"/>
                <w:highlight w:val="none"/>
              </w:rPr>
            </w:pPr>
          </w:p>
        </w:tc>
        <w:tc>
          <w:tcPr>
            <w:tcW w:w="1276" w:type="dxa"/>
            <w:vAlign w:val="center"/>
          </w:tcPr>
          <w:p w14:paraId="64C665B3">
            <w:pPr>
              <w:ind w:left="223" w:hanging="222" w:hangingChars="106"/>
              <w:jc w:val="center"/>
              <w:rPr>
                <w:color w:val="auto"/>
                <w:szCs w:val="21"/>
                <w:highlight w:val="none"/>
              </w:rPr>
            </w:pPr>
          </w:p>
        </w:tc>
      </w:tr>
      <w:tr w14:paraId="0CE4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0" w:type="dxa"/>
            <w:vAlign w:val="center"/>
          </w:tcPr>
          <w:p w14:paraId="5DFE4C2B">
            <w:pPr>
              <w:jc w:val="left"/>
              <w:rPr>
                <w:color w:val="auto"/>
                <w:szCs w:val="21"/>
                <w:highlight w:val="none"/>
              </w:rPr>
            </w:pPr>
            <w:r>
              <w:rPr>
                <w:rFonts w:hint="eastAsia"/>
                <w:color w:val="auto"/>
                <w:szCs w:val="21"/>
                <w:highlight w:val="none"/>
              </w:rPr>
              <w:t>5.</w:t>
            </w:r>
            <w:r>
              <w:rPr>
                <w:color w:val="auto"/>
                <w:szCs w:val="21"/>
                <w:highlight w:val="none"/>
              </w:rPr>
              <w:t>质量员</w:t>
            </w:r>
          </w:p>
        </w:tc>
        <w:tc>
          <w:tcPr>
            <w:tcW w:w="735" w:type="dxa"/>
            <w:vAlign w:val="center"/>
          </w:tcPr>
          <w:p w14:paraId="4CEAE920">
            <w:pPr>
              <w:ind w:left="223" w:hanging="222" w:hangingChars="106"/>
              <w:jc w:val="center"/>
              <w:rPr>
                <w:color w:val="auto"/>
                <w:szCs w:val="21"/>
                <w:highlight w:val="none"/>
              </w:rPr>
            </w:pPr>
          </w:p>
        </w:tc>
        <w:tc>
          <w:tcPr>
            <w:tcW w:w="750" w:type="dxa"/>
            <w:vAlign w:val="center"/>
          </w:tcPr>
          <w:p w14:paraId="083248E1">
            <w:pPr>
              <w:ind w:left="223" w:hanging="222" w:hangingChars="106"/>
              <w:jc w:val="center"/>
              <w:rPr>
                <w:color w:val="auto"/>
                <w:szCs w:val="21"/>
                <w:highlight w:val="none"/>
              </w:rPr>
            </w:pPr>
          </w:p>
        </w:tc>
        <w:tc>
          <w:tcPr>
            <w:tcW w:w="780" w:type="dxa"/>
            <w:vAlign w:val="center"/>
          </w:tcPr>
          <w:p w14:paraId="0EE268C3">
            <w:pPr>
              <w:ind w:left="223" w:hanging="222" w:hangingChars="106"/>
              <w:jc w:val="center"/>
              <w:rPr>
                <w:color w:val="auto"/>
                <w:szCs w:val="21"/>
                <w:highlight w:val="none"/>
              </w:rPr>
            </w:pPr>
          </w:p>
        </w:tc>
        <w:tc>
          <w:tcPr>
            <w:tcW w:w="1155" w:type="dxa"/>
            <w:vAlign w:val="center"/>
          </w:tcPr>
          <w:p w14:paraId="5714B2BE">
            <w:pPr>
              <w:ind w:left="223" w:hanging="222" w:hangingChars="106"/>
              <w:jc w:val="center"/>
              <w:rPr>
                <w:color w:val="auto"/>
                <w:szCs w:val="21"/>
                <w:highlight w:val="none"/>
              </w:rPr>
            </w:pPr>
          </w:p>
        </w:tc>
        <w:tc>
          <w:tcPr>
            <w:tcW w:w="1031" w:type="dxa"/>
            <w:vAlign w:val="center"/>
          </w:tcPr>
          <w:p w14:paraId="4BF1B08D">
            <w:pPr>
              <w:ind w:left="223" w:hanging="222" w:hangingChars="106"/>
              <w:jc w:val="center"/>
              <w:rPr>
                <w:color w:val="auto"/>
                <w:szCs w:val="21"/>
                <w:highlight w:val="none"/>
              </w:rPr>
            </w:pPr>
          </w:p>
        </w:tc>
        <w:tc>
          <w:tcPr>
            <w:tcW w:w="979" w:type="dxa"/>
            <w:vAlign w:val="center"/>
          </w:tcPr>
          <w:p w14:paraId="2B043D52">
            <w:pPr>
              <w:ind w:left="223" w:hanging="222" w:hangingChars="106"/>
              <w:jc w:val="center"/>
              <w:rPr>
                <w:color w:val="auto"/>
                <w:szCs w:val="21"/>
                <w:highlight w:val="none"/>
              </w:rPr>
            </w:pPr>
          </w:p>
        </w:tc>
        <w:tc>
          <w:tcPr>
            <w:tcW w:w="913" w:type="dxa"/>
            <w:vAlign w:val="center"/>
          </w:tcPr>
          <w:p w14:paraId="7AF3349C">
            <w:pPr>
              <w:ind w:left="223" w:hanging="222" w:hangingChars="106"/>
              <w:jc w:val="center"/>
              <w:rPr>
                <w:color w:val="auto"/>
                <w:szCs w:val="21"/>
                <w:highlight w:val="none"/>
              </w:rPr>
            </w:pPr>
          </w:p>
        </w:tc>
        <w:tc>
          <w:tcPr>
            <w:tcW w:w="1167" w:type="dxa"/>
            <w:vAlign w:val="center"/>
          </w:tcPr>
          <w:p w14:paraId="5414B1E8">
            <w:pPr>
              <w:ind w:left="223" w:hanging="222" w:hangingChars="106"/>
              <w:jc w:val="center"/>
              <w:rPr>
                <w:color w:val="auto"/>
                <w:szCs w:val="21"/>
                <w:highlight w:val="none"/>
              </w:rPr>
            </w:pPr>
          </w:p>
        </w:tc>
        <w:tc>
          <w:tcPr>
            <w:tcW w:w="1276" w:type="dxa"/>
            <w:vAlign w:val="center"/>
          </w:tcPr>
          <w:p w14:paraId="0EFB66C7">
            <w:pPr>
              <w:ind w:left="223" w:hanging="222" w:hangingChars="106"/>
              <w:jc w:val="center"/>
              <w:rPr>
                <w:color w:val="auto"/>
                <w:szCs w:val="21"/>
                <w:highlight w:val="none"/>
              </w:rPr>
            </w:pPr>
          </w:p>
        </w:tc>
      </w:tr>
      <w:tr w14:paraId="1BB4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0" w:type="dxa"/>
            <w:vAlign w:val="center"/>
          </w:tcPr>
          <w:p w14:paraId="2C42B326">
            <w:pPr>
              <w:jc w:val="left"/>
              <w:rPr>
                <w:color w:val="auto"/>
                <w:szCs w:val="21"/>
                <w:highlight w:val="none"/>
              </w:rPr>
            </w:pPr>
            <w:r>
              <w:rPr>
                <w:rFonts w:hint="eastAsia"/>
                <w:color w:val="auto"/>
                <w:szCs w:val="21"/>
                <w:highlight w:val="none"/>
              </w:rPr>
              <w:t>6.材料员</w:t>
            </w:r>
          </w:p>
        </w:tc>
        <w:tc>
          <w:tcPr>
            <w:tcW w:w="735" w:type="dxa"/>
            <w:vAlign w:val="center"/>
          </w:tcPr>
          <w:p w14:paraId="45D5B46F">
            <w:pPr>
              <w:ind w:left="223" w:hanging="222" w:hangingChars="106"/>
              <w:jc w:val="center"/>
              <w:rPr>
                <w:color w:val="auto"/>
                <w:szCs w:val="21"/>
                <w:highlight w:val="none"/>
              </w:rPr>
            </w:pPr>
          </w:p>
        </w:tc>
        <w:tc>
          <w:tcPr>
            <w:tcW w:w="750" w:type="dxa"/>
            <w:vAlign w:val="center"/>
          </w:tcPr>
          <w:p w14:paraId="7A535C0C">
            <w:pPr>
              <w:ind w:left="223" w:hanging="222" w:hangingChars="106"/>
              <w:jc w:val="center"/>
              <w:rPr>
                <w:color w:val="auto"/>
                <w:szCs w:val="21"/>
                <w:highlight w:val="none"/>
              </w:rPr>
            </w:pPr>
          </w:p>
        </w:tc>
        <w:tc>
          <w:tcPr>
            <w:tcW w:w="780" w:type="dxa"/>
            <w:vAlign w:val="center"/>
          </w:tcPr>
          <w:p w14:paraId="2260A048">
            <w:pPr>
              <w:ind w:left="223" w:hanging="222" w:hangingChars="106"/>
              <w:jc w:val="center"/>
              <w:rPr>
                <w:color w:val="auto"/>
                <w:szCs w:val="21"/>
                <w:highlight w:val="none"/>
              </w:rPr>
            </w:pPr>
          </w:p>
        </w:tc>
        <w:tc>
          <w:tcPr>
            <w:tcW w:w="1155" w:type="dxa"/>
            <w:vAlign w:val="center"/>
          </w:tcPr>
          <w:p w14:paraId="16054896">
            <w:pPr>
              <w:ind w:left="223" w:hanging="222" w:hangingChars="106"/>
              <w:jc w:val="center"/>
              <w:rPr>
                <w:color w:val="auto"/>
                <w:szCs w:val="21"/>
                <w:highlight w:val="none"/>
              </w:rPr>
            </w:pPr>
          </w:p>
        </w:tc>
        <w:tc>
          <w:tcPr>
            <w:tcW w:w="1031" w:type="dxa"/>
            <w:vAlign w:val="center"/>
          </w:tcPr>
          <w:p w14:paraId="483E8262">
            <w:pPr>
              <w:ind w:left="223" w:hanging="222" w:hangingChars="106"/>
              <w:jc w:val="center"/>
              <w:rPr>
                <w:color w:val="auto"/>
                <w:szCs w:val="21"/>
                <w:highlight w:val="none"/>
              </w:rPr>
            </w:pPr>
          </w:p>
        </w:tc>
        <w:tc>
          <w:tcPr>
            <w:tcW w:w="979" w:type="dxa"/>
            <w:vAlign w:val="center"/>
          </w:tcPr>
          <w:p w14:paraId="1A55517E">
            <w:pPr>
              <w:ind w:left="223" w:hanging="222" w:hangingChars="106"/>
              <w:jc w:val="center"/>
              <w:rPr>
                <w:color w:val="auto"/>
                <w:szCs w:val="21"/>
                <w:highlight w:val="none"/>
              </w:rPr>
            </w:pPr>
          </w:p>
        </w:tc>
        <w:tc>
          <w:tcPr>
            <w:tcW w:w="913" w:type="dxa"/>
            <w:vAlign w:val="center"/>
          </w:tcPr>
          <w:p w14:paraId="3F9CB5C0">
            <w:pPr>
              <w:ind w:left="223" w:hanging="222" w:hangingChars="106"/>
              <w:jc w:val="center"/>
              <w:rPr>
                <w:color w:val="auto"/>
                <w:szCs w:val="21"/>
                <w:highlight w:val="none"/>
              </w:rPr>
            </w:pPr>
          </w:p>
        </w:tc>
        <w:tc>
          <w:tcPr>
            <w:tcW w:w="1167" w:type="dxa"/>
            <w:vAlign w:val="center"/>
          </w:tcPr>
          <w:p w14:paraId="244DCB05">
            <w:pPr>
              <w:ind w:left="223" w:hanging="222" w:hangingChars="106"/>
              <w:jc w:val="center"/>
              <w:rPr>
                <w:color w:val="auto"/>
                <w:szCs w:val="21"/>
                <w:highlight w:val="none"/>
              </w:rPr>
            </w:pPr>
          </w:p>
        </w:tc>
        <w:tc>
          <w:tcPr>
            <w:tcW w:w="1276" w:type="dxa"/>
            <w:vAlign w:val="center"/>
          </w:tcPr>
          <w:p w14:paraId="6A78386B">
            <w:pPr>
              <w:ind w:left="223" w:hanging="222" w:hangingChars="106"/>
              <w:jc w:val="center"/>
              <w:rPr>
                <w:color w:val="auto"/>
                <w:szCs w:val="21"/>
                <w:highlight w:val="none"/>
              </w:rPr>
            </w:pPr>
          </w:p>
        </w:tc>
      </w:tr>
      <w:tr w14:paraId="2483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0" w:type="dxa"/>
            <w:vAlign w:val="center"/>
          </w:tcPr>
          <w:p w14:paraId="15877AE6">
            <w:pPr>
              <w:ind w:left="223" w:hanging="222" w:hangingChars="106"/>
              <w:jc w:val="center"/>
              <w:rPr>
                <w:rFonts w:hint="eastAsia" w:eastAsia="宋体"/>
                <w:color w:val="auto"/>
                <w:szCs w:val="21"/>
                <w:highlight w:val="none"/>
                <w:lang w:eastAsia="zh-CN"/>
              </w:rPr>
            </w:pPr>
            <w:r>
              <w:rPr>
                <w:rFonts w:hint="eastAsia"/>
                <w:color w:val="auto"/>
                <w:szCs w:val="21"/>
                <w:highlight w:val="none"/>
                <w:lang w:eastAsia="zh-CN"/>
              </w:rPr>
              <w:t>……</w:t>
            </w:r>
          </w:p>
        </w:tc>
        <w:tc>
          <w:tcPr>
            <w:tcW w:w="735" w:type="dxa"/>
            <w:vAlign w:val="center"/>
          </w:tcPr>
          <w:p w14:paraId="7CFBE157">
            <w:pPr>
              <w:ind w:left="223" w:hanging="222" w:hangingChars="106"/>
              <w:jc w:val="center"/>
              <w:rPr>
                <w:color w:val="auto"/>
                <w:szCs w:val="21"/>
                <w:highlight w:val="none"/>
              </w:rPr>
            </w:pPr>
          </w:p>
        </w:tc>
        <w:tc>
          <w:tcPr>
            <w:tcW w:w="750" w:type="dxa"/>
            <w:vAlign w:val="center"/>
          </w:tcPr>
          <w:p w14:paraId="6668F77A">
            <w:pPr>
              <w:ind w:left="223" w:hanging="222" w:hangingChars="106"/>
              <w:jc w:val="center"/>
              <w:rPr>
                <w:color w:val="auto"/>
                <w:szCs w:val="21"/>
                <w:highlight w:val="none"/>
              </w:rPr>
            </w:pPr>
          </w:p>
        </w:tc>
        <w:tc>
          <w:tcPr>
            <w:tcW w:w="780" w:type="dxa"/>
            <w:vAlign w:val="center"/>
          </w:tcPr>
          <w:p w14:paraId="1FA403D8">
            <w:pPr>
              <w:ind w:left="223" w:hanging="222" w:hangingChars="106"/>
              <w:jc w:val="center"/>
              <w:rPr>
                <w:color w:val="auto"/>
                <w:szCs w:val="21"/>
                <w:highlight w:val="none"/>
              </w:rPr>
            </w:pPr>
          </w:p>
        </w:tc>
        <w:tc>
          <w:tcPr>
            <w:tcW w:w="1155" w:type="dxa"/>
            <w:vAlign w:val="center"/>
          </w:tcPr>
          <w:p w14:paraId="48135A11">
            <w:pPr>
              <w:ind w:left="223" w:hanging="222" w:hangingChars="106"/>
              <w:jc w:val="center"/>
              <w:rPr>
                <w:color w:val="auto"/>
                <w:szCs w:val="21"/>
                <w:highlight w:val="none"/>
              </w:rPr>
            </w:pPr>
          </w:p>
        </w:tc>
        <w:tc>
          <w:tcPr>
            <w:tcW w:w="1031" w:type="dxa"/>
            <w:vAlign w:val="center"/>
          </w:tcPr>
          <w:p w14:paraId="4457C1EE">
            <w:pPr>
              <w:ind w:left="223" w:hanging="222" w:hangingChars="106"/>
              <w:jc w:val="center"/>
              <w:rPr>
                <w:color w:val="auto"/>
                <w:szCs w:val="21"/>
                <w:highlight w:val="none"/>
              </w:rPr>
            </w:pPr>
          </w:p>
        </w:tc>
        <w:tc>
          <w:tcPr>
            <w:tcW w:w="979" w:type="dxa"/>
            <w:vAlign w:val="center"/>
          </w:tcPr>
          <w:p w14:paraId="5B6BA7B9">
            <w:pPr>
              <w:ind w:left="223" w:hanging="222" w:hangingChars="106"/>
              <w:jc w:val="center"/>
              <w:rPr>
                <w:color w:val="auto"/>
                <w:szCs w:val="21"/>
                <w:highlight w:val="none"/>
              </w:rPr>
            </w:pPr>
          </w:p>
        </w:tc>
        <w:tc>
          <w:tcPr>
            <w:tcW w:w="913" w:type="dxa"/>
            <w:vAlign w:val="center"/>
          </w:tcPr>
          <w:p w14:paraId="3B256F6E">
            <w:pPr>
              <w:ind w:left="223" w:hanging="222" w:hangingChars="106"/>
              <w:jc w:val="center"/>
              <w:rPr>
                <w:color w:val="auto"/>
                <w:szCs w:val="21"/>
                <w:highlight w:val="none"/>
              </w:rPr>
            </w:pPr>
          </w:p>
        </w:tc>
        <w:tc>
          <w:tcPr>
            <w:tcW w:w="1167" w:type="dxa"/>
            <w:vAlign w:val="center"/>
          </w:tcPr>
          <w:p w14:paraId="36F0BAB1">
            <w:pPr>
              <w:ind w:left="223" w:hanging="222" w:hangingChars="106"/>
              <w:jc w:val="center"/>
              <w:rPr>
                <w:color w:val="auto"/>
                <w:szCs w:val="21"/>
                <w:highlight w:val="none"/>
              </w:rPr>
            </w:pPr>
          </w:p>
        </w:tc>
        <w:tc>
          <w:tcPr>
            <w:tcW w:w="1276" w:type="dxa"/>
            <w:vAlign w:val="center"/>
          </w:tcPr>
          <w:p w14:paraId="224E34F4">
            <w:pPr>
              <w:ind w:left="223" w:hanging="222" w:hangingChars="106"/>
              <w:jc w:val="center"/>
              <w:rPr>
                <w:color w:val="auto"/>
                <w:szCs w:val="21"/>
                <w:highlight w:val="none"/>
              </w:rPr>
            </w:pPr>
          </w:p>
        </w:tc>
      </w:tr>
      <w:tr w14:paraId="08DD4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866" w:type="dxa"/>
            <w:gridSpan w:val="10"/>
            <w:vAlign w:val="center"/>
          </w:tcPr>
          <w:p w14:paraId="52B2C18B">
            <w:pPr>
              <w:spacing w:line="360" w:lineRule="auto"/>
              <w:ind w:left="-2" w:leftChars="0" w:firstLine="0" w:firstLineChars="0"/>
              <w:jc w:val="left"/>
              <w:rPr>
                <w:color w:val="auto"/>
                <w:highlight w:val="none"/>
              </w:rPr>
            </w:pPr>
            <w:r>
              <w:rPr>
                <w:rFonts w:hint="eastAsia" w:ascii="宋体" w:hAnsi="宋体"/>
                <w:color w:val="auto"/>
                <w:highlight w:val="none"/>
              </w:rPr>
              <w:t>一旦我单位成交，将实行项目经理负责制，我方保证并配备上述项目管理机构。上述填报内容真实，若不真实，愿按有关规定接受处理。项目管理班子机构设置、职责分工等情况另附资料说明。</w:t>
            </w:r>
          </w:p>
        </w:tc>
      </w:tr>
    </w:tbl>
    <w:p w14:paraId="02D97A1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备注：</w:t>
      </w:r>
    </w:p>
    <w:p w14:paraId="09E8C3C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本表所列岗位的所有管理人员的情况均应如实填写。可按以上格式扩展为多页填写。</w:t>
      </w:r>
    </w:p>
    <w:p w14:paraId="4B6AE99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供应商应当在本表后附所有管理人员的身份证、职称证</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如有）</w:t>
      </w:r>
      <w:r>
        <w:rPr>
          <w:rFonts w:hint="eastAsia" w:ascii="宋体" w:hAnsi="宋体"/>
          <w:color w:val="auto"/>
          <w:szCs w:val="21"/>
          <w:highlight w:val="none"/>
        </w:rPr>
        <w:t>、执业或职业资格证书、近1个月（</w:t>
      </w:r>
      <w:r>
        <w:rPr>
          <w:rFonts w:hint="eastAsia" w:ascii="宋体" w:hAnsi="宋体"/>
          <w:color w:val="auto"/>
          <w:szCs w:val="21"/>
          <w:highlight w:val="none"/>
          <w:lang w:val="en-US" w:eastAsia="zh-CN"/>
        </w:rPr>
        <w:t>2025</w:t>
      </w:r>
      <w:r>
        <w:rPr>
          <w:rFonts w:hint="eastAsia" w:ascii="宋体" w:hAnsi="宋体"/>
          <w:color w:val="auto"/>
          <w:szCs w:val="21"/>
          <w:highlight w:val="none"/>
        </w:rPr>
        <w:t>年</w:t>
      </w:r>
      <w:r>
        <w:rPr>
          <w:rFonts w:hint="eastAsia" w:ascii="宋体" w:hAnsi="宋体"/>
          <w:color w:val="auto"/>
          <w:szCs w:val="21"/>
          <w:highlight w:val="none"/>
          <w:lang w:val="en-US" w:eastAsia="zh-CN"/>
        </w:rPr>
        <w:t>1</w:t>
      </w:r>
      <w:r>
        <w:rPr>
          <w:rFonts w:hint="eastAsia" w:ascii="宋体" w:hAnsi="宋体"/>
          <w:color w:val="auto"/>
          <w:szCs w:val="21"/>
          <w:highlight w:val="none"/>
        </w:rPr>
        <w:t>月至</w:t>
      </w:r>
      <w:r>
        <w:rPr>
          <w:rFonts w:hint="eastAsia" w:ascii="宋体" w:hAnsi="宋体"/>
          <w:color w:val="auto"/>
          <w:szCs w:val="21"/>
          <w:highlight w:val="none"/>
          <w:lang w:val="en-US" w:eastAsia="zh-CN"/>
        </w:rPr>
        <w:t>首次响应文件</w:t>
      </w:r>
      <w:r>
        <w:rPr>
          <w:rFonts w:hint="eastAsia" w:ascii="宋体" w:hAnsi="宋体"/>
          <w:color w:val="auto"/>
          <w:szCs w:val="21"/>
          <w:highlight w:val="none"/>
        </w:rPr>
        <w:t>截止时间止任意一个月社保）在现任职单位依法缴纳社会保险的证明材料的扫描件并加盖供应商电子签章。</w:t>
      </w:r>
    </w:p>
    <w:p w14:paraId="6645E6FC">
      <w:pPr>
        <w:pStyle w:val="19"/>
        <w:rPr>
          <w:rFonts w:hint="eastAsia"/>
          <w:color w:val="auto"/>
          <w:highlight w:val="none"/>
        </w:rPr>
      </w:pPr>
    </w:p>
    <w:p w14:paraId="5C2489BF">
      <w:pPr>
        <w:spacing w:line="360" w:lineRule="auto"/>
        <w:ind w:firstLine="3360" w:firstLineChars="1200"/>
        <w:contextualSpacing/>
        <w:jc w:val="left"/>
        <w:rPr>
          <w:rFonts w:hint="eastAsia" w:ascii="宋体" w:hAnsi="宋体"/>
          <w:color w:val="auto"/>
          <w:spacing w:val="20"/>
          <w:sz w:val="24"/>
          <w:highlight w:val="none"/>
        </w:rPr>
      </w:pPr>
    </w:p>
    <w:p w14:paraId="4FD96ADA">
      <w:pPr>
        <w:spacing w:line="360" w:lineRule="auto"/>
        <w:ind w:firstLine="4200" w:firstLineChars="1500"/>
        <w:contextualSpacing/>
        <w:jc w:val="left"/>
        <w:rPr>
          <w:rFonts w:hint="eastAsia" w:ascii="宋体" w:hAnsi="宋体"/>
          <w:color w:val="auto"/>
          <w:spacing w:val="20"/>
          <w:sz w:val="24"/>
          <w:highlight w:val="none"/>
        </w:rPr>
      </w:pPr>
      <w:r>
        <w:rPr>
          <w:rFonts w:hint="eastAsia" w:ascii="宋体" w:hAnsi="宋体"/>
          <w:color w:val="auto"/>
          <w:spacing w:val="20"/>
          <w:sz w:val="24"/>
          <w:highlight w:val="none"/>
        </w:rPr>
        <w:t xml:space="preserve">供应商（电子签章）：      </w:t>
      </w:r>
    </w:p>
    <w:p w14:paraId="53397891">
      <w:pPr>
        <w:spacing w:line="360" w:lineRule="auto"/>
        <w:ind w:firstLine="4200" w:firstLineChars="1500"/>
        <w:contextualSpacing/>
        <w:jc w:val="left"/>
        <w:rPr>
          <w:rFonts w:ascii="宋体" w:hAnsi="宋体"/>
          <w:color w:val="auto"/>
          <w:sz w:val="24"/>
          <w:szCs w:val="20"/>
          <w:highlight w:val="none"/>
        </w:rPr>
      </w:pPr>
      <w:r>
        <w:rPr>
          <w:rFonts w:hint="eastAsia" w:ascii="宋体" w:hAnsi="宋体"/>
          <w:color w:val="auto"/>
          <w:spacing w:val="20"/>
          <w:sz w:val="24"/>
          <w:highlight w:val="none"/>
        </w:rPr>
        <w:t xml:space="preserve"> 日 期：</w:t>
      </w:r>
    </w:p>
    <w:p w14:paraId="53E99C38">
      <w:pPr>
        <w:spacing w:line="360" w:lineRule="auto"/>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（二）拟投入的主要人员简历表</w:t>
      </w:r>
    </w:p>
    <w:p w14:paraId="55DC431A">
      <w:pPr>
        <w:spacing w:line="360" w:lineRule="auto"/>
        <w:ind w:firstLine="643" w:firstLineChars="200"/>
        <w:jc w:val="center"/>
        <w:rPr>
          <w:rFonts w:ascii="宋体" w:hAnsi="宋体"/>
          <w:color w:val="auto"/>
          <w:szCs w:val="21"/>
          <w:highlight w:val="none"/>
        </w:rPr>
      </w:pPr>
      <w:r>
        <w:rPr>
          <w:rFonts w:hint="eastAsia" w:cs="宋体"/>
          <w:b/>
          <w:color w:val="auto"/>
          <w:sz w:val="32"/>
          <w:szCs w:val="32"/>
          <w:highlight w:val="none"/>
        </w:rPr>
        <w:t>项目经理简历表</w:t>
      </w:r>
    </w:p>
    <w:tbl>
      <w:tblPr>
        <w:tblStyle w:val="47"/>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774"/>
        <w:gridCol w:w="328"/>
        <w:gridCol w:w="300"/>
        <w:gridCol w:w="989"/>
        <w:gridCol w:w="220"/>
        <w:gridCol w:w="384"/>
        <w:gridCol w:w="467"/>
        <w:gridCol w:w="621"/>
        <w:gridCol w:w="497"/>
        <w:gridCol w:w="1108"/>
        <w:gridCol w:w="36"/>
        <w:gridCol w:w="184"/>
        <w:gridCol w:w="313"/>
        <w:gridCol w:w="987"/>
        <w:gridCol w:w="11"/>
      </w:tblGrid>
      <w:tr w14:paraId="3B2A5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546" w:hRule="atLeast"/>
          <w:jc w:val="center"/>
        </w:trPr>
        <w:tc>
          <w:tcPr>
            <w:tcW w:w="1154" w:type="dxa"/>
            <w:noWrap w:val="0"/>
            <w:vAlign w:val="center"/>
          </w:tcPr>
          <w:p w14:paraId="6631F783">
            <w:pPr>
              <w:jc w:val="center"/>
              <w:rPr>
                <w:color w:val="auto"/>
                <w:highlight w:val="none"/>
              </w:rPr>
            </w:pPr>
            <w:r>
              <w:rPr>
                <w:rFonts w:hint="eastAsia" w:cs="宋体"/>
                <w:color w:val="auto"/>
                <w:highlight w:val="none"/>
              </w:rPr>
              <w:t>姓名</w:t>
            </w:r>
          </w:p>
        </w:tc>
        <w:tc>
          <w:tcPr>
            <w:tcW w:w="2340" w:type="dxa"/>
            <w:gridSpan w:val="5"/>
            <w:noWrap w:val="0"/>
            <w:vAlign w:val="center"/>
          </w:tcPr>
          <w:p w14:paraId="2AB40817">
            <w:pPr>
              <w:jc w:val="center"/>
              <w:rPr>
                <w:color w:val="auto"/>
                <w:highlight w:val="none"/>
              </w:rPr>
            </w:pPr>
          </w:p>
        </w:tc>
        <w:tc>
          <w:tcPr>
            <w:tcW w:w="1893" w:type="dxa"/>
            <w:gridSpan w:val="4"/>
            <w:noWrap w:val="0"/>
            <w:vAlign w:val="center"/>
          </w:tcPr>
          <w:p w14:paraId="22DB00AA">
            <w:pPr>
              <w:jc w:val="center"/>
              <w:rPr>
                <w:color w:val="auto"/>
                <w:highlight w:val="none"/>
              </w:rPr>
            </w:pPr>
            <w:r>
              <w:rPr>
                <w:rFonts w:hint="eastAsia" w:cs="宋体"/>
                <w:color w:val="auto"/>
                <w:highlight w:val="none"/>
              </w:rPr>
              <w:t>性别</w:t>
            </w:r>
          </w:p>
        </w:tc>
        <w:tc>
          <w:tcPr>
            <w:tcW w:w="1585" w:type="dxa"/>
            <w:gridSpan w:val="3"/>
            <w:noWrap w:val="0"/>
            <w:vAlign w:val="center"/>
          </w:tcPr>
          <w:p w14:paraId="6B931413">
            <w:pPr>
              <w:jc w:val="center"/>
              <w:rPr>
                <w:color w:val="auto"/>
                <w:highlight w:val="none"/>
              </w:rPr>
            </w:pPr>
          </w:p>
        </w:tc>
        <w:tc>
          <w:tcPr>
            <w:tcW w:w="1108" w:type="dxa"/>
            <w:noWrap w:val="0"/>
            <w:vAlign w:val="center"/>
          </w:tcPr>
          <w:p w14:paraId="033CAAD7">
            <w:pPr>
              <w:jc w:val="center"/>
              <w:rPr>
                <w:color w:val="auto"/>
                <w:highlight w:val="none"/>
              </w:rPr>
            </w:pPr>
            <w:r>
              <w:rPr>
                <w:rFonts w:hint="eastAsia" w:cs="宋体"/>
                <w:color w:val="auto"/>
                <w:highlight w:val="none"/>
              </w:rPr>
              <w:t>年龄</w:t>
            </w:r>
          </w:p>
        </w:tc>
        <w:tc>
          <w:tcPr>
            <w:tcW w:w="1531" w:type="dxa"/>
            <w:gridSpan w:val="5"/>
            <w:noWrap w:val="0"/>
            <w:vAlign w:val="center"/>
          </w:tcPr>
          <w:p w14:paraId="775AE687">
            <w:pPr>
              <w:jc w:val="center"/>
              <w:rPr>
                <w:color w:val="auto"/>
                <w:highlight w:val="none"/>
              </w:rPr>
            </w:pPr>
          </w:p>
        </w:tc>
      </w:tr>
      <w:tr w14:paraId="5FA1C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537" w:hRule="atLeast"/>
          <w:jc w:val="center"/>
        </w:trPr>
        <w:tc>
          <w:tcPr>
            <w:tcW w:w="1154" w:type="dxa"/>
            <w:noWrap w:val="0"/>
            <w:vAlign w:val="center"/>
          </w:tcPr>
          <w:p w14:paraId="369D4775">
            <w:pPr>
              <w:jc w:val="center"/>
              <w:rPr>
                <w:color w:val="auto"/>
                <w:highlight w:val="none"/>
              </w:rPr>
            </w:pPr>
            <w:r>
              <w:rPr>
                <w:rFonts w:hint="eastAsia" w:cs="宋体"/>
                <w:color w:val="auto"/>
                <w:highlight w:val="none"/>
              </w:rPr>
              <w:t>岗位</w:t>
            </w:r>
          </w:p>
        </w:tc>
        <w:tc>
          <w:tcPr>
            <w:tcW w:w="2340" w:type="dxa"/>
            <w:gridSpan w:val="5"/>
            <w:noWrap w:val="0"/>
            <w:vAlign w:val="center"/>
          </w:tcPr>
          <w:p w14:paraId="2FC0A354">
            <w:pPr>
              <w:jc w:val="center"/>
              <w:rPr>
                <w:color w:val="auto"/>
                <w:highlight w:val="none"/>
              </w:rPr>
            </w:pPr>
            <w:r>
              <w:rPr>
                <w:rFonts w:hint="eastAsia"/>
                <w:color w:val="auto"/>
                <w:highlight w:val="none"/>
              </w:rPr>
              <w:t>项目经理</w:t>
            </w:r>
          </w:p>
        </w:tc>
        <w:tc>
          <w:tcPr>
            <w:tcW w:w="1893" w:type="dxa"/>
            <w:gridSpan w:val="4"/>
            <w:noWrap w:val="0"/>
            <w:vAlign w:val="center"/>
          </w:tcPr>
          <w:p w14:paraId="7CC677C1">
            <w:pPr>
              <w:jc w:val="center"/>
              <w:rPr>
                <w:color w:val="auto"/>
                <w:highlight w:val="none"/>
              </w:rPr>
            </w:pPr>
            <w:r>
              <w:rPr>
                <w:rFonts w:hint="eastAsia" w:cs="宋体"/>
                <w:color w:val="auto"/>
                <w:highlight w:val="none"/>
              </w:rPr>
              <w:t>职称</w:t>
            </w:r>
          </w:p>
        </w:tc>
        <w:tc>
          <w:tcPr>
            <w:tcW w:w="1585" w:type="dxa"/>
            <w:gridSpan w:val="3"/>
            <w:noWrap w:val="0"/>
            <w:vAlign w:val="center"/>
          </w:tcPr>
          <w:p w14:paraId="50529D0B">
            <w:pPr>
              <w:jc w:val="center"/>
              <w:rPr>
                <w:color w:val="auto"/>
                <w:highlight w:val="none"/>
              </w:rPr>
            </w:pPr>
          </w:p>
        </w:tc>
        <w:tc>
          <w:tcPr>
            <w:tcW w:w="1108" w:type="dxa"/>
            <w:noWrap w:val="0"/>
            <w:vAlign w:val="center"/>
          </w:tcPr>
          <w:p w14:paraId="7DA63CDD">
            <w:pPr>
              <w:jc w:val="center"/>
              <w:rPr>
                <w:color w:val="auto"/>
                <w:highlight w:val="none"/>
              </w:rPr>
            </w:pPr>
            <w:r>
              <w:rPr>
                <w:rFonts w:hint="eastAsia" w:cs="宋体"/>
                <w:color w:val="auto"/>
                <w:highlight w:val="none"/>
              </w:rPr>
              <w:t>学历</w:t>
            </w:r>
          </w:p>
        </w:tc>
        <w:tc>
          <w:tcPr>
            <w:tcW w:w="1531" w:type="dxa"/>
            <w:gridSpan w:val="5"/>
            <w:noWrap w:val="0"/>
            <w:vAlign w:val="center"/>
          </w:tcPr>
          <w:p w14:paraId="406C0ED9">
            <w:pPr>
              <w:jc w:val="center"/>
              <w:rPr>
                <w:color w:val="auto"/>
                <w:highlight w:val="none"/>
              </w:rPr>
            </w:pPr>
          </w:p>
        </w:tc>
      </w:tr>
      <w:tr w14:paraId="3247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53F763F9">
            <w:pPr>
              <w:jc w:val="center"/>
              <w:rPr>
                <w:rFonts w:hint="eastAsia" w:cs="宋体"/>
                <w:color w:val="auto"/>
                <w:highlight w:val="none"/>
              </w:rPr>
            </w:pPr>
            <w:r>
              <w:rPr>
                <w:rFonts w:hint="eastAsia" w:cs="宋体"/>
                <w:color w:val="auto"/>
                <w:highlight w:val="none"/>
              </w:rPr>
              <w:t>从业开始时间</w:t>
            </w:r>
          </w:p>
        </w:tc>
        <w:tc>
          <w:tcPr>
            <w:tcW w:w="2340" w:type="dxa"/>
            <w:gridSpan w:val="5"/>
            <w:noWrap w:val="0"/>
            <w:vAlign w:val="center"/>
          </w:tcPr>
          <w:p w14:paraId="7AC23700">
            <w:pPr>
              <w:jc w:val="center"/>
              <w:rPr>
                <w:color w:val="auto"/>
                <w:highlight w:val="none"/>
              </w:rPr>
            </w:pPr>
          </w:p>
        </w:tc>
        <w:tc>
          <w:tcPr>
            <w:tcW w:w="1893" w:type="dxa"/>
            <w:gridSpan w:val="4"/>
            <w:noWrap w:val="0"/>
            <w:vAlign w:val="center"/>
          </w:tcPr>
          <w:p w14:paraId="76305A75">
            <w:pPr>
              <w:jc w:val="center"/>
              <w:rPr>
                <w:rFonts w:hint="eastAsia" w:cs="宋体"/>
                <w:color w:val="auto"/>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585" w:type="dxa"/>
            <w:gridSpan w:val="3"/>
            <w:noWrap w:val="0"/>
            <w:vAlign w:val="center"/>
          </w:tcPr>
          <w:p w14:paraId="2C629683">
            <w:pPr>
              <w:jc w:val="center"/>
              <w:rPr>
                <w:color w:val="auto"/>
                <w:highlight w:val="none"/>
              </w:rPr>
            </w:pPr>
          </w:p>
        </w:tc>
        <w:tc>
          <w:tcPr>
            <w:tcW w:w="1108" w:type="dxa"/>
            <w:noWrap w:val="0"/>
            <w:vAlign w:val="center"/>
          </w:tcPr>
          <w:p w14:paraId="7995A26D">
            <w:pPr>
              <w:jc w:val="center"/>
              <w:rPr>
                <w:rFonts w:hint="eastAsia" w:cs="宋体"/>
                <w:color w:val="auto"/>
                <w:highlight w:val="none"/>
              </w:rPr>
            </w:pPr>
            <w:r>
              <w:rPr>
                <w:rFonts w:hint="eastAsia" w:cs="宋体"/>
                <w:color w:val="auto"/>
                <w:highlight w:val="none"/>
              </w:rPr>
              <w:t>毕业时间</w:t>
            </w:r>
          </w:p>
        </w:tc>
        <w:tc>
          <w:tcPr>
            <w:tcW w:w="1531" w:type="dxa"/>
            <w:gridSpan w:val="5"/>
            <w:noWrap w:val="0"/>
            <w:vAlign w:val="center"/>
          </w:tcPr>
          <w:p w14:paraId="32A52C57">
            <w:pPr>
              <w:jc w:val="center"/>
              <w:rPr>
                <w:color w:val="auto"/>
                <w:highlight w:val="none"/>
              </w:rPr>
            </w:pPr>
          </w:p>
        </w:tc>
      </w:tr>
      <w:tr w14:paraId="7A9C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C15FFFD">
            <w:pPr>
              <w:jc w:val="center"/>
              <w:rPr>
                <w:color w:val="auto"/>
                <w:highlight w:val="none"/>
              </w:rPr>
            </w:pPr>
            <w:r>
              <w:rPr>
                <w:rFonts w:hint="eastAsia" w:cs="宋体"/>
                <w:color w:val="auto"/>
                <w:highlight w:val="none"/>
              </w:rPr>
              <w:t>担任项目经理年限</w:t>
            </w:r>
          </w:p>
        </w:tc>
        <w:tc>
          <w:tcPr>
            <w:tcW w:w="1161" w:type="dxa"/>
            <w:gridSpan w:val="2"/>
            <w:noWrap w:val="0"/>
            <w:vAlign w:val="center"/>
          </w:tcPr>
          <w:p w14:paraId="630BECC4">
            <w:pPr>
              <w:jc w:val="center"/>
              <w:rPr>
                <w:color w:val="auto"/>
                <w:highlight w:val="none"/>
              </w:rPr>
            </w:pPr>
          </w:p>
        </w:tc>
        <w:tc>
          <w:tcPr>
            <w:tcW w:w="1402" w:type="dxa"/>
            <w:gridSpan w:val="3"/>
            <w:noWrap w:val="0"/>
            <w:vAlign w:val="center"/>
          </w:tcPr>
          <w:p w14:paraId="0EC2EFA0">
            <w:pPr>
              <w:jc w:val="center"/>
              <w:rPr>
                <w:color w:val="auto"/>
                <w:highlight w:val="none"/>
              </w:rPr>
            </w:pPr>
            <w:r>
              <w:rPr>
                <w:rFonts w:hint="eastAsia"/>
                <w:color w:val="auto"/>
                <w:highlight w:val="none"/>
              </w:rPr>
              <w:t>身份</w:t>
            </w:r>
            <w:r>
              <w:rPr>
                <w:color w:val="auto"/>
                <w:highlight w:val="none"/>
              </w:rPr>
              <w:t>证号码</w:t>
            </w:r>
          </w:p>
        </w:tc>
        <w:tc>
          <w:tcPr>
            <w:tcW w:w="1209" w:type="dxa"/>
            <w:gridSpan w:val="2"/>
            <w:noWrap w:val="0"/>
            <w:vAlign w:val="center"/>
          </w:tcPr>
          <w:p w14:paraId="46106D5B">
            <w:pPr>
              <w:jc w:val="center"/>
              <w:rPr>
                <w:color w:val="auto"/>
                <w:highlight w:val="none"/>
              </w:rPr>
            </w:pPr>
          </w:p>
        </w:tc>
        <w:tc>
          <w:tcPr>
            <w:tcW w:w="3610" w:type="dxa"/>
            <w:gridSpan w:val="8"/>
            <w:noWrap w:val="0"/>
            <w:vAlign w:val="center"/>
          </w:tcPr>
          <w:p w14:paraId="0A5E4552">
            <w:pPr>
              <w:jc w:val="center"/>
              <w:rPr>
                <w:rFonts w:hint="eastAsia"/>
                <w:color w:val="auto"/>
                <w:highlight w:val="none"/>
              </w:rPr>
            </w:pPr>
            <w:r>
              <w:rPr>
                <w:rFonts w:hint="eastAsia"/>
                <w:color w:val="auto"/>
                <w:highlight w:val="none"/>
              </w:rPr>
              <w:t>社保所附证明材料索引号</w:t>
            </w:r>
          </w:p>
        </w:tc>
        <w:tc>
          <w:tcPr>
            <w:tcW w:w="998" w:type="dxa"/>
            <w:gridSpan w:val="2"/>
            <w:noWrap w:val="0"/>
            <w:vAlign w:val="center"/>
          </w:tcPr>
          <w:p w14:paraId="5B755EF3">
            <w:pPr>
              <w:jc w:val="center"/>
              <w:rPr>
                <w:color w:val="auto"/>
                <w:highlight w:val="none"/>
              </w:rPr>
            </w:pPr>
          </w:p>
        </w:tc>
      </w:tr>
      <w:tr w14:paraId="5B2D9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57BB323C">
            <w:pPr>
              <w:jc w:val="center"/>
              <w:rPr>
                <w:color w:val="auto"/>
                <w:highlight w:val="none"/>
              </w:rPr>
            </w:pPr>
            <w:r>
              <w:rPr>
                <w:rFonts w:hint="eastAsia"/>
                <w:color w:val="auto"/>
                <w:highlight w:val="none"/>
              </w:rPr>
              <w:t>证书名称</w:t>
            </w:r>
          </w:p>
        </w:tc>
        <w:tc>
          <w:tcPr>
            <w:tcW w:w="1161" w:type="dxa"/>
            <w:gridSpan w:val="2"/>
            <w:noWrap w:val="0"/>
            <w:vAlign w:val="center"/>
          </w:tcPr>
          <w:p w14:paraId="0EA2F6DF">
            <w:pPr>
              <w:jc w:val="center"/>
              <w:rPr>
                <w:color w:val="auto"/>
                <w:highlight w:val="none"/>
              </w:rPr>
            </w:pPr>
            <w:r>
              <w:rPr>
                <w:rFonts w:hint="eastAsia"/>
                <w:color w:val="auto"/>
                <w:highlight w:val="none"/>
              </w:rPr>
              <w:t>注册专业</w:t>
            </w:r>
          </w:p>
        </w:tc>
        <w:tc>
          <w:tcPr>
            <w:tcW w:w="1102" w:type="dxa"/>
            <w:gridSpan w:val="2"/>
            <w:noWrap w:val="0"/>
            <w:vAlign w:val="center"/>
          </w:tcPr>
          <w:p w14:paraId="2D4F3D78">
            <w:pPr>
              <w:jc w:val="center"/>
              <w:rPr>
                <w:color w:val="auto"/>
                <w:highlight w:val="none"/>
              </w:rPr>
            </w:pPr>
            <w:r>
              <w:rPr>
                <w:color w:val="auto"/>
                <w:highlight w:val="none"/>
              </w:rPr>
              <w:t>级别</w:t>
            </w:r>
          </w:p>
        </w:tc>
        <w:tc>
          <w:tcPr>
            <w:tcW w:w="1289" w:type="dxa"/>
            <w:gridSpan w:val="2"/>
            <w:noWrap w:val="0"/>
            <w:vAlign w:val="center"/>
          </w:tcPr>
          <w:p w14:paraId="67C0F700">
            <w:pPr>
              <w:jc w:val="center"/>
              <w:rPr>
                <w:color w:val="auto"/>
                <w:highlight w:val="none"/>
              </w:rPr>
            </w:pPr>
            <w:r>
              <w:rPr>
                <w:rFonts w:hint="eastAsia" w:cs="宋体"/>
                <w:color w:val="auto"/>
                <w:highlight w:val="none"/>
              </w:rPr>
              <w:t>证书编号</w:t>
            </w:r>
          </w:p>
        </w:tc>
        <w:tc>
          <w:tcPr>
            <w:tcW w:w="1071" w:type="dxa"/>
            <w:gridSpan w:val="3"/>
            <w:noWrap w:val="0"/>
            <w:vAlign w:val="center"/>
          </w:tcPr>
          <w:p w14:paraId="3AA0D275">
            <w:pPr>
              <w:jc w:val="center"/>
              <w:rPr>
                <w:color w:val="auto"/>
                <w:highlight w:val="none"/>
              </w:rPr>
            </w:pPr>
            <w:r>
              <w:rPr>
                <w:rFonts w:hint="eastAsia"/>
                <w:color w:val="auto"/>
                <w:highlight w:val="none"/>
              </w:rPr>
              <w:t>注册时间</w:t>
            </w:r>
          </w:p>
        </w:tc>
        <w:tc>
          <w:tcPr>
            <w:tcW w:w="1118" w:type="dxa"/>
            <w:gridSpan w:val="2"/>
            <w:noWrap w:val="0"/>
            <w:vAlign w:val="center"/>
          </w:tcPr>
          <w:p w14:paraId="64390021">
            <w:pPr>
              <w:jc w:val="center"/>
              <w:rPr>
                <w:rFonts w:hint="eastAsia"/>
                <w:color w:val="auto"/>
                <w:kern w:val="2"/>
                <w:sz w:val="21"/>
                <w:szCs w:val="21"/>
                <w:highlight w:val="none"/>
                <w:lang w:val="en-US" w:eastAsia="zh-CN" w:bidi="ar-SA"/>
              </w:rPr>
            </w:pPr>
            <w:r>
              <w:rPr>
                <w:rFonts w:hint="eastAsia"/>
                <w:color w:val="auto"/>
                <w:highlight w:val="none"/>
              </w:rPr>
              <w:t>注册单位</w:t>
            </w:r>
          </w:p>
        </w:tc>
        <w:tc>
          <w:tcPr>
            <w:tcW w:w="1328" w:type="dxa"/>
            <w:gridSpan w:val="3"/>
            <w:noWrap w:val="0"/>
            <w:vAlign w:val="center"/>
          </w:tcPr>
          <w:p w14:paraId="1D2B190D">
            <w:pPr>
              <w:jc w:val="center"/>
              <w:rPr>
                <w:color w:val="auto"/>
                <w:kern w:val="2"/>
                <w:sz w:val="21"/>
                <w:szCs w:val="21"/>
                <w:highlight w:val="none"/>
                <w:lang w:val="en-US" w:eastAsia="zh-CN" w:bidi="ar-SA"/>
              </w:rPr>
            </w:pPr>
            <w:r>
              <w:rPr>
                <w:rFonts w:hint="eastAsia"/>
                <w:color w:val="auto"/>
                <w:highlight w:val="none"/>
              </w:rPr>
              <w:t>注册有效期</w:t>
            </w:r>
          </w:p>
        </w:tc>
        <w:tc>
          <w:tcPr>
            <w:tcW w:w="1311" w:type="dxa"/>
            <w:gridSpan w:val="3"/>
            <w:noWrap w:val="0"/>
            <w:vAlign w:val="center"/>
          </w:tcPr>
          <w:p w14:paraId="035EECE0">
            <w:pPr>
              <w:jc w:val="center"/>
              <w:rPr>
                <w:rFonts w:hint="eastAsia" w:eastAsia="宋体"/>
                <w:color w:val="auto"/>
                <w:highlight w:val="none"/>
                <w:lang w:eastAsia="zh-CN"/>
              </w:rPr>
            </w:pPr>
            <w:r>
              <w:rPr>
                <w:rFonts w:hint="eastAsia"/>
                <w:color w:val="auto"/>
                <w:highlight w:val="none"/>
                <w:lang w:eastAsia="zh-CN"/>
              </w:rPr>
              <w:t>使用限期</w:t>
            </w:r>
          </w:p>
        </w:tc>
      </w:tr>
      <w:tr w14:paraId="0784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579" w:hRule="atLeast"/>
          <w:jc w:val="center"/>
        </w:trPr>
        <w:tc>
          <w:tcPr>
            <w:tcW w:w="1231" w:type="dxa"/>
            <w:gridSpan w:val="2"/>
            <w:noWrap w:val="0"/>
            <w:vAlign w:val="center"/>
          </w:tcPr>
          <w:p w14:paraId="3757DD1C">
            <w:pPr>
              <w:jc w:val="center"/>
              <w:rPr>
                <w:rFonts w:hint="eastAsia"/>
                <w:color w:val="auto"/>
                <w:highlight w:val="none"/>
              </w:rPr>
            </w:pPr>
          </w:p>
        </w:tc>
        <w:tc>
          <w:tcPr>
            <w:tcW w:w="1161" w:type="dxa"/>
            <w:gridSpan w:val="2"/>
            <w:noWrap w:val="0"/>
            <w:vAlign w:val="center"/>
          </w:tcPr>
          <w:p w14:paraId="2D8B6953">
            <w:pPr>
              <w:jc w:val="center"/>
              <w:rPr>
                <w:rFonts w:hint="eastAsia"/>
                <w:color w:val="auto"/>
                <w:highlight w:val="none"/>
              </w:rPr>
            </w:pPr>
          </w:p>
        </w:tc>
        <w:tc>
          <w:tcPr>
            <w:tcW w:w="1102" w:type="dxa"/>
            <w:gridSpan w:val="2"/>
            <w:noWrap w:val="0"/>
            <w:vAlign w:val="center"/>
          </w:tcPr>
          <w:p w14:paraId="23F4F1E8">
            <w:pPr>
              <w:jc w:val="center"/>
              <w:rPr>
                <w:rFonts w:hint="eastAsia" w:cs="宋体"/>
                <w:color w:val="auto"/>
                <w:highlight w:val="none"/>
              </w:rPr>
            </w:pPr>
          </w:p>
        </w:tc>
        <w:tc>
          <w:tcPr>
            <w:tcW w:w="1289" w:type="dxa"/>
            <w:gridSpan w:val="2"/>
            <w:noWrap w:val="0"/>
            <w:vAlign w:val="center"/>
          </w:tcPr>
          <w:p w14:paraId="09B74E82">
            <w:pPr>
              <w:jc w:val="center"/>
              <w:rPr>
                <w:rFonts w:hint="eastAsia"/>
                <w:color w:val="auto"/>
                <w:highlight w:val="none"/>
              </w:rPr>
            </w:pPr>
          </w:p>
        </w:tc>
        <w:tc>
          <w:tcPr>
            <w:tcW w:w="1071" w:type="dxa"/>
            <w:gridSpan w:val="3"/>
            <w:noWrap w:val="0"/>
            <w:vAlign w:val="center"/>
          </w:tcPr>
          <w:p w14:paraId="0921DBEB">
            <w:pPr>
              <w:jc w:val="center"/>
              <w:rPr>
                <w:rFonts w:hint="eastAsia"/>
                <w:color w:val="auto"/>
                <w:highlight w:val="none"/>
              </w:rPr>
            </w:pPr>
          </w:p>
        </w:tc>
        <w:tc>
          <w:tcPr>
            <w:tcW w:w="1118" w:type="dxa"/>
            <w:gridSpan w:val="2"/>
            <w:noWrap w:val="0"/>
            <w:vAlign w:val="center"/>
          </w:tcPr>
          <w:p w14:paraId="791EA1C7">
            <w:pPr>
              <w:jc w:val="center"/>
              <w:rPr>
                <w:rFonts w:hint="eastAsia"/>
                <w:color w:val="auto"/>
                <w:highlight w:val="none"/>
              </w:rPr>
            </w:pPr>
          </w:p>
        </w:tc>
        <w:tc>
          <w:tcPr>
            <w:tcW w:w="1328" w:type="dxa"/>
            <w:gridSpan w:val="3"/>
            <w:noWrap w:val="0"/>
            <w:vAlign w:val="center"/>
          </w:tcPr>
          <w:p w14:paraId="16A158F2">
            <w:pPr>
              <w:jc w:val="center"/>
              <w:rPr>
                <w:rFonts w:hint="eastAsia"/>
                <w:color w:val="auto"/>
                <w:highlight w:val="none"/>
              </w:rPr>
            </w:pPr>
          </w:p>
        </w:tc>
        <w:tc>
          <w:tcPr>
            <w:tcW w:w="1311" w:type="dxa"/>
            <w:gridSpan w:val="3"/>
            <w:noWrap w:val="0"/>
            <w:vAlign w:val="center"/>
          </w:tcPr>
          <w:p w14:paraId="033ECA45">
            <w:pPr>
              <w:jc w:val="center"/>
              <w:rPr>
                <w:rFonts w:hint="eastAsia"/>
                <w:color w:val="auto"/>
                <w:highlight w:val="none"/>
              </w:rPr>
            </w:pPr>
          </w:p>
        </w:tc>
      </w:tr>
      <w:tr w14:paraId="305D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45E05C51">
            <w:pPr>
              <w:jc w:val="center"/>
              <w:rPr>
                <w:rFonts w:hint="eastAsia"/>
                <w:color w:val="auto"/>
                <w:highlight w:val="none"/>
              </w:rPr>
            </w:pPr>
            <w:r>
              <w:rPr>
                <w:rFonts w:hint="eastAsia"/>
                <w:color w:val="auto"/>
                <w:highlight w:val="none"/>
              </w:rPr>
              <w:t>安全生产考核合格证书</w:t>
            </w:r>
          </w:p>
        </w:tc>
        <w:tc>
          <w:tcPr>
            <w:tcW w:w="1161" w:type="dxa"/>
            <w:gridSpan w:val="2"/>
            <w:noWrap w:val="0"/>
            <w:vAlign w:val="center"/>
          </w:tcPr>
          <w:p w14:paraId="26DA0CB3">
            <w:pPr>
              <w:jc w:val="center"/>
              <w:rPr>
                <w:rFonts w:hint="eastAsia"/>
                <w:color w:val="auto"/>
                <w:highlight w:val="none"/>
              </w:rPr>
            </w:pPr>
          </w:p>
        </w:tc>
        <w:tc>
          <w:tcPr>
            <w:tcW w:w="1102" w:type="dxa"/>
            <w:gridSpan w:val="2"/>
            <w:noWrap w:val="0"/>
            <w:vAlign w:val="center"/>
          </w:tcPr>
          <w:p w14:paraId="0CE2C50E">
            <w:pPr>
              <w:jc w:val="center"/>
              <w:rPr>
                <w:rFonts w:hint="eastAsia" w:cs="宋体"/>
                <w:color w:val="auto"/>
                <w:highlight w:val="none"/>
              </w:rPr>
            </w:pPr>
            <w:r>
              <w:rPr>
                <w:rFonts w:hint="eastAsia"/>
                <w:color w:val="auto"/>
                <w:highlight w:val="none"/>
              </w:rPr>
              <w:t>B类</w:t>
            </w:r>
          </w:p>
        </w:tc>
        <w:tc>
          <w:tcPr>
            <w:tcW w:w="1289" w:type="dxa"/>
            <w:gridSpan w:val="2"/>
            <w:noWrap w:val="0"/>
            <w:vAlign w:val="center"/>
          </w:tcPr>
          <w:p w14:paraId="1F063B19">
            <w:pPr>
              <w:jc w:val="center"/>
              <w:rPr>
                <w:rFonts w:hint="eastAsia"/>
                <w:color w:val="auto"/>
                <w:highlight w:val="none"/>
              </w:rPr>
            </w:pPr>
          </w:p>
        </w:tc>
        <w:tc>
          <w:tcPr>
            <w:tcW w:w="1071" w:type="dxa"/>
            <w:gridSpan w:val="3"/>
            <w:noWrap w:val="0"/>
            <w:vAlign w:val="center"/>
          </w:tcPr>
          <w:p w14:paraId="7C8294CF">
            <w:pPr>
              <w:jc w:val="center"/>
              <w:rPr>
                <w:rFonts w:hint="eastAsia"/>
                <w:color w:val="auto"/>
                <w:highlight w:val="none"/>
              </w:rPr>
            </w:pPr>
          </w:p>
        </w:tc>
        <w:tc>
          <w:tcPr>
            <w:tcW w:w="1118" w:type="dxa"/>
            <w:gridSpan w:val="2"/>
            <w:noWrap w:val="0"/>
            <w:vAlign w:val="center"/>
          </w:tcPr>
          <w:p w14:paraId="51DC2D94">
            <w:pPr>
              <w:jc w:val="center"/>
              <w:rPr>
                <w:rFonts w:hint="eastAsia"/>
                <w:color w:val="auto"/>
                <w:highlight w:val="none"/>
              </w:rPr>
            </w:pPr>
          </w:p>
        </w:tc>
        <w:tc>
          <w:tcPr>
            <w:tcW w:w="1328" w:type="dxa"/>
            <w:gridSpan w:val="3"/>
            <w:noWrap w:val="0"/>
            <w:vAlign w:val="center"/>
          </w:tcPr>
          <w:p w14:paraId="1B3A5EC9">
            <w:pPr>
              <w:jc w:val="center"/>
              <w:rPr>
                <w:rFonts w:hint="eastAsia"/>
                <w:color w:val="auto"/>
                <w:highlight w:val="none"/>
              </w:rPr>
            </w:pPr>
          </w:p>
        </w:tc>
        <w:tc>
          <w:tcPr>
            <w:tcW w:w="1311" w:type="dxa"/>
            <w:gridSpan w:val="3"/>
            <w:noWrap w:val="0"/>
            <w:vAlign w:val="center"/>
          </w:tcPr>
          <w:p w14:paraId="4544B795">
            <w:pPr>
              <w:jc w:val="center"/>
              <w:rPr>
                <w:rFonts w:hint="eastAsia"/>
                <w:color w:val="auto"/>
                <w:highlight w:val="none"/>
              </w:rPr>
            </w:pPr>
          </w:p>
        </w:tc>
      </w:tr>
      <w:tr w14:paraId="1DDAE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9"/>
            <w:noWrap w:val="0"/>
            <w:vAlign w:val="center"/>
          </w:tcPr>
          <w:p w14:paraId="29205C19">
            <w:pPr>
              <w:jc w:val="center"/>
              <w:rPr>
                <w:color w:val="auto"/>
                <w:highlight w:val="none"/>
              </w:rPr>
            </w:pPr>
            <w:r>
              <w:rPr>
                <w:rFonts w:hint="eastAsia" w:cs="宋体"/>
                <w:color w:val="auto"/>
                <w:highlight w:val="none"/>
              </w:rPr>
              <w:t>在建和已完工程项目情况</w:t>
            </w:r>
          </w:p>
        </w:tc>
      </w:tr>
      <w:tr w14:paraId="4196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6DB1F12A">
            <w:pPr>
              <w:jc w:val="center"/>
              <w:rPr>
                <w:color w:val="auto"/>
                <w:highlight w:val="none"/>
              </w:rPr>
            </w:pPr>
          </w:p>
        </w:tc>
        <w:tc>
          <w:tcPr>
            <w:tcW w:w="1548" w:type="dxa"/>
            <w:gridSpan w:val="2"/>
            <w:noWrap w:val="0"/>
            <w:vAlign w:val="center"/>
          </w:tcPr>
          <w:p w14:paraId="2E874040">
            <w:pPr>
              <w:jc w:val="center"/>
              <w:rPr>
                <w:rFonts w:hint="eastAsia"/>
                <w:color w:val="auto"/>
                <w:highlight w:val="none"/>
              </w:rPr>
            </w:pPr>
            <w:r>
              <w:rPr>
                <w:rFonts w:hint="eastAsia"/>
                <w:color w:val="auto"/>
                <w:highlight w:val="none"/>
              </w:rPr>
              <w:t>项目1</w:t>
            </w:r>
          </w:p>
        </w:tc>
        <w:tc>
          <w:tcPr>
            <w:tcW w:w="1837" w:type="dxa"/>
            <w:gridSpan w:val="4"/>
            <w:noWrap w:val="0"/>
            <w:vAlign w:val="center"/>
          </w:tcPr>
          <w:p w14:paraId="6E817A07">
            <w:pPr>
              <w:jc w:val="center"/>
              <w:rPr>
                <w:color w:val="auto"/>
                <w:highlight w:val="none"/>
              </w:rPr>
            </w:pPr>
            <w:r>
              <w:rPr>
                <w:rFonts w:hint="eastAsia"/>
                <w:color w:val="auto"/>
                <w:highlight w:val="none"/>
              </w:rPr>
              <w:t>项目2</w:t>
            </w:r>
          </w:p>
        </w:tc>
        <w:tc>
          <w:tcPr>
            <w:tcW w:w="1472" w:type="dxa"/>
            <w:gridSpan w:val="3"/>
            <w:noWrap w:val="0"/>
            <w:vAlign w:val="center"/>
          </w:tcPr>
          <w:p w14:paraId="35536884">
            <w:pPr>
              <w:jc w:val="center"/>
              <w:rPr>
                <w:color w:val="auto"/>
                <w:highlight w:val="none"/>
              </w:rPr>
            </w:pPr>
            <w:r>
              <w:rPr>
                <w:rFonts w:hint="eastAsia"/>
                <w:color w:val="auto"/>
                <w:highlight w:val="none"/>
              </w:rPr>
              <w:t>项目3</w:t>
            </w:r>
          </w:p>
        </w:tc>
        <w:tc>
          <w:tcPr>
            <w:tcW w:w="1641" w:type="dxa"/>
            <w:gridSpan w:val="3"/>
            <w:noWrap w:val="0"/>
            <w:vAlign w:val="center"/>
          </w:tcPr>
          <w:p w14:paraId="72FF24EC">
            <w:pPr>
              <w:jc w:val="center"/>
              <w:rPr>
                <w:color w:val="auto"/>
                <w:highlight w:val="none"/>
              </w:rPr>
            </w:pPr>
            <w:r>
              <w:rPr>
                <w:rFonts w:hint="eastAsia"/>
                <w:color w:val="auto"/>
                <w:highlight w:val="none"/>
              </w:rPr>
              <w:t>项目4</w:t>
            </w:r>
          </w:p>
        </w:tc>
        <w:tc>
          <w:tcPr>
            <w:tcW w:w="1484" w:type="dxa"/>
            <w:gridSpan w:val="3"/>
            <w:noWrap w:val="0"/>
            <w:vAlign w:val="center"/>
          </w:tcPr>
          <w:p w14:paraId="2290A486">
            <w:pPr>
              <w:jc w:val="center"/>
              <w:rPr>
                <w:color w:val="auto"/>
                <w:highlight w:val="none"/>
              </w:rPr>
            </w:pPr>
            <w:r>
              <w:rPr>
                <w:rFonts w:hint="eastAsia"/>
                <w:color w:val="auto"/>
                <w:highlight w:val="none"/>
              </w:rPr>
              <w:t>……</w:t>
            </w:r>
          </w:p>
        </w:tc>
      </w:tr>
      <w:tr w14:paraId="71B5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3B50D335">
            <w:pPr>
              <w:jc w:val="center"/>
              <w:rPr>
                <w:color w:val="auto"/>
                <w:highlight w:val="none"/>
              </w:rPr>
            </w:pPr>
            <w:r>
              <w:rPr>
                <w:rFonts w:hint="eastAsia"/>
                <w:color w:val="auto"/>
                <w:highlight w:val="none"/>
              </w:rPr>
              <w:t>项目名称</w:t>
            </w:r>
          </w:p>
        </w:tc>
        <w:tc>
          <w:tcPr>
            <w:tcW w:w="1548" w:type="dxa"/>
            <w:gridSpan w:val="2"/>
            <w:noWrap w:val="0"/>
            <w:vAlign w:val="center"/>
          </w:tcPr>
          <w:p w14:paraId="2B9BCD7D">
            <w:pPr>
              <w:jc w:val="center"/>
              <w:rPr>
                <w:color w:val="auto"/>
                <w:highlight w:val="none"/>
              </w:rPr>
            </w:pPr>
          </w:p>
        </w:tc>
        <w:tc>
          <w:tcPr>
            <w:tcW w:w="1837" w:type="dxa"/>
            <w:gridSpan w:val="4"/>
            <w:noWrap w:val="0"/>
            <w:vAlign w:val="center"/>
          </w:tcPr>
          <w:p w14:paraId="0ADEA2BF">
            <w:pPr>
              <w:jc w:val="center"/>
              <w:rPr>
                <w:color w:val="auto"/>
                <w:highlight w:val="none"/>
              </w:rPr>
            </w:pPr>
          </w:p>
        </w:tc>
        <w:tc>
          <w:tcPr>
            <w:tcW w:w="1472" w:type="dxa"/>
            <w:gridSpan w:val="3"/>
            <w:noWrap w:val="0"/>
            <w:vAlign w:val="center"/>
          </w:tcPr>
          <w:p w14:paraId="34C8A1F1">
            <w:pPr>
              <w:jc w:val="center"/>
              <w:rPr>
                <w:color w:val="auto"/>
                <w:highlight w:val="none"/>
              </w:rPr>
            </w:pPr>
          </w:p>
        </w:tc>
        <w:tc>
          <w:tcPr>
            <w:tcW w:w="1641" w:type="dxa"/>
            <w:gridSpan w:val="3"/>
            <w:noWrap w:val="0"/>
            <w:vAlign w:val="center"/>
          </w:tcPr>
          <w:p w14:paraId="0C7560EA">
            <w:pPr>
              <w:jc w:val="center"/>
              <w:rPr>
                <w:color w:val="auto"/>
                <w:highlight w:val="none"/>
              </w:rPr>
            </w:pPr>
          </w:p>
        </w:tc>
        <w:tc>
          <w:tcPr>
            <w:tcW w:w="1484" w:type="dxa"/>
            <w:gridSpan w:val="3"/>
            <w:noWrap w:val="0"/>
            <w:vAlign w:val="center"/>
          </w:tcPr>
          <w:p w14:paraId="6335BA5B">
            <w:pPr>
              <w:jc w:val="center"/>
              <w:rPr>
                <w:color w:val="auto"/>
                <w:highlight w:val="none"/>
              </w:rPr>
            </w:pPr>
          </w:p>
        </w:tc>
      </w:tr>
      <w:tr w14:paraId="5098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9326BA8">
            <w:pPr>
              <w:jc w:val="center"/>
              <w:rPr>
                <w:color w:val="auto"/>
                <w:highlight w:val="none"/>
              </w:rPr>
            </w:pPr>
            <w:r>
              <w:rPr>
                <w:rFonts w:hint="eastAsia" w:cs="宋体"/>
                <w:color w:val="auto"/>
                <w:highlight w:val="none"/>
              </w:rPr>
              <w:t>建设单位</w:t>
            </w:r>
          </w:p>
        </w:tc>
        <w:tc>
          <w:tcPr>
            <w:tcW w:w="1548" w:type="dxa"/>
            <w:gridSpan w:val="2"/>
            <w:noWrap w:val="0"/>
            <w:vAlign w:val="center"/>
          </w:tcPr>
          <w:p w14:paraId="057A1857">
            <w:pPr>
              <w:jc w:val="center"/>
              <w:rPr>
                <w:color w:val="auto"/>
                <w:highlight w:val="none"/>
              </w:rPr>
            </w:pPr>
          </w:p>
        </w:tc>
        <w:tc>
          <w:tcPr>
            <w:tcW w:w="1837" w:type="dxa"/>
            <w:gridSpan w:val="4"/>
            <w:noWrap w:val="0"/>
            <w:vAlign w:val="center"/>
          </w:tcPr>
          <w:p w14:paraId="0BBF636F">
            <w:pPr>
              <w:jc w:val="center"/>
              <w:rPr>
                <w:color w:val="auto"/>
                <w:highlight w:val="none"/>
              </w:rPr>
            </w:pPr>
          </w:p>
        </w:tc>
        <w:tc>
          <w:tcPr>
            <w:tcW w:w="1472" w:type="dxa"/>
            <w:gridSpan w:val="3"/>
            <w:noWrap w:val="0"/>
            <w:vAlign w:val="center"/>
          </w:tcPr>
          <w:p w14:paraId="71431815">
            <w:pPr>
              <w:jc w:val="center"/>
              <w:rPr>
                <w:color w:val="auto"/>
                <w:highlight w:val="none"/>
              </w:rPr>
            </w:pPr>
          </w:p>
        </w:tc>
        <w:tc>
          <w:tcPr>
            <w:tcW w:w="1641" w:type="dxa"/>
            <w:gridSpan w:val="3"/>
            <w:noWrap w:val="0"/>
            <w:vAlign w:val="center"/>
          </w:tcPr>
          <w:p w14:paraId="736925D2">
            <w:pPr>
              <w:jc w:val="center"/>
              <w:rPr>
                <w:color w:val="auto"/>
                <w:highlight w:val="none"/>
              </w:rPr>
            </w:pPr>
          </w:p>
        </w:tc>
        <w:tc>
          <w:tcPr>
            <w:tcW w:w="1484" w:type="dxa"/>
            <w:gridSpan w:val="3"/>
            <w:noWrap w:val="0"/>
            <w:vAlign w:val="center"/>
          </w:tcPr>
          <w:p w14:paraId="5A26C6D9">
            <w:pPr>
              <w:jc w:val="center"/>
              <w:rPr>
                <w:color w:val="auto"/>
                <w:highlight w:val="none"/>
              </w:rPr>
            </w:pPr>
          </w:p>
        </w:tc>
      </w:tr>
      <w:tr w14:paraId="7B33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A3D8A92">
            <w:pPr>
              <w:jc w:val="center"/>
              <w:rPr>
                <w:color w:val="auto"/>
                <w:highlight w:val="none"/>
              </w:rPr>
            </w:pPr>
            <w:r>
              <w:rPr>
                <w:rFonts w:hint="eastAsia" w:cs="宋体"/>
                <w:color w:val="auto"/>
                <w:highlight w:val="none"/>
              </w:rPr>
              <w:t>建设规模</w:t>
            </w:r>
          </w:p>
        </w:tc>
        <w:tc>
          <w:tcPr>
            <w:tcW w:w="1548" w:type="dxa"/>
            <w:gridSpan w:val="2"/>
            <w:noWrap w:val="0"/>
            <w:vAlign w:val="center"/>
          </w:tcPr>
          <w:p w14:paraId="7CC9C3E4">
            <w:pPr>
              <w:jc w:val="center"/>
              <w:rPr>
                <w:color w:val="auto"/>
                <w:highlight w:val="none"/>
              </w:rPr>
            </w:pPr>
          </w:p>
        </w:tc>
        <w:tc>
          <w:tcPr>
            <w:tcW w:w="1837" w:type="dxa"/>
            <w:gridSpan w:val="4"/>
            <w:noWrap w:val="0"/>
            <w:vAlign w:val="center"/>
          </w:tcPr>
          <w:p w14:paraId="2C08948B">
            <w:pPr>
              <w:jc w:val="center"/>
              <w:rPr>
                <w:color w:val="auto"/>
                <w:highlight w:val="none"/>
              </w:rPr>
            </w:pPr>
          </w:p>
        </w:tc>
        <w:tc>
          <w:tcPr>
            <w:tcW w:w="1472" w:type="dxa"/>
            <w:gridSpan w:val="3"/>
            <w:noWrap w:val="0"/>
            <w:vAlign w:val="center"/>
          </w:tcPr>
          <w:p w14:paraId="11745EE1">
            <w:pPr>
              <w:jc w:val="center"/>
              <w:rPr>
                <w:color w:val="auto"/>
                <w:highlight w:val="none"/>
              </w:rPr>
            </w:pPr>
          </w:p>
        </w:tc>
        <w:tc>
          <w:tcPr>
            <w:tcW w:w="1641" w:type="dxa"/>
            <w:gridSpan w:val="3"/>
            <w:noWrap w:val="0"/>
            <w:vAlign w:val="center"/>
          </w:tcPr>
          <w:p w14:paraId="79BB8030">
            <w:pPr>
              <w:jc w:val="center"/>
              <w:rPr>
                <w:color w:val="auto"/>
                <w:highlight w:val="none"/>
              </w:rPr>
            </w:pPr>
          </w:p>
        </w:tc>
        <w:tc>
          <w:tcPr>
            <w:tcW w:w="1484" w:type="dxa"/>
            <w:gridSpan w:val="3"/>
            <w:noWrap w:val="0"/>
            <w:vAlign w:val="center"/>
          </w:tcPr>
          <w:p w14:paraId="62A4DAFF">
            <w:pPr>
              <w:jc w:val="center"/>
              <w:rPr>
                <w:color w:val="auto"/>
                <w:highlight w:val="none"/>
              </w:rPr>
            </w:pPr>
          </w:p>
        </w:tc>
      </w:tr>
      <w:tr w14:paraId="1A38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97CEBAF">
            <w:pPr>
              <w:jc w:val="center"/>
              <w:rPr>
                <w:rFonts w:hint="eastAsia" w:ascii="宋体" w:hAnsi="宋体" w:cs="宋体"/>
                <w:color w:val="auto"/>
                <w:sz w:val="27"/>
                <w:szCs w:val="27"/>
                <w:highlight w:val="none"/>
                <w:lang w:bidi="ar"/>
              </w:rPr>
            </w:pPr>
            <w:r>
              <w:rPr>
                <w:rFonts w:hint="eastAsia" w:cs="宋体"/>
                <w:color w:val="auto"/>
                <w:highlight w:val="none"/>
              </w:rPr>
              <w:t>开工日期</w:t>
            </w:r>
          </w:p>
        </w:tc>
        <w:tc>
          <w:tcPr>
            <w:tcW w:w="1548" w:type="dxa"/>
            <w:gridSpan w:val="2"/>
            <w:noWrap w:val="0"/>
            <w:vAlign w:val="center"/>
          </w:tcPr>
          <w:p w14:paraId="659C8E3D">
            <w:pPr>
              <w:jc w:val="center"/>
              <w:rPr>
                <w:color w:val="auto"/>
                <w:highlight w:val="none"/>
              </w:rPr>
            </w:pPr>
          </w:p>
        </w:tc>
        <w:tc>
          <w:tcPr>
            <w:tcW w:w="1837" w:type="dxa"/>
            <w:gridSpan w:val="4"/>
            <w:noWrap w:val="0"/>
            <w:vAlign w:val="center"/>
          </w:tcPr>
          <w:p w14:paraId="3F9A5B37">
            <w:pPr>
              <w:jc w:val="center"/>
              <w:rPr>
                <w:color w:val="auto"/>
                <w:highlight w:val="none"/>
              </w:rPr>
            </w:pPr>
          </w:p>
        </w:tc>
        <w:tc>
          <w:tcPr>
            <w:tcW w:w="1472" w:type="dxa"/>
            <w:gridSpan w:val="3"/>
            <w:noWrap w:val="0"/>
            <w:vAlign w:val="center"/>
          </w:tcPr>
          <w:p w14:paraId="7E23D77C">
            <w:pPr>
              <w:jc w:val="center"/>
              <w:rPr>
                <w:color w:val="auto"/>
                <w:highlight w:val="none"/>
              </w:rPr>
            </w:pPr>
          </w:p>
        </w:tc>
        <w:tc>
          <w:tcPr>
            <w:tcW w:w="1641" w:type="dxa"/>
            <w:gridSpan w:val="3"/>
            <w:noWrap w:val="0"/>
            <w:vAlign w:val="center"/>
          </w:tcPr>
          <w:p w14:paraId="5753C87E">
            <w:pPr>
              <w:jc w:val="center"/>
              <w:rPr>
                <w:color w:val="auto"/>
                <w:highlight w:val="none"/>
              </w:rPr>
            </w:pPr>
          </w:p>
        </w:tc>
        <w:tc>
          <w:tcPr>
            <w:tcW w:w="1484" w:type="dxa"/>
            <w:gridSpan w:val="3"/>
            <w:noWrap w:val="0"/>
            <w:vAlign w:val="center"/>
          </w:tcPr>
          <w:p w14:paraId="5D7E4199">
            <w:pPr>
              <w:jc w:val="center"/>
              <w:rPr>
                <w:color w:val="auto"/>
                <w:highlight w:val="none"/>
              </w:rPr>
            </w:pPr>
          </w:p>
        </w:tc>
      </w:tr>
      <w:tr w14:paraId="3237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63F745E">
            <w:pPr>
              <w:jc w:val="center"/>
              <w:rPr>
                <w:color w:val="auto"/>
                <w:highlight w:val="none"/>
              </w:rPr>
            </w:pPr>
            <w:r>
              <w:rPr>
                <w:rFonts w:hint="eastAsia" w:cs="宋体"/>
                <w:color w:val="auto"/>
                <w:highlight w:val="none"/>
              </w:rPr>
              <w:t>竣工日期</w:t>
            </w:r>
          </w:p>
        </w:tc>
        <w:tc>
          <w:tcPr>
            <w:tcW w:w="1548" w:type="dxa"/>
            <w:gridSpan w:val="2"/>
            <w:noWrap w:val="0"/>
            <w:vAlign w:val="center"/>
          </w:tcPr>
          <w:p w14:paraId="016DFC67">
            <w:pPr>
              <w:jc w:val="center"/>
              <w:rPr>
                <w:color w:val="auto"/>
                <w:highlight w:val="none"/>
              </w:rPr>
            </w:pPr>
          </w:p>
        </w:tc>
        <w:tc>
          <w:tcPr>
            <w:tcW w:w="1837" w:type="dxa"/>
            <w:gridSpan w:val="4"/>
            <w:noWrap w:val="0"/>
            <w:vAlign w:val="center"/>
          </w:tcPr>
          <w:p w14:paraId="247409D3">
            <w:pPr>
              <w:jc w:val="center"/>
              <w:rPr>
                <w:color w:val="auto"/>
                <w:highlight w:val="none"/>
              </w:rPr>
            </w:pPr>
          </w:p>
        </w:tc>
        <w:tc>
          <w:tcPr>
            <w:tcW w:w="1472" w:type="dxa"/>
            <w:gridSpan w:val="3"/>
            <w:noWrap w:val="0"/>
            <w:vAlign w:val="center"/>
          </w:tcPr>
          <w:p w14:paraId="4CE3AEA2">
            <w:pPr>
              <w:jc w:val="center"/>
              <w:rPr>
                <w:color w:val="auto"/>
                <w:highlight w:val="none"/>
              </w:rPr>
            </w:pPr>
          </w:p>
        </w:tc>
        <w:tc>
          <w:tcPr>
            <w:tcW w:w="1641" w:type="dxa"/>
            <w:gridSpan w:val="3"/>
            <w:noWrap w:val="0"/>
            <w:vAlign w:val="center"/>
          </w:tcPr>
          <w:p w14:paraId="2904C7AF">
            <w:pPr>
              <w:jc w:val="center"/>
              <w:rPr>
                <w:color w:val="auto"/>
                <w:highlight w:val="none"/>
              </w:rPr>
            </w:pPr>
          </w:p>
        </w:tc>
        <w:tc>
          <w:tcPr>
            <w:tcW w:w="1484" w:type="dxa"/>
            <w:gridSpan w:val="3"/>
            <w:noWrap w:val="0"/>
            <w:vAlign w:val="center"/>
          </w:tcPr>
          <w:p w14:paraId="473681CF">
            <w:pPr>
              <w:jc w:val="center"/>
              <w:rPr>
                <w:color w:val="auto"/>
                <w:highlight w:val="none"/>
              </w:rPr>
            </w:pPr>
          </w:p>
        </w:tc>
      </w:tr>
      <w:tr w14:paraId="7ECDE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164C623">
            <w:pPr>
              <w:jc w:val="center"/>
              <w:rPr>
                <w:rFonts w:hint="eastAsia" w:cs="宋体"/>
                <w:color w:val="auto"/>
                <w:highlight w:val="none"/>
              </w:rPr>
            </w:pPr>
            <w:r>
              <w:rPr>
                <w:rFonts w:hint="eastAsia" w:cs="宋体"/>
                <w:color w:val="auto"/>
                <w:highlight w:val="none"/>
              </w:rPr>
              <w:t>人员角色</w:t>
            </w:r>
          </w:p>
        </w:tc>
        <w:tc>
          <w:tcPr>
            <w:tcW w:w="1548" w:type="dxa"/>
            <w:gridSpan w:val="2"/>
            <w:noWrap w:val="0"/>
            <w:vAlign w:val="center"/>
          </w:tcPr>
          <w:p w14:paraId="73EA5616">
            <w:pPr>
              <w:jc w:val="center"/>
              <w:rPr>
                <w:color w:val="auto"/>
                <w:highlight w:val="none"/>
              </w:rPr>
            </w:pPr>
          </w:p>
        </w:tc>
        <w:tc>
          <w:tcPr>
            <w:tcW w:w="1837" w:type="dxa"/>
            <w:gridSpan w:val="4"/>
            <w:noWrap w:val="0"/>
            <w:vAlign w:val="center"/>
          </w:tcPr>
          <w:p w14:paraId="259BA455">
            <w:pPr>
              <w:jc w:val="center"/>
              <w:rPr>
                <w:color w:val="auto"/>
                <w:highlight w:val="none"/>
              </w:rPr>
            </w:pPr>
          </w:p>
        </w:tc>
        <w:tc>
          <w:tcPr>
            <w:tcW w:w="1472" w:type="dxa"/>
            <w:gridSpan w:val="3"/>
            <w:noWrap w:val="0"/>
            <w:vAlign w:val="center"/>
          </w:tcPr>
          <w:p w14:paraId="2736C30E">
            <w:pPr>
              <w:jc w:val="center"/>
              <w:rPr>
                <w:color w:val="auto"/>
                <w:highlight w:val="none"/>
              </w:rPr>
            </w:pPr>
          </w:p>
        </w:tc>
        <w:tc>
          <w:tcPr>
            <w:tcW w:w="1641" w:type="dxa"/>
            <w:gridSpan w:val="3"/>
            <w:noWrap w:val="0"/>
            <w:vAlign w:val="center"/>
          </w:tcPr>
          <w:p w14:paraId="5F099BAD">
            <w:pPr>
              <w:jc w:val="center"/>
              <w:rPr>
                <w:color w:val="auto"/>
                <w:highlight w:val="none"/>
              </w:rPr>
            </w:pPr>
          </w:p>
        </w:tc>
        <w:tc>
          <w:tcPr>
            <w:tcW w:w="1484" w:type="dxa"/>
            <w:gridSpan w:val="3"/>
            <w:noWrap w:val="0"/>
            <w:vAlign w:val="center"/>
          </w:tcPr>
          <w:p w14:paraId="102F9426">
            <w:pPr>
              <w:jc w:val="center"/>
              <w:rPr>
                <w:color w:val="auto"/>
                <w:highlight w:val="none"/>
              </w:rPr>
            </w:pPr>
          </w:p>
        </w:tc>
      </w:tr>
      <w:tr w14:paraId="22EB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7899CE4">
            <w:pPr>
              <w:jc w:val="center"/>
              <w:rPr>
                <w:rFonts w:hint="eastAsia" w:cs="宋体"/>
                <w:color w:val="auto"/>
                <w:highlight w:val="none"/>
              </w:rPr>
            </w:pPr>
            <w:r>
              <w:rPr>
                <w:rFonts w:hint="eastAsia" w:cs="宋体"/>
                <w:color w:val="auto"/>
                <w:highlight w:val="none"/>
              </w:rPr>
              <w:t>在建或已完</w:t>
            </w:r>
          </w:p>
        </w:tc>
        <w:tc>
          <w:tcPr>
            <w:tcW w:w="1548" w:type="dxa"/>
            <w:gridSpan w:val="2"/>
            <w:noWrap w:val="0"/>
            <w:vAlign w:val="center"/>
          </w:tcPr>
          <w:p w14:paraId="686264A1">
            <w:pPr>
              <w:jc w:val="center"/>
              <w:rPr>
                <w:color w:val="auto"/>
                <w:highlight w:val="none"/>
              </w:rPr>
            </w:pPr>
          </w:p>
        </w:tc>
        <w:tc>
          <w:tcPr>
            <w:tcW w:w="1837" w:type="dxa"/>
            <w:gridSpan w:val="4"/>
            <w:noWrap w:val="0"/>
            <w:vAlign w:val="center"/>
          </w:tcPr>
          <w:p w14:paraId="6F4C88A6">
            <w:pPr>
              <w:jc w:val="center"/>
              <w:rPr>
                <w:color w:val="auto"/>
                <w:highlight w:val="none"/>
              </w:rPr>
            </w:pPr>
          </w:p>
        </w:tc>
        <w:tc>
          <w:tcPr>
            <w:tcW w:w="1472" w:type="dxa"/>
            <w:gridSpan w:val="3"/>
            <w:noWrap w:val="0"/>
            <w:vAlign w:val="center"/>
          </w:tcPr>
          <w:p w14:paraId="389772AE">
            <w:pPr>
              <w:jc w:val="center"/>
              <w:rPr>
                <w:color w:val="auto"/>
                <w:highlight w:val="none"/>
              </w:rPr>
            </w:pPr>
          </w:p>
        </w:tc>
        <w:tc>
          <w:tcPr>
            <w:tcW w:w="1641" w:type="dxa"/>
            <w:gridSpan w:val="3"/>
            <w:noWrap w:val="0"/>
            <w:vAlign w:val="center"/>
          </w:tcPr>
          <w:p w14:paraId="452D56B6">
            <w:pPr>
              <w:jc w:val="center"/>
              <w:rPr>
                <w:color w:val="auto"/>
                <w:highlight w:val="none"/>
              </w:rPr>
            </w:pPr>
          </w:p>
        </w:tc>
        <w:tc>
          <w:tcPr>
            <w:tcW w:w="1484" w:type="dxa"/>
            <w:gridSpan w:val="3"/>
            <w:noWrap w:val="0"/>
            <w:vAlign w:val="center"/>
          </w:tcPr>
          <w:p w14:paraId="4F5F300A">
            <w:pPr>
              <w:jc w:val="center"/>
              <w:rPr>
                <w:color w:val="auto"/>
                <w:highlight w:val="none"/>
              </w:rPr>
            </w:pPr>
          </w:p>
        </w:tc>
      </w:tr>
      <w:tr w14:paraId="0D34C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5AFCDA5">
            <w:pPr>
              <w:jc w:val="center"/>
              <w:rPr>
                <w:rFonts w:hint="eastAsia" w:cs="宋体"/>
                <w:color w:val="auto"/>
                <w:highlight w:val="none"/>
              </w:rPr>
            </w:pPr>
            <w:r>
              <w:rPr>
                <w:rFonts w:hint="eastAsia" w:cs="宋体"/>
                <w:color w:val="auto"/>
                <w:highlight w:val="none"/>
              </w:rPr>
              <w:t>工程质量</w:t>
            </w:r>
          </w:p>
        </w:tc>
        <w:tc>
          <w:tcPr>
            <w:tcW w:w="1548" w:type="dxa"/>
            <w:gridSpan w:val="2"/>
            <w:noWrap w:val="0"/>
            <w:vAlign w:val="center"/>
          </w:tcPr>
          <w:p w14:paraId="594C261E">
            <w:pPr>
              <w:jc w:val="center"/>
              <w:rPr>
                <w:color w:val="auto"/>
                <w:highlight w:val="none"/>
              </w:rPr>
            </w:pPr>
          </w:p>
        </w:tc>
        <w:tc>
          <w:tcPr>
            <w:tcW w:w="1837" w:type="dxa"/>
            <w:gridSpan w:val="4"/>
            <w:noWrap w:val="0"/>
            <w:vAlign w:val="center"/>
          </w:tcPr>
          <w:p w14:paraId="6CFC8886">
            <w:pPr>
              <w:jc w:val="center"/>
              <w:rPr>
                <w:color w:val="auto"/>
                <w:highlight w:val="none"/>
              </w:rPr>
            </w:pPr>
          </w:p>
        </w:tc>
        <w:tc>
          <w:tcPr>
            <w:tcW w:w="1472" w:type="dxa"/>
            <w:gridSpan w:val="3"/>
            <w:noWrap w:val="0"/>
            <w:vAlign w:val="center"/>
          </w:tcPr>
          <w:p w14:paraId="4CB5672C">
            <w:pPr>
              <w:jc w:val="center"/>
              <w:rPr>
                <w:color w:val="auto"/>
                <w:highlight w:val="none"/>
              </w:rPr>
            </w:pPr>
          </w:p>
        </w:tc>
        <w:tc>
          <w:tcPr>
            <w:tcW w:w="1641" w:type="dxa"/>
            <w:gridSpan w:val="3"/>
            <w:noWrap w:val="0"/>
            <w:vAlign w:val="center"/>
          </w:tcPr>
          <w:p w14:paraId="7F326A28">
            <w:pPr>
              <w:jc w:val="center"/>
              <w:rPr>
                <w:color w:val="auto"/>
                <w:highlight w:val="none"/>
              </w:rPr>
            </w:pPr>
          </w:p>
        </w:tc>
        <w:tc>
          <w:tcPr>
            <w:tcW w:w="1484" w:type="dxa"/>
            <w:gridSpan w:val="3"/>
            <w:noWrap w:val="0"/>
            <w:vAlign w:val="center"/>
          </w:tcPr>
          <w:p w14:paraId="54DB8CF6">
            <w:pPr>
              <w:jc w:val="center"/>
              <w:rPr>
                <w:color w:val="auto"/>
                <w:highlight w:val="none"/>
              </w:rPr>
            </w:pPr>
          </w:p>
        </w:tc>
      </w:tr>
      <w:tr w14:paraId="39D6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25D042A">
            <w:pPr>
              <w:jc w:val="center"/>
              <w:rPr>
                <w:rFonts w:hint="eastAsia" w:cs="宋体"/>
                <w:color w:val="auto"/>
                <w:highlight w:val="none"/>
              </w:rPr>
            </w:pPr>
            <w:r>
              <w:rPr>
                <w:rFonts w:hint="eastAsia" w:cs="宋体"/>
                <w:color w:val="auto"/>
                <w:highlight w:val="none"/>
              </w:rPr>
              <w:t>受奖情况</w:t>
            </w:r>
          </w:p>
        </w:tc>
        <w:tc>
          <w:tcPr>
            <w:tcW w:w="1548" w:type="dxa"/>
            <w:gridSpan w:val="2"/>
            <w:noWrap w:val="0"/>
            <w:vAlign w:val="center"/>
          </w:tcPr>
          <w:p w14:paraId="3D3B7BAB">
            <w:pPr>
              <w:jc w:val="center"/>
              <w:rPr>
                <w:color w:val="auto"/>
                <w:highlight w:val="none"/>
              </w:rPr>
            </w:pPr>
          </w:p>
        </w:tc>
        <w:tc>
          <w:tcPr>
            <w:tcW w:w="1837" w:type="dxa"/>
            <w:gridSpan w:val="4"/>
            <w:noWrap w:val="0"/>
            <w:vAlign w:val="center"/>
          </w:tcPr>
          <w:p w14:paraId="57684DF4">
            <w:pPr>
              <w:jc w:val="center"/>
              <w:rPr>
                <w:color w:val="auto"/>
                <w:highlight w:val="none"/>
              </w:rPr>
            </w:pPr>
          </w:p>
        </w:tc>
        <w:tc>
          <w:tcPr>
            <w:tcW w:w="1472" w:type="dxa"/>
            <w:gridSpan w:val="3"/>
            <w:noWrap w:val="0"/>
            <w:vAlign w:val="center"/>
          </w:tcPr>
          <w:p w14:paraId="42690E6B">
            <w:pPr>
              <w:jc w:val="center"/>
              <w:rPr>
                <w:color w:val="auto"/>
                <w:highlight w:val="none"/>
              </w:rPr>
            </w:pPr>
          </w:p>
        </w:tc>
        <w:tc>
          <w:tcPr>
            <w:tcW w:w="1641" w:type="dxa"/>
            <w:gridSpan w:val="3"/>
            <w:noWrap w:val="0"/>
            <w:vAlign w:val="center"/>
          </w:tcPr>
          <w:p w14:paraId="701B2DD9">
            <w:pPr>
              <w:jc w:val="center"/>
              <w:rPr>
                <w:color w:val="auto"/>
                <w:highlight w:val="none"/>
              </w:rPr>
            </w:pPr>
          </w:p>
        </w:tc>
        <w:tc>
          <w:tcPr>
            <w:tcW w:w="1484" w:type="dxa"/>
            <w:gridSpan w:val="3"/>
            <w:noWrap w:val="0"/>
            <w:vAlign w:val="center"/>
          </w:tcPr>
          <w:p w14:paraId="52ADED87">
            <w:pPr>
              <w:jc w:val="center"/>
              <w:rPr>
                <w:color w:val="auto"/>
                <w:highlight w:val="none"/>
              </w:rPr>
            </w:pPr>
          </w:p>
        </w:tc>
      </w:tr>
    </w:tbl>
    <w:p w14:paraId="0D38D0A4">
      <w:pPr>
        <w:spacing w:line="360" w:lineRule="auto"/>
        <w:rPr>
          <w:rFonts w:ascii="宋体" w:hAnsi="宋体"/>
          <w:color w:val="auto"/>
          <w:szCs w:val="21"/>
          <w:highlight w:val="none"/>
        </w:rPr>
      </w:pPr>
      <w:r>
        <w:rPr>
          <w:rFonts w:hint="eastAsia" w:ascii="宋体" w:hAnsi="宋体" w:cs="楷体_GB2312"/>
          <w:color w:val="auto"/>
          <w:szCs w:val="21"/>
          <w:highlight w:val="none"/>
        </w:rPr>
        <w:t>备注：</w:t>
      </w:r>
    </w:p>
    <w:p w14:paraId="155D8AA3">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.项目</w:t>
      </w:r>
      <w:r>
        <w:rPr>
          <w:rFonts w:ascii="宋体" w:hAnsi="宋体"/>
          <w:color w:val="auto"/>
          <w:szCs w:val="21"/>
          <w:highlight w:val="none"/>
        </w:rPr>
        <w:t>数</w:t>
      </w:r>
      <w:r>
        <w:rPr>
          <w:rFonts w:hint="eastAsia" w:ascii="宋体" w:hAnsi="宋体"/>
          <w:color w:val="auto"/>
          <w:szCs w:val="21"/>
          <w:highlight w:val="none"/>
        </w:rPr>
        <w:t>可</w:t>
      </w:r>
      <w:r>
        <w:rPr>
          <w:rFonts w:ascii="宋体" w:hAnsi="宋体"/>
          <w:color w:val="auto"/>
          <w:szCs w:val="21"/>
          <w:highlight w:val="none"/>
        </w:rPr>
        <w:t>以根据需要增加。</w:t>
      </w:r>
    </w:p>
    <w:p w14:paraId="28F4B8A2">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ascii="楷体" w:hAnsi="楷体" w:eastAsia="楷体"/>
          <w:color w:val="auto"/>
          <w:sz w:val="24"/>
          <w:highlight w:val="none"/>
        </w:rPr>
      </w:pPr>
      <w:r>
        <w:rPr>
          <w:rFonts w:hint="eastAsia" w:ascii="宋体" w:hAnsi="宋体" w:cs="Times New Roman"/>
          <w:color w:val="auto"/>
          <w:szCs w:val="21"/>
          <w:highlight w:val="none"/>
        </w:rPr>
        <w:t>2.本表后附项目经理的安全生产考核合格证（B类）、本表所列证书</w:t>
      </w:r>
      <w:r>
        <w:rPr>
          <w:rFonts w:hint="eastAsia" w:ascii="宋体" w:hAnsi="宋体" w:cs="Times New Roman"/>
          <w:color w:val="auto"/>
          <w:szCs w:val="21"/>
          <w:highlight w:val="none"/>
          <w:lang w:val="en-US" w:eastAsia="zh-CN"/>
        </w:rPr>
        <w:t>扫描件</w:t>
      </w:r>
      <w:r>
        <w:rPr>
          <w:rFonts w:hint="eastAsia" w:ascii="宋体" w:hAnsi="宋体" w:cs="Times New Roman"/>
          <w:color w:val="auto"/>
          <w:szCs w:val="21"/>
          <w:highlight w:val="none"/>
        </w:rPr>
        <w:t>并加盖供应商</w:t>
      </w:r>
      <w:r>
        <w:rPr>
          <w:rFonts w:hint="eastAsia" w:ascii="宋体" w:hAnsi="宋体" w:cs="Times New Roman"/>
          <w:color w:val="auto"/>
          <w:szCs w:val="21"/>
          <w:highlight w:val="none"/>
          <w:lang w:val="en-US" w:eastAsia="zh-CN"/>
        </w:rPr>
        <w:t>电子签章</w:t>
      </w:r>
      <w:r>
        <w:rPr>
          <w:rFonts w:hint="eastAsia" w:ascii="宋体" w:hAnsi="宋体" w:cs="Times New Roman"/>
          <w:color w:val="auto"/>
          <w:szCs w:val="21"/>
          <w:highlight w:val="none"/>
        </w:rPr>
        <w:t>。</w:t>
      </w:r>
    </w:p>
    <w:p w14:paraId="7DDE8D2A">
      <w:pPr>
        <w:spacing w:before="120" w:beforeLines="50"/>
        <w:jc w:val="center"/>
        <w:rPr>
          <w:color w:val="auto"/>
          <w:highlight w:val="none"/>
          <w:u w:val="single"/>
        </w:rPr>
      </w:pPr>
      <w:r>
        <w:rPr>
          <w:rFonts w:cs="宋体"/>
          <w:b/>
          <w:color w:val="auto"/>
          <w:sz w:val="32"/>
          <w:szCs w:val="32"/>
          <w:highlight w:val="none"/>
        </w:rPr>
        <w:br w:type="page"/>
      </w:r>
      <w:r>
        <w:rPr>
          <w:rFonts w:hint="eastAsia" w:cs="宋体"/>
          <w:b/>
          <w:color w:val="auto"/>
          <w:sz w:val="32"/>
          <w:szCs w:val="32"/>
          <w:highlight w:val="none"/>
        </w:rPr>
        <w:t>项目技术负责人（项目总工）简历表</w:t>
      </w:r>
    </w:p>
    <w:tbl>
      <w:tblPr>
        <w:tblStyle w:val="47"/>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888"/>
        <w:gridCol w:w="660"/>
        <w:gridCol w:w="328"/>
        <w:gridCol w:w="234"/>
        <w:gridCol w:w="1417"/>
        <w:gridCol w:w="242"/>
        <w:gridCol w:w="1088"/>
        <w:gridCol w:w="88"/>
        <w:gridCol w:w="409"/>
        <w:gridCol w:w="1108"/>
        <w:gridCol w:w="36"/>
        <w:gridCol w:w="79"/>
        <w:gridCol w:w="1405"/>
        <w:gridCol w:w="11"/>
      </w:tblGrid>
      <w:tr w14:paraId="095F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14:paraId="324CBBC1">
            <w:pPr>
              <w:spacing w:line="400" w:lineRule="exact"/>
              <w:jc w:val="center"/>
              <w:rPr>
                <w:rFonts w:ascii="宋体" w:hAnsi="宋体"/>
                <w:color w:val="auto"/>
                <w:highlight w:val="none"/>
              </w:rPr>
            </w:pPr>
            <w:r>
              <w:rPr>
                <w:rFonts w:hint="eastAsia" w:ascii="宋体" w:hAnsi="宋体" w:cs="宋体"/>
                <w:color w:val="auto"/>
                <w:highlight w:val="none"/>
              </w:rPr>
              <w:t>姓名</w:t>
            </w:r>
          </w:p>
        </w:tc>
        <w:tc>
          <w:tcPr>
            <w:tcW w:w="2340" w:type="dxa"/>
            <w:gridSpan w:val="5"/>
            <w:tcBorders>
              <w:top w:val="single" w:color="auto" w:sz="4" w:space="0"/>
              <w:left w:val="single" w:color="auto" w:sz="4" w:space="0"/>
              <w:bottom w:val="single" w:color="auto" w:sz="4" w:space="0"/>
              <w:right w:val="single" w:color="auto" w:sz="4" w:space="0"/>
            </w:tcBorders>
            <w:vAlign w:val="center"/>
          </w:tcPr>
          <w:p w14:paraId="6874A739">
            <w:pPr>
              <w:spacing w:line="400" w:lineRule="exact"/>
              <w:jc w:val="center"/>
              <w:rPr>
                <w:rFonts w:ascii="宋体" w:hAnsi="宋体"/>
                <w:color w:val="auto"/>
                <w:highlight w:val="none"/>
              </w:rPr>
            </w:pPr>
          </w:p>
        </w:tc>
        <w:tc>
          <w:tcPr>
            <w:tcW w:w="1893" w:type="dxa"/>
            <w:gridSpan w:val="3"/>
            <w:tcBorders>
              <w:top w:val="single" w:color="auto" w:sz="4" w:space="0"/>
              <w:left w:val="single" w:color="auto" w:sz="4" w:space="0"/>
              <w:bottom w:val="single" w:color="auto" w:sz="4" w:space="0"/>
              <w:right w:val="single" w:color="auto" w:sz="4" w:space="0"/>
            </w:tcBorders>
            <w:vAlign w:val="center"/>
          </w:tcPr>
          <w:p w14:paraId="3A8062E6">
            <w:pPr>
              <w:spacing w:line="400" w:lineRule="exact"/>
              <w:jc w:val="center"/>
              <w:rPr>
                <w:rFonts w:ascii="宋体" w:hAnsi="宋体"/>
                <w:color w:val="auto"/>
                <w:highlight w:val="none"/>
              </w:rPr>
            </w:pPr>
            <w:r>
              <w:rPr>
                <w:rFonts w:hint="eastAsia" w:ascii="宋体" w:hAnsi="宋体" w:cs="宋体"/>
                <w:color w:val="auto"/>
                <w:highlight w:val="none"/>
              </w:rPr>
              <w:t>性别</w:t>
            </w:r>
          </w:p>
        </w:tc>
        <w:tc>
          <w:tcPr>
            <w:tcW w:w="1585" w:type="dxa"/>
            <w:gridSpan w:val="3"/>
            <w:tcBorders>
              <w:top w:val="single" w:color="auto" w:sz="4" w:space="0"/>
              <w:left w:val="single" w:color="auto" w:sz="4" w:space="0"/>
              <w:bottom w:val="single" w:color="auto" w:sz="4" w:space="0"/>
              <w:right w:val="single" w:color="auto" w:sz="4" w:space="0"/>
            </w:tcBorders>
            <w:vAlign w:val="center"/>
          </w:tcPr>
          <w:p w14:paraId="3AB80856">
            <w:pPr>
              <w:spacing w:line="400" w:lineRule="exact"/>
              <w:jc w:val="center"/>
              <w:rPr>
                <w:rFonts w:ascii="宋体" w:hAnsi="宋体"/>
                <w:color w:val="auto"/>
                <w:highlight w:val="none"/>
              </w:rPr>
            </w:pPr>
          </w:p>
        </w:tc>
        <w:tc>
          <w:tcPr>
            <w:tcW w:w="1108" w:type="dxa"/>
            <w:tcBorders>
              <w:top w:val="single" w:color="auto" w:sz="4" w:space="0"/>
              <w:left w:val="single" w:color="auto" w:sz="4" w:space="0"/>
              <w:bottom w:val="single" w:color="auto" w:sz="4" w:space="0"/>
              <w:right w:val="single" w:color="auto" w:sz="4" w:space="0"/>
            </w:tcBorders>
            <w:vAlign w:val="center"/>
          </w:tcPr>
          <w:p w14:paraId="306F6601">
            <w:pPr>
              <w:spacing w:line="400" w:lineRule="exact"/>
              <w:jc w:val="center"/>
              <w:rPr>
                <w:rFonts w:ascii="宋体" w:hAnsi="宋体"/>
                <w:color w:val="auto"/>
                <w:highlight w:val="none"/>
              </w:rPr>
            </w:pPr>
            <w:r>
              <w:rPr>
                <w:rFonts w:hint="eastAsia" w:ascii="宋体" w:hAnsi="宋体" w:cs="宋体"/>
                <w:color w:val="auto"/>
                <w:highlight w:val="none"/>
              </w:rPr>
              <w:t>年龄</w:t>
            </w:r>
          </w:p>
        </w:tc>
        <w:tc>
          <w:tcPr>
            <w:tcW w:w="1531" w:type="dxa"/>
            <w:gridSpan w:val="4"/>
            <w:tcBorders>
              <w:top w:val="single" w:color="auto" w:sz="4" w:space="0"/>
              <w:left w:val="single" w:color="auto" w:sz="4" w:space="0"/>
              <w:bottom w:val="single" w:color="auto" w:sz="4" w:space="0"/>
              <w:right w:val="single" w:color="auto" w:sz="4" w:space="0"/>
            </w:tcBorders>
            <w:vAlign w:val="center"/>
          </w:tcPr>
          <w:p w14:paraId="0A0692D9">
            <w:pPr>
              <w:spacing w:line="400" w:lineRule="exact"/>
              <w:jc w:val="center"/>
              <w:rPr>
                <w:rFonts w:ascii="宋体" w:hAnsi="宋体"/>
                <w:color w:val="auto"/>
                <w:highlight w:val="none"/>
              </w:rPr>
            </w:pPr>
          </w:p>
        </w:tc>
      </w:tr>
      <w:tr w14:paraId="0797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14:paraId="1706BBD9">
            <w:pPr>
              <w:spacing w:line="400" w:lineRule="exact"/>
              <w:jc w:val="center"/>
              <w:rPr>
                <w:rFonts w:ascii="宋体" w:hAnsi="宋体"/>
                <w:color w:val="auto"/>
                <w:highlight w:val="none"/>
              </w:rPr>
            </w:pPr>
            <w:r>
              <w:rPr>
                <w:rFonts w:hint="eastAsia" w:ascii="宋体" w:hAnsi="宋体" w:cs="宋体"/>
                <w:color w:val="auto"/>
                <w:highlight w:val="none"/>
              </w:rPr>
              <w:t>岗位</w:t>
            </w:r>
          </w:p>
        </w:tc>
        <w:tc>
          <w:tcPr>
            <w:tcW w:w="2340" w:type="dxa"/>
            <w:gridSpan w:val="5"/>
            <w:tcBorders>
              <w:top w:val="single" w:color="auto" w:sz="4" w:space="0"/>
              <w:left w:val="single" w:color="auto" w:sz="4" w:space="0"/>
              <w:bottom w:val="single" w:color="auto" w:sz="4" w:space="0"/>
              <w:right w:val="single" w:color="auto" w:sz="4" w:space="0"/>
            </w:tcBorders>
            <w:vAlign w:val="center"/>
          </w:tcPr>
          <w:p w14:paraId="46D2BEE1">
            <w:pPr>
              <w:spacing w:line="400" w:lineRule="exact"/>
              <w:jc w:val="center"/>
              <w:rPr>
                <w:rFonts w:ascii="宋体" w:hAnsi="宋体"/>
                <w:color w:val="auto"/>
                <w:highlight w:val="none"/>
              </w:rPr>
            </w:pPr>
            <w:r>
              <w:rPr>
                <w:rFonts w:hint="eastAsia" w:ascii="宋体" w:hAnsi="宋体"/>
                <w:color w:val="auto"/>
                <w:highlight w:val="none"/>
              </w:rPr>
              <w:t>项目技术负责人（项目总工）</w:t>
            </w:r>
          </w:p>
        </w:tc>
        <w:tc>
          <w:tcPr>
            <w:tcW w:w="1893" w:type="dxa"/>
            <w:gridSpan w:val="3"/>
            <w:tcBorders>
              <w:top w:val="single" w:color="auto" w:sz="4" w:space="0"/>
              <w:left w:val="single" w:color="auto" w:sz="4" w:space="0"/>
              <w:bottom w:val="single" w:color="auto" w:sz="4" w:space="0"/>
              <w:right w:val="single" w:color="auto" w:sz="4" w:space="0"/>
            </w:tcBorders>
            <w:vAlign w:val="center"/>
          </w:tcPr>
          <w:p w14:paraId="797395C4">
            <w:pPr>
              <w:spacing w:line="400" w:lineRule="exact"/>
              <w:jc w:val="center"/>
              <w:rPr>
                <w:rFonts w:ascii="宋体" w:hAnsi="宋体"/>
                <w:color w:val="auto"/>
                <w:highlight w:val="none"/>
              </w:rPr>
            </w:pPr>
            <w:r>
              <w:rPr>
                <w:rFonts w:hint="eastAsia" w:ascii="宋体" w:hAnsi="宋体" w:cs="宋体"/>
                <w:color w:val="auto"/>
                <w:highlight w:val="none"/>
              </w:rPr>
              <w:t>职称</w:t>
            </w:r>
          </w:p>
        </w:tc>
        <w:tc>
          <w:tcPr>
            <w:tcW w:w="1585" w:type="dxa"/>
            <w:gridSpan w:val="3"/>
            <w:tcBorders>
              <w:top w:val="single" w:color="auto" w:sz="4" w:space="0"/>
              <w:left w:val="single" w:color="auto" w:sz="4" w:space="0"/>
              <w:bottom w:val="single" w:color="auto" w:sz="4" w:space="0"/>
              <w:right w:val="single" w:color="auto" w:sz="4" w:space="0"/>
            </w:tcBorders>
            <w:vAlign w:val="center"/>
          </w:tcPr>
          <w:p w14:paraId="0E9BBA97">
            <w:pPr>
              <w:spacing w:line="400" w:lineRule="exact"/>
              <w:jc w:val="center"/>
              <w:rPr>
                <w:rFonts w:ascii="宋体" w:hAnsi="宋体"/>
                <w:color w:val="auto"/>
                <w:highlight w:val="none"/>
              </w:rPr>
            </w:pPr>
          </w:p>
        </w:tc>
        <w:tc>
          <w:tcPr>
            <w:tcW w:w="1108" w:type="dxa"/>
            <w:tcBorders>
              <w:top w:val="single" w:color="auto" w:sz="4" w:space="0"/>
              <w:left w:val="single" w:color="auto" w:sz="4" w:space="0"/>
              <w:bottom w:val="single" w:color="auto" w:sz="4" w:space="0"/>
              <w:right w:val="single" w:color="auto" w:sz="4" w:space="0"/>
            </w:tcBorders>
            <w:vAlign w:val="center"/>
          </w:tcPr>
          <w:p w14:paraId="2193D479">
            <w:pPr>
              <w:spacing w:line="400" w:lineRule="exact"/>
              <w:jc w:val="center"/>
              <w:rPr>
                <w:rFonts w:ascii="宋体" w:hAnsi="宋体"/>
                <w:color w:val="auto"/>
                <w:highlight w:val="none"/>
              </w:rPr>
            </w:pPr>
            <w:r>
              <w:rPr>
                <w:rFonts w:hint="eastAsia" w:ascii="宋体" w:hAnsi="宋体" w:cs="宋体"/>
                <w:color w:val="auto"/>
                <w:highlight w:val="none"/>
              </w:rPr>
              <w:t>学历</w:t>
            </w:r>
          </w:p>
        </w:tc>
        <w:tc>
          <w:tcPr>
            <w:tcW w:w="1531" w:type="dxa"/>
            <w:gridSpan w:val="4"/>
            <w:tcBorders>
              <w:top w:val="single" w:color="auto" w:sz="4" w:space="0"/>
              <w:left w:val="single" w:color="auto" w:sz="4" w:space="0"/>
              <w:bottom w:val="single" w:color="auto" w:sz="4" w:space="0"/>
              <w:right w:val="single" w:color="auto" w:sz="4" w:space="0"/>
            </w:tcBorders>
            <w:vAlign w:val="center"/>
          </w:tcPr>
          <w:p w14:paraId="65BD9FDD">
            <w:pPr>
              <w:spacing w:line="400" w:lineRule="exact"/>
              <w:jc w:val="center"/>
              <w:rPr>
                <w:rFonts w:ascii="宋体" w:hAnsi="宋体"/>
                <w:color w:val="auto"/>
                <w:highlight w:val="none"/>
              </w:rPr>
            </w:pPr>
          </w:p>
        </w:tc>
      </w:tr>
      <w:tr w14:paraId="3AE3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14:paraId="2B3F917F">
            <w:pPr>
              <w:spacing w:line="400" w:lineRule="exact"/>
              <w:jc w:val="center"/>
              <w:rPr>
                <w:rFonts w:ascii="宋体" w:hAnsi="宋体" w:cs="宋体"/>
                <w:color w:val="auto"/>
                <w:highlight w:val="none"/>
              </w:rPr>
            </w:pPr>
            <w:r>
              <w:rPr>
                <w:rFonts w:hint="eastAsia" w:ascii="宋体" w:hAnsi="宋体" w:cs="宋体"/>
                <w:color w:val="auto"/>
                <w:highlight w:val="none"/>
              </w:rPr>
              <w:t>从业开始时间</w:t>
            </w:r>
          </w:p>
        </w:tc>
        <w:tc>
          <w:tcPr>
            <w:tcW w:w="2340" w:type="dxa"/>
            <w:gridSpan w:val="5"/>
            <w:tcBorders>
              <w:top w:val="single" w:color="auto" w:sz="4" w:space="0"/>
              <w:left w:val="single" w:color="auto" w:sz="4" w:space="0"/>
              <w:bottom w:val="single" w:color="auto" w:sz="4" w:space="0"/>
              <w:right w:val="single" w:color="auto" w:sz="4" w:space="0"/>
            </w:tcBorders>
            <w:vAlign w:val="center"/>
          </w:tcPr>
          <w:p w14:paraId="255CD145">
            <w:pPr>
              <w:spacing w:line="400" w:lineRule="exact"/>
              <w:jc w:val="center"/>
              <w:rPr>
                <w:rFonts w:ascii="宋体" w:hAnsi="宋体"/>
                <w:color w:val="auto"/>
                <w:highlight w:val="none"/>
              </w:rPr>
            </w:pPr>
          </w:p>
        </w:tc>
        <w:tc>
          <w:tcPr>
            <w:tcW w:w="1893" w:type="dxa"/>
            <w:gridSpan w:val="3"/>
            <w:tcBorders>
              <w:top w:val="single" w:color="auto" w:sz="4" w:space="0"/>
              <w:left w:val="single" w:color="auto" w:sz="4" w:space="0"/>
              <w:bottom w:val="single" w:color="auto" w:sz="4" w:space="0"/>
              <w:right w:val="single" w:color="auto" w:sz="4" w:space="0"/>
            </w:tcBorders>
            <w:vAlign w:val="center"/>
          </w:tcPr>
          <w:p w14:paraId="46673966">
            <w:pPr>
              <w:spacing w:line="400" w:lineRule="exact"/>
              <w:jc w:val="center"/>
              <w:rPr>
                <w:rFonts w:ascii="宋体" w:hAnsi="宋体" w:cs="宋体"/>
                <w:color w:val="auto"/>
                <w:highlight w:val="none"/>
              </w:rPr>
            </w:pPr>
            <w:r>
              <w:rPr>
                <w:rFonts w:hint="eastAsia" w:ascii="宋体" w:hAnsi="宋体" w:cs="宋体"/>
                <w:color w:val="auto"/>
                <w:highlight w:val="none"/>
              </w:rPr>
              <w:t>职称获得时间</w:t>
            </w:r>
          </w:p>
        </w:tc>
        <w:tc>
          <w:tcPr>
            <w:tcW w:w="1585" w:type="dxa"/>
            <w:gridSpan w:val="3"/>
            <w:tcBorders>
              <w:top w:val="single" w:color="auto" w:sz="4" w:space="0"/>
              <w:left w:val="single" w:color="auto" w:sz="4" w:space="0"/>
              <w:bottom w:val="single" w:color="auto" w:sz="4" w:space="0"/>
              <w:right w:val="single" w:color="auto" w:sz="4" w:space="0"/>
            </w:tcBorders>
            <w:vAlign w:val="center"/>
          </w:tcPr>
          <w:p w14:paraId="2AD1363E">
            <w:pPr>
              <w:spacing w:line="400" w:lineRule="exact"/>
              <w:jc w:val="center"/>
              <w:rPr>
                <w:rFonts w:ascii="宋体" w:hAnsi="宋体"/>
                <w:color w:val="auto"/>
                <w:highlight w:val="none"/>
              </w:rPr>
            </w:pPr>
          </w:p>
        </w:tc>
        <w:tc>
          <w:tcPr>
            <w:tcW w:w="1108" w:type="dxa"/>
            <w:tcBorders>
              <w:top w:val="single" w:color="auto" w:sz="4" w:space="0"/>
              <w:left w:val="single" w:color="auto" w:sz="4" w:space="0"/>
              <w:bottom w:val="single" w:color="auto" w:sz="4" w:space="0"/>
              <w:right w:val="single" w:color="auto" w:sz="4" w:space="0"/>
            </w:tcBorders>
            <w:vAlign w:val="center"/>
          </w:tcPr>
          <w:p w14:paraId="1C7F60EC">
            <w:pPr>
              <w:spacing w:line="400" w:lineRule="exact"/>
              <w:jc w:val="center"/>
              <w:rPr>
                <w:rFonts w:ascii="宋体" w:hAnsi="宋体" w:cs="宋体"/>
                <w:color w:val="auto"/>
                <w:highlight w:val="none"/>
              </w:rPr>
            </w:pPr>
            <w:r>
              <w:rPr>
                <w:rFonts w:hint="eastAsia" w:ascii="宋体" w:hAnsi="宋体" w:cs="宋体"/>
                <w:color w:val="auto"/>
                <w:highlight w:val="none"/>
              </w:rPr>
              <w:t>毕业时间</w:t>
            </w:r>
          </w:p>
        </w:tc>
        <w:tc>
          <w:tcPr>
            <w:tcW w:w="1531" w:type="dxa"/>
            <w:gridSpan w:val="4"/>
            <w:tcBorders>
              <w:top w:val="single" w:color="auto" w:sz="4" w:space="0"/>
              <w:left w:val="single" w:color="auto" w:sz="4" w:space="0"/>
              <w:bottom w:val="single" w:color="auto" w:sz="4" w:space="0"/>
              <w:right w:val="single" w:color="auto" w:sz="4" w:space="0"/>
            </w:tcBorders>
            <w:vAlign w:val="center"/>
          </w:tcPr>
          <w:p w14:paraId="231E143D">
            <w:pPr>
              <w:spacing w:line="400" w:lineRule="exact"/>
              <w:jc w:val="center"/>
              <w:rPr>
                <w:rFonts w:ascii="宋体" w:hAnsi="宋体"/>
                <w:color w:val="auto"/>
                <w:highlight w:val="none"/>
              </w:rPr>
            </w:pPr>
          </w:p>
        </w:tc>
      </w:tr>
      <w:tr w14:paraId="7914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tcBorders>
              <w:top w:val="single" w:color="auto" w:sz="4" w:space="0"/>
              <w:left w:val="single" w:color="auto" w:sz="4" w:space="0"/>
              <w:bottom w:val="single" w:color="auto" w:sz="4" w:space="0"/>
              <w:right w:val="single" w:color="auto" w:sz="4" w:space="0"/>
            </w:tcBorders>
            <w:vAlign w:val="center"/>
          </w:tcPr>
          <w:p w14:paraId="793662CC">
            <w:pPr>
              <w:spacing w:line="400" w:lineRule="exact"/>
              <w:jc w:val="center"/>
              <w:rPr>
                <w:rFonts w:ascii="宋体" w:hAnsi="宋体"/>
                <w:color w:val="auto"/>
                <w:highlight w:val="none"/>
              </w:rPr>
            </w:pPr>
            <w:r>
              <w:rPr>
                <w:rFonts w:hint="eastAsia" w:ascii="宋体" w:hAnsi="宋体" w:cs="宋体"/>
                <w:color w:val="auto"/>
                <w:highlight w:val="none"/>
              </w:rPr>
              <w:t>担任</w:t>
            </w:r>
            <w:r>
              <w:rPr>
                <w:rFonts w:hint="eastAsia" w:ascii="宋体" w:hAnsi="宋体"/>
                <w:color w:val="auto"/>
                <w:highlight w:val="none"/>
              </w:rPr>
              <w:t>……</w:t>
            </w:r>
            <w:r>
              <w:rPr>
                <w:rFonts w:hint="eastAsia" w:ascii="宋体" w:hAnsi="宋体" w:cs="宋体"/>
                <w:color w:val="auto"/>
                <w:highlight w:val="none"/>
              </w:rPr>
              <w:t>年限</w:t>
            </w:r>
          </w:p>
        </w:tc>
        <w:tc>
          <w:tcPr>
            <w:tcW w:w="2410" w:type="dxa"/>
            <w:gridSpan w:val="5"/>
            <w:tcBorders>
              <w:top w:val="single" w:color="auto" w:sz="4" w:space="0"/>
              <w:left w:val="single" w:color="auto" w:sz="4" w:space="0"/>
              <w:bottom w:val="single" w:color="auto" w:sz="4" w:space="0"/>
              <w:right w:val="single" w:color="auto" w:sz="4" w:space="0"/>
            </w:tcBorders>
            <w:vAlign w:val="center"/>
          </w:tcPr>
          <w:p w14:paraId="2BDFB69C">
            <w:pPr>
              <w:spacing w:line="400" w:lineRule="exact"/>
              <w:jc w:val="center"/>
              <w:rPr>
                <w:rFonts w:ascii="宋体" w:hAnsi="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09A62EEF">
            <w:pPr>
              <w:spacing w:line="400" w:lineRule="exact"/>
              <w:jc w:val="center"/>
              <w:rPr>
                <w:rFonts w:ascii="宋体" w:hAnsi="宋体"/>
                <w:color w:val="auto"/>
                <w:highlight w:val="none"/>
              </w:rPr>
            </w:pPr>
            <w:r>
              <w:rPr>
                <w:rFonts w:hint="eastAsia" w:ascii="宋体" w:hAnsi="宋体"/>
                <w:color w:val="auto"/>
                <w:highlight w:val="none"/>
              </w:rPr>
              <w:t>身份证号码</w:t>
            </w:r>
          </w:p>
        </w:tc>
        <w:tc>
          <w:tcPr>
            <w:tcW w:w="4466" w:type="dxa"/>
            <w:gridSpan w:val="9"/>
            <w:tcBorders>
              <w:top w:val="single" w:color="auto" w:sz="4" w:space="0"/>
              <w:left w:val="single" w:color="auto" w:sz="4" w:space="0"/>
              <w:bottom w:val="single" w:color="auto" w:sz="4" w:space="0"/>
              <w:right w:val="single" w:color="auto" w:sz="4" w:space="0"/>
            </w:tcBorders>
            <w:vAlign w:val="center"/>
          </w:tcPr>
          <w:p w14:paraId="6431DAFC">
            <w:pPr>
              <w:spacing w:line="400" w:lineRule="exact"/>
              <w:jc w:val="center"/>
              <w:rPr>
                <w:rFonts w:ascii="宋体" w:hAnsi="宋体"/>
                <w:color w:val="auto"/>
                <w:highlight w:val="none"/>
              </w:rPr>
            </w:pPr>
          </w:p>
        </w:tc>
      </w:tr>
      <w:tr w14:paraId="59F06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tcBorders>
              <w:top w:val="single" w:color="auto" w:sz="4" w:space="0"/>
              <w:left w:val="single" w:color="auto" w:sz="4" w:space="0"/>
              <w:bottom w:val="single" w:color="auto" w:sz="4" w:space="0"/>
              <w:right w:val="single" w:color="auto" w:sz="4" w:space="0"/>
            </w:tcBorders>
            <w:vAlign w:val="center"/>
          </w:tcPr>
          <w:p w14:paraId="79AB47D5">
            <w:pPr>
              <w:spacing w:line="400" w:lineRule="exact"/>
              <w:jc w:val="center"/>
              <w:rPr>
                <w:rFonts w:ascii="宋体" w:hAnsi="宋体"/>
                <w:color w:val="auto"/>
                <w:highlight w:val="none"/>
              </w:rPr>
            </w:pPr>
            <w:r>
              <w:rPr>
                <w:rFonts w:hint="eastAsia" w:ascii="宋体" w:hAnsi="宋体"/>
                <w:color w:val="auto"/>
                <w:highlight w:val="none"/>
              </w:rPr>
              <w:t>证书名称</w:t>
            </w:r>
          </w:p>
        </w:tc>
        <w:tc>
          <w:tcPr>
            <w:tcW w:w="1188" w:type="dxa"/>
            <w:gridSpan w:val="2"/>
            <w:tcBorders>
              <w:top w:val="single" w:color="auto" w:sz="4" w:space="0"/>
              <w:left w:val="single" w:color="auto" w:sz="4" w:space="0"/>
              <w:bottom w:val="single" w:color="auto" w:sz="4" w:space="0"/>
              <w:right w:val="single" w:color="auto" w:sz="4" w:space="0"/>
            </w:tcBorders>
            <w:vAlign w:val="center"/>
          </w:tcPr>
          <w:p w14:paraId="7ED81AC4">
            <w:pPr>
              <w:spacing w:line="400" w:lineRule="exact"/>
              <w:jc w:val="center"/>
              <w:rPr>
                <w:rFonts w:ascii="宋体" w:hAnsi="宋体"/>
                <w:color w:val="auto"/>
                <w:highlight w:val="none"/>
              </w:rPr>
            </w:pPr>
            <w:r>
              <w:rPr>
                <w:rFonts w:hint="eastAsia" w:ascii="宋体" w:hAnsi="宋体"/>
                <w:color w:val="auto"/>
                <w:highlight w:val="none"/>
              </w:rPr>
              <w:t>注册专业</w:t>
            </w:r>
          </w:p>
        </w:tc>
        <w:tc>
          <w:tcPr>
            <w:tcW w:w="1222" w:type="dxa"/>
            <w:gridSpan w:val="3"/>
            <w:tcBorders>
              <w:top w:val="single" w:color="auto" w:sz="4" w:space="0"/>
              <w:left w:val="single" w:color="auto" w:sz="4" w:space="0"/>
              <w:bottom w:val="single" w:color="auto" w:sz="4" w:space="0"/>
              <w:right w:val="single" w:color="auto" w:sz="4" w:space="0"/>
            </w:tcBorders>
            <w:vAlign w:val="center"/>
          </w:tcPr>
          <w:p w14:paraId="5D82D43F">
            <w:pPr>
              <w:spacing w:line="400" w:lineRule="exact"/>
              <w:jc w:val="center"/>
              <w:rPr>
                <w:rFonts w:ascii="宋体" w:hAnsi="宋体"/>
                <w:color w:val="auto"/>
                <w:highlight w:val="none"/>
              </w:rPr>
            </w:pPr>
            <w:r>
              <w:rPr>
                <w:rFonts w:hint="eastAsia" w:ascii="宋体" w:hAnsi="宋体"/>
                <w:color w:val="auto"/>
                <w:highlight w:val="none"/>
              </w:rPr>
              <w:t>级别</w:t>
            </w:r>
          </w:p>
        </w:tc>
        <w:tc>
          <w:tcPr>
            <w:tcW w:w="1417" w:type="dxa"/>
            <w:tcBorders>
              <w:top w:val="single" w:color="auto" w:sz="4" w:space="0"/>
              <w:left w:val="single" w:color="auto" w:sz="4" w:space="0"/>
              <w:bottom w:val="single" w:color="auto" w:sz="4" w:space="0"/>
              <w:right w:val="single" w:color="auto" w:sz="4" w:space="0"/>
            </w:tcBorders>
            <w:vAlign w:val="center"/>
          </w:tcPr>
          <w:p w14:paraId="00ABEB6A">
            <w:pPr>
              <w:spacing w:line="400" w:lineRule="exact"/>
              <w:jc w:val="center"/>
              <w:rPr>
                <w:rFonts w:ascii="宋体" w:hAnsi="宋体"/>
                <w:color w:val="auto"/>
                <w:highlight w:val="none"/>
              </w:rPr>
            </w:pPr>
            <w:r>
              <w:rPr>
                <w:rFonts w:hint="eastAsia" w:ascii="宋体" w:hAnsi="宋体" w:cs="宋体"/>
                <w:color w:val="auto"/>
                <w:highlight w:val="none"/>
              </w:rPr>
              <w:t>证书编号</w:t>
            </w:r>
          </w:p>
        </w:tc>
        <w:tc>
          <w:tcPr>
            <w:tcW w:w="1418" w:type="dxa"/>
            <w:gridSpan w:val="3"/>
            <w:tcBorders>
              <w:top w:val="single" w:color="auto" w:sz="4" w:space="0"/>
              <w:left w:val="single" w:color="auto" w:sz="4" w:space="0"/>
              <w:bottom w:val="single" w:color="auto" w:sz="4" w:space="0"/>
              <w:right w:val="single" w:color="auto" w:sz="4" w:space="0"/>
            </w:tcBorders>
            <w:vAlign w:val="center"/>
          </w:tcPr>
          <w:p w14:paraId="7B86A4C3">
            <w:pPr>
              <w:spacing w:line="400" w:lineRule="exact"/>
              <w:jc w:val="center"/>
              <w:rPr>
                <w:rFonts w:ascii="宋体" w:hAnsi="宋体"/>
                <w:color w:val="auto"/>
                <w:highlight w:val="none"/>
              </w:rPr>
            </w:pPr>
            <w:r>
              <w:rPr>
                <w:rFonts w:hint="eastAsia" w:ascii="宋体" w:hAnsi="宋体"/>
                <w:color w:val="auto"/>
                <w:highlight w:val="none"/>
              </w:rPr>
              <w:t>注册时间</w:t>
            </w:r>
          </w:p>
        </w:tc>
        <w:tc>
          <w:tcPr>
            <w:tcW w:w="1632" w:type="dxa"/>
            <w:gridSpan w:val="4"/>
            <w:tcBorders>
              <w:top w:val="single" w:color="auto" w:sz="4" w:space="0"/>
              <w:left w:val="single" w:color="auto" w:sz="4" w:space="0"/>
              <w:bottom w:val="single" w:color="auto" w:sz="4" w:space="0"/>
              <w:right w:val="single" w:color="auto" w:sz="4" w:space="0"/>
            </w:tcBorders>
            <w:vAlign w:val="center"/>
          </w:tcPr>
          <w:p w14:paraId="389CA444">
            <w:pPr>
              <w:spacing w:line="400" w:lineRule="exact"/>
              <w:jc w:val="center"/>
              <w:rPr>
                <w:rFonts w:ascii="宋体" w:hAnsi="宋体"/>
                <w:color w:val="auto"/>
                <w:highlight w:val="none"/>
              </w:rPr>
            </w:pPr>
            <w:r>
              <w:rPr>
                <w:rFonts w:hint="eastAsia" w:ascii="宋体" w:hAnsi="宋体"/>
                <w:color w:val="auto"/>
                <w:highlight w:val="none"/>
              </w:rPr>
              <w:t>注册单位</w:t>
            </w:r>
          </w:p>
        </w:tc>
        <w:tc>
          <w:tcPr>
            <w:tcW w:w="1416" w:type="dxa"/>
            <w:gridSpan w:val="2"/>
            <w:tcBorders>
              <w:top w:val="single" w:color="auto" w:sz="4" w:space="0"/>
              <w:left w:val="single" w:color="auto" w:sz="4" w:space="0"/>
              <w:bottom w:val="single" w:color="auto" w:sz="4" w:space="0"/>
              <w:right w:val="single" w:color="auto" w:sz="4" w:space="0"/>
            </w:tcBorders>
            <w:vAlign w:val="center"/>
          </w:tcPr>
          <w:p w14:paraId="5011B0E1">
            <w:pPr>
              <w:spacing w:line="400" w:lineRule="exact"/>
              <w:jc w:val="center"/>
              <w:rPr>
                <w:rFonts w:ascii="宋体" w:hAnsi="宋体"/>
                <w:color w:val="auto"/>
                <w:highlight w:val="none"/>
              </w:rPr>
            </w:pPr>
            <w:r>
              <w:rPr>
                <w:rFonts w:hint="eastAsia" w:ascii="宋体" w:hAnsi="宋体"/>
                <w:color w:val="auto"/>
                <w:highlight w:val="none"/>
              </w:rPr>
              <w:t>注册有效期</w:t>
            </w:r>
          </w:p>
        </w:tc>
      </w:tr>
      <w:tr w14:paraId="7C8EB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tcBorders>
              <w:top w:val="single" w:color="auto" w:sz="4" w:space="0"/>
              <w:left w:val="single" w:color="auto" w:sz="4" w:space="0"/>
              <w:bottom w:val="single" w:color="auto" w:sz="4" w:space="0"/>
              <w:right w:val="single" w:color="auto" w:sz="4" w:space="0"/>
            </w:tcBorders>
            <w:vAlign w:val="center"/>
          </w:tcPr>
          <w:p w14:paraId="0D4EFC6F">
            <w:pPr>
              <w:spacing w:line="400" w:lineRule="exact"/>
              <w:jc w:val="center"/>
              <w:rPr>
                <w:rFonts w:ascii="宋体" w:hAnsi="宋体"/>
                <w:color w:val="auto"/>
                <w:highlight w:val="none"/>
              </w:rPr>
            </w:pPr>
          </w:p>
        </w:tc>
        <w:tc>
          <w:tcPr>
            <w:tcW w:w="1188" w:type="dxa"/>
            <w:gridSpan w:val="2"/>
            <w:tcBorders>
              <w:top w:val="single" w:color="auto" w:sz="4" w:space="0"/>
              <w:left w:val="single" w:color="auto" w:sz="4" w:space="0"/>
              <w:bottom w:val="single" w:color="auto" w:sz="4" w:space="0"/>
              <w:right w:val="single" w:color="auto" w:sz="4" w:space="0"/>
            </w:tcBorders>
            <w:vAlign w:val="center"/>
          </w:tcPr>
          <w:p w14:paraId="0CB70915">
            <w:pPr>
              <w:spacing w:line="400" w:lineRule="exact"/>
              <w:jc w:val="center"/>
              <w:rPr>
                <w:rFonts w:ascii="宋体" w:hAnsi="宋体"/>
                <w:color w:val="auto"/>
                <w:highlight w:val="none"/>
              </w:rPr>
            </w:pPr>
          </w:p>
        </w:tc>
        <w:tc>
          <w:tcPr>
            <w:tcW w:w="1222" w:type="dxa"/>
            <w:gridSpan w:val="3"/>
            <w:tcBorders>
              <w:top w:val="single" w:color="auto" w:sz="4" w:space="0"/>
              <w:left w:val="single" w:color="auto" w:sz="4" w:space="0"/>
              <w:bottom w:val="single" w:color="auto" w:sz="4" w:space="0"/>
              <w:right w:val="single" w:color="auto" w:sz="4" w:space="0"/>
            </w:tcBorders>
            <w:vAlign w:val="center"/>
          </w:tcPr>
          <w:p w14:paraId="504DA6BF">
            <w:pPr>
              <w:spacing w:line="400" w:lineRule="exact"/>
              <w:jc w:val="center"/>
              <w:rPr>
                <w:rFonts w:ascii="宋体" w:hAnsi="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52AC3E01">
            <w:pPr>
              <w:spacing w:line="400" w:lineRule="exact"/>
              <w:jc w:val="center"/>
              <w:rPr>
                <w:rFonts w:ascii="宋体" w:hAnsi="宋体"/>
                <w:color w:val="auto"/>
                <w:highlight w:val="none"/>
              </w:rPr>
            </w:pPr>
          </w:p>
        </w:tc>
        <w:tc>
          <w:tcPr>
            <w:tcW w:w="1418" w:type="dxa"/>
            <w:gridSpan w:val="3"/>
            <w:tcBorders>
              <w:top w:val="single" w:color="auto" w:sz="4" w:space="0"/>
              <w:left w:val="single" w:color="auto" w:sz="4" w:space="0"/>
              <w:bottom w:val="single" w:color="auto" w:sz="4" w:space="0"/>
              <w:right w:val="single" w:color="auto" w:sz="4" w:space="0"/>
            </w:tcBorders>
            <w:vAlign w:val="center"/>
          </w:tcPr>
          <w:p w14:paraId="106211EE">
            <w:pPr>
              <w:spacing w:line="400" w:lineRule="exact"/>
              <w:jc w:val="center"/>
              <w:rPr>
                <w:rFonts w:ascii="宋体" w:hAnsi="宋体"/>
                <w:color w:val="auto"/>
                <w:highlight w:val="none"/>
              </w:rPr>
            </w:pPr>
          </w:p>
        </w:tc>
        <w:tc>
          <w:tcPr>
            <w:tcW w:w="1632" w:type="dxa"/>
            <w:gridSpan w:val="4"/>
            <w:tcBorders>
              <w:top w:val="single" w:color="auto" w:sz="4" w:space="0"/>
              <w:left w:val="single" w:color="auto" w:sz="4" w:space="0"/>
              <w:bottom w:val="single" w:color="auto" w:sz="4" w:space="0"/>
              <w:right w:val="single" w:color="auto" w:sz="4" w:space="0"/>
            </w:tcBorders>
            <w:vAlign w:val="center"/>
          </w:tcPr>
          <w:p w14:paraId="1D3BC8F5">
            <w:pPr>
              <w:spacing w:line="400" w:lineRule="exact"/>
              <w:jc w:val="center"/>
              <w:rPr>
                <w:rFonts w:ascii="宋体" w:hAnsi="宋体"/>
                <w:color w:val="auto"/>
                <w:highlight w:val="none"/>
              </w:rPr>
            </w:pPr>
          </w:p>
        </w:tc>
        <w:tc>
          <w:tcPr>
            <w:tcW w:w="1416" w:type="dxa"/>
            <w:gridSpan w:val="2"/>
            <w:tcBorders>
              <w:top w:val="single" w:color="auto" w:sz="4" w:space="0"/>
              <w:left w:val="single" w:color="auto" w:sz="4" w:space="0"/>
              <w:bottom w:val="single" w:color="auto" w:sz="4" w:space="0"/>
              <w:right w:val="single" w:color="auto" w:sz="4" w:space="0"/>
            </w:tcBorders>
            <w:vAlign w:val="center"/>
          </w:tcPr>
          <w:p w14:paraId="5156F3AC">
            <w:pPr>
              <w:spacing w:line="400" w:lineRule="exact"/>
              <w:jc w:val="center"/>
              <w:rPr>
                <w:rFonts w:ascii="宋体" w:hAnsi="宋体"/>
                <w:color w:val="auto"/>
                <w:highlight w:val="none"/>
              </w:rPr>
            </w:pPr>
          </w:p>
        </w:tc>
      </w:tr>
      <w:tr w14:paraId="5285D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tcBorders>
              <w:top w:val="single" w:color="auto" w:sz="4" w:space="0"/>
              <w:left w:val="single" w:color="auto" w:sz="4" w:space="0"/>
              <w:bottom w:val="single" w:color="auto" w:sz="4" w:space="0"/>
              <w:right w:val="single" w:color="auto" w:sz="4" w:space="0"/>
            </w:tcBorders>
            <w:vAlign w:val="center"/>
          </w:tcPr>
          <w:p w14:paraId="34268322">
            <w:pPr>
              <w:spacing w:line="400" w:lineRule="exact"/>
              <w:jc w:val="center"/>
              <w:rPr>
                <w:rFonts w:ascii="宋体" w:hAnsi="宋体"/>
                <w:color w:val="auto"/>
                <w:highlight w:val="none"/>
              </w:rPr>
            </w:pPr>
          </w:p>
        </w:tc>
        <w:tc>
          <w:tcPr>
            <w:tcW w:w="1188" w:type="dxa"/>
            <w:gridSpan w:val="2"/>
            <w:tcBorders>
              <w:top w:val="single" w:color="auto" w:sz="4" w:space="0"/>
              <w:left w:val="single" w:color="auto" w:sz="4" w:space="0"/>
              <w:bottom w:val="single" w:color="auto" w:sz="4" w:space="0"/>
              <w:right w:val="single" w:color="auto" w:sz="4" w:space="0"/>
            </w:tcBorders>
            <w:vAlign w:val="center"/>
          </w:tcPr>
          <w:p w14:paraId="556562AB">
            <w:pPr>
              <w:spacing w:line="400" w:lineRule="exact"/>
              <w:jc w:val="center"/>
              <w:rPr>
                <w:rFonts w:ascii="宋体" w:hAnsi="宋体"/>
                <w:color w:val="auto"/>
                <w:highlight w:val="none"/>
              </w:rPr>
            </w:pPr>
          </w:p>
        </w:tc>
        <w:tc>
          <w:tcPr>
            <w:tcW w:w="1222" w:type="dxa"/>
            <w:gridSpan w:val="3"/>
            <w:tcBorders>
              <w:top w:val="single" w:color="auto" w:sz="4" w:space="0"/>
              <w:left w:val="single" w:color="auto" w:sz="4" w:space="0"/>
              <w:bottom w:val="single" w:color="auto" w:sz="4" w:space="0"/>
              <w:right w:val="single" w:color="auto" w:sz="4" w:space="0"/>
            </w:tcBorders>
            <w:vAlign w:val="center"/>
          </w:tcPr>
          <w:p w14:paraId="2D73A843">
            <w:pPr>
              <w:spacing w:line="400" w:lineRule="exact"/>
              <w:jc w:val="center"/>
              <w:rPr>
                <w:rFonts w:ascii="宋体" w:hAnsi="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79FAF910">
            <w:pPr>
              <w:spacing w:line="400" w:lineRule="exact"/>
              <w:jc w:val="center"/>
              <w:rPr>
                <w:rFonts w:ascii="宋体" w:hAnsi="宋体"/>
                <w:color w:val="auto"/>
                <w:highlight w:val="none"/>
              </w:rPr>
            </w:pPr>
          </w:p>
        </w:tc>
        <w:tc>
          <w:tcPr>
            <w:tcW w:w="1418" w:type="dxa"/>
            <w:gridSpan w:val="3"/>
            <w:tcBorders>
              <w:top w:val="single" w:color="auto" w:sz="4" w:space="0"/>
              <w:left w:val="single" w:color="auto" w:sz="4" w:space="0"/>
              <w:bottom w:val="single" w:color="auto" w:sz="4" w:space="0"/>
              <w:right w:val="single" w:color="auto" w:sz="4" w:space="0"/>
            </w:tcBorders>
            <w:vAlign w:val="center"/>
          </w:tcPr>
          <w:p w14:paraId="693CEB73">
            <w:pPr>
              <w:spacing w:line="400" w:lineRule="exact"/>
              <w:jc w:val="center"/>
              <w:rPr>
                <w:rFonts w:ascii="宋体" w:hAnsi="宋体"/>
                <w:color w:val="auto"/>
                <w:highlight w:val="none"/>
              </w:rPr>
            </w:pPr>
          </w:p>
        </w:tc>
        <w:tc>
          <w:tcPr>
            <w:tcW w:w="1632" w:type="dxa"/>
            <w:gridSpan w:val="4"/>
            <w:tcBorders>
              <w:top w:val="single" w:color="auto" w:sz="4" w:space="0"/>
              <w:left w:val="single" w:color="auto" w:sz="4" w:space="0"/>
              <w:bottom w:val="single" w:color="auto" w:sz="4" w:space="0"/>
              <w:right w:val="single" w:color="auto" w:sz="4" w:space="0"/>
            </w:tcBorders>
            <w:vAlign w:val="center"/>
          </w:tcPr>
          <w:p w14:paraId="078A2289">
            <w:pPr>
              <w:spacing w:line="400" w:lineRule="exact"/>
              <w:jc w:val="center"/>
              <w:rPr>
                <w:rFonts w:ascii="宋体" w:hAnsi="宋体"/>
                <w:color w:val="auto"/>
                <w:highlight w:val="none"/>
              </w:rPr>
            </w:pPr>
          </w:p>
        </w:tc>
        <w:tc>
          <w:tcPr>
            <w:tcW w:w="1416" w:type="dxa"/>
            <w:gridSpan w:val="2"/>
            <w:tcBorders>
              <w:top w:val="single" w:color="auto" w:sz="4" w:space="0"/>
              <w:left w:val="single" w:color="auto" w:sz="4" w:space="0"/>
              <w:bottom w:val="single" w:color="auto" w:sz="4" w:space="0"/>
              <w:right w:val="single" w:color="auto" w:sz="4" w:space="0"/>
            </w:tcBorders>
            <w:vAlign w:val="center"/>
          </w:tcPr>
          <w:p w14:paraId="346DB702">
            <w:pPr>
              <w:spacing w:line="400" w:lineRule="exact"/>
              <w:jc w:val="center"/>
              <w:rPr>
                <w:rFonts w:ascii="宋体" w:hAnsi="宋体"/>
                <w:color w:val="auto"/>
                <w:highlight w:val="none"/>
              </w:rPr>
            </w:pPr>
          </w:p>
        </w:tc>
      </w:tr>
      <w:tr w14:paraId="43EC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7"/>
            <w:tcBorders>
              <w:top w:val="single" w:color="auto" w:sz="4" w:space="0"/>
              <w:left w:val="single" w:color="auto" w:sz="4" w:space="0"/>
              <w:bottom w:val="single" w:color="auto" w:sz="4" w:space="0"/>
              <w:right w:val="single" w:color="auto" w:sz="4" w:space="0"/>
            </w:tcBorders>
            <w:vAlign w:val="center"/>
          </w:tcPr>
          <w:p w14:paraId="2279581B">
            <w:pPr>
              <w:spacing w:line="400" w:lineRule="exact"/>
              <w:jc w:val="center"/>
              <w:rPr>
                <w:rFonts w:ascii="宋体" w:hAnsi="宋体"/>
                <w:color w:val="auto"/>
                <w:highlight w:val="none"/>
              </w:rPr>
            </w:pPr>
            <w:r>
              <w:rPr>
                <w:rFonts w:hint="eastAsia" w:ascii="宋体" w:hAnsi="宋体" w:cs="宋体"/>
                <w:color w:val="auto"/>
                <w:highlight w:val="none"/>
              </w:rPr>
              <w:t>在建和已完工程项目情况</w:t>
            </w:r>
          </w:p>
        </w:tc>
      </w:tr>
      <w:tr w14:paraId="17BC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5ABD42DF">
            <w:pPr>
              <w:spacing w:line="400" w:lineRule="exact"/>
              <w:jc w:val="center"/>
              <w:rPr>
                <w:rFonts w:ascii="宋体" w:hAnsi="宋体"/>
                <w:color w:val="auto"/>
                <w:highlight w:val="none"/>
              </w:rPr>
            </w:pP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5550E4CD">
            <w:pPr>
              <w:spacing w:line="400" w:lineRule="exact"/>
              <w:jc w:val="center"/>
              <w:rPr>
                <w:rFonts w:ascii="宋体" w:hAnsi="宋体"/>
                <w:color w:val="auto"/>
                <w:highlight w:val="none"/>
              </w:rPr>
            </w:pPr>
            <w:r>
              <w:rPr>
                <w:rFonts w:hint="eastAsia" w:ascii="宋体" w:hAnsi="宋体"/>
                <w:color w:val="auto"/>
                <w:highlight w:val="none"/>
              </w:rPr>
              <w:t>项目1</w:t>
            </w: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39D9CE0C">
            <w:pPr>
              <w:spacing w:line="400" w:lineRule="exact"/>
              <w:jc w:val="center"/>
              <w:rPr>
                <w:rFonts w:ascii="宋体" w:hAnsi="宋体"/>
                <w:color w:val="auto"/>
                <w:highlight w:val="none"/>
              </w:rPr>
            </w:pPr>
            <w:r>
              <w:rPr>
                <w:rFonts w:hint="eastAsia" w:ascii="宋体" w:hAnsi="宋体"/>
                <w:color w:val="auto"/>
                <w:highlight w:val="none"/>
              </w:rPr>
              <w:t>项目2</w:t>
            </w: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1D65762E">
            <w:pPr>
              <w:spacing w:line="400" w:lineRule="exact"/>
              <w:jc w:val="center"/>
              <w:rPr>
                <w:rFonts w:ascii="宋体" w:hAnsi="宋体"/>
                <w:color w:val="auto"/>
                <w:highlight w:val="none"/>
              </w:rPr>
            </w:pPr>
            <w:r>
              <w:rPr>
                <w:rFonts w:hint="eastAsia" w:ascii="宋体" w:hAnsi="宋体"/>
                <w:color w:val="auto"/>
                <w:highlight w:val="none"/>
              </w:rPr>
              <w:t>项目3</w:t>
            </w: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19D9F314">
            <w:pPr>
              <w:spacing w:line="400" w:lineRule="exact"/>
              <w:jc w:val="center"/>
              <w:rPr>
                <w:rFonts w:ascii="宋体" w:hAnsi="宋体"/>
                <w:color w:val="auto"/>
                <w:highlight w:val="none"/>
              </w:rPr>
            </w:pPr>
            <w:r>
              <w:rPr>
                <w:rFonts w:hint="eastAsia" w:ascii="宋体" w:hAnsi="宋体"/>
                <w:color w:val="auto"/>
                <w:highlight w:val="none"/>
              </w:rPr>
              <w:t>项目4</w:t>
            </w: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63AD1EAB">
            <w:pPr>
              <w:spacing w:line="400" w:lineRule="exact"/>
              <w:jc w:val="center"/>
              <w:rPr>
                <w:rFonts w:ascii="宋体" w:hAnsi="宋体"/>
                <w:color w:val="auto"/>
                <w:highlight w:val="none"/>
              </w:rPr>
            </w:pPr>
            <w:r>
              <w:rPr>
                <w:rFonts w:hint="eastAsia" w:ascii="宋体" w:hAnsi="宋体"/>
                <w:color w:val="auto"/>
                <w:highlight w:val="none"/>
              </w:rPr>
              <w:t>……</w:t>
            </w:r>
          </w:p>
        </w:tc>
      </w:tr>
      <w:tr w14:paraId="2A4B4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138E2836">
            <w:pPr>
              <w:spacing w:line="400" w:lineRule="exact"/>
              <w:jc w:val="center"/>
              <w:rPr>
                <w:rFonts w:ascii="宋体" w:hAnsi="宋体"/>
                <w:color w:val="auto"/>
                <w:highlight w:val="none"/>
              </w:rPr>
            </w:pPr>
            <w:r>
              <w:rPr>
                <w:rFonts w:hint="eastAsia" w:ascii="宋体" w:hAnsi="宋体"/>
                <w:color w:val="auto"/>
                <w:highlight w:val="none"/>
              </w:rPr>
              <w:t>项目名称</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78B54789">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0B802C61">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1D10AD08">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43574030">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4EEBE3D6">
            <w:pPr>
              <w:spacing w:line="400" w:lineRule="exact"/>
              <w:jc w:val="center"/>
              <w:rPr>
                <w:rFonts w:ascii="宋体" w:hAnsi="宋体"/>
                <w:color w:val="auto"/>
                <w:highlight w:val="none"/>
              </w:rPr>
            </w:pPr>
          </w:p>
        </w:tc>
      </w:tr>
      <w:tr w14:paraId="436E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72CDA9A2">
            <w:pPr>
              <w:spacing w:line="400" w:lineRule="exact"/>
              <w:jc w:val="center"/>
              <w:rPr>
                <w:rFonts w:ascii="宋体" w:hAnsi="宋体"/>
                <w:color w:val="auto"/>
                <w:highlight w:val="none"/>
              </w:rPr>
            </w:pPr>
            <w:r>
              <w:rPr>
                <w:rFonts w:hint="eastAsia" w:ascii="宋体" w:hAnsi="宋体" w:cs="宋体"/>
                <w:color w:val="auto"/>
                <w:highlight w:val="none"/>
              </w:rPr>
              <w:t>建设单位</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409197A8">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533B3B7D">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69B15B54">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254E70E5">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3560597E">
            <w:pPr>
              <w:spacing w:line="400" w:lineRule="exact"/>
              <w:jc w:val="center"/>
              <w:rPr>
                <w:rFonts w:ascii="宋体" w:hAnsi="宋体"/>
                <w:color w:val="auto"/>
                <w:highlight w:val="none"/>
              </w:rPr>
            </w:pPr>
          </w:p>
        </w:tc>
      </w:tr>
      <w:tr w14:paraId="73D2B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3E3448EE">
            <w:pPr>
              <w:spacing w:line="400" w:lineRule="exact"/>
              <w:jc w:val="center"/>
              <w:rPr>
                <w:rFonts w:ascii="宋体" w:hAnsi="宋体"/>
                <w:color w:val="auto"/>
                <w:highlight w:val="none"/>
              </w:rPr>
            </w:pPr>
            <w:r>
              <w:rPr>
                <w:rFonts w:hint="eastAsia" w:ascii="宋体" w:hAnsi="宋体" w:cs="宋体"/>
                <w:color w:val="auto"/>
                <w:highlight w:val="none"/>
              </w:rPr>
              <w:t>建设规模</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48FB38A8">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557DBEBA">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4287068C">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563AF80A">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65C536FD">
            <w:pPr>
              <w:spacing w:line="400" w:lineRule="exact"/>
              <w:jc w:val="center"/>
              <w:rPr>
                <w:rFonts w:ascii="宋体" w:hAnsi="宋体"/>
                <w:color w:val="auto"/>
                <w:highlight w:val="none"/>
              </w:rPr>
            </w:pPr>
          </w:p>
        </w:tc>
      </w:tr>
      <w:tr w14:paraId="2898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0449150A">
            <w:pPr>
              <w:spacing w:line="400" w:lineRule="exact"/>
              <w:jc w:val="center"/>
              <w:rPr>
                <w:rFonts w:ascii="宋体" w:hAnsi="宋体" w:cs="宋体"/>
                <w:color w:val="auto"/>
                <w:sz w:val="27"/>
                <w:szCs w:val="27"/>
                <w:highlight w:val="none"/>
                <w:lang w:bidi="ar"/>
              </w:rPr>
            </w:pPr>
            <w:r>
              <w:rPr>
                <w:rFonts w:hint="eastAsia" w:ascii="宋体" w:hAnsi="宋体" w:cs="宋体"/>
                <w:color w:val="auto"/>
                <w:highlight w:val="none"/>
              </w:rPr>
              <w:t>开工日期</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524E65FE">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388765F5">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580CB904">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3AA04937">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1BC48FEA">
            <w:pPr>
              <w:spacing w:line="400" w:lineRule="exact"/>
              <w:jc w:val="center"/>
              <w:rPr>
                <w:rFonts w:ascii="宋体" w:hAnsi="宋体"/>
                <w:color w:val="auto"/>
                <w:highlight w:val="none"/>
              </w:rPr>
            </w:pPr>
          </w:p>
        </w:tc>
      </w:tr>
      <w:tr w14:paraId="139F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2BD8CBC4">
            <w:pPr>
              <w:spacing w:line="400" w:lineRule="exact"/>
              <w:jc w:val="center"/>
              <w:rPr>
                <w:rFonts w:ascii="宋体" w:hAnsi="宋体"/>
                <w:color w:val="auto"/>
                <w:highlight w:val="none"/>
              </w:rPr>
            </w:pPr>
            <w:r>
              <w:rPr>
                <w:rFonts w:hint="eastAsia" w:ascii="宋体" w:hAnsi="宋体" w:cs="宋体"/>
                <w:color w:val="auto"/>
                <w:highlight w:val="none"/>
              </w:rPr>
              <w:t>竣工日期</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3C469A47">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667AA907">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4444E4F6">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19234FAA">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1D48B7C7">
            <w:pPr>
              <w:spacing w:line="400" w:lineRule="exact"/>
              <w:jc w:val="center"/>
              <w:rPr>
                <w:rFonts w:ascii="宋体" w:hAnsi="宋体"/>
                <w:color w:val="auto"/>
                <w:highlight w:val="none"/>
              </w:rPr>
            </w:pPr>
          </w:p>
        </w:tc>
      </w:tr>
      <w:tr w14:paraId="32875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0A7F3870">
            <w:pPr>
              <w:spacing w:line="400" w:lineRule="exact"/>
              <w:jc w:val="center"/>
              <w:rPr>
                <w:rFonts w:ascii="宋体" w:hAnsi="宋体" w:cs="宋体"/>
                <w:color w:val="auto"/>
                <w:highlight w:val="none"/>
              </w:rPr>
            </w:pPr>
            <w:r>
              <w:rPr>
                <w:rFonts w:hint="eastAsia" w:ascii="宋体" w:hAnsi="宋体" w:cs="宋体"/>
                <w:color w:val="auto"/>
                <w:highlight w:val="none"/>
              </w:rPr>
              <w:t>人员角色</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7DCF37E0">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374E044F">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67843AA2">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3B723245">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5E722242">
            <w:pPr>
              <w:spacing w:line="400" w:lineRule="exact"/>
              <w:jc w:val="center"/>
              <w:rPr>
                <w:rFonts w:ascii="宋体" w:hAnsi="宋体"/>
                <w:color w:val="auto"/>
                <w:highlight w:val="none"/>
              </w:rPr>
            </w:pPr>
          </w:p>
        </w:tc>
      </w:tr>
      <w:tr w14:paraId="2E22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75C18E86">
            <w:pPr>
              <w:spacing w:line="400" w:lineRule="exact"/>
              <w:jc w:val="center"/>
              <w:rPr>
                <w:rFonts w:ascii="宋体" w:hAnsi="宋体" w:cs="宋体"/>
                <w:color w:val="auto"/>
                <w:highlight w:val="none"/>
              </w:rPr>
            </w:pPr>
            <w:r>
              <w:rPr>
                <w:rFonts w:hint="eastAsia" w:ascii="宋体" w:hAnsi="宋体" w:cs="宋体"/>
                <w:color w:val="auto"/>
                <w:highlight w:val="none"/>
              </w:rPr>
              <w:t>在建或已完</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6E4FC521">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6615F512">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1C7DA3D8">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6DBD1885">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184F17C2">
            <w:pPr>
              <w:spacing w:line="400" w:lineRule="exact"/>
              <w:jc w:val="center"/>
              <w:rPr>
                <w:rFonts w:ascii="宋体" w:hAnsi="宋体"/>
                <w:color w:val="auto"/>
                <w:highlight w:val="none"/>
              </w:rPr>
            </w:pPr>
          </w:p>
        </w:tc>
      </w:tr>
      <w:tr w14:paraId="378B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3B749BCB">
            <w:pPr>
              <w:spacing w:line="400" w:lineRule="exact"/>
              <w:jc w:val="center"/>
              <w:rPr>
                <w:rFonts w:ascii="宋体" w:hAnsi="宋体" w:cs="宋体"/>
                <w:color w:val="auto"/>
                <w:highlight w:val="none"/>
              </w:rPr>
            </w:pPr>
            <w:r>
              <w:rPr>
                <w:rFonts w:hint="eastAsia" w:ascii="宋体" w:hAnsi="宋体" w:cs="宋体"/>
                <w:color w:val="auto"/>
                <w:highlight w:val="none"/>
              </w:rPr>
              <w:t>工程质量</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1A430810">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11A52AF5">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7BFBAFA7">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3A5E0FCC">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4953B8B1">
            <w:pPr>
              <w:spacing w:line="400" w:lineRule="exact"/>
              <w:jc w:val="center"/>
              <w:rPr>
                <w:rFonts w:ascii="宋体" w:hAnsi="宋体"/>
                <w:color w:val="auto"/>
                <w:highlight w:val="none"/>
              </w:rPr>
            </w:pPr>
          </w:p>
        </w:tc>
      </w:tr>
      <w:tr w14:paraId="282E9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46AC36C5">
            <w:pPr>
              <w:spacing w:line="400" w:lineRule="exact"/>
              <w:jc w:val="center"/>
              <w:rPr>
                <w:rFonts w:ascii="宋体" w:hAnsi="宋体" w:cs="宋体"/>
                <w:color w:val="auto"/>
                <w:highlight w:val="none"/>
              </w:rPr>
            </w:pPr>
            <w:r>
              <w:rPr>
                <w:rFonts w:hint="eastAsia" w:ascii="宋体" w:hAnsi="宋体" w:cs="宋体"/>
                <w:color w:val="auto"/>
                <w:highlight w:val="none"/>
              </w:rPr>
              <w:t>受奖情况</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716BA840">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46686373">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034DC73A">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66D983AA">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638E8C05">
            <w:pPr>
              <w:spacing w:line="400" w:lineRule="exact"/>
              <w:jc w:val="center"/>
              <w:rPr>
                <w:rFonts w:ascii="宋体" w:hAnsi="宋体"/>
                <w:color w:val="auto"/>
                <w:highlight w:val="none"/>
              </w:rPr>
            </w:pPr>
          </w:p>
        </w:tc>
      </w:tr>
    </w:tbl>
    <w:p w14:paraId="0117C28F">
      <w:pPr>
        <w:spacing w:line="360" w:lineRule="auto"/>
        <w:rPr>
          <w:rFonts w:ascii="宋体" w:hAnsi="宋体"/>
          <w:color w:val="auto"/>
          <w:szCs w:val="21"/>
          <w:highlight w:val="none"/>
        </w:rPr>
      </w:pPr>
      <w:r>
        <w:rPr>
          <w:rFonts w:hint="eastAsia" w:ascii="宋体" w:hAnsi="宋体" w:cs="楷体_GB2312"/>
          <w:color w:val="auto"/>
          <w:szCs w:val="21"/>
          <w:highlight w:val="none"/>
        </w:rPr>
        <w:t>备注：</w:t>
      </w:r>
    </w:p>
    <w:p w14:paraId="003BCCC2">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.项目</w:t>
      </w:r>
      <w:r>
        <w:rPr>
          <w:rFonts w:ascii="宋体" w:hAnsi="宋体"/>
          <w:color w:val="auto"/>
          <w:szCs w:val="21"/>
          <w:highlight w:val="none"/>
        </w:rPr>
        <w:t>数</w:t>
      </w:r>
      <w:r>
        <w:rPr>
          <w:rFonts w:hint="eastAsia" w:ascii="宋体" w:hAnsi="宋体"/>
          <w:color w:val="auto"/>
          <w:szCs w:val="21"/>
          <w:highlight w:val="none"/>
        </w:rPr>
        <w:t>可</w:t>
      </w:r>
      <w:r>
        <w:rPr>
          <w:rFonts w:ascii="宋体" w:hAnsi="宋体"/>
          <w:color w:val="auto"/>
          <w:szCs w:val="21"/>
          <w:highlight w:val="none"/>
        </w:rPr>
        <w:t>以根据需要增加。</w:t>
      </w:r>
    </w:p>
    <w:p w14:paraId="2F38CEB5">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2.本表后附项目技术负责人（项目总工）本表所列证书扫描件并加盖供应商电子签章。</w:t>
      </w:r>
    </w:p>
    <w:p w14:paraId="4D72658F">
      <w:pPr>
        <w:spacing w:line="360" w:lineRule="auto"/>
        <w:ind w:firstLine="420" w:firstLineChars="200"/>
        <w:rPr>
          <w:rFonts w:hint="eastAsia" w:ascii="宋体" w:hAnsi="宋体" w:cs="Times New Roman"/>
          <w:color w:val="auto"/>
          <w:szCs w:val="21"/>
          <w:highlight w:val="none"/>
        </w:rPr>
      </w:pPr>
    </w:p>
    <w:p w14:paraId="1222ED33">
      <w:pPr>
        <w:spacing w:before="120" w:beforeLines="50"/>
        <w:ind w:firstLine="562" w:firstLineChars="200"/>
        <w:jc w:val="center"/>
        <w:rPr>
          <w:color w:val="auto"/>
          <w:highlight w:val="none"/>
          <w:u w:val="single"/>
        </w:rPr>
      </w:pPr>
      <w:r>
        <w:rPr>
          <w:rFonts w:cs="宋体"/>
          <w:b/>
          <w:bCs/>
          <w:color w:val="auto"/>
          <w:sz w:val="28"/>
          <w:szCs w:val="28"/>
          <w:highlight w:val="none"/>
        </w:rPr>
        <w:br w:type="page"/>
      </w:r>
      <w:r>
        <w:rPr>
          <w:rFonts w:hint="eastAsia" w:cs="宋体"/>
          <w:b/>
          <w:color w:val="auto"/>
          <w:sz w:val="32"/>
          <w:szCs w:val="32"/>
          <w:highlight w:val="none"/>
        </w:rPr>
        <w:t>专职安全生产管理人员</w:t>
      </w:r>
    </w:p>
    <w:tbl>
      <w:tblPr>
        <w:tblStyle w:val="47"/>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888"/>
        <w:gridCol w:w="660"/>
        <w:gridCol w:w="328"/>
        <w:gridCol w:w="234"/>
        <w:gridCol w:w="1417"/>
        <w:gridCol w:w="242"/>
        <w:gridCol w:w="1088"/>
        <w:gridCol w:w="88"/>
        <w:gridCol w:w="409"/>
        <w:gridCol w:w="1108"/>
        <w:gridCol w:w="36"/>
        <w:gridCol w:w="79"/>
        <w:gridCol w:w="1405"/>
        <w:gridCol w:w="11"/>
      </w:tblGrid>
      <w:tr w14:paraId="7881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vAlign w:val="center"/>
          </w:tcPr>
          <w:p w14:paraId="452F30FF">
            <w:pPr>
              <w:jc w:val="center"/>
              <w:rPr>
                <w:color w:val="auto"/>
                <w:highlight w:val="none"/>
              </w:rPr>
            </w:pPr>
            <w:r>
              <w:rPr>
                <w:rFonts w:hint="eastAsia" w:cs="宋体"/>
                <w:color w:val="auto"/>
                <w:highlight w:val="none"/>
              </w:rPr>
              <w:t>姓名</w:t>
            </w:r>
          </w:p>
        </w:tc>
        <w:tc>
          <w:tcPr>
            <w:tcW w:w="2340" w:type="dxa"/>
            <w:gridSpan w:val="5"/>
            <w:vAlign w:val="center"/>
          </w:tcPr>
          <w:p w14:paraId="30D0F1E9">
            <w:pPr>
              <w:jc w:val="center"/>
              <w:rPr>
                <w:color w:val="auto"/>
                <w:highlight w:val="none"/>
              </w:rPr>
            </w:pPr>
          </w:p>
        </w:tc>
        <w:tc>
          <w:tcPr>
            <w:tcW w:w="1893" w:type="dxa"/>
            <w:gridSpan w:val="3"/>
            <w:vAlign w:val="center"/>
          </w:tcPr>
          <w:p w14:paraId="2BD346C5">
            <w:pPr>
              <w:jc w:val="center"/>
              <w:rPr>
                <w:color w:val="auto"/>
                <w:highlight w:val="none"/>
              </w:rPr>
            </w:pPr>
            <w:r>
              <w:rPr>
                <w:rFonts w:hint="eastAsia" w:cs="宋体"/>
                <w:color w:val="auto"/>
                <w:highlight w:val="none"/>
              </w:rPr>
              <w:t>性别</w:t>
            </w:r>
          </w:p>
        </w:tc>
        <w:tc>
          <w:tcPr>
            <w:tcW w:w="1585" w:type="dxa"/>
            <w:gridSpan w:val="3"/>
            <w:vAlign w:val="center"/>
          </w:tcPr>
          <w:p w14:paraId="2AE82E4E">
            <w:pPr>
              <w:jc w:val="center"/>
              <w:rPr>
                <w:color w:val="auto"/>
                <w:highlight w:val="none"/>
              </w:rPr>
            </w:pPr>
          </w:p>
        </w:tc>
        <w:tc>
          <w:tcPr>
            <w:tcW w:w="1108" w:type="dxa"/>
            <w:vAlign w:val="center"/>
          </w:tcPr>
          <w:p w14:paraId="3A952EC9">
            <w:pPr>
              <w:jc w:val="center"/>
              <w:rPr>
                <w:color w:val="auto"/>
                <w:highlight w:val="none"/>
              </w:rPr>
            </w:pPr>
            <w:r>
              <w:rPr>
                <w:rFonts w:hint="eastAsia" w:cs="宋体"/>
                <w:color w:val="auto"/>
                <w:highlight w:val="none"/>
              </w:rPr>
              <w:t>年龄</w:t>
            </w:r>
          </w:p>
        </w:tc>
        <w:tc>
          <w:tcPr>
            <w:tcW w:w="1531" w:type="dxa"/>
            <w:gridSpan w:val="4"/>
            <w:vAlign w:val="center"/>
          </w:tcPr>
          <w:p w14:paraId="1A5CD156">
            <w:pPr>
              <w:jc w:val="center"/>
              <w:rPr>
                <w:color w:val="auto"/>
                <w:highlight w:val="none"/>
              </w:rPr>
            </w:pPr>
          </w:p>
        </w:tc>
      </w:tr>
      <w:tr w14:paraId="70C7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6F0A6096">
            <w:pPr>
              <w:jc w:val="center"/>
              <w:rPr>
                <w:color w:val="auto"/>
                <w:highlight w:val="none"/>
              </w:rPr>
            </w:pPr>
            <w:r>
              <w:rPr>
                <w:rFonts w:hint="eastAsia" w:cs="宋体"/>
                <w:color w:val="auto"/>
                <w:highlight w:val="none"/>
              </w:rPr>
              <w:t>岗位</w:t>
            </w:r>
          </w:p>
        </w:tc>
        <w:tc>
          <w:tcPr>
            <w:tcW w:w="2340" w:type="dxa"/>
            <w:gridSpan w:val="5"/>
            <w:vAlign w:val="center"/>
          </w:tcPr>
          <w:p w14:paraId="684FAEB9">
            <w:pPr>
              <w:jc w:val="center"/>
              <w:rPr>
                <w:color w:val="auto"/>
                <w:highlight w:val="none"/>
              </w:rPr>
            </w:pPr>
            <w:r>
              <w:rPr>
                <w:rFonts w:hint="eastAsia"/>
                <w:color w:val="auto"/>
                <w:highlight w:val="none"/>
              </w:rPr>
              <w:t>专职安全生产管理人员</w:t>
            </w:r>
          </w:p>
        </w:tc>
        <w:tc>
          <w:tcPr>
            <w:tcW w:w="1893" w:type="dxa"/>
            <w:gridSpan w:val="3"/>
            <w:vAlign w:val="center"/>
          </w:tcPr>
          <w:p w14:paraId="1A98DA9C">
            <w:pPr>
              <w:jc w:val="center"/>
              <w:rPr>
                <w:color w:val="auto"/>
                <w:highlight w:val="none"/>
              </w:rPr>
            </w:pPr>
            <w:r>
              <w:rPr>
                <w:rFonts w:hint="eastAsia" w:cs="宋体"/>
                <w:color w:val="auto"/>
                <w:highlight w:val="none"/>
              </w:rPr>
              <w:t>职称</w:t>
            </w:r>
          </w:p>
        </w:tc>
        <w:tc>
          <w:tcPr>
            <w:tcW w:w="1585" w:type="dxa"/>
            <w:gridSpan w:val="3"/>
            <w:vAlign w:val="center"/>
          </w:tcPr>
          <w:p w14:paraId="33922E34">
            <w:pPr>
              <w:jc w:val="center"/>
              <w:rPr>
                <w:color w:val="auto"/>
                <w:highlight w:val="none"/>
              </w:rPr>
            </w:pPr>
          </w:p>
        </w:tc>
        <w:tc>
          <w:tcPr>
            <w:tcW w:w="1108" w:type="dxa"/>
            <w:vAlign w:val="center"/>
          </w:tcPr>
          <w:p w14:paraId="2BCEFF2E">
            <w:pPr>
              <w:jc w:val="center"/>
              <w:rPr>
                <w:color w:val="auto"/>
                <w:highlight w:val="none"/>
              </w:rPr>
            </w:pPr>
            <w:r>
              <w:rPr>
                <w:rFonts w:hint="eastAsia" w:cs="宋体"/>
                <w:color w:val="auto"/>
                <w:highlight w:val="none"/>
              </w:rPr>
              <w:t>学历</w:t>
            </w:r>
          </w:p>
        </w:tc>
        <w:tc>
          <w:tcPr>
            <w:tcW w:w="1531" w:type="dxa"/>
            <w:gridSpan w:val="4"/>
            <w:vAlign w:val="center"/>
          </w:tcPr>
          <w:p w14:paraId="0496E302">
            <w:pPr>
              <w:jc w:val="center"/>
              <w:rPr>
                <w:color w:val="auto"/>
                <w:highlight w:val="none"/>
              </w:rPr>
            </w:pPr>
          </w:p>
        </w:tc>
      </w:tr>
      <w:tr w14:paraId="74F8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4A7260C7">
            <w:pPr>
              <w:jc w:val="center"/>
              <w:rPr>
                <w:rFonts w:cs="宋体"/>
                <w:color w:val="auto"/>
                <w:highlight w:val="none"/>
              </w:rPr>
            </w:pPr>
            <w:r>
              <w:rPr>
                <w:rFonts w:hint="eastAsia" w:cs="宋体"/>
                <w:color w:val="auto"/>
                <w:highlight w:val="none"/>
              </w:rPr>
              <w:t>从业开始时间</w:t>
            </w:r>
          </w:p>
        </w:tc>
        <w:tc>
          <w:tcPr>
            <w:tcW w:w="2340" w:type="dxa"/>
            <w:gridSpan w:val="5"/>
            <w:vAlign w:val="center"/>
          </w:tcPr>
          <w:p w14:paraId="68DDB819">
            <w:pPr>
              <w:jc w:val="center"/>
              <w:rPr>
                <w:color w:val="auto"/>
                <w:highlight w:val="none"/>
              </w:rPr>
            </w:pPr>
          </w:p>
        </w:tc>
        <w:tc>
          <w:tcPr>
            <w:tcW w:w="1893" w:type="dxa"/>
            <w:gridSpan w:val="3"/>
            <w:vAlign w:val="center"/>
          </w:tcPr>
          <w:p w14:paraId="60875A72">
            <w:pPr>
              <w:jc w:val="center"/>
              <w:rPr>
                <w:rFonts w:cs="宋体"/>
                <w:color w:val="auto"/>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585" w:type="dxa"/>
            <w:gridSpan w:val="3"/>
            <w:vAlign w:val="center"/>
          </w:tcPr>
          <w:p w14:paraId="4C8117A8">
            <w:pPr>
              <w:jc w:val="center"/>
              <w:rPr>
                <w:color w:val="auto"/>
                <w:highlight w:val="none"/>
              </w:rPr>
            </w:pPr>
          </w:p>
        </w:tc>
        <w:tc>
          <w:tcPr>
            <w:tcW w:w="1108" w:type="dxa"/>
            <w:vAlign w:val="center"/>
          </w:tcPr>
          <w:p w14:paraId="54C011F1">
            <w:pPr>
              <w:jc w:val="center"/>
              <w:rPr>
                <w:rFonts w:cs="宋体"/>
                <w:color w:val="auto"/>
                <w:highlight w:val="none"/>
              </w:rPr>
            </w:pPr>
            <w:r>
              <w:rPr>
                <w:rFonts w:hint="eastAsia" w:cs="宋体"/>
                <w:color w:val="auto"/>
                <w:highlight w:val="none"/>
              </w:rPr>
              <w:t>毕业时间</w:t>
            </w:r>
          </w:p>
        </w:tc>
        <w:tc>
          <w:tcPr>
            <w:tcW w:w="1531" w:type="dxa"/>
            <w:gridSpan w:val="4"/>
            <w:vAlign w:val="center"/>
          </w:tcPr>
          <w:p w14:paraId="49F73C29">
            <w:pPr>
              <w:jc w:val="center"/>
              <w:rPr>
                <w:color w:val="auto"/>
                <w:highlight w:val="none"/>
              </w:rPr>
            </w:pPr>
          </w:p>
        </w:tc>
      </w:tr>
      <w:tr w14:paraId="4667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vAlign w:val="center"/>
          </w:tcPr>
          <w:p w14:paraId="7DAC69D8">
            <w:pPr>
              <w:jc w:val="center"/>
              <w:rPr>
                <w:color w:val="auto"/>
                <w:highlight w:val="none"/>
              </w:rPr>
            </w:pPr>
            <w:r>
              <w:rPr>
                <w:rFonts w:hint="eastAsia" w:cs="宋体"/>
                <w:color w:val="auto"/>
                <w:highlight w:val="none"/>
              </w:rPr>
              <w:t>担任……年限</w:t>
            </w:r>
          </w:p>
        </w:tc>
        <w:tc>
          <w:tcPr>
            <w:tcW w:w="2497" w:type="dxa"/>
            <w:gridSpan w:val="5"/>
            <w:vAlign w:val="center"/>
          </w:tcPr>
          <w:p w14:paraId="22E055CE">
            <w:pPr>
              <w:jc w:val="center"/>
              <w:rPr>
                <w:color w:val="auto"/>
                <w:highlight w:val="none"/>
              </w:rPr>
            </w:pPr>
          </w:p>
        </w:tc>
        <w:tc>
          <w:tcPr>
            <w:tcW w:w="1417" w:type="dxa"/>
            <w:vAlign w:val="center"/>
          </w:tcPr>
          <w:p w14:paraId="481BA651">
            <w:pPr>
              <w:jc w:val="center"/>
              <w:rPr>
                <w:color w:val="auto"/>
                <w:highlight w:val="none"/>
              </w:rPr>
            </w:pPr>
            <w:r>
              <w:rPr>
                <w:rFonts w:hint="eastAsia"/>
                <w:color w:val="auto"/>
                <w:highlight w:val="none"/>
              </w:rPr>
              <w:t>身份</w:t>
            </w:r>
            <w:r>
              <w:rPr>
                <w:color w:val="auto"/>
                <w:highlight w:val="none"/>
              </w:rPr>
              <w:t>证号码</w:t>
            </w:r>
          </w:p>
        </w:tc>
        <w:tc>
          <w:tcPr>
            <w:tcW w:w="4466" w:type="dxa"/>
            <w:gridSpan w:val="9"/>
            <w:vAlign w:val="center"/>
          </w:tcPr>
          <w:p w14:paraId="688E345D">
            <w:pPr>
              <w:jc w:val="center"/>
              <w:rPr>
                <w:color w:val="auto"/>
                <w:highlight w:val="none"/>
              </w:rPr>
            </w:pPr>
          </w:p>
        </w:tc>
      </w:tr>
      <w:tr w14:paraId="26C4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vAlign w:val="center"/>
          </w:tcPr>
          <w:p w14:paraId="13764E08">
            <w:pPr>
              <w:jc w:val="center"/>
              <w:rPr>
                <w:color w:val="auto"/>
                <w:highlight w:val="none"/>
              </w:rPr>
            </w:pPr>
            <w:r>
              <w:rPr>
                <w:rFonts w:hint="eastAsia"/>
                <w:color w:val="auto"/>
                <w:highlight w:val="none"/>
              </w:rPr>
              <w:t>证书名称</w:t>
            </w:r>
          </w:p>
        </w:tc>
        <w:tc>
          <w:tcPr>
            <w:tcW w:w="1275" w:type="dxa"/>
            <w:gridSpan w:val="2"/>
            <w:vAlign w:val="center"/>
          </w:tcPr>
          <w:p w14:paraId="3A8FA08E">
            <w:pPr>
              <w:jc w:val="center"/>
              <w:rPr>
                <w:color w:val="auto"/>
                <w:highlight w:val="none"/>
              </w:rPr>
            </w:pPr>
            <w:r>
              <w:rPr>
                <w:rFonts w:hint="eastAsia"/>
                <w:color w:val="auto"/>
                <w:highlight w:val="none"/>
              </w:rPr>
              <w:t>注册专业</w:t>
            </w:r>
          </w:p>
        </w:tc>
        <w:tc>
          <w:tcPr>
            <w:tcW w:w="1222" w:type="dxa"/>
            <w:gridSpan w:val="3"/>
            <w:vAlign w:val="center"/>
          </w:tcPr>
          <w:p w14:paraId="13E4026A">
            <w:pPr>
              <w:jc w:val="center"/>
              <w:rPr>
                <w:color w:val="auto"/>
                <w:highlight w:val="none"/>
              </w:rPr>
            </w:pPr>
            <w:r>
              <w:rPr>
                <w:color w:val="auto"/>
                <w:highlight w:val="none"/>
              </w:rPr>
              <w:t>级别</w:t>
            </w:r>
          </w:p>
        </w:tc>
        <w:tc>
          <w:tcPr>
            <w:tcW w:w="1417" w:type="dxa"/>
            <w:vAlign w:val="center"/>
          </w:tcPr>
          <w:p w14:paraId="3489A507">
            <w:pPr>
              <w:jc w:val="center"/>
              <w:rPr>
                <w:color w:val="auto"/>
                <w:highlight w:val="none"/>
              </w:rPr>
            </w:pPr>
            <w:r>
              <w:rPr>
                <w:rFonts w:hint="eastAsia" w:cs="宋体"/>
                <w:color w:val="auto"/>
                <w:highlight w:val="none"/>
              </w:rPr>
              <w:t>证书编号</w:t>
            </w:r>
          </w:p>
        </w:tc>
        <w:tc>
          <w:tcPr>
            <w:tcW w:w="1418" w:type="dxa"/>
            <w:gridSpan w:val="3"/>
            <w:vAlign w:val="center"/>
          </w:tcPr>
          <w:p w14:paraId="19FDD0CE">
            <w:pPr>
              <w:jc w:val="center"/>
              <w:rPr>
                <w:color w:val="auto"/>
                <w:highlight w:val="none"/>
              </w:rPr>
            </w:pPr>
            <w:r>
              <w:rPr>
                <w:rFonts w:hint="eastAsia"/>
                <w:color w:val="auto"/>
                <w:highlight w:val="none"/>
              </w:rPr>
              <w:t>注册时间</w:t>
            </w:r>
          </w:p>
        </w:tc>
        <w:tc>
          <w:tcPr>
            <w:tcW w:w="1632" w:type="dxa"/>
            <w:gridSpan w:val="4"/>
            <w:vAlign w:val="center"/>
          </w:tcPr>
          <w:p w14:paraId="662F0353">
            <w:pPr>
              <w:jc w:val="center"/>
              <w:rPr>
                <w:color w:val="auto"/>
                <w:highlight w:val="none"/>
              </w:rPr>
            </w:pPr>
            <w:r>
              <w:rPr>
                <w:rFonts w:hint="eastAsia"/>
                <w:color w:val="auto"/>
                <w:highlight w:val="none"/>
              </w:rPr>
              <w:t>注册单位</w:t>
            </w:r>
          </w:p>
        </w:tc>
        <w:tc>
          <w:tcPr>
            <w:tcW w:w="1416" w:type="dxa"/>
            <w:gridSpan w:val="2"/>
            <w:vAlign w:val="center"/>
          </w:tcPr>
          <w:p w14:paraId="4CD99106">
            <w:pPr>
              <w:jc w:val="center"/>
              <w:rPr>
                <w:color w:val="auto"/>
                <w:highlight w:val="none"/>
              </w:rPr>
            </w:pPr>
            <w:r>
              <w:rPr>
                <w:rFonts w:hint="eastAsia"/>
                <w:color w:val="auto"/>
                <w:highlight w:val="none"/>
              </w:rPr>
              <w:t>注册有效期</w:t>
            </w:r>
          </w:p>
        </w:tc>
      </w:tr>
      <w:tr w14:paraId="33EF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vAlign w:val="center"/>
          </w:tcPr>
          <w:p w14:paraId="1851AAA7">
            <w:pPr>
              <w:jc w:val="center"/>
              <w:rPr>
                <w:color w:val="auto"/>
                <w:highlight w:val="none"/>
              </w:rPr>
            </w:pPr>
            <w:r>
              <w:rPr>
                <w:rFonts w:hint="eastAsia"/>
                <w:color w:val="auto"/>
                <w:highlight w:val="none"/>
              </w:rPr>
              <w:t>安全生产考核合格证书</w:t>
            </w:r>
          </w:p>
        </w:tc>
        <w:tc>
          <w:tcPr>
            <w:tcW w:w="1275" w:type="dxa"/>
            <w:gridSpan w:val="2"/>
            <w:vAlign w:val="center"/>
          </w:tcPr>
          <w:p w14:paraId="3615ABE0">
            <w:pPr>
              <w:jc w:val="center"/>
              <w:rPr>
                <w:color w:val="auto"/>
                <w:highlight w:val="none"/>
              </w:rPr>
            </w:pPr>
          </w:p>
        </w:tc>
        <w:tc>
          <w:tcPr>
            <w:tcW w:w="1222" w:type="dxa"/>
            <w:gridSpan w:val="3"/>
            <w:vAlign w:val="center"/>
          </w:tcPr>
          <w:p w14:paraId="702FC14E">
            <w:pPr>
              <w:jc w:val="center"/>
              <w:rPr>
                <w:rFonts w:cs="宋体"/>
                <w:color w:val="auto"/>
                <w:highlight w:val="none"/>
              </w:rPr>
            </w:pPr>
            <w:r>
              <w:rPr>
                <w:rFonts w:hint="eastAsia" w:cs="宋体"/>
                <w:color w:val="auto"/>
                <w:highlight w:val="none"/>
              </w:rPr>
              <w:t>C类</w:t>
            </w:r>
          </w:p>
        </w:tc>
        <w:tc>
          <w:tcPr>
            <w:tcW w:w="1417" w:type="dxa"/>
            <w:vAlign w:val="center"/>
          </w:tcPr>
          <w:p w14:paraId="5CE8DC9F">
            <w:pPr>
              <w:jc w:val="center"/>
              <w:rPr>
                <w:color w:val="auto"/>
                <w:highlight w:val="none"/>
              </w:rPr>
            </w:pPr>
          </w:p>
        </w:tc>
        <w:tc>
          <w:tcPr>
            <w:tcW w:w="1418" w:type="dxa"/>
            <w:gridSpan w:val="3"/>
            <w:vAlign w:val="center"/>
          </w:tcPr>
          <w:p w14:paraId="2C427593">
            <w:pPr>
              <w:jc w:val="center"/>
              <w:rPr>
                <w:color w:val="auto"/>
                <w:highlight w:val="none"/>
              </w:rPr>
            </w:pPr>
          </w:p>
        </w:tc>
        <w:tc>
          <w:tcPr>
            <w:tcW w:w="1632" w:type="dxa"/>
            <w:gridSpan w:val="4"/>
            <w:vAlign w:val="center"/>
          </w:tcPr>
          <w:p w14:paraId="08E78068">
            <w:pPr>
              <w:jc w:val="center"/>
              <w:rPr>
                <w:color w:val="auto"/>
                <w:highlight w:val="none"/>
              </w:rPr>
            </w:pPr>
          </w:p>
        </w:tc>
        <w:tc>
          <w:tcPr>
            <w:tcW w:w="1416" w:type="dxa"/>
            <w:gridSpan w:val="2"/>
            <w:vAlign w:val="center"/>
          </w:tcPr>
          <w:p w14:paraId="0E4659F8">
            <w:pPr>
              <w:jc w:val="center"/>
              <w:rPr>
                <w:color w:val="auto"/>
                <w:highlight w:val="none"/>
              </w:rPr>
            </w:pPr>
          </w:p>
        </w:tc>
      </w:tr>
      <w:tr w14:paraId="13AB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vAlign w:val="center"/>
          </w:tcPr>
          <w:p w14:paraId="0619C4AC">
            <w:pPr>
              <w:jc w:val="center"/>
              <w:rPr>
                <w:color w:val="auto"/>
                <w:highlight w:val="none"/>
              </w:rPr>
            </w:pPr>
          </w:p>
        </w:tc>
        <w:tc>
          <w:tcPr>
            <w:tcW w:w="1275" w:type="dxa"/>
            <w:gridSpan w:val="2"/>
            <w:vAlign w:val="center"/>
          </w:tcPr>
          <w:p w14:paraId="4513C223">
            <w:pPr>
              <w:jc w:val="center"/>
              <w:rPr>
                <w:color w:val="auto"/>
                <w:highlight w:val="none"/>
              </w:rPr>
            </w:pPr>
          </w:p>
        </w:tc>
        <w:tc>
          <w:tcPr>
            <w:tcW w:w="1222" w:type="dxa"/>
            <w:gridSpan w:val="3"/>
            <w:vAlign w:val="center"/>
          </w:tcPr>
          <w:p w14:paraId="6D044F91">
            <w:pPr>
              <w:jc w:val="center"/>
              <w:rPr>
                <w:rFonts w:cs="宋体"/>
                <w:color w:val="auto"/>
                <w:highlight w:val="none"/>
              </w:rPr>
            </w:pPr>
          </w:p>
        </w:tc>
        <w:tc>
          <w:tcPr>
            <w:tcW w:w="1417" w:type="dxa"/>
            <w:vAlign w:val="center"/>
          </w:tcPr>
          <w:p w14:paraId="59543D0F">
            <w:pPr>
              <w:jc w:val="center"/>
              <w:rPr>
                <w:color w:val="auto"/>
                <w:highlight w:val="none"/>
              </w:rPr>
            </w:pPr>
          </w:p>
        </w:tc>
        <w:tc>
          <w:tcPr>
            <w:tcW w:w="1418" w:type="dxa"/>
            <w:gridSpan w:val="3"/>
            <w:vAlign w:val="center"/>
          </w:tcPr>
          <w:p w14:paraId="2FE2D97A">
            <w:pPr>
              <w:jc w:val="center"/>
              <w:rPr>
                <w:color w:val="auto"/>
                <w:highlight w:val="none"/>
              </w:rPr>
            </w:pPr>
          </w:p>
        </w:tc>
        <w:tc>
          <w:tcPr>
            <w:tcW w:w="1632" w:type="dxa"/>
            <w:gridSpan w:val="4"/>
            <w:vAlign w:val="center"/>
          </w:tcPr>
          <w:p w14:paraId="530BBC22">
            <w:pPr>
              <w:jc w:val="center"/>
              <w:rPr>
                <w:color w:val="auto"/>
                <w:highlight w:val="none"/>
              </w:rPr>
            </w:pPr>
          </w:p>
        </w:tc>
        <w:tc>
          <w:tcPr>
            <w:tcW w:w="1416" w:type="dxa"/>
            <w:gridSpan w:val="2"/>
            <w:vAlign w:val="center"/>
          </w:tcPr>
          <w:p w14:paraId="497CFA42">
            <w:pPr>
              <w:jc w:val="center"/>
              <w:rPr>
                <w:color w:val="auto"/>
                <w:highlight w:val="none"/>
              </w:rPr>
            </w:pPr>
          </w:p>
        </w:tc>
      </w:tr>
      <w:tr w14:paraId="02EC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7"/>
            <w:vAlign w:val="center"/>
          </w:tcPr>
          <w:p w14:paraId="2127E279">
            <w:pPr>
              <w:jc w:val="center"/>
              <w:rPr>
                <w:color w:val="auto"/>
                <w:highlight w:val="none"/>
              </w:rPr>
            </w:pPr>
            <w:r>
              <w:rPr>
                <w:rFonts w:hint="eastAsia" w:cs="宋体"/>
                <w:color w:val="auto"/>
                <w:highlight w:val="none"/>
              </w:rPr>
              <w:t>在建和已完成工程项目情况</w:t>
            </w:r>
          </w:p>
        </w:tc>
      </w:tr>
      <w:tr w14:paraId="2E82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526A183C">
            <w:pPr>
              <w:jc w:val="center"/>
              <w:rPr>
                <w:color w:val="auto"/>
                <w:highlight w:val="none"/>
              </w:rPr>
            </w:pPr>
          </w:p>
        </w:tc>
        <w:tc>
          <w:tcPr>
            <w:tcW w:w="1548" w:type="dxa"/>
            <w:gridSpan w:val="2"/>
            <w:vAlign w:val="center"/>
          </w:tcPr>
          <w:p w14:paraId="24863307">
            <w:pPr>
              <w:jc w:val="center"/>
              <w:rPr>
                <w:color w:val="auto"/>
                <w:highlight w:val="none"/>
              </w:rPr>
            </w:pPr>
            <w:r>
              <w:rPr>
                <w:rFonts w:hint="eastAsia"/>
                <w:color w:val="auto"/>
                <w:highlight w:val="none"/>
              </w:rPr>
              <w:t>项目1</w:t>
            </w:r>
          </w:p>
        </w:tc>
        <w:tc>
          <w:tcPr>
            <w:tcW w:w="1979" w:type="dxa"/>
            <w:gridSpan w:val="3"/>
            <w:vAlign w:val="center"/>
          </w:tcPr>
          <w:p w14:paraId="40AFE414">
            <w:pPr>
              <w:jc w:val="center"/>
              <w:rPr>
                <w:color w:val="auto"/>
                <w:highlight w:val="none"/>
              </w:rPr>
            </w:pPr>
            <w:r>
              <w:rPr>
                <w:rFonts w:hint="eastAsia"/>
                <w:color w:val="auto"/>
                <w:highlight w:val="none"/>
              </w:rPr>
              <w:t>项目2</w:t>
            </w:r>
          </w:p>
        </w:tc>
        <w:tc>
          <w:tcPr>
            <w:tcW w:w="1330" w:type="dxa"/>
            <w:gridSpan w:val="2"/>
            <w:vAlign w:val="center"/>
          </w:tcPr>
          <w:p w14:paraId="4F211C28">
            <w:pPr>
              <w:jc w:val="center"/>
              <w:rPr>
                <w:color w:val="auto"/>
                <w:highlight w:val="none"/>
              </w:rPr>
            </w:pPr>
            <w:r>
              <w:rPr>
                <w:rFonts w:hint="eastAsia"/>
                <w:color w:val="auto"/>
                <w:highlight w:val="none"/>
              </w:rPr>
              <w:t>项目3</w:t>
            </w:r>
          </w:p>
        </w:tc>
        <w:tc>
          <w:tcPr>
            <w:tcW w:w="1641" w:type="dxa"/>
            <w:gridSpan w:val="4"/>
            <w:vAlign w:val="center"/>
          </w:tcPr>
          <w:p w14:paraId="2495D1A7">
            <w:pPr>
              <w:jc w:val="center"/>
              <w:rPr>
                <w:color w:val="auto"/>
                <w:highlight w:val="none"/>
              </w:rPr>
            </w:pPr>
            <w:r>
              <w:rPr>
                <w:rFonts w:hint="eastAsia"/>
                <w:color w:val="auto"/>
                <w:highlight w:val="none"/>
              </w:rPr>
              <w:t>项目4</w:t>
            </w:r>
          </w:p>
        </w:tc>
        <w:tc>
          <w:tcPr>
            <w:tcW w:w="1484" w:type="dxa"/>
            <w:gridSpan w:val="2"/>
            <w:vAlign w:val="center"/>
          </w:tcPr>
          <w:p w14:paraId="27065F16">
            <w:pPr>
              <w:jc w:val="center"/>
              <w:rPr>
                <w:color w:val="auto"/>
                <w:highlight w:val="none"/>
              </w:rPr>
            </w:pPr>
            <w:r>
              <w:rPr>
                <w:rFonts w:hint="eastAsia"/>
                <w:color w:val="auto"/>
                <w:highlight w:val="none"/>
              </w:rPr>
              <w:t>……</w:t>
            </w:r>
          </w:p>
        </w:tc>
      </w:tr>
      <w:tr w14:paraId="5AD1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584EE7E5">
            <w:pPr>
              <w:jc w:val="center"/>
              <w:rPr>
                <w:color w:val="auto"/>
                <w:highlight w:val="none"/>
              </w:rPr>
            </w:pPr>
            <w:r>
              <w:rPr>
                <w:rFonts w:hint="eastAsia"/>
                <w:color w:val="auto"/>
                <w:highlight w:val="none"/>
              </w:rPr>
              <w:t>项目名称</w:t>
            </w:r>
          </w:p>
        </w:tc>
        <w:tc>
          <w:tcPr>
            <w:tcW w:w="1548" w:type="dxa"/>
            <w:gridSpan w:val="2"/>
            <w:vAlign w:val="center"/>
          </w:tcPr>
          <w:p w14:paraId="3BB3AB72">
            <w:pPr>
              <w:jc w:val="center"/>
              <w:rPr>
                <w:color w:val="auto"/>
                <w:highlight w:val="none"/>
              </w:rPr>
            </w:pPr>
          </w:p>
        </w:tc>
        <w:tc>
          <w:tcPr>
            <w:tcW w:w="1979" w:type="dxa"/>
            <w:gridSpan w:val="3"/>
            <w:vAlign w:val="center"/>
          </w:tcPr>
          <w:p w14:paraId="7AD9139C">
            <w:pPr>
              <w:jc w:val="center"/>
              <w:rPr>
                <w:color w:val="auto"/>
                <w:highlight w:val="none"/>
              </w:rPr>
            </w:pPr>
          </w:p>
        </w:tc>
        <w:tc>
          <w:tcPr>
            <w:tcW w:w="1330" w:type="dxa"/>
            <w:gridSpan w:val="2"/>
            <w:vAlign w:val="center"/>
          </w:tcPr>
          <w:p w14:paraId="5F0F30F0">
            <w:pPr>
              <w:jc w:val="center"/>
              <w:rPr>
                <w:color w:val="auto"/>
                <w:highlight w:val="none"/>
              </w:rPr>
            </w:pPr>
          </w:p>
        </w:tc>
        <w:tc>
          <w:tcPr>
            <w:tcW w:w="1641" w:type="dxa"/>
            <w:gridSpan w:val="4"/>
            <w:vAlign w:val="center"/>
          </w:tcPr>
          <w:p w14:paraId="6D8FFF9A">
            <w:pPr>
              <w:jc w:val="center"/>
              <w:rPr>
                <w:color w:val="auto"/>
                <w:highlight w:val="none"/>
              </w:rPr>
            </w:pPr>
          </w:p>
        </w:tc>
        <w:tc>
          <w:tcPr>
            <w:tcW w:w="1484" w:type="dxa"/>
            <w:gridSpan w:val="2"/>
            <w:vAlign w:val="center"/>
          </w:tcPr>
          <w:p w14:paraId="5CCC9B0F">
            <w:pPr>
              <w:jc w:val="center"/>
              <w:rPr>
                <w:color w:val="auto"/>
                <w:highlight w:val="none"/>
              </w:rPr>
            </w:pPr>
          </w:p>
        </w:tc>
      </w:tr>
      <w:tr w14:paraId="18BE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7CC75680">
            <w:pPr>
              <w:jc w:val="center"/>
              <w:rPr>
                <w:color w:val="auto"/>
                <w:highlight w:val="none"/>
              </w:rPr>
            </w:pPr>
            <w:r>
              <w:rPr>
                <w:rFonts w:hint="eastAsia" w:cs="宋体"/>
                <w:color w:val="auto"/>
                <w:highlight w:val="none"/>
              </w:rPr>
              <w:t>建设单位</w:t>
            </w:r>
          </w:p>
        </w:tc>
        <w:tc>
          <w:tcPr>
            <w:tcW w:w="1548" w:type="dxa"/>
            <w:gridSpan w:val="2"/>
            <w:vAlign w:val="center"/>
          </w:tcPr>
          <w:p w14:paraId="193588D8">
            <w:pPr>
              <w:jc w:val="center"/>
              <w:rPr>
                <w:color w:val="auto"/>
                <w:highlight w:val="none"/>
              </w:rPr>
            </w:pPr>
          </w:p>
        </w:tc>
        <w:tc>
          <w:tcPr>
            <w:tcW w:w="1979" w:type="dxa"/>
            <w:gridSpan w:val="3"/>
            <w:vAlign w:val="center"/>
          </w:tcPr>
          <w:p w14:paraId="70D4C052">
            <w:pPr>
              <w:jc w:val="center"/>
              <w:rPr>
                <w:color w:val="auto"/>
                <w:highlight w:val="none"/>
              </w:rPr>
            </w:pPr>
          </w:p>
        </w:tc>
        <w:tc>
          <w:tcPr>
            <w:tcW w:w="1330" w:type="dxa"/>
            <w:gridSpan w:val="2"/>
            <w:vAlign w:val="center"/>
          </w:tcPr>
          <w:p w14:paraId="32B46BFE">
            <w:pPr>
              <w:jc w:val="center"/>
              <w:rPr>
                <w:color w:val="auto"/>
                <w:highlight w:val="none"/>
              </w:rPr>
            </w:pPr>
          </w:p>
        </w:tc>
        <w:tc>
          <w:tcPr>
            <w:tcW w:w="1641" w:type="dxa"/>
            <w:gridSpan w:val="4"/>
            <w:vAlign w:val="center"/>
          </w:tcPr>
          <w:p w14:paraId="086A6F76">
            <w:pPr>
              <w:jc w:val="center"/>
              <w:rPr>
                <w:color w:val="auto"/>
                <w:highlight w:val="none"/>
              </w:rPr>
            </w:pPr>
          </w:p>
        </w:tc>
        <w:tc>
          <w:tcPr>
            <w:tcW w:w="1484" w:type="dxa"/>
            <w:gridSpan w:val="2"/>
            <w:vAlign w:val="center"/>
          </w:tcPr>
          <w:p w14:paraId="11C25AC4">
            <w:pPr>
              <w:jc w:val="center"/>
              <w:rPr>
                <w:color w:val="auto"/>
                <w:highlight w:val="none"/>
              </w:rPr>
            </w:pPr>
          </w:p>
        </w:tc>
      </w:tr>
      <w:tr w14:paraId="14D6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692B75FE">
            <w:pPr>
              <w:jc w:val="center"/>
              <w:rPr>
                <w:color w:val="auto"/>
                <w:highlight w:val="none"/>
              </w:rPr>
            </w:pPr>
            <w:r>
              <w:rPr>
                <w:rFonts w:hint="eastAsia" w:cs="宋体"/>
                <w:color w:val="auto"/>
                <w:highlight w:val="none"/>
              </w:rPr>
              <w:t>建设规模</w:t>
            </w:r>
          </w:p>
        </w:tc>
        <w:tc>
          <w:tcPr>
            <w:tcW w:w="1548" w:type="dxa"/>
            <w:gridSpan w:val="2"/>
            <w:vAlign w:val="center"/>
          </w:tcPr>
          <w:p w14:paraId="4A8FF420">
            <w:pPr>
              <w:jc w:val="center"/>
              <w:rPr>
                <w:color w:val="auto"/>
                <w:highlight w:val="none"/>
              </w:rPr>
            </w:pPr>
          </w:p>
        </w:tc>
        <w:tc>
          <w:tcPr>
            <w:tcW w:w="1979" w:type="dxa"/>
            <w:gridSpan w:val="3"/>
            <w:vAlign w:val="center"/>
          </w:tcPr>
          <w:p w14:paraId="30DD20CD">
            <w:pPr>
              <w:jc w:val="center"/>
              <w:rPr>
                <w:color w:val="auto"/>
                <w:highlight w:val="none"/>
              </w:rPr>
            </w:pPr>
          </w:p>
        </w:tc>
        <w:tc>
          <w:tcPr>
            <w:tcW w:w="1330" w:type="dxa"/>
            <w:gridSpan w:val="2"/>
            <w:vAlign w:val="center"/>
          </w:tcPr>
          <w:p w14:paraId="25CE226E">
            <w:pPr>
              <w:jc w:val="center"/>
              <w:rPr>
                <w:color w:val="auto"/>
                <w:highlight w:val="none"/>
              </w:rPr>
            </w:pPr>
          </w:p>
        </w:tc>
        <w:tc>
          <w:tcPr>
            <w:tcW w:w="1641" w:type="dxa"/>
            <w:gridSpan w:val="4"/>
            <w:vAlign w:val="center"/>
          </w:tcPr>
          <w:p w14:paraId="57810203">
            <w:pPr>
              <w:jc w:val="center"/>
              <w:rPr>
                <w:color w:val="auto"/>
                <w:highlight w:val="none"/>
              </w:rPr>
            </w:pPr>
          </w:p>
        </w:tc>
        <w:tc>
          <w:tcPr>
            <w:tcW w:w="1484" w:type="dxa"/>
            <w:gridSpan w:val="2"/>
            <w:vAlign w:val="center"/>
          </w:tcPr>
          <w:p w14:paraId="4F35B3B6">
            <w:pPr>
              <w:jc w:val="center"/>
              <w:rPr>
                <w:color w:val="auto"/>
                <w:highlight w:val="none"/>
              </w:rPr>
            </w:pPr>
          </w:p>
        </w:tc>
      </w:tr>
      <w:tr w14:paraId="14CE8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C68CBE7">
            <w:pPr>
              <w:jc w:val="center"/>
              <w:rPr>
                <w:rFonts w:ascii="宋体" w:hAnsi="宋体" w:cs="宋体"/>
                <w:color w:val="auto"/>
                <w:sz w:val="27"/>
                <w:szCs w:val="27"/>
                <w:highlight w:val="none"/>
              </w:rPr>
            </w:pPr>
            <w:r>
              <w:rPr>
                <w:rFonts w:hint="eastAsia" w:cs="宋体"/>
                <w:color w:val="auto"/>
                <w:highlight w:val="none"/>
              </w:rPr>
              <w:t>开工日期</w:t>
            </w:r>
          </w:p>
        </w:tc>
        <w:tc>
          <w:tcPr>
            <w:tcW w:w="1548" w:type="dxa"/>
            <w:gridSpan w:val="2"/>
            <w:vAlign w:val="center"/>
          </w:tcPr>
          <w:p w14:paraId="3D5D159D">
            <w:pPr>
              <w:jc w:val="center"/>
              <w:rPr>
                <w:color w:val="auto"/>
                <w:highlight w:val="none"/>
              </w:rPr>
            </w:pPr>
          </w:p>
        </w:tc>
        <w:tc>
          <w:tcPr>
            <w:tcW w:w="1979" w:type="dxa"/>
            <w:gridSpan w:val="3"/>
            <w:vAlign w:val="center"/>
          </w:tcPr>
          <w:p w14:paraId="34D90C83">
            <w:pPr>
              <w:jc w:val="center"/>
              <w:rPr>
                <w:color w:val="auto"/>
                <w:highlight w:val="none"/>
              </w:rPr>
            </w:pPr>
          </w:p>
        </w:tc>
        <w:tc>
          <w:tcPr>
            <w:tcW w:w="1330" w:type="dxa"/>
            <w:gridSpan w:val="2"/>
            <w:vAlign w:val="center"/>
          </w:tcPr>
          <w:p w14:paraId="4E2F0A41">
            <w:pPr>
              <w:jc w:val="center"/>
              <w:rPr>
                <w:color w:val="auto"/>
                <w:highlight w:val="none"/>
              </w:rPr>
            </w:pPr>
          </w:p>
        </w:tc>
        <w:tc>
          <w:tcPr>
            <w:tcW w:w="1641" w:type="dxa"/>
            <w:gridSpan w:val="4"/>
            <w:vAlign w:val="center"/>
          </w:tcPr>
          <w:p w14:paraId="5CBF1AAE">
            <w:pPr>
              <w:jc w:val="center"/>
              <w:rPr>
                <w:color w:val="auto"/>
                <w:highlight w:val="none"/>
              </w:rPr>
            </w:pPr>
          </w:p>
        </w:tc>
        <w:tc>
          <w:tcPr>
            <w:tcW w:w="1484" w:type="dxa"/>
            <w:gridSpan w:val="2"/>
            <w:vAlign w:val="center"/>
          </w:tcPr>
          <w:p w14:paraId="11B39FD0">
            <w:pPr>
              <w:jc w:val="center"/>
              <w:rPr>
                <w:color w:val="auto"/>
                <w:highlight w:val="none"/>
              </w:rPr>
            </w:pPr>
          </w:p>
        </w:tc>
      </w:tr>
      <w:tr w14:paraId="33308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3833B704">
            <w:pPr>
              <w:jc w:val="center"/>
              <w:rPr>
                <w:color w:val="auto"/>
                <w:highlight w:val="none"/>
              </w:rPr>
            </w:pPr>
            <w:r>
              <w:rPr>
                <w:rFonts w:hint="eastAsia" w:cs="宋体"/>
                <w:color w:val="auto"/>
                <w:highlight w:val="none"/>
              </w:rPr>
              <w:t>竣工日期</w:t>
            </w:r>
          </w:p>
        </w:tc>
        <w:tc>
          <w:tcPr>
            <w:tcW w:w="1548" w:type="dxa"/>
            <w:gridSpan w:val="2"/>
            <w:vAlign w:val="center"/>
          </w:tcPr>
          <w:p w14:paraId="7E884FAF">
            <w:pPr>
              <w:jc w:val="center"/>
              <w:rPr>
                <w:color w:val="auto"/>
                <w:highlight w:val="none"/>
              </w:rPr>
            </w:pPr>
          </w:p>
        </w:tc>
        <w:tc>
          <w:tcPr>
            <w:tcW w:w="1979" w:type="dxa"/>
            <w:gridSpan w:val="3"/>
            <w:vAlign w:val="center"/>
          </w:tcPr>
          <w:p w14:paraId="5FC844B0">
            <w:pPr>
              <w:jc w:val="center"/>
              <w:rPr>
                <w:color w:val="auto"/>
                <w:highlight w:val="none"/>
              </w:rPr>
            </w:pPr>
          </w:p>
        </w:tc>
        <w:tc>
          <w:tcPr>
            <w:tcW w:w="1330" w:type="dxa"/>
            <w:gridSpan w:val="2"/>
            <w:vAlign w:val="center"/>
          </w:tcPr>
          <w:p w14:paraId="70693E6A">
            <w:pPr>
              <w:jc w:val="center"/>
              <w:rPr>
                <w:color w:val="auto"/>
                <w:highlight w:val="none"/>
              </w:rPr>
            </w:pPr>
          </w:p>
        </w:tc>
        <w:tc>
          <w:tcPr>
            <w:tcW w:w="1641" w:type="dxa"/>
            <w:gridSpan w:val="4"/>
            <w:vAlign w:val="center"/>
          </w:tcPr>
          <w:p w14:paraId="4DDA628B">
            <w:pPr>
              <w:jc w:val="center"/>
              <w:rPr>
                <w:color w:val="auto"/>
                <w:highlight w:val="none"/>
              </w:rPr>
            </w:pPr>
          </w:p>
        </w:tc>
        <w:tc>
          <w:tcPr>
            <w:tcW w:w="1484" w:type="dxa"/>
            <w:gridSpan w:val="2"/>
            <w:vAlign w:val="center"/>
          </w:tcPr>
          <w:p w14:paraId="41BEFF05">
            <w:pPr>
              <w:jc w:val="center"/>
              <w:rPr>
                <w:color w:val="auto"/>
                <w:highlight w:val="none"/>
              </w:rPr>
            </w:pPr>
          </w:p>
        </w:tc>
      </w:tr>
      <w:tr w14:paraId="50EC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41D4B4D9">
            <w:pPr>
              <w:jc w:val="center"/>
              <w:rPr>
                <w:rFonts w:cs="宋体"/>
                <w:color w:val="auto"/>
                <w:highlight w:val="none"/>
              </w:rPr>
            </w:pPr>
            <w:r>
              <w:rPr>
                <w:rFonts w:hint="eastAsia" w:cs="宋体"/>
                <w:color w:val="auto"/>
                <w:highlight w:val="none"/>
              </w:rPr>
              <w:t>人员角色</w:t>
            </w:r>
          </w:p>
        </w:tc>
        <w:tc>
          <w:tcPr>
            <w:tcW w:w="1548" w:type="dxa"/>
            <w:gridSpan w:val="2"/>
            <w:vAlign w:val="center"/>
          </w:tcPr>
          <w:p w14:paraId="1CF43B53">
            <w:pPr>
              <w:jc w:val="center"/>
              <w:rPr>
                <w:color w:val="auto"/>
                <w:highlight w:val="none"/>
              </w:rPr>
            </w:pPr>
          </w:p>
        </w:tc>
        <w:tc>
          <w:tcPr>
            <w:tcW w:w="1979" w:type="dxa"/>
            <w:gridSpan w:val="3"/>
            <w:vAlign w:val="center"/>
          </w:tcPr>
          <w:p w14:paraId="163B20E8">
            <w:pPr>
              <w:jc w:val="center"/>
              <w:rPr>
                <w:color w:val="auto"/>
                <w:highlight w:val="none"/>
              </w:rPr>
            </w:pPr>
          </w:p>
        </w:tc>
        <w:tc>
          <w:tcPr>
            <w:tcW w:w="1330" w:type="dxa"/>
            <w:gridSpan w:val="2"/>
            <w:vAlign w:val="center"/>
          </w:tcPr>
          <w:p w14:paraId="4273F43C">
            <w:pPr>
              <w:jc w:val="center"/>
              <w:rPr>
                <w:color w:val="auto"/>
                <w:highlight w:val="none"/>
              </w:rPr>
            </w:pPr>
          </w:p>
        </w:tc>
        <w:tc>
          <w:tcPr>
            <w:tcW w:w="1641" w:type="dxa"/>
            <w:gridSpan w:val="4"/>
            <w:vAlign w:val="center"/>
          </w:tcPr>
          <w:p w14:paraId="01CC26D7">
            <w:pPr>
              <w:jc w:val="center"/>
              <w:rPr>
                <w:color w:val="auto"/>
                <w:highlight w:val="none"/>
              </w:rPr>
            </w:pPr>
          </w:p>
        </w:tc>
        <w:tc>
          <w:tcPr>
            <w:tcW w:w="1484" w:type="dxa"/>
            <w:gridSpan w:val="2"/>
            <w:vAlign w:val="center"/>
          </w:tcPr>
          <w:p w14:paraId="5629AFA1">
            <w:pPr>
              <w:jc w:val="center"/>
              <w:rPr>
                <w:color w:val="auto"/>
                <w:highlight w:val="none"/>
              </w:rPr>
            </w:pPr>
          </w:p>
        </w:tc>
      </w:tr>
      <w:tr w14:paraId="0131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07A7A6C3">
            <w:pPr>
              <w:jc w:val="center"/>
              <w:rPr>
                <w:rFonts w:cs="宋体"/>
                <w:color w:val="auto"/>
                <w:highlight w:val="none"/>
              </w:rPr>
            </w:pPr>
            <w:r>
              <w:rPr>
                <w:rFonts w:hint="eastAsia" w:cs="宋体"/>
                <w:color w:val="auto"/>
                <w:highlight w:val="none"/>
              </w:rPr>
              <w:t>在建或已完成</w:t>
            </w:r>
          </w:p>
        </w:tc>
        <w:tc>
          <w:tcPr>
            <w:tcW w:w="1548" w:type="dxa"/>
            <w:gridSpan w:val="2"/>
            <w:vAlign w:val="center"/>
          </w:tcPr>
          <w:p w14:paraId="4752C7B5">
            <w:pPr>
              <w:jc w:val="center"/>
              <w:rPr>
                <w:color w:val="auto"/>
                <w:highlight w:val="none"/>
              </w:rPr>
            </w:pPr>
          </w:p>
        </w:tc>
        <w:tc>
          <w:tcPr>
            <w:tcW w:w="1979" w:type="dxa"/>
            <w:gridSpan w:val="3"/>
            <w:vAlign w:val="center"/>
          </w:tcPr>
          <w:p w14:paraId="38976F5B">
            <w:pPr>
              <w:jc w:val="center"/>
              <w:rPr>
                <w:color w:val="auto"/>
                <w:highlight w:val="none"/>
              </w:rPr>
            </w:pPr>
          </w:p>
        </w:tc>
        <w:tc>
          <w:tcPr>
            <w:tcW w:w="1330" w:type="dxa"/>
            <w:gridSpan w:val="2"/>
            <w:vAlign w:val="center"/>
          </w:tcPr>
          <w:p w14:paraId="7D69E596">
            <w:pPr>
              <w:jc w:val="center"/>
              <w:rPr>
                <w:color w:val="auto"/>
                <w:highlight w:val="none"/>
              </w:rPr>
            </w:pPr>
          </w:p>
        </w:tc>
        <w:tc>
          <w:tcPr>
            <w:tcW w:w="1641" w:type="dxa"/>
            <w:gridSpan w:val="4"/>
            <w:vAlign w:val="center"/>
          </w:tcPr>
          <w:p w14:paraId="6E224BB8">
            <w:pPr>
              <w:jc w:val="center"/>
              <w:rPr>
                <w:color w:val="auto"/>
                <w:highlight w:val="none"/>
              </w:rPr>
            </w:pPr>
          </w:p>
        </w:tc>
        <w:tc>
          <w:tcPr>
            <w:tcW w:w="1484" w:type="dxa"/>
            <w:gridSpan w:val="2"/>
            <w:vAlign w:val="center"/>
          </w:tcPr>
          <w:p w14:paraId="1D3C48B8">
            <w:pPr>
              <w:jc w:val="center"/>
              <w:rPr>
                <w:color w:val="auto"/>
                <w:highlight w:val="none"/>
              </w:rPr>
            </w:pPr>
          </w:p>
        </w:tc>
      </w:tr>
      <w:tr w14:paraId="7384B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45152F77">
            <w:pPr>
              <w:jc w:val="center"/>
              <w:rPr>
                <w:rFonts w:cs="宋体"/>
                <w:color w:val="auto"/>
                <w:highlight w:val="none"/>
              </w:rPr>
            </w:pPr>
            <w:r>
              <w:rPr>
                <w:rFonts w:hint="eastAsia" w:cs="宋体"/>
                <w:color w:val="auto"/>
                <w:highlight w:val="none"/>
              </w:rPr>
              <w:t>工程质量</w:t>
            </w:r>
          </w:p>
        </w:tc>
        <w:tc>
          <w:tcPr>
            <w:tcW w:w="1548" w:type="dxa"/>
            <w:gridSpan w:val="2"/>
            <w:vAlign w:val="center"/>
          </w:tcPr>
          <w:p w14:paraId="10002DD7">
            <w:pPr>
              <w:jc w:val="center"/>
              <w:rPr>
                <w:color w:val="auto"/>
                <w:highlight w:val="none"/>
              </w:rPr>
            </w:pPr>
          </w:p>
        </w:tc>
        <w:tc>
          <w:tcPr>
            <w:tcW w:w="1979" w:type="dxa"/>
            <w:gridSpan w:val="3"/>
            <w:vAlign w:val="center"/>
          </w:tcPr>
          <w:p w14:paraId="1E7D61F2">
            <w:pPr>
              <w:jc w:val="center"/>
              <w:rPr>
                <w:color w:val="auto"/>
                <w:highlight w:val="none"/>
              </w:rPr>
            </w:pPr>
          </w:p>
        </w:tc>
        <w:tc>
          <w:tcPr>
            <w:tcW w:w="1330" w:type="dxa"/>
            <w:gridSpan w:val="2"/>
            <w:vAlign w:val="center"/>
          </w:tcPr>
          <w:p w14:paraId="2BE8E88F">
            <w:pPr>
              <w:jc w:val="center"/>
              <w:rPr>
                <w:color w:val="auto"/>
                <w:highlight w:val="none"/>
              </w:rPr>
            </w:pPr>
          </w:p>
        </w:tc>
        <w:tc>
          <w:tcPr>
            <w:tcW w:w="1641" w:type="dxa"/>
            <w:gridSpan w:val="4"/>
            <w:vAlign w:val="center"/>
          </w:tcPr>
          <w:p w14:paraId="2AC92206">
            <w:pPr>
              <w:jc w:val="center"/>
              <w:rPr>
                <w:color w:val="auto"/>
                <w:highlight w:val="none"/>
              </w:rPr>
            </w:pPr>
          </w:p>
        </w:tc>
        <w:tc>
          <w:tcPr>
            <w:tcW w:w="1484" w:type="dxa"/>
            <w:gridSpan w:val="2"/>
            <w:vAlign w:val="center"/>
          </w:tcPr>
          <w:p w14:paraId="1F310474">
            <w:pPr>
              <w:jc w:val="center"/>
              <w:rPr>
                <w:color w:val="auto"/>
                <w:highlight w:val="none"/>
              </w:rPr>
            </w:pPr>
          </w:p>
        </w:tc>
      </w:tr>
      <w:tr w14:paraId="5D14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61E3B37F">
            <w:pPr>
              <w:jc w:val="center"/>
              <w:rPr>
                <w:rFonts w:cs="宋体"/>
                <w:color w:val="auto"/>
                <w:highlight w:val="none"/>
              </w:rPr>
            </w:pPr>
            <w:r>
              <w:rPr>
                <w:rFonts w:hint="eastAsia" w:cs="宋体"/>
                <w:color w:val="auto"/>
                <w:highlight w:val="none"/>
              </w:rPr>
              <w:t>受奖情况</w:t>
            </w:r>
          </w:p>
        </w:tc>
        <w:tc>
          <w:tcPr>
            <w:tcW w:w="1548" w:type="dxa"/>
            <w:gridSpan w:val="2"/>
            <w:vAlign w:val="center"/>
          </w:tcPr>
          <w:p w14:paraId="74112E61">
            <w:pPr>
              <w:jc w:val="center"/>
              <w:rPr>
                <w:color w:val="auto"/>
                <w:highlight w:val="none"/>
              </w:rPr>
            </w:pPr>
          </w:p>
        </w:tc>
        <w:tc>
          <w:tcPr>
            <w:tcW w:w="1979" w:type="dxa"/>
            <w:gridSpan w:val="3"/>
            <w:vAlign w:val="center"/>
          </w:tcPr>
          <w:p w14:paraId="567C779F">
            <w:pPr>
              <w:jc w:val="center"/>
              <w:rPr>
                <w:color w:val="auto"/>
                <w:highlight w:val="none"/>
              </w:rPr>
            </w:pPr>
          </w:p>
        </w:tc>
        <w:tc>
          <w:tcPr>
            <w:tcW w:w="1330" w:type="dxa"/>
            <w:gridSpan w:val="2"/>
            <w:vAlign w:val="center"/>
          </w:tcPr>
          <w:p w14:paraId="350CC594">
            <w:pPr>
              <w:jc w:val="center"/>
              <w:rPr>
                <w:color w:val="auto"/>
                <w:highlight w:val="none"/>
              </w:rPr>
            </w:pPr>
          </w:p>
        </w:tc>
        <w:tc>
          <w:tcPr>
            <w:tcW w:w="1641" w:type="dxa"/>
            <w:gridSpan w:val="4"/>
            <w:vAlign w:val="center"/>
          </w:tcPr>
          <w:p w14:paraId="1A0C2EF1">
            <w:pPr>
              <w:jc w:val="center"/>
              <w:rPr>
                <w:color w:val="auto"/>
                <w:highlight w:val="none"/>
              </w:rPr>
            </w:pPr>
          </w:p>
        </w:tc>
        <w:tc>
          <w:tcPr>
            <w:tcW w:w="1484" w:type="dxa"/>
            <w:gridSpan w:val="2"/>
            <w:vAlign w:val="center"/>
          </w:tcPr>
          <w:p w14:paraId="38234DE4">
            <w:pPr>
              <w:jc w:val="center"/>
              <w:rPr>
                <w:color w:val="auto"/>
                <w:highlight w:val="none"/>
              </w:rPr>
            </w:pPr>
          </w:p>
        </w:tc>
      </w:tr>
    </w:tbl>
    <w:p w14:paraId="742258EC">
      <w:pPr>
        <w:spacing w:line="360" w:lineRule="auto"/>
        <w:rPr>
          <w:rFonts w:ascii="宋体" w:hAnsi="宋体"/>
          <w:color w:val="auto"/>
          <w:szCs w:val="21"/>
          <w:highlight w:val="none"/>
        </w:rPr>
      </w:pPr>
      <w:r>
        <w:rPr>
          <w:rFonts w:hint="eastAsia" w:ascii="宋体" w:hAnsi="宋体" w:cs="楷体_GB2312"/>
          <w:color w:val="auto"/>
          <w:szCs w:val="21"/>
          <w:highlight w:val="none"/>
        </w:rPr>
        <w:t>备注：</w:t>
      </w:r>
    </w:p>
    <w:p w14:paraId="5AE446FE">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.项目</w:t>
      </w:r>
      <w:r>
        <w:rPr>
          <w:rFonts w:ascii="宋体" w:hAnsi="宋体"/>
          <w:color w:val="auto"/>
          <w:szCs w:val="21"/>
          <w:highlight w:val="none"/>
        </w:rPr>
        <w:t>数</w:t>
      </w:r>
      <w:r>
        <w:rPr>
          <w:rFonts w:hint="eastAsia" w:ascii="宋体" w:hAnsi="宋体"/>
          <w:color w:val="auto"/>
          <w:szCs w:val="21"/>
          <w:highlight w:val="none"/>
        </w:rPr>
        <w:t>可</w:t>
      </w:r>
      <w:r>
        <w:rPr>
          <w:rFonts w:ascii="宋体" w:hAnsi="宋体"/>
          <w:color w:val="auto"/>
          <w:szCs w:val="21"/>
          <w:highlight w:val="none"/>
        </w:rPr>
        <w:t>以根据需要增加。</w:t>
      </w:r>
    </w:p>
    <w:p w14:paraId="61EBD9C5">
      <w:pPr>
        <w:spacing w:line="360" w:lineRule="auto"/>
        <w:ind w:firstLine="420" w:firstLineChars="200"/>
        <w:rPr>
          <w:rFonts w:hint="eastAsia" w:ascii="宋体" w:hAnsi="宋体"/>
          <w:b/>
          <w:bCs/>
          <w:color w:val="auto"/>
          <w:sz w:val="24"/>
          <w:highlight w:val="none"/>
        </w:rPr>
      </w:pPr>
      <w:r>
        <w:rPr>
          <w:rFonts w:hint="eastAsia" w:ascii="宋体" w:hAnsi="宋体" w:cs="Times New Roman"/>
          <w:color w:val="auto"/>
          <w:szCs w:val="21"/>
          <w:highlight w:val="none"/>
          <w:lang w:val="en-US" w:eastAsia="zh-CN"/>
        </w:rPr>
        <w:t>2.本表后附专职安全生产管理人员的安全生产考核合格证（C类）、本表所列证书扫描件并加盖供应商电子签章。</w:t>
      </w:r>
    </w:p>
    <w:p w14:paraId="60DA7754">
      <w:pPr>
        <w:pStyle w:val="66"/>
        <w:jc w:val="both"/>
        <w:rPr>
          <w:rFonts w:hint="eastAsia" w:ascii="宋体" w:hAnsi="宋体"/>
          <w:b/>
          <w:bCs/>
          <w:color w:val="auto"/>
          <w:sz w:val="24"/>
          <w:highlight w:val="none"/>
        </w:rPr>
      </w:pPr>
    </w:p>
    <w:p w14:paraId="68186455">
      <w:pPr>
        <w:pStyle w:val="66"/>
        <w:rPr>
          <w:rFonts w:hint="eastAsia" w:ascii="宋体" w:hAnsi="宋体"/>
          <w:b/>
          <w:bCs/>
          <w:color w:val="auto"/>
          <w:sz w:val="24"/>
          <w:highlight w:val="none"/>
        </w:rPr>
      </w:pPr>
    </w:p>
    <w:p w14:paraId="3F9917E5">
      <w:pPr>
        <w:spacing w:line="360" w:lineRule="auto"/>
        <w:rPr>
          <w:rFonts w:ascii="宋体" w:hAnsi="宋体"/>
          <w:color w:val="auto"/>
          <w:szCs w:val="21"/>
          <w:highlight w:val="none"/>
        </w:rPr>
      </w:pPr>
      <w:r>
        <w:rPr>
          <w:rFonts w:hint="eastAsia" w:ascii="宋体" w:hAnsi="宋体"/>
          <w:b/>
          <w:bCs/>
          <w:color w:val="auto"/>
          <w:sz w:val="24"/>
          <w:highlight w:val="none"/>
        </w:rPr>
        <w:t>其他文书、文件格式</w:t>
      </w:r>
    </w:p>
    <w:p w14:paraId="77255847">
      <w:pPr>
        <w:spacing w:line="500" w:lineRule="exact"/>
        <w:jc w:val="center"/>
        <w:rPr>
          <w:rFonts w:ascii="宋体" w:hAnsi="宋体" w:cs="方正小标宋简体"/>
          <w:b/>
          <w:color w:val="auto"/>
          <w:sz w:val="32"/>
          <w:szCs w:val="32"/>
          <w:highlight w:val="none"/>
        </w:rPr>
      </w:pPr>
      <w:r>
        <w:rPr>
          <w:rFonts w:hint="eastAsia" w:ascii="宋体" w:hAnsi="宋体" w:cs="方正小标宋简体"/>
          <w:b/>
          <w:color w:val="auto"/>
          <w:sz w:val="32"/>
          <w:szCs w:val="32"/>
          <w:highlight w:val="none"/>
        </w:rPr>
        <w:t>质疑函（格式）</w:t>
      </w:r>
    </w:p>
    <w:p w14:paraId="1635C0BD">
      <w:pPr>
        <w:pStyle w:val="19"/>
        <w:rPr>
          <w:color w:val="auto"/>
          <w:highlight w:val="none"/>
        </w:rPr>
      </w:pPr>
    </w:p>
    <w:p w14:paraId="60F70B35">
      <w:pPr>
        <w:pStyle w:val="25"/>
        <w:spacing w:line="440" w:lineRule="exact"/>
        <w:ind w:firstLine="482" w:firstLineChars="200"/>
        <w:rPr>
          <w:rFonts w:hAnsi="宋体"/>
          <w:b/>
          <w:bCs/>
          <w:color w:val="auto"/>
          <w:sz w:val="24"/>
          <w:szCs w:val="24"/>
          <w:highlight w:val="none"/>
        </w:rPr>
      </w:pPr>
      <w:r>
        <w:rPr>
          <w:rFonts w:hint="eastAsia" w:hAnsi="宋体"/>
          <w:b/>
          <w:bCs/>
          <w:color w:val="auto"/>
          <w:sz w:val="24"/>
          <w:szCs w:val="24"/>
          <w:highlight w:val="none"/>
        </w:rPr>
        <w:t>一、质疑供应商基本信息：</w:t>
      </w:r>
    </w:p>
    <w:p w14:paraId="785337D5">
      <w:pPr>
        <w:pStyle w:val="25"/>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37C1199">
      <w:pPr>
        <w:pStyle w:val="25"/>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7CA174C">
      <w:pPr>
        <w:pStyle w:val="25"/>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56342133">
      <w:pPr>
        <w:pStyle w:val="25"/>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3473AC6B">
      <w:pPr>
        <w:pStyle w:val="25"/>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6C259421">
      <w:pPr>
        <w:pStyle w:val="25"/>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C4826FF">
      <w:pPr>
        <w:pStyle w:val="25"/>
        <w:spacing w:line="440" w:lineRule="exact"/>
        <w:ind w:firstLine="482" w:firstLineChars="200"/>
        <w:rPr>
          <w:rFonts w:hAnsi="宋体"/>
          <w:b/>
          <w:bCs/>
          <w:color w:val="auto"/>
          <w:sz w:val="24"/>
          <w:szCs w:val="24"/>
          <w:highlight w:val="none"/>
        </w:rPr>
      </w:pPr>
      <w:r>
        <w:rPr>
          <w:rFonts w:hint="eastAsia" w:hAnsi="宋体"/>
          <w:b/>
          <w:bCs/>
          <w:color w:val="auto"/>
          <w:sz w:val="24"/>
          <w:szCs w:val="24"/>
          <w:highlight w:val="none"/>
        </w:rPr>
        <w:t>二、质疑项目基本情况：</w:t>
      </w:r>
    </w:p>
    <w:p w14:paraId="35B1BEEE">
      <w:pPr>
        <w:pStyle w:val="25"/>
        <w:spacing w:line="440" w:lineRule="exact"/>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1A449B03">
      <w:pPr>
        <w:pStyle w:val="25"/>
        <w:spacing w:line="440" w:lineRule="exact"/>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2128BBEC">
      <w:pPr>
        <w:pStyle w:val="25"/>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0ED7D2F4">
      <w:pPr>
        <w:pStyle w:val="25"/>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w:t>
      </w:r>
    </w:p>
    <w:p w14:paraId="10460E77">
      <w:pPr>
        <w:pStyle w:val="25"/>
        <w:spacing w:line="440" w:lineRule="exact"/>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460AE660">
      <w:pPr>
        <w:pStyle w:val="25"/>
        <w:spacing w:line="440" w:lineRule="exact"/>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 xml:space="preserve">□采购过程   </w:t>
      </w:r>
    </w:p>
    <w:p w14:paraId="5D4442E2">
      <w:pPr>
        <w:pStyle w:val="25"/>
        <w:spacing w:line="440" w:lineRule="exact"/>
        <w:ind w:left="25" w:leftChars="12" w:firstLine="352" w:firstLineChars="147"/>
        <w:contextualSpacing/>
        <w:rPr>
          <w:rFonts w:hAnsi="宋体"/>
          <w:bCs/>
          <w:color w:val="auto"/>
          <w:sz w:val="24"/>
          <w:szCs w:val="24"/>
          <w:highlight w:val="none"/>
          <w:u w:val="single"/>
        </w:rPr>
      </w:pPr>
      <w:r>
        <w:rPr>
          <w:rFonts w:hint="eastAsia" w:hAnsi="宋体"/>
          <w:color w:val="auto"/>
          <w:sz w:val="24"/>
          <w:szCs w:val="24"/>
          <w:highlight w:val="none"/>
        </w:rPr>
        <w:t xml:space="preserve">□成交结果   </w:t>
      </w:r>
    </w:p>
    <w:p w14:paraId="60B4FA54">
      <w:pPr>
        <w:pStyle w:val="25"/>
        <w:spacing w:line="440" w:lineRule="exact"/>
        <w:ind w:left="25" w:leftChars="12" w:firstLine="472" w:firstLineChars="196"/>
        <w:contextualSpacing/>
        <w:rPr>
          <w:rFonts w:hAnsi="宋体"/>
          <w:b/>
          <w:color w:val="auto"/>
          <w:sz w:val="24"/>
          <w:szCs w:val="24"/>
          <w:highlight w:val="none"/>
        </w:rPr>
      </w:pPr>
      <w:r>
        <w:rPr>
          <w:rFonts w:hint="eastAsia" w:hAnsi="宋体"/>
          <w:b/>
          <w:color w:val="auto"/>
          <w:sz w:val="24"/>
          <w:szCs w:val="24"/>
          <w:highlight w:val="none"/>
        </w:rPr>
        <w:t>三、质疑事项具体内容</w:t>
      </w:r>
    </w:p>
    <w:p w14:paraId="591BEE8B">
      <w:pPr>
        <w:pStyle w:val="25"/>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396CBA3F">
      <w:pPr>
        <w:pStyle w:val="25"/>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798DDF6F">
      <w:pPr>
        <w:pStyle w:val="25"/>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3E8C189B">
      <w:pPr>
        <w:pStyle w:val="25"/>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质疑事项2</w:t>
      </w:r>
    </w:p>
    <w:p w14:paraId="128E8CE4">
      <w:pPr>
        <w:pStyle w:val="25"/>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w:t>
      </w:r>
    </w:p>
    <w:p w14:paraId="7699D526">
      <w:pPr>
        <w:pStyle w:val="25"/>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四、与质疑事项相关的质疑请求：</w:t>
      </w:r>
    </w:p>
    <w:p w14:paraId="289F3DE0">
      <w:pPr>
        <w:pStyle w:val="25"/>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1102AF8B">
      <w:pPr>
        <w:pStyle w:val="25"/>
        <w:spacing w:line="440" w:lineRule="exact"/>
        <w:ind w:left="25" w:leftChars="12" w:firstLine="352" w:firstLineChars="147"/>
        <w:contextualSpacing/>
        <w:rPr>
          <w:rFonts w:hAnsi="宋体"/>
          <w:color w:val="auto"/>
          <w:sz w:val="24"/>
          <w:szCs w:val="24"/>
          <w:highlight w:val="none"/>
        </w:rPr>
      </w:pPr>
    </w:p>
    <w:p w14:paraId="6A2F9A8C">
      <w:pPr>
        <w:pStyle w:val="25"/>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签字（签章）：                                       公章：</w:t>
      </w:r>
    </w:p>
    <w:p w14:paraId="14927F0B">
      <w:pPr>
        <w:pStyle w:val="25"/>
        <w:spacing w:line="440" w:lineRule="exact"/>
        <w:ind w:firstLine="480" w:firstLineChars="200"/>
        <w:rPr>
          <w:rFonts w:hAnsi="宋体"/>
          <w:b/>
          <w:color w:val="auto"/>
          <w:sz w:val="24"/>
          <w:szCs w:val="24"/>
          <w:highlight w:val="none"/>
        </w:rPr>
      </w:pPr>
      <w:r>
        <w:rPr>
          <w:rFonts w:hint="eastAsia" w:hAnsi="宋体"/>
          <w:color w:val="auto"/>
          <w:sz w:val="24"/>
          <w:szCs w:val="24"/>
          <w:highlight w:val="none"/>
        </w:rPr>
        <w:t>日期：</w:t>
      </w:r>
    </w:p>
    <w:p w14:paraId="5E9C6CC4">
      <w:pPr>
        <w:pStyle w:val="25"/>
        <w:spacing w:line="440" w:lineRule="exact"/>
        <w:rPr>
          <w:rFonts w:ascii="楷体" w:hAnsi="楷体" w:eastAsia="楷体"/>
          <w:b/>
          <w:color w:val="auto"/>
          <w:sz w:val="24"/>
          <w:szCs w:val="24"/>
          <w:highlight w:val="none"/>
        </w:rPr>
      </w:pPr>
      <w:r>
        <w:rPr>
          <w:rFonts w:hint="eastAsia" w:ascii="楷体" w:hAnsi="楷体" w:eastAsia="楷体"/>
          <w:b/>
          <w:color w:val="auto"/>
          <w:sz w:val="24"/>
          <w:szCs w:val="24"/>
          <w:highlight w:val="none"/>
        </w:rPr>
        <w:t>说明：</w:t>
      </w:r>
    </w:p>
    <w:p w14:paraId="4C5197FB">
      <w:pPr>
        <w:pStyle w:val="25"/>
        <w:spacing w:line="440" w:lineRule="exact"/>
        <w:ind w:left="25" w:leftChars="12" w:firstLine="354" w:firstLineChars="147"/>
        <w:contextualSpacing/>
        <w:rPr>
          <w:rFonts w:ascii="楷体" w:hAnsi="楷体" w:eastAsia="楷体"/>
          <w:b/>
          <w:bCs/>
          <w:color w:val="auto"/>
          <w:sz w:val="24"/>
          <w:szCs w:val="24"/>
          <w:highlight w:val="none"/>
        </w:rPr>
      </w:pPr>
      <w:r>
        <w:rPr>
          <w:rFonts w:hint="eastAsia" w:ascii="楷体" w:hAnsi="楷体" w:eastAsia="楷体"/>
          <w:b/>
          <w:color w:val="auto"/>
          <w:sz w:val="24"/>
          <w:szCs w:val="24"/>
          <w:highlight w:val="none"/>
        </w:rPr>
        <w:t>1.供应商提出质疑时，应提交质疑函和必要的证明材料</w:t>
      </w:r>
      <w:r>
        <w:rPr>
          <w:rFonts w:hint="eastAsia" w:ascii="楷体" w:hAnsi="楷体" w:eastAsia="楷体"/>
          <w:b/>
          <w:bCs/>
          <w:color w:val="auto"/>
          <w:sz w:val="24"/>
          <w:szCs w:val="24"/>
          <w:highlight w:val="none"/>
        </w:rPr>
        <w:t>。</w:t>
      </w:r>
    </w:p>
    <w:p w14:paraId="32195E0A">
      <w:pPr>
        <w:pStyle w:val="25"/>
        <w:spacing w:line="440" w:lineRule="exact"/>
        <w:ind w:left="25" w:leftChars="12" w:firstLine="354" w:firstLineChars="147"/>
        <w:contextualSpacing/>
        <w:rPr>
          <w:rFonts w:ascii="楷体" w:hAnsi="楷体" w:eastAsia="楷体"/>
          <w:b/>
          <w:color w:val="auto"/>
          <w:sz w:val="24"/>
          <w:szCs w:val="24"/>
          <w:highlight w:val="none"/>
        </w:rPr>
      </w:pPr>
      <w:r>
        <w:rPr>
          <w:rFonts w:hint="eastAsia" w:ascii="楷体" w:hAnsi="楷体" w:eastAsia="楷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F600BE6">
      <w:pPr>
        <w:pStyle w:val="25"/>
        <w:spacing w:line="440" w:lineRule="exact"/>
        <w:ind w:left="25" w:leftChars="12" w:firstLine="354" w:firstLineChars="147"/>
        <w:contextualSpacing/>
        <w:rPr>
          <w:rFonts w:ascii="楷体" w:hAnsi="楷体" w:eastAsia="楷体"/>
          <w:b/>
          <w:color w:val="auto"/>
          <w:sz w:val="24"/>
          <w:szCs w:val="24"/>
          <w:highlight w:val="none"/>
        </w:rPr>
      </w:pPr>
      <w:r>
        <w:rPr>
          <w:rFonts w:hint="eastAsia" w:ascii="楷体" w:hAnsi="楷体" w:eastAsia="楷体"/>
          <w:b/>
          <w:color w:val="auto"/>
          <w:sz w:val="24"/>
          <w:szCs w:val="24"/>
          <w:highlight w:val="none"/>
        </w:rPr>
        <w:t>3.质疑函的质疑事项应具体、明确，并有必要的事实依据和法律依据。</w:t>
      </w:r>
    </w:p>
    <w:p w14:paraId="15D79F4C">
      <w:pPr>
        <w:pStyle w:val="25"/>
        <w:spacing w:line="440" w:lineRule="exact"/>
        <w:ind w:left="25" w:leftChars="12" w:firstLine="354" w:firstLineChars="147"/>
        <w:contextualSpacing/>
        <w:rPr>
          <w:rFonts w:ascii="楷体" w:hAnsi="楷体" w:eastAsia="楷体"/>
          <w:b/>
          <w:color w:val="auto"/>
          <w:sz w:val="24"/>
          <w:szCs w:val="24"/>
          <w:highlight w:val="none"/>
        </w:rPr>
      </w:pPr>
      <w:r>
        <w:rPr>
          <w:rFonts w:hint="eastAsia" w:ascii="楷体" w:hAnsi="楷体" w:eastAsia="楷体"/>
          <w:b/>
          <w:color w:val="auto"/>
          <w:sz w:val="24"/>
          <w:szCs w:val="24"/>
          <w:highlight w:val="none"/>
        </w:rPr>
        <w:t>4.质疑函的质疑请求应与质疑事项相关。</w:t>
      </w:r>
    </w:p>
    <w:p w14:paraId="06FA608E">
      <w:pPr>
        <w:pStyle w:val="25"/>
        <w:spacing w:line="440" w:lineRule="exact"/>
        <w:ind w:left="25" w:leftChars="12" w:firstLine="354" w:firstLineChars="147"/>
        <w:contextualSpacing/>
        <w:rPr>
          <w:rFonts w:ascii="楷体" w:hAnsi="楷体" w:eastAsia="楷体"/>
          <w:b/>
          <w:color w:val="auto"/>
          <w:highlight w:val="none"/>
        </w:rPr>
      </w:pPr>
      <w:r>
        <w:rPr>
          <w:rFonts w:hint="eastAsia" w:ascii="楷体" w:hAnsi="楷体" w:eastAsia="楷体"/>
          <w:b/>
          <w:color w:val="auto"/>
          <w:sz w:val="24"/>
          <w:szCs w:val="24"/>
          <w:highlight w:val="none"/>
        </w:rPr>
        <w:t>5.质疑供应商为法人或者其他组织的，质疑函应由法定代表人、主要负责人，或者其授权代表签字或者盖章，并加盖公章。</w:t>
      </w:r>
    </w:p>
    <w:p w14:paraId="70D8EF85">
      <w:pPr>
        <w:pStyle w:val="25"/>
        <w:snapToGrid w:val="0"/>
        <w:rPr>
          <w:b/>
          <w:color w:val="auto"/>
          <w:sz w:val="24"/>
          <w:szCs w:val="24"/>
          <w:highlight w:val="none"/>
        </w:rPr>
      </w:pPr>
    </w:p>
    <w:p w14:paraId="69631321">
      <w:pPr>
        <w:rPr>
          <w:color w:val="auto"/>
          <w:sz w:val="32"/>
          <w:szCs w:val="40"/>
          <w:highlight w:val="none"/>
        </w:rPr>
      </w:pPr>
    </w:p>
    <w:p w14:paraId="2262B949">
      <w:pPr>
        <w:rPr>
          <w:color w:val="auto"/>
          <w:sz w:val="32"/>
          <w:szCs w:val="40"/>
          <w:highlight w:val="none"/>
        </w:rPr>
      </w:pPr>
    </w:p>
    <w:p w14:paraId="3F861482">
      <w:pPr>
        <w:rPr>
          <w:color w:val="auto"/>
          <w:sz w:val="32"/>
          <w:szCs w:val="40"/>
          <w:highlight w:val="none"/>
        </w:rPr>
      </w:pPr>
    </w:p>
    <w:p w14:paraId="07E7A51D">
      <w:pPr>
        <w:rPr>
          <w:color w:val="auto"/>
          <w:sz w:val="32"/>
          <w:szCs w:val="40"/>
          <w:highlight w:val="none"/>
        </w:rPr>
      </w:pPr>
    </w:p>
    <w:p w14:paraId="46B85BD2">
      <w:pPr>
        <w:rPr>
          <w:color w:val="auto"/>
          <w:sz w:val="32"/>
          <w:szCs w:val="40"/>
          <w:highlight w:val="none"/>
        </w:rPr>
      </w:pPr>
    </w:p>
    <w:p w14:paraId="638B839C">
      <w:pPr>
        <w:rPr>
          <w:color w:val="auto"/>
          <w:sz w:val="32"/>
          <w:szCs w:val="40"/>
          <w:highlight w:val="none"/>
        </w:rPr>
      </w:pPr>
    </w:p>
    <w:p w14:paraId="1905EEE4">
      <w:pPr>
        <w:rPr>
          <w:color w:val="auto"/>
          <w:sz w:val="32"/>
          <w:szCs w:val="40"/>
          <w:highlight w:val="none"/>
        </w:rPr>
      </w:pPr>
    </w:p>
    <w:p w14:paraId="60C8D7B3">
      <w:pPr>
        <w:rPr>
          <w:color w:val="auto"/>
          <w:sz w:val="32"/>
          <w:szCs w:val="40"/>
          <w:highlight w:val="none"/>
        </w:rPr>
      </w:pPr>
    </w:p>
    <w:p w14:paraId="77D9AFBE">
      <w:pPr>
        <w:rPr>
          <w:color w:val="auto"/>
          <w:sz w:val="32"/>
          <w:szCs w:val="40"/>
          <w:highlight w:val="none"/>
        </w:rPr>
      </w:pPr>
    </w:p>
    <w:p w14:paraId="72511826">
      <w:pPr>
        <w:rPr>
          <w:color w:val="auto"/>
          <w:sz w:val="32"/>
          <w:szCs w:val="40"/>
          <w:highlight w:val="none"/>
        </w:rPr>
      </w:pPr>
    </w:p>
    <w:p w14:paraId="0DAFDD76">
      <w:pPr>
        <w:rPr>
          <w:color w:val="auto"/>
          <w:sz w:val="32"/>
          <w:szCs w:val="40"/>
          <w:highlight w:val="none"/>
        </w:rPr>
      </w:pPr>
    </w:p>
    <w:p w14:paraId="46753639">
      <w:pPr>
        <w:pStyle w:val="68"/>
        <w:ind w:firstLine="480"/>
        <w:rPr>
          <w:color w:val="auto"/>
          <w:highlight w:val="none"/>
          <w:lang w:eastAsia="zh-CN" w:bidi="ar-SA"/>
        </w:rPr>
      </w:pPr>
    </w:p>
    <w:p w14:paraId="0B1C8007">
      <w:pPr>
        <w:pStyle w:val="68"/>
        <w:ind w:firstLine="480"/>
        <w:rPr>
          <w:color w:val="auto"/>
          <w:highlight w:val="none"/>
          <w:lang w:eastAsia="zh-CN" w:bidi="ar-SA"/>
        </w:rPr>
      </w:pPr>
    </w:p>
    <w:p w14:paraId="152F9966">
      <w:pPr>
        <w:pStyle w:val="68"/>
        <w:ind w:firstLine="480"/>
        <w:rPr>
          <w:color w:val="auto"/>
          <w:highlight w:val="none"/>
          <w:lang w:eastAsia="zh-CN" w:bidi="ar-SA"/>
        </w:rPr>
      </w:pPr>
    </w:p>
    <w:p w14:paraId="16A48D89">
      <w:pPr>
        <w:pStyle w:val="68"/>
        <w:ind w:firstLine="480"/>
        <w:rPr>
          <w:color w:val="auto"/>
          <w:highlight w:val="none"/>
          <w:lang w:eastAsia="zh-CN" w:bidi="ar-SA"/>
        </w:rPr>
      </w:pPr>
    </w:p>
    <w:p w14:paraId="2CE1B841">
      <w:pPr>
        <w:pStyle w:val="68"/>
        <w:ind w:firstLine="480"/>
        <w:rPr>
          <w:color w:val="auto"/>
          <w:highlight w:val="none"/>
          <w:lang w:eastAsia="zh-CN" w:bidi="ar-SA"/>
        </w:rPr>
      </w:pPr>
    </w:p>
    <w:p w14:paraId="094FAD5C">
      <w:pPr>
        <w:pStyle w:val="68"/>
        <w:ind w:firstLine="480"/>
        <w:rPr>
          <w:color w:val="auto"/>
          <w:highlight w:val="none"/>
          <w:lang w:eastAsia="zh-CN" w:bidi="ar-SA"/>
        </w:rPr>
      </w:pPr>
    </w:p>
    <w:p w14:paraId="6D0E3B5C">
      <w:pPr>
        <w:spacing w:line="500" w:lineRule="exact"/>
        <w:jc w:val="center"/>
        <w:rPr>
          <w:rFonts w:ascii="宋体" w:hAnsi="宋体" w:cs="方正小标宋简体"/>
          <w:b/>
          <w:color w:val="auto"/>
          <w:sz w:val="32"/>
          <w:szCs w:val="32"/>
          <w:highlight w:val="none"/>
        </w:rPr>
      </w:pPr>
      <w:r>
        <w:rPr>
          <w:rFonts w:hint="eastAsia" w:ascii="宋体" w:hAnsi="宋体" w:cs="方正小标宋简体"/>
          <w:b/>
          <w:color w:val="auto"/>
          <w:sz w:val="32"/>
          <w:szCs w:val="32"/>
          <w:highlight w:val="none"/>
        </w:rPr>
        <w:t>投诉书（格式）</w:t>
      </w:r>
    </w:p>
    <w:p w14:paraId="70E9A8CB">
      <w:pPr>
        <w:pStyle w:val="19"/>
        <w:rPr>
          <w:rFonts w:ascii="宋体" w:hAnsi="宋体"/>
          <w:b/>
          <w:color w:val="auto"/>
          <w:sz w:val="32"/>
          <w:szCs w:val="32"/>
          <w:highlight w:val="none"/>
        </w:rPr>
      </w:pPr>
    </w:p>
    <w:p w14:paraId="39C759D1">
      <w:pPr>
        <w:pStyle w:val="25"/>
        <w:snapToGrid w:val="0"/>
        <w:spacing w:line="440" w:lineRule="exact"/>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42AA6C24">
      <w:pPr>
        <w:pStyle w:val="25"/>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5FB3BE3">
      <w:pPr>
        <w:pStyle w:val="25"/>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DDC692B">
      <w:pPr>
        <w:pStyle w:val="25"/>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7ED2A23D">
      <w:pPr>
        <w:pStyle w:val="25"/>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51B717E2">
      <w:pPr>
        <w:pStyle w:val="25"/>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6FCC2788">
      <w:pPr>
        <w:pStyle w:val="25"/>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1A38413C">
      <w:pPr>
        <w:pStyle w:val="25"/>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334A510">
      <w:pPr>
        <w:pStyle w:val="25"/>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被投诉人1：</w:t>
      </w:r>
    </w:p>
    <w:p w14:paraId="6851B60A">
      <w:pPr>
        <w:pStyle w:val="25"/>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3A49CFBC">
      <w:pPr>
        <w:pStyle w:val="25"/>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80FBCB8">
      <w:pPr>
        <w:pStyle w:val="25"/>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12DA38E4">
      <w:pPr>
        <w:pStyle w:val="25"/>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被投诉人2：</w:t>
      </w:r>
    </w:p>
    <w:p w14:paraId="30945117">
      <w:pPr>
        <w:pStyle w:val="25"/>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w:t>
      </w:r>
    </w:p>
    <w:p w14:paraId="2FC76C67">
      <w:pPr>
        <w:pStyle w:val="25"/>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229EA61E">
      <w:pPr>
        <w:pStyle w:val="25"/>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p>
    <w:p w14:paraId="40445247">
      <w:pPr>
        <w:pStyle w:val="25"/>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3841337">
      <w:pPr>
        <w:pStyle w:val="25"/>
        <w:snapToGrid w:val="0"/>
        <w:spacing w:line="440" w:lineRule="exact"/>
        <w:ind w:firstLine="482" w:firstLineChars="200"/>
        <w:rPr>
          <w:rFonts w:hAnsi="宋体"/>
          <w:b/>
          <w:bCs/>
          <w:color w:val="auto"/>
          <w:sz w:val="24"/>
          <w:szCs w:val="24"/>
          <w:highlight w:val="none"/>
        </w:rPr>
      </w:pPr>
      <w:r>
        <w:rPr>
          <w:rFonts w:hint="eastAsia" w:hAnsi="宋体"/>
          <w:b/>
          <w:bCs/>
          <w:color w:val="auto"/>
          <w:sz w:val="24"/>
          <w:szCs w:val="24"/>
          <w:highlight w:val="none"/>
        </w:rPr>
        <w:t>二、投诉项目基本情况：</w:t>
      </w:r>
    </w:p>
    <w:p w14:paraId="24363508">
      <w:pPr>
        <w:pStyle w:val="25"/>
        <w:spacing w:line="440" w:lineRule="exact"/>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2688D8BE">
      <w:pPr>
        <w:pStyle w:val="25"/>
        <w:spacing w:line="440" w:lineRule="exact"/>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42EE27FB">
      <w:pPr>
        <w:pStyle w:val="25"/>
        <w:spacing w:line="440" w:lineRule="exact"/>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50ECC993">
      <w:pPr>
        <w:pStyle w:val="25"/>
        <w:spacing w:line="440" w:lineRule="exact"/>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2C79701A">
      <w:pPr>
        <w:pStyle w:val="25"/>
        <w:spacing w:line="440" w:lineRule="exact"/>
        <w:ind w:left="25" w:leftChars="12" w:firstLine="472" w:firstLineChars="197"/>
        <w:rPr>
          <w:rFonts w:hAnsi="宋体"/>
          <w:bCs/>
          <w:color w:val="auto"/>
          <w:sz w:val="24"/>
          <w:szCs w:val="24"/>
          <w:highlight w:val="none"/>
          <w:u w:val="single"/>
        </w:rPr>
      </w:pPr>
      <w:r>
        <w:rPr>
          <w:rFonts w:hint="eastAsia" w:hAnsi="宋体"/>
          <w:bCs/>
          <w:color w:val="auto"/>
          <w:sz w:val="24"/>
          <w:szCs w:val="24"/>
          <w:highlight w:val="none"/>
        </w:rPr>
        <w:t>采购文件公告：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31C3A10A">
      <w:pPr>
        <w:pStyle w:val="25"/>
        <w:spacing w:line="440" w:lineRule="exact"/>
        <w:ind w:left="25" w:leftChars="12" w:firstLine="472" w:firstLineChars="197"/>
        <w:rPr>
          <w:rFonts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1BE0CE33">
      <w:pPr>
        <w:pStyle w:val="25"/>
        <w:spacing w:line="440" w:lineRule="exact"/>
        <w:ind w:left="25" w:leftChars="12" w:firstLine="472" w:firstLineChars="196"/>
        <w:rPr>
          <w:rFonts w:hAnsi="宋体"/>
          <w:b/>
          <w:color w:val="auto"/>
          <w:sz w:val="24"/>
          <w:szCs w:val="24"/>
          <w:highlight w:val="none"/>
        </w:rPr>
      </w:pPr>
      <w:r>
        <w:rPr>
          <w:rFonts w:hint="eastAsia" w:hAnsi="宋体"/>
          <w:b/>
          <w:color w:val="auto"/>
          <w:sz w:val="24"/>
          <w:szCs w:val="24"/>
          <w:highlight w:val="none"/>
        </w:rPr>
        <w:t>三、质疑基本情况</w:t>
      </w:r>
    </w:p>
    <w:p w14:paraId="3057AA43">
      <w:pPr>
        <w:pStyle w:val="25"/>
        <w:spacing w:line="440" w:lineRule="exact"/>
        <w:ind w:firstLine="480" w:firstLineChars="200"/>
        <w:rPr>
          <w:rFonts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24D19284">
      <w:pPr>
        <w:pStyle w:val="25"/>
        <w:spacing w:line="440" w:lineRule="exact"/>
        <w:ind w:firstLine="241"/>
        <w:rPr>
          <w:rFonts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11B47B53">
      <w:pPr>
        <w:pStyle w:val="25"/>
        <w:spacing w:line="440" w:lineRule="exact"/>
        <w:ind w:firstLine="241"/>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1A0FDD84">
      <w:pPr>
        <w:pStyle w:val="25"/>
        <w:spacing w:line="440" w:lineRule="exact"/>
        <w:ind w:firstLine="480" w:firstLineChars="200"/>
        <w:rPr>
          <w:rFonts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10201DE0">
      <w:pPr>
        <w:pStyle w:val="25"/>
        <w:spacing w:line="440" w:lineRule="exact"/>
        <w:ind w:left="25" w:leftChars="12" w:firstLine="472" w:firstLineChars="196"/>
        <w:rPr>
          <w:rFonts w:hAnsi="宋体"/>
          <w:b/>
          <w:color w:val="auto"/>
          <w:sz w:val="24"/>
          <w:szCs w:val="24"/>
          <w:highlight w:val="none"/>
        </w:rPr>
      </w:pPr>
      <w:r>
        <w:rPr>
          <w:rFonts w:hint="eastAsia" w:hAnsi="宋体"/>
          <w:b/>
          <w:color w:val="auto"/>
          <w:sz w:val="24"/>
          <w:szCs w:val="24"/>
          <w:highlight w:val="none"/>
        </w:rPr>
        <w:t>四、投诉事项具体内容</w:t>
      </w:r>
    </w:p>
    <w:p w14:paraId="37190560">
      <w:pPr>
        <w:pStyle w:val="25"/>
        <w:spacing w:line="440" w:lineRule="exact"/>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028F425D">
      <w:pPr>
        <w:pStyle w:val="25"/>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7FD2D49A">
      <w:pPr>
        <w:pStyle w:val="25"/>
        <w:spacing w:line="440" w:lineRule="exact"/>
        <w:ind w:left="25" w:leftChars="12" w:firstLine="472" w:firstLineChars="197"/>
        <w:rPr>
          <w:rFonts w:hAnsi="宋体"/>
          <w:color w:val="auto"/>
          <w:sz w:val="24"/>
          <w:szCs w:val="24"/>
          <w:highlight w:val="none"/>
        </w:rPr>
      </w:pPr>
      <w:r>
        <w:rPr>
          <w:rFonts w:hint="eastAsia" w:hAnsi="宋体"/>
          <w:bCs/>
          <w:color w:val="auto"/>
          <w:sz w:val="24"/>
          <w:szCs w:val="24"/>
          <w:highlight w:val="none"/>
          <w:u w:val="single"/>
        </w:rPr>
        <w:t xml:space="preserve">                                                                                        </w:t>
      </w:r>
    </w:p>
    <w:p w14:paraId="61C5F19E">
      <w:pPr>
        <w:pStyle w:val="25"/>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7A7069BD">
      <w:pPr>
        <w:pStyle w:val="25"/>
        <w:spacing w:line="440" w:lineRule="exact"/>
        <w:ind w:left="25" w:leftChars="12" w:firstLine="352" w:firstLineChars="147"/>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30134DC5">
      <w:pPr>
        <w:pStyle w:val="25"/>
        <w:spacing w:line="440" w:lineRule="exact"/>
        <w:ind w:left="25" w:leftChars="12" w:firstLine="472" w:firstLineChars="197"/>
        <w:rPr>
          <w:rFonts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69ADAD3F">
      <w:pPr>
        <w:pStyle w:val="25"/>
        <w:spacing w:line="440" w:lineRule="exact"/>
        <w:ind w:left="25" w:leftChars="12" w:firstLine="472" w:firstLineChars="197"/>
        <w:rPr>
          <w:rFonts w:hAnsi="宋体"/>
          <w:bCs/>
          <w:color w:val="auto"/>
          <w:sz w:val="24"/>
          <w:szCs w:val="24"/>
          <w:highlight w:val="none"/>
        </w:rPr>
      </w:pPr>
      <w:r>
        <w:rPr>
          <w:rFonts w:hint="eastAsia" w:hAnsi="宋体"/>
          <w:bCs/>
          <w:color w:val="auto"/>
          <w:sz w:val="24"/>
          <w:szCs w:val="24"/>
          <w:highlight w:val="none"/>
        </w:rPr>
        <w:t>……</w:t>
      </w:r>
    </w:p>
    <w:p w14:paraId="1EBC1C53">
      <w:pPr>
        <w:pStyle w:val="25"/>
        <w:spacing w:line="440" w:lineRule="exact"/>
        <w:ind w:left="25" w:leftChars="12" w:firstLine="472" w:firstLineChars="196"/>
        <w:rPr>
          <w:rFonts w:hAnsi="宋体"/>
          <w:b/>
          <w:color w:val="auto"/>
          <w:sz w:val="24"/>
          <w:szCs w:val="24"/>
          <w:highlight w:val="none"/>
        </w:rPr>
      </w:pPr>
      <w:r>
        <w:rPr>
          <w:rFonts w:hint="eastAsia" w:hAnsi="宋体"/>
          <w:b/>
          <w:color w:val="auto"/>
          <w:sz w:val="24"/>
          <w:szCs w:val="24"/>
          <w:highlight w:val="none"/>
        </w:rPr>
        <w:t>五、与投诉事项相关的投诉请求：</w:t>
      </w:r>
    </w:p>
    <w:p w14:paraId="55A4313D">
      <w:pPr>
        <w:pStyle w:val="25"/>
        <w:spacing w:line="44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58EF5674">
      <w:pPr>
        <w:pStyle w:val="25"/>
        <w:spacing w:line="440" w:lineRule="exact"/>
        <w:ind w:left="25" w:leftChars="12" w:firstLine="352" w:firstLineChars="147"/>
        <w:rPr>
          <w:rFonts w:hAnsi="宋体"/>
          <w:color w:val="auto"/>
          <w:sz w:val="24"/>
          <w:szCs w:val="24"/>
          <w:highlight w:val="none"/>
        </w:rPr>
      </w:pPr>
    </w:p>
    <w:p w14:paraId="41D30DDC">
      <w:pPr>
        <w:pStyle w:val="25"/>
        <w:spacing w:line="44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签字（签章）：                                       公章：</w:t>
      </w:r>
    </w:p>
    <w:p w14:paraId="3D62985D">
      <w:pPr>
        <w:pStyle w:val="25"/>
        <w:spacing w:line="440" w:lineRule="exact"/>
        <w:ind w:left="25" w:leftChars="12" w:firstLine="352" w:firstLineChars="147"/>
        <w:rPr>
          <w:rFonts w:hAnsi="宋体"/>
          <w:color w:val="auto"/>
          <w:sz w:val="24"/>
          <w:szCs w:val="24"/>
          <w:highlight w:val="none"/>
        </w:rPr>
      </w:pPr>
    </w:p>
    <w:p w14:paraId="3017ACEA">
      <w:pPr>
        <w:pStyle w:val="25"/>
        <w:spacing w:line="44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日期：       年  月  日</w:t>
      </w:r>
    </w:p>
    <w:p w14:paraId="5DE6D58B">
      <w:pPr>
        <w:pStyle w:val="25"/>
        <w:spacing w:line="440" w:lineRule="exact"/>
        <w:ind w:left="25" w:leftChars="12" w:firstLine="472" w:firstLineChars="197"/>
        <w:rPr>
          <w:rFonts w:hAnsi="宋体"/>
          <w:b/>
          <w:color w:val="auto"/>
          <w:sz w:val="24"/>
          <w:szCs w:val="24"/>
          <w:highlight w:val="none"/>
        </w:rPr>
      </w:pPr>
      <w:r>
        <w:rPr>
          <w:rFonts w:hint="eastAsia" w:hAnsi="宋体"/>
          <w:bCs/>
          <w:color w:val="auto"/>
          <w:sz w:val="24"/>
          <w:szCs w:val="24"/>
          <w:highlight w:val="none"/>
        </w:rPr>
        <w:t xml:space="preserve">                                                                                 </w:t>
      </w:r>
    </w:p>
    <w:p w14:paraId="78A49CF1">
      <w:pPr>
        <w:pStyle w:val="25"/>
        <w:snapToGrid w:val="0"/>
        <w:spacing w:line="440" w:lineRule="exact"/>
        <w:rPr>
          <w:rFonts w:ascii="楷体" w:hAnsi="楷体" w:eastAsia="楷体"/>
          <w:b/>
          <w:color w:val="auto"/>
          <w:sz w:val="24"/>
          <w:szCs w:val="24"/>
          <w:highlight w:val="none"/>
        </w:rPr>
      </w:pPr>
      <w:r>
        <w:rPr>
          <w:rFonts w:hint="eastAsia" w:ascii="楷体" w:hAnsi="楷体" w:eastAsia="楷体"/>
          <w:b/>
          <w:color w:val="auto"/>
          <w:sz w:val="24"/>
          <w:szCs w:val="24"/>
          <w:highlight w:val="none"/>
        </w:rPr>
        <w:t>说明：</w:t>
      </w:r>
    </w:p>
    <w:p w14:paraId="78D6ED0A">
      <w:pPr>
        <w:pStyle w:val="25"/>
        <w:spacing w:line="440" w:lineRule="exact"/>
        <w:ind w:left="25" w:leftChars="12" w:firstLine="354" w:firstLineChars="147"/>
        <w:rPr>
          <w:rFonts w:ascii="楷体" w:hAnsi="楷体" w:eastAsia="楷体"/>
          <w:b/>
          <w:bCs/>
          <w:color w:val="auto"/>
          <w:sz w:val="24"/>
          <w:szCs w:val="24"/>
          <w:highlight w:val="none"/>
        </w:rPr>
      </w:pPr>
      <w:r>
        <w:rPr>
          <w:rFonts w:hint="eastAsia" w:ascii="楷体" w:hAnsi="楷体" w:eastAsia="楷体"/>
          <w:b/>
          <w:color w:val="auto"/>
          <w:sz w:val="24"/>
          <w:szCs w:val="24"/>
          <w:highlight w:val="none"/>
        </w:rPr>
        <w:t>1.投诉人提起投诉时，应当提交投诉书和必要的证明材料，并按照被投诉人和与投诉事项有关的供应商数量提供投诉书副本</w:t>
      </w:r>
      <w:r>
        <w:rPr>
          <w:rFonts w:hint="eastAsia" w:ascii="楷体" w:hAnsi="楷体" w:eastAsia="楷体"/>
          <w:b/>
          <w:bCs/>
          <w:color w:val="auto"/>
          <w:sz w:val="24"/>
          <w:szCs w:val="24"/>
          <w:highlight w:val="none"/>
        </w:rPr>
        <w:t>。</w:t>
      </w:r>
    </w:p>
    <w:p w14:paraId="3F093C1D">
      <w:pPr>
        <w:pStyle w:val="25"/>
        <w:spacing w:line="440" w:lineRule="exact"/>
        <w:ind w:left="25" w:leftChars="12" w:firstLine="354" w:firstLineChars="147"/>
        <w:rPr>
          <w:rFonts w:ascii="楷体" w:hAnsi="楷体" w:eastAsia="楷体"/>
          <w:b/>
          <w:color w:val="auto"/>
          <w:sz w:val="24"/>
          <w:szCs w:val="24"/>
          <w:highlight w:val="none"/>
        </w:rPr>
      </w:pPr>
      <w:r>
        <w:rPr>
          <w:rFonts w:hint="eastAsia" w:ascii="楷体" w:hAnsi="楷体" w:eastAsia="楷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495267A">
      <w:pPr>
        <w:pStyle w:val="25"/>
        <w:spacing w:line="440" w:lineRule="exact"/>
        <w:ind w:left="25" w:leftChars="12" w:firstLine="354" w:firstLineChars="147"/>
        <w:rPr>
          <w:rFonts w:ascii="楷体" w:hAnsi="楷体" w:eastAsia="楷体"/>
          <w:b/>
          <w:color w:val="auto"/>
          <w:sz w:val="24"/>
          <w:szCs w:val="24"/>
          <w:highlight w:val="none"/>
        </w:rPr>
      </w:pPr>
      <w:r>
        <w:rPr>
          <w:rFonts w:hint="eastAsia" w:ascii="楷体" w:hAnsi="楷体" w:eastAsia="楷体"/>
          <w:b/>
          <w:color w:val="auto"/>
          <w:sz w:val="24"/>
          <w:szCs w:val="24"/>
          <w:highlight w:val="none"/>
        </w:rPr>
        <w:t>3.投诉书应简要列明质疑事项，质疑函、质疑答复等作为附件材料提供。</w:t>
      </w:r>
    </w:p>
    <w:p w14:paraId="16D30467">
      <w:pPr>
        <w:pStyle w:val="25"/>
        <w:spacing w:line="440" w:lineRule="exact"/>
        <w:ind w:left="25" w:leftChars="12" w:firstLine="354" w:firstLineChars="147"/>
        <w:rPr>
          <w:rFonts w:ascii="楷体" w:hAnsi="楷体" w:eastAsia="楷体"/>
          <w:b/>
          <w:color w:val="auto"/>
          <w:sz w:val="24"/>
          <w:szCs w:val="24"/>
          <w:highlight w:val="none"/>
        </w:rPr>
      </w:pPr>
      <w:r>
        <w:rPr>
          <w:rFonts w:hint="eastAsia" w:ascii="楷体" w:hAnsi="楷体" w:eastAsia="楷体"/>
          <w:b/>
          <w:color w:val="auto"/>
          <w:sz w:val="24"/>
          <w:szCs w:val="24"/>
          <w:highlight w:val="none"/>
        </w:rPr>
        <w:t>4.投诉书的投诉事项应具体、明确，并有必要的事实依据和法律依据。</w:t>
      </w:r>
    </w:p>
    <w:p w14:paraId="0F89A9B1">
      <w:pPr>
        <w:pStyle w:val="25"/>
        <w:spacing w:line="440" w:lineRule="exact"/>
        <w:ind w:left="25" w:leftChars="12" w:firstLine="354" w:firstLineChars="147"/>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5.投诉书的投诉请求应与投诉事项相关。</w:t>
      </w:r>
    </w:p>
    <w:p w14:paraId="13CA29D2">
      <w:pPr>
        <w:pStyle w:val="25"/>
        <w:spacing w:line="440" w:lineRule="exact"/>
        <w:ind w:left="25" w:leftChars="12" w:firstLine="354" w:firstLineChars="147"/>
        <w:rPr>
          <w:rFonts w:hint="eastAsia"/>
          <w:color w:val="auto"/>
          <w:highlight w:val="none"/>
        </w:rPr>
      </w:pPr>
      <w:r>
        <w:rPr>
          <w:rFonts w:hint="eastAsia" w:ascii="楷体" w:hAnsi="楷体" w:eastAsia="楷体"/>
          <w:b/>
          <w:color w:val="auto"/>
          <w:sz w:val="24"/>
          <w:szCs w:val="24"/>
          <w:highlight w:val="none"/>
        </w:rPr>
        <w:t>6.投诉人为法人或者其他组织的，投诉书应由法定代表人、主要负责人，或者其授权代表签字或者盖章，并加盖公章。</w:t>
      </w:r>
    </w:p>
    <w:p w14:paraId="3219CEF2">
      <w:pPr>
        <w:rPr>
          <w:rFonts w:hint="eastAsia"/>
          <w:color w:val="auto"/>
          <w:highlight w:val="none"/>
        </w:rPr>
      </w:pPr>
    </w:p>
    <w:p w14:paraId="04262AC9">
      <w:pPr>
        <w:rPr>
          <w:rFonts w:hint="eastAsia"/>
          <w:color w:val="auto"/>
          <w:highlight w:val="none"/>
        </w:rPr>
      </w:pPr>
    </w:p>
    <w:p w14:paraId="02C8DF06">
      <w:pPr>
        <w:rPr>
          <w:rFonts w:hint="eastAsia"/>
          <w:color w:val="auto"/>
          <w:highlight w:val="none"/>
        </w:rPr>
      </w:pPr>
    </w:p>
    <w:p w14:paraId="7684096C">
      <w:pPr>
        <w:pStyle w:val="2"/>
        <w:jc w:val="center"/>
        <w:rPr>
          <w:rFonts w:hint="eastAsia"/>
          <w:color w:val="auto"/>
          <w:highlight w:val="none"/>
        </w:rPr>
      </w:pPr>
      <w:bookmarkStart w:id="113" w:name="_Toc18166"/>
      <w:r>
        <w:rPr>
          <w:rFonts w:hint="eastAsia"/>
          <w:color w:val="auto"/>
          <w:highlight w:val="none"/>
        </w:rPr>
        <w:t>第</w:t>
      </w:r>
      <w:r>
        <w:rPr>
          <w:rFonts w:hint="eastAsia"/>
          <w:color w:val="auto"/>
          <w:highlight w:val="none"/>
          <w:lang w:val="en-US" w:eastAsia="zh-CN"/>
        </w:rPr>
        <w:t>十</w:t>
      </w:r>
      <w:r>
        <w:rPr>
          <w:rFonts w:hint="eastAsia"/>
          <w:color w:val="auto"/>
          <w:highlight w:val="none"/>
        </w:rPr>
        <w:t>章</w:t>
      </w:r>
      <w:r>
        <w:rPr>
          <w:rFonts w:hint="eastAsia"/>
          <w:color w:val="auto"/>
          <w:highlight w:val="none"/>
          <w:lang w:val="en-US" w:eastAsia="zh-CN"/>
        </w:rPr>
        <w:t xml:space="preserve"> </w:t>
      </w:r>
      <w:r>
        <w:rPr>
          <w:rFonts w:hint="eastAsia"/>
          <w:color w:val="auto"/>
          <w:highlight w:val="none"/>
        </w:rPr>
        <w:t>合同文本</w:t>
      </w:r>
      <w:bookmarkEnd w:id="113"/>
    </w:p>
    <w:p w14:paraId="1FC6607E">
      <w:pPr>
        <w:jc w:val="center"/>
        <w:rPr>
          <w:rFonts w:hint="default" w:eastAsia="宋体"/>
          <w:b/>
          <w:bCs/>
          <w:color w:val="auto"/>
          <w:sz w:val="28"/>
          <w:szCs w:val="36"/>
          <w:highlight w:val="none"/>
          <w:lang w:val="en-US" w:eastAsia="zh-CN"/>
        </w:rPr>
      </w:pPr>
      <w:r>
        <w:rPr>
          <w:rFonts w:hint="eastAsia"/>
          <w:b/>
          <w:bCs/>
          <w:color w:val="auto"/>
          <w:sz w:val="28"/>
          <w:szCs w:val="36"/>
          <w:highlight w:val="none"/>
          <w:lang w:eastAsia="zh-CN"/>
        </w:rPr>
        <w:t>（</w:t>
      </w:r>
      <w:r>
        <w:rPr>
          <w:rFonts w:hint="eastAsia"/>
          <w:b/>
          <w:bCs/>
          <w:color w:val="auto"/>
          <w:sz w:val="28"/>
          <w:szCs w:val="36"/>
          <w:highlight w:val="none"/>
          <w:lang w:val="en-US" w:eastAsia="zh-CN"/>
        </w:rPr>
        <w:t>本合同具体以实际签订为准）</w:t>
      </w:r>
    </w:p>
    <w:p w14:paraId="42544C61">
      <w:pPr>
        <w:spacing w:line="360" w:lineRule="auto"/>
        <w:rPr>
          <w:rFonts w:ascii="黑体" w:hAnsi="黑体" w:eastAsia="黑体"/>
          <w:color w:val="auto"/>
          <w:sz w:val="32"/>
          <w:szCs w:val="20"/>
          <w:highlight w:val="none"/>
        </w:rPr>
      </w:pPr>
      <w:r>
        <w:rPr>
          <w:rFonts w:hint="eastAsia" w:ascii="黑体" w:hAnsi="黑体" w:eastAsia="黑体"/>
          <w:color w:val="auto"/>
          <w:sz w:val="32"/>
          <w:szCs w:val="20"/>
          <w:highlight w:val="none"/>
        </w:rPr>
        <w:t>合同编号：</w:t>
      </w:r>
    </w:p>
    <w:p w14:paraId="7AA0B38A">
      <w:pPr>
        <w:spacing w:line="312" w:lineRule="atLeast"/>
        <w:jc w:val="both"/>
        <w:rPr>
          <w:rFonts w:hint="eastAsia" w:ascii="宋体" w:hAnsi="宋体" w:eastAsia="宋体" w:cs="宋体"/>
          <w:b/>
          <w:color w:val="auto"/>
          <w:sz w:val="44"/>
          <w:szCs w:val="44"/>
          <w:highlight w:val="none"/>
          <w:lang w:eastAsia="zh-CN"/>
        </w:rPr>
      </w:pPr>
    </w:p>
    <w:p w14:paraId="53A030F6">
      <w:pPr>
        <w:spacing w:line="312" w:lineRule="atLeast"/>
        <w:jc w:val="center"/>
        <w:rPr>
          <w:rFonts w:hint="eastAsia" w:ascii="宋体" w:hAnsi="宋体" w:eastAsia="宋体" w:cs="宋体"/>
          <w:b/>
          <w:color w:val="auto"/>
          <w:sz w:val="40"/>
          <w:szCs w:val="40"/>
          <w:highlight w:val="none"/>
          <w:lang w:eastAsia="zh-CN"/>
        </w:rPr>
      </w:pPr>
      <w:r>
        <w:rPr>
          <w:rFonts w:hint="eastAsia" w:ascii="宋体" w:hAnsi="宋体" w:cs="宋体"/>
          <w:b/>
          <w:color w:val="auto"/>
          <w:sz w:val="40"/>
          <w:szCs w:val="40"/>
          <w:highlight w:val="none"/>
          <w:lang w:eastAsia="zh-CN"/>
        </w:rPr>
        <w:t>崇左市江州区2025年C级城市危旧房加固修缮项目</w:t>
      </w:r>
    </w:p>
    <w:p w14:paraId="4ED50CC6">
      <w:pPr>
        <w:spacing w:line="312" w:lineRule="atLeast"/>
        <w:jc w:val="center"/>
        <w:rPr>
          <w:rFonts w:ascii="黑体" w:hAnsi="黑体" w:eastAsia="黑体"/>
          <w:b/>
          <w:color w:val="auto"/>
          <w:sz w:val="40"/>
          <w:szCs w:val="40"/>
          <w:highlight w:val="none"/>
        </w:rPr>
      </w:pPr>
      <w:r>
        <w:rPr>
          <w:rFonts w:hint="eastAsia" w:ascii="宋体" w:hAnsi="宋体" w:eastAsia="宋体" w:cs="宋体"/>
          <w:b/>
          <w:color w:val="auto"/>
          <w:sz w:val="40"/>
          <w:szCs w:val="40"/>
          <w:highlight w:val="none"/>
        </w:rPr>
        <w:t>（项目编号：CZZC2025-C2-020069-GXBK)</w:t>
      </w:r>
    </w:p>
    <w:p w14:paraId="5C5852D0">
      <w:pPr>
        <w:spacing w:line="520" w:lineRule="atLeast"/>
        <w:rPr>
          <w:rFonts w:ascii="黑体" w:hAnsi="黑体" w:eastAsia="黑体"/>
          <w:color w:val="auto"/>
          <w:sz w:val="44"/>
          <w:szCs w:val="44"/>
          <w:highlight w:val="none"/>
        </w:rPr>
      </w:pPr>
    </w:p>
    <w:p w14:paraId="167DEDD6">
      <w:pPr>
        <w:spacing w:line="520" w:lineRule="atLeast"/>
        <w:rPr>
          <w:rFonts w:ascii="黑体" w:eastAsia="黑体"/>
          <w:color w:val="auto"/>
          <w:sz w:val="32"/>
          <w:szCs w:val="20"/>
          <w:highlight w:val="none"/>
        </w:rPr>
      </w:pPr>
    </w:p>
    <w:p w14:paraId="3CF23135">
      <w:pPr>
        <w:spacing w:line="520" w:lineRule="atLeast"/>
        <w:rPr>
          <w:rFonts w:ascii="黑体" w:eastAsia="黑体"/>
          <w:color w:val="auto"/>
          <w:sz w:val="32"/>
          <w:szCs w:val="20"/>
          <w:highlight w:val="none"/>
        </w:rPr>
      </w:pPr>
    </w:p>
    <w:p w14:paraId="14D08437">
      <w:pPr>
        <w:spacing w:line="520" w:lineRule="atLeast"/>
        <w:jc w:val="center"/>
        <w:rPr>
          <w:rFonts w:ascii="黑体" w:eastAsia="黑体"/>
          <w:b/>
          <w:color w:val="auto"/>
          <w:sz w:val="72"/>
          <w:szCs w:val="72"/>
          <w:highlight w:val="none"/>
        </w:rPr>
      </w:pPr>
      <w:r>
        <w:rPr>
          <w:rFonts w:hint="eastAsia" w:ascii="黑体" w:eastAsia="黑体"/>
          <w:b/>
          <w:color w:val="auto"/>
          <w:sz w:val="72"/>
          <w:szCs w:val="72"/>
          <w:highlight w:val="none"/>
        </w:rPr>
        <w:t>合 同 文 件</w:t>
      </w:r>
    </w:p>
    <w:p w14:paraId="400CE6DB">
      <w:pPr>
        <w:spacing w:line="520" w:lineRule="atLeast"/>
        <w:rPr>
          <w:rFonts w:ascii="黑体" w:eastAsia="黑体"/>
          <w:color w:val="auto"/>
          <w:sz w:val="32"/>
          <w:szCs w:val="20"/>
          <w:highlight w:val="none"/>
        </w:rPr>
      </w:pPr>
    </w:p>
    <w:p w14:paraId="72465C52">
      <w:pPr>
        <w:spacing w:line="520" w:lineRule="atLeast"/>
        <w:rPr>
          <w:rFonts w:ascii="黑体" w:eastAsia="黑体"/>
          <w:color w:val="auto"/>
          <w:sz w:val="32"/>
          <w:szCs w:val="20"/>
          <w:highlight w:val="none"/>
        </w:rPr>
      </w:pPr>
    </w:p>
    <w:p w14:paraId="69B04992">
      <w:pPr>
        <w:spacing w:line="520" w:lineRule="atLeast"/>
        <w:rPr>
          <w:rFonts w:ascii="黑体" w:eastAsia="黑体"/>
          <w:color w:val="auto"/>
          <w:sz w:val="32"/>
          <w:szCs w:val="20"/>
          <w:highlight w:val="none"/>
        </w:rPr>
      </w:pPr>
    </w:p>
    <w:p w14:paraId="61AFCC4E">
      <w:pPr>
        <w:spacing w:line="520" w:lineRule="atLeast"/>
        <w:rPr>
          <w:rFonts w:ascii="黑体" w:eastAsia="黑体"/>
          <w:color w:val="auto"/>
          <w:sz w:val="32"/>
          <w:szCs w:val="20"/>
          <w:highlight w:val="none"/>
        </w:rPr>
      </w:pPr>
    </w:p>
    <w:p w14:paraId="4B7E8F56">
      <w:pPr>
        <w:ind w:firstLine="904" w:firstLineChars="250"/>
        <w:rPr>
          <w:rFonts w:hint="eastAsia" w:ascii="宋体" w:hAnsi="宋体" w:eastAsia="宋体"/>
          <w:b/>
          <w:color w:val="auto"/>
          <w:sz w:val="36"/>
          <w:szCs w:val="36"/>
          <w:highlight w:val="none"/>
          <w:lang w:eastAsia="zh-CN"/>
        </w:rPr>
      </w:pPr>
      <w:r>
        <w:rPr>
          <w:rFonts w:hint="eastAsia" w:ascii="宋体" w:hAnsi="宋体"/>
          <w:b/>
          <w:color w:val="auto"/>
          <w:sz w:val="36"/>
          <w:szCs w:val="36"/>
          <w:highlight w:val="none"/>
        </w:rPr>
        <w:t xml:space="preserve">  </w:t>
      </w:r>
      <w:r>
        <w:rPr>
          <w:rFonts w:hint="eastAsia" w:ascii="宋体" w:hAnsi="宋体"/>
          <w:b/>
          <w:color w:val="auto"/>
          <w:sz w:val="36"/>
          <w:szCs w:val="36"/>
          <w:highlight w:val="none"/>
          <w:lang w:val="en-US" w:eastAsia="zh-CN"/>
        </w:rPr>
        <w:t xml:space="preserve">  </w:t>
      </w:r>
      <w:r>
        <w:rPr>
          <w:rFonts w:hint="eastAsia" w:ascii="宋体" w:hAnsi="宋体"/>
          <w:b/>
          <w:color w:val="auto"/>
          <w:sz w:val="36"/>
          <w:szCs w:val="36"/>
          <w:highlight w:val="none"/>
        </w:rPr>
        <w:t>业  主：</w:t>
      </w:r>
      <w:r>
        <w:rPr>
          <w:rFonts w:hint="eastAsia" w:ascii="宋体" w:hAnsi="宋体"/>
          <w:b/>
          <w:color w:val="auto"/>
          <w:sz w:val="36"/>
          <w:szCs w:val="36"/>
          <w:highlight w:val="none"/>
          <w:lang w:eastAsia="zh-CN"/>
        </w:rPr>
        <w:t>崇左市江州区住房和城乡建设局</w:t>
      </w:r>
    </w:p>
    <w:p w14:paraId="771DDA0B">
      <w:pPr>
        <w:ind w:firstLine="904" w:firstLineChars="250"/>
        <w:rPr>
          <w:rFonts w:ascii="宋体" w:hAnsi="宋体"/>
          <w:b/>
          <w:color w:val="auto"/>
          <w:sz w:val="36"/>
          <w:szCs w:val="36"/>
          <w:highlight w:val="none"/>
        </w:rPr>
      </w:pPr>
    </w:p>
    <w:p w14:paraId="72C028AD">
      <w:pPr>
        <w:ind w:firstLine="904" w:firstLineChars="250"/>
        <w:rPr>
          <w:rFonts w:ascii="宋体" w:hAnsi="宋体"/>
          <w:b/>
          <w:color w:val="auto"/>
          <w:sz w:val="36"/>
          <w:szCs w:val="36"/>
          <w:highlight w:val="none"/>
        </w:rPr>
      </w:pPr>
      <w:r>
        <w:rPr>
          <w:rFonts w:hint="eastAsia" w:ascii="宋体" w:hAnsi="宋体"/>
          <w:b/>
          <w:color w:val="auto"/>
          <w:sz w:val="36"/>
          <w:szCs w:val="36"/>
          <w:highlight w:val="none"/>
        </w:rPr>
        <w:t xml:space="preserve">  </w:t>
      </w:r>
      <w:r>
        <w:rPr>
          <w:rFonts w:hint="eastAsia" w:ascii="宋体" w:hAnsi="宋体"/>
          <w:b/>
          <w:color w:val="auto"/>
          <w:sz w:val="36"/>
          <w:szCs w:val="36"/>
          <w:highlight w:val="none"/>
          <w:lang w:val="en-US" w:eastAsia="zh-CN"/>
        </w:rPr>
        <w:t xml:space="preserve">  </w:t>
      </w:r>
      <w:r>
        <w:rPr>
          <w:rFonts w:hint="eastAsia" w:ascii="宋体" w:hAnsi="宋体"/>
          <w:b/>
          <w:color w:val="auto"/>
          <w:sz w:val="36"/>
          <w:szCs w:val="36"/>
          <w:highlight w:val="none"/>
        </w:rPr>
        <w:t>承包人：</w:t>
      </w:r>
    </w:p>
    <w:p w14:paraId="0CCB3A4B">
      <w:pPr>
        <w:spacing w:line="520" w:lineRule="atLeast"/>
        <w:ind w:firstLine="2168" w:firstLineChars="600"/>
        <w:rPr>
          <w:b/>
          <w:color w:val="auto"/>
          <w:sz w:val="36"/>
          <w:szCs w:val="36"/>
          <w:highlight w:val="none"/>
        </w:rPr>
      </w:pPr>
      <w:r>
        <w:rPr>
          <w:b/>
          <w:color w:val="auto"/>
          <w:sz w:val="36"/>
          <w:szCs w:val="36"/>
          <w:highlight w:val="none"/>
        </w:rPr>
        <w:t xml:space="preserve">        </w:t>
      </w:r>
    </w:p>
    <w:p w14:paraId="0ECC997C">
      <w:pPr>
        <w:spacing w:line="520" w:lineRule="atLeast"/>
        <w:jc w:val="center"/>
        <w:rPr>
          <w:b/>
          <w:color w:val="auto"/>
          <w:sz w:val="36"/>
          <w:szCs w:val="36"/>
          <w:highlight w:val="none"/>
        </w:rPr>
      </w:pPr>
      <w:r>
        <w:rPr>
          <w:rFonts w:hint="eastAsia"/>
          <w:b/>
          <w:color w:val="auto"/>
          <w:sz w:val="36"/>
          <w:szCs w:val="36"/>
          <w:highlight w:val="none"/>
        </w:rPr>
        <w:t>年    月</w:t>
      </w:r>
    </w:p>
    <w:p w14:paraId="1495F60D">
      <w:pPr>
        <w:keepNext/>
        <w:keepLines/>
        <w:spacing w:line="360" w:lineRule="auto"/>
        <w:jc w:val="center"/>
        <w:rPr>
          <w:rFonts w:ascii="宋体" w:hAnsi="宋体"/>
          <w:b/>
          <w:bCs/>
          <w:color w:val="auto"/>
          <w:sz w:val="36"/>
          <w:szCs w:val="36"/>
          <w:highlight w:val="none"/>
        </w:rPr>
      </w:pPr>
      <w:r>
        <w:rPr>
          <w:rFonts w:hint="eastAsia" w:ascii="宋体" w:hAnsi="宋体"/>
          <w:b/>
          <w:color w:val="auto"/>
          <w:sz w:val="36"/>
          <w:szCs w:val="36"/>
          <w:highlight w:val="none"/>
        </w:rPr>
        <w:t xml:space="preserve">第一部分 </w:t>
      </w:r>
      <w:r>
        <w:rPr>
          <w:rFonts w:hint="eastAsia" w:ascii="宋体" w:hAnsi="宋体"/>
          <w:b/>
          <w:color w:val="auto"/>
          <w:sz w:val="36"/>
          <w:szCs w:val="36"/>
          <w:highlight w:val="none"/>
          <w:lang w:val="en-US" w:eastAsia="zh-CN"/>
        </w:rPr>
        <w:t>合同</w:t>
      </w:r>
      <w:r>
        <w:rPr>
          <w:rFonts w:hint="eastAsia" w:ascii="宋体" w:hAnsi="宋体"/>
          <w:b/>
          <w:color w:val="auto"/>
          <w:sz w:val="36"/>
          <w:szCs w:val="36"/>
          <w:highlight w:val="none"/>
        </w:rPr>
        <w:t>协议书</w:t>
      </w:r>
    </w:p>
    <w:p w14:paraId="18315810">
      <w:pPr>
        <w:keepNext w:val="0"/>
        <w:keepLines w:val="0"/>
        <w:pageBreakBefore w:val="0"/>
        <w:widowControl w:val="0"/>
        <w:kinsoku/>
        <w:wordWrap/>
        <w:overflowPunct/>
        <w:topLinePunct w:val="0"/>
        <w:bidi w:val="0"/>
        <w:adjustRightInd/>
        <w:snapToGrid/>
        <w:spacing w:line="360" w:lineRule="auto"/>
        <w:ind w:firstLine="475"/>
        <w:textAlignment w:val="auto"/>
        <w:rPr>
          <w:rFonts w:hint="eastAsia" w:ascii="宋体" w:hAnsi="宋体"/>
          <w:color w:val="auto"/>
          <w:sz w:val="24"/>
          <w:szCs w:val="24"/>
          <w:highlight w:val="none"/>
        </w:rPr>
      </w:pPr>
    </w:p>
    <w:p w14:paraId="7479F01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宋体" w:eastAsia="宋体" w:cs="Times New Roman"/>
          <w:color w:val="auto"/>
          <w:sz w:val="24"/>
          <w:szCs w:val="24"/>
          <w:highlight w:val="none"/>
          <w:u w:val="single"/>
          <w:lang w:val="en-US" w:eastAsia="zh-CN"/>
        </w:rPr>
      </w:pPr>
      <w:r>
        <w:rPr>
          <w:rFonts w:hint="eastAsia" w:ascii="宋体" w:hAnsi="宋体"/>
          <w:color w:val="auto"/>
          <w:sz w:val="24"/>
          <w:szCs w:val="24"/>
          <w:highlight w:val="none"/>
        </w:rPr>
        <w:t>发包人（全称）：</w:t>
      </w:r>
      <w:r>
        <w:rPr>
          <w:rFonts w:hint="eastAsia" w:ascii="宋体" w:hAnsi="宋体"/>
          <w:color w:val="auto"/>
          <w:sz w:val="24"/>
          <w:szCs w:val="24"/>
          <w:highlight w:val="none"/>
          <w:u w:val="single"/>
          <w:lang w:val="en-US" w:eastAsia="zh-CN"/>
        </w:rPr>
        <w:t xml:space="preserve">                            </w:t>
      </w:r>
    </w:p>
    <w:p w14:paraId="24E31602">
      <w:pPr>
        <w:keepNext w:val="0"/>
        <w:keepLines w:val="0"/>
        <w:pageBreakBefore w:val="0"/>
        <w:widowControl w:val="0"/>
        <w:kinsoku/>
        <w:wordWrap/>
        <w:overflowPunct/>
        <w:topLinePunct w:val="0"/>
        <w:autoSpaceDE/>
        <w:autoSpaceDN/>
        <w:bidi w:val="0"/>
        <w:adjustRightInd/>
        <w:snapToGrid/>
        <w:spacing w:line="360" w:lineRule="auto"/>
        <w:ind w:firstLine="475"/>
        <w:textAlignment w:val="auto"/>
        <w:rPr>
          <w:rFonts w:hint="default" w:ascii="宋体" w:hAnsi="宋体" w:eastAsia="宋体"/>
          <w:color w:val="auto"/>
          <w:sz w:val="24"/>
          <w:szCs w:val="24"/>
          <w:highlight w:val="none"/>
          <w:u w:val="single"/>
          <w:lang w:val="en-US" w:eastAsia="zh-CN"/>
        </w:rPr>
      </w:pPr>
      <w:r>
        <w:rPr>
          <w:rFonts w:hint="eastAsia" w:ascii="宋体" w:hAnsi="宋体"/>
          <w:color w:val="auto"/>
          <w:sz w:val="24"/>
          <w:szCs w:val="24"/>
          <w:highlight w:val="none"/>
        </w:rPr>
        <w:t>承包人（全称）：</w:t>
      </w:r>
      <w:r>
        <w:rPr>
          <w:rFonts w:hint="eastAsia" w:ascii="宋体" w:hAnsi="宋体"/>
          <w:color w:val="auto"/>
          <w:sz w:val="24"/>
          <w:szCs w:val="24"/>
          <w:highlight w:val="none"/>
          <w:u w:val="single"/>
          <w:lang w:val="en-US" w:eastAsia="zh-CN"/>
        </w:rPr>
        <w:t xml:space="preserve">                            </w:t>
      </w:r>
    </w:p>
    <w:p w14:paraId="1ABFA65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hAnsi="宋体"/>
          <w:color w:val="auto"/>
          <w:sz w:val="24"/>
          <w:szCs w:val="24"/>
          <w:highlight w:val="none"/>
        </w:rPr>
      </w:pPr>
      <w:r>
        <w:rPr>
          <w:rFonts w:hint="eastAsia" w:ascii="宋体" w:hAnsi="宋体"/>
          <w:color w:val="auto"/>
          <w:sz w:val="24"/>
          <w:szCs w:val="24"/>
          <w:highlight w:val="none"/>
          <w:lang w:val="en-US" w:eastAsia="zh-CN"/>
        </w:rPr>
        <w:t>根据</w:t>
      </w:r>
      <w:r>
        <w:rPr>
          <w:rFonts w:hint="eastAsia" w:ascii="宋体" w:hAnsi="宋体"/>
          <w:color w:val="auto"/>
          <w:sz w:val="24"/>
          <w:szCs w:val="24"/>
          <w:highlight w:val="none"/>
        </w:rPr>
        <w:t>《中华人民共和国民法典》、《中华人民共和国建筑法》及有关法律</w:t>
      </w:r>
      <w:r>
        <w:rPr>
          <w:rFonts w:hint="eastAsia" w:ascii="宋体" w:hAnsi="宋体"/>
          <w:color w:val="auto"/>
          <w:sz w:val="24"/>
          <w:szCs w:val="24"/>
          <w:highlight w:val="none"/>
          <w:lang w:val="en-US" w:eastAsia="zh-CN"/>
        </w:rPr>
        <w:t>规定，</w:t>
      </w:r>
      <w:r>
        <w:rPr>
          <w:rFonts w:hint="eastAsia" w:ascii="宋体" w:hAnsi="宋体"/>
          <w:color w:val="auto"/>
          <w:sz w:val="24"/>
          <w:szCs w:val="24"/>
          <w:highlight w:val="none"/>
        </w:rPr>
        <w:t>遵</w:t>
      </w:r>
      <w:r>
        <w:rPr>
          <w:rFonts w:hint="eastAsia" w:ascii="宋体" w:hAnsi="宋体" w:eastAsia="宋体" w:cs="Times New Roman"/>
          <w:color w:val="auto"/>
          <w:sz w:val="24"/>
          <w:szCs w:val="24"/>
          <w:highlight w:val="none"/>
          <w:lang w:val="en-US" w:eastAsia="zh-CN"/>
        </w:rPr>
        <w:t>循平等、自愿、公平和诚实信用的原则，双方就</w:t>
      </w:r>
      <w:r>
        <w:rPr>
          <w:rFonts w:hint="eastAsia" w:ascii="宋体" w:hAnsi="宋体" w:eastAsia="宋体" w:cs="Times New Roman"/>
          <w:color w:val="auto"/>
          <w:sz w:val="24"/>
          <w:szCs w:val="24"/>
          <w:highlight w:val="none"/>
          <w:u w:val="single"/>
          <w:lang w:val="en-US" w:eastAsia="zh-CN"/>
        </w:rPr>
        <w:t xml:space="preserve"> </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bidi="ar"/>
        </w:rPr>
        <w:t>工程施工及有关事项协商一致，共同达成如下协议</w:t>
      </w:r>
      <w:r>
        <w:rPr>
          <w:rFonts w:hint="eastAsia" w:ascii="宋体" w:hAnsi="宋体" w:eastAsia="宋体" w:cs="宋体"/>
          <w:color w:val="auto"/>
          <w:sz w:val="24"/>
          <w:szCs w:val="24"/>
          <w:highlight w:val="none"/>
          <w:lang w:eastAsia="zh-CN" w:bidi="ar"/>
        </w:rPr>
        <w:t>：</w:t>
      </w:r>
    </w:p>
    <w:p w14:paraId="5AAF34DC">
      <w:pPr>
        <w:keepNext w:val="0"/>
        <w:keepLines w:val="0"/>
        <w:pageBreakBefore w:val="0"/>
        <w:widowControl w:val="0"/>
        <w:kinsoku/>
        <w:wordWrap/>
        <w:overflowPunct/>
        <w:topLinePunct w:val="0"/>
        <w:autoSpaceDE/>
        <w:autoSpaceDN/>
        <w:bidi w:val="0"/>
        <w:adjustRightInd/>
        <w:snapToGrid/>
        <w:spacing w:line="360" w:lineRule="auto"/>
        <w:ind w:firstLine="510"/>
        <w:textAlignment w:val="auto"/>
        <w:rPr>
          <w:rFonts w:ascii="宋体" w:hAnsi="宋体"/>
          <w:b/>
          <w:color w:val="auto"/>
          <w:sz w:val="24"/>
          <w:szCs w:val="24"/>
          <w:highlight w:val="none"/>
        </w:rPr>
      </w:pPr>
      <w:r>
        <w:rPr>
          <w:rFonts w:hint="eastAsia" w:ascii="宋体" w:hAnsi="宋体"/>
          <w:b/>
          <w:color w:val="auto"/>
          <w:sz w:val="24"/>
          <w:szCs w:val="24"/>
          <w:highlight w:val="none"/>
        </w:rPr>
        <w:t>一、工程概况</w:t>
      </w:r>
    </w:p>
    <w:p w14:paraId="6CA61E39">
      <w:pPr>
        <w:keepNext w:val="0"/>
        <w:keepLines w:val="0"/>
        <w:pageBreakBefore w:val="0"/>
        <w:widowControl w:val="0"/>
        <w:kinsoku/>
        <w:wordWrap/>
        <w:overflowPunct/>
        <w:topLinePunct w:val="0"/>
        <w:autoSpaceDE/>
        <w:autoSpaceDN/>
        <w:bidi w:val="0"/>
        <w:adjustRightInd/>
        <w:snapToGrid/>
        <w:spacing w:line="360" w:lineRule="auto"/>
        <w:ind w:firstLine="510"/>
        <w:textAlignment w:val="auto"/>
        <w:rPr>
          <w:rFonts w:ascii="宋体" w:hAnsi="宋体"/>
          <w:b w:val="0"/>
          <w:bCs w:val="0"/>
          <w:color w:val="auto"/>
          <w:sz w:val="24"/>
          <w:szCs w:val="24"/>
          <w:highlight w:val="none"/>
        </w:rPr>
      </w:pP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工程名称：</w:t>
      </w:r>
      <w:r>
        <w:rPr>
          <w:rFonts w:hint="eastAsia" w:ascii="宋体" w:hAnsi="宋体"/>
          <w:color w:val="auto"/>
          <w:sz w:val="24"/>
          <w:szCs w:val="24"/>
          <w:highlight w:val="none"/>
          <w:u w:val="single"/>
          <w:lang w:val="en-US" w:eastAsia="zh-CN"/>
        </w:rPr>
        <w:t xml:space="preserve">                           </w:t>
      </w:r>
      <w:r>
        <w:rPr>
          <w:rFonts w:hint="eastAsia" w:ascii="宋体" w:hAnsi="宋体" w:eastAsia="宋体" w:cs="Times New Roman"/>
          <w:b w:val="0"/>
          <w:bCs w:val="0"/>
          <w:color w:val="auto"/>
          <w:sz w:val="24"/>
          <w:szCs w:val="24"/>
          <w:highlight w:val="none"/>
          <w:u w:val="none"/>
          <w:lang w:val="en-US" w:eastAsia="zh-CN"/>
        </w:rPr>
        <w:t>。</w:t>
      </w:r>
    </w:p>
    <w:p w14:paraId="769249E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工程地点：</w:t>
      </w:r>
      <w:r>
        <w:rPr>
          <w:rFonts w:hint="eastAsia" w:ascii="宋体" w:hAnsi="宋体"/>
          <w:color w:val="auto"/>
          <w:sz w:val="24"/>
          <w:szCs w:val="24"/>
          <w:highlight w:val="none"/>
          <w:u w:val="single"/>
          <w:lang w:val="en-US" w:eastAsia="zh-CN"/>
        </w:rPr>
        <w:t xml:space="preserve">               </w:t>
      </w:r>
      <w:r>
        <w:rPr>
          <w:rFonts w:hint="eastAsia" w:ascii="宋体" w:hAnsi="宋体" w:eastAsia="宋体" w:cs="宋体"/>
          <w:color w:val="auto"/>
          <w:kern w:val="0"/>
          <w:sz w:val="24"/>
          <w:szCs w:val="24"/>
          <w:u w:val="single"/>
          <w:lang w:val="en-US" w:eastAsia="zh-CN" w:bidi="ar"/>
        </w:rPr>
        <w:t>。</w:t>
      </w:r>
    </w:p>
    <w:p w14:paraId="3587E60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u w:val="single"/>
          <w:lang w:val="en-US" w:eastAsia="zh-CN" w:bidi="ar"/>
        </w:rPr>
      </w:pPr>
      <w:r>
        <w:rPr>
          <w:rFonts w:hint="eastAsia" w:ascii="宋体" w:hAnsi="宋体"/>
          <w:color w:val="auto"/>
          <w:sz w:val="24"/>
          <w:szCs w:val="24"/>
          <w:highlight w:val="none"/>
          <w:lang w:val="en-US" w:eastAsia="zh-CN"/>
        </w:rPr>
        <w:t>3.</w:t>
      </w:r>
      <w:r>
        <w:rPr>
          <w:rFonts w:hint="eastAsia" w:ascii="宋体" w:hAnsi="宋体" w:eastAsia="宋体" w:cs="宋体"/>
          <w:color w:val="auto"/>
          <w:sz w:val="24"/>
          <w:szCs w:val="24"/>
          <w:highlight w:val="none"/>
          <w:lang w:bidi="ar"/>
        </w:rPr>
        <w:t>工程立项批准文号：</w:t>
      </w:r>
      <w:r>
        <w:rPr>
          <w:rFonts w:hint="eastAsia" w:ascii="宋体" w:hAnsi="宋体" w:eastAsia="宋体" w:cs="宋体"/>
          <w:color w:val="auto"/>
          <w:kern w:val="0"/>
          <w:sz w:val="24"/>
          <w:szCs w:val="24"/>
          <w:u w:val="single"/>
          <w:lang w:val="en-US" w:eastAsia="zh-CN" w:bidi="ar"/>
        </w:rPr>
        <w:t>。</w:t>
      </w:r>
    </w:p>
    <w:p w14:paraId="5A21EF47">
      <w:pPr>
        <w:keepNext w:val="0"/>
        <w:keepLines w:val="0"/>
        <w:pageBreakBefore w:val="0"/>
        <w:widowControl w:val="0"/>
        <w:kinsoku/>
        <w:wordWrap/>
        <w:overflowPunct/>
        <w:topLinePunct w:val="0"/>
        <w:autoSpaceDE/>
        <w:autoSpaceDN/>
        <w:bidi w:val="0"/>
        <w:adjustRightInd/>
        <w:snapToGrid/>
        <w:spacing w:line="360" w:lineRule="auto"/>
        <w:ind w:firstLine="510"/>
        <w:textAlignment w:val="auto"/>
        <w:rPr>
          <w:rFonts w:hint="default" w:ascii="宋体" w:hAnsi="宋体"/>
          <w:color w:val="auto"/>
          <w:sz w:val="24"/>
          <w:szCs w:val="24"/>
          <w:highlight w:val="none"/>
          <w:lang w:val="en-US" w:eastAsia="zh-CN"/>
        </w:rPr>
      </w:pPr>
      <w:r>
        <w:rPr>
          <w:rFonts w:hint="eastAsia" w:ascii="宋体" w:hAnsi="宋体"/>
          <w:color w:val="auto"/>
          <w:sz w:val="24"/>
          <w:szCs w:val="24"/>
          <w:highlight w:val="none"/>
          <w:lang w:val="en-US" w:eastAsia="zh-CN"/>
        </w:rPr>
        <w:t>4.资金来源：</w:t>
      </w:r>
      <w:r>
        <w:rPr>
          <w:rFonts w:hint="eastAsia" w:ascii="宋体" w:hAnsi="宋体"/>
          <w:color w:val="auto"/>
          <w:sz w:val="24"/>
          <w:szCs w:val="24"/>
          <w:highlight w:val="none"/>
          <w:u w:val="single"/>
          <w:lang w:val="en-US" w:eastAsia="zh-CN"/>
        </w:rPr>
        <w:t>财政资金</w:t>
      </w:r>
      <w:r>
        <w:rPr>
          <w:rFonts w:hint="eastAsia" w:ascii="宋体" w:hAnsi="宋体"/>
          <w:color w:val="auto"/>
          <w:sz w:val="24"/>
          <w:szCs w:val="24"/>
          <w:highlight w:val="none"/>
          <w:u w:val="none"/>
          <w:lang w:val="en-US" w:eastAsia="zh-CN"/>
        </w:rPr>
        <w:t>。</w:t>
      </w:r>
    </w:p>
    <w:p w14:paraId="5D741EE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olor w:val="auto"/>
          <w:sz w:val="24"/>
          <w:szCs w:val="24"/>
          <w:highlight w:val="none"/>
          <w:u w:val="single"/>
          <w:lang w:val="en-US" w:eastAsia="zh-CN"/>
        </w:rPr>
      </w:pP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工程内容：</w:t>
      </w:r>
      <w:r>
        <w:rPr>
          <w:rFonts w:hint="eastAsia" w:ascii="宋体" w:hAnsi="宋体" w:eastAsia="宋体" w:cs="宋体"/>
          <w:color w:val="auto"/>
          <w:kern w:val="0"/>
          <w:sz w:val="24"/>
          <w:szCs w:val="24"/>
          <w:u w:val="single"/>
          <w:lang w:val="en-US" w:eastAsia="zh-CN" w:bidi="ar"/>
        </w:rPr>
        <w:t>具体详见施工图纸及工程量清单</w:t>
      </w:r>
      <w:r>
        <w:rPr>
          <w:rFonts w:hint="eastAsia" w:ascii="宋体" w:hAnsi="宋体" w:eastAsia="宋体" w:cs="宋体"/>
          <w:color w:val="auto"/>
          <w:sz w:val="24"/>
          <w:szCs w:val="24"/>
          <w:highlight w:val="none"/>
          <w:u w:val="none"/>
          <w:lang w:bidi="ar"/>
        </w:rPr>
        <w:t>。</w:t>
      </w:r>
    </w:p>
    <w:p w14:paraId="505C66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bidi="ar"/>
        </w:rPr>
        <w:t>6. 工程承包范围：</w:t>
      </w:r>
      <w:r>
        <w:rPr>
          <w:rFonts w:hint="eastAsia" w:ascii="宋体" w:hAnsi="宋体" w:cs="宋体"/>
          <w:color w:val="auto"/>
          <w:sz w:val="24"/>
          <w:szCs w:val="24"/>
          <w:highlight w:val="none"/>
          <w:u w:val="single"/>
          <w:lang w:val="en-US" w:eastAsia="zh-CN" w:bidi="ar"/>
        </w:rPr>
        <w:t xml:space="preserve">                                               </w:t>
      </w:r>
    </w:p>
    <w:p w14:paraId="15DABE45">
      <w:pPr>
        <w:keepNext w:val="0"/>
        <w:keepLines w:val="0"/>
        <w:pageBreakBefore w:val="0"/>
        <w:widowControl w:val="0"/>
        <w:kinsoku/>
        <w:wordWrap/>
        <w:overflowPunct/>
        <w:topLinePunct w:val="0"/>
        <w:bidi w:val="0"/>
        <w:adjustRightInd/>
        <w:snapToGrid/>
        <w:spacing w:line="440" w:lineRule="exact"/>
        <w:ind w:firstLine="510"/>
        <w:textAlignment w:val="auto"/>
        <w:rPr>
          <w:rFonts w:ascii="宋体" w:hAnsi="宋体"/>
          <w:b/>
          <w:color w:val="auto"/>
          <w:sz w:val="24"/>
          <w:szCs w:val="24"/>
          <w:highlight w:val="none"/>
        </w:rPr>
      </w:pP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、合同工期</w:t>
      </w:r>
    </w:p>
    <w:p w14:paraId="0B23B91D">
      <w:pPr>
        <w:keepNext w:val="0"/>
        <w:keepLines w:val="0"/>
        <w:pageBreakBefore w:val="0"/>
        <w:widowControl w:val="0"/>
        <w:kinsoku/>
        <w:wordWrap/>
        <w:overflowPunct/>
        <w:topLinePunct w:val="0"/>
        <w:bidi w:val="0"/>
        <w:adjustRightInd/>
        <w:snapToGrid/>
        <w:spacing w:line="440" w:lineRule="exact"/>
        <w:ind w:firstLine="510"/>
        <w:textAlignment w:val="auto"/>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val="en-US" w:eastAsia="zh-CN"/>
        </w:rPr>
        <w:t>计划</w:t>
      </w:r>
      <w:r>
        <w:rPr>
          <w:rFonts w:hint="eastAsia" w:ascii="宋体" w:hAnsi="宋体"/>
          <w:color w:val="auto"/>
          <w:sz w:val="24"/>
          <w:szCs w:val="24"/>
          <w:highlight w:val="none"/>
        </w:rPr>
        <w:t>开工日期：</w:t>
      </w:r>
      <w:r>
        <w:rPr>
          <w:rFonts w:hint="eastAsia" w:ascii="宋体" w:hAnsi="宋体"/>
          <w:color w:val="auto"/>
          <w:sz w:val="24"/>
          <w:szCs w:val="24"/>
          <w:highlight w:val="none"/>
          <w:u w:val="single"/>
          <w:lang w:val="en-US" w:eastAsia="zh-CN"/>
        </w:rPr>
        <w:t>2025</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日</w:t>
      </w:r>
      <w:r>
        <w:rPr>
          <w:rFonts w:hint="eastAsia" w:ascii="宋体" w:hAnsi="宋体"/>
          <w:color w:val="auto"/>
          <w:sz w:val="24"/>
          <w:szCs w:val="24"/>
          <w:highlight w:val="none"/>
          <w:lang w:eastAsia="zh-CN"/>
        </w:rPr>
        <w:t>（</w:t>
      </w:r>
      <w:r>
        <w:rPr>
          <w:rFonts w:hint="eastAsia" w:ascii="宋体" w:hAnsi="宋体" w:eastAsia="宋体" w:cs="宋体"/>
          <w:color w:val="auto"/>
          <w:sz w:val="24"/>
          <w:szCs w:val="24"/>
          <w:highlight w:val="none"/>
          <w:lang w:bidi="ar"/>
        </w:rPr>
        <w:t>具体以</w:t>
      </w:r>
      <w:r>
        <w:rPr>
          <w:rFonts w:hint="eastAsia" w:ascii="宋体" w:hAnsi="宋体" w:eastAsia="宋体" w:cs="宋体"/>
          <w:color w:val="auto"/>
          <w:sz w:val="24"/>
          <w:szCs w:val="24"/>
          <w:highlight w:val="none"/>
          <w:lang w:val="en-US" w:eastAsia="zh-CN" w:bidi="ar"/>
        </w:rPr>
        <w:t>发包人书面通知</w:t>
      </w:r>
      <w:r>
        <w:rPr>
          <w:rFonts w:hint="eastAsia" w:ascii="宋体" w:hAnsi="宋体" w:eastAsia="宋体" w:cs="宋体"/>
          <w:color w:val="auto"/>
          <w:sz w:val="24"/>
          <w:szCs w:val="24"/>
          <w:highlight w:val="none"/>
          <w:lang w:bidi="ar"/>
        </w:rPr>
        <w:t>为准</w:t>
      </w:r>
      <w:r>
        <w:rPr>
          <w:rFonts w:hint="eastAsia" w:ascii="宋体" w:hAnsi="宋体"/>
          <w:color w:val="auto"/>
          <w:sz w:val="24"/>
          <w:szCs w:val="24"/>
          <w:highlight w:val="none"/>
          <w:lang w:eastAsia="zh-CN"/>
        </w:rPr>
        <w:t>）</w:t>
      </w:r>
    </w:p>
    <w:p w14:paraId="45991D4C">
      <w:pPr>
        <w:keepNext w:val="0"/>
        <w:keepLines w:val="0"/>
        <w:pageBreakBefore w:val="0"/>
        <w:widowControl w:val="0"/>
        <w:kinsoku/>
        <w:wordWrap/>
        <w:overflowPunct/>
        <w:topLinePunct w:val="0"/>
        <w:bidi w:val="0"/>
        <w:adjustRightInd/>
        <w:snapToGrid/>
        <w:spacing w:line="440" w:lineRule="exact"/>
        <w:ind w:firstLine="510"/>
        <w:textAlignment w:val="auto"/>
        <w:rPr>
          <w:rFonts w:ascii="宋体" w:hAnsi="宋体"/>
          <w:color w:val="auto"/>
          <w:sz w:val="24"/>
          <w:szCs w:val="24"/>
          <w:highlight w:val="none"/>
        </w:rPr>
      </w:pPr>
      <w:r>
        <w:rPr>
          <w:rFonts w:hint="eastAsia" w:ascii="宋体" w:hAnsi="宋体"/>
          <w:color w:val="auto"/>
          <w:sz w:val="24"/>
          <w:szCs w:val="24"/>
          <w:highlight w:val="none"/>
          <w:lang w:val="en-US" w:eastAsia="zh-CN"/>
        </w:rPr>
        <w:t>计划</w:t>
      </w:r>
      <w:r>
        <w:rPr>
          <w:rFonts w:hint="eastAsia" w:ascii="宋体" w:hAnsi="宋体"/>
          <w:color w:val="auto"/>
          <w:sz w:val="24"/>
          <w:szCs w:val="24"/>
          <w:highlight w:val="none"/>
        </w:rPr>
        <w:t>竣工日期：</w:t>
      </w:r>
      <w:r>
        <w:rPr>
          <w:rFonts w:hint="eastAsia" w:ascii="宋体" w:hAnsi="宋体"/>
          <w:color w:val="auto"/>
          <w:sz w:val="24"/>
          <w:szCs w:val="24"/>
          <w:highlight w:val="none"/>
          <w:u w:val="single"/>
          <w:lang w:val="en-US" w:eastAsia="zh-CN"/>
        </w:rPr>
        <w:t>2025</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日</w:t>
      </w:r>
    </w:p>
    <w:p w14:paraId="1B1581FD">
      <w:pPr>
        <w:keepNext w:val="0"/>
        <w:keepLines w:val="0"/>
        <w:pageBreakBefore w:val="0"/>
        <w:widowControl w:val="0"/>
        <w:kinsoku/>
        <w:wordWrap/>
        <w:overflowPunct/>
        <w:topLinePunct w:val="0"/>
        <w:bidi w:val="0"/>
        <w:snapToGrid/>
        <w:spacing w:line="440" w:lineRule="exact"/>
        <w:ind w:firstLine="459"/>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工期总日历天数：</w:t>
      </w:r>
      <w:r>
        <w:rPr>
          <w:rFonts w:hint="eastAsia" w:ascii="宋体" w:hAnsi="宋体" w:eastAsia="宋体" w:cs="宋体"/>
          <w:color w:val="auto"/>
          <w:sz w:val="24"/>
          <w:szCs w:val="24"/>
          <w:highlight w:val="none"/>
          <w:u w:val="single"/>
          <w:lang w:bidi="ar"/>
        </w:rPr>
        <w:t xml:space="preserve"> </w:t>
      </w:r>
      <w:r>
        <w:rPr>
          <w:rFonts w:hint="eastAsia" w:ascii="宋体" w:hAnsi="宋体" w:cs="宋体"/>
          <w:color w:val="auto"/>
          <w:sz w:val="24"/>
          <w:szCs w:val="24"/>
          <w:highlight w:val="none"/>
          <w:u w:val="single"/>
          <w:lang w:val="en-US" w:eastAsia="zh-CN" w:bidi="ar"/>
        </w:rPr>
        <w:t>60</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天。工期总日历天数与根据前述计划开竣工日期计算的工期天数不一致的，以工期总日历天数为准。</w:t>
      </w:r>
    </w:p>
    <w:p w14:paraId="755A08BD">
      <w:pPr>
        <w:keepNext w:val="0"/>
        <w:keepLines w:val="0"/>
        <w:pageBreakBefore w:val="0"/>
        <w:widowControl w:val="0"/>
        <w:kinsoku/>
        <w:wordWrap/>
        <w:overflowPunct/>
        <w:topLinePunct w:val="0"/>
        <w:bidi w:val="0"/>
        <w:adjustRightInd/>
        <w:snapToGrid/>
        <w:spacing w:line="440" w:lineRule="exact"/>
        <w:ind w:firstLine="520"/>
        <w:textAlignment w:val="auto"/>
        <w:rPr>
          <w:rFonts w:ascii="宋体" w:hAnsi="宋体"/>
          <w:b/>
          <w:color w:val="auto"/>
          <w:sz w:val="24"/>
          <w:szCs w:val="24"/>
          <w:highlight w:val="none"/>
        </w:rPr>
      </w:pP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、质量标准</w:t>
      </w:r>
    </w:p>
    <w:p w14:paraId="62871863">
      <w:pPr>
        <w:keepNext w:val="0"/>
        <w:keepLines w:val="0"/>
        <w:pageBreakBefore w:val="0"/>
        <w:widowControl w:val="0"/>
        <w:kinsoku/>
        <w:wordWrap/>
        <w:overflowPunct/>
        <w:topLinePunct w:val="0"/>
        <w:autoSpaceDE/>
        <w:autoSpaceDN/>
        <w:bidi w:val="0"/>
        <w:adjustRightInd/>
        <w:snapToGrid/>
        <w:spacing w:line="440" w:lineRule="exact"/>
        <w:ind w:firstLine="510"/>
        <w:textAlignment w:val="auto"/>
        <w:rPr>
          <w:rFonts w:ascii="宋体" w:hAnsi="宋体"/>
          <w:color w:val="auto"/>
          <w:sz w:val="24"/>
          <w:szCs w:val="24"/>
          <w:highlight w:val="none"/>
        </w:rPr>
      </w:pPr>
      <w:r>
        <w:rPr>
          <w:rFonts w:hint="eastAsia" w:ascii="宋体" w:hAnsi="宋体"/>
          <w:color w:val="auto"/>
          <w:sz w:val="24"/>
          <w:szCs w:val="24"/>
          <w:highlight w:val="none"/>
        </w:rPr>
        <w:t>工程质量</w:t>
      </w:r>
      <w:r>
        <w:rPr>
          <w:rFonts w:hint="eastAsia" w:ascii="宋体" w:hAnsi="宋体"/>
          <w:color w:val="auto"/>
          <w:sz w:val="24"/>
          <w:szCs w:val="24"/>
          <w:highlight w:val="none"/>
          <w:lang w:val="en-US" w:eastAsia="zh-CN"/>
        </w:rPr>
        <w:t>符合</w:t>
      </w:r>
      <w:r>
        <w:rPr>
          <w:rFonts w:hint="eastAsia" w:ascii="宋体" w:hAnsi="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bidi="ar"/>
        </w:rPr>
        <w:t>合格</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lang w:bidi="ar"/>
        </w:rPr>
        <w:t>标准。</w:t>
      </w:r>
    </w:p>
    <w:p w14:paraId="613FA6D4">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default" w:ascii="宋体" w:hAnsi="宋体" w:eastAsia="宋体" w:cs="宋体"/>
          <w:b/>
          <w:color w:val="auto"/>
          <w:sz w:val="24"/>
          <w:szCs w:val="24"/>
          <w:highlight w:val="none"/>
          <w:lang w:val="en-US" w:eastAsia="zh-CN" w:bidi="ar"/>
        </w:rPr>
      </w:pPr>
      <w:r>
        <w:rPr>
          <w:rFonts w:hint="eastAsia" w:ascii="宋体" w:hAnsi="宋体" w:eastAsia="宋体" w:cs="宋体"/>
          <w:b/>
          <w:color w:val="auto"/>
          <w:sz w:val="24"/>
          <w:szCs w:val="24"/>
          <w:highlight w:val="none"/>
          <w:lang w:bidi="ar"/>
        </w:rPr>
        <w:t>四、签约合同价与</w:t>
      </w:r>
      <w:r>
        <w:rPr>
          <w:rFonts w:hint="eastAsia" w:ascii="宋体" w:hAnsi="宋体" w:eastAsia="宋体" w:cs="宋体"/>
          <w:b/>
          <w:color w:val="auto"/>
          <w:sz w:val="24"/>
          <w:szCs w:val="24"/>
          <w:highlight w:val="none"/>
          <w:lang w:val="en-US" w:eastAsia="zh-CN" w:bidi="ar"/>
        </w:rPr>
        <w:t>支付方式</w:t>
      </w:r>
    </w:p>
    <w:p w14:paraId="4B6584CC">
      <w:pPr>
        <w:keepNext w:val="0"/>
        <w:keepLines w:val="0"/>
        <w:pageBreakBefore w:val="0"/>
        <w:widowControl w:val="0"/>
        <w:kinsoku/>
        <w:wordWrap/>
        <w:overflowPunct/>
        <w:topLinePunct w:val="0"/>
        <w:autoSpaceDE/>
        <w:autoSpaceDN/>
        <w:bidi w:val="0"/>
        <w:adjustRightInd/>
        <w:snapToGrid/>
        <w:spacing w:line="440" w:lineRule="exact"/>
        <w:ind w:firstLine="459"/>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 签约合同价为：</w:t>
      </w:r>
    </w:p>
    <w:p w14:paraId="51F1B02A">
      <w:pPr>
        <w:keepNext w:val="0"/>
        <w:keepLines w:val="0"/>
        <w:pageBreakBefore w:val="0"/>
        <w:widowControl w:val="0"/>
        <w:kinsoku/>
        <w:wordWrap/>
        <w:overflowPunct/>
        <w:topLinePunct w:val="0"/>
        <w:autoSpaceDE/>
        <w:autoSpaceDN/>
        <w:bidi w:val="0"/>
        <w:adjustRightInd/>
        <w:snapToGrid/>
        <w:spacing w:line="440" w:lineRule="exact"/>
        <w:ind w:firstLine="600" w:firstLineChars="2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人民币（大写）</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lang w:bidi="ar"/>
        </w:rPr>
        <w:t>元）；</w:t>
      </w:r>
    </w:p>
    <w:p w14:paraId="12DFC5C2">
      <w:pPr>
        <w:keepNext w:val="0"/>
        <w:keepLines w:val="0"/>
        <w:pageBreakBefore w:val="0"/>
        <w:widowControl w:val="0"/>
        <w:kinsoku/>
        <w:wordWrap/>
        <w:overflowPunct/>
        <w:topLinePunct w:val="0"/>
        <w:autoSpaceDE/>
        <w:autoSpaceDN/>
        <w:bidi w:val="0"/>
        <w:adjustRightInd/>
        <w:snapToGrid/>
        <w:spacing w:line="440" w:lineRule="exact"/>
        <w:ind w:firstLine="600" w:firstLineChars="2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其中：</w:t>
      </w:r>
    </w:p>
    <w:p w14:paraId="1D88C55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（1）安全文明施工费：</w:t>
      </w:r>
    </w:p>
    <w:p w14:paraId="27930190">
      <w:pPr>
        <w:keepNext w:val="0"/>
        <w:keepLines w:val="0"/>
        <w:pageBreakBefore w:val="0"/>
        <w:widowControl w:val="0"/>
        <w:kinsoku/>
        <w:wordWrap/>
        <w:overflowPunct/>
        <w:topLinePunct w:val="0"/>
        <w:autoSpaceDE/>
        <w:autoSpaceDN/>
        <w:bidi w:val="0"/>
        <w:adjustRightInd/>
        <w:snapToGrid/>
        <w:spacing w:line="440" w:lineRule="exact"/>
        <w:ind w:left="420" w:leftChars="200" w:firstLine="600" w:firstLineChars="2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人民币（大写）</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b/>
          <w:bCs/>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lang w:bidi="ar"/>
        </w:rPr>
        <w:t>（¥</w:t>
      </w:r>
      <w:r>
        <w:rPr>
          <w:rFonts w:hint="eastAsia" w:ascii="宋体" w:hAnsi="宋体" w:eastAsia="宋体" w:cs="宋体"/>
          <w:b/>
          <w:bCs/>
          <w:color w:val="auto"/>
          <w:sz w:val="24"/>
          <w:szCs w:val="24"/>
          <w:highlight w:val="none"/>
          <w:u w:val="single"/>
          <w:lang w:bidi="ar"/>
        </w:rPr>
        <w:t xml:space="preserve"> </w:t>
      </w:r>
      <w:r>
        <w:rPr>
          <w:rFonts w:hint="eastAsia" w:ascii="宋体" w:hAnsi="宋体" w:eastAsia="宋体" w:cs="宋体"/>
          <w:b/>
          <w:bCs/>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lang w:bidi="ar"/>
        </w:rPr>
        <w:t>元）；</w:t>
      </w:r>
    </w:p>
    <w:p w14:paraId="24BC9D6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val="en-US" w:eastAsia="zh-CN" w:bidi="ar"/>
        </w:rPr>
        <w:t>2</w:t>
      </w:r>
      <w:r>
        <w:rPr>
          <w:rFonts w:hint="eastAsia" w:ascii="宋体" w:hAnsi="宋体" w:eastAsia="宋体" w:cs="宋体"/>
          <w:color w:val="auto"/>
          <w:sz w:val="24"/>
          <w:szCs w:val="24"/>
          <w:highlight w:val="none"/>
          <w:lang w:bidi="ar"/>
        </w:rPr>
        <w:t>）材料和工程设备暂估价金额：</w:t>
      </w:r>
    </w:p>
    <w:p w14:paraId="3C70E088">
      <w:pPr>
        <w:keepNext w:val="0"/>
        <w:keepLines w:val="0"/>
        <w:pageBreakBefore w:val="0"/>
        <w:widowControl w:val="0"/>
        <w:kinsoku/>
        <w:wordWrap/>
        <w:overflowPunct/>
        <w:topLinePunct w:val="0"/>
        <w:autoSpaceDE/>
        <w:autoSpaceDN/>
        <w:bidi w:val="0"/>
        <w:adjustRightInd/>
        <w:snapToGrid/>
        <w:spacing w:line="440" w:lineRule="exact"/>
        <w:ind w:firstLine="1080" w:firstLineChars="4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人民币（大写）</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元）；</w:t>
      </w:r>
    </w:p>
    <w:p w14:paraId="6BF02F4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bidi="ar"/>
        </w:rPr>
        <w:t>）专业工程暂估价金额：</w:t>
      </w:r>
    </w:p>
    <w:p w14:paraId="53112A5F">
      <w:pPr>
        <w:keepNext w:val="0"/>
        <w:keepLines w:val="0"/>
        <w:pageBreakBefore w:val="0"/>
        <w:widowControl w:val="0"/>
        <w:kinsoku/>
        <w:wordWrap/>
        <w:overflowPunct/>
        <w:topLinePunct w:val="0"/>
        <w:autoSpaceDE/>
        <w:autoSpaceDN/>
        <w:bidi w:val="0"/>
        <w:adjustRightInd/>
        <w:snapToGrid/>
        <w:spacing w:line="440" w:lineRule="exact"/>
        <w:ind w:firstLine="1080" w:firstLineChars="4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人民币（大写）</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元）；</w:t>
      </w:r>
    </w:p>
    <w:p w14:paraId="2065FF5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）暂列金额：</w:t>
      </w:r>
    </w:p>
    <w:p w14:paraId="42DBA878">
      <w:pPr>
        <w:keepNext w:val="0"/>
        <w:keepLines w:val="0"/>
        <w:pageBreakBefore w:val="0"/>
        <w:widowControl w:val="0"/>
        <w:kinsoku/>
        <w:wordWrap/>
        <w:overflowPunct/>
        <w:topLinePunct w:val="0"/>
        <w:autoSpaceDE/>
        <w:autoSpaceDN/>
        <w:bidi w:val="0"/>
        <w:adjustRightInd/>
        <w:snapToGrid/>
        <w:spacing w:line="440" w:lineRule="exact"/>
        <w:ind w:firstLine="1080" w:firstLineChars="4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人民币（大写）</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b/>
          <w:bCs/>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元）。</w:t>
      </w:r>
    </w:p>
    <w:p w14:paraId="1FD0FF7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val="en-US" w:eastAsia="zh-CN" w:bidi="ar"/>
        </w:rPr>
        <w:t>5</w:t>
      </w:r>
      <w:r>
        <w:rPr>
          <w:rFonts w:hint="eastAsia" w:ascii="宋体" w:hAnsi="宋体" w:eastAsia="宋体" w:cs="宋体"/>
          <w:color w:val="auto"/>
          <w:sz w:val="24"/>
          <w:szCs w:val="24"/>
          <w:highlight w:val="none"/>
          <w:lang w:bidi="ar"/>
        </w:rPr>
        <w:t>）增值税</w:t>
      </w:r>
      <w:r>
        <w:rPr>
          <w:rFonts w:hint="eastAsia" w:ascii="宋体" w:hAnsi="宋体" w:eastAsia="宋体" w:cs="宋体"/>
          <w:color w:val="auto"/>
          <w:sz w:val="24"/>
          <w:szCs w:val="24"/>
          <w:highlight w:val="none"/>
          <w:lang w:val="en-US" w:eastAsia="zh-CN" w:bidi="ar"/>
        </w:rPr>
        <w:t>计税方法</w:t>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一般计税法</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eastAsia="zh-CN" w:bidi="ar"/>
        </w:rPr>
        <w:t>。</w:t>
      </w:r>
    </w:p>
    <w:p w14:paraId="5192E4F3">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合同价格形式：</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单价合同</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w:t>
      </w:r>
    </w:p>
    <w:p w14:paraId="41159FF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五、项目经理</w:t>
      </w:r>
    </w:p>
    <w:p w14:paraId="4510F4C5">
      <w:pPr>
        <w:keepNext w:val="0"/>
        <w:keepLines w:val="0"/>
        <w:pageBreakBefore w:val="0"/>
        <w:widowControl w:val="0"/>
        <w:kinsoku/>
        <w:wordWrap/>
        <w:overflowPunct/>
        <w:topLinePunct w:val="0"/>
        <w:bidi w:val="0"/>
        <w:snapToGrid/>
        <w:spacing w:line="440" w:lineRule="exact"/>
        <w:ind w:firstLine="480" w:firstLineChars="200"/>
        <w:textAlignment w:val="auto"/>
        <w:rPr>
          <w:rFonts w:hint="default" w:ascii="宋体" w:hAnsi="宋体" w:eastAsia="宋体" w:cs="宋体"/>
          <w:color w:val="auto"/>
          <w:sz w:val="24"/>
          <w:szCs w:val="24"/>
          <w:highlight w:val="none"/>
          <w:u w:val="single"/>
          <w:lang w:val="en-US" w:eastAsia="zh-CN" w:bidi="ar"/>
        </w:rPr>
      </w:pPr>
      <w:r>
        <w:rPr>
          <w:rFonts w:hint="eastAsia" w:ascii="宋体" w:hAnsi="宋体" w:eastAsia="宋体" w:cs="宋体"/>
          <w:color w:val="auto"/>
          <w:sz w:val="24"/>
          <w:szCs w:val="24"/>
          <w:highlight w:val="none"/>
          <w:lang w:bidi="ar"/>
        </w:rPr>
        <w:t>承包人项目经理：</w:t>
      </w:r>
      <w:r>
        <w:rPr>
          <w:rFonts w:hint="eastAsia" w:ascii="宋体" w:hAnsi="宋体" w:eastAsia="宋体" w:cs="宋体"/>
          <w:color w:val="auto"/>
          <w:sz w:val="24"/>
          <w:szCs w:val="24"/>
          <w:highlight w:val="none"/>
          <w:u w:val="single"/>
          <w:lang w:val="en-US" w:eastAsia="zh-CN" w:bidi="ar"/>
        </w:rPr>
        <w:t xml:space="preserve">          </w:t>
      </w:r>
    </w:p>
    <w:p w14:paraId="2FE27B01">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六、合同文件构成</w:t>
      </w:r>
    </w:p>
    <w:p w14:paraId="3AAFBD33">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本协议书与下列文件一起构成合同文件：</w:t>
      </w:r>
    </w:p>
    <w:p w14:paraId="5FE5395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（1）中标通知书（如有）； </w:t>
      </w:r>
    </w:p>
    <w:p w14:paraId="018E575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（2）投标函及其附录（如有）； </w:t>
      </w:r>
    </w:p>
    <w:p w14:paraId="285BAEF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（3）专用合同条款及其附件； </w:t>
      </w:r>
    </w:p>
    <w:p w14:paraId="33706CF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（4）通用合同条款； </w:t>
      </w:r>
    </w:p>
    <w:p w14:paraId="3FB9D05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（5）</w:t>
      </w:r>
      <w:r>
        <w:rPr>
          <w:rFonts w:hint="eastAsia" w:ascii="宋体" w:hAnsi="宋体" w:eastAsia="宋体" w:cs="宋体"/>
          <w:color w:val="auto"/>
          <w:kern w:val="0"/>
          <w:sz w:val="24"/>
          <w:szCs w:val="24"/>
          <w:u w:val="single"/>
          <w:lang w:val="en-US" w:eastAsia="zh-CN" w:bidi="ar"/>
        </w:rPr>
        <w:t>技术标准和要求</w:t>
      </w:r>
      <w:r>
        <w:rPr>
          <w:rFonts w:hint="eastAsia" w:ascii="宋体" w:hAnsi="宋体" w:eastAsia="宋体" w:cs="宋体"/>
          <w:color w:val="auto"/>
          <w:kern w:val="0"/>
          <w:sz w:val="24"/>
          <w:szCs w:val="24"/>
          <w:lang w:val="en-US" w:eastAsia="zh-CN" w:bidi="ar"/>
        </w:rPr>
        <w:t xml:space="preserve">； </w:t>
      </w:r>
    </w:p>
    <w:p w14:paraId="4470E73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（6）</w:t>
      </w:r>
      <w:r>
        <w:rPr>
          <w:rFonts w:hint="eastAsia" w:ascii="宋体" w:hAnsi="宋体" w:eastAsia="宋体" w:cs="宋体"/>
          <w:color w:val="auto"/>
          <w:kern w:val="0"/>
          <w:sz w:val="24"/>
          <w:szCs w:val="24"/>
          <w:u w:val="single"/>
          <w:lang w:val="en-US" w:eastAsia="zh-CN" w:bidi="ar"/>
        </w:rPr>
        <w:t>已标价工程量清单或预算书</w:t>
      </w:r>
      <w:r>
        <w:rPr>
          <w:rFonts w:hint="eastAsia" w:ascii="宋体" w:hAnsi="宋体" w:eastAsia="宋体" w:cs="宋体"/>
          <w:color w:val="auto"/>
          <w:kern w:val="0"/>
          <w:sz w:val="24"/>
          <w:szCs w:val="24"/>
          <w:lang w:val="en-US" w:eastAsia="zh-CN" w:bidi="ar"/>
        </w:rPr>
        <w:t xml:space="preserve">； </w:t>
      </w:r>
    </w:p>
    <w:p w14:paraId="7FFA800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（7）</w:t>
      </w:r>
      <w:r>
        <w:rPr>
          <w:rFonts w:hint="eastAsia" w:ascii="宋体" w:hAnsi="宋体" w:eastAsia="宋体" w:cs="宋体"/>
          <w:color w:val="auto"/>
          <w:kern w:val="0"/>
          <w:sz w:val="24"/>
          <w:szCs w:val="24"/>
          <w:u w:val="single"/>
          <w:lang w:val="en-US" w:eastAsia="zh-CN" w:bidi="ar"/>
        </w:rPr>
        <w:t>图纸</w:t>
      </w:r>
      <w:r>
        <w:rPr>
          <w:rFonts w:hint="eastAsia" w:ascii="宋体" w:hAnsi="宋体" w:eastAsia="宋体" w:cs="宋体"/>
          <w:color w:val="auto"/>
          <w:kern w:val="0"/>
          <w:sz w:val="24"/>
          <w:szCs w:val="24"/>
          <w:lang w:val="en-US" w:eastAsia="zh-CN" w:bidi="ar"/>
        </w:rPr>
        <w:t xml:space="preserve">； </w:t>
      </w:r>
    </w:p>
    <w:p w14:paraId="79207E3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（8）其他合同文件： </w:t>
      </w:r>
    </w:p>
    <w:p w14:paraId="5969169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上述各项合同文件包括合同当事人就该项合同文件所作出的补充和修改，属于同一类内容的文件，应以最新签署的为准（违反招标文件实质性内容的约定除外）。专用合同条款及其附件须经合同当事人签字或盖章。</w:t>
      </w:r>
    </w:p>
    <w:p w14:paraId="5D7FA633">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七、承诺</w:t>
      </w:r>
    </w:p>
    <w:p w14:paraId="6A7DA473">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 发包人承诺按照法律规定履行项目审批手续、筹集工程建设资金并按照合同约定的期限和方式支付合同价款。</w:t>
      </w:r>
    </w:p>
    <w:p w14:paraId="3B7A4834">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 承包人承诺按照法律规定及合同约定组织完成工程施工，确保工程质量和安全，不进行转包及违法分包，并在缺陷责任期及保修期内承担相应的工程维修责任。</w:t>
      </w:r>
    </w:p>
    <w:p w14:paraId="34EF34F8">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 发包人和承包人通过招投标形式签订合同的，双方理解并承诺不再就同一工程另行签订与合同实质性内容相背离的协议。</w:t>
      </w:r>
    </w:p>
    <w:p w14:paraId="302739D2">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八、词语含义</w:t>
      </w:r>
    </w:p>
    <w:p w14:paraId="22671417">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本协议书中词语含义与第二部分通用合同条款中赋予的含义相同。</w:t>
      </w:r>
    </w:p>
    <w:p w14:paraId="4407AC2E">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九、签订时间</w:t>
      </w:r>
    </w:p>
    <w:p w14:paraId="42D88BB5">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本合同于</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年</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月</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日签订。</w:t>
      </w:r>
    </w:p>
    <w:p w14:paraId="37CAEF99">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十、签订地点</w:t>
      </w:r>
    </w:p>
    <w:p w14:paraId="6F200DE7">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本合同在</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 xml:space="preserve">  崇左市江州区</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签订。</w:t>
      </w:r>
    </w:p>
    <w:p w14:paraId="7665FD95">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十一、补充协议</w:t>
      </w:r>
    </w:p>
    <w:p w14:paraId="3D2A91AF">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合同未尽事宜，合同当事人另行签订补充协议，补充协议是合同的组成部分。</w:t>
      </w:r>
    </w:p>
    <w:p w14:paraId="205B6389">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十二、合同生效</w:t>
      </w:r>
    </w:p>
    <w:p w14:paraId="36350CBE">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本合同自</w:t>
      </w:r>
      <w:r>
        <w:rPr>
          <w:rFonts w:hint="eastAsia" w:ascii="宋体" w:hAnsi="宋体" w:eastAsia="宋体" w:cs="宋体"/>
          <w:color w:val="auto"/>
          <w:sz w:val="24"/>
          <w:szCs w:val="24"/>
          <w:highlight w:val="none"/>
          <w:u w:val="single"/>
          <w:lang w:bidi="ar"/>
        </w:rPr>
        <w:t xml:space="preserve"> 双方签字并且盖章之日起 </w:t>
      </w:r>
      <w:r>
        <w:rPr>
          <w:rFonts w:hint="eastAsia" w:ascii="宋体" w:hAnsi="宋体" w:eastAsia="宋体" w:cs="宋体"/>
          <w:color w:val="auto"/>
          <w:sz w:val="24"/>
          <w:szCs w:val="24"/>
          <w:highlight w:val="none"/>
          <w:lang w:bidi="ar"/>
        </w:rPr>
        <w:t>生效。</w:t>
      </w:r>
    </w:p>
    <w:p w14:paraId="650445E5">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十三、合同份数</w:t>
      </w:r>
    </w:p>
    <w:p w14:paraId="14C59DBC">
      <w:pPr>
        <w:keepNext w:val="0"/>
        <w:keepLines w:val="0"/>
        <w:pageBreakBefore w:val="0"/>
        <w:widowControl w:val="0"/>
        <w:kinsoku/>
        <w:wordWrap/>
        <w:overflowPunct/>
        <w:topLinePunct w:val="0"/>
        <w:bidi w:val="0"/>
        <w:snapToGrid/>
        <w:spacing w:line="440" w:lineRule="exact"/>
        <w:ind w:firstLine="480" w:firstLineChars="200"/>
        <w:textAlignment w:val="auto"/>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bidi="ar"/>
        </w:rPr>
        <w:t>本合同一式</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陆</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份，均具有同等法律效力，发包人执</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叁</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份，承包人执</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叁</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份</w:t>
      </w:r>
      <w:r>
        <w:rPr>
          <w:rFonts w:hint="eastAsia" w:ascii="宋体" w:hAnsi="宋体" w:eastAsia="宋体" w:cs="宋体"/>
          <w:color w:val="auto"/>
          <w:sz w:val="24"/>
          <w:szCs w:val="24"/>
          <w:highlight w:val="none"/>
          <w:lang w:eastAsia="zh-CN" w:bidi="ar"/>
        </w:rPr>
        <w:t>。</w:t>
      </w:r>
    </w:p>
    <w:p w14:paraId="3B4B6E6A">
      <w:pPr>
        <w:pStyle w:val="257"/>
        <w:keepNext w:val="0"/>
        <w:keepLines w:val="0"/>
        <w:pageBreakBefore w:val="0"/>
        <w:widowControl w:val="0"/>
        <w:tabs>
          <w:tab w:val="left" w:pos="2532"/>
          <w:tab w:val="left" w:pos="3132"/>
          <w:tab w:val="left" w:pos="6926"/>
        </w:tabs>
        <w:kinsoku/>
        <w:wordWrap/>
        <w:overflowPunct/>
        <w:topLinePunct w:val="0"/>
        <w:autoSpaceDE/>
        <w:autoSpaceDN/>
        <w:bidi w:val="0"/>
        <w:adjustRightInd/>
        <w:snapToGrid/>
        <w:spacing w:line="440" w:lineRule="exact"/>
        <w:ind w:firstLine="0"/>
        <w:jc w:val="both"/>
        <w:textAlignment w:val="auto"/>
        <w:rPr>
          <w:rStyle w:val="49"/>
          <w:rFonts w:hint="eastAsia"/>
          <w:color w:val="auto"/>
          <w:sz w:val="24"/>
          <w:szCs w:val="24"/>
          <w:highlight w:val="none"/>
          <w:lang w:val="en-US" w:eastAsia="zh-CN"/>
        </w:rPr>
      </w:pPr>
    </w:p>
    <w:p w14:paraId="54336482">
      <w:pPr>
        <w:keepNext w:val="0"/>
        <w:keepLines w:val="0"/>
        <w:pageBreakBefore w:val="0"/>
        <w:widowControl/>
        <w:kinsoku/>
        <w:wordWrap/>
        <w:overflowPunct/>
        <w:topLinePunct w:val="0"/>
        <w:autoSpaceDE w:val="0"/>
        <w:autoSpaceDN w:val="0"/>
        <w:bidi w:val="0"/>
        <w:adjustRightInd/>
        <w:snapToGrid/>
        <w:spacing w:line="240" w:lineRule="auto"/>
        <w:ind w:left="0" w:hanging="6480" w:hangingChars="2700"/>
        <w:textAlignment w:val="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rPr>
        <w:t>发包人：</w:t>
      </w:r>
      <w:r>
        <w:rPr>
          <w:rFonts w:hint="eastAsia" w:ascii="宋体" w:hAnsi="宋体" w:eastAsia="宋体" w:cs="宋体"/>
          <w:bCs/>
          <w:color w:val="auto"/>
          <w:sz w:val="24"/>
          <w:highlight w:val="none"/>
          <w:lang w:val="en-US" w:eastAsia="zh-CN"/>
        </w:rPr>
        <w:t xml:space="preserve">                             </w:t>
      </w:r>
      <w:r>
        <w:rPr>
          <w:rFonts w:hint="eastAsia" w:ascii="宋体" w:hAnsi="宋体" w:eastAsia="宋体" w:cs="宋体"/>
          <w:bCs/>
          <w:color w:val="auto"/>
          <w:sz w:val="24"/>
          <w:highlight w:val="none"/>
        </w:rPr>
        <w:t>承包人：</w:t>
      </w:r>
    </w:p>
    <w:p w14:paraId="0B9222CD">
      <w:pPr>
        <w:keepNext w:val="0"/>
        <w:keepLines w:val="0"/>
        <w:pageBreakBefore w:val="0"/>
        <w:widowControl/>
        <w:kinsoku/>
        <w:wordWrap/>
        <w:overflowPunct/>
        <w:topLinePunct w:val="0"/>
        <w:autoSpaceDE w:val="0"/>
        <w:autoSpaceDN w:val="0"/>
        <w:bidi w:val="0"/>
        <w:adjustRightInd/>
        <w:snapToGrid/>
        <w:spacing w:line="240" w:lineRule="auto"/>
        <w:ind w:left="0" w:hanging="6480" w:hangingChars="2700"/>
        <w:textAlignment w:val="auto"/>
        <w:rPr>
          <w:rFonts w:hint="default"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 xml:space="preserve">                                       </w:t>
      </w:r>
    </w:p>
    <w:p w14:paraId="61DD9261">
      <w:pPr>
        <w:keepNext w:val="0"/>
        <w:keepLines w:val="0"/>
        <w:pageBreakBefore w:val="0"/>
        <w:widowControl/>
        <w:kinsoku/>
        <w:wordWrap/>
        <w:overflowPunct/>
        <w:topLinePunct w:val="0"/>
        <w:autoSpaceDE w:val="0"/>
        <w:autoSpaceDN w:val="0"/>
        <w:bidi w:val="0"/>
        <w:adjustRightInd/>
        <w:snapToGrid/>
        <w:spacing w:line="360" w:lineRule="auto"/>
        <w:ind w:firstLine="960" w:firstLineChars="400"/>
        <w:textAlignment w:val="auto"/>
        <w:rPr>
          <w:rFonts w:ascii="宋体" w:hAnsi="宋体" w:eastAsia="宋体" w:cs="宋体"/>
          <w:color w:val="auto"/>
          <w:sz w:val="24"/>
          <w:highlight w:val="none"/>
        </w:rPr>
      </w:pPr>
      <w:r>
        <w:rPr>
          <w:rFonts w:hint="eastAsia" w:ascii="宋体" w:hAnsi="宋体" w:eastAsia="宋体" w:cs="宋体"/>
          <w:color w:val="auto"/>
          <w:sz w:val="24"/>
          <w:highlight w:val="none"/>
        </w:rPr>
        <w:t>（公章）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（公章）</w:t>
      </w:r>
    </w:p>
    <w:p w14:paraId="32906962">
      <w:pPr>
        <w:widowControl/>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p>
    <w:p w14:paraId="64AEF56C">
      <w:pPr>
        <w:widowControl/>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或</w:t>
      </w:r>
      <w:r>
        <w:rPr>
          <w:rFonts w:hint="eastAsia" w:ascii="宋体" w:hAnsi="宋体" w:cs="宋体"/>
          <w:color w:val="auto"/>
          <w:sz w:val="24"/>
          <w:highlight w:val="none"/>
          <w:lang w:val="en-US" w:eastAsia="zh-CN"/>
        </w:rPr>
        <w:t>其委托代理人（签字或签章）</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或其委托代理人</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签字</w:t>
      </w:r>
      <w:r>
        <w:rPr>
          <w:rFonts w:hint="eastAsia" w:ascii="宋体" w:hAnsi="宋体" w:cs="宋体"/>
          <w:color w:val="auto"/>
          <w:sz w:val="24"/>
          <w:highlight w:val="none"/>
          <w:lang w:val="en-US" w:eastAsia="zh-CN"/>
        </w:rPr>
        <w:t>或签章</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w:t>
      </w:r>
    </w:p>
    <w:p w14:paraId="0A93970C">
      <w:pPr>
        <w:pStyle w:val="30"/>
        <w:rPr>
          <w:color w:val="auto"/>
          <w:highlight w:val="none"/>
        </w:rPr>
      </w:pPr>
    </w:p>
    <w:tbl>
      <w:tblPr>
        <w:tblStyle w:val="47"/>
        <w:tblW w:w="9383" w:type="dxa"/>
        <w:tblInd w:w="0" w:type="dxa"/>
        <w:tblLayout w:type="fixed"/>
        <w:tblCellMar>
          <w:top w:w="0" w:type="dxa"/>
          <w:left w:w="108" w:type="dxa"/>
          <w:bottom w:w="0" w:type="dxa"/>
          <w:right w:w="108" w:type="dxa"/>
        </w:tblCellMar>
      </w:tblPr>
      <w:tblGrid>
        <w:gridCol w:w="4753"/>
        <w:gridCol w:w="4630"/>
      </w:tblGrid>
      <w:tr w14:paraId="1B4BAB99">
        <w:tblPrEx>
          <w:tblCellMar>
            <w:top w:w="0" w:type="dxa"/>
            <w:left w:w="108" w:type="dxa"/>
            <w:bottom w:w="0" w:type="dxa"/>
            <w:right w:w="108" w:type="dxa"/>
          </w:tblCellMar>
        </w:tblPrEx>
        <w:trPr>
          <w:trHeight w:val="363" w:hRule="atLeast"/>
        </w:trPr>
        <w:tc>
          <w:tcPr>
            <w:tcW w:w="4753" w:type="dxa"/>
            <w:noWrap w:val="0"/>
            <w:vAlign w:val="top"/>
          </w:tcPr>
          <w:p w14:paraId="29203526">
            <w:pPr>
              <w:spacing w:line="50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统一社会信用代码：</w:t>
            </w:r>
          </w:p>
        </w:tc>
        <w:tc>
          <w:tcPr>
            <w:tcW w:w="4630" w:type="dxa"/>
            <w:noWrap w:val="0"/>
            <w:vAlign w:val="top"/>
          </w:tcPr>
          <w:p w14:paraId="7CD00214">
            <w:pPr>
              <w:spacing w:line="5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统一社会信用代码：</w:t>
            </w:r>
          </w:p>
        </w:tc>
      </w:tr>
      <w:tr w14:paraId="616EF91D">
        <w:tblPrEx>
          <w:tblCellMar>
            <w:top w:w="0" w:type="dxa"/>
            <w:left w:w="108" w:type="dxa"/>
            <w:bottom w:w="0" w:type="dxa"/>
            <w:right w:w="108" w:type="dxa"/>
          </w:tblCellMar>
        </w:tblPrEx>
        <w:trPr>
          <w:trHeight w:val="363" w:hRule="atLeast"/>
        </w:trPr>
        <w:tc>
          <w:tcPr>
            <w:tcW w:w="4753" w:type="dxa"/>
            <w:noWrap w:val="0"/>
            <w:vAlign w:val="top"/>
          </w:tcPr>
          <w:p w14:paraId="21DB8B74">
            <w:pPr>
              <w:spacing w:line="500" w:lineRule="exac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地址：</w:t>
            </w:r>
          </w:p>
        </w:tc>
        <w:tc>
          <w:tcPr>
            <w:tcW w:w="4630" w:type="dxa"/>
            <w:noWrap w:val="0"/>
            <w:vAlign w:val="top"/>
          </w:tcPr>
          <w:p w14:paraId="2E6A7BE4">
            <w:pPr>
              <w:spacing w:line="500" w:lineRule="exac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地址：</w:t>
            </w:r>
          </w:p>
        </w:tc>
      </w:tr>
      <w:tr w14:paraId="7030848C">
        <w:tblPrEx>
          <w:tblCellMar>
            <w:top w:w="0" w:type="dxa"/>
            <w:left w:w="108" w:type="dxa"/>
            <w:bottom w:w="0" w:type="dxa"/>
            <w:right w:w="108" w:type="dxa"/>
          </w:tblCellMar>
        </w:tblPrEx>
        <w:trPr>
          <w:trHeight w:val="363" w:hRule="atLeast"/>
        </w:trPr>
        <w:tc>
          <w:tcPr>
            <w:tcW w:w="4753" w:type="dxa"/>
            <w:noWrap w:val="0"/>
            <w:vAlign w:val="top"/>
          </w:tcPr>
          <w:p w14:paraId="515D78AD">
            <w:pPr>
              <w:spacing w:line="50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邮政编码</w:t>
            </w:r>
            <w:r>
              <w:rPr>
                <w:rFonts w:hint="eastAsia" w:ascii="宋体" w:hAnsi="宋体" w:eastAsia="宋体" w:cs="宋体"/>
                <w:color w:val="auto"/>
                <w:sz w:val="24"/>
                <w:highlight w:val="none"/>
              </w:rPr>
              <w:t>：</w:t>
            </w:r>
          </w:p>
        </w:tc>
        <w:tc>
          <w:tcPr>
            <w:tcW w:w="4630" w:type="dxa"/>
            <w:noWrap w:val="0"/>
            <w:vAlign w:val="top"/>
          </w:tcPr>
          <w:p w14:paraId="6C54302D">
            <w:pPr>
              <w:spacing w:line="500" w:lineRule="exact"/>
              <w:rPr>
                <w:rFonts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邮政编码</w:t>
            </w:r>
            <w:r>
              <w:rPr>
                <w:rFonts w:hint="eastAsia" w:ascii="宋体" w:hAnsi="宋体" w:eastAsia="宋体" w:cs="宋体"/>
                <w:color w:val="auto"/>
                <w:sz w:val="24"/>
                <w:highlight w:val="none"/>
              </w:rPr>
              <w:t>：</w:t>
            </w:r>
          </w:p>
        </w:tc>
      </w:tr>
      <w:tr w14:paraId="10315EEB">
        <w:tblPrEx>
          <w:tblCellMar>
            <w:top w:w="0" w:type="dxa"/>
            <w:left w:w="108" w:type="dxa"/>
            <w:bottom w:w="0" w:type="dxa"/>
            <w:right w:w="108" w:type="dxa"/>
          </w:tblCellMar>
        </w:tblPrEx>
        <w:trPr>
          <w:trHeight w:val="363" w:hRule="atLeast"/>
        </w:trPr>
        <w:tc>
          <w:tcPr>
            <w:tcW w:w="4753" w:type="dxa"/>
            <w:noWrap w:val="0"/>
            <w:vAlign w:val="top"/>
          </w:tcPr>
          <w:p w14:paraId="3D296DEF">
            <w:pPr>
              <w:spacing w:line="50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法定代表人：</w:t>
            </w:r>
          </w:p>
        </w:tc>
        <w:tc>
          <w:tcPr>
            <w:tcW w:w="4630" w:type="dxa"/>
            <w:noWrap w:val="0"/>
            <w:vAlign w:val="top"/>
          </w:tcPr>
          <w:p w14:paraId="7EF0A136">
            <w:pPr>
              <w:spacing w:line="50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法定代表人：</w:t>
            </w:r>
          </w:p>
        </w:tc>
      </w:tr>
      <w:tr w14:paraId="542C7306">
        <w:tblPrEx>
          <w:tblCellMar>
            <w:top w:w="0" w:type="dxa"/>
            <w:left w:w="108" w:type="dxa"/>
            <w:bottom w:w="0" w:type="dxa"/>
            <w:right w:w="108" w:type="dxa"/>
          </w:tblCellMar>
        </w:tblPrEx>
        <w:trPr>
          <w:trHeight w:val="363" w:hRule="atLeast"/>
        </w:trPr>
        <w:tc>
          <w:tcPr>
            <w:tcW w:w="4753" w:type="dxa"/>
            <w:noWrap w:val="0"/>
            <w:vAlign w:val="top"/>
          </w:tcPr>
          <w:p w14:paraId="3546B99B">
            <w:pPr>
              <w:spacing w:line="50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委托代理人：</w:t>
            </w:r>
          </w:p>
        </w:tc>
        <w:tc>
          <w:tcPr>
            <w:tcW w:w="4630" w:type="dxa"/>
            <w:noWrap w:val="0"/>
            <w:vAlign w:val="top"/>
          </w:tcPr>
          <w:p w14:paraId="1095D1BC">
            <w:pPr>
              <w:spacing w:line="50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委托代理人：</w:t>
            </w:r>
          </w:p>
        </w:tc>
      </w:tr>
      <w:tr w14:paraId="6BF00923">
        <w:tblPrEx>
          <w:tblCellMar>
            <w:top w:w="0" w:type="dxa"/>
            <w:left w:w="108" w:type="dxa"/>
            <w:bottom w:w="0" w:type="dxa"/>
            <w:right w:w="108" w:type="dxa"/>
          </w:tblCellMar>
        </w:tblPrEx>
        <w:trPr>
          <w:trHeight w:val="363" w:hRule="atLeast"/>
        </w:trPr>
        <w:tc>
          <w:tcPr>
            <w:tcW w:w="4753" w:type="dxa"/>
            <w:noWrap w:val="0"/>
            <w:vAlign w:val="top"/>
          </w:tcPr>
          <w:p w14:paraId="5F97979E">
            <w:pPr>
              <w:spacing w:line="50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电话：</w:t>
            </w:r>
          </w:p>
        </w:tc>
        <w:tc>
          <w:tcPr>
            <w:tcW w:w="4630" w:type="dxa"/>
            <w:noWrap w:val="0"/>
            <w:vAlign w:val="top"/>
          </w:tcPr>
          <w:p w14:paraId="46FB0BBA">
            <w:pPr>
              <w:spacing w:line="50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r>
              <w:rPr>
                <w:rFonts w:hint="eastAsia" w:ascii="宋体" w:hAnsi="宋体" w:eastAsia="宋体" w:cs="宋体"/>
                <w:color w:val="auto"/>
                <w:sz w:val="24"/>
                <w:highlight w:val="none"/>
                <w:lang w:val="en-US" w:eastAsia="zh-CN"/>
              </w:rPr>
              <w:t xml:space="preserve"> </w:t>
            </w:r>
          </w:p>
        </w:tc>
      </w:tr>
      <w:tr w14:paraId="7D9096A0">
        <w:tblPrEx>
          <w:tblCellMar>
            <w:top w:w="0" w:type="dxa"/>
            <w:left w:w="108" w:type="dxa"/>
            <w:bottom w:w="0" w:type="dxa"/>
            <w:right w:w="108" w:type="dxa"/>
          </w:tblCellMar>
        </w:tblPrEx>
        <w:trPr>
          <w:trHeight w:val="501" w:hRule="atLeast"/>
        </w:trPr>
        <w:tc>
          <w:tcPr>
            <w:tcW w:w="4753" w:type="dxa"/>
            <w:noWrap w:val="0"/>
            <w:vAlign w:val="top"/>
          </w:tcPr>
          <w:p w14:paraId="20F311F2">
            <w:pPr>
              <w:spacing w:line="50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szCs w:val="24"/>
                <w:highlight w:val="none"/>
              </w:rPr>
              <w:t>传真：</w:t>
            </w:r>
          </w:p>
        </w:tc>
        <w:tc>
          <w:tcPr>
            <w:tcW w:w="4630" w:type="dxa"/>
            <w:noWrap w:val="0"/>
            <w:vAlign w:val="top"/>
          </w:tcPr>
          <w:p w14:paraId="5D58B45A">
            <w:pPr>
              <w:spacing w:line="50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r>
              <w:rPr>
                <w:rFonts w:hint="eastAsia" w:ascii="宋体" w:hAnsi="宋体" w:eastAsia="宋体" w:cs="宋体"/>
                <w:color w:val="auto"/>
                <w:sz w:val="24"/>
                <w:highlight w:val="none"/>
                <w:lang w:val="en-US" w:eastAsia="zh-CN"/>
              </w:rPr>
              <w:t xml:space="preserve"> </w:t>
            </w:r>
          </w:p>
        </w:tc>
      </w:tr>
      <w:tr w14:paraId="1FEBC804">
        <w:tblPrEx>
          <w:tblCellMar>
            <w:top w:w="0" w:type="dxa"/>
            <w:left w:w="108" w:type="dxa"/>
            <w:bottom w:w="0" w:type="dxa"/>
            <w:right w:w="108" w:type="dxa"/>
          </w:tblCellMar>
        </w:tblPrEx>
        <w:trPr>
          <w:trHeight w:val="501" w:hRule="atLeast"/>
        </w:trPr>
        <w:tc>
          <w:tcPr>
            <w:tcW w:w="4753" w:type="dxa"/>
            <w:noWrap w:val="0"/>
            <w:vAlign w:val="top"/>
          </w:tcPr>
          <w:p w14:paraId="68062C21">
            <w:pPr>
              <w:spacing w:line="500" w:lineRule="exac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电子信箱：</w:t>
            </w:r>
          </w:p>
        </w:tc>
        <w:tc>
          <w:tcPr>
            <w:tcW w:w="4630" w:type="dxa"/>
            <w:noWrap w:val="0"/>
            <w:vAlign w:val="top"/>
          </w:tcPr>
          <w:p w14:paraId="2FDFBE13">
            <w:pPr>
              <w:spacing w:line="500" w:lineRule="exac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电子信箱：</w:t>
            </w:r>
            <w:r>
              <w:rPr>
                <w:rFonts w:hint="eastAsia" w:ascii="宋体" w:hAnsi="宋体" w:eastAsia="宋体" w:cs="宋体"/>
                <w:color w:val="auto"/>
                <w:sz w:val="24"/>
                <w:highlight w:val="none"/>
                <w:lang w:eastAsia="zh-CN"/>
              </w:rPr>
              <w:t xml:space="preserve"> </w:t>
            </w:r>
          </w:p>
        </w:tc>
      </w:tr>
      <w:tr w14:paraId="47C73B00">
        <w:tblPrEx>
          <w:tblCellMar>
            <w:top w:w="0" w:type="dxa"/>
            <w:left w:w="108" w:type="dxa"/>
            <w:bottom w:w="0" w:type="dxa"/>
            <w:right w:w="108" w:type="dxa"/>
          </w:tblCellMar>
        </w:tblPrEx>
        <w:trPr>
          <w:trHeight w:val="598" w:hRule="atLeast"/>
        </w:trPr>
        <w:tc>
          <w:tcPr>
            <w:tcW w:w="4753" w:type="dxa"/>
            <w:noWrap w:val="0"/>
            <w:vAlign w:val="top"/>
          </w:tcPr>
          <w:p w14:paraId="1202C90B">
            <w:pPr>
              <w:spacing w:line="500" w:lineRule="exact"/>
              <w:rPr>
                <w:rFonts w:ascii="宋体" w:hAnsi="宋体" w:eastAsia="宋体" w:cs="宋体"/>
                <w:color w:val="auto"/>
                <w:sz w:val="24"/>
                <w:highlight w:val="none"/>
              </w:rPr>
            </w:pPr>
            <w:r>
              <w:rPr>
                <w:rFonts w:hint="eastAsia" w:ascii="宋体" w:hAnsi="宋体" w:eastAsia="宋体" w:cs="宋体"/>
                <w:color w:val="auto"/>
                <w:sz w:val="24"/>
                <w:highlight w:val="none"/>
              </w:rPr>
              <w:t>开户银行：</w:t>
            </w:r>
          </w:p>
        </w:tc>
        <w:tc>
          <w:tcPr>
            <w:tcW w:w="4630" w:type="dxa"/>
            <w:noWrap w:val="0"/>
            <w:vAlign w:val="top"/>
          </w:tcPr>
          <w:p w14:paraId="36F2E040">
            <w:pPr>
              <w:spacing w:line="500" w:lineRule="exact"/>
              <w:rPr>
                <w:rFonts w:ascii="宋体" w:hAnsi="宋体" w:eastAsia="宋体" w:cs="宋体"/>
                <w:color w:val="auto"/>
                <w:sz w:val="24"/>
                <w:highlight w:val="none"/>
              </w:rPr>
            </w:pPr>
            <w:r>
              <w:rPr>
                <w:rFonts w:hint="eastAsia" w:ascii="宋体" w:hAnsi="宋体" w:eastAsia="宋体" w:cs="宋体"/>
                <w:color w:val="auto"/>
                <w:sz w:val="24"/>
                <w:highlight w:val="none"/>
              </w:rPr>
              <w:t>开户银行：</w:t>
            </w:r>
          </w:p>
        </w:tc>
      </w:tr>
      <w:tr w14:paraId="647A52E2">
        <w:tblPrEx>
          <w:tblCellMar>
            <w:top w:w="0" w:type="dxa"/>
            <w:left w:w="108" w:type="dxa"/>
            <w:bottom w:w="0" w:type="dxa"/>
            <w:right w:w="108" w:type="dxa"/>
          </w:tblCellMar>
        </w:tblPrEx>
        <w:trPr>
          <w:trHeight w:val="363" w:hRule="atLeast"/>
        </w:trPr>
        <w:tc>
          <w:tcPr>
            <w:tcW w:w="4753" w:type="dxa"/>
            <w:noWrap w:val="0"/>
            <w:vAlign w:val="top"/>
          </w:tcPr>
          <w:p w14:paraId="49EA072D">
            <w:pPr>
              <w:spacing w:line="500" w:lineRule="exact"/>
              <w:rPr>
                <w:rFonts w:ascii="宋体" w:hAnsi="宋体" w:eastAsia="宋体" w:cs="宋体"/>
                <w:color w:val="auto"/>
                <w:sz w:val="24"/>
                <w:highlight w:val="none"/>
              </w:rPr>
            </w:pPr>
            <w:r>
              <w:rPr>
                <w:rFonts w:hint="eastAsia" w:ascii="宋体" w:hAnsi="宋体" w:eastAsia="宋体" w:cs="宋体"/>
                <w:color w:val="auto"/>
                <w:sz w:val="24"/>
                <w:highlight w:val="none"/>
              </w:rPr>
              <w:t>账号：</w:t>
            </w:r>
          </w:p>
        </w:tc>
        <w:tc>
          <w:tcPr>
            <w:tcW w:w="4630" w:type="dxa"/>
            <w:noWrap w:val="0"/>
            <w:vAlign w:val="top"/>
          </w:tcPr>
          <w:p w14:paraId="61B68181">
            <w:pPr>
              <w:spacing w:line="500" w:lineRule="exact"/>
              <w:rPr>
                <w:rFonts w:ascii="宋体" w:hAnsi="宋体" w:eastAsia="宋体" w:cs="宋体"/>
                <w:color w:val="auto"/>
                <w:sz w:val="24"/>
                <w:highlight w:val="none"/>
              </w:rPr>
            </w:pPr>
            <w:r>
              <w:rPr>
                <w:rFonts w:hint="eastAsia" w:ascii="宋体" w:hAnsi="宋体" w:eastAsia="宋体" w:cs="宋体"/>
                <w:color w:val="auto"/>
                <w:sz w:val="24"/>
                <w:highlight w:val="none"/>
              </w:rPr>
              <w:t>账号：</w:t>
            </w:r>
            <w:r>
              <w:rPr>
                <w:rFonts w:hint="eastAsia" w:ascii="宋体" w:hAnsi="宋体" w:eastAsia="宋体" w:cs="宋体"/>
                <w:color w:val="auto"/>
                <w:sz w:val="24"/>
                <w:highlight w:val="none"/>
                <w:lang w:val="en-US" w:eastAsia="zh-CN"/>
              </w:rPr>
              <w:t xml:space="preserve"> </w:t>
            </w:r>
          </w:p>
        </w:tc>
      </w:tr>
    </w:tbl>
    <w:p w14:paraId="34EC0C31">
      <w:pPr>
        <w:keepNext/>
        <w:keepLines/>
        <w:spacing w:line="360" w:lineRule="auto"/>
        <w:jc w:val="center"/>
        <w:rPr>
          <w:rFonts w:hint="eastAsia" w:ascii="宋体" w:hAnsi="宋体" w:eastAsia="宋体" w:cs="Times New Roman"/>
          <w:b/>
          <w:color w:val="auto"/>
          <w:sz w:val="36"/>
          <w:szCs w:val="36"/>
          <w:highlight w:val="none"/>
        </w:rPr>
      </w:pPr>
      <w:bookmarkStart w:id="114" w:name="_Toc337558727"/>
      <w:r>
        <w:rPr>
          <w:rFonts w:hint="eastAsia" w:ascii="宋体" w:hAnsi="宋体" w:eastAsia="宋体" w:cs="Times New Roman"/>
          <w:b/>
          <w:color w:val="auto"/>
          <w:sz w:val="36"/>
          <w:szCs w:val="36"/>
          <w:highlight w:val="none"/>
        </w:rPr>
        <w:t>第二部分 通用合同条款</w:t>
      </w:r>
    </w:p>
    <w:bookmarkEnd w:id="114"/>
    <w:p w14:paraId="2415DB13">
      <w:pPr>
        <w:pStyle w:val="5"/>
        <w:pageBreakBefore w:val="0"/>
        <w:widowControl w:val="0"/>
        <w:kinsoku/>
        <w:wordWrap/>
        <w:overflowPunct/>
        <w:topLinePunct w:val="0"/>
        <w:bidi w:val="0"/>
        <w:snapToGrid/>
        <w:spacing w:before="0" w:beforeLines="0" w:after="0" w:afterLines="0" w:line="360" w:lineRule="auto"/>
        <w:jc w:val="center"/>
        <w:textAlignment w:val="auto"/>
        <w:rPr>
          <w:rFonts w:hint="default" w:ascii="宋体" w:hAnsi="宋体" w:eastAsia="宋体"/>
          <w:b w:val="0"/>
          <w:color w:val="auto"/>
          <w:sz w:val="24"/>
          <w:szCs w:val="24"/>
          <w:highlight w:val="none"/>
          <w:lang w:val="en-US" w:eastAsia="zh-CN"/>
        </w:rPr>
      </w:pPr>
      <w:bookmarkStart w:id="115" w:name="_Toc303538973"/>
      <w:bookmarkEnd w:id="115"/>
      <w:bookmarkStart w:id="116" w:name="_Toc303538974"/>
      <w:bookmarkEnd w:id="116"/>
      <w:bookmarkStart w:id="117" w:name="_Toc303538976"/>
      <w:bookmarkEnd w:id="117"/>
      <w:bookmarkStart w:id="118" w:name="_Toc303538975"/>
      <w:bookmarkEnd w:id="118"/>
      <w:bookmarkStart w:id="119" w:name="_Toc303538972"/>
      <w:bookmarkEnd w:id="119"/>
      <w:bookmarkStart w:id="120" w:name="_Toc351203495"/>
      <w:r>
        <w:rPr>
          <w:rFonts w:hint="eastAsia" w:ascii="宋体" w:hAnsi="宋体"/>
          <w:b w:val="0"/>
          <w:color w:val="auto"/>
          <w:sz w:val="24"/>
          <w:szCs w:val="24"/>
          <w:highlight w:val="none"/>
          <w:lang w:val="en-US" w:eastAsia="zh-CN"/>
        </w:rPr>
        <w:t>采用《建设工程施工合同（示范文本）》（GF—2017—0201）</w:t>
      </w:r>
    </w:p>
    <w:bookmarkEnd w:id="120"/>
    <w:p w14:paraId="753FC322">
      <w:pPr>
        <w:keepNext/>
        <w:keepLines/>
        <w:spacing w:line="360" w:lineRule="auto"/>
        <w:jc w:val="center"/>
        <w:rPr>
          <w:rFonts w:hint="eastAsia" w:ascii="宋体" w:hAnsi="宋体" w:eastAsia="宋体" w:cs="Times New Roman"/>
          <w:b/>
          <w:color w:val="auto"/>
          <w:sz w:val="36"/>
          <w:szCs w:val="36"/>
          <w:highlight w:val="none"/>
        </w:rPr>
      </w:pPr>
    </w:p>
    <w:p w14:paraId="079F8900">
      <w:pPr>
        <w:keepNext/>
        <w:keepLines/>
        <w:spacing w:line="360" w:lineRule="auto"/>
        <w:jc w:val="center"/>
        <w:rPr>
          <w:rFonts w:hint="eastAsia" w:ascii="宋体" w:hAnsi="宋体" w:eastAsia="宋体" w:cs="Times New Roman"/>
          <w:b/>
          <w:color w:val="auto"/>
          <w:sz w:val="36"/>
          <w:szCs w:val="36"/>
          <w:highlight w:val="none"/>
        </w:rPr>
      </w:pPr>
      <w:r>
        <w:rPr>
          <w:rFonts w:hint="eastAsia" w:ascii="宋体" w:hAnsi="宋体" w:eastAsia="宋体" w:cs="Times New Roman"/>
          <w:b/>
          <w:color w:val="auto"/>
          <w:sz w:val="36"/>
          <w:szCs w:val="36"/>
          <w:highlight w:val="none"/>
        </w:rPr>
        <w:t>第三部分</w:t>
      </w:r>
      <w:r>
        <w:rPr>
          <w:rFonts w:hint="eastAsia" w:ascii="宋体" w:hAnsi="宋体" w:cs="Times New Roman"/>
          <w:b/>
          <w:color w:val="auto"/>
          <w:sz w:val="36"/>
          <w:szCs w:val="36"/>
          <w:highlight w:val="none"/>
          <w:lang w:val="en-US" w:eastAsia="zh-CN"/>
        </w:rPr>
        <w:t xml:space="preserve">  </w:t>
      </w:r>
      <w:r>
        <w:rPr>
          <w:rFonts w:hint="eastAsia" w:ascii="宋体" w:hAnsi="宋体" w:eastAsia="宋体" w:cs="Times New Roman"/>
          <w:b/>
          <w:color w:val="auto"/>
          <w:sz w:val="36"/>
          <w:szCs w:val="36"/>
          <w:highlight w:val="none"/>
        </w:rPr>
        <w:t>专用合同条款</w:t>
      </w:r>
    </w:p>
    <w:p w14:paraId="623D2F4D">
      <w:pPr>
        <w:pStyle w:val="3"/>
        <w:keepNext w:val="0"/>
        <w:keepLines w:val="0"/>
        <w:pageBreakBefore w:val="0"/>
        <w:widowControl/>
        <w:kinsoku/>
        <w:wordWrap/>
        <w:overflowPunct/>
        <w:topLinePunct w:val="0"/>
        <w:bidi w:val="0"/>
        <w:snapToGrid/>
        <w:spacing w:line="360" w:lineRule="auto"/>
        <w:rPr>
          <w:rFonts w:hint="eastAsia" w:ascii="宋体" w:hAnsi="宋体" w:eastAsia="宋体" w:cs="宋体"/>
          <w:color w:val="auto"/>
          <w:sz w:val="24"/>
          <w:szCs w:val="24"/>
          <w:highlight w:val="none"/>
        </w:rPr>
      </w:pPr>
      <w:bookmarkStart w:id="121" w:name="_Toc351203633"/>
      <w:bookmarkEnd w:id="121"/>
      <w:bookmarkStart w:id="122" w:name="_Toc373227692"/>
      <w:bookmarkEnd w:id="122"/>
      <w:bookmarkStart w:id="123" w:name="_Toc373478339"/>
      <w:bookmarkEnd w:id="123"/>
      <w:bookmarkStart w:id="124" w:name="_Toc15810"/>
      <w:bookmarkEnd w:id="124"/>
      <w:bookmarkStart w:id="125" w:name="_Toc389065258"/>
      <w:bookmarkEnd w:id="125"/>
      <w:bookmarkStart w:id="126" w:name="_Toc297120456"/>
      <w:bookmarkStart w:id="127" w:name="_Toc297048342"/>
      <w:bookmarkStart w:id="128" w:name="_Toc292559361"/>
      <w:bookmarkStart w:id="129" w:name="_Toc296891196"/>
      <w:bookmarkStart w:id="130" w:name="_Toc296347155"/>
      <w:bookmarkStart w:id="131" w:name="_Toc296944495"/>
      <w:bookmarkStart w:id="132" w:name="_Toc296503156"/>
      <w:bookmarkStart w:id="133" w:name="_Toc296346657"/>
      <w:bookmarkStart w:id="134" w:name="_Toc296890984"/>
      <w:bookmarkStart w:id="135" w:name="_Toc292559866"/>
      <w:r>
        <w:rPr>
          <w:rFonts w:hint="eastAsia" w:ascii="宋体" w:hAnsi="宋体" w:eastAsia="宋体" w:cs="宋体"/>
          <w:color w:val="auto"/>
          <w:sz w:val="24"/>
          <w:szCs w:val="24"/>
          <w:highlight w:val="none"/>
        </w:rPr>
        <w:t>1. 一般约定</w:t>
      </w:r>
    </w:p>
    <w:p w14:paraId="24BDC514">
      <w:pPr>
        <w:pStyle w:val="4"/>
        <w:keepNext w:val="0"/>
        <w:keepLines w:val="0"/>
        <w:pageBreakBefore w:val="0"/>
        <w:widowControl/>
        <w:kinsoku/>
        <w:wordWrap/>
        <w:overflowPunct/>
        <w:topLinePunct w:val="0"/>
        <w:bidi w:val="0"/>
        <w:snapToGrid/>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词语定义</w:t>
      </w:r>
    </w:p>
    <w:p w14:paraId="4A84E77F">
      <w:pPr>
        <w:keepNext w:val="0"/>
        <w:keepLines w:val="0"/>
        <w:pageBreakBefore w:val="0"/>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bidi="ar"/>
        </w:rPr>
        <w:t>1.1.1 合同</w:t>
      </w:r>
    </w:p>
    <w:p w14:paraId="00D592B3">
      <w:pPr>
        <w:keepNext w:val="0"/>
        <w:keepLines w:val="0"/>
        <w:pageBreakBefore w:val="0"/>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1.1.1.10 其他合同文件包括：</w:t>
      </w:r>
      <w:r>
        <w:rPr>
          <w:rFonts w:hint="eastAsia" w:ascii="宋体" w:hAnsi="宋体" w:eastAsia="宋体" w:cs="宋体"/>
          <w:color w:val="auto"/>
          <w:kern w:val="0"/>
          <w:sz w:val="24"/>
          <w:szCs w:val="24"/>
          <w:highlight w:val="none"/>
          <w:u w:val="single"/>
          <w:lang w:val="en-US" w:eastAsia="zh-CN" w:bidi="ar"/>
        </w:rPr>
        <w:t xml:space="preserve">     </w:t>
      </w:r>
      <w:r>
        <w:rPr>
          <w:rFonts w:hint="eastAsia" w:eastAsia="宋体"/>
          <w:color w:val="auto"/>
          <w:sz w:val="24"/>
          <w:szCs w:val="24"/>
          <w:highlight w:val="none"/>
          <w:u w:val="single"/>
          <w:lang w:val="en-US" w:eastAsia="zh-CN"/>
        </w:rPr>
        <w:t xml:space="preserve">/      </w:t>
      </w:r>
      <w:r>
        <w:rPr>
          <w:rFonts w:hint="eastAsia" w:hAnsi="宋体" w:cs="宋体"/>
          <w:color w:val="auto"/>
          <w:sz w:val="24"/>
          <w:szCs w:val="24"/>
          <w:highlight w:val="none"/>
        </w:rPr>
        <w:t>。</w:t>
      </w:r>
    </w:p>
    <w:p w14:paraId="69E80579">
      <w:pPr>
        <w:keepNext w:val="0"/>
        <w:keepLines w:val="0"/>
        <w:pageBreakBefore w:val="0"/>
        <w:kinsoku/>
        <w:wordWrap/>
        <w:overflowPunct/>
        <w:topLinePunct w:val="0"/>
        <w:bidi w:val="0"/>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1.1.2 合同当事人及其他相关方</w:t>
      </w:r>
    </w:p>
    <w:p w14:paraId="3F8560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1.1.2.4 监理人：</w:t>
      </w:r>
    </w:p>
    <w:p w14:paraId="260D5A30">
      <w:pPr>
        <w:keepNext w:val="0"/>
        <w:keepLines w:val="0"/>
        <w:pageBreakBefore w:val="0"/>
        <w:kinsoku/>
        <w:wordWrap/>
        <w:overflowPunct/>
        <w:topLinePunct w:val="0"/>
        <w:bidi w:val="0"/>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名    称：</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w:t>
      </w:r>
    </w:p>
    <w:p w14:paraId="27CFA0CD">
      <w:pPr>
        <w:keepNext w:val="0"/>
        <w:keepLines w:val="0"/>
        <w:pageBreakBefore w:val="0"/>
        <w:kinsoku/>
        <w:wordWrap/>
        <w:overflowPunct/>
        <w:topLinePunct w:val="0"/>
        <w:bidi w:val="0"/>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资质类别和等级：</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w:t>
      </w:r>
    </w:p>
    <w:p w14:paraId="5B270466">
      <w:pPr>
        <w:keepNext w:val="0"/>
        <w:keepLines w:val="0"/>
        <w:pageBreakBefore w:val="0"/>
        <w:kinsoku/>
        <w:wordWrap/>
        <w:overflowPunct/>
        <w:topLinePunct w:val="0"/>
        <w:bidi w:val="0"/>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联系电话：</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w:t>
      </w:r>
    </w:p>
    <w:p w14:paraId="73EF8625">
      <w:pPr>
        <w:keepNext w:val="0"/>
        <w:keepLines w:val="0"/>
        <w:pageBreakBefore w:val="0"/>
        <w:kinsoku/>
        <w:wordWrap/>
        <w:overflowPunct/>
        <w:topLinePunct w:val="0"/>
        <w:bidi w:val="0"/>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电子信箱：</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w:t>
      </w:r>
    </w:p>
    <w:p w14:paraId="73890DC3">
      <w:pPr>
        <w:keepNext w:val="0"/>
        <w:keepLines w:val="0"/>
        <w:pageBreakBefore w:val="0"/>
        <w:kinsoku/>
        <w:wordWrap/>
        <w:overflowPunct/>
        <w:topLinePunct w:val="0"/>
        <w:bidi w:val="0"/>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通信地址：</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w:t>
      </w:r>
    </w:p>
    <w:p w14:paraId="06A28A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1.1.2.5 设计人：</w:t>
      </w:r>
    </w:p>
    <w:p w14:paraId="2381147F">
      <w:pPr>
        <w:keepNext w:val="0"/>
        <w:keepLines w:val="0"/>
        <w:pageBreakBefore w:val="0"/>
        <w:kinsoku/>
        <w:wordWrap/>
        <w:overflowPunct/>
        <w:topLinePunct w:val="0"/>
        <w:bidi w:val="0"/>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名    称：</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w:t>
      </w:r>
    </w:p>
    <w:p w14:paraId="16EE5F39">
      <w:pPr>
        <w:keepNext w:val="0"/>
        <w:keepLines w:val="0"/>
        <w:pageBreakBefore w:val="0"/>
        <w:kinsoku/>
        <w:wordWrap/>
        <w:overflowPunct/>
        <w:topLinePunct w:val="0"/>
        <w:bidi w:val="0"/>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资质类别和等级：</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w:t>
      </w:r>
    </w:p>
    <w:p w14:paraId="1D898A78">
      <w:pPr>
        <w:keepNext w:val="0"/>
        <w:keepLines w:val="0"/>
        <w:pageBreakBefore w:val="0"/>
        <w:kinsoku/>
        <w:wordWrap/>
        <w:overflowPunct/>
        <w:topLinePunct w:val="0"/>
        <w:bidi w:val="0"/>
        <w:snapToGrid/>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联系电话：</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w:t>
      </w:r>
    </w:p>
    <w:p w14:paraId="0D5B323D">
      <w:pPr>
        <w:keepNext w:val="0"/>
        <w:keepLines w:val="0"/>
        <w:pageBreakBefore w:val="0"/>
        <w:kinsoku/>
        <w:wordWrap/>
        <w:overflowPunct/>
        <w:topLinePunct w:val="0"/>
        <w:bidi w:val="0"/>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电子信箱：</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w:t>
      </w:r>
    </w:p>
    <w:p w14:paraId="2B999545">
      <w:pPr>
        <w:keepNext w:val="0"/>
        <w:keepLines w:val="0"/>
        <w:pageBreakBefore w:val="0"/>
        <w:kinsoku/>
        <w:wordWrap/>
        <w:overflowPunct/>
        <w:topLinePunct w:val="0"/>
        <w:bidi w:val="0"/>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通信地址：</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w:t>
      </w:r>
    </w:p>
    <w:p w14:paraId="4DA8E9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1.1.3 工程和设备</w:t>
      </w:r>
    </w:p>
    <w:p w14:paraId="321FBB34">
      <w:pPr>
        <w:pStyle w:val="23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1.1.3.7 作为施工现场组成部分的其他场所包括：</w:t>
      </w:r>
      <w:r>
        <w:rPr>
          <w:rFonts w:hint="eastAsia" w:ascii="宋体" w:hAnsi="宋体" w:eastAsia="宋体" w:cs="宋体"/>
          <w:color w:val="auto"/>
          <w:sz w:val="24"/>
          <w:szCs w:val="24"/>
          <w:highlight w:val="none"/>
          <w:u w:val="single"/>
        </w:rPr>
        <w:t>符合通用条款规定的发包方提供的施工场地</w:t>
      </w:r>
      <w:r>
        <w:rPr>
          <w:rFonts w:hint="eastAsia" w:ascii="宋体" w:hAnsi="宋体" w:eastAsia="宋体" w:cs="宋体"/>
          <w:color w:val="auto"/>
          <w:sz w:val="24"/>
          <w:szCs w:val="24"/>
          <w:highlight w:val="none"/>
          <w:u w:val="none"/>
        </w:rPr>
        <w:t>。</w:t>
      </w:r>
    </w:p>
    <w:p w14:paraId="0516899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1.1.3.9 永久占地包括：</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kern w:val="0"/>
          <w:sz w:val="24"/>
          <w:szCs w:val="24"/>
          <w:u w:val="single"/>
          <w:lang w:val="en-US" w:eastAsia="zh-CN" w:bidi="ar"/>
        </w:rPr>
        <w:t>施工红线范围内的所有用地</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05D6A24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1.1.3.10 临时占地包括：</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kern w:val="0"/>
          <w:sz w:val="24"/>
          <w:szCs w:val="24"/>
          <w:u w:val="single"/>
          <w:lang w:val="en-US" w:eastAsia="zh-CN" w:bidi="ar"/>
        </w:rPr>
        <w:t>建设过程中的所有临时用地</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786D4A20">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法律</w:t>
      </w:r>
    </w:p>
    <w:p w14:paraId="7C3D468D">
      <w:pPr>
        <w:pStyle w:val="231"/>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bookmarkStart w:id="136" w:name="_Toc389065262"/>
      <w:bookmarkStart w:id="137" w:name="_Toc188277238"/>
      <w:bookmarkStart w:id="138" w:name="_Toc373478343"/>
      <w:bookmarkStart w:id="139" w:name="_Toc78449784"/>
      <w:bookmarkStart w:id="140" w:name="_Toc373227696"/>
      <w:bookmarkStart w:id="141" w:name="_Toc24431861"/>
      <w:bookmarkStart w:id="142" w:name="_Toc407135198"/>
      <w:r>
        <w:rPr>
          <w:rFonts w:hint="eastAsia" w:ascii="宋体" w:hAnsi="宋体" w:eastAsia="宋体" w:cs="宋体"/>
          <w:color w:val="auto"/>
          <w:sz w:val="24"/>
          <w:szCs w:val="24"/>
          <w:highlight w:val="none"/>
        </w:rPr>
        <w:t>适用于合同的其他规范性文件：</w:t>
      </w:r>
      <w:r>
        <w:rPr>
          <w:rFonts w:hint="eastAsia" w:ascii="宋体" w:hAnsi="宋体" w:cs="宋体"/>
          <w:color w:val="auto"/>
          <w:sz w:val="24"/>
          <w:szCs w:val="24"/>
          <w:highlight w:val="none"/>
          <w:u w:val="single"/>
          <w:lang w:val="en-US" w:eastAsia="zh-CN"/>
        </w:rPr>
        <w:t>发包人对工程的相关管理规定和文件</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bookmarkStart w:id="143" w:name="_Toc389065261"/>
      <w:bookmarkStart w:id="144" w:name="_Toc373227695"/>
      <w:bookmarkStart w:id="145" w:name="_Toc373478342"/>
      <w:bookmarkStart w:id="146" w:name="_Toc467599556"/>
    </w:p>
    <w:p w14:paraId="67781F51">
      <w:pPr>
        <w:pStyle w:val="231"/>
        <w:pageBreakBefore w:val="0"/>
        <w:kinsoku/>
        <w:wordWrap/>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1.4 标准和规范</w:t>
      </w:r>
      <w:bookmarkEnd w:id="143"/>
      <w:bookmarkEnd w:id="144"/>
      <w:bookmarkEnd w:id="145"/>
      <w:bookmarkEnd w:id="146"/>
    </w:p>
    <w:p w14:paraId="76C7B255">
      <w:pPr>
        <w:pStyle w:val="231"/>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 适用于工程的标准规范包括：</w:t>
      </w:r>
      <w:r>
        <w:rPr>
          <w:rFonts w:hint="eastAsia" w:ascii="宋体" w:hAnsi="宋体" w:cs="宋体"/>
          <w:color w:val="auto"/>
          <w:sz w:val="24"/>
          <w:szCs w:val="24"/>
          <w:highlight w:val="none"/>
          <w:u w:val="single"/>
          <w:lang w:val="en-US" w:eastAsia="zh-CN"/>
        </w:rPr>
        <w:t>国家和广西区、崇左市有关建设工程的相关规范、标准和要求；</w:t>
      </w:r>
    </w:p>
    <w:p w14:paraId="3897E08F">
      <w:pPr>
        <w:pStyle w:val="231"/>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1.4.2 发包人提供国外标准、规范的名称：</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78519540">
      <w:pPr>
        <w:pStyle w:val="232"/>
        <w:pageBreakBefore w:val="0"/>
        <w:kinsoku/>
        <w:wordWrap/>
        <w:overflowPunct/>
        <w:topLinePunct w:val="0"/>
        <w:bidi w:val="0"/>
        <w:adjustRightInd w:val="0"/>
        <w:spacing w:line="360" w:lineRule="auto"/>
        <w:ind w:firstLine="488"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发包人提供国外标准、规范的份数：</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 xml:space="preserve">； </w:t>
      </w:r>
    </w:p>
    <w:p w14:paraId="0BD3C4D5">
      <w:pPr>
        <w:pStyle w:val="232"/>
        <w:pageBreakBefore w:val="0"/>
        <w:kinsoku/>
        <w:wordWrap/>
        <w:overflowPunct/>
        <w:topLinePunct w:val="0"/>
        <w:bidi w:val="0"/>
        <w:adjustRightInd w:val="0"/>
        <w:spacing w:line="360" w:lineRule="auto"/>
        <w:ind w:left="424" w:leftChars="202"/>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发包人提供国外标准、规范的名称：</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w:t>
      </w:r>
    </w:p>
    <w:p w14:paraId="5EDC6F1B">
      <w:pPr>
        <w:pageBreakBefore w:val="0"/>
        <w:kinsoku/>
        <w:wordWrap/>
        <w:overflowPunct/>
        <w:topLinePunct w:val="0"/>
        <w:bidi w:val="0"/>
        <w:spacing w:line="360" w:lineRule="auto"/>
        <w:ind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1.4.3 发包人对工程的技术标准和功能要求的特殊要求：</w:t>
      </w:r>
      <w:r>
        <w:rPr>
          <w:rFonts w:hint="eastAsia" w:ascii="宋体" w:hAnsi="宋体" w:cs="宋体"/>
          <w:color w:val="auto"/>
          <w:sz w:val="24"/>
          <w:szCs w:val="24"/>
          <w:highlight w:val="none"/>
          <w:u w:val="single"/>
          <w:lang w:val="en-US" w:eastAsia="zh-CN"/>
        </w:rPr>
        <w:t>满足本工程的安全生产</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420938C">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合同文件的优先顺序</w:t>
      </w:r>
      <w:bookmarkEnd w:id="136"/>
      <w:bookmarkEnd w:id="137"/>
      <w:bookmarkEnd w:id="138"/>
      <w:bookmarkEnd w:id="139"/>
      <w:bookmarkEnd w:id="140"/>
      <w:bookmarkEnd w:id="141"/>
      <w:bookmarkEnd w:id="142"/>
    </w:p>
    <w:p w14:paraId="1615325E">
      <w:pPr>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合同文件组成及优先顺序为：</w:t>
      </w:r>
    </w:p>
    <w:p w14:paraId="28ECB761">
      <w:pPr>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（1）合同协议书；</w:t>
      </w:r>
    </w:p>
    <w:p w14:paraId="24E099A1">
      <w:pPr>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bookmarkStart w:id="147" w:name="bookmark916"/>
      <w:bookmarkEnd w:id="147"/>
      <w:r>
        <w:rPr>
          <w:rFonts w:hint="eastAsia" w:ascii="宋体" w:hAnsi="宋体" w:eastAsia="宋体" w:cs="宋体"/>
          <w:color w:val="auto"/>
          <w:kern w:val="0"/>
          <w:sz w:val="24"/>
          <w:szCs w:val="24"/>
          <w:highlight w:val="none"/>
        </w:rPr>
        <w:t>（2）</w:t>
      </w:r>
      <w:r>
        <w:rPr>
          <w:rFonts w:hint="eastAsia" w:ascii="宋体" w:hAnsi="宋体" w:cs="宋体"/>
          <w:color w:val="auto"/>
          <w:kern w:val="0"/>
          <w:sz w:val="24"/>
          <w:szCs w:val="24"/>
          <w:highlight w:val="none"/>
          <w:lang w:val="en-US" w:eastAsia="zh-CN"/>
        </w:rPr>
        <w:t>中标</w:t>
      </w:r>
      <w:r>
        <w:rPr>
          <w:rFonts w:hint="eastAsia" w:ascii="宋体" w:hAnsi="宋体" w:eastAsia="宋体" w:cs="宋体"/>
          <w:color w:val="auto"/>
          <w:kern w:val="0"/>
          <w:sz w:val="24"/>
          <w:szCs w:val="24"/>
          <w:highlight w:val="none"/>
        </w:rPr>
        <w:t>通知书；</w:t>
      </w:r>
    </w:p>
    <w:p w14:paraId="00E569E9">
      <w:pPr>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bookmarkStart w:id="148" w:name="bookmark917"/>
      <w:bookmarkEnd w:id="148"/>
      <w:r>
        <w:rPr>
          <w:rFonts w:hint="eastAsia" w:ascii="宋体" w:hAnsi="宋体" w:eastAsia="宋体" w:cs="宋体"/>
          <w:color w:val="auto"/>
          <w:kern w:val="0"/>
          <w:sz w:val="24"/>
          <w:szCs w:val="24"/>
          <w:highlight w:val="none"/>
        </w:rPr>
        <w:t>（3）</w:t>
      </w:r>
      <w:r>
        <w:rPr>
          <w:rFonts w:hint="eastAsia" w:ascii="宋体" w:hAnsi="宋体" w:cs="宋体"/>
          <w:color w:val="auto"/>
          <w:kern w:val="0"/>
          <w:sz w:val="24"/>
          <w:szCs w:val="24"/>
          <w:highlight w:val="none"/>
          <w:lang w:val="en-US" w:eastAsia="zh-CN"/>
        </w:rPr>
        <w:t>投标</w:t>
      </w:r>
      <w:r>
        <w:rPr>
          <w:rFonts w:hint="eastAsia" w:ascii="宋体" w:hAnsi="宋体" w:eastAsia="宋体" w:cs="宋体"/>
          <w:color w:val="auto"/>
          <w:kern w:val="0"/>
          <w:sz w:val="24"/>
          <w:szCs w:val="24"/>
          <w:highlight w:val="none"/>
        </w:rPr>
        <w:t>函及</w:t>
      </w:r>
      <w:r>
        <w:rPr>
          <w:rFonts w:hint="eastAsia" w:ascii="宋体" w:hAnsi="宋体" w:cs="宋体"/>
          <w:color w:val="auto"/>
          <w:kern w:val="0"/>
          <w:sz w:val="24"/>
          <w:szCs w:val="24"/>
          <w:highlight w:val="none"/>
          <w:lang w:val="en-US" w:eastAsia="zh-CN"/>
        </w:rPr>
        <w:t>投标</w:t>
      </w:r>
      <w:r>
        <w:rPr>
          <w:rFonts w:hint="eastAsia" w:ascii="宋体" w:hAnsi="宋体" w:eastAsia="宋体" w:cs="宋体"/>
          <w:color w:val="auto"/>
          <w:kern w:val="0"/>
          <w:sz w:val="24"/>
          <w:szCs w:val="24"/>
          <w:highlight w:val="none"/>
        </w:rPr>
        <w:t>函附录；</w:t>
      </w:r>
    </w:p>
    <w:p w14:paraId="2B663C2D">
      <w:pPr>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bookmarkStart w:id="149" w:name="bookmark918"/>
      <w:bookmarkEnd w:id="149"/>
      <w:r>
        <w:rPr>
          <w:rFonts w:hint="eastAsia" w:ascii="宋体" w:hAnsi="宋体" w:eastAsia="宋体" w:cs="宋体"/>
          <w:color w:val="auto"/>
          <w:kern w:val="0"/>
          <w:sz w:val="24"/>
          <w:szCs w:val="24"/>
          <w:highlight w:val="none"/>
        </w:rPr>
        <w:t>（4）专用合同条款；</w:t>
      </w:r>
    </w:p>
    <w:p w14:paraId="562F03AE">
      <w:pPr>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bookmarkStart w:id="150" w:name="bookmark919"/>
      <w:bookmarkEnd w:id="150"/>
      <w:r>
        <w:rPr>
          <w:rFonts w:hint="eastAsia" w:ascii="宋体" w:hAnsi="宋体" w:eastAsia="宋体" w:cs="宋体"/>
          <w:color w:val="auto"/>
          <w:kern w:val="0"/>
          <w:sz w:val="24"/>
          <w:szCs w:val="24"/>
          <w:highlight w:val="none"/>
        </w:rPr>
        <w:t>（5）通用合同条款；</w:t>
      </w:r>
    </w:p>
    <w:p w14:paraId="39914A4D">
      <w:pPr>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bookmarkStart w:id="151" w:name="bookmark920"/>
      <w:bookmarkEnd w:id="151"/>
      <w:r>
        <w:rPr>
          <w:rFonts w:hint="eastAsia" w:ascii="宋体" w:hAnsi="宋体" w:eastAsia="宋体" w:cs="宋体"/>
          <w:color w:val="auto"/>
          <w:kern w:val="0"/>
          <w:sz w:val="24"/>
          <w:szCs w:val="24"/>
          <w:highlight w:val="none"/>
        </w:rPr>
        <w:t>（6）技术标准和要求；</w:t>
      </w:r>
    </w:p>
    <w:p w14:paraId="65DC028B">
      <w:pPr>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bookmarkStart w:id="152" w:name="bookmark921"/>
      <w:bookmarkEnd w:id="152"/>
      <w:r>
        <w:rPr>
          <w:rFonts w:hint="eastAsia" w:ascii="宋体" w:hAnsi="宋体" w:eastAsia="宋体" w:cs="宋体"/>
          <w:color w:val="auto"/>
          <w:kern w:val="0"/>
          <w:sz w:val="24"/>
          <w:szCs w:val="24"/>
          <w:highlight w:val="none"/>
        </w:rPr>
        <w:t>（7）图纸；</w:t>
      </w:r>
    </w:p>
    <w:p w14:paraId="024E0DDC">
      <w:pPr>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bookmarkStart w:id="153" w:name="bookmark922"/>
      <w:bookmarkEnd w:id="153"/>
      <w:r>
        <w:rPr>
          <w:rFonts w:hint="eastAsia" w:ascii="宋体" w:hAnsi="宋体" w:eastAsia="宋体" w:cs="宋体"/>
          <w:color w:val="auto"/>
          <w:kern w:val="0"/>
          <w:sz w:val="24"/>
          <w:szCs w:val="24"/>
          <w:highlight w:val="none"/>
        </w:rPr>
        <w:t>（8）已标价工程量清单；</w:t>
      </w:r>
    </w:p>
    <w:p w14:paraId="2273E79E">
      <w:pPr>
        <w:pStyle w:val="231"/>
        <w:pageBreakBefore w:val="0"/>
        <w:kinsoku/>
        <w:wordWrap/>
        <w:overflowPunct/>
        <w:topLinePunct w:val="0"/>
        <w:bidi w:val="0"/>
        <w:spacing w:line="360" w:lineRule="auto"/>
        <w:ind w:firstLine="480"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w:t>
      </w:r>
      <w:r>
        <w:rPr>
          <w:rFonts w:hint="eastAsia" w:ascii="宋体" w:hAnsi="宋体" w:eastAsia="宋体" w:cs="宋体"/>
          <w:color w:val="auto"/>
          <w:spacing w:val="2"/>
          <w:sz w:val="24"/>
          <w:szCs w:val="24"/>
          <w:highlight w:val="none"/>
        </w:rPr>
        <w:t>其他合同文件。</w:t>
      </w:r>
    </w:p>
    <w:p w14:paraId="29776BBF">
      <w:pPr>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上述各项合同文件包括合同当事人就该项合同文件所作出的补充和修改，属于同一类内容的文件，应以最新签署的为准（违反招标文件实质性内容的约定除外）。专用合同条款及其附件须经合同当事人签字或盖章。</w:t>
      </w:r>
    </w:p>
    <w:p w14:paraId="3217D282">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154" w:name="_Toc78449785"/>
      <w:bookmarkStart w:id="155" w:name="_Toc407135199"/>
      <w:bookmarkStart w:id="156" w:name="_Toc373478344"/>
      <w:bookmarkStart w:id="157" w:name="_Toc1531480704"/>
      <w:bookmarkStart w:id="158" w:name="_Toc1537247101"/>
      <w:bookmarkStart w:id="159" w:name="_Toc389065263"/>
      <w:bookmarkStart w:id="160" w:name="_Toc373227697"/>
      <w:r>
        <w:rPr>
          <w:rFonts w:hint="eastAsia" w:ascii="宋体" w:hAnsi="宋体" w:eastAsia="宋体" w:cs="宋体"/>
          <w:color w:val="auto"/>
          <w:sz w:val="24"/>
          <w:szCs w:val="24"/>
          <w:highlight w:val="none"/>
        </w:rPr>
        <w:t>1.6 图纸和承包人文件</w:t>
      </w:r>
      <w:bookmarkEnd w:id="154"/>
      <w:bookmarkEnd w:id="155"/>
      <w:bookmarkEnd w:id="156"/>
      <w:bookmarkEnd w:id="157"/>
      <w:bookmarkEnd w:id="158"/>
      <w:bookmarkEnd w:id="159"/>
      <w:bookmarkEnd w:id="160"/>
      <w:r>
        <w:rPr>
          <w:rFonts w:hint="eastAsia" w:ascii="宋体" w:hAnsi="宋体" w:eastAsia="宋体" w:cs="宋体"/>
          <w:color w:val="auto"/>
          <w:sz w:val="24"/>
          <w:szCs w:val="24"/>
          <w:highlight w:val="none"/>
        </w:rPr>
        <w:tab/>
      </w:r>
    </w:p>
    <w:p w14:paraId="71021BFE">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 图纸的提供</w:t>
      </w:r>
    </w:p>
    <w:p w14:paraId="1FB66679">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bookmarkStart w:id="161" w:name="_Toc407135200"/>
      <w:bookmarkStart w:id="162" w:name="_Toc373478345"/>
      <w:bookmarkStart w:id="163" w:name="_Toc1944260835"/>
      <w:bookmarkStart w:id="164" w:name="_Toc389065264"/>
      <w:bookmarkStart w:id="165" w:name="_Toc373227698"/>
      <w:bookmarkStart w:id="166" w:name="_Toc110523719"/>
      <w:bookmarkStart w:id="167" w:name="_Toc78449786"/>
      <w:r>
        <w:rPr>
          <w:rFonts w:hint="eastAsia" w:ascii="宋体" w:hAnsi="宋体" w:eastAsia="宋体" w:cs="宋体"/>
          <w:color w:val="auto"/>
          <w:sz w:val="24"/>
          <w:szCs w:val="24"/>
          <w:highlight w:val="none"/>
        </w:rPr>
        <w:t>发包人向承包人提供图纸的期限：</w:t>
      </w:r>
      <w:r>
        <w:rPr>
          <w:rFonts w:hint="eastAsia" w:ascii="宋体" w:hAnsi="宋体" w:eastAsia="宋体" w:cs="宋体"/>
          <w:color w:val="auto"/>
          <w:sz w:val="24"/>
          <w:szCs w:val="24"/>
          <w:highlight w:val="none"/>
          <w:u w:val="single"/>
        </w:rPr>
        <w:t>合同生效后7天内</w:t>
      </w:r>
      <w:r>
        <w:rPr>
          <w:rFonts w:hint="eastAsia" w:ascii="宋体" w:hAnsi="宋体" w:eastAsia="宋体" w:cs="宋体"/>
          <w:color w:val="auto"/>
          <w:sz w:val="24"/>
          <w:szCs w:val="24"/>
          <w:highlight w:val="none"/>
        </w:rPr>
        <w:t>；</w:t>
      </w:r>
    </w:p>
    <w:p w14:paraId="43191DF0">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发包人向承包人提供图纸的数量：</w:t>
      </w:r>
      <w:r>
        <w:rPr>
          <w:rFonts w:hint="eastAsia" w:ascii="宋体" w:hAnsi="宋体" w:eastAsia="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贰</w:t>
      </w:r>
      <w:r>
        <w:rPr>
          <w:rFonts w:hint="eastAsia" w:ascii="宋体" w:hAnsi="宋体" w:eastAsia="宋体" w:cs="宋体"/>
          <w:color w:val="auto"/>
          <w:sz w:val="24"/>
          <w:szCs w:val="24"/>
          <w:highlight w:val="none"/>
          <w:u w:val="single"/>
        </w:rPr>
        <w:t>套（承包人需要增加图纸套数的，发包人应代为复制，复制费用由承包人承担）</w:t>
      </w:r>
      <w:r>
        <w:rPr>
          <w:rFonts w:hint="eastAsia" w:ascii="宋体" w:hAnsi="宋体" w:eastAsia="宋体" w:cs="宋体"/>
          <w:color w:val="auto"/>
          <w:sz w:val="24"/>
          <w:szCs w:val="24"/>
          <w:highlight w:val="none"/>
        </w:rPr>
        <w:t>；</w:t>
      </w:r>
    </w:p>
    <w:p w14:paraId="51DFB8E6">
      <w:pPr>
        <w:pStyle w:val="234"/>
        <w:pageBreakBefore w:val="0"/>
        <w:kinsoku/>
        <w:wordWrap/>
        <w:overflowPunct/>
        <w:topLinePunct w:val="0"/>
        <w:bidi w:val="0"/>
        <w:spacing w:line="360" w:lineRule="auto"/>
        <w:ind w:firstLine="480"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z w:val="24"/>
          <w:szCs w:val="24"/>
          <w:highlight w:val="none"/>
        </w:rPr>
        <w:t>发包人向承包人提供图纸的内容：</w:t>
      </w:r>
      <w:r>
        <w:rPr>
          <w:rFonts w:hint="eastAsia" w:ascii="宋体" w:hAnsi="宋体" w:eastAsia="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全套完整施工图</w:t>
      </w:r>
      <w:r>
        <w:rPr>
          <w:rFonts w:hint="eastAsia" w:ascii="宋体" w:hAnsi="宋体" w:eastAsia="宋体" w:cs="宋体"/>
          <w:color w:val="auto"/>
          <w:sz w:val="24"/>
          <w:szCs w:val="24"/>
          <w:highlight w:val="none"/>
        </w:rPr>
        <w:t>。</w:t>
      </w:r>
    </w:p>
    <w:p w14:paraId="46934298">
      <w:pPr>
        <w:pStyle w:val="232"/>
        <w:pageBreakBefore w:val="0"/>
        <w:kinsoku/>
        <w:wordWrap/>
        <w:overflowPunct/>
        <w:topLinePunct w:val="0"/>
        <w:bidi w:val="0"/>
        <w:adjustRightInd w:val="0"/>
        <w:snapToGrid w:val="0"/>
        <w:spacing w:line="360" w:lineRule="auto"/>
        <w:ind w:left="-315" w:leftChars="-150" w:firstLine="868" w:firstLineChars="356"/>
        <w:contextualSpacing/>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1.6.</w:t>
      </w:r>
      <w:r>
        <w:rPr>
          <w:rFonts w:hint="eastAsia" w:ascii="宋体" w:hAnsi="宋体" w:cs="宋体"/>
          <w:color w:val="auto"/>
          <w:spacing w:val="2"/>
          <w:sz w:val="24"/>
          <w:szCs w:val="24"/>
          <w:highlight w:val="none"/>
          <w:lang w:val="en-US" w:eastAsia="zh-CN"/>
        </w:rPr>
        <w:t>4</w:t>
      </w:r>
      <w:r>
        <w:rPr>
          <w:rFonts w:hint="eastAsia" w:ascii="宋体" w:hAnsi="宋体" w:eastAsia="宋体" w:cs="宋体"/>
          <w:color w:val="auto"/>
          <w:spacing w:val="2"/>
          <w:sz w:val="24"/>
          <w:szCs w:val="24"/>
          <w:highlight w:val="none"/>
        </w:rPr>
        <w:t xml:space="preserve"> 承包人文件 </w:t>
      </w:r>
    </w:p>
    <w:p w14:paraId="4864AA1F">
      <w:pPr>
        <w:pStyle w:val="23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需要由承包人提供的文件，包括：</w:t>
      </w:r>
      <w:r>
        <w:rPr>
          <w:rFonts w:hint="eastAsia" w:ascii="宋体" w:hAnsi="宋体" w:eastAsia="宋体" w:cs="宋体"/>
          <w:color w:val="auto"/>
          <w:sz w:val="24"/>
          <w:szCs w:val="24"/>
          <w:highlight w:val="none"/>
          <w:u w:val="single"/>
        </w:rPr>
        <w:t></w:t>
      </w:r>
      <w:r>
        <w:rPr>
          <w:rFonts w:hint="eastAsia" w:ascii="宋体" w:hAnsi="宋体" w:eastAsia="宋体" w:cs="宋体"/>
          <w:color w:val="auto"/>
          <w:kern w:val="0"/>
          <w:sz w:val="24"/>
          <w:szCs w:val="24"/>
          <w:u w:val="single"/>
          <w:lang w:val="en-US" w:eastAsia="zh-CN" w:bidi="ar"/>
        </w:rPr>
        <w:t>提供项目部组成人员名单及身份证明、项目部用章授权书、项目经理亲笔签字及盖执业印章图样（施工过程中来往文件均需项目经理签字和盖章</w:t>
      </w:r>
      <w:r>
        <w:rPr>
          <w:rFonts w:hint="eastAsia" w:ascii="宋体" w:hAnsi="宋体" w:eastAsia="宋体" w:cs="宋体"/>
          <w:color w:val="auto"/>
          <w:sz w:val="24"/>
          <w:szCs w:val="24"/>
          <w:highlight w:val="none"/>
          <w:u w:val="single"/>
          <w:lang w:eastAsia="zh-CN"/>
        </w:rPr>
        <w:t>。</w:t>
      </w:r>
    </w:p>
    <w:p w14:paraId="49ED7480">
      <w:pPr>
        <w:pStyle w:val="23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承包人提供的文件的期限为：</w:t>
      </w:r>
      <w:r>
        <w:rPr>
          <w:rFonts w:hint="eastAsia" w:ascii="宋体" w:hAnsi="宋体" w:eastAsia="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合同生效后</w:t>
      </w:r>
      <w:r>
        <w:rPr>
          <w:rFonts w:hint="eastAsia" w:ascii="宋体" w:hAnsi="宋体" w:eastAsia="宋体" w:cs="宋体"/>
          <w:color w:val="auto"/>
          <w:sz w:val="24"/>
          <w:szCs w:val="24"/>
          <w:highlight w:val="none"/>
          <w:u w:val="single"/>
        </w:rPr>
        <w:t>7日内</w:t>
      </w:r>
      <w:r>
        <w:rPr>
          <w:rFonts w:hint="eastAsia" w:ascii="宋体" w:hAnsi="宋体" w:eastAsia="宋体" w:cs="宋体"/>
          <w:color w:val="auto"/>
          <w:sz w:val="24"/>
          <w:szCs w:val="24"/>
          <w:highlight w:val="none"/>
        </w:rPr>
        <w:t>；</w:t>
      </w:r>
    </w:p>
    <w:p w14:paraId="2CE3A635">
      <w:pPr>
        <w:pStyle w:val="23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承包人提供的文件的数量为：</w:t>
      </w:r>
      <w:r>
        <w:rPr>
          <w:rFonts w:hint="eastAsia" w:ascii="宋体" w:hAnsi="宋体" w:eastAsia="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贰套</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3F089579">
      <w:pPr>
        <w:pStyle w:val="23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承包人提供的文件的形式为：</w:t>
      </w:r>
      <w:r>
        <w:rPr>
          <w:rFonts w:hint="eastAsia" w:ascii="宋体" w:hAnsi="宋体" w:eastAsia="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文本和电子版</w:t>
      </w:r>
      <w:r>
        <w:rPr>
          <w:rFonts w:hint="eastAsia" w:ascii="宋体" w:hAnsi="宋体" w:eastAsia="宋体" w:cs="宋体"/>
          <w:color w:val="auto"/>
          <w:sz w:val="24"/>
          <w:szCs w:val="24"/>
          <w:highlight w:val="none"/>
        </w:rPr>
        <w:t>；</w:t>
      </w:r>
    </w:p>
    <w:p w14:paraId="686128A2">
      <w:pPr>
        <w:pStyle w:val="23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发包人审批承包人文件的期限：</w:t>
      </w:r>
      <w:r>
        <w:rPr>
          <w:rFonts w:hint="eastAsia" w:ascii="宋体" w:hAnsi="宋体" w:eastAsia="宋体" w:cs="宋体"/>
          <w:color w:val="auto"/>
          <w:sz w:val="24"/>
          <w:szCs w:val="24"/>
          <w:highlight w:val="none"/>
          <w:u w:val="single"/>
        </w:rPr>
        <w:t>收到之日起7天内</w:t>
      </w:r>
      <w:r>
        <w:rPr>
          <w:rFonts w:hint="eastAsia" w:ascii="宋体" w:hAnsi="宋体" w:eastAsia="宋体" w:cs="宋体"/>
          <w:color w:val="auto"/>
          <w:sz w:val="24"/>
          <w:szCs w:val="24"/>
          <w:highlight w:val="none"/>
        </w:rPr>
        <w:t>。</w:t>
      </w:r>
    </w:p>
    <w:p w14:paraId="547E774E">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1.6.5 现场图纸准备</w:t>
      </w:r>
    </w:p>
    <w:p w14:paraId="4FC1511C">
      <w:pPr>
        <w:pStyle w:val="234"/>
        <w:pageBreakBefore w:val="0"/>
        <w:kinsoku/>
        <w:wordWrap/>
        <w:overflowPunct/>
        <w:topLinePunct w:val="0"/>
        <w:bidi w:val="0"/>
        <w:spacing w:line="360" w:lineRule="auto"/>
        <w:ind w:firstLine="480"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z w:val="24"/>
          <w:szCs w:val="24"/>
          <w:highlight w:val="none"/>
        </w:rPr>
        <w:t>关于现场图纸准备的约定：</w:t>
      </w:r>
      <w:r>
        <w:rPr>
          <w:rFonts w:hint="eastAsia" w:ascii="宋体" w:hAnsi="宋体" w:eastAsia="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按通用条款约定执行</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4CBC3CA4">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 联络</w:t>
      </w:r>
      <w:bookmarkEnd w:id="161"/>
      <w:bookmarkEnd w:id="162"/>
      <w:bookmarkEnd w:id="163"/>
      <w:bookmarkEnd w:id="164"/>
      <w:bookmarkEnd w:id="165"/>
      <w:bookmarkEnd w:id="166"/>
      <w:bookmarkEnd w:id="167"/>
    </w:p>
    <w:p w14:paraId="6A088623">
      <w:pPr>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1.7.1发包人和承包人应当在</w:t>
      </w:r>
      <w:r>
        <w:rPr>
          <w:rFonts w:hint="eastAsia" w:ascii="宋体" w:hAnsi="宋体" w:eastAsia="宋体" w:cs="宋体"/>
          <w:color w:val="auto"/>
          <w:sz w:val="24"/>
          <w:szCs w:val="24"/>
          <w:highlight w:val="none"/>
          <w:u w:val="single"/>
        </w:rPr>
        <w:t xml:space="preserve">  7  </w:t>
      </w:r>
      <w:r>
        <w:rPr>
          <w:rFonts w:hint="eastAsia" w:ascii="宋体" w:hAnsi="宋体" w:eastAsia="宋体" w:cs="宋体"/>
          <w:color w:val="auto"/>
          <w:kern w:val="0"/>
          <w:sz w:val="24"/>
          <w:szCs w:val="24"/>
          <w:highlight w:val="none"/>
        </w:rPr>
        <w:t>天内将与合同有关的通知、批准、证明、证书、指示、指令、要求、请求、同意、意见、确定和决定等书面函件送达对方当事人。</w:t>
      </w:r>
    </w:p>
    <w:p w14:paraId="15734932">
      <w:pPr>
        <w:pStyle w:val="234"/>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1.7.2 发包人接收文件的地点：</w:t>
      </w:r>
      <w:r>
        <w:rPr>
          <w:rFonts w:hint="eastAsia" w:ascii="宋体" w:hAnsi="宋体" w:eastAsia="宋体" w:cs="宋体"/>
          <w:color w:val="auto"/>
          <w:sz w:val="24"/>
          <w:szCs w:val="24"/>
          <w:highlight w:val="none"/>
          <w:u w:val="single"/>
        </w:rPr>
        <w:t>现场</w:t>
      </w:r>
      <w:r>
        <w:rPr>
          <w:rFonts w:hint="eastAsia" w:ascii="宋体" w:hAnsi="宋体" w:cs="宋体"/>
          <w:color w:val="auto"/>
          <w:sz w:val="24"/>
          <w:szCs w:val="24"/>
          <w:highlight w:val="none"/>
          <w:u w:val="single"/>
          <w:lang w:val="en-US" w:eastAsia="zh-CN"/>
        </w:rPr>
        <w:t>项目部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w:t>
      </w:r>
    </w:p>
    <w:p w14:paraId="0B5CF5F7">
      <w:pPr>
        <w:pStyle w:val="234"/>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发包人指定的接收人为：</w:t>
      </w:r>
      <w:r>
        <w:rPr>
          <w:rFonts w:hint="eastAsia" w:ascii="宋体" w:hAnsi="宋体" w:eastAsia="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发包人</w:t>
      </w:r>
      <w:r>
        <w:rPr>
          <w:rFonts w:hint="eastAsia" w:ascii="宋体" w:hAnsi="宋体" w:eastAsia="宋体" w:cs="宋体"/>
          <w:color w:val="auto"/>
          <w:sz w:val="24"/>
          <w:szCs w:val="24"/>
          <w:highlight w:val="none"/>
          <w:u w:val="single"/>
        </w:rPr>
        <w:t>代表</w:t>
      </w:r>
      <w:r>
        <w:rPr>
          <w:rFonts w:hint="eastAsia" w:ascii="宋体" w:hAnsi="宋体" w:eastAsia="宋体" w:cs="宋体"/>
          <w:color w:val="auto"/>
          <w:kern w:val="0"/>
          <w:sz w:val="24"/>
          <w:szCs w:val="24"/>
          <w:highlight w:val="none"/>
          <w:lang w:eastAsia="zh-CN"/>
        </w:rPr>
        <w:t>；</w:t>
      </w:r>
    </w:p>
    <w:p w14:paraId="33BF548A">
      <w:pPr>
        <w:pStyle w:val="234"/>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承包人接收文件的地点：</w:t>
      </w:r>
      <w:r>
        <w:rPr>
          <w:rFonts w:hint="eastAsia" w:ascii="宋体" w:hAnsi="宋体" w:eastAsia="宋体" w:cs="宋体"/>
          <w:color w:val="auto"/>
          <w:sz w:val="24"/>
          <w:szCs w:val="24"/>
          <w:highlight w:val="none"/>
          <w:u w:val="single"/>
        </w:rPr>
        <w:t>现场</w:t>
      </w:r>
      <w:r>
        <w:rPr>
          <w:rFonts w:hint="eastAsia" w:ascii="宋体" w:hAnsi="宋体" w:cs="宋体"/>
          <w:color w:val="auto"/>
          <w:sz w:val="24"/>
          <w:szCs w:val="24"/>
          <w:highlight w:val="none"/>
          <w:u w:val="single"/>
          <w:lang w:val="en-US" w:eastAsia="zh-CN"/>
        </w:rPr>
        <w:t>项目部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w:t>
      </w:r>
    </w:p>
    <w:p w14:paraId="708D1A19">
      <w:pPr>
        <w:pStyle w:val="234"/>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承包人指定的接收人为：</w:t>
      </w:r>
      <w:r>
        <w:rPr>
          <w:rFonts w:hint="eastAsia" w:ascii="宋体" w:hAnsi="宋体" w:eastAsia="宋体" w:cs="宋体"/>
          <w:color w:val="auto"/>
          <w:sz w:val="24"/>
          <w:szCs w:val="24"/>
          <w:highlight w:val="none"/>
          <w:u w:val="single"/>
        </w:rPr>
        <w:t xml:space="preserve"> 项目经理    </w:t>
      </w:r>
      <w:r>
        <w:rPr>
          <w:rFonts w:hint="eastAsia" w:ascii="宋体" w:hAnsi="宋体" w:eastAsia="宋体" w:cs="宋体"/>
          <w:color w:val="auto"/>
          <w:kern w:val="0"/>
          <w:sz w:val="24"/>
          <w:szCs w:val="24"/>
          <w:highlight w:val="none"/>
        </w:rPr>
        <w:t>；</w:t>
      </w:r>
    </w:p>
    <w:p w14:paraId="702105A4">
      <w:pPr>
        <w:pStyle w:val="234"/>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监理人接收文件的地点：</w:t>
      </w:r>
      <w:r>
        <w:rPr>
          <w:rFonts w:hint="eastAsia" w:ascii="宋体" w:hAnsi="宋体" w:eastAsia="宋体" w:cs="宋体"/>
          <w:color w:val="auto"/>
          <w:sz w:val="24"/>
          <w:szCs w:val="24"/>
          <w:highlight w:val="none"/>
          <w:u w:val="single"/>
        </w:rPr>
        <w:t> 现场</w:t>
      </w:r>
      <w:r>
        <w:rPr>
          <w:rFonts w:hint="eastAsia" w:ascii="宋体" w:hAnsi="宋体" w:cs="宋体"/>
          <w:color w:val="auto"/>
          <w:sz w:val="24"/>
          <w:szCs w:val="24"/>
          <w:highlight w:val="none"/>
          <w:u w:val="single"/>
          <w:lang w:val="en-US" w:eastAsia="zh-CN"/>
        </w:rPr>
        <w:t>项目部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w:t>
      </w:r>
    </w:p>
    <w:p w14:paraId="5FE11F2F">
      <w:pPr>
        <w:pStyle w:val="234"/>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监理人指定的接收人为：</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监理工程师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w:t>
      </w:r>
    </w:p>
    <w:p w14:paraId="720A7DF9">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168" w:name="_Toc373227699"/>
      <w:bookmarkStart w:id="169" w:name="_Toc1387231545"/>
      <w:bookmarkStart w:id="170" w:name="_Toc78449787"/>
      <w:bookmarkStart w:id="171" w:name="_Toc224348539"/>
      <w:bookmarkStart w:id="172" w:name="_Toc373478346"/>
      <w:bookmarkStart w:id="173" w:name="_Toc389065265"/>
      <w:bookmarkStart w:id="174" w:name="_Toc407135201"/>
      <w:r>
        <w:rPr>
          <w:rFonts w:hint="eastAsia" w:ascii="宋体" w:hAnsi="宋体" w:eastAsia="宋体" w:cs="宋体"/>
          <w:color w:val="auto"/>
          <w:sz w:val="24"/>
          <w:szCs w:val="24"/>
          <w:highlight w:val="none"/>
        </w:rPr>
        <w:t>1.10 交通运输</w:t>
      </w:r>
      <w:bookmarkEnd w:id="168"/>
      <w:bookmarkEnd w:id="169"/>
      <w:bookmarkEnd w:id="170"/>
      <w:bookmarkEnd w:id="171"/>
      <w:bookmarkEnd w:id="172"/>
      <w:bookmarkEnd w:id="173"/>
      <w:bookmarkEnd w:id="174"/>
    </w:p>
    <w:p w14:paraId="5C98F4C4">
      <w:pPr>
        <w:pStyle w:val="234"/>
        <w:pageBreakBefore w:val="0"/>
        <w:kinsoku/>
        <w:wordWrap/>
        <w:overflowPunct/>
        <w:topLinePunct w:val="0"/>
        <w:bidi w:val="0"/>
        <w:spacing w:line="360" w:lineRule="auto"/>
        <w:ind w:firstLine="480" w:firstLineChars="200"/>
        <w:outlineLvl w:val="0"/>
        <w:rPr>
          <w:rFonts w:hint="eastAsia" w:ascii="宋体" w:hAnsi="宋体" w:eastAsia="宋体" w:cs="宋体"/>
          <w:color w:val="auto"/>
          <w:sz w:val="24"/>
          <w:szCs w:val="24"/>
          <w:highlight w:val="none"/>
        </w:rPr>
      </w:pPr>
      <w:bookmarkStart w:id="175" w:name="_Toc15053450"/>
      <w:bookmarkStart w:id="176" w:name="_Toc389065266"/>
      <w:bookmarkStart w:id="177" w:name="_Toc512841653"/>
      <w:bookmarkStart w:id="178" w:name="_Toc373478347"/>
      <w:bookmarkStart w:id="179" w:name="_Toc78449788"/>
      <w:bookmarkStart w:id="180" w:name="_Toc1495098807"/>
      <w:bookmarkStart w:id="181" w:name="_Toc407135202"/>
      <w:bookmarkStart w:id="182" w:name="_Toc373227700"/>
      <w:r>
        <w:rPr>
          <w:rFonts w:hint="eastAsia" w:ascii="宋体" w:hAnsi="宋体" w:eastAsia="宋体" w:cs="宋体"/>
          <w:color w:val="auto"/>
          <w:sz w:val="24"/>
          <w:szCs w:val="24"/>
          <w:highlight w:val="none"/>
        </w:rPr>
        <w:t>1.10.1 出入现场的权利</w:t>
      </w:r>
      <w:bookmarkEnd w:id="175"/>
    </w:p>
    <w:p w14:paraId="168AA571">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关于出入现场的权利的约定：</w:t>
      </w:r>
      <w:r>
        <w:rPr>
          <w:rFonts w:hint="eastAsia" w:ascii="宋体" w:hAnsi="宋体" w:eastAsia="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见</w:t>
      </w:r>
      <w:r>
        <w:rPr>
          <w:rFonts w:hint="eastAsia" w:ascii="宋体" w:hAnsi="宋体" w:eastAsia="宋体" w:cs="宋体"/>
          <w:color w:val="auto"/>
          <w:sz w:val="24"/>
          <w:szCs w:val="24"/>
          <w:highlight w:val="none"/>
          <w:u w:val="single"/>
        </w:rPr>
        <w:t>通用条款</w:t>
      </w:r>
      <w:r>
        <w:rPr>
          <w:rFonts w:hint="eastAsia" w:ascii="宋体" w:hAnsi="宋体" w:eastAsia="宋体" w:cs="宋体"/>
          <w:color w:val="auto"/>
          <w:sz w:val="24"/>
          <w:szCs w:val="24"/>
          <w:highlight w:val="none"/>
        </w:rPr>
        <w:t>。</w:t>
      </w:r>
    </w:p>
    <w:p w14:paraId="520D76BA">
      <w:pPr>
        <w:pStyle w:val="234"/>
        <w:pageBreakBefore w:val="0"/>
        <w:kinsoku/>
        <w:wordWrap/>
        <w:overflowPunct/>
        <w:topLinePunct w:val="0"/>
        <w:bidi w:val="0"/>
        <w:spacing w:line="360" w:lineRule="auto"/>
        <w:ind w:firstLine="480" w:firstLineChars="200"/>
        <w:jc w:val="left"/>
        <w:outlineLvl w:val="0"/>
        <w:rPr>
          <w:rFonts w:hint="eastAsia" w:ascii="宋体" w:hAnsi="宋体" w:eastAsia="宋体" w:cs="宋体"/>
          <w:color w:val="auto"/>
          <w:sz w:val="24"/>
          <w:szCs w:val="24"/>
          <w:highlight w:val="none"/>
        </w:rPr>
      </w:pPr>
      <w:bookmarkStart w:id="183" w:name="_Toc15053451"/>
      <w:r>
        <w:rPr>
          <w:rFonts w:hint="eastAsia" w:ascii="宋体" w:hAnsi="宋体" w:eastAsia="宋体" w:cs="宋体"/>
          <w:color w:val="auto"/>
          <w:sz w:val="24"/>
          <w:szCs w:val="24"/>
          <w:highlight w:val="none"/>
        </w:rPr>
        <w:t>1.10.3 场内交通</w:t>
      </w:r>
      <w:bookmarkEnd w:id="183"/>
    </w:p>
    <w:p w14:paraId="05EAEBB7">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关于场外交通和场内交通的边界的约定：</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u w:val="single"/>
          <w:lang w:val="en-US" w:eastAsia="zh-CN" w:bidi="ar"/>
        </w:rPr>
        <w:t>以施工红线为准，红线范围内为场内交通，施工红线范围以外为场外交通</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eastAsia="zh-CN"/>
        </w:rPr>
        <w:t>。</w:t>
      </w:r>
    </w:p>
    <w:p w14:paraId="4FC8B39C">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关于发包人向承包人免费提供满足工程施工需要的场内道路和交通设施的约定：</w:t>
      </w:r>
      <w:r>
        <w:rPr>
          <w:rFonts w:hint="eastAsia" w:ascii="宋体" w:hAnsi="宋体" w:cs="宋体"/>
          <w:color w:val="auto"/>
          <w:sz w:val="24"/>
          <w:szCs w:val="24"/>
          <w:highlight w:val="none"/>
          <w:u w:val="single"/>
          <w:lang w:val="en-US" w:eastAsia="zh-CN"/>
        </w:rPr>
        <w:t>场内交通由承包人自行解决</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61B90974">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1.10.4超大件和超重件的运输</w:t>
      </w:r>
    </w:p>
    <w:p w14:paraId="49B69705">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运输超大件或超重件所需的道路和桥梁临时加固改造费用和其他有关费用由</w:t>
      </w:r>
      <w:r>
        <w:rPr>
          <w:rFonts w:hint="eastAsia" w:ascii="宋体" w:hAnsi="宋体" w:eastAsia="宋体" w:cs="宋体"/>
          <w:color w:val="auto"/>
          <w:sz w:val="24"/>
          <w:szCs w:val="24"/>
          <w:highlight w:val="none"/>
          <w:u w:val="single"/>
        </w:rPr>
        <w:t xml:space="preserve"> 承包人 </w:t>
      </w:r>
      <w:r>
        <w:rPr>
          <w:rFonts w:hint="eastAsia" w:ascii="宋体" w:hAnsi="宋体" w:eastAsia="宋体" w:cs="宋体"/>
          <w:color w:val="auto"/>
          <w:sz w:val="24"/>
          <w:szCs w:val="24"/>
          <w:highlight w:val="none"/>
        </w:rPr>
        <w:t>承担。</w:t>
      </w:r>
    </w:p>
    <w:p w14:paraId="532AF371">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 知识产权</w:t>
      </w:r>
      <w:bookmarkEnd w:id="176"/>
      <w:bookmarkEnd w:id="177"/>
      <w:bookmarkEnd w:id="178"/>
      <w:bookmarkEnd w:id="179"/>
      <w:bookmarkEnd w:id="180"/>
      <w:bookmarkEnd w:id="181"/>
      <w:bookmarkEnd w:id="182"/>
    </w:p>
    <w:p w14:paraId="4238A3E5">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sz w:val="24"/>
          <w:szCs w:val="24"/>
          <w:highlight w:val="none"/>
          <w:u w:val="single"/>
          <w:lang w:val="en-US" w:eastAsia="zh-CN"/>
        </w:rPr>
        <w:t>属于发包人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E8C5926">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关于发包人提供的上述文件的使用限制的要求：</w:t>
      </w:r>
      <w:r>
        <w:rPr>
          <w:rFonts w:hint="eastAsia" w:ascii="宋体" w:hAnsi="宋体" w:cs="宋体"/>
          <w:color w:val="auto"/>
          <w:sz w:val="24"/>
          <w:szCs w:val="24"/>
          <w:highlight w:val="none"/>
          <w:u w:val="single"/>
          <w:lang w:val="en-US" w:eastAsia="zh-CN"/>
        </w:rPr>
        <w:t>未经发包人同意，不得提供给任何第三方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E54E7D0">
      <w:pPr>
        <w:pStyle w:val="234"/>
        <w:pageBreakBefore w:val="0"/>
        <w:kinsoku/>
        <w:wordWrap/>
        <w:overflowPunct/>
        <w:topLinePunct w:val="0"/>
        <w:bidi w:val="0"/>
        <w:spacing w:line="360" w:lineRule="auto"/>
        <w:ind w:firstLine="480" w:firstLineChars="200"/>
        <w:outlineLvl w:val="0"/>
        <w:rPr>
          <w:rFonts w:hint="eastAsia" w:ascii="宋体" w:hAnsi="宋体" w:eastAsia="宋体" w:cs="宋体"/>
          <w:color w:val="auto"/>
          <w:sz w:val="24"/>
          <w:szCs w:val="24"/>
          <w:highlight w:val="none"/>
        </w:rPr>
      </w:pPr>
      <w:bookmarkStart w:id="184" w:name="_Toc15053453"/>
      <w:r>
        <w:rPr>
          <w:rFonts w:hint="eastAsia" w:ascii="宋体" w:hAnsi="宋体" w:eastAsia="宋体" w:cs="宋体"/>
          <w:color w:val="auto"/>
          <w:sz w:val="24"/>
          <w:szCs w:val="24"/>
          <w:highlight w:val="none"/>
        </w:rPr>
        <w:t>1.11.2 关于承包人为实施工程所编制文件的著作权的归属：</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属于发包人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bookmarkEnd w:id="184"/>
    </w:p>
    <w:p w14:paraId="075270CF">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关于承包人提供的上述文件的使用限制的要求：</w:t>
      </w:r>
      <w:r>
        <w:rPr>
          <w:rFonts w:hint="eastAsia" w:ascii="宋体" w:hAnsi="宋体" w:cs="宋体"/>
          <w:color w:val="auto"/>
          <w:sz w:val="24"/>
          <w:szCs w:val="24"/>
          <w:highlight w:val="none"/>
          <w:u w:val="single"/>
          <w:lang w:val="en-US" w:eastAsia="zh-CN"/>
        </w:rPr>
        <w:t>未经发包人同意，不得提供给任何第三方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7261B01">
      <w:pPr>
        <w:pStyle w:val="234"/>
        <w:pageBreakBefore w:val="0"/>
        <w:kinsoku/>
        <w:wordWrap/>
        <w:overflowPunct/>
        <w:topLinePunct w:val="0"/>
        <w:bidi w:val="0"/>
        <w:spacing w:line="360" w:lineRule="auto"/>
        <w:ind w:firstLine="480" w:firstLineChars="200"/>
        <w:outlineLvl w:val="0"/>
        <w:rPr>
          <w:rFonts w:hint="eastAsia" w:ascii="宋体" w:hAnsi="宋体" w:eastAsia="宋体" w:cs="宋体"/>
          <w:color w:val="auto"/>
          <w:kern w:val="0"/>
          <w:sz w:val="24"/>
          <w:szCs w:val="24"/>
          <w:highlight w:val="none"/>
        </w:rPr>
      </w:pPr>
      <w:bookmarkStart w:id="185" w:name="_Toc15053454"/>
      <w:r>
        <w:rPr>
          <w:rFonts w:hint="eastAsia" w:ascii="宋体" w:hAnsi="宋体" w:eastAsia="宋体" w:cs="宋体"/>
          <w:color w:val="auto"/>
          <w:sz w:val="24"/>
          <w:szCs w:val="24"/>
          <w:highlight w:val="none"/>
        </w:rPr>
        <w:t>1.11.4 承包人在施工过程中所采用的专利、专有技术、技术秘密的使用费的承担方式：</w:t>
      </w:r>
      <w:r>
        <w:rPr>
          <w:rFonts w:hint="eastAsia" w:ascii="宋体" w:hAnsi="宋体" w:cs="宋体"/>
          <w:color w:val="auto"/>
          <w:sz w:val="24"/>
          <w:szCs w:val="24"/>
          <w:highlight w:val="none"/>
          <w:u w:val="single"/>
          <w:lang w:val="en-US" w:eastAsia="zh-CN"/>
        </w:rPr>
        <w:t xml:space="preserve"> 由承包人承担</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w:t>
      </w:r>
      <w:bookmarkEnd w:id="185"/>
    </w:p>
    <w:p w14:paraId="56C069AE">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186" w:name="_Toc1194977599"/>
      <w:bookmarkStart w:id="187" w:name="_Toc267680563"/>
      <w:bookmarkStart w:id="188" w:name="_Toc373227701"/>
      <w:bookmarkStart w:id="189" w:name="_Toc389065267"/>
      <w:bookmarkStart w:id="190" w:name="_Toc373478348"/>
      <w:bookmarkStart w:id="191" w:name="_Toc407135203"/>
      <w:bookmarkStart w:id="192" w:name="_Toc78449789"/>
      <w:r>
        <w:rPr>
          <w:rFonts w:hint="eastAsia" w:ascii="宋体" w:hAnsi="宋体" w:eastAsia="宋体" w:cs="宋体"/>
          <w:color w:val="auto"/>
          <w:sz w:val="24"/>
          <w:szCs w:val="24"/>
          <w:highlight w:val="none"/>
        </w:rPr>
        <w:t>1.13工程量清单错误的修正</w:t>
      </w:r>
      <w:bookmarkEnd w:id="186"/>
      <w:bookmarkEnd w:id="187"/>
      <w:bookmarkEnd w:id="188"/>
      <w:bookmarkEnd w:id="189"/>
      <w:bookmarkEnd w:id="190"/>
      <w:bookmarkEnd w:id="191"/>
      <w:bookmarkEnd w:id="192"/>
    </w:p>
    <w:p w14:paraId="0E49D9E6">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bookmarkStart w:id="193" w:name="_Toc351203634"/>
      <w:bookmarkStart w:id="194" w:name="_Toc407135204"/>
      <w:bookmarkStart w:id="195" w:name="_Toc78449790"/>
      <w:bookmarkStart w:id="196" w:name="_Toc389065268"/>
      <w:bookmarkStart w:id="197" w:name="_Toc143780453"/>
      <w:bookmarkStart w:id="198" w:name="_Toc1415467590"/>
      <w:bookmarkStart w:id="199" w:name="_Toc373227702"/>
      <w:bookmarkStart w:id="200" w:name="_Toc373478349"/>
      <w:r>
        <w:rPr>
          <w:rFonts w:hint="eastAsia" w:ascii="宋体" w:hAnsi="宋体" w:eastAsia="宋体" w:cs="宋体"/>
          <w:color w:val="auto"/>
          <w:sz w:val="24"/>
          <w:szCs w:val="24"/>
          <w:highlight w:val="none"/>
        </w:rPr>
        <w:t>出现工程量清单工程量偏差时，是否调整合同价格：</w:t>
      </w:r>
      <w:r>
        <w:rPr>
          <w:rFonts w:hint="eastAsia" w:ascii="宋体" w:hAnsi="宋体" w:eastAsia="宋体" w:cs="宋体"/>
          <w:color w:val="auto"/>
          <w:sz w:val="24"/>
          <w:szCs w:val="24"/>
          <w:highlight w:val="none"/>
          <w:u w:val="single"/>
        </w:rPr>
        <w:t>□是    ☑否</w:t>
      </w:r>
      <w:r>
        <w:rPr>
          <w:rFonts w:hint="eastAsia" w:ascii="宋体" w:hAnsi="宋体" w:eastAsia="宋体" w:cs="宋体"/>
          <w:color w:val="auto"/>
          <w:kern w:val="0"/>
          <w:sz w:val="24"/>
          <w:szCs w:val="24"/>
          <w:highlight w:val="none"/>
        </w:rPr>
        <w:t>。</w:t>
      </w:r>
    </w:p>
    <w:p w14:paraId="4D7E8CEF">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允许调整合同价格的工程量偏差范围及其调整办法：</w:t>
      </w:r>
    </w:p>
    <w:p w14:paraId="0AFD4249">
      <w:pPr>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除严重不平衡报价外，无论分部分项工程量清单项目中的工程量变化多少均不调整  </w:t>
      </w:r>
      <w:r>
        <w:rPr>
          <w:rFonts w:hint="eastAsia" w:ascii="宋体" w:hAnsi="宋体" w:eastAsia="宋体" w:cs="宋体"/>
          <w:color w:val="auto"/>
          <w:kern w:val="0"/>
          <w:sz w:val="24"/>
          <w:szCs w:val="24"/>
          <w:highlight w:val="none"/>
        </w:rPr>
        <w:t>。</w:t>
      </w:r>
    </w:p>
    <w:p w14:paraId="1DAC41F1">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承包人实际完成的某单项清单项目工程量与工程量清单工程量偏差超过    %且该单项清单造价超过合同总价  %以上的，超过后增加部分工程量或减少后剩余部分工程量的综合单价按以下方法调整：    。</w:t>
      </w:r>
    </w:p>
    <w:p w14:paraId="73596323">
      <w:pPr>
        <w:pStyle w:val="3"/>
        <w:pageBreakBefore w:val="0"/>
        <w:kinsoku/>
        <w:wordWrap/>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bookmarkStart w:id="201" w:name="_Toc297120457"/>
      <w:bookmarkStart w:id="202" w:name="_Toc296890985"/>
      <w:bookmarkStart w:id="203" w:name="_Toc296347156"/>
      <w:bookmarkStart w:id="204" w:name="_Toc296346658"/>
      <w:bookmarkStart w:id="205" w:name="_Toc296503157"/>
      <w:bookmarkStart w:id="206" w:name="_Toc296891197"/>
      <w:bookmarkStart w:id="207" w:name="_Toc292559362"/>
      <w:bookmarkStart w:id="208" w:name="_Toc292559867"/>
      <w:bookmarkStart w:id="209" w:name="_Toc296944496"/>
      <w:bookmarkStart w:id="210" w:name="_Toc297048343"/>
      <w:r>
        <w:rPr>
          <w:rFonts w:hint="eastAsia" w:ascii="宋体" w:hAnsi="宋体" w:eastAsia="宋体" w:cs="宋体"/>
          <w:color w:val="auto"/>
          <w:sz w:val="24"/>
          <w:szCs w:val="24"/>
          <w:highlight w:val="none"/>
        </w:rPr>
        <w:t>. 发包人</w:t>
      </w:r>
      <w:bookmarkEnd w:id="193"/>
      <w:bookmarkEnd w:id="194"/>
      <w:bookmarkEnd w:id="195"/>
      <w:bookmarkEnd w:id="196"/>
      <w:bookmarkEnd w:id="197"/>
      <w:bookmarkEnd w:id="198"/>
      <w:bookmarkEnd w:id="199"/>
      <w:bookmarkEnd w:id="200"/>
    </w:p>
    <w:bookmarkEnd w:id="201"/>
    <w:bookmarkEnd w:id="202"/>
    <w:bookmarkEnd w:id="203"/>
    <w:bookmarkEnd w:id="204"/>
    <w:bookmarkEnd w:id="205"/>
    <w:bookmarkEnd w:id="206"/>
    <w:bookmarkEnd w:id="207"/>
    <w:bookmarkEnd w:id="208"/>
    <w:bookmarkEnd w:id="209"/>
    <w:bookmarkEnd w:id="210"/>
    <w:p w14:paraId="644D6A0E">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211" w:name="_Toc971240048"/>
      <w:bookmarkStart w:id="212" w:name="_Toc389065269"/>
      <w:bookmarkStart w:id="213" w:name="_Toc373227703"/>
      <w:bookmarkStart w:id="214" w:name="_Toc547644210"/>
      <w:bookmarkStart w:id="215" w:name="_Toc373478350"/>
      <w:bookmarkStart w:id="216" w:name="_Toc407135205"/>
      <w:bookmarkStart w:id="217" w:name="_Toc78449791"/>
      <w:r>
        <w:rPr>
          <w:rFonts w:hint="eastAsia" w:ascii="宋体" w:hAnsi="宋体" w:eastAsia="宋体" w:cs="宋体"/>
          <w:color w:val="auto"/>
          <w:sz w:val="24"/>
          <w:szCs w:val="24"/>
          <w:highlight w:val="none"/>
        </w:rPr>
        <w:t>2.2 发包人代表</w:t>
      </w:r>
      <w:bookmarkEnd w:id="211"/>
      <w:bookmarkEnd w:id="212"/>
      <w:bookmarkEnd w:id="213"/>
      <w:bookmarkEnd w:id="214"/>
      <w:bookmarkEnd w:id="215"/>
      <w:bookmarkEnd w:id="216"/>
      <w:bookmarkEnd w:id="217"/>
    </w:p>
    <w:p w14:paraId="144EEB85">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发包人代表：</w:t>
      </w:r>
    </w:p>
    <w:p w14:paraId="1394D79E">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057A4CD1">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7652033">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073497A4">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8312445">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电子信箱：</w:t>
      </w:r>
      <w:r>
        <w:rPr>
          <w:rFonts w:hint="eastAsia" w:ascii="宋体" w:hAnsi="宋体" w:eastAsia="宋体" w:cs="宋体"/>
          <w:color w:val="auto"/>
          <w:sz w:val="24"/>
          <w:szCs w:val="24"/>
          <w:highlight w:val="none"/>
          <w:u w:val="single"/>
        </w:rPr>
        <w:t xml:space="preserve">     </w:t>
      </w:r>
      <w:r>
        <w:rPr>
          <w:rFonts w:hint="eastAsia" w:ascii="宋体" w:hAnsi="宋体" w:eastAsia="宋体" w:cs="宋体"/>
          <w:color w:val="auto"/>
          <w:sz w:val="24"/>
          <w:szCs w:val="24"/>
          <w:highlight w:val="none"/>
        </w:rPr>
        <w:t>；</w:t>
      </w:r>
    </w:p>
    <w:p w14:paraId="6D2A3110">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通信地址：</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w:t>
      </w:r>
    </w:p>
    <w:p w14:paraId="27616797">
      <w:pPr>
        <w:pStyle w:val="231"/>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发包人对发包人代表的授权范围如下：</w:t>
      </w:r>
      <w:r>
        <w:rPr>
          <w:rFonts w:hint="eastAsia" w:ascii="宋体" w:hAnsi="宋体" w:eastAsia="宋体" w:cs="宋体"/>
          <w:color w:val="auto"/>
          <w:kern w:val="0"/>
          <w:sz w:val="24"/>
          <w:szCs w:val="24"/>
          <w:u w:val="single"/>
          <w:lang w:val="en-US" w:eastAsia="zh-CN" w:bidi="ar"/>
        </w:rPr>
        <w:t>（1）对工程监理单位和承包方的工作进行监督、检查；（2）按照合同约定，代 表发包人履行其权利和义务；（3）协调有关政府主管部门。</w:t>
      </w:r>
    </w:p>
    <w:p w14:paraId="14787074">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218" w:name="_Toc373478351"/>
      <w:bookmarkStart w:id="219" w:name="_Toc2066513957"/>
      <w:bookmarkStart w:id="220" w:name="_Toc373227704"/>
      <w:bookmarkStart w:id="221" w:name="_Toc78449792"/>
      <w:bookmarkStart w:id="222" w:name="_Toc407135206"/>
      <w:bookmarkStart w:id="223" w:name="_Toc389065270"/>
      <w:bookmarkStart w:id="224" w:name="_Toc2077499244"/>
      <w:r>
        <w:rPr>
          <w:rFonts w:hint="eastAsia" w:ascii="宋体" w:hAnsi="宋体" w:eastAsia="宋体" w:cs="宋体"/>
          <w:color w:val="auto"/>
          <w:sz w:val="24"/>
          <w:szCs w:val="24"/>
          <w:highlight w:val="none"/>
        </w:rPr>
        <w:t>2.4 施工现场、施工条件和基础资料的提供</w:t>
      </w:r>
      <w:bookmarkEnd w:id="218"/>
      <w:bookmarkEnd w:id="219"/>
      <w:bookmarkEnd w:id="220"/>
      <w:bookmarkEnd w:id="221"/>
      <w:bookmarkEnd w:id="222"/>
      <w:bookmarkEnd w:id="223"/>
      <w:bookmarkEnd w:id="224"/>
    </w:p>
    <w:p w14:paraId="224086C5">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bookmarkStart w:id="225" w:name="_Toc672429943"/>
      <w:bookmarkStart w:id="226" w:name="_Toc407135207"/>
      <w:bookmarkStart w:id="227" w:name="_Toc1238195908"/>
      <w:bookmarkStart w:id="228" w:name="_Toc78449793"/>
      <w:bookmarkStart w:id="229" w:name="_Toc373478352"/>
      <w:bookmarkStart w:id="230" w:name="_Toc373227705"/>
      <w:bookmarkStart w:id="231" w:name="_Toc389065271"/>
      <w:r>
        <w:rPr>
          <w:rFonts w:hint="eastAsia" w:ascii="宋体" w:hAnsi="宋体" w:eastAsia="宋体" w:cs="宋体"/>
          <w:color w:val="auto"/>
          <w:sz w:val="24"/>
          <w:szCs w:val="24"/>
          <w:highlight w:val="none"/>
        </w:rPr>
        <w:t>2.4.1 提供施工现场</w:t>
      </w:r>
    </w:p>
    <w:p w14:paraId="0D5EEFEE">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关于发包人移交施工现场的期限要求：</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承包人进场前</w:t>
      </w:r>
      <w:r>
        <w:rPr>
          <w:rFonts w:hint="eastAsia" w:ascii="宋体" w:hAnsi="宋体" w:eastAsia="宋体" w:cs="宋体"/>
          <w:color w:val="auto"/>
          <w:sz w:val="24"/>
          <w:szCs w:val="24"/>
          <w:highlight w:val="none"/>
          <w:u w:val="single"/>
        </w:rPr>
        <w:t>7</w:t>
      </w:r>
      <w:r>
        <w:rPr>
          <w:rFonts w:hint="eastAsia" w:ascii="宋体" w:hAnsi="宋体" w:cs="宋体"/>
          <w:color w:val="auto"/>
          <w:sz w:val="24"/>
          <w:szCs w:val="24"/>
          <w:highlight w:val="none"/>
          <w:u w:val="single"/>
          <w:lang w:val="en-US" w:eastAsia="zh-CN"/>
        </w:rPr>
        <w:t>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56F16326">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2.4.2 提供施工条件</w:t>
      </w:r>
    </w:p>
    <w:p w14:paraId="350BE7BC">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关于发包人应负责提供施工所需要的条件，包括：</w:t>
      </w:r>
    </w:p>
    <w:p w14:paraId="4F7CBAE8">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rPr>
        <w:t>（1）将施工所需用的水、电线路接至施工场地的时间、地点和供应要求：</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发包人仅提供水电接口，费用承包人自理</w:t>
      </w:r>
      <w:r>
        <w:rPr>
          <w:rFonts w:hint="eastAsia" w:ascii="宋体" w:hAnsi="宋体" w:eastAsia="宋体" w:cs="宋体"/>
          <w:color w:val="auto"/>
          <w:sz w:val="24"/>
          <w:szCs w:val="24"/>
          <w:highlight w:val="none"/>
          <w:u w:val="single"/>
        </w:rPr>
        <w:t>。</w:t>
      </w:r>
    </w:p>
    <w:p w14:paraId="261C6A57">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rPr>
        <w:t>（2）施工场地与公共道路的通道开通时间和要求：</w:t>
      </w:r>
      <w:r>
        <w:rPr>
          <w:rFonts w:hint="eastAsia" w:ascii="宋体" w:hAnsi="宋体" w:cs="宋体"/>
          <w:color w:val="auto"/>
          <w:sz w:val="24"/>
          <w:szCs w:val="24"/>
          <w:highlight w:val="none"/>
          <w:u w:val="single"/>
          <w:lang w:val="en-US" w:eastAsia="zh-CN"/>
        </w:rPr>
        <w:t>施工场地与公共道路的通道由承包人自行解决，费用由承包人自理</w:t>
      </w:r>
      <w:r>
        <w:rPr>
          <w:rFonts w:hint="eastAsia" w:ascii="宋体" w:hAnsi="宋体" w:eastAsia="宋体" w:cs="宋体"/>
          <w:color w:val="auto"/>
          <w:sz w:val="24"/>
          <w:szCs w:val="24"/>
          <w:highlight w:val="none"/>
          <w:u w:val="single"/>
        </w:rPr>
        <w:t>。</w:t>
      </w:r>
    </w:p>
    <w:p w14:paraId="4EE860D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rPr>
        <w:t>（3）工程地质和地下管线资料的提供时间：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u w:val="single"/>
          <w:lang w:val="en-US" w:eastAsia="zh-CN" w:bidi="ar"/>
        </w:rPr>
        <w:t>进场后三天内，已交底的场地内地下管线由承包人负责保护</w:t>
      </w:r>
      <w:r>
        <w:rPr>
          <w:rFonts w:hint="eastAsia" w:ascii="宋体" w:hAnsi="宋体" w:eastAsia="宋体" w:cs="宋体"/>
          <w:color w:val="auto"/>
          <w:sz w:val="24"/>
          <w:szCs w:val="24"/>
          <w:highlight w:val="none"/>
          <w:u w:val="single"/>
        </w:rPr>
        <w:t>。</w:t>
      </w:r>
    </w:p>
    <w:p w14:paraId="311631B8">
      <w:pPr>
        <w:pStyle w:val="234"/>
        <w:pageBreakBefore w:val="0"/>
        <w:kinsoku/>
        <w:wordWrap/>
        <w:overflowPunct/>
        <w:topLinePunct w:val="0"/>
        <w:bidi w:val="0"/>
        <w:spacing w:line="360" w:lineRule="auto"/>
        <w:ind w:firstLine="480" w:firstLineChars="200"/>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rPr>
        <w:t>（4）由发包人办理的施工所需证件</w:t>
      </w:r>
      <w:r>
        <w:rPr>
          <w:rFonts w:hint="eastAsia" w:ascii="宋体" w:hAnsi="宋体" w:cs="宋体"/>
          <w:color w:val="auto"/>
          <w:sz w:val="24"/>
          <w:szCs w:val="24"/>
          <w:highlight w:val="none"/>
          <w:u w:val="none"/>
          <w:lang w:eastAsia="zh-CN"/>
        </w:rPr>
        <w:t>、</w:t>
      </w:r>
      <w:r>
        <w:rPr>
          <w:rFonts w:hint="eastAsia" w:ascii="宋体" w:hAnsi="宋体" w:cs="宋体"/>
          <w:color w:val="auto"/>
          <w:sz w:val="24"/>
          <w:szCs w:val="24"/>
          <w:highlight w:val="none"/>
          <w:u w:val="none"/>
          <w:lang w:val="en-US" w:eastAsia="zh-CN"/>
        </w:rPr>
        <w:t>批件的名称和完成的时间：</w:t>
      </w:r>
      <w:r>
        <w:rPr>
          <w:rFonts w:hint="eastAsia" w:ascii="宋体" w:hAnsi="宋体" w:cs="宋体"/>
          <w:color w:val="auto"/>
          <w:sz w:val="24"/>
          <w:szCs w:val="24"/>
          <w:highlight w:val="none"/>
          <w:u w:val="single"/>
          <w:lang w:val="en-US" w:eastAsia="zh-CN"/>
        </w:rPr>
        <w:t>有关批件发包人按规定完成。</w:t>
      </w:r>
    </w:p>
    <w:p w14:paraId="31153C5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rPr>
        <w:t>（5）水准点与坐标控制点交验要求：</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u w:val="single"/>
          <w:lang w:val="en-US" w:eastAsia="zh-CN" w:bidi="ar"/>
        </w:rPr>
        <w:t>承包人进入工地后进行现场、书面交桩，承包人负责复核，承包人并对水准点和坐标控制点加以保护</w:t>
      </w:r>
      <w:r>
        <w:rPr>
          <w:rFonts w:hint="eastAsia" w:ascii="宋体" w:hAnsi="宋体" w:eastAsia="宋体" w:cs="宋体"/>
          <w:color w:val="auto"/>
          <w:sz w:val="24"/>
          <w:szCs w:val="24"/>
          <w:highlight w:val="none"/>
          <w:u w:val="single"/>
        </w:rPr>
        <w:t>。</w:t>
      </w:r>
    </w:p>
    <w:p w14:paraId="35939F3B">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rPr>
        <w:t>（6）图纸会审和设计交底时间：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u w:val="single"/>
          <w:lang w:val="en-US" w:eastAsia="zh-CN" w:bidi="ar"/>
        </w:rPr>
        <w:t>图纸发出 7 天内，发包人负责组织设计单位、监理工程师向承包人进行技术交底</w:t>
      </w:r>
      <w:r>
        <w:rPr>
          <w:rFonts w:hint="eastAsia" w:ascii="宋体" w:hAnsi="宋体" w:eastAsia="宋体" w:cs="宋体"/>
          <w:color w:val="auto"/>
          <w:sz w:val="24"/>
          <w:szCs w:val="24"/>
          <w:highlight w:val="none"/>
          <w:u w:val="single"/>
        </w:rPr>
        <w:t>。</w:t>
      </w:r>
    </w:p>
    <w:p w14:paraId="619B6AFD">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rPr>
        <w:t>（7）协调处理施工场地周围地下管线和邻近建筑物、构筑物（含文物保护建筑）、古树名木的保护工作：</w:t>
      </w:r>
      <w:r>
        <w:rPr>
          <w:rFonts w:hint="eastAsia" w:ascii="宋体" w:hAnsi="宋体" w:cs="宋体"/>
          <w:color w:val="auto"/>
          <w:sz w:val="24"/>
          <w:szCs w:val="24"/>
          <w:highlight w:val="none"/>
          <w:u w:val="single"/>
          <w:lang w:val="en-US" w:eastAsia="zh-CN"/>
        </w:rPr>
        <w:t>由发包人负责按实际需要协调</w:t>
      </w:r>
      <w:r>
        <w:rPr>
          <w:rFonts w:hint="eastAsia" w:ascii="宋体" w:hAnsi="宋体" w:eastAsia="宋体" w:cs="宋体"/>
          <w:color w:val="auto"/>
          <w:sz w:val="24"/>
          <w:szCs w:val="24"/>
          <w:highlight w:val="none"/>
          <w:u w:val="single"/>
        </w:rPr>
        <w:t>。</w:t>
      </w:r>
    </w:p>
    <w:p w14:paraId="2779396C">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rPr>
        <w:t>（8）双方约定发包人应做的其他工作：</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在开工前向承包人提供壹份监理合同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4E1F9568">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rPr>
        <w:t>（9）发包人委托承包人办理的工作：</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双方另行协商</w:t>
      </w:r>
      <w:r>
        <w:rPr>
          <w:rFonts w:hint="eastAsia" w:ascii="宋体" w:hAnsi="宋体" w:eastAsia="宋体" w:cs="宋体"/>
          <w:color w:val="auto"/>
          <w:sz w:val="24"/>
          <w:szCs w:val="24"/>
          <w:highlight w:val="none"/>
          <w:u w:val="single"/>
        </w:rPr>
        <w:t>。</w:t>
      </w:r>
    </w:p>
    <w:p w14:paraId="14462782">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 资金来源证明及支付担保</w:t>
      </w:r>
      <w:bookmarkEnd w:id="225"/>
      <w:bookmarkEnd w:id="226"/>
      <w:bookmarkEnd w:id="227"/>
      <w:bookmarkEnd w:id="228"/>
      <w:bookmarkEnd w:id="229"/>
      <w:bookmarkEnd w:id="230"/>
      <w:bookmarkEnd w:id="231"/>
    </w:p>
    <w:p w14:paraId="7BEF6570">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发包人提供资金来源证明的期限要求：</w:t>
      </w:r>
      <w:r>
        <w:rPr>
          <w:rFonts w:hint="eastAsia" w:ascii="宋体" w:hAnsi="宋体"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rPr>
        <w:t>。</w:t>
      </w:r>
    </w:p>
    <w:p w14:paraId="48AC207F">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发包人是否提供支付担保：</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发包人要求承包人提供履约担保的，应当同时向承包人提供工程款支付担保。工程款支付担保可以全额担保，也可以分阶段担保。分阶段担保的，除保修金以外的全部款项，完成一个阶段清算后再进入下一阶段，有效期截至工程竣工结算款支付完毕。发包人未按合同约定及时支付工程款的，工程担保保证人需承担担保责任。对政府投资项目，由建设单位提供落实财政资金来源的证明文件。】</w:t>
      </w:r>
    </w:p>
    <w:p w14:paraId="185F0CD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sz w:val="24"/>
          <w:szCs w:val="24"/>
          <w:highlight w:val="none"/>
        </w:rPr>
        <w:t>发包人提供支付担保的形式：可以是银行转账、电汇或网上支付、保函（银行保函、电子保函、保证保险保函、工程担保保函）等形式。</w:t>
      </w:r>
      <w:r>
        <w:rPr>
          <w:rFonts w:hint="eastAsia" w:ascii="宋体" w:hAnsi="宋体" w:cs="宋体"/>
          <w:color w:val="auto"/>
          <w:sz w:val="24"/>
          <w:szCs w:val="24"/>
          <w:highlight w:val="none"/>
          <w:lang w:val="en-US" w:eastAsia="zh-CN"/>
        </w:rPr>
        <w:t>工程担保保证人应将出具的保函相关信息录入“广西建筑市场监管云”平台</w:t>
      </w:r>
      <w:r>
        <w:rPr>
          <w:rFonts w:hint="eastAsia" w:ascii="宋体" w:hAnsi="宋体" w:eastAsia="宋体" w:cs="宋体"/>
          <w:color w:val="auto"/>
          <w:kern w:val="0"/>
          <w:sz w:val="24"/>
          <w:szCs w:val="24"/>
          <w:lang w:val="en-US" w:eastAsia="zh-CN" w:bidi="ar"/>
        </w:rPr>
        <w:t>（http://gxjzsc.caihcloud.com），以实现保函查询及验真功能。</w:t>
      </w:r>
    </w:p>
    <w:p w14:paraId="70B8B364">
      <w:pPr>
        <w:pStyle w:val="3"/>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232" w:name="_Toc407135208"/>
      <w:bookmarkStart w:id="233" w:name="_Toc373227706"/>
      <w:bookmarkStart w:id="234" w:name="_Toc729657770"/>
      <w:bookmarkStart w:id="235" w:name="_Toc389065272"/>
      <w:bookmarkStart w:id="236" w:name="_Toc351203635"/>
      <w:bookmarkStart w:id="237" w:name="_Toc1181400362"/>
      <w:bookmarkStart w:id="238" w:name="_Toc78449794"/>
      <w:bookmarkStart w:id="239" w:name="_Toc373478353"/>
      <w:r>
        <w:rPr>
          <w:rFonts w:hint="eastAsia" w:ascii="宋体" w:hAnsi="宋体" w:eastAsia="宋体" w:cs="宋体"/>
          <w:color w:val="auto"/>
          <w:sz w:val="24"/>
          <w:szCs w:val="24"/>
          <w:highlight w:val="none"/>
        </w:rPr>
        <w:t>3</w:t>
      </w:r>
      <w:bookmarkStart w:id="240" w:name="_Toc296890986"/>
      <w:bookmarkStart w:id="241" w:name="_Toc296503158"/>
      <w:bookmarkStart w:id="242" w:name="_Toc296346659"/>
      <w:bookmarkStart w:id="243" w:name="_Toc297120458"/>
      <w:bookmarkStart w:id="244" w:name="_Toc296944497"/>
      <w:bookmarkStart w:id="245" w:name="_Toc296347157"/>
      <w:bookmarkStart w:id="246" w:name="_Toc292559363"/>
      <w:bookmarkStart w:id="247" w:name="_Toc292559868"/>
      <w:bookmarkStart w:id="248" w:name="_Toc297048344"/>
      <w:bookmarkStart w:id="249" w:name="_Toc296891198"/>
      <w:r>
        <w:rPr>
          <w:rFonts w:hint="eastAsia" w:ascii="宋体" w:hAnsi="宋体" w:eastAsia="宋体" w:cs="宋体"/>
          <w:color w:val="auto"/>
          <w:sz w:val="24"/>
          <w:szCs w:val="24"/>
          <w:highlight w:val="none"/>
        </w:rPr>
        <w:t>. 承包人</w:t>
      </w:r>
      <w:bookmarkEnd w:id="232"/>
      <w:bookmarkEnd w:id="233"/>
      <w:bookmarkEnd w:id="234"/>
      <w:bookmarkEnd w:id="235"/>
      <w:bookmarkEnd w:id="236"/>
      <w:bookmarkEnd w:id="237"/>
      <w:bookmarkEnd w:id="238"/>
      <w:bookmarkEnd w:id="239"/>
    </w:p>
    <w:bookmarkEnd w:id="240"/>
    <w:bookmarkEnd w:id="241"/>
    <w:bookmarkEnd w:id="242"/>
    <w:bookmarkEnd w:id="243"/>
    <w:bookmarkEnd w:id="244"/>
    <w:bookmarkEnd w:id="245"/>
    <w:bookmarkEnd w:id="246"/>
    <w:bookmarkEnd w:id="247"/>
    <w:bookmarkEnd w:id="248"/>
    <w:bookmarkEnd w:id="249"/>
    <w:p w14:paraId="54EC5B16">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250" w:name="_Toc373227707"/>
      <w:bookmarkStart w:id="251" w:name="_Toc78449795"/>
      <w:bookmarkStart w:id="252" w:name="_Toc962678435"/>
      <w:bookmarkStart w:id="253" w:name="_Toc407135209"/>
      <w:bookmarkStart w:id="254" w:name="_Toc389065273"/>
      <w:bookmarkStart w:id="255" w:name="_Toc1642190822"/>
      <w:bookmarkStart w:id="256" w:name="_Toc373478354"/>
      <w:r>
        <w:rPr>
          <w:rFonts w:hint="eastAsia" w:ascii="宋体" w:hAnsi="宋体" w:eastAsia="宋体" w:cs="宋体"/>
          <w:color w:val="auto"/>
          <w:sz w:val="24"/>
          <w:szCs w:val="24"/>
          <w:highlight w:val="none"/>
        </w:rPr>
        <w:t>3.1 承包人的一般义务</w:t>
      </w:r>
      <w:bookmarkEnd w:id="250"/>
      <w:bookmarkEnd w:id="251"/>
      <w:bookmarkEnd w:id="252"/>
      <w:bookmarkEnd w:id="253"/>
      <w:bookmarkEnd w:id="254"/>
      <w:bookmarkEnd w:id="255"/>
      <w:bookmarkEnd w:id="256"/>
    </w:p>
    <w:p w14:paraId="5D202E09">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bookmarkStart w:id="257" w:name="_Toc373478355"/>
      <w:bookmarkStart w:id="258" w:name="_Toc389065274"/>
      <w:bookmarkStart w:id="259" w:name="_Toc501741485"/>
      <w:bookmarkStart w:id="260" w:name="_Toc1659520837"/>
      <w:bookmarkStart w:id="261" w:name="_Toc407135210"/>
      <w:bookmarkStart w:id="262" w:name="_Toc78449796"/>
      <w:bookmarkStart w:id="263" w:name="_Toc373227708"/>
      <w:r>
        <w:rPr>
          <w:rFonts w:hint="eastAsia" w:ascii="宋体" w:hAnsi="宋体" w:eastAsia="宋体" w:cs="宋体"/>
          <w:color w:val="auto"/>
          <w:kern w:val="0"/>
          <w:sz w:val="24"/>
          <w:szCs w:val="24"/>
          <w:highlight w:val="none"/>
        </w:rPr>
        <w:t>（9）</w:t>
      </w:r>
      <w:r>
        <w:rPr>
          <w:rFonts w:hint="eastAsia" w:ascii="宋体" w:hAnsi="宋体" w:eastAsia="宋体" w:cs="宋体"/>
          <w:color w:val="auto"/>
          <w:sz w:val="24"/>
          <w:szCs w:val="24"/>
          <w:highlight w:val="none"/>
        </w:rPr>
        <w:t>承包人提交的竣工资料的内容：</w:t>
      </w:r>
      <w:r>
        <w:rPr>
          <w:rFonts w:hint="eastAsia" w:ascii="宋体" w:hAnsi="宋体" w:cs="宋体"/>
          <w:color w:val="auto"/>
          <w:sz w:val="24"/>
          <w:szCs w:val="24"/>
          <w:highlight w:val="none"/>
          <w:u w:val="single"/>
          <w:lang w:val="en-US" w:eastAsia="zh-CN"/>
        </w:rPr>
        <w:t>包括工程质量保证资料、验收备案资料、竣工图等完整的竣工档案</w:t>
      </w:r>
      <w:r>
        <w:rPr>
          <w:rFonts w:hint="eastAsia" w:ascii="宋体" w:hAnsi="宋体" w:eastAsia="宋体" w:cs="宋体"/>
          <w:color w:val="auto"/>
          <w:sz w:val="24"/>
          <w:szCs w:val="24"/>
          <w:highlight w:val="none"/>
          <w:u w:val="single"/>
        </w:rPr>
        <w:t>资料</w:t>
      </w:r>
      <w:r>
        <w:rPr>
          <w:rFonts w:hint="eastAsia" w:ascii="宋体" w:hAnsi="宋体" w:eastAsia="宋体" w:cs="宋体"/>
          <w:color w:val="auto"/>
          <w:sz w:val="24"/>
          <w:szCs w:val="24"/>
          <w:highlight w:val="none"/>
        </w:rPr>
        <w:t>。</w:t>
      </w:r>
    </w:p>
    <w:p w14:paraId="2A320722">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承包人需要向发包人提交的竣工资料套数：</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捌</w:t>
      </w:r>
      <w:r>
        <w:rPr>
          <w:rFonts w:hint="eastAsia" w:ascii="宋体" w:hAnsi="宋体" w:eastAsia="宋体" w:cs="宋体"/>
          <w:color w:val="auto"/>
          <w:sz w:val="24"/>
          <w:szCs w:val="24"/>
          <w:highlight w:val="none"/>
          <w:u w:val="single"/>
        </w:rPr>
        <w:t>套</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施工、监理、建设、接收单位、档案馆各一套</w:t>
      </w:r>
      <w:r>
        <w:rPr>
          <w:rFonts w:hint="eastAsia" w:ascii="宋体" w:hAnsi="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DE703F1">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承包人提交的竣工资料的费用承担：</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全部</w:t>
      </w:r>
      <w:r>
        <w:rPr>
          <w:rFonts w:hint="eastAsia" w:ascii="宋体" w:hAnsi="宋体" w:eastAsia="宋体" w:cs="宋体"/>
          <w:color w:val="auto"/>
          <w:sz w:val="24"/>
          <w:szCs w:val="24"/>
          <w:highlight w:val="none"/>
          <w:u w:val="single"/>
        </w:rPr>
        <w:t xml:space="preserve">承担  </w:t>
      </w:r>
      <w:r>
        <w:rPr>
          <w:rFonts w:hint="eastAsia" w:ascii="宋体" w:hAnsi="宋体" w:eastAsia="宋体" w:cs="宋体"/>
          <w:color w:val="auto"/>
          <w:sz w:val="24"/>
          <w:szCs w:val="24"/>
          <w:highlight w:val="none"/>
        </w:rPr>
        <w:t>。</w:t>
      </w:r>
    </w:p>
    <w:p w14:paraId="50D285F5">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承包人提交的竣工资料移交时间：</w:t>
      </w:r>
      <w:r>
        <w:rPr>
          <w:rFonts w:hint="eastAsia" w:ascii="宋体" w:hAnsi="宋体" w:eastAsia="宋体" w:cs="宋体"/>
          <w:color w:val="auto"/>
          <w:sz w:val="24"/>
          <w:szCs w:val="24"/>
          <w:highlight w:val="none"/>
          <w:u w:val="single"/>
        </w:rPr>
        <w:t>竣工验收</w:t>
      </w:r>
      <w:r>
        <w:rPr>
          <w:rFonts w:hint="eastAsia" w:ascii="宋体" w:hAnsi="宋体" w:cs="宋体"/>
          <w:color w:val="auto"/>
          <w:sz w:val="24"/>
          <w:szCs w:val="24"/>
          <w:highlight w:val="none"/>
          <w:u w:val="single"/>
          <w:lang w:val="en-US" w:eastAsia="zh-CN"/>
        </w:rPr>
        <w:t>合格</w:t>
      </w:r>
      <w:r>
        <w:rPr>
          <w:rFonts w:hint="eastAsia" w:ascii="宋体" w:hAnsi="宋体" w:eastAsia="宋体" w:cs="宋体"/>
          <w:color w:val="auto"/>
          <w:sz w:val="24"/>
          <w:szCs w:val="24"/>
          <w:highlight w:val="none"/>
          <w:u w:val="single"/>
        </w:rPr>
        <w:t>后</w:t>
      </w:r>
      <w:r>
        <w:rPr>
          <w:rFonts w:hint="eastAsia" w:ascii="宋体" w:hAnsi="宋体" w:cs="宋体"/>
          <w:color w:val="auto"/>
          <w:sz w:val="24"/>
          <w:szCs w:val="24"/>
          <w:highlight w:val="none"/>
          <w:u w:val="single"/>
          <w:lang w:val="en-US" w:eastAsia="zh-CN"/>
        </w:rPr>
        <w:t>28</w:t>
      </w:r>
      <w:r>
        <w:rPr>
          <w:rFonts w:hint="eastAsia" w:ascii="宋体" w:hAnsi="宋体" w:eastAsia="宋体" w:cs="宋体"/>
          <w:color w:val="auto"/>
          <w:sz w:val="24"/>
          <w:szCs w:val="24"/>
          <w:highlight w:val="none"/>
          <w:u w:val="single"/>
        </w:rPr>
        <w:t>天</w:t>
      </w:r>
      <w:r>
        <w:rPr>
          <w:rFonts w:hint="eastAsia" w:ascii="宋体" w:hAnsi="宋体" w:cs="宋体"/>
          <w:color w:val="auto"/>
          <w:sz w:val="24"/>
          <w:szCs w:val="24"/>
          <w:highlight w:val="none"/>
          <w:u w:val="single"/>
          <w:lang w:val="en-US" w:eastAsia="zh-CN"/>
        </w:rPr>
        <w:t>内</w:t>
      </w:r>
      <w:r>
        <w:rPr>
          <w:rFonts w:hint="eastAsia" w:ascii="宋体" w:hAnsi="宋体" w:eastAsia="宋体" w:cs="宋体"/>
          <w:color w:val="auto"/>
          <w:sz w:val="24"/>
          <w:szCs w:val="24"/>
          <w:highlight w:val="none"/>
        </w:rPr>
        <w:t>。</w:t>
      </w:r>
    </w:p>
    <w:p w14:paraId="002B5A1F">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承包人提交的竣工资料形式要求：</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文本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0AB3A2C1">
      <w:pPr>
        <w:pStyle w:val="231"/>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（10）承包人应履行的其他义务：</w:t>
      </w:r>
    </w:p>
    <w:p w14:paraId="4EFBEAF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（10.1）施工场地周围地下管线和邻近建筑物、构筑物（含文物保护建筑）、古树名木的保护要求及费用承担：</w:t>
      </w:r>
      <w:r>
        <w:rPr>
          <w:rFonts w:hint="eastAsia" w:ascii="宋体" w:hAnsi="宋体" w:eastAsia="宋体" w:cs="宋体"/>
          <w:color w:val="auto"/>
          <w:kern w:val="0"/>
          <w:sz w:val="24"/>
          <w:szCs w:val="24"/>
          <w:u w:val="single"/>
          <w:lang w:val="en-US" w:eastAsia="zh-CN" w:bidi="ar"/>
        </w:rPr>
        <w:t>承包人施工时应探明并负责保护且承包费用，施工时如损坏地下管线、邻近建筑物、构筑物，所发生费用由承包人承担</w:t>
      </w:r>
      <w:r>
        <w:rPr>
          <w:rFonts w:hint="eastAsia" w:ascii="宋体" w:hAnsi="宋体" w:eastAsia="宋体" w:cs="宋体"/>
          <w:color w:val="auto"/>
          <w:kern w:val="0"/>
          <w:sz w:val="24"/>
          <w:szCs w:val="24"/>
          <w:lang w:val="en-US" w:eastAsia="zh-CN" w:bidi="ar"/>
        </w:rPr>
        <w:t>。</w:t>
      </w:r>
    </w:p>
    <w:p w14:paraId="37D7C34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（10.2）取土场及弃土场由承包人自行解决，但不得违反相关管理规定，并承担相关费用；购土费、土方消纳费以财评审定为为准。</w:t>
      </w:r>
    </w:p>
    <w:p w14:paraId="359279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u w:val="single"/>
          <w:lang w:val="en-US" w:eastAsia="zh-CN" w:bidi="ar"/>
        </w:rPr>
      </w:pPr>
      <w:r>
        <w:rPr>
          <w:rFonts w:hint="eastAsia" w:ascii="宋体" w:hAnsi="宋体" w:eastAsia="宋体" w:cs="宋体"/>
          <w:color w:val="auto"/>
          <w:kern w:val="0"/>
          <w:sz w:val="24"/>
          <w:szCs w:val="24"/>
          <w:lang w:val="en-US" w:eastAsia="zh-CN" w:bidi="ar"/>
        </w:rPr>
        <w:t>（10.3）需由设计资质等级和业务范围允许的承包人完成的设计文件提交时间：</w:t>
      </w:r>
      <w:r>
        <w:rPr>
          <w:rFonts w:hint="eastAsia" w:ascii="宋体" w:hAnsi="宋体" w:eastAsia="宋体" w:cs="宋体"/>
          <w:color w:val="auto"/>
          <w:kern w:val="0"/>
          <w:sz w:val="24"/>
          <w:szCs w:val="24"/>
          <w:u w:val="single"/>
          <w:lang w:val="en-US" w:eastAsia="zh-CN" w:bidi="ar"/>
        </w:rPr>
        <w:t xml:space="preserve"> 无。</w:t>
      </w:r>
    </w:p>
    <w:p w14:paraId="607659A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u w:val="none"/>
          <w:lang w:val="en-US" w:eastAsia="zh-CN" w:bidi="ar"/>
        </w:rPr>
        <w:t xml:space="preserve"> </w:t>
      </w:r>
      <w:r>
        <w:rPr>
          <w:rFonts w:hint="eastAsia" w:ascii="宋体" w:hAnsi="宋体" w:cs="宋体"/>
          <w:color w:val="auto"/>
          <w:kern w:val="0"/>
          <w:sz w:val="24"/>
          <w:szCs w:val="24"/>
          <w:u w:val="none"/>
          <w:lang w:val="en-US" w:eastAsia="zh-CN" w:bidi="ar"/>
        </w:rPr>
        <w:t xml:space="preserve"> </w:t>
      </w:r>
      <w:r>
        <w:rPr>
          <w:rFonts w:hint="eastAsia" w:ascii="宋体" w:hAnsi="宋体" w:eastAsia="宋体" w:cs="宋体"/>
          <w:color w:val="auto"/>
          <w:kern w:val="0"/>
          <w:sz w:val="24"/>
          <w:szCs w:val="24"/>
          <w:u w:val="none"/>
          <w:lang w:val="en-US" w:eastAsia="zh-CN" w:bidi="ar"/>
        </w:rPr>
        <w:t xml:space="preserve"> </w:t>
      </w:r>
      <w:r>
        <w:rPr>
          <w:rFonts w:hint="eastAsia" w:ascii="宋体" w:hAnsi="宋体" w:cs="宋体"/>
          <w:color w:val="auto"/>
          <w:kern w:val="0"/>
          <w:sz w:val="24"/>
          <w:szCs w:val="24"/>
          <w:u w:val="none"/>
          <w:lang w:val="en-US" w:eastAsia="zh-CN" w:bidi="ar"/>
        </w:rPr>
        <w:t xml:space="preserve"> </w:t>
      </w:r>
      <w:r>
        <w:rPr>
          <w:rFonts w:hint="eastAsia" w:ascii="宋体" w:hAnsi="宋体" w:eastAsia="宋体" w:cs="宋体"/>
          <w:color w:val="auto"/>
          <w:kern w:val="0"/>
          <w:sz w:val="24"/>
          <w:szCs w:val="24"/>
          <w:lang w:val="en-US" w:eastAsia="zh-CN" w:bidi="ar"/>
        </w:rPr>
        <w:t>（10.4）应提供计划、报表的名称及完成时间：</w:t>
      </w:r>
      <w:r>
        <w:rPr>
          <w:rFonts w:hint="eastAsia" w:ascii="宋体" w:hAnsi="宋体" w:eastAsia="宋体" w:cs="宋体"/>
          <w:color w:val="auto"/>
          <w:kern w:val="0"/>
          <w:sz w:val="24"/>
          <w:szCs w:val="24"/>
          <w:u w:val="single"/>
          <w:lang w:val="en-US" w:eastAsia="zh-CN" w:bidi="ar"/>
        </w:rPr>
        <w:t>合同签订后 7天内向监理工程师和发包人提交符合合同工期要求的1、施工组织设计，2、工程进度计划 3、管理人员名单、职称、职务、上岗证等（注：领取中标通知书前提交建设管理部门），4、安全文明施工措施，5、质量保证体系。每月25日提供当月完成工程量报表、次月计划完成工程量报表各两份</w:t>
      </w:r>
      <w:r>
        <w:rPr>
          <w:rFonts w:hint="eastAsia" w:ascii="宋体" w:hAnsi="宋体" w:eastAsia="宋体" w:cs="宋体"/>
          <w:color w:val="auto"/>
          <w:kern w:val="0"/>
          <w:sz w:val="24"/>
          <w:szCs w:val="24"/>
          <w:lang w:val="en-US" w:eastAsia="zh-CN" w:bidi="ar"/>
        </w:rPr>
        <w:t xml:space="preserve">。 </w:t>
      </w:r>
    </w:p>
    <w:p w14:paraId="7873B2E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（10.5）承担施工安全保卫工作及非夜间施工照明的责任和要求：</w:t>
      </w:r>
      <w:r>
        <w:rPr>
          <w:rFonts w:hint="eastAsia" w:ascii="宋体" w:hAnsi="宋体" w:eastAsia="宋体" w:cs="宋体"/>
          <w:color w:val="auto"/>
          <w:kern w:val="0"/>
          <w:sz w:val="24"/>
          <w:szCs w:val="24"/>
          <w:u w:val="single"/>
          <w:lang w:val="en-US" w:eastAsia="zh-CN" w:bidi="ar"/>
        </w:rPr>
        <w:t>提供和维修非夜间施工使用的照明、安全标识、围栏等设施，保证过往车辆、行人安全，并负责施工现场安全保卫，费用由承包人承担。</w:t>
      </w:r>
      <w:r>
        <w:rPr>
          <w:rFonts w:hint="eastAsia" w:ascii="宋体" w:hAnsi="宋体" w:eastAsia="宋体" w:cs="宋体"/>
          <w:color w:val="auto"/>
          <w:kern w:val="0"/>
          <w:sz w:val="24"/>
          <w:szCs w:val="24"/>
          <w:lang w:val="en-US" w:eastAsia="zh-CN" w:bidi="ar"/>
        </w:rPr>
        <w:t xml:space="preserve"> </w:t>
      </w:r>
    </w:p>
    <w:p w14:paraId="3F4FDA1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（10.6）向发包人提供的办公和生活房屋及设施的要求：</w:t>
      </w:r>
      <w:r>
        <w:rPr>
          <w:rFonts w:hint="eastAsia" w:ascii="宋体" w:hAnsi="宋体" w:cs="宋体"/>
          <w:color w:val="auto"/>
          <w:kern w:val="0"/>
          <w:sz w:val="24"/>
          <w:szCs w:val="24"/>
          <w:u w:val="single"/>
          <w:lang w:val="en-US" w:eastAsia="zh-CN" w:bidi="ar"/>
        </w:rPr>
        <w:t xml:space="preserve">                  </w:t>
      </w:r>
      <w:r>
        <w:rPr>
          <w:rFonts w:hint="eastAsia" w:ascii="宋体" w:hAnsi="宋体" w:eastAsia="宋体" w:cs="宋体"/>
          <w:color w:val="auto"/>
          <w:kern w:val="0"/>
          <w:sz w:val="24"/>
          <w:szCs w:val="24"/>
          <w:lang w:val="en-US" w:eastAsia="zh-CN" w:bidi="ar"/>
        </w:rPr>
        <w:t xml:space="preserve">。 </w:t>
      </w:r>
    </w:p>
    <w:p w14:paraId="2A52CF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（10.7）需承包人办理的有关施工场地交通、环卫和施工噪音管理等手续：</w:t>
      </w:r>
      <w:r>
        <w:rPr>
          <w:rFonts w:hint="eastAsia" w:ascii="宋体" w:hAnsi="宋体" w:eastAsia="宋体" w:cs="宋体"/>
          <w:color w:val="auto"/>
          <w:kern w:val="0"/>
          <w:sz w:val="24"/>
          <w:szCs w:val="24"/>
          <w:u w:val="single"/>
          <w:lang w:val="en-US" w:eastAsia="zh-CN" w:bidi="ar"/>
        </w:rPr>
        <w:t>1、通行证，2、环卫部门规定的施工场地卫生手续，3、城管部门手续，4、建设行政部门手续，5、施工噪音超标手续，6、项目临时工会手续。并承担相关费用</w:t>
      </w:r>
      <w:r>
        <w:rPr>
          <w:rFonts w:hint="eastAsia" w:ascii="宋体" w:hAnsi="宋体" w:eastAsia="宋体" w:cs="宋体"/>
          <w:color w:val="auto"/>
          <w:kern w:val="0"/>
          <w:sz w:val="24"/>
          <w:szCs w:val="24"/>
          <w:lang w:val="en-US" w:eastAsia="zh-CN" w:bidi="ar"/>
        </w:rPr>
        <w:t xml:space="preserve">。 </w:t>
      </w:r>
    </w:p>
    <w:p w14:paraId="4D723D5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（10.8）已完工程成品保护的特殊要求及费用承担：</w:t>
      </w:r>
      <w:r>
        <w:rPr>
          <w:rFonts w:hint="eastAsia" w:ascii="宋体" w:hAnsi="宋体" w:eastAsia="宋体" w:cs="宋体"/>
          <w:color w:val="auto"/>
          <w:kern w:val="0"/>
          <w:sz w:val="24"/>
          <w:szCs w:val="24"/>
          <w:u w:val="single"/>
          <w:lang w:val="en-US" w:eastAsia="zh-CN" w:bidi="ar"/>
        </w:rPr>
        <w:t>从开工之日起，承包人应全面负责照管本合同工程及将用于和安装在本合同工程中的材料、设备直到本合同工程竣工并达到约定的质量标准，验收移交招标人管理部门之日为止，并承担相关费用</w:t>
      </w:r>
      <w:r>
        <w:rPr>
          <w:rFonts w:hint="eastAsia" w:ascii="宋体" w:hAnsi="宋体" w:eastAsia="宋体" w:cs="宋体"/>
          <w:color w:val="auto"/>
          <w:kern w:val="0"/>
          <w:sz w:val="24"/>
          <w:szCs w:val="24"/>
          <w:lang w:val="en-US" w:eastAsia="zh-CN" w:bidi="ar"/>
        </w:rPr>
        <w:t xml:space="preserve">。 </w:t>
      </w:r>
    </w:p>
    <w:p w14:paraId="0CCEF66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（10.9）施工场地周围地下管线和邻近建筑物、构筑物（含文物保护建筑）、古 </w:t>
      </w:r>
    </w:p>
    <w:p w14:paraId="775FCC9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树名木的保护要求及费用承担：</w:t>
      </w:r>
      <w:r>
        <w:rPr>
          <w:rFonts w:hint="eastAsia" w:ascii="宋体" w:hAnsi="宋体" w:eastAsia="宋体" w:cs="宋体"/>
          <w:color w:val="auto"/>
          <w:kern w:val="0"/>
          <w:sz w:val="24"/>
          <w:szCs w:val="24"/>
          <w:u w:val="single"/>
          <w:lang w:val="en-US" w:eastAsia="zh-CN" w:bidi="ar"/>
        </w:rPr>
        <w:t>由承包人保护</w:t>
      </w:r>
      <w:r>
        <w:rPr>
          <w:rFonts w:hint="eastAsia" w:ascii="宋体" w:hAnsi="宋体" w:cs="宋体"/>
          <w:color w:val="auto"/>
          <w:kern w:val="0"/>
          <w:sz w:val="24"/>
          <w:szCs w:val="24"/>
          <w:u w:val="single"/>
          <w:lang w:val="en-US" w:eastAsia="zh-CN" w:bidi="ar"/>
        </w:rPr>
        <w:t>。</w:t>
      </w:r>
      <w:r>
        <w:rPr>
          <w:rFonts w:hint="eastAsia" w:ascii="宋体" w:hAnsi="宋体" w:eastAsia="宋体" w:cs="宋体"/>
          <w:color w:val="auto"/>
          <w:kern w:val="0"/>
          <w:sz w:val="24"/>
          <w:szCs w:val="24"/>
          <w:u w:val="single"/>
          <w:lang w:val="en-US" w:eastAsia="zh-CN" w:bidi="ar"/>
        </w:rPr>
        <w:t>施工时如损坏地下管线、邻近建筑物、构筑物，所发生的费用由承包人承担</w:t>
      </w:r>
      <w:r>
        <w:rPr>
          <w:rFonts w:hint="eastAsia" w:ascii="宋体" w:hAnsi="宋体" w:eastAsia="宋体" w:cs="宋体"/>
          <w:color w:val="auto"/>
          <w:kern w:val="0"/>
          <w:sz w:val="24"/>
          <w:szCs w:val="24"/>
          <w:lang w:val="en-US" w:eastAsia="zh-CN" w:bidi="ar"/>
        </w:rPr>
        <w:t xml:space="preserve">。 </w:t>
      </w:r>
    </w:p>
    <w:p w14:paraId="51AA2EC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（10.10）施工场地清洁卫生的要求： </w:t>
      </w:r>
      <w:r>
        <w:rPr>
          <w:rFonts w:hint="eastAsia" w:ascii="宋体" w:hAnsi="宋体" w:eastAsia="宋体" w:cs="宋体"/>
          <w:color w:val="auto"/>
          <w:kern w:val="0"/>
          <w:sz w:val="24"/>
          <w:szCs w:val="24"/>
          <w:u w:val="single"/>
          <w:lang w:val="en-US" w:eastAsia="zh-CN" w:bidi="ar"/>
        </w:rPr>
        <w:t>在施工期间对环境主要影响是机械声和废水、废渣、尘埃，对此承包人应采取相应的防治措施和严格管理，严格控制污染物排放，污染物排放前必须处理，达到排污标准后再排放。控制标准：《地面环境质量标准》B3838-88Ⅱ。施工完毕后，承包人应及时将被破坏的场地，遵照监理工程师的指示进行清理、修正，并根据实际情况将场地恢复到原有状态</w:t>
      </w:r>
      <w:r>
        <w:rPr>
          <w:rFonts w:hint="eastAsia" w:ascii="宋体" w:hAnsi="宋体" w:eastAsia="宋体" w:cs="宋体"/>
          <w:color w:val="auto"/>
          <w:kern w:val="0"/>
          <w:sz w:val="24"/>
          <w:szCs w:val="24"/>
          <w:lang w:val="en-US" w:eastAsia="zh-CN" w:bidi="ar"/>
        </w:rPr>
        <w:t xml:space="preserve">。 </w:t>
      </w:r>
    </w:p>
    <w:p w14:paraId="0AFEBEE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（10.11）双方约定承包人应做的其他工作：</w:t>
      </w:r>
      <w:r>
        <w:rPr>
          <w:rFonts w:hint="eastAsia" w:ascii="宋体" w:hAnsi="宋体" w:eastAsia="宋体" w:cs="宋体"/>
          <w:color w:val="auto"/>
          <w:kern w:val="0"/>
          <w:sz w:val="24"/>
          <w:szCs w:val="24"/>
          <w:u w:val="single"/>
          <w:lang w:val="en-US" w:eastAsia="zh-CN" w:bidi="ar"/>
        </w:rPr>
        <w:t>承包人在中标通知书发出之后5日内须提供相关证件（除中标通知书发放前已提交的除外），由发包人办理报建手续。否则发包人视为承包人自动放弃合同</w:t>
      </w:r>
      <w:r>
        <w:rPr>
          <w:rFonts w:hint="eastAsia" w:ascii="宋体" w:hAnsi="宋体" w:eastAsia="宋体" w:cs="宋体"/>
          <w:color w:val="auto"/>
          <w:kern w:val="0"/>
          <w:sz w:val="24"/>
          <w:szCs w:val="24"/>
          <w:lang w:val="en-US" w:eastAsia="zh-CN" w:bidi="ar"/>
        </w:rPr>
        <w:t xml:space="preserve">。 </w:t>
      </w:r>
    </w:p>
    <w:p w14:paraId="5408971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（10.12）</w:t>
      </w:r>
      <w:r>
        <w:rPr>
          <w:rFonts w:hint="eastAsia" w:ascii="宋体" w:hAnsi="宋体" w:eastAsia="宋体" w:cs="宋体"/>
          <w:color w:val="auto"/>
          <w:kern w:val="0"/>
          <w:sz w:val="24"/>
          <w:szCs w:val="24"/>
          <w:u w:val="single"/>
          <w:lang w:val="en-US" w:eastAsia="zh-CN" w:bidi="ar"/>
        </w:rPr>
        <w:t xml:space="preserve">因施工问题涉及交通、公路等部门的，承包人有义务与发包人一起协调。 </w:t>
      </w:r>
    </w:p>
    <w:p w14:paraId="0F07EE8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kern w:val="0"/>
          <w:sz w:val="24"/>
          <w:szCs w:val="24"/>
          <w:lang w:val="en-US" w:eastAsia="zh-CN" w:bidi="ar"/>
        </w:rPr>
        <w:t>（10.13）合同当事人对文明施工的要求：</w:t>
      </w:r>
      <w:r>
        <w:rPr>
          <w:rFonts w:hint="eastAsia" w:ascii="宋体" w:hAnsi="宋体" w:eastAsia="宋体" w:cs="宋体"/>
          <w:color w:val="auto"/>
          <w:kern w:val="0"/>
          <w:sz w:val="24"/>
          <w:szCs w:val="24"/>
          <w:u w:val="single"/>
          <w:lang w:val="en-US" w:eastAsia="zh-CN" w:bidi="ar"/>
        </w:rPr>
        <w:t>安全防护、文明施工设施须按建设行政主管部门颁发的有关标准及制度执行</w:t>
      </w:r>
      <w:r>
        <w:rPr>
          <w:rFonts w:hint="eastAsia" w:ascii="宋体" w:hAnsi="宋体" w:eastAsia="宋体" w:cs="宋体"/>
          <w:color w:val="auto"/>
          <w:kern w:val="0"/>
          <w:sz w:val="24"/>
          <w:szCs w:val="24"/>
          <w:u w:val="none"/>
          <w:lang w:val="en-US" w:eastAsia="zh-CN" w:bidi="ar"/>
        </w:rPr>
        <w:t>。</w:t>
      </w:r>
    </w:p>
    <w:p w14:paraId="76BCD077">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 项目经理</w:t>
      </w:r>
      <w:bookmarkEnd w:id="257"/>
      <w:bookmarkEnd w:id="258"/>
      <w:bookmarkEnd w:id="259"/>
      <w:bookmarkEnd w:id="260"/>
      <w:bookmarkEnd w:id="261"/>
      <w:bookmarkEnd w:id="262"/>
      <w:bookmarkEnd w:id="263"/>
    </w:p>
    <w:p w14:paraId="75D56CD2">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3.2.1 </w:t>
      </w:r>
      <w:r>
        <w:rPr>
          <w:rFonts w:hint="eastAsia" w:ascii="宋体" w:hAnsi="宋体" w:eastAsia="宋体" w:cs="宋体"/>
          <w:color w:val="auto"/>
          <w:sz w:val="24"/>
          <w:szCs w:val="24"/>
          <w:highlight w:val="none"/>
        </w:rPr>
        <w:t>项目经理：</w:t>
      </w:r>
    </w:p>
    <w:p w14:paraId="45D9489A">
      <w:pPr>
        <w:pageBreakBefore w:val="0"/>
        <w:kinsoku/>
        <w:wordWrap/>
        <w:overflowPunct/>
        <w:topLinePunct w:val="0"/>
        <w:bidi w:val="0"/>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姓    名：</w:t>
      </w:r>
      <w:r>
        <w:rPr>
          <w:rFonts w:hint="eastAsia" w:ascii="宋体" w:hAnsi="宋体" w:eastAsia="宋体" w:cs="宋体"/>
          <w:b w:val="0"/>
          <w:bCs w:val="0"/>
          <w:color w:val="auto"/>
          <w:sz w:val="24"/>
          <w:szCs w:val="24"/>
          <w:highlight w:val="none"/>
          <w:u w:val="single"/>
        </w:rPr>
        <w:t></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single"/>
        </w:rPr>
        <w:t></w:t>
      </w:r>
      <w:r>
        <w:rPr>
          <w:rFonts w:hint="eastAsia" w:ascii="宋体" w:hAnsi="宋体" w:eastAsia="宋体" w:cs="宋体"/>
          <w:b w:val="0"/>
          <w:bCs w:val="0"/>
          <w:color w:val="auto"/>
          <w:sz w:val="24"/>
          <w:szCs w:val="24"/>
          <w:highlight w:val="none"/>
        </w:rPr>
        <w:t>；</w:t>
      </w:r>
    </w:p>
    <w:p w14:paraId="6BE88BFD">
      <w:pPr>
        <w:pageBreakBefore w:val="0"/>
        <w:kinsoku/>
        <w:wordWrap/>
        <w:overflowPunct/>
        <w:topLinePunct w:val="0"/>
        <w:bidi w:val="0"/>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身份证号：</w:t>
      </w:r>
      <w:r>
        <w:rPr>
          <w:rFonts w:hint="eastAsia" w:ascii="宋体" w:hAnsi="宋体" w:eastAsia="宋体" w:cs="宋体"/>
          <w:b w:val="0"/>
          <w:bCs w:val="0"/>
          <w:color w:val="auto"/>
          <w:sz w:val="24"/>
          <w:szCs w:val="24"/>
          <w:highlight w:val="none"/>
          <w:u w:val="single"/>
        </w:rPr>
        <w:t></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pacing w:val="0"/>
          <w:kern w:val="21"/>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rPr>
        <w:t>；</w:t>
      </w:r>
    </w:p>
    <w:p w14:paraId="7A4D4691">
      <w:pPr>
        <w:pageBreakBefore w:val="0"/>
        <w:kinsoku/>
        <w:wordWrap/>
        <w:overflowPunct/>
        <w:topLinePunct w:val="0"/>
        <w:bidi w:val="0"/>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建造师执业资格等级：</w:t>
      </w:r>
      <w:r>
        <w:rPr>
          <w:rFonts w:hint="eastAsia" w:ascii="宋体" w:hAnsi="宋体" w:eastAsia="宋体" w:cs="宋体"/>
          <w:b w:val="0"/>
          <w:bCs w:val="0"/>
          <w:color w:val="auto"/>
          <w:sz w:val="24"/>
          <w:szCs w:val="24"/>
          <w:highlight w:val="none"/>
          <w:u w:val="single"/>
        </w:rPr>
        <w:t></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single"/>
        </w:rPr>
        <w:t></w:t>
      </w:r>
      <w:r>
        <w:rPr>
          <w:rFonts w:hint="eastAsia" w:ascii="宋体" w:hAnsi="宋体" w:eastAsia="宋体" w:cs="宋体"/>
          <w:b w:val="0"/>
          <w:bCs w:val="0"/>
          <w:color w:val="auto"/>
          <w:sz w:val="24"/>
          <w:szCs w:val="24"/>
          <w:highlight w:val="none"/>
        </w:rPr>
        <w:t>；</w:t>
      </w:r>
    </w:p>
    <w:p w14:paraId="3B390220">
      <w:pPr>
        <w:pageBreakBefore w:val="0"/>
        <w:kinsoku/>
        <w:wordWrap/>
        <w:overflowPunct/>
        <w:topLinePunct w:val="0"/>
        <w:bidi w:val="0"/>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建造师注册证书号：</w:t>
      </w:r>
      <w:r>
        <w:rPr>
          <w:rFonts w:hint="eastAsia" w:ascii="宋体" w:hAnsi="宋体" w:eastAsia="宋体" w:cs="宋体"/>
          <w:b w:val="0"/>
          <w:bCs w:val="0"/>
          <w:color w:val="auto"/>
          <w:sz w:val="24"/>
          <w:szCs w:val="24"/>
          <w:highlight w:val="none"/>
          <w:u w:val="single"/>
        </w:rPr>
        <w:t></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single"/>
        </w:rPr>
        <w:t></w:t>
      </w:r>
      <w:r>
        <w:rPr>
          <w:rFonts w:hint="eastAsia" w:ascii="宋体" w:hAnsi="宋体" w:eastAsia="宋体" w:cs="宋体"/>
          <w:b w:val="0"/>
          <w:bCs w:val="0"/>
          <w:color w:val="auto"/>
          <w:sz w:val="24"/>
          <w:szCs w:val="24"/>
          <w:highlight w:val="none"/>
        </w:rPr>
        <w:t>；</w:t>
      </w:r>
    </w:p>
    <w:p w14:paraId="0F5F9BD1">
      <w:pPr>
        <w:pageBreakBefore w:val="0"/>
        <w:kinsoku/>
        <w:wordWrap/>
        <w:overflowPunct/>
        <w:topLinePunct w:val="0"/>
        <w:bidi w:val="0"/>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安全生产考核合格证书号：</w:t>
      </w:r>
      <w:r>
        <w:rPr>
          <w:rFonts w:hint="eastAsia" w:ascii="宋体" w:hAnsi="宋体" w:eastAsia="宋体" w:cs="宋体"/>
          <w:b w:val="0"/>
          <w:bCs w:val="0"/>
          <w:color w:val="auto"/>
          <w:sz w:val="24"/>
          <w:szCs w:val="24"/>
          <w:highlight w:val="none"/>
          <w:u w:val="single"/>
        </w:rPr>
        <w:t></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pacing w:val="0"/>
          <w:kern w:val="21"/>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rPr>
        <w:t>；</w:t>
      </w:r>
    </w:p>
    <w:p w14:paraId="6A37D456">
      <w:pPr>
        <w:pageBreakBefore w:val="0"/>
        <w:kinsoku/>
        <w:wordWrap/>
        <w:overflowPunct/>
        <w:topLinePunct w:val="0"/>
        <w:bidi w:val="0"/>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联系电话：</w:t>
      </w:r>
      <w:r>
        <w:rPr>
          <w:rFonts w:hint="eastAsia" w:ascii="宋体" w:hAnsi="宋体" w:eastAsia="宋体" w:cs="宋体"/>
          <w:b w:val="0"/>
          <w:bCs w:val="0"/>
          <w:color w:val="auto"/>
          <w:spacing w:val="0"/>
          <w:kern w:val="21"/>
          <w:sz w:val="24"/>
          <w:szCs w:val="24"/>
          <w:highlight w:val="none"/>
          <w:u w:val="single"/>
        </w:rPr>
        <w:t></w:t>
      </w:r>
      <w:r>
        <w:rPr>
          <w:rFonts w:hint="eastAsia" w:ascii="宋体" w:hAnsi="宋体" w:cs="宋体"/>
          <w:b w:val="0"/>
          <w:bCs w:val="0"/>
          <w:color w:val="auto"/>
          <w:spacing w:val="0"/>
          <w:kern w:val="21"/>
          <w:sz w:val="24"/>
          <w:szCs w:val="24"/>
          <w:highlight w:val="none"/>
          <w:u w:val="single"/>
          <w:lang w:val="en-US" w:eastAsia="zh-CN"/>
        </w:rPr>
        <w:t xml:space="preserve">            </w:t>
      </w:r>
      <w:r>
        <w:rPr>
          <w:rFonts w:hint="eastAsia" w:ascii="宋体" w:hAnsi="宋体" w:eastAsia="宋体" w:cs="宋体"/>
          <w:b w:val="0"/>
          <w:bCs w:val="0"/>
          <w:color w:val="auto"/>
          <w:spacing w:val="0"/>
          <w:kern w:val="21"/>
          <w:sz w:val="24"/>
          <w:szCs w:val="24"/>
          <w:highlight w:val="none"/>
          <w:u w:val="single"/>
        </w:rPr>
        <w:t></w:t>
      </w:r>
      <w:r>
        <w:rPr>
          <w:rFonts w:hint="eastAsia" w:ascii="宋体" w:hAnsi="宋体" w:eastAsia="宋体" w:cs="宋体"/>
          <w:b w:val="0"/>
          <w:bCs w:val="0"/>
          <w:color w:val="auto"/>
          <w:sz w:val="24"/>
          <w:szCs w:val="24"/>
          <w:highlight w:val="none"/>
        </w:rPr>
        <w:t>；</w:t>
      </w:r>
    </w:p>
    <w:p w14:paraId="25EBB6EA">
      <w:pPr>
        <w:pageBreakBefore w:val="0"/>
        <w:kinsoku/>
        <w:wordWrap/>
        <w:overflowPunct/>
        <w:topLinePunct w:val="0"/>
        <w:bidi w:val="0"/>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电子信箱：</w:t>
      </w:r>
      <w:r>
        <w:rPr>
          <w:rFonts w:hint="eastAsia" w:ascii="宋体" w:hAnsi="宋体" w:eastAsia="宋体" w:cs="宋体"/>
          <w:b w:val="0"/>
          <w:bCs w:val="0"/>
          <w:color w:val="auto"/>
          <w:sz w:val="24"/>
          <w:szCs w:val="24"/>
          <w:highlight w:val="none"/>
          <w:u w:val="single"/>
        </w:rPr>
        <w:t></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single"/>
        </w:rPr>
        <w:t></w:t>
      </w:r>
      <w:r>
        <w:rPr>
          <w:rFonts w:hint="eastAsia" w:ascii="宋体" w:hAnsi="宋体" w:eastAsia="宋体" w:cs="宋体"/>
          <w:b w:val="0"/>
          <w:bCs w:val="0"/>
          <w:color w:val="auto"/>
          <w:sz w:val="24"/>
          <w:szCs w:val="24"/>
          <w:highlight w:val="none"/>
        </w:rPr>
        <w:t>；</w:t>
      </w:r>
    </w:p>
    <w:p w14:paraId="1FCFB7D0">
      <w:pPr>
        <w:pageBreakBefore w:val="0"/>
        <w:kinsoku/>
        <w:wordWrap/>
        <w:overflowPunct/>
        <w:topLinePunct w:val="0"/>
        <w:bidi w:val="0"/>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通信地址：</w:t>
      </w:r>
      <w:r>
        <w:rPr>
          <w:rFonts w:hint="eastAsia" w:ascii="宋体" w:hAnsi="宋体" w:eastAsia="宋体" w:cs="宋体"/>
          <w:b w:val="0"/>
          <w:bCs w:val="0"/>
          <w:color w:val="auto"/>
          <w:sz w:val="24"/>
          <w:szCs w:val="24"/>
          <w:highlight w:val="none"/>
          <w:u w:val="single"/>
        </w:rPr>
        <w:t></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rPr>
        <w:t>；</w:t>
      </w:r>
    </w:p>
    <w:p w14:paraId="030A8C0F">
      <w:pPr>
        <w:pStyle w:val="231"/>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承包人对项目经理的授权范围如下：</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kern w:val="0"/>
          <w:sz w:val="24"/>
          <w:szCs w:val="24"/>
          <w:u w:val="single"/>
          <w:lang w:val="en-US" w:eastAsia="zh-CN" w:bidi="ar"/>
        </w:rPr>
        <w:t>项目经理仅限于工程现场施工管理，未经承包人盖章同意，不得以承包人名义向外采购材料设备、租用建筑周转材料、雇用劳动力、签订分包合同等从事一切为承包人设 立义务或责任的行为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5EC523C0">
      <w:pPr>
        <w:pStyle w:val="231"/>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关于项目经理每月在施工现场的时间要求：</w:t>
      </w:r>
      <w:r>
        <w:rPr>
          <w:rFonts w:hint="eastAsia" w:ascii="宋体" w:hAnsi="宋体" w:cs="宋体"/>
          <w:color w:val="auto"/>
          <w:sz w:val="24"/>
          <w:szCs w:val="24"/>
          <w:highlight w:val="none"/>
          <w:u w:val="single"/>
          <w:lang w:val="en-US" w:eastAsia="zh-CN"/>
        </w:rPr>
        <w:t>按实际施工情况确定</w:t>
      </w:r>
      <w:r>
        <w:rPr>
          <w:rFonts w:hint="eastAsia" w:ascii="宋体" w:hAnsi="宋体" w:eastAsia="宋体" w:cs="宋体"/>
          <w:color w:val="auto"/>
          <w:sz w:val="24"/>
          <w:szCs w:val="24"/>
          <w:highlight w:val="none"/>
        </w:rPr>
        <w:t>。</w:t>
      </w:r>
    </w:p>
    <w:p w14:paraId="0F272E1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承包人未提交劳动合同，以及没有为项目经理缴纳社会保险证明的违约责任：</w:t>
      </w:r>
      <w:r>
        <w:rPr>
          <w:rFonts w:hint="eastAsia" w:ascii="宋体" w:hAnsi="宋体" w:eastAsia="宋体" w:cs="宋体"/>
          <w:color w:val="auto"/>
          <w:kern w:val="0"/>
          <w:sz w:val="24"/>
          <w:szCs w:val="24"/>
          <w:u w:val="single"/>
          <w:lang w:val="en-US" w:eastAsia="zh-CN" w:bidi="ar"/>
        </w:rPr>
        <w:t>项目经理无权履行职责，发包人有权要求更换项目经理，由此增加的费用和（或）延误的工期由承包人承担，并按3.2.3条款处罚</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0CB400D">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kern w:val="0"/>
          <w:sz w:val="24"/>
          <w:szCs w:val="24"/>
          <w:highlight w:val="none"/>
        </w:rPr>
        <w:t>项目经理未经批准，擅自离开施工现场的违约责任：</w:t>
      </w:r>
      <w:r>
        <w:rPr>
          <w:rFonts w:hint="eastAsia" w:ascii="宋体" w:hAnsi="宋体" w:eastAsia="宋体" w:cs="宋体"/>
          <w:color w:val="auto"/>
          <w:sz w:val="24"/>
          <w:szCs w:val="24"/>
          <w:highlight w:val="none"/>
          <w:u w:val="single"/>
        </w:rPr>
        <w:t xml:space="preserve"> 项目经理每月在岗带班时间不得少于当月施工时间的80%。未经发包人同意或正当理由，项目经理每月在岗带班时间少于当月施工时间80%的，少在岗带班一天，发包人有权处违约金 1000元/日（人民币）</w:t>
      </w:r>
      <w:r>
        <w:rPr>
          <w:rFonts w:hint="eastAsia" w:ascii="宋体" w:hAnsi="宋体" w:eastAsia="宋体" w:cs="宋体"/>
          <w:color w:val="auto"/>
          <w:sz w:val="24"/>
          <w:szCs w:val="24"/>
          <w:highlight w:val="none"/>
          <w:u w:val="none"/>
        </w:rPr>
        <w:t>。</w:t>
      </w:r>
    </w:p>
    <w:p w14:paraId="74E3A804">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3.2.3 承包人擅自更换项目经理的违约责任：</w:t>
      </w:r>
      <w:r>
        <w:rPr>
          <w:rFonts w:hint="eastAsia" w:ascii="宋体" w:hAnsi="宋体" w:eastAsia="宋体" w:cs="宋体"/>
          <w:color w:val="auto"/>
          <w:sz w:val="24"/>
          <w:szCs w:val="24"/>
          <w:highlight w:val="none"/>
          <w:u w:val="single"/>
        </w:rPr>
        <w:t>承包人项目经理必须与承包人</w:t>
      </w:r>
      <w:r>
        <w:rPr>
          <w:rFonts w:hint="eastAsia" w:ascii="宋体" w:hAnsi="宋体" w:cs="宋体"/>
          <w:color w:val="auto"/>
          <w:sz w:val="24"/>
          <w:szCs w:val="24"/>
          <w:highlight w:val="none"/>
          <w:u w:val="single"/>
          <w:lang w:val="en-US" w:eastAsia="zh-CN"/>
        </w:rPr>
        <w:t>投</w:t>
      </w:r>
      <w:r>
        <w:rPr>
          <w:rFonts w:hint="eastAsia" w:ascii="宋体" w:hAnsi="宋体" w:eastAsia="宋体" w:cs="宋体"/>
          <w:color w:val="auto"/>
          <w:sz w:val="24"/>
          <w:szCs w:val="24"/>
          <w:highlight w:val="none"/>
          <w:u w:val="single"/>
        </w:rPr>
        <w:t>标时所承诺的人员一致，并在  （开工日期）  前到任。在监理人向承包人颁发  （竣工证明材料名称）  前，项目经理不得同时兼任其他任何项目的项目经理（符合桂建管﹝2013﹞17号和桂建管﹝2014﹞25号文除外）。未经发包人书面同意，承包人擅自更换项目经理的视为违约，违约金处</w:t>
      </w:r>
      <w:r>
        <w:rPr>
          <w:rFonts w:hint="eastAsia" w:ascii="宋体" w:hAnsi="宋体" w:cs="宋体"/>
          <w:color w:val="auto"/>
          <w:sz w:val="24"/>
          <w:szCs w:val="24"/>
          <w:highlight w:val="none"/>
          <w:u w:val="single"/>
          <w:lang w:val="en-US" w:eastAsia="zh-CN"/>
        </w:rPr>
        <w:t>1万</w:t>
      </w:r>
      <w:r>
        <w:rPr>
          <w:rFonts w:hint="eastAsia" w:ascii="宋体" w:hAnsi="宋体" w:eastAsia="宋体" w:cs="宋体"/>
          <w:color w:val="auto"/>
          <w:sz w:val="24"/>
          <w:szCs w:val="24"/>
          <w:highlight w:val="none"/>
          <w:u w:val="single"/>
        </w:rPr>
        <w:t>元/人•次（人民币）</w:t>
      </w:r>
      <w:r>
        <w:rPr>
          <w:rFonts w:hint="eastAsia" w:ascii="宋体" w:hAnsi="宋体" w:eastAsia="宋体" w:cs="宋体"/>
          <w:color w:val="auto"/>
          <w:sz w:val="24"/>
          <w:szCs w:val="24"/>
          <w:highlight w:val="none"/>
        </w:rPr>
        <w:t>。</w:t>
      </w:r>
    </w:p>
    <w:p w14:paraId="66881E9F">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3.2.4 承包人无正当理由拒绝更换项目经理的违约责任：</w:t>
      </w:r>
      <w:r>
        <w:rPr>
          <w:rFonts w:hint="eastAsia" w:ascii="宋体" w:hAnsi="宋体" w:eastAsia="宋体" w:cs="宋体"/>
          <w:color w:val="auto"/>
          <w:sz w:val="24"/>
          <w:szCs w:val="24"/>
          <w:highlight w:val="none"/>
          <w:u w:val="single"/>
        </w:rPr>
        <w:t>因承包人项目经理不称职，发包人要求调换而未及时调换的，视为承包人违约，必须向发包人交纳处罚金</w:t>
      </w:r>
      <w:r>
        <w:rPr>
          <w:rFonts w:hint="eastAsia" w:ascii="宋体" w:hAnsi="宋体" w:cs="宋体"/>
          <w:color w:val="auto"/>
          <w:sz w:val="24"/>
          <w:szCs w:val="24"/>
          <w:highlight w:val="none"/>
          <w:u w:val="single"/>
          <w:lang w:val="en-US" w:eastAsia="zh-CN"/>
        </w:rPr>
        <w:t>1万</w:t>
      </w:r>
      <w:r>
        <w:rPr>
          <w:rFonts w:hint="eastAsia" w:ascii="宋体" w:hAnsi="宋体" w:eastAsia="宋体" w:cs="宋体"/>
          <w:color w:val="auto"/>
          <w:sz w:val="24"/>
          <w:szCs w:val="24"/>
          <w:highlight w:val="none"/>
          <w:u w:val="single"/>
        </w:rPr>
        <w:t>元/人•次（人民币）</w:t>
      </w:r>
      <w:r>
        <w:rPr>
          <w:rFonts w:hint="eastAsia" w:ascii="宋体" w:hAnsi="宋体" w:eastAsia="宋体" w:cs="宋体"/>
          <w:color w:val="auto"/>
          <w:sz w:val="24"/>
          <w:szCs w:val="24"/>
          <w:highlight w:val="none"/>
        </w:rPr>
        <w:t>。</w:t>
      </w:r>
    </w:p>
    <w:p w14:paraId="601904F1">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264" w:name="_Toc1443830486"/>
      <w:bookmarkStart w:id="265" w:name="_Toc373227709"/>
      <w:bookmarkStart w:id="266" w:name="_Toc747710271"/>
      <w:bookmarkStart w:id="267" w:name="_Toc389065275"/>
      <w:bookmarkStart w:id="268" w:name="_Toc373478356"/>
      <w:bookmarkStart w:id="269" w:name="_Toc78449797"/>
      <w:bookmarkStart w:id="270" w:name="_Toc407135211"/>
      <w:r>
        <w:rPr>
          <w:rFonts w:hint="eastAsia" w:ascii="宋体" w:hAnsi="宋体" w:eastAsia="宋体" w:cs="宋体"/>
          <w:color w:val="auto"/>
          <w:sz w:val="24"/>
          <w:szCs w:val="24"/>
          <w:highlight w:val="none"/>
        </w:rPr>
        <w:t>3.3 承包人人员</w:t>
      </w:r>
      <w:bookmarkEnd w:id="264"/>
      <w:bookmarkEnd w:id="265"/>
      <w:bookmarkEnd w:id="266"/>
      <w:bookmarkEnd w:id="267"/>
      <w:bookmarkEnd w:id="268"/>
      <w:bookmarkEnd w:id="269"/>
      <w:bookmarkEnd w:id="270"/>
    </w:p>
    <w:p w14:paraId="700A28BF">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3.3.1 承包人提交项目管理机构及施工现场管理人员安排报告</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格式见合同附件</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的期限：</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在中标通知书发出之日三日</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478AB7E1">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3.3.2 承包人无正当理由拒绝撤换主要施工管理人员的违约责任：</w:t>
      </w:r>
      <w:r>
        <w:rPr>
          <w:rFonts w:hint="eastAsia" w:ascii="宋体" w:hAnsi="宋体" w:eastAsia="宋体" w:cs="宋体"/>
          <w:color w:val="auto"/>
          <w:sz w:val="24"/>
          <w:szCs w:val="24"/>
          <w:highlight w:val="none"/>
          <w:u w:val="single"/>
        </w:rPr>
        <w:t xml:space="preserve"> 因承包人主要施工管理人员不称职，发包人要求调换而无正当理由拒绝撤换或未及时调换的，视为承包人违约，必须向发包人交纳处罚金，处罚标准：技术负责人500</w:t>
      </w:r>
      <w:r>
        <w:rPr>
          <w:rFonts w:hint="eastAsia" w:ascii="宋体" w:hAnsi="宋体" w:cs="宋体"/>
          <w:color w:val="auto"/>
          <w:sz w:val="24"/>
          <w:szCs w:val="24"/>
          <w:highlight w:val="none"/>
          <w:u w:val="single"/>
          <w:lang w:val="en-US" w:eastAsia="zh-CN"/>
        </w:rPr>
        <w:t>0</w:t>
      </w:r>
      <w:r>
        <w:rPr>
          <w:rFonts w:hint="eastAsia" w:ascii="宋体" w:hAnsi="宋体" w:eastAsia="宋体" w:cs="宋体"/>
          <w:color w:val="auto"/>
          <w:sz w:val="24"/>
          <w:szCs w:val="24"/>
          <w:highlight w:val="none"/>
          <w:u w:val="single"/>
        </w:rPr>
        <w:t>元/人•次（人民币）；专业工程师</w:t>
      </w:r>
      <w:r>
        <w:rPr>
          <w:rFonts w:hint="eastAsia" w:ascii="宋体" w:hAnsi="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00元/人•次（人民币）</w:t>
      </w:r>
      <w:r>
        <w:rPr>
          <w:rFonts w:hint="eastAsia" w:ascii="宋体" w:hAnsi="宋体" w:eastAsia="宋体" w:cs="宋体"/>
          <w:color w:val="auto"/>
          <w:sz w:val="24"/>
          <w:szCs w:val="24"/>
          <w:highlight w:val="none"/>
        </w:rPr>
        <w:t>。</w:t>
      </w:r>
    </w:p>
    <w:p w14:paraId="356D0191">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3.3.4 承包人主要施工管理人员离开施工现场的批准要求：</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经业主代表批准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EA8B4FE">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3.3.5承包人擅自更换主要施工管理人员的违约责任：</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kern w:val="0"/>
          <w:sz w:val="24"/>
          <w:szCs w:val="24"/>
          <w:u w:val="single"/>
          <w:lang w:val="en-US" w:eastAsia="zh-CN" w:bidi="ar"/>
        </w:rPr>
        <w:t>项目技术负责人、专职安全员及其承诺的其它在场管理人员未经发包人书面同意不准擅自更换，擅自更换项目技术负责人处 5000 元/人•次（人民币）违约金；擅自更换专职安全员处3000元/人•次（人民币）违约金；擅自更换其它在场管理人员处2000元/人•次（人民币）违约金。</w:t>
      </w:r>
    </w:p>
    <w:p w14:paraId="5B2A524B">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承包人主要施工管理人员擅自离开施工现场的违约责任：</w:t>
      </w:r>
      <w:r>
        <w:rPr>
          <w:rFonts w:hint="eastAsia" w:ascii="宋体" w:hAnsi="宋体" w:eastAsia="宋体" w:cs="宋体"/>
          <w:color w:val="auto"/>
          <w:kern w:val="0"/>
          <w:sz w:val="24"/>
          <w:szCs w:val="24"/>
          <w:u w:val="single"/>
          <w:lang w:val="en-US" w:eastAsia="zh-CN" w:bidi="ar"/>
        </w:rPr>
        <w:t>未经发包人同意，项目技术负责人擅自离岗的，视为承包人违约，发包人有权处违约金2000元/人• 次（人民币）；未经发包人同意，专职安全员擅自离岗的，视为承包人违约，发包人有权处违约金1000元/人•次（人民币）；其它在场管理人员擅自离岗的，视为承包人违约，发包人有权处违约金 800 元/人• 次（人民币）。</w:t>
      </w:r>
    </w:p>
    <w:p w14:paraId="5B8A8DB6">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271" w:name="_Toc373478357"/>
      <w:bookmarkStart w:id="272" w:name="_Toc389065276"/>
      <w:bookmarkStart w:id="273" w:name="_Toc407135212"/>
      <w:bookmarkStart w:id="274" w:name="_Toc78449798"/>
      <w:bookmarkStart w:id="275" w:name="_Toc2025600126"/>
      <w:bookmarkStart w:id="276" w:name="_Toc373227710"/>
      <w:bookmarkStart w:id="277" w:name="_Toc2066279184"/>
      <w:r>
        <w:rPr>
          <w:rFonts w:hint="eastAsia" w:ascii="宋体" w:hAnsi="宋体" w:eastAsia="宋体" w:cs="宋体"/>
          <w:color w:val="auto"/>
          <w:sz w:val="24"/>
          <w:szCs w:val="24"/>
          <w:highlight w:val="none"/>
        </w:rPr>
        <w:t>3</w:t>
      </w:r>
      <w:bookmarkStart w:id="278" w:name="_Toc297048345"/>
      <w:bookmarkStart w:id="279" w:name="_Toc296890987"/>
      <w:bookmarkStart w:id="280" w:name="_Toc304295523"/>
      <w:bookmarkStart w:id="281" w:name="_Toc312677988"/>
      <w:bookmarkStart w:id="282" w:name="_Toc296503159"/>
      <w:bookmarkStart w:id="283" w:name="_Toc296944498"/>
      <w:bookmarkStart w:id="284" w:name="_Toc296347158"/>
      <w:bookmarkStart w:id="285" w:name="_Toc292559364"/>
      <w:bookmarkStart w:id="286" w:name="_Toc300934945"/>
      <w:bookmarkStart w:id="287" w:name="_Toc296346660"/>
      <w:bookmarkStart w:id="288" w:name="_Toc292559869"/>
      <w:bookmarkStart w:id="289" w:name="_Toc296891199"/>
      <w:bookmarkStart w:id="290" w:name="_Toc297123492"/>
      <w:bookmarkStart w:id="291" w:name="_Toc297216151"/>
      <w:bookmarkStart w:id="292" w:name="_Toc303539102"/>
      <w:bookmarkStart w:id="293" w:name="_Toc297120459"/>
      <w:r>
        <w:rPr>
          <w:rFonts w:hint="eastAsia" w:ascii="宋体" w:hAnsi="宋体" w:eastAsia="宋体" w:cs="宋体"/>
          <w:color w:val="auto"/>
          <w:sz w:val="24"/>
          <w:szCs w:val="24"/>
          <w:highlight w:val="none"/>
        </w:rPr>
        <w:t>.5 分包</w:t>
      </w:r>
      <w:bookmarkEnd w:id="271"/>
      <w:bookmarkEnd w:id="272"/>
      <w:bookmarkEnd w:id="273"/>
      <w:bookmarkEnd w:id="274"/>
      <w:bookmarkEnd w:id="275"/>
      <w:bookmarkEnd w:id="276"/>
      <w:bookmarkEnd w:id="277"/>
    </w:p>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14:paraId="64CC2240">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bookmarkStart w:id="294" w:name="_Toc304295524"/>
      <w:bookmarkStart w:id="295" w:name="_Toc312677989"/>
      <w:bookmarkStart w:id="296" w:name="_Toc296890988"/>
      <w:bookmarkStart w:id="297" w:name="_Toc300934946"/>
      <w:bookmarkStart w:id="298" w:name="_Toc297123493"/>
      <w:bookmarkStart w:id="299" w:name="_Toc292559365"/>
      <w:bookmarkStart w:id="300" w:name="_Toc296891200"/>
      <w:bookmarkStart w:id="301" w:name="_Toc296347159"/>
      <w:bookmarkStart w:id="302" w:name="_Toc297120460"/>
      <w:bookmarkStart w:id="303" w:name="_Toc303539103"/>
      <w:bookmarkStart w:id="304" w:name="_Toc318581158"/>
      <w:bookmarkStart w:id="305" w:name="_Toc292559870"/>
      <w:bookmarkStart w:id="306" w:name="_Toc296503160"/>
      <w:bookmarkStart w:id="307" w:name="_Toc297048346"/>
      <w:bookmarkStart w:id="308" w:name="_Toc296944499"/>
      <w:bookmarkStart w:id="309" w:name="_Toc297216152"/>
      <w:bookmarkStart w:id="310" w:name="_Toc296346661"/>
      <w:r>
        <w:rPr>
          <w:rFonts w:hint="eastAsia" w:ascii="宋体" w:hAnsi="宋体" w:eastAsia="宋体" w:cs="宋体"/>
          <w:color w:val="auto"/>
          <w:sz w:val="24"/>
          <w:szCs w:val="24"/>
          <w:highlight w:val="none"/>
        </w:rPr>
        <w:t>.5.1 分包的一般约定</w:t>
      </w:r>
    </w:p>
    <w:p w14:paraId="05B4B33C">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禁止分包的工程包括：</w:t>
      </w:r>
      <w:r>
        <w:rPr>
          <w:rFonts w:hint="eastAsia" w:ascii="宋体" w:hAnsi="宋体" w:cs="宋体"/>
          <w:color w:val="auto"/>
          <w:sz w:val="24"/>
          <w:szCs w:val="24"/>
          <w:highlight w:val="none"/>
          <w:u w:val="single"/>
          <w:lang w:val="en-US" w:eastAsia="zh-CN"/>
        </w:rPr>
        <w:t>主体结构、关键性工作</w:t>
      </w:r>
      <w:r>
        <w:rPr>
          <w:rFonts w:hint="eastAsia" w:ascii="宋体" w:hAnsi="宋体" w:eastAsia="宋体" w:cs="宋体"/>
          <w:color w:val="auto"/>
          <w:sz w:val="24"/>
          <w:szCs w:val="24"/>
          <w:highlight w:val="none"/>
          <w:u w:val="single"/>
        </w:rPr>
        <w:t>。</w:t>
      </w:r>
    </w:p>
    <w:p w14:paraId="6B0264BE">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主体结构、关键性工作的范围：</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764360AC">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bookmarkStart w:id="311" w:name="_Toc312677990"/>
      <w:bookmarkStart w:id="312" w:name="_Toc318581159"/>
      <w:r>
        <w:rPr>
          <w:rFonts w:hint="eastAsia" w:ascii="宋体" w:hAnsi="宋体" w:eastAsia="宋体" w:cs="宋体"/>
          <w:color w:val="auto"/>
          <w:sz w:val="24"/>
          <w:szCs w:val="24"/>
          <w:highlight w:val="none"/>
        </w:rPr>
        <w:t>.5.2 分包的确定</w:t>
      </w:r>
    </w:p>
    <w:p w14:paraId="3116F0E4">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允许分包的专业工程包括：</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3A4AA523">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其他关于分包的约定：</w:t>
      </w:r>
    </w:p>
    <w:p w14:paraId="6B002FBE">
      <w:pPr>
        <w:pageBreakBefore w:val="0"/>
        <w:kinsoku/>
        <w:wordWrap/>
        <w:overflowPunct/>
        <w:topLinePunct w:val="0"/>
        <w:bidi w:val="0"/>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除前款约定的分包内容外，经过发包人和监理人同意，承包人可以将其他非主体、非关键性工作分包给第三人，但分包人应当经过发包人和监理人审批。发包人和监理人有权拒绝承包人的分包请求和承包人选择的分包人。</w:t>
      </w:r>
      <w:r>
        <w:rPr>
          <w:rFonts w:hint="eastAsia" w:ascii="宋体" w:hAnsi="宋体" w:cs="宋体"/>
          <w:color w:val="auto"/>
          <w:sz w:val="24"/>
          <w:szCs w:val="24"/>
          <w:highlight w:val="none"/>
          <w:lang w:val="en-US" w:eastAsia="zh-CN"/>
        </w:rPr>
        <w:t>本项目分包人主要施工管理人员名单详见合同附件。</w:t>
      </w:r>
    </w:p>
    <w:p w14:paraId="0BDC2274">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（2）在相关分包合同签订并报送有关建设行政主管部门备案后7天内，承包人应当将一份副本提交给监理人，承包人应保障分包工作不得再次分包。</w:t>
      </w:r>
    </w:p>
    <w:p w14:paraId="08F5AE45">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（3）未经</w:t>
      </w:r>
      <w:r>
        <w:rPr>
          <w:rFonts w:hint="eastAsia" w:ascii="宋体" w:hAnsi="宋体" w:cs="宋体"/>
          <w:color w:val="auto"/>
          <w:sz w:val="24"/>
          <w:szCs w:val="24"/>
          <w:highlight w:val="none"/>
          <w:lang w:val="en-US" w:eastAsia="zh-CN"/>
        </w:rPr>
        <w:t>发</w:t>
      </w:r>
      <w:r>
        <w:rPr>
          <w:rFonts w:hint="eastAsia" w:ascii="宋体" w:hAnsi="宋体" w:eastAsia="宋体" w:cs="宋体"/>
          <w:color w:val="auto"/>
          <w:sz w:val="24"/>
          <w:szCs w:val="24"/>
          <w:highlight w:val="none"/>
        </w:rPr>
        <w:t>包人和监理人审批同意的分包工程和分包人，承包人有权拒绝验收分包工程和支付相应款项，由此引起的</w:t>
      </w:r>
      <w:r>
        <w:rPr>
          <w:rFonts w:hint="eastAsia" w:ascii="宋体" w:hAnsi="宋体" w:cs="宋体"/>
          <w:color w:val="auto"/>
          <w:sz w:val="24"/>
          <w:szCs w:val="24"/>
          <w:highlight w:val="none"/>
          <w:lang w:val="en-US" w:eastAsia="zh-CN"/>
        </w:rPr>
        <w:t>承</w:t>
      </w:r>
      <w:r>
        <w:rPr>
          <w:rFonts w:hint="eastAsia" w:ascii="宋体" w:hAnsi="宋体" w:eastAsia="宋体" w:cs="宋体"/>
          <w:color w:val="auto"/>
          <w:sz w:val="24"/>
          <w:szCs w:val="24"/>
          <w:highlight w:val="none"/>
        </w:rPr>
        <w:t>包人费用增加和（或）延误的工期由</w:t>
      </w:r>
      <w:r>
        <w:rPr>
          <w:rFonts w:hint="eastAsia" w:ascii="宋体" w:hAnsi="宋体" w:cs="宋体"/>
          <w:color w:val="auto"/>
          <w:sz w:val="24"/>
          <w:szCs w:val="24"/>
          <w:highlight w:val="none"/>
          <w:lang w:val="en-US" w:eastAsia="zh-CN"/>
        </w:rPr>
        <w:t>承</w:t>
      </w:r>
      <w:r>
        <w:rPr>
          <w:rFonts w:hint="eastAsia" w:ascii="宋体" w:hAnsi="宋体" w:eastAsia="宋体" w:cs="宋体"/>
          <w:color w:val="auto"/>
          <w:sz w:val="24"/>
          <w:szCs w:val="24"/>
          <w:highlight w:val="none"/>
        </w:rPr>
        <w:t>包人承担。</w:t>
      </w:r>
    </w:p>
    <w:p w14:paraId="7F8463A3">
      <w:pPr>
        <w:pStyle w:val="25"/>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（4）承包人有以下情况之一者，发包人有权解除合同，并视情况扣除其履约保证金：</w:t>
      </w:r>
    </w:p>
    <w:p w14:paraId="3F8C11A3">
      <w:pPr>
        <w:pStyle w:val="25"/>
        <w:pageBreakBefore w:val="0"/>
        <w:kinsoku/>
        <w:wordWrap/>
        <w:overflowPunct/>
        <w:topLinePunct w:val="0"/>
        <w:bidi w:val="0"/>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①个人承包工程，包括本人单位及外单位人员承包，发包人不承认其个人拥有任何资质等级及营业许可资格。没收全部履约保证金。</w:t>
      </w:r>
    </w:p>
    <w:p w14:paraId="396D3827">
      <w:pPr>
        <w:pStyle w:val="25"/>
        <w:pageBreakBefore w:val="0"/>
        <w:kinsoku/>
        <w:wordWrap/>
        <w:overflowPunct/>
        <w:topLinePunct w:val="0"/>
        <w:bidi w:val="0"/>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②几个人联合承包工程，就地组织暗分包队伍，不具备完成本工程的技术、机械能力，被发包人判定为没有能力履行的承包人。没收全部履约保证金。</w:t>
      </w:r>
    </w:p>
    <w:p w14:paraId="12E92037">
      <w:pPr>
        <w:pStyle w:val="25"/>
        <w:pageBreakBefore w:val="0"/>
        <w:kinsoku/>
        <w:wordWrap/>
        <w:overflowPunct/>
        <w:topLinePunct w:val="0"/>
        <w:bidi w:val="0"/>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③就地转包全部的工程，以谋取高额转让费、管理费的承包人。没收全部履约保证金。</w:t>
      </w:r>
    </w:p>
    <w:p w14:paraId="7A8D9225">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④承包人有部分分包现象（其中包括冒充承包人下属单位的挂勾单位，凭口头协议参与施工的分包人及其他暗分包个体户），一经发现核实，发包人将采取驱逐该暗分包人措施。没收全部履约保证金。</w:t>
      </w:r>
    </w:p>
    <w:p w14:paraId="521A0635">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3.5.4 分包合同价款</w:t>
      </w:r>
    </w:p>
    <w:bookmarkEnd w:id="311"/>
    <w:bookmarkEnd w:id="312"/>
    <w:p w14:paraId="04D77AB5">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bookmarkStart w:id="313" w:name="_Toc373227711"/>
      <w:bookmarkStart w:id="314" w:name="_Toc389065277"/>
      <w:bookmarkStart w:id="315" w:name="_Toc373478358"/>
      <w:r>
        <w:rPr>
          <w:rFonts w:hint="eastAsia" w:ascii="宋体" w:hAnsi="宋体" w:eastAsia="宋体" w:cs="宋体"/>
          <w:color w:val="auto"/>
          <w:sz w:val="24"/>
          <w:szCs w:val="24"/>
          <w:highlight w:val="none"/>
        </w:rPr>
        <w:t>关于分包合同价款支付的约定：</w:t>
      </w:r>
      <w:r>
        <w:rPr>
          <w:rFonts w:hint="eastAsia" w:ascii="宋体" w:hAnsi="宋体" w:eastAsia="宋体" w:cs="宋体"/>
          <w:color w:val="auto"/>
          <w:sz w:val="24"/>
          <w:szCs w:val="24"/>
          <w:highlight w:val="none"/>
          <w:u w:val="single"/>
        </w:rPr>
        <w:t>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p w14:paraId="05CE9872">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316" w:name="_Toc78449799"/>
      <w:bookmarkStart w:id="317" w:name="_Toc407135213"/>
      <w:bookmarkStart w:id="318" w:name="_Toc57329529"/>
      <w:bookmarkStart w:id="319" w:name="_Toc101808609"/>
      <w:r>
        <w:rPr>
          <w:rFonts w:hint="eastAsia" w:ascii="宋体" w:hAnsi="宋体" w:eastAsia="宋体" w:cs="宋体"/>
          <w:color w:val="auto"/>
          <w:sz w:val="24"/>
          <w:szCs w:val="24"/>
          <w:highlight w:val="none"/>
        </w:rPr>
        <w:t>3.6 工程照管与成品、半成品保护</w:t>
      </w:r>
      <w:bookmarkEnd w:id="313"/>
      <w:bookmarkEnd w:id="314"/>
      <w:bookmarkEnd w:id="315"/>
      <w:bookmarkEnd w:id="316"/>
      <w:bookmarkEnd w:id="317"/>
      <w:bookmarkEnd w:id="318"/>
      <w:bookmarkEnd w:id="319"/>
    </w:p>
    <w:p w14:paraId="3E529F9F">
      <w:pPr>
        <w:pStyle w:val="234"/>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承包人负责照管工程及工程相关的材料、工程设备的起始时间</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u w:val="single"/>
          <w:lang w:val="en-US" w:eastAsia="zh-CN" w:bidi="ar"/>
        </w:rPr>
        <w:t>从开工之日起，承包人方应全面负责照管本合同工程及将用于和安装在本合同工程中的材料、设备直到本合同工程竣工并达到约定的质量标准，验收移交招标人管理部门之日为止，并承担相关费用。</w:t>
      </w:r>
    </w:p>
    <w:p w14:paraId="22182EF4">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320" w:name="_Toc373478359"/>
      <w:bookmarkStart w:id="321" w:name="_Toc389065278"/>
      <w:bookmarkStart w:id="322" w:name="_Toc373227712"/>
      <w:bookmarkStart w:id="323" w:name="_Toc407135214"/>
      <w:bookmarkStart w:id="324" w:name="_Toc78449800"/>
      <w:bookmarkStart w:id="325" w:name="_Toc1042049436"/>
      <w:bookmarkStart w:id="326" w:name="_Toc1649716734"/>
      <w:r>
        <w:rPr>
          <w:rFonts w:hint="eastAsia" w:ascii="宋体" w:hAnsi="宋体" w:eastAsia="宋体" w:cs="宋体"/>
          <w:color w:val="auto"/>
          <w:sz w:val="24"/>
          <w:szCs w:val="24"/>
          <w:highlight w:val="none"/>
        </w:rPr>
        <w:t>3.7 履约</w:t>
      </w:r>
      <w:bookmarkEnd w:id="320"/>
      <w:bookmarkEnd w:id="321"/>
      <w:bookmarkEnd w:id="322"/>
      <w:r>
        <w:rPr>
          <w:rFonts w:hint="eastAsia" w:ascii="宋体" w:hAnsi="宋体" w:eastAsia="宋体" w:cs="宋体"/>
          <w:color w:val="auto"/>
          <w:sz w:val="24"/>
          <w:szCs w:val="24"/>
          <w:highlight w:val="none"/>
        </w:rPr>
        <w:t>保证金</w:t>
      </w:r>
      <w:bookmarkEnd w:id="323"/>
      <w:bookmarkEnd w:id="324"/>
      <w:bookmarkEnd w:id="325"/>
      <w:bookmarkEnd w:id="326"/>
    </w:p>
    <w:p w14:paraId="3CC1065F">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u w:val="single"/>
        </w:rPr>
      </w:pPr>
      <w:bookmarkStart w:id="327" w:name="_Toc389065279"/>
      <w:bookmarkStart w:id="328" w:name="_Toc373227713"/>
      <w:bookmarkStart w:id="329" w:name="_Toc351203636"/>
      <w:bookmarkStart w:id="330" w:name="_Toc373478360"/>
      <w:r>
        <w:rPr>
          <w:rFonts w:hint="eastAsia" w:ascii="宋体" w:hAnsi="宋体" w:eastAsia="宋体" w:cs="宋体"/>
          <w:color w:val="auto"/>
          <w:sz w:val="24"/>
          <w:szCs w:val="24"/>
          <w:highlight w:val="none"/>
        </w:rPr>
        <w:t>承包人提供履约担保的形式、金额及期限的：</w:t>
      </w:r>
      <w:r>
        <w:rPr>
          <w:rFonts w:hint="eastAsia" w:ascii="宋体" w:hAnsi="宋体" w:eastAsia="宋体" w:cs="宋体"/>
          <w:color w:val="auto"/>
          <w:sz w:val="24"/>
          <w:szCs w:val="24"/>
          <w:highlight w:val="none"/>
          <w:u w:val="single"/>
        </w:rPr>
        <w:t>承包人在收到</w:t>
      </w:r>
      <w:r>
        <w:rPr>
          <w:rFonts w:hint="eastAsia" w:ascii="宋体" w:hAnsi="宋体" w:cs="宋体"/>
          <w:color w:val="auto"/>
          <w:sz w:val="24"/>
          <w:szCs w:val="24"/>
          <w:highlight w:val="none"/>
          <w:u w:val="single"/>
          <w:lang w:val="en-US" w:eastAsia="zh-CN"/>
        </w:rPr>
        <w:t>中标</w:t>
      </w:r>
      <w:r>
        <w:rPr>
          <w:rFonts w:hint="eastAsia" w:ascii="宋体" w:hAnsi="宋体" w:eastAsia="宋体" w:cs="宋体"/>
          <w:color w:val="auto"/>
          <w:sz w:val="24"/>
          <w:szCs w:val="24"/>
          <w:highlight w:val="none"/>
          <w:u w:val="single"/>
        </w:rPr>
        <w:t xml:space="preserve">通知书后，须在 </w:t>
      </w:r>
      <w:r>
        <w:rPr>
          <w:rFonts w:hint="eastAsia" w:ascii="宋体" w:hAnsi="宋体" w:cs="宋体"/>
          <w:color w:val="auto"/>
          <w:sz w:val="24"/>
          <w:szCs w:val="24"/>
          <w:highlight w:val="none"/>
          <w:u w:val="single"/>
          <w:lang w:val="en-US" w:eastAsia="zh-CN"/>
        </w:rPr>
        <w:t>7</w:t>
      </w:r>
      <w:r>
        <w:rPr>
          <w:rFonts w:hint="eastAsia" w:ascii="宋体" w:hAnsi="宋体" w:eastAsia="宋体" w:cs="宋体"/>
          <w:color w:val="auto"/>
          <w:sz w:val="24"/>
          <w:szCs w:val="24"/>
          <w:highlight w:val="none"/>
          <w:u w:val="single"/>
        </w:rPr>
        <w:t xml:space="preserve"> 日内向发包人提交合同价款</w:t>
      </w:r>
      <w:r>
        <w:rPr>
          <w:rFonts w:hint="eastAsia" w:ascii="宋体" w:hAnsi="宋体" w:cs="宋体"/>
          <w:color w:val="auto"/>
          <w:sz w:val="24"/>
          <w:szCs w:val="24"/>
          <w:highlight w:val="none"/>
          <w:u w:val="single"/>
          <w:lang w:val="en-US" w:eastAsia="zh-CN"/>
        </w:rPr>
        <w:t>扣除发包人材料设备价款、暂估专业工程、暂列金额后</w:t>
      </w:r>
      <w:r>
        <w:rPr>
          <w:rFonts w:hint="eastAsia" w:ascii="宋体" w:hAnsi="宋体" w:eastAsia="宋体" w:cs="宋体"/>
          <w:color w:val="auto"/>
          <w:sz w:val="24"/>
          <w:szCs w:val="24"/>
          <w:highlight w:val="none"/>
          <w:u w:val="single"/>
        </w:rPr>
        <w:t>的</w:t>
      </w:r>
      <w:r>
        <w:rPr>
          <w:rFonts w:hint="eastAsia" w:ascii="宋体" w:hAnsi="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rPr>
        <w:t xml:space="preserve"> %的履约担保（格式见合同附件）。履约担保的有效期应当自本合同生效之日起至发包人签认并由监理人向承包人出具</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建设工程质量竣工验收意见书</w:t>
      </w:r>
      <w:r>
        <w:rPr>
          <w:rFonts w:hint="eastAsia" w:ascii="宋体" w:hAnsi="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（竣工证明材料名称）之日止。如果承包人无法获得一份不带具体截止日期的担保，履约担保中应当有“变更工程竣工日期的，保证期间按照变更后的竣工日期做相应调整”或类似约定的条款。</w:t>
      </w:r>
    </w:p>
    <w:p w14:paraId="0D4F6BFF">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kern w:val="0"/>
          <w:sz w:val="24"/>
          <w:szCs w:val="24"/>
          <w:u w:val="single"/>
          <w:lang w:val="en-US" w:eastAsia="zh-CN" w:bidi="ar"/>
        </w:rPr>
        <w:t>工程竣工验收合格并对验收发现的问题完成整改后的7个日历天内， 发包人支付履约保证金的80%；承包人向发包人完成（施工）竣工资料移交手续后，可向发包人申请退还剩余履约保证金，发包人应在收到申请之日起 28 个日历天内扣减承包人赔偿金和其他应从承包人扣回的款项后，将履约保证金的余额退还给承包人。</w:t>
      </w:r>
    </w:p>
    <w:p w14:paraId="6560EED0">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kern w:val="0"/>
          <w:sz w:val="24"/>
          <w:szCs w:val="24"/>
          <w:u w:val="single"/>
          <w:lang w:val="en-US" w:eastAsia="zh-CN" w:bidi="ar"/>
        </w:rPr>
        <w:t>承包人在中标后 7 个工作日内，按崇左市住房城乡建设行政主管部门（各市住房城乡建设行政主管部门规定）规定将农民工工资保障金存入帐户。工程竣工验收结算经审定后，按照规定程序，将农民工工资保障金没有使用或剩余的金额退还给承包人。</w:t>
      </w:r>
    </w:p>
    <w:p w14:paraId="05F623B0">
      <w:pPr>
        <w:pStyle w:val="3"/>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331" w:name="_Toc907912356"/>
      <w:bookmarkStart w:id="332" w:name="_Toc78449801"/>
      <w:bookmarkStart w:id="333" w:name="_Toc407135215"/>
      <w:bookmarkStart w:id="334" w:name="_Toc931514330"/>
      <w:r>
        <w:rPr>
          <w:rFonts w:hint="eastAsia" w:ascii="宋体" w:hAnsi="宋体" w:eastAsia="宋体" w:cs="宋体"/>
          <w:color w:val="auto"/>
          <w:sz w:val="24"/>
          <w:szCs w:val="24"/>
          <w:highlight w:val="none"/>
        </w:rPr>
        <w:t>4</w:t>
      </w:r>
      <w:bookmarkStart w:id="335" w:name="_Toc296890990"/>
      <w:bookmarkStart w:id="336" w:name="_Toc296503162"/>
      <w:bookmarkStart w:id="337" w:name="_Toc297120462"/>
      <w:bookmarkStart w:id="338" w:name="_Toc292559366"/>
      <w:bookmarkStart w:id="339" w:name="_Toc296346663"/>
      <w:bookmarkStart w:id="340" w:name="_Toc296891202"/>
      <w:bookmarkStart w:id="341" w:name="_Toc267251413"/>
      <w:bookmarkStart w:id="342" w:name="_Toc292559871"/>
      <w:bookmarkStart w:id="343" w:name="_Toc296347161"/>
      <w:bookmarkStart w:id="344" w:name="_Toc297048348"/>
      <w:bookmarkStart w:id="345" w:name="_Toc296944501"/>
      <w:r>
        <w:rPr>
          <w:rFonts w:hint="eastAsia" w:ascii="宋体" w:hAnsi="宋体" w:eastAsia="宋体" w:cs="宋体"/>
          <w:color w:val="auto"/>
          <w:sz w:val="24"/>
          <w:szCs w:val="24"/>
          <w:highlight w:val="none"/>
        </w:rPr>
        <w:t>. 监</w:t>
      </w:r>
      <w:bookmarkEnd w:id="335"/>
      <w:bookmarkEnd w:id="336"/>
      <w:bookmarkEnd w:id="337"/>
      <w:bookmarkEnd w:id="338"/>
      <w:bookmarkEnd w:id="339"/>
      <w:bookmarkEnd w:id="340"/>
      <w:bookmarkEnd w:id="341"/>
      <w:bookmarkEnd w:id="342"/>
      <w:bookmarkEnd w:id="343"/>
      <w:bookmarkEnd w:id="344"/>
      <w:bookmarkEnd w:id="345"/>
      <w:r>
        <w:rPr>
          <w:rFonts w:hint="eastAsia" w:ascii="宋体" w:hAnsi="宋体" w:eastAsia="宋体" w:cs="宋体"/>
          <w:color w:val="auto"/>
          <w:sz w:val="24"/>
          <w:szCs w:val="24"/>
          <w:highlight w:val="none"/>
        </w:rPr>
        <w:t>理人</w:t>
      </w:r>
      <w:bookmarkEnd w:id="327"/>
      <w:bookmarkEnd w:id="328"/>
      <w:bookmarkEnd w:id="329"/>
      <w:bookmarkEnd w:id="330"/>
      <w:bookmarkEnd w:id="331"/>
      <w:bookmarkEnd w:id="332"/>
      <w:bookmarkEnd w:id="333"/>
      <w:bookmarkEnd w:id="334"/>
    </w:p>
    <w:p w14:paraId="0AC11777">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346" w:name="_Toc389065280"/>
      <w:bookmarkStart w:id="347" w:name="_Toc373227714"/>
      <w:bookmarkStart w:id="348" w:name="_Toc373478361"/>
      <w:bookmarkStart w:id="349" w:name="_Toc407135216"/>
      <w:bookmarkStart w:id="350" w:name="_Toc1595043148"/>
      <w:bookmarkStart w:id="351" w:name="_Toc1008304989"/>
      <w:bookmarkStart w:id="352" w:name="_Toc78449802"/>
      <w:r>
        <w:rPr>
          <w:rFonts w:hint="eastAsia" w:ascii="宋体" w:hAnsi="宋体" w:eastAsia="宋体" w:cs="宋体"/>
          <w:color w:val="auto"/>
          <w:sz w:val="24"/>
          <w:szCs w:val="24"/>
          <w:highlight w:val="none"/>
        </w:rPr>
        <w:t>4.1 监理人的一般规定</w:t>
      </w:r>
      <w:bookmarkEnd w:id="346"/>
      <w:bookmarkEnd w:id="347"/>
      <w:bookmarkEnd w:id="348"/>
      <w:bookmarkEnd w:id="349"/>
      <w:bookmarkEnd w:id="350"/>
      <w:bookmarkEnd w:id="351"/>
      <w:bookmarkEnd w:id="352"/>
    </w:p>
    <w:p w14:paraId="5DAF9CE7">
      <w:pPr>
        <w:pStyle w:val="231"/>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bookmarkStart w:id="353" w:name="_Toc78449803"/>
      <w:bookmarkStart w:id="354" w:name="_Toc373478362"/>
      <w:bookmarkStart w:id="355" w:name="_Toc1350458461"/>
      <w:bookmarkStart w:id="356" w:name="_Toc386397261"/>
      <w:bookmarkStart w:id="357" w:name="_Toc407135217"/>
      <w:bookmarkStart w:id="358" w:name="_Toc373227715"/>
      <w:bookmarkStart w:id="359" w:name="_Toc389065281"/>
      <w:r>
        <w:rPr>
          <w:rFonts w:hint="eastAsia" w:ascii="宋体" w:hAnsi="宋体" w:eastAsia="宋体" w:cs="宋体"/>
          <w:color w:val="auto"/>
          <w:sz w:val="24"/>
          <w:szCs w:val="24"/>
          <w:highlight w:val="none"/>
        </w:rPr>
        <w:t>关于监理人的监理内容：</w:t>
      </w:r>
      <w:r>
        <w:rPr>
          <w:rFonts w:hint="eastAsia" w:ascii="宋体" w:hAnsi="宋体" w:eastAsia="宋体" w:cs="宋体"/>
          <w:color w:val="auto"/>
          <w:kern w:val="0"/>
          <w:sz w:val="24"/>
          <w:szCs w:val="24"/>
          <w:u w:val="single"/>
          <w:lang w:val="en-US" w:eastAsia="zh-CN" w:bidi="ar"/>
        </w:rPr>
        <w:t>质量、进度、投资三控制、合同、信息两管理、安全文明施工管理、工程建设各相关方的关系协调</w:t>
      </w:r>
      <w:r>
        <w:rPr>
          <w:rFonts w:hint="eastAsia" w:ascii="宋体" w:hAnsi="宋体" w:eastAsia="宋体" w:cs="宋体"/>
          <w:color w:val="auto"/>
          <w:sz w:val="24"/>
          <w:szCs w:val="24"/>
          <w:highlight w:val="none"/>
        </w:rPr>
        <w:t>。</w:t>
      </w:r>
    </w:p>
    <w:p w14:paraId="46B1942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关于监理人的监理权限：</w:t>
      </w:r>
      <w:r>
        <w:rPr>
          <w:rFonts w:hint="eastAsia" w:ascii="宋体" w:hAnsi="宋体" w:eastAsia="宋体" w:cs="宋体"/>
          <w:color w:val="auto"/>
          <w:kern w:val="0"/>
          <w:sz w:val="24"/>
          <w:szCs w:val="24"/>
          <w:u w:val="single"/>
          <w:lang w:val="en-US" w:eastAsia="zh-CN" w:bidi="ar"/>
        </w:rPr>
        <w:t>1、在发出有关能引起工程费用实际增加（减少）或延长工期的指令前，应得到发包人的书面批准 。2、监理工程师在向承包人发出有关技术规范的重大变更或有关变更合同条款的任何指令前均应获得发包人书面批准。3、工程实际竣工日期提前或超过工程承包合同规定的竣工期限的签认之前应得到发包人的书面批准。4、工程内容和材料变更签证单监理只有证明权，无确认权</w:t>
      </w:r>
      <w:r>
        <w:rPr>
          <w:rFonts w:hint="eastAsia" w:ascii="宋体" w:hAnsi="宋体" w:eastAsia="宋体" w:cs="宋体"/>
          <w:color w:val="auto"/>
          <w:sz w:val="24"/>
          <w:szCs w:val="24"/>
          <w:highlight w:val="none"/>
        </w:rPr>
        <w:t>。</w:t>
      </w:r>
    </w:p>
    <w:p w14:paraId="635675D9">
      <w:pPr>
        <w:pStyle w:val="231"/>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关于监理人在施工现场的办公场所、生活场所的提供和费用承担的约定：</w:t>
      </w:r>
      <w:r>
        <w:rPr>
          <w:rFonts w:hint="eastAsia" w:ascii="宋体" w:hAnsi="宋体" w:cs="宋体"/>
          <w:color w:val="auto"/>
          <w:spacing w:val="2"/>
          <w:sz w:val="24"/>
          <w:szCs w:val="24"/>
          <w:highlight w:val="none"/>
          <w:u w:val="single"/>
          <w:lang w:val="en-US" w:eastAsia="zh-CN"/>
        </w:rPr>
        <w:t>由承包人提供，监理人无偿使用</w:t>
      </w:r>
      <w:r>
        <w:rPr>
          <w:rFonts w:hint="eastAsia" w:ascii="宋体" w:hAnsi="宋体" w:eastAsia="宋体" w:cs="宋体"/>
          <w:color w:val="auto"/>
          <w:sz w:val="24"/>
          <w:szCs w:val="24"/>
          <w:highlight w:val="none"/>
        </w:rPr>
        <w:t>。</w:t>
      </w:r>
    </w:p>
    <w:p w14:paraId="118DBB0C">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 监理人员</w:t>
      </w:r>
      <w:bookmarkEnd w:id="353"/>
      <w:bookmarkEnd w:id="354"/>
      <w:bookmarkEnd w:id="355"/>
      <w:bookmarkEnd w:id="356"/>
      <w:bookmarkEnd w:id="357"/>
      <w:bookmarkEnd w:id="358"/>
      <w:bookmarkEnd w:id="359"/>
    </w:p>
    <w:p w14:paraId="3BF7E1B3">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总监理工程师：</w:t>
      </w:r>
    </w:p>
    <w:p w14:paraId="4010E6C7">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r>
        <w:rPr>
          <w:rFonts w:hint="eastAsia" w:ascii="宋体" w:hAnsi="宋体" w:eastAsia="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12A4EA89">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r>
        <w:rPr>
          <w:rFonts w:hint="eastAsia" w:ascii="宋体" w:hAnsi="宋体" w:eastAsia="宋体" w:cs="宋体"/>
          <w:color w:val="auto"/>
          <w:sz w:val="24"/>
          <w:szCs w:val="24"/>
          <w:highlight w:val="none"/>
          <w:u w:val="single"/>
        </w:rPr>
        <w:t>  </w:t>
      </w:r>
      <w:r>
        <w:rPr>
          <w:rFonts w:hint="eastAsia" w:ascii="宋体" w:hAnsi="宋体" w:eastAsia="宋体" w:cs="宋体"/>
          <w:color w:val="auto"/>
          <w:sz w:val="24"/>
          <w:szCs w:val="24"/>
          <w:highlight w:val="none"/>
        </w:rPr>
        <w:t>；</w:t>
      </w:r>
    </w:p>
    <w:p w14:paraId="462882B5">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监理工程师注册证书号：</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w:t>
      </w:r>
    </w:p>
    <w:p w14:paraId="477797D3">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w:t>
      </w:r>
    </w:p>
    <w:p w14:paraId="2A937C81">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电子信箱：</w:t>
      </w:r>
      <w:r>
        <w:rPr>
          <w:rFonts w:hint="eastAsia" w:ascii="宋体" w:hAnsi="宋体" w:eastAsia="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6AE1CC08">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通信地址：</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3D14AB58">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关于监理人的其他约定：</w:t>
      </w:r>
      <w:r>
        <w:rPr>
          <w:rFonts w:hint="eastAsia" w:ascii="宋体" w:hAnsi="宋体" w:eastAsia="宋体" w:cs="宋体"/>
          <w:color w:val="auto"/>
          <w:sz w:val="24"/>
          <w:szCs w:val="24"/>
          <w:highlight w:val="none"/>
          <w:u w:val="single"/>
        </w:rPr>
        <w:t>   </w:t>
      </w:r>
      <w:r>
        <w:rPr>
          <w:rFonts w:hint="eastAsia" w:ascii="宋体" w:hAnsi="宋体" w:eastAsia="宋体" w:cs="宋体"/>
          <w:color w:val="auto"/>
          <w:sz w:val="24"/>
          <w:szCs w:val="24"/>
          <w:highlight w:val="none"/>
        </w:rPr>
        <w:t>。</w:t>
      </w:r>
    </w:p>
    <w:p w14:paraId="7FFEE2CA">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360" w:name="_Toc373227716"/>
      <w:bookmarkStart w:id="361" w:name="_Toc373478363"/>
      <w:bookmarkStart w:id="362" w:name="_Toc941562442"/>
      <w:bookmarkStart w:id="363" w:name="_Toc78449804"/>
      <w:bookmarkStart w:id="364" w:name="_Toc407135218"/>
      <w:bookmarkStart w:id="365" w:name="_Toc539923186"/>
      <w:bookmarkStart w:id="366" w:name="_Toc389065282"/>
      <w:r>
        <w:rPr>
          <w:rFonts w:hint="eastAsia" w:ascii="宋体" w:hAnsi="宋体" w:eastAsia="宋体" w:cs="宋体"/>
          <w:color w:val="auto"/>
          <w:sz w:val="24"/>
          <w:szCs w:val="24"/>
          <w:highlight w:val="none"/>
        </w:rPr>
        <w:t>4.4 商定或确定</w:t>
      </w:r>
      <w:bookmarkEnd w:id="360"/>
      <w:bookmarkEnd w:id="361"/>
      <w:bookmarkEnd w:id="362"/>
      <w:bookmarkEnd w:id="363"/>
      <w:bookmarkEnd w:id="364"/>
      <w:bookmarkEnd w:id="365"/>
      <w:bookmarkEnd w:id="366"/>
    </w:p>
    <w:p w14:paraId="27B19CE7">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bookmarkStart w:id="367" w:name="_Toc267251418"/>
      <w:r>
        <w:rPr>
          <w:rFonts w:hint="eastAsia" w:ascii="宋体" w:hAnsi="宋体" w:eastAsia="宋体" w:cs="宋体"/>
          <w:color w:val="auto"/>
          <w:sz w:val="24"/>
          <w:szCs w:val="24"/>
          <w:highlight w:val="none"/>
        </w:rPr>
        <w:t>在发包人和承包人不能通过协商达成一致意见时，发包人授权监理人对以下事项进行确定：</w:t>
      </w:r>
    </w:p>
    <w:p w14:paraId="082B286A">
      <w:pPr>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76619FFD">
      <w:pPr>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522AA5A9">
      <w:pPr>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12259C5C">
      <w:pPr>
        <w:pStyle w:val="3"/>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368" w:name="_Toc373227717"/>
      <w:bookmarkStart w:id="369" w:name="_Toc351203637"/>
      <w:bookmarkStart w:id="370" w:name="_Toc373478364"/>
      <w:bookmarkStart w:id="371" w:name="_Toc78449805"/>
      <w:bookmarkStart w:id="372" w:name="_Toc407135219"/>
      <w:bookmarkStart w:id="373" w:name="_Toc1687297496"/>
      <w:bookmarkStart w:id="374" w:name="_Toc1603077308"/>
      <w:bookmarkStart w:id="375" w:name="_Toc389065283"/>
      <w:r>
        <w:rPr>
          <w:rFonts w:hint="eastAsia" w:ascii="宋体" w:hAnsi="宋体" w:eastAsia="宋体" w:cs="宋体"/>
          <w:color w:val="auto"/>
          <w:sz w:val="24"/>
          <w:szCs w:val="24"/>
          <w:highlight w:val="none"/>
        </w:rPr>
        <w:t>5</w:t>
      </w:r>
      <w:bookmarkEnd w:id="367"/>
      <w:bookmarkStart w:id="376" w:name="_Toc292559367"/>
      <w:bookmarkStart w:id="377" w:name="_Toc292559872"/>
      <w:bookmarkStart w:id="378" w:name="_Toc296891203"/>
      <w:bookmarkStart w:id="379" w:name="_Toc297120463"/>
      <w:bookmarkStart w:id="380" w:name="_Toc297048349"/>
      <w:bookmarkStart w:id="381" w:name="_Toc296944502"/>
      <w:bookmarkStart w:id="382" w:name="_Toc296890991"/>
      <w:bookmarkStart w:id="383" w:name="_Toc296347162"/>
      <w:bookmarkStart w:id="384" w:name="_Toc296346664"/>
      <w:bookmarkStart w:id="385" w:name="_Toc296503163"/>
      <w:r>
        <w:rPr>
          <w:rFonts w:hint="eastAsia" w:ascii="宋体" w:hAnsi="宋体" w:eastAsia="宋体" w:cs="宋体"/>
          <w:color w:val="auto"/>
          <w:sz w:val="24"/>
          <w:szCs w:val="24"/>
          <w:highlight w:val="none"/>
        </w:rPr>
        <w:t>. 工程质量</w:t>
      </w:r>
      <w:bookmarkEnd w:id="368"/>
      <w:bookmarkEnd w:id="369"/>
      <w:bookmarkEnd w:id="370"/>
      <w:bookmarkEnd w:id="371"/>
      <w:bookmarkEnd w:id="372"/>
      <w:bookmarkEnd w:id="373"/>
      <w:bookmarkEnd w:id="374"/>
      <w:bookmarkEnd w:id="375"/>
    </w:p>
    <w:p w14:paraId="7414DA63">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386" w:name="_Toc78449806"/>
      <w:bookmarkStart w:id="387" w:name="_Toc373478365"/>
      <w:bookmarkStart w:id="388" w:name="_Toc373227718"/>
      <w:bookmarkStart w:id="389" w:name="_Toc407135220"/>
      <w:bookmarkStart w:id="390" w:name="_Toc389065284"/>
      <w:bookmarkStart w:id="391" w:name="_Toc1835421345"/>
      <w:bookmarkStart w:id="392" w:name="_Toc1952042622"/>
      <w:r>
        <w:rPr>
          <w:rFonts w:hint="eastAsia" w:ascii="宋体" w:hAnsi="宋体" w:eastAsia="宋体" w:cs="宋体"/>
          <w:color w:val="auto"/>
          <w:sz w:val="24"/>
          <w:szCs w:val="24"/>
          <w:highlight w:val="none"/>
        </w:rPr>
        <w:t>5.1 质量要求</w:t>
      </w:r>
      <w:bookmarkEnd w:id="386"/>
      <w:bookmarkEnd w:id="387"/>
      <w:bookmarkEnd w:id="388"/>
      <w:bookmarkEnd w:id="389"/>
      <w:bookmarkEnd w:id="390"/>
      <w:bookmarkEnd w:id="391"/>
      <w:bookmarkEnd w:id="392"/>
    </w:p>
    <w:p w14:paraId="3BAA65D7">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5</w:t>
      </w:r>
      <w:bookmarkStart w:id="393" w:name="_Toc297216155"/>
      <w:bookmarkStart w:id="394" w:name="_Toc318581164"/>
      <w:bookmarkStart w:id="395" w:name="_Toc303539106"/>
      <w:bookmarkStart w:id="396" w:name="_Toc300934949"/>
      <w:bookmarkStart w:id="397" w:name="_Toc312677997"/>
      <w:bookmarkStart w:id="398" w:name="_Toc304295527"/>
      <w:bookmarkStart w:id="399" w:name="_Toc297123496"/>
      <w:r>
        <w:rPr>
          <w:rFonts w:hint="eastAsia" w:ascii="宋体" w:hAnsi="宋体" w:eastAsia="宋体" w:cs="宋体"/>
          <w:color w:val="auto"/>
          <w:sz w:val="24"/>
          <w:szCs w:val="24"/>
          <w:highlight w:val="none"/>
        </w:rPr>
        <w:t>.1.1 特殊质量标准和要求：</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合格</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D893DBF">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关于工程奖项的约定： 如果工程获得</w:t>
      </w:r>
      <w:r>
        <w:rPr>
          <w:rFonts w:hint="eastAsia" w:ascii="宋体" w:hAnsi="宋体" w:eastAsia="宋体" w:cs="宋体"/>
          <w:color w:val="auto"/>
          <w:sz w:val="24"/>
          <w:szCs w:val="24"/>
          <w:highlight w:val="none"/>
          <w:u w:val="single"/>
        </w:rPr>
        <w:t xml:space="preserve"> /（奖项名称）</w:t>
      </w:r>
      <w:r>
        <w:rPr>
          <w:rFonts w:hint="eastAsia" w:ascii="宋体" w:hAnsi="宋体" w:eastAsia="宋体" w:cs="宋体"/>
          <w:color w:val="auto"/>
          <w:sz w:val="24"/>
          <w:szCs w:val="24"/>
          <w:highlight w:val="none"/>
        </w:rPr>
        <w:t>，给予承包人合同价</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%的奖励。（建设单位创建优质工程的，鼓励在招标控制价和预算中按我区工程建设定额规定计列工程优质费，并在</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文件中明确工程优质费不可竞争。）</w:t>
      </w:r>
    </w:p>
    <w:p w14:paraId="63B00DB4">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 隐蔽工程检查</w:t>
      </w:r>
    </w:p>
    <w:p w14:paraId="4AAC990E">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5.3.2承包人提前通知监理人隐蔽工程检查的期限的约定：工程隐蔽或中间验收前12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5C0FB060">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监理人不能按时进行检查时，应提前</w:t>
      </w:r>
      <w:r>
        <w:rPr>
          <w:rFonts w:hint="eastAsia" w:ascii="宋体" w:hAnsi="宋体" w:cs="宋体"/>
          <w:color w:val="auto"/>
          <w:sz w:val="24"/>
          <w:szCs w:val="24"/>
          <w:highlight w:val="none"/>
          <w:u w:val="single"/>
          <w:lang w:val="en-US" w:eastAsia="zh-CN"/>
        </w:rPr>
        <w:t>8</w:t>
      </w:r>
      <w:r>
        <w:rPr>
          <w:rFonts w:hint="eastAsia" w:ascii="宋体" w:hAnsi="宋体" w:eastAsia="宋体" w:cs="宋体"/>
          <w:color w:val="auto"/>
          <w:sz w:val="24"/>
          <w:szCs w:val="24"/>
          <w:highlight w:val="none"/>
        </w:rPr>
        <w:t>小时提交书面延期要求。</w:t>
      </w:r>
    </w:p>
    <w:p w14:paraId="22C58F8F">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关于延期最长不得超过：</w:t>
      </w:r>
      <w:r>
        <w:rPr>
          <w:rFonts w:hint="eastAsia" w:ascii="宋体" w:hAnsi="宋体" w:cs="宋体"/>
          <w:color w:val="auto"/>
          <w:sz w:val="24"/>
          <w:szCs w:val="24"/>
          <w:highlight w:val="none"/>
          <w:u w:val="single"/>
          <w:lang w:val="en-US" w:eastAsia="zh-CN"/>
        </w:rPr>
        <w:t>12</w:t>
      </w:r>
      <w:r>
        <w:rPr>
          <w:rFonts w:hint="eastAsia" w:ascii="宋体" w:hAnsi="宋体" w:eastAsia="宋体" w:cs="宋体"/>
          <w:color w:val="auto"/>
          <w:sz w:val="24"/>
          <w:szCs w:val="24"/>
          <w:highlight w:val="none"/>
        </w:rPr>
        <w:t>小时。</w:t>
      </w:r>
    </w:p>
    <w:p w14:paraId="3BC41336">
      <w:pPr>
        <w:pStyle w:val="3"/>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400" w:name="_Toc373227719"/>
      <w:bookmarkStart w:id="401" w:name="_Toc407135221"/>
      <w:bookmarkStart w:id="402" w:name="_Toc1259019817"/>
      <w:bookmarkStart w:id="403" w:name="_Toc373478366"/>
      <w:bookmarkStart w:id="404" w:name="_Toc351203638"/>
      <w:bookmarkStart w:id="405" w:name="_Toc703841976"/>
      <w:bookmarkStart w:id="406" w:name="_Toc78449807"/>
      <w:bookmarkStart w:id="407" w:name="_Toc389065285"/>
      <w:r>
        <w:rPr>
          <w:rFonts w:hint="eastAsia" w:ascii="宋体" w:hAnsi="宋体" w:eastAsia="宋体" w:cs="宋体"/>
          <w:color w:val="auto"/>
          <w:sz w:val="24"/>
          <w:szCs w:val="24"/>
          <w:highlight w:val="none"/>
        </w:rPr>
        <w:t>6. 安全文明施工与环境保护</w:t>
      </w:r>
      <w:bookmarkEnd w:id="400"/>
      <w:bookmarkEnd w:id="401"/>
      <w:bookmarkEnd w:id="402"/>
      <w:bookmarkEnd w:id="403"/>
      <w:bookmarkEnd w:id="404"/>
      <w:bookmarkEnd w:id="405"/>
      <w:bookmarkEnd w:id="406"/>
      <w:bookmarkEnd w:id="407"/>
    </w:p>
    <w:p w14:paraId="5FDAEC54">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408" w:name="_Toc180514231"/>
      <w:bookmarkStart w:id="409" w:name="_Toc1296292062"/>
      <w:bookmarkStart w:id="410" w:name="_Toc373227720"/>
      <w:bookmarkStart w:id="411" w:name="_Toc389065286"/>
      <w:bookmarkStart w:id="412" w:name="_Toc407135222"/>
      <w:bookmarkStart w:id="413" w:name="_Toc373478367"/>
      <w:bookmarkStart w:id="414" w:name="_Toc78449808"/>
      <w:r>
        <w:rPr>
          <w:rFonts w:hint="eastAsia" w:ascii="宋体" w:hAnsi="宋体" w:eastAsia="宋体" w:cs="宋体"/>
          <w:color w:val="auto"/>
          <w:sz w:val="24"/>
          <w:szCs w:val="24"/>
          <w:highlight w:val="none"/>
        </w:rPr>
        <w:t>6.1 安全文明施工</w:t>
      </w:r>
      <w:bookmarkEnd w:id="408"/>
      <w:bookmarkEnd w:id="409"/>
      <w:bookmarkEnd w:id="410"/>
      <w:bookmarkEnd w:id="411"/>
      <w:bookmarkEnd w:id="412"/>
      <w:bookmarkEnd w:id="413"/>
      <w:bookmarkEnd w:id="414"/>
    </w:p>
    <w:p w14:paraId="4A15E49F">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6.1.1 项目安全生产的达标目标及相应事项的约定：</w:t>
      </w:r>
      <w:r>
        <w:rPr>
          <w:rFonts w:hint="eastAsia" w:ascii="宋体" w:hAnsi="宋体" w:eastAsia="宋体" w:cs="宋体"/>
          <w:color w:val="auto"/>
          <w:sz w:val="24"/>
          <w:szCs w:val="24"/>
          <w:highlight w:val="none"/>
          <w:u w:val="single"/>
        </w:rPr>
        <w:t>承包人应</w:t>
      </w:r>
      <w:r>
        <w:rPr>
          <w:rFonts w:hint="eastAsia" w:ascii="宋体" w:hAnsi="宋体" w:cs="宋体"/>
          <w:color w:val="auto"/>
          <w:sz w:val="24"/>
          <w:szCs w:val="24"/>
          <w:highlight w:val="none"/>
          <w:u w:val="single"/>
          <w:lang w:val="en-US" w:eastAsia="zh-CN"/>
        </w:rPr>
        <w:t>按照广西区和崇左市等相关规定履行好承包人的施工安全责任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45CE2F8">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rPr>
        <w:t>关于安全文明施工奖项的约定：</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rPr>
        <w:t>。</w:t>
      </w:r>
    </w:p>
    <w:p w14:paraId="303DACBD">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6.1.4 关于治安保卫的特别约定：</w:t>
      </w:r>
      <w:r>
        <w:rPr>
          <w:rFonts w:hint="eastAsia" w:ascii="宋体" w:hAnsi="宋体" w:eastAsia="宋体" w:cs="宋体"/>
          <w:color w:val="auto"/>
          <w:sz w:val="24"/>
          <w:szCs w:val="24"/>
          <w:highlight w:val="none"/>
          <w:u w:val="single"/>
        </w:rPr>
        <w:t xml:space="preserve">承包人应承担施工安全保卫工作及非夜间施工照明的责任，承包人应采取一切合理的预防措施，防止人员伤亡、财产损失事故，费用由承包人承担。承包人生活设施及施工场应自费配备消防设备，防止火灾发生 </w:t>
      </w:r>
      <w:r>
        <w:rPr>
          <w:rFonts w:hint="eastAsia" w:ascii="宋体" w:hAnsi="宋体" w:eastAsia="宋体" w:cs="宋体"/>
          <w:color w:val="auto"/>
          <w:sz w:val="24"/>
          <w:szCs w:val="24"/>
          <w:highlight w:val="none"/>
        </w:rPr>
        <w:t>。</w:t>
      </w:r>
    </w:p>
    <w:p w14:paraId="3043AD2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t>关于编制施工场地治安管理计划的约定：</w:t>
      </w:r>
      <w:r>
        <w:rPr>
          <w:rFonts w:hint="eastAsia" w:ascii="宋体" w:hAnsi="宋体" w:eastAsia="宋体" w:cs="宋体"/>
          <w:color w:val="auto"/>
          <w:kern w:val="0"/>
          <w:sz w:val="24"/>
          <w:szCs w:val="24"/>
          <w:u w:val="single"/>
          <w:lang w:val="en-US" w:eastAsia="zh-CN" w:bidi="ar"/>
        </w:rPr>
        <w:t>施工场地治安管理计划和突发治安事件紧 急预案的编制：按《通用合同条款》执行，由发包人、承包人共同编制。</w:t>
      </w:r>
    </w:p>
    <w:p w14:paraId="63AB7D2C">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6.1.5 文明施工</w:t>
      </w:r>
    </w:p>
    <w:p w14:paraId="1DAA406B">
      <w:pPr>
        <w:pageBreakBefore w:val="0"/>
        <w:widowControl/>
        <w:shd w:val="clear" w:color="auto" w:fill="FFFFFF"/>
        <w:kinsoku/>
        <w:wordWrap/>
        <w:overflowPunct/>
        <w:topLinePunct w:val="0"/>
        <w:bidi w:val="0"/>
        <w:spacing w:line="360" w:lineRule="auto"/>
        <w:ind w:firstLine="480" w:firstLineChars="20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合同当事人对文明施工的要求：</w:t>
      </w:r>
    </w:p>
    <w:p w14:paraId="68566E11">
      <w:pPr>
        <w:pageBreakBefore w:val="0"/>
        <w:widowControl/>
        <w:shd w:val="clear" w:color="auto" w:fill="FFFFFF"/>
        <w:kinsoku/>
        <w:wordWrap/>
        <w:overflowPunct/>
        <w:topLinePunct w:val="0"/>
        <w:bidi w:val="0"/>
        <w:spacing w:line="360" w:lineRule="auto"/>
        <w:ind w:firstLine="480" w:firstLineChars="200"/>
        <w:jc w:val="left"/>
        <w:outlineLvl w:val="1"/>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具体按《广西壮族自治区建设工程安全文明施工费使用管理细则》（桂建质124〔2015〕16号）要求及《南宁市城乡建设委员会关于印发“美丽南宁·整洁畅通有序大行动”活动工地乱象整治工作方案的通知》（南建质安[2013]28号）有关标准及制度执行。因承包人责任被上级主管部门处罚时，由承包人承担全部责任及罚款；给发包人造成损失时，承包人承担全部赔偿责任。</w:t>
      </w:r>
    </w:p>
    <w:p w14:paraId="50A109F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承包人应按安全施工管理有关规定，配备安全管理机构，配备合格的安全管理人员，负责处理全体工作人员和劳务人员的安全保护和预防事故等问题，如因承包人原因造成人员伤亡、财产损失等一切事故，由承包人负全责并承担费用。</w:t>
      </w:r>
    </w:p>
    <w:p w14:paraId="7397182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承担施工安全保卫工作及非夜间施工照明的责任和要求：承包人应采取一切合理的预防措施，满足现场施工管理的需要，达到崇左市规定的安全文明施工的要求和现场工程师满意，防止人员伤亡、财产损失事故，费用由承包人承担。因承包人原因导致发包人或第三方人员伤亡、经济损失的，承包人承担全部赔偿责任；发包人因此而受到行政处罚的，罚款由承包人承担。</w:t>
      </w:r>
    </w:p>
    <w:p w14:paraId="7957630D">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6.1.6</w:t>
      </w:r>
      <w:r>
        <w:rPr>
          <w:rFonts w:hint="eastAsia" w:ascii="宋体" w:hAnsi="宋体" w:eastAsia="宋体" w:cs="宋体"/>
          <w:color w:val="auto"/>
          <w:kern w:val="0"/>
          <w:sz w:val="24"/>
          <w:szCs w:val="24"/>
          <w:highlight w:val="none"/>
        </w:rPr>
        <w:t>关于安全生产费总额、支付比例、支付期限、转入和结余收回的约定：</w:t>
      </w:r>
    </w:p>
    <w:p w14:paraId="345AD649">
      <w:pPr>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（1）本合同价款已包含安全文明施工费</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元。</w:t>
      </w:r>
    </w:p>
    <w:p w14:paraId="6E5951D4">
      <w:pPr>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（2）使用要求：专款专用。</w:t>
      </w:r>
    </w:p>
    <w:p w14:paraId="0743637A">
      <w:pPr>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r>
        <w:rPr>
          <w:rFonts w:hint="eastAsia" w:ascii="宋体" w:hAnsi="宋体" w:cs="宋体"/>
          <w:color w:val="auto"/>
          <w:kern w:val="0"/>
          <w:sz w:val="24"/>
          <w:szCs w:val="24"/>
          <w:highlight w:val="none"/>
          <w:lang w:val="en-US" w:eastAsia="zh-CN"/>
        </w:rPr>
        <w:t>支付约定：</w:t>
      </w:r>
      <w:r>
        <w:rPr>
          <w:rFonts w:hint="eastAsia" w:ascii="宋体" w:hAnsi="宋体" w:cs="宋体"/>
          <w:color w:val="auto"/>
          <w:kern w:val="0"/>
          <w:sz w:val="24"/>
          <w:szCs w:val="24"/>
          <w:highlight w:val="none"/>
          <w:u w:val="single"/>
          <w:lang w:val="en-US" w:eastAsia="zh-CN"/>
        </w:rPr>
        <w:t xml:space="preserve">   /   </w:t>
      </w:r>
      <w:r>
        <w:rPr>
          <w:rFonts w:hint="eastAsia" w:ascii="宋体" w:hAnsi="宋体" w:eastAsia="宋体" w:cs="宋体"/>
          <w:color w:val="auto"/>
          <w:kern w:val="0"/>
          <w:sz w:val="24"/>
          <w:szCs w:val="24"/>
          <w:highlight w:val="none"/>
        </w:rPr>
        <w:t>。</w:t>
      </w:r>
    </w:p>
    <w:p w14:paraId="75D9456B">
      <w:pPr>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（4）建设单位按规定将安全生产费用转入施工单位设立的安全生产费用专户。</w:t>
      </w:r>
    </w:p>
    <w:p w14:paraId="4BD52929">
      <w:pPr>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（5）工程施工完成后安全生产费用尚有结余的，结余部分由建设单位收回。</w:t>
      </w:r>
    </w:p>
    <w:p w14:paraId="16CA236A">
      <w:pPr>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（6）施工单位将安全生产费用使用情况定期报告建设单位和监理单位，并提供相应的材料接受建设行政主管部门对此事项监管。</w:t>
      </w:r>
    </w:p>
    <w:p w14:paraId="0155B911">
      <w:pPr>
        <w:pStyle w:val="234"/>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eastAsia="宋体" w:cs="宋体"/>
          <w:color w:val="auto"/>
          <w:sz w:val="24"/>
          <w:szCs w:val="24"/>
          <w:highlight w:val="none"/>
        </w:rPr>
      </w:pPr>
      <w:r>
        <w:rPr>
          <w:rFonts w:hint="eastAsia" w:ascii="宋体" w:hAnsi="宋体"/>
          <w:color w:val="auto"/>
          <w:kern w:val="0"/>
          <w:sz w:val="24"/>
          <w:szCs w:val="24"/>
          <w:highlight w:val="none"/>
        </w:rPr>
        <w:t>（7）</w:t>
      </w:r>
      <w:r>
        <w:rPr>
          <w:rFonts w:hint="eastAsia" w:eastAsia="宋体" w:cs="宋体"/>
          <w:color w:val="auto"/>
          <w:sz w:val="24"/>
          <w:szCs w:val="24"/>
          <w:highlight w:val="none"/>
        </w:rPr>
        <w:t>安全文明施工费专户</w:t>
      </w:r>
      <w:r>
        <w:rPr>
          <w:rFonts w:hint="eastAsia" w:cs="宋体"/>
          <w:color w:val="auto"/>
          <w:sz w:val="24"/>
          <w:szCs w:val="24"/>
          <w:highlight w:val="none"/>
          <w:lang w:eastAsia="zh-CN"/>
        </w:rPr>
        <w:t>：</w:t>
      </w:r>
      <w:r>
        <w:rPr>
          <w:rFonts w:hint="eastAsia" w:cs="宋体"/>
          <w:color w:val="auto"/>
          <w:sz w:val="24"/>
          <w:szCs w:val="24"/>
          <w:highlight w:val="none"/>
          <w:u w:val="single"/>
          <w:lang w:val="en-US" w:eastAsia="zh-CN"/>
        </w:rPr>
        <w:t xml:space="preserve">                              </w:t>
      </w:r>
      <w:r>
        <w:rPr>
          <w:rFonts w:hint="eastAsia" w:eastAsia="宋体" w:cs="宋体"/>
          <w:color w:val="auto"/>
          <w:sz w:val="24"/>
          <w:szCs w:val="24"/>
          <w:highlight w:val="none"/>
          <w:lang w:eastAsia="zh-CN"/>
        </w:rPr>
        <w:t>。</w:t>
      </w:r>
      <w:r>
        <w:rPr>
          <w:rFonts w:hint="eastAsia" w:eastAsia="宋体" w:cs="宋体"/>
          <w:color w:val="auto"/>
          <w:sz w:val="24"/>
          <w:szCs w:val="24"/>
          <w:highlight w:val="none"/>
        </w:rPr>
        <w:t xml:space="preserve">     </w:t>
      </w:r>
    </w:p>
    <w:p w14:paraId="6FCFE303">
      <w:pPr>
        <w:pStyle w:val="234"/>
        <w:pageBreakBefore w:val="0"/>
        <w:widowControl w:val="0"/>
        <w:kinsoku/>
        <w:wordWrap/>
        <w:overflowPunct/>
        <w:topLinePunct w:val="0"/>
        <w:autoSpaceDE w:val="0"/>
        <w:autoSpaceDN w:val="0"/>
        <w:bidi w:val="0"/>
        <w:adjustRightInd/>
        <w:snapToGrid/>
        <w:spacing w:line="360" w:lineRule="auto"/>
        <w:ind w:firstLine="1200" w:firstLineChars="500"/>
        <w:jc w:val="left"/>
        <w:textAlignment w:val="auto"/>
        <w:rPr>
          <w:rFonts w:hint="default" w:eastAsia="宋体" w:cs="宋体"/>
          <w:color w:val="auto"/>
          <w:sz w:val="24"/>
          <w:szCs w:val="24"/>
          <w:highlight w:val="none"/>
          <w:u w:val="single"/>
          <w:lang w:val="en-US" w:eastAsia="zh-CN"/>
        </w:rPr>
      </w:pPr>
      <w:r>
        <w:rPr>
          <w:rFonts w:hint="eastAsia" w:eastAsia="宋体" w:cs="宋体"/>
          <w:color w:val="auto"/>
          <w:sz w:val="24"/>
          <w:szCs w:val="24"/>
          <w:highlight w:val="none"/>
        </w:rPr>
        <w:t>账号：</w:t>
      </w:r>
      <w:r>
        <w:rPr>
          <w:rFonts w:hint="eastAsia" w:cs="宋体"/>
          <w:color w:val="auto"/>
          <w:sz w:val="24"/>
          <w:szCs w:val="24"/>
          <w:highlight w:val="none"/>
          <w:u w:val="single"/>
          <w:lang w:val="en-US" w:eastAsia="zh-CN"/>
        </w:rPr>
        <w:t xml:space="preserve">                                      </w:t>
      </w:r>
    </w:p>
    <w:p w14:paraId="0A78146E">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415" w:name="_Toc1922268668"/>
      <w:bookmarkStart w:id="416" w:name="_Toc389065287"/>
      <w:bookmarkStart w:id="417" w:name="_Toc373478368"/>
      <w:bookmarkStart w:id="418" w:name="_Toc407135223"/>
      <w:bookmarkStart w:id="419" w:name="_Toc373227721"/>
      <w:bookmarkStart w:id="420" w:name="_Toc78449809"/>
      <w:bookmarkStart w:id="421" w:name="_Toc1519050792"/>
      <w:r>
        <w:rPr>
          <w:rFonts w:hint="eastAsia" w:ascii="宋体" w:hAnsi="宋体" w:eastAsia="宋体" w:cs="宋体"/>
          <w:color w:val="auto"/>
          <w:sz w:val="24"/>
          <w:szCs w:val="24"/>
          <w:highlight w:val="none"/>
        </w:rPr>
        <w:t>6.3 环境保护</w:t>
      </w:r>
      <w:bookmarkEnd w:id="415"/>
      <w:bookmarkEnd w:id="416"/>
      <w:bookmarkEnd w:id="417"/>
      <w:bookmarkEnd w:id="418"/>
      <w:bookmarkEnd w:id="419"/>
      <w:bookmarkEnd w:id="420"/>
      <w:bookmarkEnd w:id="421"/>
    </w:p>
    <w:p w14:paraId="7C0FDBD3">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因施工需要，经发包人批准，由承包人办理有关施工场地交通、环卫和施工噪音管理等手续，费用由承包人负责。</w:t>
      </w:r>
    </w:p>
    <w:p w14:paraId="0C191186">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经过城市道路的施工车辆，必须按交警、城管、运输等部门相关规定执行。由于施工车辆造成的道路、环境等污染，其责任和费用均由承包人承担。</w:t>
      </w:r>
    </w:p>
    <w:bookmarkEnd w:id="393"/>
    <w:bookmarkEnd w:id="394"/>
    <w:bookmarkEnd w:id="395"/>
    <w:bookmarkEnd w:id="396"/>
    <w:bookmarkEnd w:id="397"/>
    <w:bookmarkEnd w:id="398"/>
    <w:bookmarkEnd w:id="399"/>
    <w:p w14:paraId="5A56728A">
      <w:pPr>
        <w:pStyle w:val="3"/>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422" w:name="_Toc351203639"/>
      <w:bookmarkStart w:id="423" w:name="_Toc1408286886"/>
      <w:bookmarkStart w:id="424" w:name="_Toc373227722"/>
      <w:bookmarkStart w:id="425" w:name="_Toc373478369"/>
      <w:bookmarkStart w:id="426" w:name="_Toc389065288"/>
      <w:bookmarkStart w:id="427" w:name="_Toc78449810"/>
      <w:bookmarkStart w:id="428" w:name="_Toc407135224"/>
      <w:bookmarkStart w:id="429" w:name="_Toc315674767"/>
      <w:r>
        <w:rPr>
          <w:rFonts w:hint="eastAsia" w:ascii="宋体" w:hAnsi="宋体" w:eastAsia="宋体" w:cs="宋体"/>
          <w:color w:val="auto"/>
          <w:sz w:val="24"/>
          <w:szCs w:val="24"/>
          <w:highlight w:val="none"/>
        </w:rPr>
        <w:t>7. 工期和进度</w:t>
      </w:r>
      <w:bookmarkEnd w:id="422"/>
      <w:bookmarkEnd w:id="423"/>
      <w:bookmarkEnd w:id="424"/>
      <w:bookmarkEnd w:id="425"/>
      <w:bookmarkEnd w:id="426"/>
      <w:bookmarkEnd w:id="427"/>
      <w:bookmarkEnd w:id="428"/>
      <w:bookmarkEnd w:id="429"/>
    </w:p>
    <w:p w14:paraId="6C5BF9E3">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430" w:name="_Toc373227723"/>
      <w:bookmarkStart w:id="431" w:name="_Toc389065289"/>
      <w:bookmarkStart w:id="432" w:name="_Toc373478370"/>
      <w:bookmarkStart w:id="433" w:name="_Toc664905709"/>
      <w:bookmarkStart w:id="434" w:name="_Toc407135225"/>
      <w:bookmarkStart w:id="435" w:name="_Toc78449811"/>
      <w:bookmarkStart w:id="436" w:name="_Toc1194482517"/>
      <w:r>
        <w:rPr>
          <w:rFonts w:hint="eastAsia" w:ascii="宋体" w:hAnsi="宋体" w:eastAsia="宋体" w:cs="宋体"/>
          <w:color w:val="auto"/>
          <w:sz w:val="24"/>
          <w:szCs w:val="24"/>
          <w:highlight w:val="none"/>
        </w:rPr>
        <w:t>7.1 施工组织设计</w:t>
      </w:r>
      <w:bookmarkEnd w:id="430"/>
      <w:bookmarkEnd w:id="431"/>
      <w:bookmarkEnd w:id="432"/>
      <w:bookmarkEnd w:id="433"/>
      <w:bookmarkEnd w:id="434"/>
      <w:bookmarkEnd w:id="435"/>
      <w:bookmarkEnd w:id="436"/>
    </w:p>
    <w:p w14:paraId="19A785A6">
      <w:pPr>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7.1.1 合</w:t>
      </w:r>
      <w:r>
        <w:rPr>
          <w:rFonts w:hint="eastAsia" w:ascii="宋体" w:hAnsi="宋体" w:eastAsia="宋体" w:cs="宋体"/>
          <w:color w:val="auto"/>
          <w:kern w:val="0"/>
          <w:sz w:val="24"/>
          <w:szCs w:val="24"/>
          <w:highlight w:val="none"/>
        </w:rPr>
        <w:t>同当事人约定的施工组织设计应包括的其他内容：</w:t>
      </w:r>
      <w:r>
        <w:rPr>
          <w:rFonts w:hint="eastAsia" w:ascii="宋体" w:hAnsi="宋体" w:cs="宋体"/>
          <w:color w:val="auto"/>
          <w:spacing w:val="2"/>
          <w:sz w:val="24"/>
          <w:szCs w:val="24"/>
          <w:highlight w:val="none"/>
          <w:u w:val="single"/>
          <w:lang w:val="en-US" w:eastAsia="zh-CN"/>
        </w:rPr>
        <w:t>见</w:t>
      </w:r>
      <w:r>
        <w:rPr>
          <w:rFonts w:hint="eastAsia" w:ascii="宋体" w:hAnsi="宋体" w:eastAsia="宋体" w:cs="宋体"/>
          <w:color w:val="auto"/>
          <w:spacing w:val="2"/>
          <w:sz w:val="24"/>
          <w:szCs w:val="24"/>
          <w:highlight w:val="none"/>
          <w:u w:val="single"/>
        </w:rPr>
        <w:t>通用条款</w:t>
      </w:r>
      <w:r>
        <w:rPr>
          <w:rFonts w:hint="eastAsia" w:ascii="宋体" w:hAnsi="宋体" w:eastAsia="宋体" w:cs="宋体"/>
          <w:color w:val="auto"/>
          <w:sz w:val="24"/>
          <w:szCs w:val="24"/>
          <w:highlight w:val="none"/>
        </w:rPr>
        <w:t>。</w:t>
      </w:r>
    </w:p>
    <w:p w14:paraId="720E02FD">
      <w:pPr>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xml:space="preserve">7.1.2 </w:t>
      </w:r>
      <w:r>
        <w:rPr>
          <w:rFonts w:hint="eastAsia" w:ascii="宋体" w:hAnsi="宋体" w:eastAsia="宋体" w:cs="宋体"/>
          <w:color w:val="auto"/>
          <w:kern w:val="0"/>
          <w:sz w:val="24"/>
          <w:szCs w:val="24"/>
          <w:highlight w:val="none"/>
        </w:rPr>
        <w:t>施工组织设计的提交和修改</w:t>
      </w:r>
    </w:p>
    <w:p w14:paraId="24D35F25">
      <w:pPr>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承包人提交详细施工组织设计的期限的约定：</w:t>
      </w:r>
      <w:r>
        <w:rPr>
          <w:rFonts w:hint="eastAsia" w:ascii="宋体" w:hAnsi="宋体" w:eastAsia="宋体" w:cs="宋体"/>
          <w:color w:val="auto"/>
          <w:kern w:val="0"/>
          <w:sz w:val="24"/>
          <w:szCs w:val="24"/>
          <w:u w:val="single"/>
          <w:lang w:val="en-US" w:eastAsia="zh-CN" w:bidi="ar"/>
        </w:rPr>
        <w:t>承包人在收到中标通知书与发包人签订合同后7 天内提交详细的施工组织设计和进度计划。</w:t>
      </w:r>
    </w:p>
    <w:p w14:paraId="51DE564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t>发包人和监理人在收到详细的施工组织设计后确认或提出修改意见的期限：</w:t>
      </w:r>
      <w:r>
        <w:rPr>
          <w:rFonts w:hint="eastAsia" w:ascii="宋体" w:hAnsi="宋体" w:eastAsia="宋体" w:cs="宋体"/>
          <w:color w:val="auto"/>
          <w:kern w:val="0"/>
          <w:sz w:val="24"/>
          <w:szCs w:val="24"/>
          <w:u w:val="single"/>
          <w:lang w:val="en-US" w:eastAsia="zh-CN" w:bidi="ar"/>
        </w:rPr>
        <w:t>如有重大异议则应在 3 日内以书面形式送达承包人。监理工程师和发包人如在 7日内未提出异议的，自第 8日开始视为同意。</w:t>
      </w:r>
    </w:p>
    <w:p w14:paraId="0F931BD0">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437" w:name="_Toc389065290"/>
      <w:bookmarkStart w:id="438" w:name="_Toc373227724"/>
      <w:bookmarkStart w:id="439" w:name="_Toc78449812"/>
      <w:bookmarkStart w:id="440" w:name="_Toc1393005721"/>
      <w:bookmarkStart w:id="441" w:name="_Toc1674747833"/>
      <w:bookmarkStart w:id="442" w:name="_Toc407135226"/>
      <w:bookmarkStart w:id="443" w:name="_Toc373478371"/>
      <w:r>
        <w:rPr>
          <w:rFonts w:hint="eastAsia" w:ascii="宋体" w:hAnsi="宋体" w:eastAsia="宋体" w:cs="宋体"/>
          <w:color w:val="auto"/>
          <w:sz w:val="24"/>
          <w:szCs w:val="24"/>
          <w:highlight w:val="none"/>
        </w:rPr>
        <w:t>7</w:t>
      </w:r>
      <w:bookmarkStart w:id="444" w:name="_Toc303539123"/>
      <w:bookmarkStart w:id="445" w:name="_Toc312678005"/>
      <w:bookmarkStart w:id="446" w:name="_Toc312677479"/>
      <w:bookmarkStart w:id="447" w:name="_Toc300934966"/>
      <w:bookmarkStart w:id="448" w:name="_Toc297123514"/>
      <w:bookmarkStart w:id="449" w:name="_Toc297216173"/>
      <w:bookmarkStart w:id="450" w:name="_Toc304295541"/>
      <w:r>
        <w:rPr>
          <w:rFonts w:hint="eastAsia" w:ascii="宋体" w:hAnsi="宋体" w:eastAsia="宋体" w:cs="宋体"/>
          <w:color w:val="auto"/>
          <w:sz w:val="24"/>
          <w:szCs w:val="24"/>
          <w:highlight w:val="none"/>
        </w:rPr>
        <w:t>.2 施工进度计划</w:t>
      </w:r>
      <w:bookmarkEnd w:id="437"/>
      <w:bookmarkEnd w:id="438"/>
      <w:bookmarkEnd w:id="439"/>
      <w:bookmarkEnd w:id="440"/>
      <w:bookmarkEnd w:id="441"/>
      <w:bookmarkEnd w:id="442"/>
      <w:bookmarkEnd w:id="443"/>
    </w:p>
    <w:p w14:paraId="693A9266">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7.2.2 施工进度计划的修订</w:t>
      </w:r>
    </w:p>
    <w:p w14:paraId="476E5516">
      <w:pPr>
        <w:pStyle w:val="231"/>
        <w:pageBreakBefore w:val="0"/>
        <w:kinsoku/>
        <w:wordWrap/>
        <w:overflowPunct/>
        <w:topLinePunct w:val="0"/>
        <w:bidi w:val="0"/>
        <w:spacing w:line="360" w:lineRule="auto"/>
        <w:ind w:firstLine="480" w:firstLineChars="200"/>
        <w:jc w:val="left"/>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发包人和监理人在收到修订的施工进度计划后确认或提出修改意见的期限：</w:t>
      </w:r>
      <w:r>
        <w:rPr>
          <w:rFonts w:hint="eastAsia" w:ascii="宋体" w:hAnsi="宋体" w:cs="宋体"/>
          <w:color w:val="auto"/>
          <w:sz w:val="24"/>
          <w:szCs w:val="24"/>
          <w:highlight w:val="none"/>
          <w:u w:val="single"/>
          <w:lang w:val="en-US" w:eastAsia="zh-CN"/>
        </w:rPr>
        <w:t>如有重大异议则应在3日内</w:t>
      </w:r>
      <w:r>
        <w:rPr>
          <w:rFonts w:hint="eastAsia" w:ascii="宋体" w:hAnsi="宋体" w:eastAsia="宋体" w:cs="宋体"/>
          <w:color w:val="auto"/>
          <w:kern w:val="0"/>
          <w:sz w:val="24"/>
          <w:szCs w:val="24"/>
          <w:u w:val="single"/>
          <w:lang w:val="en-US" w:eastAsia="zh-CN" w:bidi="ar"/>
        </w:rPr>
        <w:t>以书面形式送达承包人</w:t>
      </w:r>
      <w:r>
        <w:rPr>
          <w:rFonts w:hint="eastAsia" w:ascii="宋体" w:hAnsi="宋体" w:eastAsia="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监理工程师和发包人如在7日内未提出异议的，自第8日开始视为同意。</w:t>
      </w:r>
    </w:p>
    <w:p w14:paraId="21BFD55F">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451" w:name="_Toc1498273563"/>
      <w:bookmarkStart w:id="452" w:name="_Toc373227725"/>
      <w:bookmarkStart w:id="453" w:name="_Toc389065291"/>
      <w:bookmarkStart w:id="454" w:name="_Toc78449813"/>
      <w:bookmarkStart w:id="455" w:name="_Toc423062567"/>
      <w:bookmarkStart w:id="456" w:name="_Toc373478372"/>
      <w:bookmarkStart w:id="457" w:name="_Toc407135227"/>
      <w:r>
        <w:rPr>
          <w:rFonts w:hint="eastAsia" w:ascii="宋体" w:hAnsi="宋体" w:eastAsia="宋体" w:cs="宋体"/>
          <w:color w:val="auto"/>
          <w:sz w:val="24"/>
          <w:szCs w:val="24"/>
          <w:highlight w:val="none"/>
        </w:rPr>
        <w:t>7.3 开工</w:t>
      </w:r>
      <w:bookmarkEnd w:id="451"/>
      <w:bookmarkEnd w:id="452"/>
      <w:bookmarkEnd w:id="453"/>
      <w:bookmarkEnd w:id="454"/>
      <w:bookmarkEnd w:id="455"/>
      <w:bookmarkEnd w:id="456"/>
      <w:bookmarkEnd w:id="457"/>
    </w:p>
    <w:p w14:paraId="50502DC4">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7.3.1 开工准备</w:t>
      </w:r>
    </w:p>
    <w:p w14:paraId="7AC9D09D">
      <w:pPr>
        <w:pStyle w:val="231"/>
        <w:pageBreakBefore w:val="0"/>
        <w:kinsoku/>
        <w:wordWrap/>
        <w:overflowPunct/>
        <w:topLinePunct w:val="0"/>
        <w:bidi w:val="0"/>
        <w:spacing w:line="360" w:lineRule="auto"/>
        <w:ind w:firstLine="426"/>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关于承包人提交</w:t>
      </w:r>
      <w:r>
        <w:rPr>
          <w:rFonts w:hint="eastAsia" w:ascii="宋体" w:hAnsi="宋体" w:eastAsia="宋体" w:cs="宋体"/>
          <w:color w:val="auto"/>
          <w:kern w:val="0"/>
          <w:sz w:val="24"/>
          <w:szCs w:val="24"/>
          <w:highlight w:val="none"/>
        </w:rPr>
        <w:t>工程开工报审表的期限：</w:t>
      </w:r>
      <w:r>
        <w:rPr>
          <w:rFonts w:hint="eastAsia" w:ascii="宋体" w:hAnsi="宋体" w:eastAsia="宋体" w:cs="宋体"/>
          <w:color w:val="auto"/>
          <w:spacing w:val="2"/>
          <w:sz w:val="24"/>
          <w:szCs w:val="24"/>
          <w:highlight w:val="none"/>
          <w:u w:val="single"/>
        </w:rPr>
        <w:t>开工前</w:t>
      </w:r>
      <w:r>
        <w:rPr>
          <w:rFonts w:hint="eastAsia" w:ascii="宋体" w:hAnsi="宋体" w:cs="宋体"/>
          <w:color w:val="auto"/>
          <w:spacing w:val="2"/>
          <w:sz w:val="24"/>
          <w:szCs w:val="24"/>
          <w:highlight w:val="none"/>
          <w:u w:val="single"/>
          <w:lang w:val="en-US" w:eastAsia="zh-CN"/>
        </w:rPr>
        <w:t>14</w:t>
      </w:r>
      <w:r>
        <w:rPr>
          <w:rFonts w:hint="eastAsia" w:ascii="宋体" w:hAnsi="宋体" w:eastAsia="宋体" w:cs="宋体"/>
          <w:color w:val="auto"/>
          <w:spacing w:val="2"/>
          <w:sz w:val="24"/>
          <w:szCs w:val="24"/>
          <w:highlight w:val="none"/>
          <w:u w:val="single"/>
        </w:rPr>
        <w:t>天内</w:t>
      </w:r>
      <w:r>
        <w:rPr>
          <w:rFonts w:hint="eastAsia" w:ascii="宋体" w:hAnsi="宋体" w:eastAsia="宋体" w:cs="宋体"/>
          <w:color w:val="auto"/>
          <w:sz w:val="24"/>
          <w:szCs w:val="24"/>
          <w:highlight w:val="none"/>
        </w:rPr>
        <w:t>。</w:t>
      </w:r>
    </w:p>
    <w:p w14:paraId="244AA3D0">
      <w:pPr>
        <w:pStyle w:val="231"/>
        <w:pageBreakBefore w:val="0"/>
        <w:kinsoku/>
        <w:wordWrap/>
        <w:overflowPunct/>
        <w:topLinePunct w:val="0"/>
        <w:bidi w:val="0"/>
        <w:spacing w:line="360" w:lineRule="auto"/>
        <w:ind w:firstLine="426"/>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关于发包人应完成的其他开工准备工作及期限：</w:t>
      </w:r>
      <w:r>
        <w:rPr>
          <w:rFonts w:hint="eastAsia" w:ascii="宋体" w:hAnsi="宋体" w:eastAsia="宋体" w:cs="宋体"/>
          <w:color w:val="auto"/>
          <w:sz w:val="24"/>
          <w:szCs w:val="24"/>
          <w:highlight w:val="none"/>
          <w:u w:val="single"/>
        </w:rPr>
        <w:t>开工前7天内</w:t>
      </w:r>
      <w:r>
        <w:rPr>
          <w:rFonts w:hint="eastAsia" w:ascii="宋体" w:hAnsi="宋体" w:eastAsia="宋体" w:cs="宋体"/>
          <w:color w:val="auto"/>
          <w:sz w:val="24"/>
          <w:szCs w:val="24"/>
          <w:highlight w:val="none"/>
        </w:rPr>
        <w:t>。</w:t>
      </w:r>
    </w:p>
    <w:p w14:paraId="1940AB67">
      <w:pPr>
        <w:pStyle w:val="231"/>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关于承包人应完成的其他开工准备工作及期限：</w:t>
      </w:r>
      <w:r>
        <w:rPr>
          <w:rFonts w:hint="eastAsia" w:ascii="宋体" w:hAnsi="宋体" w:eastAsia="宋体" w:cs="宋体"/>
          <w:color w:val="auto"/>
          <w:sz w:val="24"/>
          <w:szCs w:val="24"/>
          <w:highlight w:val="none"/>
          <w:u w:val="single"/>
        </w:rPr>
        <w:t>开工前7天内</w:t>
      </w:r>
      <w:r>
        <w:rPr>
          <w:rFonts w:hint="eastAsia" w:ascii="宋体" w:hAnsi="宋体" w:eastAsia="宋体" w:cs="宋体"/>
          <w:color w:val="auto"/>
          <w:sz w:val="24"/>
          <w:szCs w:val="24"/>
          <w:highlight w:val="none"/>
        </w:rPr>
        <w:t>。</w:t>
      </w:r>
    </w:p>
    <w:p w14:paraId="183B7D4C">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7.3.2 开工通知</w:t>
      </w:r>
    </w:p>
    <w:p w14:paraId="65ED4F91">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因发包人原因造成监理人未能在计划开工日期之日起</w:t>
      </w:r>
      <w:r>
        <w:rPr>
          <w:rFonts w:hint="eastAsia" w:ascii="宋体" w:hAnsi="宋体" w:cs="宋体"/>
          <w:color w:val="auto"/>
          <w:sz w:val="24"/>
          <w:szCs w:val="24"/>
          <w:highlight w:val="none"/>
          <w:u w:val="single"/>
          <w:lang w:val="en-US" w:eastAsia="zh-CN"/>
        </w:rPr>
        <w:t>56</w:t>
      </w:r>
      <w:r>
        <w:rPr>
          <w:rFonts w:hint="eastAsia" w:ascii="宋体" w:hAnsi="宋体" w:eastAsia="宋体" w:cs="宋体"/>
          <w:color w:val="auto"/>
          <w:sz w:val="24"/>
          <w:szCs w:val="24"/>
          <w:highlight w:val="none"/>
        </w:rPr>
        <w:t>天内发出开工通知的，承包人有权提出价格调整要求，或者解除合同。</w:t>
      </w:r>
    </w:p>
    <w:bookmarkEnd w:id="444"/>
    <w:bookmarkEnd w:id="445"/>
    <w:bookmarkEnd w:id="446"/>
    <w:bookmarkEnd w:id="447"/>
    <w:bookmarkEnd w:id="448"/>
    <w:bookmarkEnd w:id="449"/>
    <w:bookmarkEnd w:id="450"/>
    <w:p w14:paraId="3FC00C2C">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458" w:name="_Toc407135228"/>
      <w:bookmarkStart w:id="459" w:name="_Toc373227726"/>
      <w:bookmarkStart w:id="460" w:name="_Toc373478373"/>
      <w:bookmarkStart w:id="461" w:name="_Toc78449814"/>
      <w:bookmarkStart w:id="462" w:name="_Toc86855608"/>
      <w:bookmarkStart w:id="463" w:name="_Toc741356765"/>
      <w:bookmarkStart w:id="464" w:name="_Toc389065292"/>
      <w:r>
        <w:rPr>
          <w:rFonts w:hint="eastAsia" w:ascii="宋体" w:hAnsi="宋体" w:eastAsia="宋体" w:cs="宋体"/>
          <w:color w:val="auto"/>
          <w:sz w:val="24"/>
          <w:szCs w:val="24"/>
          <w:highlight w:val="none"/>
        </w:rPr>
        <w:t>7.4 测量放线</w:t>
      </w:r>
      <w:bookmarkEnd w:id="458"/>
      <w:bookmarkEnd w:id="459"/>
      <w:bookmarkEnd w:id="460"/>
      <w:bookmarkEnd w:id="461"/>
      <w:bookmarkEnd w:id="462"/>
      <w:bookmarkEnd w:id="463"/>
      <w:bookmarkEnd w:id="464"/>
    </w:p>
    <w:p w14:paraId="0CFDA4E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highlight w:val="none"/>
        </w:rPr>
        <w:t>7.4.1发包人通过监理人向承包人提供测量基准点、基准线和水准点及其书面资料的期限：</w:t>
      </w:r>
      <w:bookmarkStart w:id="465" w:name="_Toc407135229"/>
      <w:bookmarkStart w:id="466" w:name="_Toc389065293"/>
      <w:bookmarkStart w:id="467" w:name="_Toc1417437583"/>
      <w:bookmarkStart w:id="468" w:name="_Toc78449815"/>
      <w:bookmarkStart w:id="469" w:name="_Toc373227727"/>
      <w:bookmarkStart w:id="470" w:name="_Toc373478374"/>
      <w:bookmarkStart w:id="471" w:name="_Toc1863025072"/>
      <w:r>
        <w:rPr>
          <w:rFonts w:hint="eastAsia" w:ascii="宋体" w:hAnsi="宋体" w:eastAsia="宋体" w:cs="宋体"/>
          <w:color w:val="auto"/>
          <w:kern w:val="0"/>
          <w:sz w:val="24"/>
          <w:szCs w:val="24"/>
          <w:u w:val="single"/>
          <w:lang w:val="en-US" w:eastAsia="zh-CN" w:bidi="ar"/>
        </w:rPr>
        <w:t>承包人进入工地后进行现场、书面交桩，承包人负责复核，承包人并对水准点和坐标控制点加以保护。</w:t>
      </w:r>
    </w:p>
    <w:p w14:paraId="5DB04663">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bookmarkStart w:id="472" w:name="_Toc300934968"/>
      <w:bookmarkStart w:id="473" w:name="_Toc312677484"/>
      <w:bookmarkStart w:id="474" w:name="_Toc304295546"/>
      <w:bookmarkStart w:id="475" w:name="_Toc312678010"/>
      <w:bookmarkStart w:id="476" w:name="_Toc303539125"/>
      <w:bookmarkStart w:id="477" w:name="_Toc297216175"/>
      <w:bookmarkStart w:id="478" w:name="_Toc297123516"/>
      <w:r>
        <w:rPr>
          <w:rFonts w:hint="eastAsia" w:ascii="宋体" w:hAnsi="宋体" w:eastAsia="宋体" w:cs="宋体"/>
          <w:color w:val="auto"/>
          <w:sz w:val="24"/>
          <w:szCs w:val="24"/>
          <w:highlight w:val="none"/>
        </w:rPr>
        <w:t>.5 工期延误</w:t>
      </w:r>
      <w:bookmarkEnd w:id="465"/>
      <w:bookmarkEnd w:id="466"/>
      <w:bookmarkEnd w:id="467"/>
      <w:bookmarkEnd w:id="468"/>
      <w:bookmarkEnd w:id="469"/>
      <w:bookmarkEnd w:id="470"/>
      <w:bookmarkEnd w:id="471"/>
    </w:p>
    <w:bookmarkEnd w:id="472"/>
    <w:bookmarkEnd w:id="473"/>
    <w:bookmarkEnd w:id="474"/>
    <w:bookmarkEnd w:id="475"/>
    <w:bookmarkEnd w:id="476"/>
    <w:bookmarkEnd w:id="477"/>
    <w:bookmarkEnd w:id="478"/>
    <w:p w14:paraId="6EF9332C">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7.5.1 因发包人原因导致工期延误</w:t>
      </w:r>
    </w:p>
    <w:p w14:paraId="3E19AFD8">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（7）因发包人原因导致工期延误的其他情形：</w:t>
      </w:r>
      <w:r>
        <w:rPr>
          <w:rFonts w:hint="eastAsia" w:ascii="宋体" w:hAnsi="宋体" w:eastAsia="宋体" w:cs="宋体"/>
          <w:color w:val="auto"/>
          <w:sz w:val="24"/>
          <w:szCs w:val="24"/>
          <w:highlight w:val="none"/>
          <w:u w:val="single"/>
        </w:rPr>
        <w:t>①重大图纸变更影响关健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ascii="宋体" w:hAnsi="宋体" w:eastAsia="宋体" w:cs="宋体"/>
          <w:color w:val="auto"/>
          <w:sz w:val="24"/>
          <w:szCs w:val="24"/>
          <w:highlight w:val="none"/>
        </w:rPr>
        <w:t xml:space="preserve"> 。</w:t>
      </w:r>
    </w:p>
    <w:p w14:paraId="6CF6131B">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bookmarkStart w:id="479" w:name="_Toc312678012"/>
      <w:bookmarkStart w:id="480" w:name="_Toc318581169"/>
      <w:bookmarkStart w:id="481" w:name="_Toc312677486"/>
      <w:bookmarkStart w:id="482" w:name="_Toc303539127"/>
      <w:bookmarkStart w:id="483" w:name="_Toc297216177"/>
      <w:bookmarkStart w:id="484" w:name="_Toc304295548"/>
      <w:bookmarkStart w:id="485" w:name="_Toc297123518"/>
      <w:bookmarkStart w:id="486" w:name="_Toc300934970"/>
      <w:r>
        <w:rPr>
          <w:rFonts w:hint="eastAsia" w:ascii="宋体" w:hAnsi="宋体" w:eastAsia="宋体" w:cs="宋体"/>
          <w:color w:val="auto"/>
          <w:sz w:val="24"/>
          <w:szCs w:val="24"/>
          <w:highlight w:val="none"/>
        </w:rPr>
        <w:t>.5.2 因承包人原因导致工期延误</w:t>
      </w:r>
    </w:p>
    <w:bookmarkEnd w:id="479"/>
    <w:bookmarkEnd w:id="480"/>
    <w:bookmarkEnd w:id="481"/>
    <w:p w14:paraId="0DF38A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双方约定经监理工程师确认，工期相应顺延的情况：（1）每日白天（8：00—18： </w:t>
      </w:r>
    </w:p>
    <w:p w14:paraId="237A549C">
      <w:pPr>
        <w:pStyle w:val="234"/>
        <w:pageBreakBefore w:val="0"/>
        <w:kinsoku/>
        <w:wordWrap/>
        <w:overflowPunct/>
        <w:topLinePunct w:val="0"/>
        <w:bidi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lang w:val="en-US" w:eastAsia="zh-CN" w:bidi="ar"/>
        </w:rPr>
        <w:t>00）非承包人原因停水停电连续超过 6个小时，经双方签字确认后，工期相应顺延。(2)因政府行为连续停工一天以上的，工期可顺延。(3)按通用条款约定。</w:t>
      </w:r>
    </w:p>
    <w:p w14:paraId="72A294B3">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lang w:val="en-US" w:eastAsia="zh-CN" w:bidi="ar"/>
        </w:rPr>
        <w:t>因承包人原因造成工期延误，逾期竣工违约金的计算方法为：</w:t>
      </w:r>
      <w:r>
        <w:rPr>
          <w:rFonts w:hint="eastAsia" w:ascii="宋体" w:hAnsi="宋体" w:eastAsia="宋体" w:cs="宋体"/>
          <w:color w:val="auto"/>
          <w:kern w:val="0"/>
          <w:sz w:val="24"/>
          <w:szCs w:val="24"/>
          <w:u w:val="single"/>
          <w:lang w:val="en-US" w:eastAsia="zh-CN" w:bidi="ar"/>
        </w:rPr>
        <w:t>非上述原因，承包人不能按合同约定的时间竣工，承包人应承担违约责任。应向发包人支付误期赔偿费（赔偿费按逾期竣工的工程罚款，每延误一天,按该工程结算造价扣除建安劳保费、发包人材料设备价款、暂估专业工程、暂列金额后的万分之一处罚, 罚款直接从结算款中扣除。），误期时间从规定竣工日期起直到实际竣工日期的天数（扣除发包人批准顺延的工期）。发包人可从应向承包人支付的任何金额中扣除此项赔款费或其他方式收回此款，此赔偿款的支付并不能解除承包人应完成工程的责任或合同规定的其他责任。</w:t>
      </w:r>
    </w:p>
    <w:p w14:paraId="71D4823A">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因承包人原因造成工期延误，逾期竣工违约金的上限：</w:t>
      </w:r>
      <w:r>
        <w:rPr>
          <w:rFonts w:hint="eastAsia" w:ascii="宋体" w:hAnsi="宋体" w:eastAsia="宋体" w:cs="宋体"/>
          <w:color w:val="auto"/>
          <w:sz w:val="24"/>
          <w:szCs w:val="24"/>
          <w:highlight w:val="none"/>
          <w:u w:val="single"/>
        </w:rPr>
        <w:t xml:space="preserve"> 逾期竣工的单位工程结算造价扣除建安劳保费、发包人材料价款、暂估专业工程、暂列金额后的5%</w:t>
      </w:r>
      <w:r>
        <w:rPr>
          <w:rFonts w:hint="eastAsia" w:ascii="宋体" w:hAnsi="宋体" w:eastAsia="宋体" w:cs="宋体"/>
          <w:color w:val="auto"/>
          <w:sz w:val="24"/>
          <w:szCs w:val="24"/>
          <w:highlight w:val="none"/>
        </w:rPr>
        <w:t>。</w:t>
      </w:r>
    </w:p>
    <w:bookmarkEnd w:id="482"/>
    <w:bookmarkEnd w:id="483"/>
    <w:bookmarkEnd w:id="484"/>
    <w:bookmarkEnd w:id="485"/>
    <w:bookmarkEnd w:id="486"/>
    <w:p w14:paraId="039985F8">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487" w:name="_Toc373478375"/>
      <w:bookmarkStart w:id="488" w:name="_Toc373227728"/>
      <w:bookmarkStart w:id="489" w:name="_Toc1954543271"/>
      <w:bookmarkStart w:id="490" w:name="_Toc888037017"/>
      <w:bookmarkStart w:id="491" w:name="_Toc407135230"/>
      <w:bookmarkStart w:id="492" w:name="_Toc78449816"/>
      <w:bookmarkStart w:id="493" w:name="_Toc389065294"/>
      <w:r>
        <w:rPr>
          <w:rFonts w:hint="eastAsia" w:ascii="宋体" w:hAnsi="宋体" w:eastAsia="宋体" w:cs="宋体"/>
          <w:color w:val="auto"/>
          <w:sz w:val="24"/>
          <w:szCs w:val="24"/>
          <w:highlight w:val="none"/>
        </w:rPr>
        <w:t>7</w:t>
      </w:r>
      <w:bookmarkStart w:id="494" w:name="_Toc297123519"/>
      <w:bookmarkStart w:id="495" w:name="_Toc297216178"/>
      <w:bookmarkStart w:id="496" w:name="_Toc303539128"/>
      <w:bookmarkStart w:id="497" w:name="_Toc304295549"/>
      <w:bookmarkStart w:id="498" w:name="_Toc312678015"/>
      <w:bookmarkStart w:id="499" w:name="_Toc300934971"/>
      <w:r>
        <w:rPr>
          <w:rFonts w:hint="eastAsia" w:ascii="宋体" w:hAnsi="宋体" w:eastAsia="宋体" w:cs="宋体"/>
          <w:color w:val="auto"/>
          <w:sz w:val="24"/>
          <w:szCs w:val="24"/>
          <w:highlight w:val="none"/>
        </w:rPr>
        <w:t>.6 不</w:t>
      </w:r>
      <w:bookmarkEnd w:id="494"/>
      <w:bookmarkEnd w:id="495"/>
      <w:bookmarkEnd w:id="496"/>
      <w:bookmarkEnd w:id="497"/>
      <w:bookmarkEnd w:id="498"/>
      <w:bookmarkEnd w:id="499"/>
      <w:r>
        <w:rPr>
          <w:rFonts w:hint="eastAsia" w:ascii="宋体" w:hAnsi="宋体" w:eastAsia="宋体" w:cs="宋体"/>
          <w:color w:val="auto"/>
          <w:sz w:val="24"/>
          <w:szCs w:val="24"/>
          <w:highlight w:val="none"/>
        </w:rPr>
        <w:t>利物质条件</w:t>
      </w:r>
      <w:bookmarkEnd w:id="487"/>
      <w:bookmarkEnd w:id="488"/>
      <w:bookmarkEnd w:id="489"/>
      <w:bookmarkEnd w:id="490"/>
      <w:bookmarkEnd w:id="491"/>
      <w:bookmarkEnd w:id="492"/>
      <w:bookmarkEnd w:id="493"/>
    </w:p>
    <w:p w14:paraId="4C2C557B">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bookmarkStart w:id="500" w:name="_Toc312678016"/>
      <w:bookmarkStart w:id="501" w:name="_Toc318581172"/>
      <w:bookmarkStart w:id="502" w:name="_Toc304295550"/>
      <w:bookmarkStart w:id="503" w:name="_Toc297123520"/>
      <w:bookmarkStart w:id="504" w:name="_Toc303539129"/>
      <w:bookmarkStart w:id="505" w:name="_Toc297216179"/>
      <w:bookmarkStart w:id="506" w:name="_Toc300934972"/>
      <w:r>
        <w:rPr>
          <w:rFonts w:hint="eastAsia" w:ascii="宋体" w:hAnsi="宋体" w:eastAsia="宋体" w:cs="宋体"/>
          <w:color w:val="auto"/>
          <w:sz w:val="24"/>
          <w:szCs w:val="24"/>
          <w:highlight w:val="none"/>
        </w:rPr>
        <w:t>不利物质条件的其他情形和有关约定：</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按通用条款约定</w:t>
      </w:r>
      <w:r>
        <w:rPr>
          <w:rFonts w:hint="eastAsia" w:ascii="宋体" w:hAnsi="宋体" w:eastAsia="宋体" w:cs="宋体"/>
          <w:color w:val="auto"/>
          <w:sz w:val="24"/>
          <w:szCs w:val="24"/>
          <w:highlight w:val="none"/>
        </w:rPr>
        <w:t>。</w:t>
      </w:r>
    </w:p>
    <w:bookmarkEnd w:id="500"/>
    <w:bookmarkEnd w:id="501"/>
    <w:bookmarkEnd w:id="502"/>
    <w:bookmarkEnd w:id="503"/>
    <w:bookmarkEnd w:id="504"/>
    <w:bookmarkEnd w:id="505"/>
    <w:bookmarkEnd w:id="506"/>
    <w:p w14:paraId="487520FC">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507" w:name="_Toc373478376"/>
      <w:bookmarkStart w:id="508" w:name="_Toc851880484"/>
      <w:bookmarkStart w:id="509" w:name="_Toc78449817"/>
      <w:bookmarkStart w:id="510" w:name="_Toc407135231"/>
      <w:bookmarkStart w:id="511" w:name="_Toc389065295"/>
      <w:bookmarkStart w:id="512" w:name="_Toc2031116443"/>
      <w:bookmarkStart w:id="513" w:name="_Toc373227729"/>
      <w:r>
        <w:rPr>
          <w:rFonts w:hint="eastAsia" w:ascii="宋体" w:hAnsi="宋体" w:eastAsia="宋体" w:cs="宋体"/>
          <w:color w:val="auto"/>
          <w:sz w:val="24"/>
          <w:szCs w:val="24"/>
          <w:highlight w:val="none"/>
        </w:rPr>
        <w:t>7</w:t>
      </w:r>
      <w:bookmarkStart w:id="514" w:name="_Toc297123521"/>
      <w:bookmarkStart w:id="515" w:name="_Toc304295551"/>
      <w:bookmarkStart w:id="516" w:name="_Toc303539130"/>
      <w:bookmarkStart w:id="517" w:name="_Toc297216180"/>
      <w:bookmarkStart w:id="518" w:name="_Toc312678017"/>
      <w:bookmarkStart w:id="519" w:name="_Toc300934973"/>
      <w:r>
        <w:rPr>
          <w:rFonts w:hint="eastAsia" w:ascii="宋体" w:hAnsi="宋体" w:eastAsia="宋体" w:cs="宋体"/>
          <w:color w:val="auto"/>
          <w:sz w:val="24"/>
          <w:szCs w:val="24"/>
          <w:highlight w:val="none"/>
        </w:rPr>
        <w:t>.7 异常恶劣的气候条件</w:t>
      </w:r>
      <w:bookmarkEnd w:id="507"/>
      <w:bookmarkEnd w:id="508"/>
      <w:bookmarkEnd w:id="509"/>
      <w:bookmarkEnd w:id="510"/>
      <w:bookmarkEnd w:id="511"/>
      <w:bookmarkEnd w:id="512"/>
      <w:bookmarkEnd w:id="513"/>
    </w:p>
    <w:bookmarkEnd w:id="514"/>
    <w:bookmarkEnd w:id="515"/>
    <w:bookmarkEnd w:id="516"/>
    <w:bookmarkEnd w:id="517"/>
    <w:bookmarkEnd w:id="518"/>
    <w:bookmarkEnd w:id="519"/>
    <w:p w14:paraId="5D8AF999">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发包人和承包人同意以下情形视为异常恶劣的气候条件：</w:t>
      </w:r>
    </w:p>
    <w:p w14:paraId="4D0921D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u w:val="single"/>
        </w:rPr>
      </w:pPr>
      <w:bookmarkStart w:id="520" w:name="_Toc657185480"/>
      <w:bookmarkStart w:id="521" w:name="_Toc78449818"/>
      <w:bookmarkStart w:id="522" w:name="_Toc389065296"/>
      <w:bookmarkStart w:id="523" w:name="_Toc373478377"/>
      <w:bookmarkStart w:id="524" w:name="_Toc373227730"/>
      <w:bookmarkStart w:id="525" w:name="_Toc2087373611"/>
      <w:bookmarkStart w:id="526" w:name="_Toc407135232"/>
      <w:r>
        <w:rPr>
          <w:rFonts w:hint="eastAsia" w:ascii="宋体" w:hAnsi="宋体" w:eastAsia="宋体" w:cs="宋体"/>
          <w:color w:val="auto"/>
          <w:kern w:val="0"/>
          <w:sz w:val="24"/>
          <w:szCs w:val="24"/>
          <w:u w:val="single"/>
          <w:lang w:val="en-US" w:eastAsia="zh-CN" w:bidi="ar"/>
        </w:rPr>
        <w:t xml:space="preserve">（1）中雨及以上的雨水 </w:t>
      </w:r>
    </w:p>
    <w:p w14:paraId="63C4CA9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u w:val="single"/>
        </w:rPr>
      </w:pPr>
      <w:r>
        <w:rPr>
          <w:rFonts w:hint="eastAsia" w:ascii="宋体" w:hAnsi="宋体" w:eastAsia="宋体" w:cs="宋体"/>
          <w:color w:val="auto"/>
          <w:kern w:val="0"/>
          <w:sz w:val="24"/>
          <w:szCs w:val="24"/>
          <w:u w:val="single"/>
          <w:lang w:val="en-US" w:eastAsia="zh-CN" w:bidi="ar"/>
        </w:rPr>
        <w:t xml:space="preserve">（2）6 级及以上的大风（以气象部门鉴定为准） </w:t>
      </w:r>
    </w:p>
    <w:p w14:paraId="2AE714E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u w:val="single"/>
        </w:rPr>
      </w:pPr>
      <w:r>
        <w:rPr>
          <w:rFonts w:hint="eastAsia" w:ascii="宋体" w:hAnsi="宋体" w:eastAsia="宋体" w:cs="宋体"/>
          <w:color w:val="auto"/>
          <w:kern w:val="0"/>
          <w:sz w:val="24"/>
          <w:szCs w:val="24"/>
          <w:u w:val="single"/>
          <w:lang w:val="en-US" w:eastAsia="zh-CN" w:bidi="ar"/>
        </w:rPr>
        <w:t xml:space="preserve">（3）日气温超过38℃的高温大于2天； </w:t>
      </w:r>
    </w:p>
    <w:p w14:paraId="5DF690D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u w:val="single"/>
        </w:rPr>
      </w:pPr>
      <w:r>
        <w:rPr>
          <w:rFonts w:hint="eastAsia" w:ascii="宋体" w:hAnsi="宋体" w:eastAsia="宋体" w:cs="宋体"/>
          <w:color w:val="auto"/>
          <w:kern w:val="0"/>
          <w:sz w:val="24"/>
          <w:szCs w:val="24"/>
          <w:u w:val="single"/>
          <w:lang w:val="en-US" w:eastAsia="zh-CN" w:bidi="ar"/>
        </w:rPr>
        <w:t xml:space="preserve">（4）日气温低于-10℃的严寒大于2 天。 </w:t>
      </w:r>
    </w:p>
    <w:p w14:paraId="0B2CCA6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u w:val="single"/>
        </w:rPr>
      </w:pPr>
      <w:r>
        <w:rPr>
          <w:rFonts w:hint="eastAsia" w:ascii="宋体" w:hAnsi="宋体" w:eastAsia="宋体" w:cs="宋体"/>
          <w:color w:val="auto"/>
          <w:kern w:val="0"/>
          <w:sz w:val="24"/>
          <w:szCs w:val="24"/>
          <w:u w:val="single"/>
          <w:lang w:val="en-US" w:eastAsia="zh-CN" w:bidi="ar"/>
        </w:rPr>
        <w:t xml:space="preserve">（5）造成工程损坏的冰雹和大雪灾害； </w:t>
      </w:r>
    </w:p>
    <w:p w14:paraId="51CDC26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u w:val="single"/>
        </w:rPr>
      </w:pPr>
      <w:r>
        <w:rPr>
          <w:rFonts w:hint="eastAsia" w:ascii="宋体" w:hAnsi="宋体" w:eastAsia="宋体" w:cs="宋体"/>
          <w:color w:val="auto"/>
          <w:kern w:val="0"/>
          <w:sz w:val="24"/>
          <w:szCs w:val="24"/>
          <w:u w:val="single"/>
          <w:lang w:val="en-US" w:eastAsia="zh-CN" w:bidi="ar"/>
        </w:rPr>
        <w:t xml:space="preserve">（6）6 级及以上的地震； </w:t>
      </w:r>
    </w:p>
    <w:p w14:paraId="7651515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u w:val="single"/>
        </w:rPr>
      </w:pPr>
      <w:r>
        <w:rPr>
          <w:rFonts w:hint="eastAsia" w:ascii="宋体" w:hAnsi="宋体" w:eastAsia="宋体" w:cs="宋体"/>
          <w:color w:val="auto"/>
          <w:kern w:val="0"/>
          <w:sz w:val="24"/>
          <w:szCs w:val="24"/>
          <w:u w:val="single"/>
          <w:lang w:val="en-US" w:eastAsia="zh-CN" w:bidi="ar"/>
        </w:rPr>
        <w:t xml:space="preserve">（7）20年一遇及以上的洪水； </w:t>
      </w:r>
    </w:p>
    <w:p w14:paraId="21728107">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kern w:val="0"/>
          <w:sz w:val="24"/>
          <w:szCs w:val="24"/>
          <w:lang w:val="en-US" w:eastAsia="zh-CN" w:bidi="ar"/>
        </w:rPr>
        <w:t>以有关部门发布的文件为准。</w:t>
      </w:r>
    </w:p>
    <w:p w14:paraId="001AD209">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7.9 提前竣工</w:t>
      </w:r>
      <w:bookmarkEnd w:id="520"/>
      <w:bookmarkEnd w:id="521"/>
      <w:bookmarkEnd w:id="522"/>
      <w:bookmarkEnd w:id="523"/>
      <w:bookmarkEnd w:id="524"/>
      <w:bookmarkEnd w:id="525"/>
      <w:bookmarkEnd w:id="526"/>
    </w:p>
    <w:p w14:paraId="3C8985EF">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7.9.2提前竣工（赶工）增加费的计算方法：</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0B8B25D9">
      <w:pPr>
        <w:pStyle w:val="3"/>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527" w:name="_Toc1400878670"/>
      <w:bookmarkStart w:id="528" w:name="_Toc351203640"/>
      <w:bookmarkStart w:id="529" w:name="_Toc407135233"/>
      <w:bookmarkStart w:id="530" w:name="_Toc373478378"/>
      <w:bookmarkStart w:id="531" w:name="_Toc389065297"/>
      <w:bookmarkStart w:id="532" w:name="_Toc78449819"/>
      <w:bookmarkStart w:id="533" w:name="_Toc373227731"/>
      <w:bookmarkStart w:id="534" w:name="_Toc1302158431"/>
      <w:r>
        <w:rPr>
          <w:rFonts w:hint="eastAsia" w:ascii="宋体" w:hAnsi="宋体" w:eastAsia="宋体" w:cs="宋体"/>
          <w:color w:val="auto"/>
          <w:sz w:val="24"/>
          <w:szCs w:val="24"/>
          <w:highlight w:val="none"/>
        </w:rPr>
        <w:t>8. 材料与设备</w:t>
      </w:r>
      <w:bookmarkEnd w:id="527"/>
      <w:bookmarkEnd w:id="528"/>
      <w:bookmarkEnd w:id="529"/>
      <w:bookmarkEnd w:id="530"/>
      <w:bookmarkEnd w:id="531"/>
      <w:bookmarkEnd w:id="532"/>
      <w:bookmarkEnd w:id="533"/>
      <w:bookmarkEnd w:id="534"/>
    </w:p>
    <w:bookmarkEnd w:id="376"/>
    <w:bookmarkEnd w:id="377"/>
    <w:bookmarkEnd w:id="378"/>
    <w:bookmarkEnd w:id="379"/>
    <w:bookmarkEnd w:id="380"/>
    <w:bookmarkEnd w:id="381"/>
    <w:bookmarkEnd w:id="382"/>
    <w:bookmarkEnd w:id="383"/>
    <w:bookmarkEnd w:id="384"/>
    <w:bookmarkEnd w:id="385"/>
    <w:p w14:paraId="75E7BDBE">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535" w:name="_Toc373227732"/>
      <w:bookmarkStart w:id="536" w:name="_Toc407135234"/>
      <w:bookmarkStart w:id="537" w:name="_Toc1119561048"/>
      <w:bookmarkStart w:id="538" w:name="_Toc373478379"/>
      <w:bookmarkStart w:id="539" w:name="_Toc1078610395"/>
      <w:bookmarkStart w:id="540" w:name="_Toc389065298"/>
      <w:bookmarkStart w:id="541" w:name="_Toc78449820"/>
      <w:r>
        <w:rPr>
          <w:rFonts w:hint="eastAsia" w:ascii="宋体" w:hAnsi="宋体" w:eastAsia="宋体" w:cs="宋体"/>
          <w:color w:val="auto"/>
          <w:sz w:val="24"/>
          <w:szCs w:val="24"/>
          <w:highlight w:val="none"/>
        </w:rPr>
        <w:t>8.2 承包人采购材料与工程设备</w:t>
      </w:r>
      <w:bookmarkEnd w:id="535"/>
      <w:bookmarkEnd w:id="536"/>
      <w:bookmarkEnd w:id="537"/>
      <w:bookmarkEnd w:id="538"/>
      <w:bookmarkEnd w:id="539"/>
      <w:bookmarkEnd w:id="540"/>
      <w:bookmarkEnd w:id="541"/>
    </w:p>
    <w:p w14:paraId="68D9C135">
      <w:pPr>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除已标价工程量清单《发包人提供主要材料和工程设备一览表》（表-21）中明确的材料、工程设备外，由承包人负责材料和工程设备的采购、运输和保管。</w:t>
      </w:r>
      <w:bookmarkStart w:id="542" w:name="_Toc373227733"/>
      <w:bookmarkStart w:id="543" w:name="_Toc389065299"/>
      <w:bookmarkStart w:id="544" w:name="_Toc373478380"/>
    </w:p>
    <w:p w14:paraId="65FD2198">
      <w:pPr>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对发包人在采购时有“参照或相当于**品牌、级别”约定的材料或设备，承包人采购时必须按类似于或优于所约定品牌、等级进行采购，施工期间该部分材料或设备如未超过采购约定的风险幅度的，结算时按</w:t>
      </w:r>
      <w:r>
        <w:rPr>
          <w:rFonts w:hint="eastAsia" w:ascii="宋体" w:hAnsi="宋体" w:cs="宋体"/>
          <w:color w:val="auto"/>
          <w:sz w:val="24"/>
          <w:szCs w:val="24"/>
          <w:highlight w:val="none"/>
          <w:lang w:val="en-US" w:eastAsia="zh-CN"/>
        </w:rPr>
        <w:t>投</w:t>
      </w:r>
      <w:r>
        <w:rPr>
          <w:rFonts w:hint="eastAsia" w:ascii="宋体" w:hAnsi="宋体" w:eastAsia="宋体" w:cs="宋体"/>
          <w:color w:val="auto"/>
          <w:sz w:val="24"/>
          <w:szCs w:val="24"/>
          <w:highlight w:val="none"/>
        </w:rPr>
        <w:t>标单价支付，不得调整。</w:t>
      </w:r>
    </w:p>
    <w:p w14:paraId="35955F21">
      <w:pPr>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禁止使用松木、松木包装材料设备、种子、苗木、花卉及繁殖材料。</w:t>
      </w:r>
    </w:p>
    <w:p w14:paraId="0BD2D70F">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545" w:name="_Toc800965933"/>
      <w:bookmarkStart w:id="546" w:name="_Toc78449821"/>
      <w:bookmarkStart w:id="547" w:name="_Toc1355357553"/>
      <w:bookmarkStart w:id="548" w:name="_Toc407135235"/>
      <w:r>
        <w:rPr>
          <w:rFonts w:hint="eastAsia" w:ascii="宋体" w:hAnsi="宋体" w:eastAsia="宋体" w:cs="宋体"/>
          <w:color w:val="auto"/>
          <w:sz w:val="24"/>
          <w:szCs w:val="24"/>
          <w:highlight w:val="none"/>
        </w:rPr>
        <w:t>8</w:t>
      </w:r>
      <w:bookmarkStart w:id="549" w:name="_Toc296346668"/>
      <w:bookmarkStart w:id="550" w:name="_Toc292559372"/>
      <w:bookmarkStart w:id="551" w:name="_Toc296890995"/>
      <w:bookmarkStart w:id="552" w:name="_Toc292559877"/>
      <w:bookmarkStart w:id="553" w:name="_Toc303539136"/>
      <w:bookmarkStart w:id="554" w:name="_Toc312677493"/>
      <w:bookmarkStart w:id="555" w:name="_Toc297216186"/>
      <w:bookmarkStart w:id="556" w:name="_Toc304295556"/>
      <w:bookmarkStart w:id="557" w:name="_Toc296347166"/>
      <w:bookmarkStart w:id="558" w:name="_Toc296944506"/>
      <w:bookmarkStart w:id="559" w:name="_Toc297048353"/>
      <w:bookmarkStart w:id="560" w:name="_Toc296503167"/>
      <w:bookmarkStart w:id="561" w:name="_Toc280868654"/>
      <w:bookmarkStart w:id="562" w:name="_Toc297120467"/>
      <w:bookmarkStart w:id="563" w:name="_Toc300934979"/>
      <w:bookmarkStart w:id="564" w:name="_Toc297123527"/>
      <w:bookmarkStart w:id="565" w:name="_Toc296891207"/>
      <w:bookmarkStart w:id="566" w:name="_Toc312678019"/>
      <w:bookmarkStart w:id="567" w:name="_Toc280868655"/>
      <w:bookmarkStart w:id="568" w:name="_Toc280868656"/>
      <w:bookmarkStart w:id="569" w:name="_Toc267251424"/>
      <w:r>
        <w:rPr>
          <w:rFonts w:hint="eastAsia" w:ascii="宋体" w:hAnsi="宋体" w:eastAsia="宋体" w:cs="宋体"/>
          <w:color w:val="auto"/>
          <w:sz w:val="24"/>
          <w:szCs w:val="24"/>
          <w:highlight w:val="none"/>
        </w:rPr>
        <w:t>.4 材料与工程设备的保管与使用</w:t>
      </w:r>
      <w:bookmarkEnd w:id="542"/>
      <w:bookmarkEnd w:id="543"/>
      <w:bookmarkEnd w:id="544"/>
      <w:bookmarkEnd w:id="545"/>
      <w:bookmarkEnd w:id="546"/>
      <w:bookmarkEnd w:id="547"/>
      <w:bookmarkEnd w:id="548"/>
    </w:p>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14:paraId="09151E07">
      <w:pPr>
        <w:pStyle w:val="231"/>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8</w:t>
      </w:r>
      <w:bookmarkStart w:id="570" w:name="_Toc292559373"/>
      <w:bookmarkStart w:id="571" w:name="_Toc292559878"/>
      <w:bookmarkStart w:id="572" w:name="_Toc304295557"/>
      <w:bookmarkStart w:id="573" w:name="_Toc312677494"/>
      <w:bookmarkStart w:id="574" w:name="_Toc296347167"/>
      <w:bookmarkStart w:id="575" w:name="_Toc297048354"/>
      <w:bookmarkStart w:id="576" w:name="_Toc296891208"/>
      <w:bookmarkStart w:id="577" w:name="_Toc297123528"/>
      <w:bookmarkStart w:id="578" w:name="_Toc296503168"/>
      <w:bookmarkStart w:id="579" w:name="_Toc303539137"/>
      <w:bookmarkStart w:id="580" w:name="_Toc296346669"/>
      <w:bookmarkStart w:id="581" w:name="_Toc297216187"/>
      <w:bookmarkStart w:id="582" w:name="_Toc300934980"/>
      <w:bookmarkStart w:id="583" w:name="_Toc312678020"/>
      <w:bookmarkStart w:id="584" w:name="_Toc296944507"/>
      <w:bookmarkStart w:id="585" w:name="_Toc296890996"/>
      <w:bookmarkStart w:id="586" w:name="_Toc318581173"/>
      <w:bookmarkStart w:id="587" w:name="_Toc297120468"/>
      <w:r>
        <w:rPr>
          <w:rFonts w:hint="eastAsia" w:ascii="宋体" w:hAnsi="宋体" w:eastAsia="宋体" w:cs="宋体"/>
          <w:color w:val="auto"/>
          <w:sz w:val="24"/>
          <w:szCs w:val="24"/>
          <w:highlight w:val="none"/>
        </w:rPr>
        <w:t>.4.1发包人供应的材料设备的保管费用的承担：</w:t>
      </w:r>
      <w:r>
        <w:rPr>
          <w:rFonts w:hint="eastAsia" w:ascii="宋体" w:hAnsi="宋体" w:eastAsia="宋体" w:cs="宋体"/>
          <w:color w:val="auto"/>
          <w:sz w:val="24"/>
          <w:szCs w:val="24"/>
          <w:highlight w:val="none"/>
          <w:u w:val="single"/>
        </w:rPr>
        <w:t>由承包人承担</w:t>
      </w:r>
      <w:r>
        <w:rPr>
          <w:rFonts w:hint="eastAsia" w:ascii="宋体" w:hAnsi="宋体" w:eastAsia="宋体" w:cs="宋体"/>
          <w:color w:val="auto"/>
          <w:sz w:val="24"/>
          <w:szCs w:val="24"/>
          <w:highlight w:val="none"/>
        </w:rPr>
        <w:t>。</w:t>
      </w:r>
    </w:p>
    <w:bookmarkEnd w:id="570"/>
    <w:bookmarkEnd w:id="571"/>
    <w:p w14:paraId="1AB26AFA">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588" w:name="_Toc1948522881"/>
      <w:bookmarkStart w:id="589" w:name="_Toc78449822"/>
      <w:bookmarkStart w:id="590" w:name="_Toc407135236"/>
      <w:bookmarkStart w:id="591" w:name="_Toc389065300"/>
      <w:bookmarkStart w:id="592" w:name="_Toc373478381"/>
      <w:bookmarkStart w:id="593" w:name="_Toc373227734"/>
      <w:bookmarkStart w:id="594" w:name="_Toc125914831"/>
      <w:r>
        <w:rPr>
          <w:rFonts w:hint="eastAsia" w:ascii="宋体" w:hAnsi="宋体" w:eastAsia="宋体" w:cs="宋体"/>
          <w:color w:val="auto"/>
          <w:sz w:val="24"/>
          <w:szCs w:val="24"/>
          <w:highlight w:val="none"/>
        </w:rPr>
        <w:t>8.6 样品</w:t>
      </w:r>
      <w:bookmarkEnd w:id="588"/>
      <w:bookmarkEnd w:id="589"/>
      <w:bookmarkEnd w:id="590"/>
      <w:bookmarkEnd w:id="591"/>
      <w:bookmarkEnd w:id="592"/>
      <w:bookmarkEnd w:id="593"/>
      <w:bookmarkEnd w:id="594"/>
    </w:p>
    <w:p w14:paraId="1705BAD4">
      <w:pPr>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8.6.1 样品的报送与封存</w:t>
      </w:r>
    </w:p>
    <w:p w14:paraId="583145F0">
      <w:pPr>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kern w:val="0"/>
          <w:sz w:val="24"/>
          <w:szCs w:val="24"/>
          <w:highlight w:val="none"/>
        </w:rPr>
        <w:t>需要承包人报送样品的材料或工程设备，样品的种类、名称、规格、数量要求：</w:t>
      </w:r>
      <w:r>
        <w:rPr>
          <w:rFonts w:hint="eastAsia" w:ascii="宋体" w:hAnsi="宋体" w:eastAsia="宋体" w:cs="宋体"/>
          <w:color w:val="auto"/>
          <w:sz w:val="24"/>
          <w:szCs w:val="24"/>
          <w:highlight w:val="none"/>
          <w:u w:val="single"/>
        </w:rPr>
        <w:t>主要材料涉及品种、款式、颜色等方面内容的，承包人应提交准备合格的材料样品送发包人选定。</w:t>
      </w:r>
    </w:p>
    <w:p w14:paraId="6F9057D3">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595" w:name="_Toc389065301"/>
      <w:bookmarkStart w:id="596" w:name="_Toc373478382"/>
      <w:bookmarkStart w:id="597" w:name="_Toc373227735"/>
      <w:bookmarkStart w:id="598" w:name="_Toc1049576644"/>
      <w:bookmarkStart w:id="599" w:name="_Toc407135237"/>
      <w:bookmarkStart w:id="600" w:name="_Toc997640704"/>
      <w:bookmarkStart w:id="601" w:name="_Toc78449823"/>
      <w:r>
        <w:rPr>
          <w:rFonts w:hint="eastAsia" w:ascii="宋体" w:hAnsi="宋体" w:eastAsia="宋体" w:cs="宋体"/>
          <w:color w:val="auto"/>
          <w:sz w:val="24"/>
          <w:szCs w:val="24"/>
          <w:highlight w:val="none"/>
        </w:rPr>
        <w:t>8.8 施工设备和临时设施</w:t>
      </w:r>
      <w:bookmarkEnd w:id="595"/>
      <w:bookmarkEnd w:id="596"/>
      <w:bookmarkEnd w:id="597"/>
      <w:bookmarkEnd w:id="598"/>
      <w:bookmarkEnd w:id="599"/>
      <w:bookmarkEnd w:id="600"/>
      <w:bookmarkEnd w:id="601"/>
    </w:p>
    <w:p w14:paraId="3AC03EC6">
      <w:pPr>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8.8.1 承包人提供的施工设备和临时设施</w:t>
      </w:r>
    </w:p>
    <w:p w14:paraId="437797A3">
      <w:pPr>
        <w:pageBreakBefore w:val="0"/>
        <w:kinsoku/>
        <w:wordWrap/>
        <w:overflowPunct/>
        <w:topLinePunct w:val="0"/>
        <w:autoSpaceDE w:val="0"/>
        <w:autoSpaceDN w:val="0"/>
        <w:bidi w:val="0"/>
        <w:adjustRightInd w:val="0"/>
        <w:spacing w:line="360" w:lineRule="auto"/>
        <w:ind w:firstLine="480" w:firstLineChars="200"/>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cs="宋体"/>
          <w:color w:val="auto"/>
          <w:sz w:val="24"/>
          <w:szCs w:val="24"/>
          <w:highlight w:val="none"/>
          <w:lang w:val="en-US" w:eastAsia="zh-CN"/>
        </w:rPr>
        <w:t>承包人用于本工程的主要机械设备清单见合同附件。</w:t>
      </w:r>
    </w:p>
    <w:p w14:paraId="32F29684">
      <w:pPr>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关于修建临时设施费用承担的约定：</w:t>
      </w:r>
    </w:p>
    <w:p w14:paraId="708657D8">
      <w:pPr>
        <w:pStyle w:val="231"/>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①承包人的临时用地（含项目部驻地等）租用费（含拆迁补偿）、临时用地的环保、恢复、临时用地的青苗补偿及地面附着物拆除等费用均由承包人负责，以上费用在竞标报价中综合考虑。</w:t>
      </w:r>
    </w:p>
    <w:p w14:paraId="5AEAD04C">
      <w:pPr>
        <w:pStyle w:val="231"/>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②承包人负责合同实施期间其合同段内临时交通道路（含场内外连接公共交通道路）和交通设施的修建、维修、养护和交通管理工作，并承担一切费用。</w:t>
      </w:r>
    </w:p>
    <w:p w14:paraId="583264FC">
      <w:pPr>
        <w:pStyle w:val="231"/>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1E371E8D">
      <w:pPr>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8.8.2 发包人提供的施工设备和临时设施</w:t>
      </w:r>
    </w:p>
    <w:p w14:paraId="7AC43A9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u w:val="single"/>
          <w:lang w:val="en-US" w:eastAsia="zh-CN" w:bidi="ar"/>
        </w:rPr>
        <w:t>（1）发包人按承包人的施工现场总平面布置图的要求于开工前7天将水、电接至施工现场围墙内。若发包人未将以上管线外端接口接至承包人指定的位置，则由承包人将水、电、电讯线路延长接至施工现场，费用由发包人承担。（2）开工前 5天将施工场地公共道路的通道通至施工场地，保证施工期间的畅通，并满足施工运输的需要。</w:t>
      </w:r>
    </w:p>
    <w:p w14:paraId="547EBEB6">
      <w:pPr>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发包人提供的施工设备和临时设施的运行、维护、拆除、清运费用的承担人：</w:t>
      </w:r>
      <w:r>
        <w:rPr>
          <w:rFonts w:hint="eastAsia" w:ascii="宋体" w:hAnsi="宋体" w:cs="宋体"/>
          <w:color w:val="auto"/>
          <w:sz w:val="24"/>
          <w:szCs w:val="24"/>
          <w:highlight w:val="none"/>
          <w:u w:val="single"/>
          <w:lang w:val="en-US" w:eastAsia="zh-CN"/>
        </w:rPr>
        <w:t>发包人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14:paraId="1140C374">
      <w:pPr>
        <w:pStyle w:val="3"/>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602" w:name="_Toc2027787496"/>
      <w:bookmarkStart w:id="603" w:name="_Toc389065302"/>
      <w:bookmarkStart w:id="604" w:name="_Toc2039161841"/>
      <w:bookmarkStart w:id="605" w:name="_Toc373227736"/>
      <w:bookmarkStart w:id="606" w:name="_Toc407135238"/>
      <w:bookmarkStart w:id="607" w:name="_Toc78449824"/>
      <w:bookmarkStart w:id="608" w:name="_Toc351203641"/>
      <w:bookmarkStart w:id="609" w:name="_Toc373478383"/>
      <w:r>
        <w:rPr>
          <w:rFonts w:hint="eastAsia" w:ascii="宋体" w:hAnsi="宋体" w:eastAsia="宋体" w:cs="宋体"/>
          <w:color w:val="auto"/>
          <w:sz w:val="24"/>
          <w:szCs w:val="24"/>
          <w:highlight w:val="none"/>
        </w:rPr>
        <w:t>9</w:t>
      </w:r>
      <w:bookmarkEnd w:id="567"/>
      <w:bookmarkEnd w:id="568"/>
      <w:bookmarkEnd w:id="569"/>
      <w:bookmarkStart w:id="610" w:name="_Toc300934982"/>
      <w:bookmarkStart w:id="611" w:name="_Toc312677495"/>
      <w:bookmarkStart w:id="612" w:name="_Toc312678021"/>
      <w:bookmarkStart w:id="613" w:name="_Toc303539139"/>
      <w:bookmarkStart w:id="614" w:name="_Toc304295559"/>
      <w:bookmarkStart w:id="615" w:name="_Toc297216192"/>
      <w:bookmarkStart w:id="616" w:name="_Toc297123533"/>
      <w:bookmarkStart w:id="617" w:name="_Toc296891213"/>
      <w:bookmarkStart w:id="618" w:name="_Toc292559378"/>
      <w:bookmarkStart w:id="619" w:name="_Toc296944512"/>
      <w:bookmarkStart w:id="620" w:name="_Toc296891001"/>
      <w:bookmarkStart w:id="621" w:name="_Toc267251428"/>
      <w:bookmarkStart w:id="622" w:name="_Toc297120473"/>
      <w:bookmarkStart w:id="623" w:name="_Toc292559883"/>
      <w:bookmarkStart w:id="624" w:name="_Toc297048359"/>
      <w:bookmarkStart w:id="625" w:name="_Toc296503173"/>
      <w:bookmarkStart w:id="626" w:name="_Toc296346674"/>
      <w:bookmarkStart w:id="627" w:name="_Toc296347172"/>
      <w:bookmarkStart w:id="628" w:name="_Toc267251427"/>
      <w:r>
        <w:rPr>
          <w:rFonts w:hint="eastAsia" w:ascii="宋体" w:hAnsi="宋体" w:eastAsia="宋体" w:cs="宋体"/>
          <w:color w:val="auto"/>
          <w:sz w:val="24"/>
          <w:szCs w:val="24"/>
          <w:highlight w:val="none"/>
        </w:rPr>
        <w:t>. 试验与检验</w:t>
      </w:r>
      <w:bookmarkEnd w:id="602"/>
      <w:bookmarkEnd w:id="603"/>
      <w:bookmarkEnd w:id="604"/>
      <w:bookmarkEnd w:id="605"/>
      <w:bookmarkEnd w:id="606"/>
      <w:bookmarkEnd w:id="607"/>
      <w:bookmarkEnd w:id="608"/>
      <w:bookmarkEnd w:id="609"/>
    </w:p>
    <w:bookmarkEnd w:id="610"/>
    <w:bookmarkEnd w:id="611"/>
    <w:bookmarkEnd w:id="612"/>
    <w:bookmarkEnd w:id="613"/>
    <w:bookmarkEnd w:id="614"/>
    <w:bookmarkEnd w:id="615"/>
    <w:bookmarkEnd w:id="616"/>
    <w:p w14:paraId="5EC79B72">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629" w:name="_Toc78449825"/>
      <w:bookmarkStart w:id="630" w:name="_Toc530697003"/>
      <w:bookmarkStart w:id="631" w:name="_Toc1307315193"/>
      <w:bookmarkStart w:id="632" w:name="_Toc373227737"/>
      <w:bookmarkStart w:id="633" w:name="_Toc373478384"/>
      <w:bookmarkStart w:id="634" w:name="_Toc407135239"/>
      <w:bookmarkStart w:id="635" w:name="_Toc389065303"/>
      <w:r>
        <w:rPr>
          <w:rFonts w:hint="eastAsia" w:ascii="宋体" w:hAnsi="宋体" w:eastAsia="宋体" w:cs="宋体"/>
          <w:color w:val="auto"/>
          <w:sz w:val="24"/>
          <w:szCs w:val="24"/>
          <w:highlight w:val="none"/>
        </w:rPr>
        <w:t>9</w:t>
      </w:r>
      <w:bookmarkStart w:id="636" w:name="_Toc304295560"/>
      <w:bookmarkStart w:id="637" w:name="_Toc303539140"/>
      <w:bookmarkStart w:id="638" w:name="_Toc312678022"/>
      <w:bookmarkStart w:id="639" w:name="_Toc297123534"/>
      <w:bookmarkStart w:id="640" w:name="_Toc300934983"/>
      <w:bookmarkStart w:id="641" w:name="_Toc312677496"/>
      <w:bookmarkStart w:id="642" w:name="_Toc297216193"/>
      <w:r>
        <w:rPr>
          <w:rFonts w:hint="eastAsia" w:ascii="宋体" w:hAnsi="宋体" w:eastAsia="宋体" w:cs="宋体"/>
          <w:color w:val="auto"/>
          <w:sz w:val="24"/>
          <w:szCs w:val="24"/>
          <w:highlight w:val="none"/>
        </w:rPr>
        <w:t>.1 试验设备与试验人员</w:t>
      </w:r>
      <w:bookmarkEnd w:id="629"/>
      <w:bookmarkEnd w:id="630"/>
      <w:bookmarkEnd w:id="631"/>
      <w:bookmarkEnd w:id="632"/>
      <w:bookmarkEnd w:id="633"/>
      <w:bookmarkEnd w:id="634"/>
      <w:bookmarkEnd w:id="635"/>
    </w:p>
    <w:bookmarkEnd w:id="636"/>
    <w:bookmarkEnd w:id="637"/>
    <w:bookmarkEnd w:id="638"/>
    <w:bookmarkEnd w:id="639"/>
    <w:bookmarkEnd w:id="640"/>
    <w:bookmarkEnd w:id="641"/>
    <w:bookmarkEnd w:id="642"/>
    <w:p w14:paraId="7B4767FC">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bookmarkStart w:id="643" w:name="_Toc312678023"/>
      <w:bookmarkStart w:id="644" w:name="_Toc297216194"/>
      <w:bookmarkStart w:id="645" w:name="_Toc297123535"/>
      <w:bookmarkStart w:id="646" w:name="_Toc312677497"/>
      <w:bookmarkStart w:id="647" w:name="_Toc304295561"/>
      <w:bookmarkStart w:id="648" w:name="_Toc303539141"/>
      <w:bookmarkStart w:id="649" w:name="_Toc300934984"/>
      <w:bookmarkStart w:id="650" w:name="_Toc318581174"/>
      <w:r>
        <w:rPr>
          <w:rFonts w:hint="eastAsia" w:ascii="宋体" w:hAnsi="宋体" w:eastAsia="宋体" w:cs="宋体"/>
          <w:color w:val="auto"/>
          <w:sz w:val="24"/>
          <w:szCs w:val="24"/>
          <w:highlight w:val="none"/>
        </w:rPr>
        <w:t>.1.2 试验设备</w:t>
      </w:r>
    </w:p>
    <w:bookmarkEnd w:id="643"/>
    <w:bookmarkEnd w:id="644"/>
    <w:bookmarkEnd w:id="645"/>
    <w:bookmarkEnd w:id="646"/>
    <w:bookmarkEnd w:id="647"/>
    <w:bookmarkEnd w:id="648"/>
    <w:bookmarkEnd w:id="649"/>
    <w:p w14:paraId="275A4902">
      <w:pPr>
        <w:pStyle w:val="231"/>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u w:val="single"/>
        </w:rPr>
      </w:pPr>
      <w:bookmarkStart w:id="651" w:name="_Toc389065304"/>
      <w:bookmarkStart w:id="652" w:name="_Toc407135240"/>
      <w:bookmarkStart w:id="653" w:name="_Toc78449826"/>
      <w:bookmarkStart w:id="654" w:name="_Toc2012255079"/>
      <w:bookmarkStart w:id="655" w:name="_Toc373478385"/>
      <w:bookmarkStart w:id="656" w:name="_Toc373227738"/>
      <w:bookmarkStart w:id="657" w:name="_Toc492347879"/>
      <w:bookmarkStart w:id="658" w:name="_Toc303539142"/>
      <w:bookmarkStart w:id="659" w:name="_Toc300934985"/>
      <w:bookmarkStart w:id="660" w:name="_Toc312678024"/>
      <w:bookmarkStart w:id="661" w:name="_Toc297216195"/>
      <w:bookmarkStart w:id="662" w:name="_Toc304295562"/>
      <w:bookmarkStart w:id="663" w:name="_Toc312677498"/>
      <w:bookmarkStart w:id="664" w:name="_Toc297123536"/>
      <w:r>
        <w:rPr>
          <w:rFonts w:hint="eastAsia" w:ascii="宋体" w:hAnsi="宋体" w:eastAsia="宋体" w:cs="宋体"/>
          <w:color w:val="auto"/>
          <w:sz w:val="24"/>
          <w:szCs w:val="24"/>
          <w:highlight w:val="none"/>
        </w:rPr>
        <w:t>施工现场需要配置的试验场所：</w:t>
      </w:r>
      <w:r>
        <w:rPr>
          <w:rFonts w:hint="eastAsia" w:ascii="宋体" w:hAnsi="宋体" w:cs="宋体"/>
          <w:color w:val="auto"/>
          <w:sz w:val="24"/>
          <w:szCs w:val="24"/>
          <w:highlight w:val="none"/>
          <w:u w:val="single"/>
          <w:lang w:val="en-US" w:eastAsia="zh-CN"/>
        </w:rPr>
        <w:t>由承包人提供</w:t>
      </w:r>
      <w:r>
        <w:rPr>
          <w:rFonts w:hint="eastAsia" w:ascii="宋体" w:hAnsi="宋体" w:eastAsia="宋体" w:cs="宋体"/>
          <w:color w:val="auto"/>
          <w:sz w:val="24"/>
          <w:szCs w:val="24"/>
          <w:highlight w:val="none"/>
        </w:rPr>
        <w:t>。</w:t>
      </w:r>
    </w:p>
    <w:p w14:paraId="58BA3B10">
      <w:pPr>
        <w:pStyle w:val="231"/>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施工现场需要配备的试验设备：</w:t>
      </w:r>
      <w:r>
        <w:rPr>
          <w:rFonts w:hint="eastAsia" w:ascii="宋体" w:hAnsi="宋体" w:cs="宋体"/>
          <w:color w:val="auto"/>
          <w:sz w:val="24"/>
          <w:szCs w:val="24"/>
          <w:highlight w:val="none"/>
          <w:u w:val="single"/>
          <w:lang w:val="en-US" w:eastAsia="zh-CN"/>
        </w:rPr>
        <w:t>由承包人提供</w:t>
      </w:r>
      <w:r>
        <w:rPr>
          <w:rFonts w:hint="eastAsia" w:ascii="宋体" w:hAnsi="宋体" w:eastAsia="宋体" w:cs="宋体"/>
          <w:color w:val="auto"/>
          <w:sz w:val="24"/>
          <w:szCs w:val="24"/>
          <w:highlight w:val="none"/>
        </w:rPr>
        <w:t>。</w:t>
      </w:r>
    </w:p>
    <w:p w14:paraId="2E1DEAE0">
      <w:pPr>
        <w:pStyle w:val="231"/>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施工现场需要具备的其他试验条件：</w:t>
      </w:r>
      <w:r>
        <w:rPr>
          <w:rFonts w:hint="eastAsia" w:ascii="宋体" w:hAnsi="宋体" w:cs="宋体"/>
          <w:color w:val="auto"/>
          <w:sz w:val="24"/>
          <w:szCs w:val="24"/>
          <w:highlight w:val="none"/>
          <w:u w:val="single"/>
          <w:lang w:val="en-US" w:eastAsia="zh-CN"/>
        </w:rPr>
        <w:t>由承包人提供</w:t>
      </w:r>
      <w:r>
        <w:rPr>
          <w:rFonts w:hint="eastAsia" w:ascii="宋体" w:hAnsi="宋体" w:eastAsia="宋体" w:cs="宋体"/>
          <w:color w:val="auto"/>
          <w:sz w:val="24"/>
          <w:szCs w:val="24"/>
          <w:highlight w:val="none"/>
        </w:rPr>
        <w:t>。</w:t>
      </w:r>
    </w:p>
    <w:p w14:paraId="69A7610B">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9.4 现场工艺试验</w:t>
      </w:r>
      <w:bookmarkEnd w:id="651"/>
      <w:bookmarkEnd w:id="652"/>
      <w:bookmarkEnd w:id="653"/>
      <w:bookmarkEnd w:id="654"/>
      <w:bookmarkEnd w:id="655"/>
      <w:bookmarkEnd w:id="656"/>
      <w:bookmarkEnd w:id="657"/>
      <w:r>
        <w:rPr>
          <w:rFonts w:hint="eastAsia" w:ascii="宋体" w:hAnsi="宋体" w:eastAsia="宋体" w:cs="宋体"/>
          <w:color w:val="auto"/>
          <w:sz w:val="24"/>
          <w:szCs w:val="24"/>
          <w:highlight w:val="none"/>
        </w:rPr>
        <w:t xml:space="preserve"> </w:t>
      </w:r>
    </w:p>
    <w:p w14:paraId="6D219F20">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现场工艺试验的有关约定：</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按照有关文件要求执行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2202D1FB">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665" w:name="_Toc393419678"/>
      <w:bookmarkStart w:id="666" w:name="_Toc78449827"/>
      <w:bookmarkStart w:id="667" w:name="_Toc1539824686"/>
      <w:bookmarkStart w:id="668" w:name="_Toc407135241"/>
      <w:r>
        <w:rPr>
          <w:rFonts w:hint="eastAsia" w:ascii="宋体" w:hAnsi="宋体" w:eastAsia="宋体" w:cs="宋体"/>
          <w:color w:val="auto"/>
          <w:sz w:val="24"/>
          <w:szCs w:val="24"/>
          <w:highlight w:val="none"/>
        </w:rPr>
        <w:t>9.5 检验费用</w:t>
      </w:r>
      <w:bookmarkEnd w:id="665"/>
      <w:bookmarkEnd w:id="666"/>
      <w:bookmarkEnd w:id="667"/>
      <w:bookmarkEnd w:id="668"/>
    </w:p>
    <w:p w14:paraId="51C18892">
      <w:pPr>
        <w:pageBreakBefore w:val="0"/>
        <w:kinsoku/>
        <w:wordWrap/>
        <w:overflowPunct/>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建设工程质量检测管理办法》（建设部令第141号）以及《广西壮族自治区建设工程质量检测管理规定》（桂建管〔2013〕11号）规定，工程质量检测业务由发包人委托有相应资质的检测机构检测。费用从发包人的项目建设经费中支出并直接支付给检测机构，不计入合同价款内。</w:t>
      </w:r>
    </w:p>
    <w:bookmarkEnd w:id="650"/>
    <w:bookmarkEnd w:id="658"/>
    <w:bookmarkEnd w:id="659"/>
    <w:bookmarkEnd w:id="660"/>
    <w:bookmarkEnd w:id="661"/>
    <w:bookmarkEnd w:id="662"/>
    <w:bookmarkEnd w:id="663"/>
    <w:bookmarkEnd w:id="664"/>
    <w:p w14:paraId="0DCABA9C">
      <w:pPr>
        <w:pStyle w:val="3"/>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669" w:name="_Toc603662032"/>
      <w:bookmarkStart w:id="670" w:name="_Toc407135242"/>
      <w:bookmarkStart w:id="671" w:name="_Toc78449828"/>
      <w:bookmarkStart w:id="672" w:name="_Toc1278407274"/>
      <w:bookmarkStart w:id="673" w:name="_Toc373478386"/>
      <w:bookmarkStart w:id="674" w:name="_Toc373227739"/>
      <w:bookmarkStart w:id="675" w:name="_Toc389065305"/>
      <w:bookmarkStart w:id="676" w:name="_Toc351203642"/>
      <w:r>
        <w:rPr>
          <w:rFonts w:hint="eastAsia" w:ascii="宋体" w:hAnsi="宋体" w:eastAsia="宋体" w:cs="宋体"/>
          <w:color w:val="auto"/>
          <w:sz w:val="24"/>
          <w:szCs w:val="24"/>
          <w:highlight w:val="none"/>
        </w:rPr>
        <w:t>1</w:t>
      </w:r>
      <w:bookmarkEnd w:id="617"/>
      <w:bookmarkEnd w:id="618"/>
      <w:bookmarkEnd w:id="619"/>
      <w:bookmarkEnd w:id="620"/>
      <w:bookmarkEnd w:id="621"/>
      <w:bookmarkEnd w:id="622"/>
      <w:bookmarkEnd w:id="623"/>
      <w:bookmarkEnd w:id="624"/>
      <w:bookmarkEnd w:id="625"/>
      <w:bookmarkEnd w:id="626"/>
      <w:bookmarkEnd w:id="627"/>
      <w:bookmarkEnd w:id="628"/>
      <w:bookmarkStart w:id="677" w:name="_Toc296891233"/>
      <w:bookmarkStart w:id="678" w:name="_Toc296944532"/>
      <w:bookmarkStart w:id="679" w:name="_Toc296891021"/>
      <w:bookmarkStart w:id="680" w:name="_Toc303539146"/>
      <w:bookmarkStart w:id="681" w:name="_Toc297048379"/>
      <w:bookmarkStart w:id="682" w:name="_Toc297216199"/>
      <w:bookmarkStart w:id="683" w:name="_Toc296503193"/>
      <w:bookmarkStart w:id="684" w:name="_Toc292559903"/>
      <w:bookmarkStart w:id="685" w:name="_Toc296346694"/>
      <w:bookmarkStart w:id="686" w:name="_Toc304295566"/>
      <w:bookmarkStart w:id="687" w:name="_Toc296347192"/>
      <w:bookmarkStart w:id="688" w:name="_Toc297120493"/>
      <w:bookmarkStart w:id="689" w:name="_Toc297123540"/>
      <w:bookmarkStart w:id="690" w:name="_Toc300934989"/>
      <w:bookmarkStart w:id="691" w:name="_Toc292559398"/>
      <w:bookmarkStart w:id="692" w:name="_Toc312677499"/>
      <w:bookmarkStart w:id="693" w:name="_Toc312678025"/>
      <w:bookmarkStart w:id="694" w:name="_Toc267251435"/>
      <w:bookmarkStart w:id="695" w:name="_Toc267251440"/>
      <w:bookmarkStart w:id="696" w:name="_Toc267251441"/>
      <w:bookmarkStart w:id="697" w:name="_Toc267251433"/>
      <w:bookmarkStart w:id="698" w:name="_Toc267251437"/>
      <w:bookmarkStart w:id="699" w:name="_Toc267251439"/>
      <w:r>
        <w:rPr>
          <w:rFonts w:hint="eastAsia" w:ascii="宋体" w:hAnsi="宋体" w:eastAsia="宋体" w:cs="宋体"/>
          <w:color w:val="auto"/>
          <w:sz w:val="24"/>
          <w:szCs w:val="24"/>
          <w:highlight w:val="none"/>
        </w:rPr>
        <w:t>0. 变更</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bookmarkEnd w:id="692"/>
    <w:bookmarkEnd w:id="693"/>
    <w:p w14:paraId="1D48DD94">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700" w:name="_Toc1890371558"/>
      <w:bookmarkStart w:id="701" w:name="_Toc78449829"/>
      <w:bookmarkStart w:id="702" w:name="_Toc373478387"/>
      <w:bookmarkStart w:id="703" w:name="_Toc389065306"/>
      <w:bookmarkStart w:id="704" w:name="_Toc407135243"/>
      <w:bookmarkStart w:id="705" w:name="_Toc373227740"/>
      <w:bookmarkStart w:id="706" w:name="_Toc411143415"/>
      <w:r>
        <w:rPr>
          <w:rFonts w:hint="eastAsia" w:ascii="宋体" w:hAnsi="宋体" w:eastAsia="宋体" w:cs="宋体"/>
          <w:color w:val="auto"/>
          <w:sz w:val="24"/>
          <w:szCs w:val="24"/>
          <w:highlight w:val="none"/>
        </w:rPr>
        <w:t>1</w:t>
      </w:r>
      <w:bookmarkStart w:id="707" w:name="_Toc312677500"/>
      <w:bookmarkStart w:id="708" w:name="_Toc297216200"/>
      <w:bookmarkStart w:id="709" w:name="_Toc296347193"/>
      <w:bookmarkStart w:id="710" w:name="_Toc300934990"/>
      <w:bookmarkStart w:id="711" w:name="_Toc292559399"/>
      <w:bookmarkStart w:id="712" w:name="_Toc296503194"/>
      <w:bookmarkStart w:id="713" w:name="_Toc297120494"/>
      <w:bookmarkStart w:id="714" w:name="_Toc296944533"/>
      <w:bookmarkStart w:id="715" w:name="_Toc296346695"/>
      <w:bookmarkStart w:id="716" w:name="_Toc296891022"/>
      <w:bookmarkStart w:id="717" w:name="_Toc296891234"/>
      <w:bookmarkStart w:id="718" w:name="_Toc312678026"/>
      <w:bookmarkStart w:id="719" w:name="_Toc303539147"/>
      <w:bookmarkStart w:id="720" w:name="_Toc292559904"/>
      <w:bookmarkStart w:id="721" w:name="_Toc297123541"/>
      <w:bookmarkStart w:id="722" w:name="_Toc304295567"/>
      <w:bookmarkStart w:id="723" w:name="_Toc297048380"/>
      <w:r>
        <w:rPr>
          <w:rFonts w:hint="eastAsia" w:ascii="宋体" w:hAnsi="宋体" w:eastAsia="宋体" w:cs="宋体"/>
          <w:color w:val="auto"/>
          <w:sz w:val="24"/>
          <w:szCs w:val="24"/>
          <w:highlight w:val="none"/>
        </w:rPr>
        <w:t>0.1 变更的范围</w:t>
      </w:r>
      <w:bookmarkEnd w:id="700"/>
      <w:bookmarkEnd w:id="701"/>
      <w:bookmarkEnd w:id="702"/>
      <w:bookmarkEnd w:id="703"/>
      <w:bookmarkEnd w:id="704"/>
      <w:bookmarkEnd w:id="705"/>
      <w:bookmarkEnd w:id="706"/>
    </w:p>
    <w:p w14:paraId="0A0B993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t>关于变更的范围的约定：</w:t>
      </w:r>
      <w:r>
        <w:rPr>
          <w:rFonts w:hint="eastAsia" w:ascii="宋体" w:hAnsi="宋体" w:eastAsia="宋体" w:cs="宋体"/>
          <w:color w:val="auto"/>
          <w:kern w:val="0"/>
          <w:sz w:val="24"/>
          <w:szCs w:val="24"/>
          <w:u w:val="single"/>
          <w:lang w:val="en-US" w:eastAsia="zh-CN" w:bidi="ar"/>
        </w:rPr>
        <w:t>应当进行变更的情形：(1)取消合同中任何一项工作，但被取消的工作不能转由发包人或其它人实施；(2)改变合同中任何一项工作的质量或其它特征；(3)改变合同工程基线、标高、位置或尺寸。(4)由于设计变更或现场签证产生的施工图纸、招标文件未含的项目；(5)工程量清单缺项(漏项)。</w:t>
      </w:r>
    </w:p>
    <w:p w14:paraId="716D465E">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724" w:name="_Toc407135244"/>
      <w:bookmarkStart w:id="725" w:name="_Toc373227741"/>
      <w:bookmarkStart w:id="726" w:name="_Toc373478388"/>
      <w:bookmarkStart w:id="727" w:name="_Toc389065307"/>
      <w:bookmarkStart w:id="728" w:name="_Toc450749207"/>
      <w:bookmarkStart w:id="729" w:name="_Toc78449830"/>
      <w:bookmarkStart w:id="730" w:name="_Toc1641633295"/>
      <w:r>
        <w:rPr>
          <w:rFonts w:hint="eastAsia" w:ascii="宋体" w:hAnsi="宋体" w:eastAsia="宋体" w:cs="宋体"/>
          <w:color w:val="auto"/>
          <w:sz w:val="24"/>
          <w:szCs w:val="24"/>
          <w:highlight w:val="none"/>
        </w:rPr>
        <w:t>10.3 变更程序</w:t>
      </w:r>
      <w:bookmarkEnd w:id="724"/>
      <w:bookmarkEnd w:id="725"/>
      <w:bookmarkEnd w:id="726"/>
      <w:bookmarkEnd w:id="727"/>
      <w:bookmarkEnd w:id="728"/>
      <w:bookmarkEnd w:id="729"/>
      <w:bookmarkEnd w:id="730"/>
    </w:p>
    <w:p w14:paraId="1028F6E0">
      <w:pPr>
        <w:pStyle w:val="25"/>
        <w:pageBreakBefore w:val="0"/>
        <w:kinsoku/>
        <w:wordWrap/>
        <w:overflowPunct/>
        <w:topLinePunct w:val="0"/>
        <w:bidi w:val="0"/>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10.3.1国有投资项目：</w:t>
      </w:r>
    </w:p>
    <w:p w14:paraId="2F7C9255">
      <w:pPr>
        <w:pStyle w:val="25"/>
        <w:pageBreakBefore w:val="0"/>
        <w:kinsoku/>
        <w:wordWrap/>
        <w:overflowPunct/>
        <w:topLinePunct w:val="0"/>
        <w:bidi w:val="0"/>
        <w:spacing w:line="360" w:lineRule="auto"/>
        <w:ind w:firstLine="504" w:firstLineChars="21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⑴设计变更和工程签证，按各市政府或相关部门的规定办理。属不可抗力（自然灾害、突发事件等）造成变更的，按特事特办原则予以办理。</w:t>
      </w:r>
    </w:p>
    <w:p w14:paraId="547A2AA8">
      <w:pPr>
        <w:pStyle w:val="25"/>
        <w:pageBreakBefore w:val="0"/>
        <w:kinsoku/>
        <w:wordWrap/>
        <w:overflowPunct/>
        <w:topLinePunct w:val="0"/>
        <w:bidi w:val="0"/>
        <w:spacing w:line="360" w:lineRule="auto"/>
        <w:ind w:firstLine="504" w:firstLineChars="21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⑵建设单位在实施项目过程中，若发生单价变动，由发包人、承包人、监理或造价咨询等单位共同商定并签字确认。</w:t>
      </w:r>
    </w:p>
    <w:p w14:paraId="2BD66BA5">
      <w:pPr>
        <w:pStyle w:val="25"/>
        <w:pageBreakBefore w:val="0"/>
        <w:kinsoku/>
        <w:wordWrap/>
        <w:overflowPunct/>
        <w:topLinePunct w:val="0"/>
        <w:bidi w:val="0"/>
        <w:spacing w:line="360" w:lineRule="auto"/>
        <w:ind w:firstLine="504" w:firstLineChars="21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⑶ 当合同规定的合同价款调整情况发生后，承包人未在规定时间内通知发包人，或者未在规定时间内提出调整报告，发包人可以根据有关资料，决定是否调整和调整的金额，并书面通知承包人。</w:t>
      </w:r>
    </w:p>
    <w:p w14:paraId="31BF0F78">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10.3.2 非国有投资项目：</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rPr>
        <w:t>。</w:t>
      </w:r>
    </w:p>
    <w:p w14:paraId="5E72D076">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731" w:name="_Toc407135245"/>
      <w:bookmarkStart w:id="732" w:name="_Toc780640360"/>
      <w:bookmarkStart w:id="733" w:name="_Toc373478389"/>
      <w:bookmarkStart w:id="734" w:name="_Toc1645711468"/>
      <w:bookmarkStart w:id="735" w:name="_Toc373227742"/>
      <w:bookmarkStart w:id="736" w:name="_Toc389065308"/>
      <w:bookmarkStart w:id="737" w:name="_Toc78449831"/>
      <w:r>
        <w:rPr>
          <w:rFonts w:hint="eastAsia" w:ascii="宋体" w:hAnsi="宋体" w:eastAsia="宋体" w:cs="宋体"/>
          <w:color w:val="auto"/>
          <w:sz w:val="24"/>
          <w:szCs w:val="24"/>
          <w:highlight w:val="none"/>
        </w:rPr>
        <w:t>10.4 变更估价</w:t>
      </w:r>
      <w:bookmarkEnd w:id="731"/>
      <w:bookmarkEnd w:id="732"/>
      <w:bookmarkEnd w:id="733"/>
      <w:bookmarkEnd w:id="734"/>
      <w:bookmarkEnd w:id="735"/>
      <w:bookmarkEnd w:id="736"/>
      <w:bookmarkEnd w:id="737"/>
    </w:p>
    <w:p w14:paraId="473E1F22">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10.4.1 变更估价原则</w:t>
      </w:r>
    </w:p>
    <w:p w14:paraId="66C498D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auto"/>
          <w:sz w:val="24"/>
          <w:szCs w:val="24"/>
          <w:highlight w:val="none"/>
          <w:lang w:val="en-US"/>
        </w:rPr>
      </w:pPr>
      <w:bookmarkStart w:id="738" w:name="_Toc251051742"/>
      <w:r>
        <w:rPr>
          <w:rFonts w:hint="eastAsia" w:ascii="宋体" w:hAnsi="宋体" w:eastAsia="宋体" w:cs="宋体"/>
          <w:color w:val="auto"/>
          <w:kern w:val="0"/>
          <w:sz w:val="24"/>
          <w:szCs w:val="24"/>
          <w:lang w:val="en-US" w:eastAsia="zh-CN" w:bidi="ar"/>
        </w:rPr>
        <w:t xml:space="preserve">关于变更估价的约定: </w:t>
      </w:r>
      <w:r>
        <w:rPr>
          <w:rFonts w:hint="eastAsia" w:ascii="宋体" w:hAnsi="宋体" w:eastAsia="宋体" w:cs="宋体"/>
          <w:color w:val="auto"/>
          <w:kern w:val="0"/>
          <w:sz w:val="24"/>
          <w:szCs w:val="24"/>
          <w:u w:val="single"/>
          <w:lang w:val="en-US" w:eastAsia="zh-CN" w:bidi="ar"/>
        </w:rPr>
        <w:t>因设计变更、相关签证引起工程项目、工程量任何变化的，变更合同价款按下列方法进行：（1）合同中已有相同清单项目的 ，按合同该清单项目价格进行计算;（2）合同中只有类似清单项目的，参照该类似清单项目价格进行计算；（3）合同中没有适用或类似清单项目的价格计算方法：有定额的套定额，其中材料价格按施工期间的《崇左市建设工程造价信息》相应价格信息进行计算,《崇左市建设工程造价信息》没有相应价格信息的，材料价格按施工期间的《南宁市建设工程造价信息》相应价格信息进行计算；如《南宁市建设工程造价信息》没有相应价格信息的按市场价计算，其中市场询价应由建设单位、财政评审中心及监理单位共同参与组成询价小组，询价小组出发询价前确定询价方式、定价方式，审定的综合单价需乘以下浮系数（中标价/工程招标控制价）   %计算；无定额可套的，由询价确定，其中市场询价应由建设单位、财政评审中心及监理单位共同参与组成询价小组，询价小组出发询价前确定询价及定价方式 ，审定的综合单价需乘以下浮系数（中标价/工程招标控制价）  %计算。对于国有资产投资的项目，新增项目的单价必须经财政评审中心审定。工程变更导致实际完成的变更工程量与已标价清单或预算书中列明的该项目工程量有偏差时，其综合单价的确定按专用条款“1.13工程量清单错误的修正”执行。</w:t>
      </w:r>
    </w:p>
    <w:bookmarkEnd w:id="738"/>
    <w:p w14:paraId="4A135206">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739" w:name="_Toc1342657745"/>
      <w:bookmarkStart w:id="740" w:name="_Toc373227743"/>
      <w:bookmarkStart w:id="741" w:name="_Toc407135246"/>
      <w:bookmarkStart w:id="742" w:name="_Toc78449832"/>
      <w:bookmarkStart w:id="743" w:name="_Toc373478390"/>
      <w:bookmarkStart w:id="744" w:name="_Toc650800266"/>
      <w:bookmarkStart w:id="745" w:name="_Toc389065309"/>
      <w:r>
        <w:rPr>
          <w:rFonts w:hint="eastAsia" w:ascii="宋体" w:hAnsi="宋体" w:eastAsia="宋体" w:cs="宋体"/>
          <w:color w:val="auto"/>
          <w:sz w:val="24"/>
          <w:szCs w:val="24"/>
          <w:highlight w:val="none"/>
        </w:rPr>
        <w:t>1</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Start w:id="746" w:name="_Toc297120497"/>
      <w:bookmarkStart w:id="747" w:name="_Toc297216203"/>
      <w:bookmarkStart w:id="748" w:name="_Toc296891025"/>
      <w:bookmarkStart w:id="749" w:name="_Toc296503197"/>
      <w:bookmarkStart w:id="750" w:name="_Toc300934993"/>
      <w:bookmarkStart w:id="751" w:name="_Toc303539150"/>
      <w:bookmarkStart w:id="752" w:name="_Toc296346698"/>
      <w:bookmarkStart w:id="753" w:name="_Toc292559402"/>
      <w:bookmarkStart w:id="754" w:name="_Toc296891237"/>
      <w:bookmarkStart w:id="755" w:name="_Toc297123544"/>
      <w:bookmarkStart w:id="756" w:name="_Toc297048383"/>
      <w:bookmarkStart w:id="757" w:name="_Toc296347196"/>
      <w:bookmarkStart w:id="758" w:name="_Toc296944536"/>
      <w:bookmarkStart w:id="759" w:name="_Toc292559907"/>
      <w:bookmarkStart w:id="760" w:name="_Toc312678029"/>
      <w:bookmarkStart w:id="761" w:name="_Toc312677503"/>
      <w:bookmarkStart w:id="762" w:name="_Toc304295570"/>
      <w:r>
        <w:rPr>
          <w:rFonts w:hint="eastAsia" w:ascii="宋体" w:hAnsi="宋体" w:eastAsia="宋体" w:cs="宋体"/>
          <w:color w:val="auto"/>
          <w:sz w:val="24"/>
          <w:szCs w:val="24"/>
          <w:highlight w:val="none"/>
        </w:rPr>
        <w:t>0.5 承</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Start w:id="763" w:name="_Toc297216204"/>
      <w:bookmarkStart w:id="764" w:name="_Toc296891031"/>
      <w:bookmarkStart w:id="765" w:name="_Toc300934994"/>
      <w:bookmarkStart w:id="766" w:name="_Toc296503203"/>
      <w:bookmarkStart w:id="767" w:name="_Toc297120503"/>
      <w:bookmarkStart w:id="768" w:name="_Toc296346704"/>
      <w:bookmarkStart w:id="769" w:name="_Toc296891243"/>
      <w:bookmarkStart w:id="770" w:name="_Toc292559408"/>
      <w:bookmarkStart w:id="771" w:name="_Toc297123545"/>
      <w:bookmarkStart w:id="772" w:name="_Toc296347202"/>
      <w:bookmarkStart w:id="773" w:name="_Toc303539151"/>
      <w:bookmarkStart w:id="774" w:name="_Toc292559913"/>
      <w:bookmarkStart w:id="775" w:name="_Toc296944542"/>
      <w:bookmarkStart w:id="776" w:name="_Toc297048389"/>
      <w:r>
        <w:rPr>
          <w:rFonts w:hint="eastAsia" w:ascii="宋体" w:hAnsi="宋体" w:eastAsia="宋体" w:cs="宋体"/>
          <w:color w:val="auto"/>
          <w:sz w:val="24"/>
          <w:szCs w:val="24"/>
          <w:highlight w:val="none"/>
        </w:rPr>
        <w:t>包人的合理化建议</w:t>
      </w:r>
      <w:bookmarkEnd w:id="739"/>
      <w:bookmarkEnd w:id="740"/>
      <w:bookmarkEnd w:id="741"/>
      <w:bookmarkEnd w:id="742"/>
      <w:bookmarkEnd w:id="743"/>
      <w:bookmarkEnd w:id="744"/>
      <w:bookmarkEnd w:id="745"/>
    </w:p>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14:paraId="0545BB6C">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监理人审查承包人合理化建议的期限：</w:t>
      </w:r>
      <w:r>
        <w:rPr>
          <w:rFonts w:hint="eastAsia" w:ascii="宋体" w:hAnsi="宋体" w:cs="宋体"/>
          <w:color w:val="auto"/>
          <w:sz w:val="24"/>
          <w:szCs w:val="24"/>
          <w:highlight w:val="none"/>
          <w:u w:val="single"/>
          <w:lang w:val="en-US" w:eastAsia="zh-CN"/>
        </w:rPr>
        <w:t>收</w:t>
      </w:r>
      <w:r>
        <w:rPr>
          <w:rFonts w:hint="eastAsia" w:ascii="宋体" w:hAnsi="宋体" w:eastAsia="宋体" w:cs="宋体"/>
          <w:color w:val="auto"/>
          <w:sz w:val="24"/>
          <w:szCs w:val="24"/>
          <w:highlight w:val="none"/>
          <w:u w:val="single"/>
        </w:rPr>
        <w:t>到承包人提交的建议后7</w:t>
      </w:r>
      <w:r>
        <w:rPr>
          <w:rFonts w:hint="eastAsia" w:ascii="宋体" w:hAnsi="宋体" w:cs="宋体"/>
          <w:color w:val="auto"/>
          <w:sz w:val="24"/>
          <w:szCs w:val="24"/>
          <w:highlight w:val="none"/>
          <w:u w:val="single"/>
          <w:lang w:val="en-US" w:eastAsia="zh-CN"/>
        </w:rPr>
        <w:t>天内</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54EC8BC8">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发包人审批承包人合理化建议的期限：</w:t>
      </w:r>
      <w:r>
        <w:rPr>
          <w:rFonts w:hint="eastAsia" w:ascii="宋体" w:hAnsi="宋体" w:cs="宋体"/>
          <w:color w:val="auto"/>
          <w:sz w:val="24"/>
          <w:szCs w:val="24"/>
          <w:highlight w:val="none"/>
          <w:u w:val="single"/>
          <w:lang w:val="en-US" w:eastAsia="zh-CN"/>
        </w:rPr>
        <w:t>收</w:t>
      </w:r>
      <w:r>
        <w:rPr>
          <w:rFonts w:hint="eastAsia" w:ascii="宋体" w:hAnsi="宋体" w:eastAsia="宋体" w:cs="宋体"/>
          <w:color w:val="auto"/>
          <w:sz w:val="24"/>
          <w:szCs w:val="24"/>
          <w:highlight w:val="none"/>
          <w:u w:val="single"/>
        </w:rPr>
        <w:t>到</w:t>
      </w:r>
      <w:r>
        <w:rPr>
          <w:rFonts w:hint="eastAsia" w:ascii="宋体" w:hAnsi="宋体" w:cs="宋体"/>
          <w:color w:val="auto"/>
          <w:sz w:val="24"/>
          <w:szCs w:val="24"/>
          <w:highlight w:val="none"/>
          <w:u w:val="single"/>
          <w:lang w:val="en-US" w:eastAsia="zh-CN"/>
        </w:rPr>
        <w:t>监理人报送</w:t>
      </w:r>
      <w:r>
        <w:rPr>
          <w:rFonts w:hint="eastAsia" w:ascii="宋体" w:hAnsi="宋体" w:eastAsia="宋体" w:cs="宋体"/>
          <w:color w:val="auto"/>
          <w:sz w:val="24"/>
          <w:szCs w:val="24"/>
          <w:highlight w:val="none"/>
          <w:u w:val="single"/>
        </w:rPr>
        <w:t>的建议后7</w:t>
      </w:r>
      <w:r>
        <w:rPr>
          <w:rFonts w:hint="eastAsia" w:ascii="宋体" w:hAnsi="宋体" w:cs="宋体"/>
          <w:color w:val="auto"/>
          <w:sz w:val="24"/>
          <w:szCs w:val="24"/>
          <w:highlight w:val="none"/>
          <w:u w:val="single"/>
          <w:lang w:val="en-US" w:eastAsia="zh-CN"/>
        </w:rPr>
        <w:t>天内</w:t>
      </w:r>
      <w:r>
        <w:rPr>
          <w:rFonts w:hint="eastAsia" w:ascii="宋体" w:hAnsi="宋体" w:eastAsia="宋体" w:cs="宋体"/>
          <w:color w:val="auto"/>
          <w:sz w:val="24"/>
          <w:szCs w:val="24"/>
          <w:highlight w:val="none"/>
        </w:rPr>
        <w:t>。</w:t>
      </w:r>
    </w:p>
    <w:p w14:paraId="10423D7F">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承</w:t>
      </w:r>
      <w:bookmarkStart w:id="777" w:name="_Toc312677504"/>
      <w:bookmarkStart w:id="778" w:name="_Toc318581175"/>
      <w:bookmarkStart w:id="779" w:name="_Toc296347203"/>
      <w:bookmarkStart w:id="780" w:name="_Toc312678030"/>
      <w:bookmarkStart w:id="781" w:name="_Toc303539152"/>
      <w:bookmarkStart w:id="782" w:name="_Toc292559914"/>
      <w:bookmarkStart w:id="783" w:name="_Toc300934995"/>
      <w:bookmarkStart w:id="784" w:name="_Toc296503204"/>
      <w:bookmarkStart w:id="785" w:name="_Toc292559409"/>
      <w:bookmarkStart w:id="786" w:name="_Toc296346705"/>
      <w:bookmarkStart w:id="787" w:name="_Toc296891032"/>
      <w:bookmarkStart w:id="788" w:name="_Toc304295571"/>
      <w:bookmarkStart w:id="789" w:name="_Toc296891244"/>
      <w:bookmarkStart w:id="790" w:name="_Toc297123546"/>
      <w:bookmarkStart w:id="791" w:name="_Toc297216205"/>
      <w:bookmarkStart w:id="792" w:name="_Toc296944543"/>
      <w:bookmarkStart w:id="793" w:name="_Toc297048390"/>
      <w:bookmarkStart w:id="794" w:name="_Toc297120504"/>
      <w:r>
        <w:rPr>
          <w:rFonts w:hint="eastAsia" w:ascii="宋体" w:hAnsi="宋体" w:eastAsia="宋体" w:cs="宋体"/>
          <w:color w:val="auto"/>
          <w:sz w:val="24"/>
          <w:szCs w:val="24"/>
          <w:highlight w:val="none"/>
        </w:rPr>
        <w:t>包人提出的合理化建议降低了合同价格或者提高了工程经济效益的奖励的方法和金额为：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另行商定</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14:paraId="1560D0D7">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795" w:name="_Toc2045792355"/>
      <w:bookmarkStart w:id="796" w:name="_Toc373478391"/>
      <w:bookmarkStart w:id="797" w:name="_Toc502454636"/>
      <w:bookmarkStart w:id="798" w:name="_Toc373227744"/>
      <w:bookmarkStart w:id="799" w:name="_Toc78449833"/>
      <w:bookmarkStart w:id="800" w:name="_Toc407135247"/>
      <w:bookmarkStart w:id="801" w:name="_Toc389065310"/>
      <w:r>
        <w:rPr>
          <w:rFonts w:hint="eastAsia" w:ascii="宋体" w:hAnsi="宋体" w:eastAsia="宋体" w:cs="宋体"/>
          <w:color w:val="auto"/>
          <w:sz w:val="24"/>
          <w:szCs w:val="24"/>
          <w:highlight w:val="none"/>
        </w:rPr>
        <w:t>1</w:t>
      </w:r>
      <w:bookmarkStart w:id="802" w:name="_Toc297216207"/>
      <w:bookmarkStart w:id="803" w:name="_Toc296944538"/>
      <w:bookmarkStart w:id="804" w:name="_Toc296891027"/>
      <w:bookmarkStart w:id="805" w:name="_Toc303539154"/>
      <w:bookmarkStart w:id="806" w:name="_Toc296891239"/>
      <w:bookmarkStart w:id="807" w:name="_Toc292559404"/>
      <w:bookmarkStart w:id="808" w:name="_Toc297120499"/>
      <w:bookmarkStart w:id="809" w:name="_Toc300934997"/>
      <w:bookmarkStart w:id="810" w:name="_Toc297048385"/>
      <w:bookmarkStart w:id="811" w:name="_Toc297123548"/>
      <w:bookmarkStart w:id="812" w:name="_Toc312677507"/>
      <w:bookmarkStart w:id="813" w:name="_Toc292559909"/>
      <w:bookmarkStart w:id="814" w:name="_Toc296503199"/>
      <w:bookmarkStart w:id="815" w:name="_Toc304295574"/>
      <w:bookmarkStart w:id="816" w:name="_Toc312678033"/>
      <w:bookmarkStart w:id="817" w:name="_Toc296347198"/>
      <w:bookmarkStart w:id="818" w:name="_Toc296346700"/>
      <w:r>
        <w:rPr>
          <w:rFonts w:hint="eastAsia" w:ascii="宋体" w:hAnsi="宋体" w:eastAsia="宋体" w:cs="宋体"/>
          <w:color w:val="auto"/>
          <w:sz w:val="24"/>
          <w:szCs w:val="24"/>
          <w:highlight w:val="none"/>
        </w:rPr>
        <w:t>0.7 暂估价</w:t>
      </w:r>
      <w:bookmarkEnd w:id="795"/>
      <w:bookmarkEnd w:id="796"/>
      <w:bookmarkEnd w:id="797"/>
      <w:bookmarkEnd w:id="798"/>
      <w:bookmarkEnd w:id="799"/>
      <w:bookmarkEnd w:id="800"/>
      <w:bookmarkEnd w:id="801"/>
    </w:p>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14:paraId="20935AED">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暂</w:t>
      </w:r>
      <w:bookmarkStart w:id="819" w:name="_Toc312678034"/>
      <w:bookmarkStart w:id="820" w:name="_Toc312677508"/>
      <w:bookmarkStart w:id="821" w:name="_Toc318581176"/>
      <w:r>
        <w:rPr>
          <w:rFonts w:hint="eastAsia" w:ascii="宋体" w:hAnsi="宋体" w:eastAsia="宋体" w:cs="宋体"/>
          <w:color w:val="auto"/>
          <w:kern w:val="0"/>
          <w:sz w:val="24"/>
          <w:szCs w:val="24"/>
          <w:highlight w:val="none"/>
        </w:rPr>
        <w:t>估价材料和工程设备的明细详见已标价工程量清单《</w:t>
      </w:r>
      <w:r>
        <w:rPr>
          <w:rFonts w:hint="eastAsia" w:ascii="宋体" w:hAnsi="宋体" w:eastAsia="宋体" w:cs="宋体"/>
          <w:color w:val="auto"/>
          <w:sz w:val="24"/>
          <w:szCs w:val="24"/>
          <w:highlight w:val="none"/>
        </w:rPr>
        <w:t>材料（工程设备）暂估价格及调整表》</w:t>
      </w:r>
      <w:r>
        <w:rPr>
          <w:rFonts w:hint="eastAsia" w:ascii="宋体" w:hAnsi="宋体" w:eastAsia="宋体" w:cs="宋体"/>
          <w:color w:val="auto"/>
          <w:kern w:val="0"/>
          <w:sz w:val="24"/>
          <w:szCs w:val="24"/>
          <w:highlight w:val="none"/>
        </w:rPr>
        <w:t>（表12-2）和《</w:t>
      </w:r>
      <w:r>
        <w:rPr>
          <w:rFonts w:hint="eastAsia" w:ascii="宋体" w:hAnsi="宋体" w:eastAsia="宋体" w:cs="宋体"/>
          <w:color w:val="auto"/>
          <w:sz w:val="24"/>
          <w:szCs w:val="24"/>
          <w:highlight w:val="none"/>
        </w:rPr>
        <w:t>专业工程暂估价表》（</w:t>
      </w:r>
      <w:r>
        <w:rPr>
          <w:rFonts w:hint="eastAsia" w:ascii="宋体" w:hAnsi="宋体" w:eastAsia="宋体" w:cs="宋体"/>
          <w:color w:val="auto"/>
          <w:kern w:val="0"/>
          <w:sz w:val="24"/>
          <w:szCs w:val="24"/>
          <w:highlight w:val="none"/>
        </w:rPr>
        <w:t>表12-3）。</w:t>
      </w:r>
    </w:p>
    <w:bookmarkEnd w:id="819"/>
    <w:bookmarkEnd w:id="820"/>
    <w:bookmarkEnd w:id="821"/>
    <w:p w14:paraId="419AFF58">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bookmarkStart w:id="822" w:name="_Toc312678035"/>
      <w:bookmarkStart w:id="823" w:name="_Toc312677509"/>
      <w:bookmarkStart w:id="824" w:name="_Toc318581177"/>
      <w:r>
        <w:rPr>
          <w:rFonts w:hint="eastAsia" w:ascii="宋体" w:hAnsi="宋体" w:eastAsia="宋体" w:cs="宋体"/>
          <w:color w:val="auto"/>
          <w:sz w:val="24"/>
          <w:szCs w:val="24"/>
          <w:highlight w:val="none"/>
        </w:rPr>
        <w:t>0.7.1 依法必须招标的暂估价项目</w:t>
      </w:r>
    </w:p>
    <w:bookmarkEnd w:id="822"/>
    <w:bookmarkEnd w:id="823"/>
    <w:bookmarkEnd w:id="824"/>
    <w:p w14:paraId="7DCEE9D5">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对于依法必须招标的暂估价项目的确认和批准采取第</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种方式确定。</w:t>
      </w:r>
    </w:p>
    <w:p w14:paraId="53153E0C">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10.7.2 不属于依法必须招标的暂估价项目</w:t>
      </w:r>
    </w:p>
    <w:p w14:paraId="316EFD05">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对于不属于依法必须招标的暂估价项目的确认和批准采取第</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种方式确定。</w:t>
      </w:r>
    </w:p>
    <w:p w14:paraId="1B405130">
      <w:pPr>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第3种方式：</w:t>
      </w:r>
      <w:r>
        <w:rPr>
          <w:rFonts w:hint="eastAsia" w:ascii="宋体" w:hAnsi="宋体" w:eastAsia="宋体" w:cs="宋体"/>
          <w:color w:val="auto"/>
          <w:kern w:val="0"/>
          <w:sz w:val="24"/>
          <w:szCs w:val="24"/>
          <w:highlight w:val="none"/>
        </w:rPr>
        <w:t>承包人直接实施的暂估价项目</w:t>
      </w:r>
    </w:p>
    <w:p w14:paraId="4550F31F">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承包人直接实施的暂估价项目的约定：</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另行商定</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46DABD9C">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825" w:name="_Toc373227745"/>
      <w:bookmarkStart w:id="826" w:name="_Toc373478392"/>
      <w:bookmarkStart w:id="827" w:name="_Toc407135248"/>
      <w:bookmarkStart w:id="828" w:name="_Toc78449834"/>
      <w:bookmarkStart w:id="829" w:name="_Toc389065311"/>
      <w:bookmarkStart w:id="830" w:name="_Toc2131098822"/>
      <w:bookmarkStart w:id="831" w:name="_Toc2032108729"/>
      <w:r>
        <w:rPr>
          <w:rFonts w:hint="eastAsia" w:ascii="宋体" w:hAnsi="宋体" w:eastAsia="宋体" w:cs="宋体"/>
          <w:color w:val="auto"/>
          <w:sz w:val="24"/>
          <w:szCs w:val="24"/>
          <w:highlight w:val="none"/>
        </w:rPr>
        <w:t>10.8 暂列金额</w:t>
      </w:r>
      <w:bookmarkEnd w:id="825"/>
      <w:bookmarkEnd w:id="826"/>
      <w:bookmarkEnd w:id="827"/>
      <w:bookmarkEnd w:id="828"/>
      <w:bookmarkEnd w:id="829"/>
      <w:bookmarkEnd w:id="830"/>
      <w:bookmarkEnd w:id="831"/>
    </w:p>
    <w:p w14:paraId="3DBB3FCB">
      <w:pPr>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kern w:val="0"/>
          <w:sz w:val="24"/>
          <w:szCs w:val="24"/>
          <w:highlight w:val="none"/>
        </w:rPr>
        <w:t>合同当事人关于暂列金额使用的约定：</w:t>
      </w:r>
      <w:r>
        <w:rPr>
          <w:rFonts w:hint="eastAsia" w:ascii="宋体" w:hAnsi="宋体" w:eastAsia="宋体" w:cs="宋体"/>
          <w:color w:val="auto"/>
          <w:kern w:val="0"/>
          <w:sz w:val="24"/>
          <w:szCs w:val="24"/>
          <w:u w:val="single"/>
          <w:lang w:val="en-US" w:eastAsia="zh-CN" w:bidi="ar"/>
        </w:rPr>
        <w:t>由发包人支配使用，工程结算后，如有余额归发包人</w:t>
      </w:r>
      <w:r>
        <w:rPr>
          <w:rFonts w:hint="eastAsia" w:ascii="宋体" w:hAnsi="宋体" w:eastAsia="宋体" w:cs="宋体"/>
          <w:color w:val="auto"/>
          <w:kern w:val="0"/>
          <w:sz w:val="24"/>
          <w:szCs w:val="24"/>
          <w:highlight w:val="none"/>
        </w:rPr>
        <w:t>。</w:t>
      </w:r>
    </w:p>
    <w:p w14:paraId="2EA76C68">
      <w:pPr>
        <w:pStyle w:val="3"/>
        <w:pageBreakBefore w:val="0"/>
        <w:numPr>
          <w:ilvl w:val="0"/>
          <w:numId w:val="9"/>
        </w:numPr>
        <w:kinsoku/>
        <w:wordWrap/>
        <w:overflowPunct/>
        <w:topLinePunct w:val="0"/>
        <w:bidi w:val="0"/>
        <w:spacing w:line="360" w:lineRule="auto"/>
        <w:rPr>
          <w:rFonts w:hint="eastAsia" w:ascii="宋体" w:hAnsi="宋体" w:eastAsia="宋体" w:cs="宋体"/>
          <w:color w:val="auto"/>
          <w:sz w:val="24"/>
          <w:szCs w:val="24"/>
          <w:highlight w:val="none"/>
        </w:rPr>
      </w:pPr>
      <w:bookmarkStart w:id="832" w:name="_Toc136736539"/>
      <w:bookmarkStart w:id="833" w:name="_Toc78449835"/>
      <w:bookmarkStart w:id="834" w:name="_Toc407135249"/>
      <w:bookmarkStart w:id="835" w:name="_Toc1190723452"/>
      <w:bookmarkStart w:id="836" w:name="_Toc389065312"/>
      <w:bookmarkStart w:id="837" w:name="_Toc373227746"/>
      <w:bookmarkStart w:id="838" w:name="_Toc373478393"/>
      <w:bookmarkStart w:id="839" w:name="_Toc351203643"/>
      <w:r>
        <w:rPr>
          <w:rFonts w:hint="eastAsia" w:ascii="宋体" w:hAnsi="宋体" w:eastAsia="宋体" w:cs="宋体"/>
          <w:color w:val="auto"/>
          <w:sz w:val="24"/>
          <w:szCs w:val="24"/>
          <w:highlight w:val="none"/>
        </w:rPr>
        <w:t>价格调整</w:t>
      </w:r>
      <w:bookmarkEnd w:id="832"/>
      <w:bookmarkEnd w:id="833"/>
      <w:bookmarkEnd w:id="834"/>
      <w:bookmarkEnd w:id="835"/>
      <w:bookmarkEnd w:id="836"/>
      <w:bookmarkEnd w:id="837"/>
      <w:bookmarkEnd w:id="838"/>
      <w:bookmarkEnd w:id="839"/>
    </w:p>
    <w:p w14:paraId="0379D322">
      <w:pPr>
        <w:pStyle w:val="4"/>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840" w:name="_Toc373227747"/>
      <w:bookmarkStart w:id="841" w:name="_Toc373478394"/>
      <w:bookmarkStart w:id="842" w:name="_Toc1501386015"/>
      <w:bookmarkStart w:id="843" w:name="_Toc78449836"/>
      <w:bookmarkStart w:id="844" w:name="_Toc389065313"/>
      <w:bookmarkStart w:id="845" w:name="_Toc407135250"/>
      <w:bookmarkStart w:id="846" w:name="_Toc42268484"/>
      <w:bookmarkStart w:id="847" w:name="_Toc292559911"/>
      <w:bookmarkStart w:id="848" w:name="_Toc297048387"/>
      <w:bookmarkStart w:id="849" w:name="_Toc296503201"/>
      <w:bookmarkStart w:id="850" w:name="_Toc300935000"/>
      <w:bookmarkStart w:id="851" w:name="_Toc297120501"/>
      <w:bookmarkStart w:id="852" w:name="_Toc296347200"/>
      <w:bookmarkStart w:id="853" w:name="_Toc296944540"/>
      <w:bookmarkStart w:id="854" w:name="_Toc297216209"/>
      <w:bookmarkStart w:id="855" w:name="_Toc296346702"/>
      <w:bookmarkStart w:id="856" w:name="_Toc292559406"/>
      <w:bookmarkStart w:id="857" w:name="_Toc296891241"/>
      <w:bookmarkStart w:id="858" w:name="_Toc296891029"/>
      <w:bookmarkStart w:id="859" w:name="_Toc297123550"/>
      <w:bookmarkStart w:id="860" w:name="_Toc312678039"/>
      <w:bookmarkStart w:id="861" w:name="_Toc304295577"/>
      <w:bookmarkStart w:id="862" w:name="_Toc303539157"/>
      <w:r>
        <w:rPr>
          <w:rFonts w:hint="eastAsia" w:ascii="宋体" w:hAnsi="宋体" w:eastAsia="宋体" w:cs="宋体"/>
          <w:color w:val="auto"/>
          <w:sz w:val="24"/>
          <w:szCs w:val="24"/>
          <w:highlight w:val="none"/>
        </w:rPr>
        <w:t>11.1 市场价格波动引起的调整</w:t>
      </w:r>
      <w:bookmarkEnd w:id="840"/>
      <w:bookmarkEnd w:id="841"/>
      <w:bookmarkEnd w:id="842"/>
      <w:bookmarkEnd w:id="843"/>
      <w:bookmarkEnd w:id="844"/>
      <w:bookmarkEnd w:id="845"/>
      <w:bookmarkEnd w:id="846"/>
    </w:p>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14:paraId="10EB4A0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rPr>
        <w:t>市场价格波动是否调整合同价格的约定：</w:t>
      </w:r>
      <w:r>
        <w:rPr>
          <w:rFonts w:hint="eastAsia" w:ascii="宋体" w:hAnsi="宋体" w:eastAsia="宋体" w:cs="宋体"/>
          <w:color w:val="auto"/>
          <w:kern w:val="0"/>
          <w:sz w:val="24"/>
          <w:szCs w:val="24"/>
          <w:u w:val="single"/>
          <w:lang w:val="en-US" w:eastAsia="zh-CN" w:bidi="ar"/>
        </w:rPr>
        <w:t>非施工单位原因造成的主要材料价差在5%以内（含5%）的，由施工单位承担；超过5%部分的价差，由建设单位承担。</w:t>
      </w:r>
    </w:p>
    <w:p w14:paraId="0051E707">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因市场价格波动调整合同价格，采用以下第</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种方式对合同价格进行调整：</w:t>
      </w:r>
    </w:p>
    <w:p w14:paraId="4F555CBB">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第1种方式：采用价格指数进行价格调整。</w:t>
      </w:r>
    </w:p>
    <w:p w14:paraId="00CFF066">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关于各可调因子、定值和变值权重，以及基本价格指数及其来源的约定：</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2A120E69">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第2种方式：采用造价信息进行价格调整。</w:t>
      </w:r>
    </w:p>
    <w:p w14:paraId="3161052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（1）允许调整主要材料和工程设备、基期价格、风险系数、投标报价详见《允 </w:t>
      </w:r>
    </w:p>
    <w:p w14:paraId="4C578C5C">
      <w:pPr>
        <w:pageBreakBefore w:val="0"/>
        <w:kinsoku/>
        <w:wordWrap/>
        <w:overflowPunct/>
        <w:topLinePunct w:val="0"/>
        <w:bidi w:val="0"/>
        <w:spacing w:line="360" w:lineRule="auto"/>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许调整主要材料和工程设备一览表》（表-22）,价差调整部分仅计算税金，除此表列明的材料、设备外，其余材料设备价差原则上不予调整。</w:t>
      </w:r>
    </w:p>
    <w:p w14:paraId="285D20F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（2）主要材料和工程设备确认价：</w:t>
      </w:r>
    </w:p>
    <w:p w14:paraId="55574CF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按施工期间《崇左市建设工程造价信息》材料信息价的加权平均价计算，崇左市信息价没有的按参考《南宁市建设工程造价信息》，南宁市信息价没有的按通用条款规定确定。</w:t>
      </w:r>
    </w:p>
    <w:p w14:paraId="4FF38F8D">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（3）价差计算方法：</w:t>
      </w:r>
    </w:p>
    <w:p w14:paraId="0E75CCFE">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w:t>
      </w:r>
      <w:r>
        <w:rPr>
          <w:rFonts w:hint="eastAsia" w:ascii="宋体" w:hAnsi="宋体" w:cs="宋体"/>
          <w:color w:val="auto"/>
          <w:sz w:val="24"/>
          <w:szCs w:val="24"/>
          <w:highlight w:val="none"/>
          <w:lang w:val="en-US" w:eastAsia="zh-CN"/>
        </w:rPr>
        <w:t>允许调整</w:t>
      </w:r>
      <w:r>
        <w:rPr>
          <w:rFonts w:hint="eastAsia" w:ascii="宋体" w:hAnsi="宋体" w:eastAsia="宋体" w:cs="宋体"/>
          <w:color w:val="auto"/>
          <w:sz w:val="24"/>
          <w:szCs w:val="24"/>
          <w:highlight w:val="none"/>
        </w:rPr>
        <w:t>主要材料和</w:t>
      </w:r>
      <w:r>
        <w:rPr>
          <w:rFonts w:hint="eastAsia" w:ascii="宋体" w:hAnsi="宋体" w:cs="宋体"/>
          <w:color w:val="auto"/>
          <w:sz w:val="24"/>
          <w:szCs w:val="24"/>
          <w:highlight w:val="none"/>
          <w:lang w:val="en-US" w:eastAsia="zh-CN"/>
        </w:rPr>
        <w:t>工程</w:t>
      </w:r>
      <w:r>
        <w:rPr>
          <w:rFonts w:hint="eastAsia" w:ascii="宋体" w:hAnsi="宋体" w:eastAsia="宋体" w:cs="宋体"/>
          <w:color w:val="auto"/>
          <w:sz w:val="24"/>
          <w:szCs w:val="24"/>
          <w:highlight w:val="none"/>
        </w:rPr>
        <w:t>设备一览表》中载明的材料和设备</w:t>
      </w:r>
      <w:r>
        <w:rPr>
          <w:rFonts w:hint="eastAsia" w:ascii="宋体" w:hAnsi="宋体" w:cs="宋体"/>
          <w:color w:val="auto"/>
          <w:sz w:val="24"/>
          <w:szCs w:val="24"/>
          <w:highlight w:val="none"/>
          <w:lang w:val="en-US" w:eastAsia="zh-CN"/>
        </w:rPr>
        <w:t>投</w:t>
      </w:r>
      <w:r>
        <w:rPr>
          <w:rFonts w:hint="eastAsia" w:ascii="宋体" w:hAnsi="宋体" w:eastAsia="宋体" w:cs="宋体"/>
          <w:color w:val="auto"/>
          <w:sz w:val="24"/>
          <w:szCs w:val="24"/>
          <w:highlight w:val="none"/>
        </w:rPr>
        <w:t>标报价低于基准价格的：合同履行期间材料和设备单价涨幅以基准价格为基础超过约定的风险范围时，或材料和设备单价跌幅以竞标报价为基础超过约定的风险范围时，对其超过部分进行价差调整，价差计算公式：价格上涨价差=确认价-基准单价*（1+风险系数），价格下跌价差=确认价-竞标报价*（1+风险系数）。</w:t>
      </w:r>
    </w:p>
    <w:p w14:paraId="2BE5B5C2">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②承包人在《</w:t>
      </w:r>
      <w:r>
        <w:rPr>
          <w:rFonts w:hint="eastAsia" w:ascii="宋体" w:hAnsi="宋体" w:cs="宋体"/>
          <w:color w:val="auto"/>
          <w:sz w:val="24"/>
          <w:szCs w:val="24"/>
          <w:highlight w:val="none"/>
          <w:lang w:val="en-US" w:eastAsia="zh-CN"/>
        </w:rPr>
        <w:t>允许调整</w:t>
      </w:r>
      <w:r>
        <w:rPr>
          <w:rFonts w:hint="eastAsia" w:ascii="宋体" w:hAnsi="宋体" w:eastAsia="宋体" w:cs="宋体"/>
          <w:color w:val="auto"/>
          <w:sz w:val="24"/>
          <w:szCs w:val="24"/>
          <w:highlight w:val="none"/>
        </w:rPr>
        <w:t>主要材料和</w:t>
      </w:r>
      <w:r>
        <w:rPr>
          <w:rFonts w:hint="eastAsia" w:ascii="宋体" w:hAnsi="宋体" w:cs="宋体"/>
          <w:color w:val="auto"/>
          <w:sz w:val="24"/>
          <w:szCs w:val="24"/>
          <w:highlight w:val="none"/>
          <w:lang w:val="en-US" w:eastAsia="zh-CN"/>
        </w:rPr>
        <w:t>工程</w:t>
      </w:r>
      <w:r>
        <w:rPr>
          <w:rFonts w:hint="eastAsia" w:ascii="宋体" w:hAnsi="宋体" w:eastAsia="宋体" w:cs="宋体"/>
          <w:color w:val="auto"/>
          <w:sz w:val="24"/>
          <w:szCs w:val="24"/>
          <w:highlight w:val="none"/>
        </w:rPr>
        <w:t>设备一览表》中载明的材料和设备</w:t>
      </w:r>
      <w:r>
        <w:rPr>
          <w:rFonts w:hint="eastAsia" w:ascii="宋体" w:hAnsi="宋体" w:cs="宋体"/>
          <w:color w:val="auto"/>
          <w:sz w:val="24"/>
          <w:szCs w:val="24"/>
          <w:highlight w:val="none"/>
          <w:lang w:val="en-US" w:eastAsia="zh-CN"/>
        </w:rPr>
        <w:t>投</w:t>
      </w:r>
      <w:r>
        <w:rPr>
          <w:rFonts w:hint="eastAsia" w:ascii="宋体" w:hAnsi="宋体" w:eastAsia="宋体" w:cs="宋体"/>
          <w:color w:val="auto"/>
          <w:sz w:val="24"/>
          <w:szCs w:val="24"/>
          <w:highlight w:val="none"/>
        </w:rPr>
        <w:t>标报价高于基准价格的：合同履行期间材料和设备单价跌幅以基准价格为基础超过约定的风险范围时，或材料和设备单价涨幅以</w:t>
      </w:r>
      <w:r>
        <w:rPr>
          <w:rFonts w:hint="eastAsia" w:ascii="宋体" w:hAnsi="宋体" w:cs="宋体"/>
          <w:color w:val="auto"/>
          <w:sz w:val="24"/>
          <w:szCs w:val="24"/>
          <w:highlight w:val="none"/>
          <w:lang w:val="en-US" w:eastAsia="zh-CN"/>
        </w:rPr>
        <w:t>投</w:t>
      </w:r>
      <w:r>
        <w:rPr>
          <w:rFonts w:hint="eastAsia" w:ascii="宋体" w:hAnsi="宋体" w:eastAsia="宋体" w:cs="宋体"/>
          <w:color w:val="auto"/>
          <w:sz w:val="24"/>
          <w:szCs w:val="24"/>
          <w:highlight w:val="none"/>
        </w:rPr>
        <w:t>标报价为基础超过约定的风险范围时，对其超过部分进行价差调整。价差计算公式：价格上涨价差=确认价-竞标报价*（1+风险系数），价格下跌价差=确认价-基准价*（1+风险系数。）</w:t>
      </w:r>
    </w:p>
    <w:p w14:paraId="0A70DFD5">
      <w:pPr>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③承包人在《</w:t>
      </w:r>
      <w:r>
        <w:rPr>
          <w:rFonts w:hint="eastAsia" w:ascii="宋体" w:hAnsi="宋体" w:cs="宋体"/>
          <w:color w:val="auto"/>
          <w:sz w:val="24"/>
          <w:szCs w:val="24"/>
          <w:highlight w:val="none"/>
          <w:lang w:val="en-US" w:eastAsia="zh-CN"/>
        </w:rPr>
        <w:t>允许调整</w:t>
      </w:r>
      <w:r>
        <w:rPr>
          <w:rFonts w:hint="eastAsia" w:ascii="宋体" w:hAnsi="宋体" w:eastAsia="宋体" w:cs="宋体"/>
          <w:color w:val="auto"/>
          <w:sz w:val="24"/>
          <w:szCs w:val="24"/>
          <w:highlight w:val="none"/>
        </w:rPr>
        <w:t>主要材料和</w:t>
      </w:r>
      <w:r>
        <w:rPr>
          <w:rFonts w:hint="eastAsia" w:ascii="宋体" w:hAnsi="宋体" w:cs="宋体"/>
          <w:color w:val="auto"/>
          <w:sz w:val="24"/>
          <w:szCs w:val="24"/>
          <w:highlight w:val="none"/>
          <w:lang w:val="en-US" w:eastAsia="zh-CN"/>
        </w:rPr>
        <w:t>工程</w:t>
      </w:r>
      <w:r>
        <w:rPr>
          <w:rFonts w:hint="eastAsia" w:ascii="宋体" w:hAnsi="宋体" w:eastAsia="宋体" w:cs="宋体"/>
          <w:color w:val="auto"/>
          <w:sz w:val="24"/>
          <w:szCs w:val="24"/>
          <w:highlight w:val="none"/>
        </w:rPr>
        <w:t>设备一览表》中载明的材料和设备单价等于基准单价的：合同履行期间材料和设备单价涨跌幅以基准单价为基础超过约定的风险范围时，其超过部分据实调整。价差计算公式：上涨或下跌价差=确认价-基准单价*（1+风险系数）</w:t>
      </w:r>
    </w:p>
    <w:p w14:paraId="543C3375">
      <w:pPr>
        <w:pStyle w:val="234"/>
        <w:pageBreakBefore w:val="0"/>
        <w:kinsoku/>
        <w:wordWrap/>
        <w:overflowPunct/>
        <w:topLinePunct w:val="0"/>
        <w:bidi w:val="0"/>
        <w:spacing w:line="360" w:lineRule="auto"/>
        <w:ind w:firstLine="645"/>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第3种方式：其他价格调整方式：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bookmarkEnd w:id="694"/>
    <w:bookmarkEnd w:id="695"/>
    <w:bookmarkEnd w:id="696"/>
    <w:bookmarkEnd w:id="697"/>
    <w:bookmarkEnd w:id="698"/>
    <w:bookmarkEnd w:id="699"/>
    <w:p w14:paraId="6AE23D58">
      <w:pPr>
        <w:pStyle w:val="3"/>
        <w:pageBreakBefore w:val="0"/>
        <w:kinsoku/>
        <w:wordWrap/>
        <w:overflowPunct/>
        <w:topLinePunct w:val="0"/>
        <w:bidi w:val="0"/>
        <w:spacing w:line="360" w:lineRule="auto"/>
        <w:rPr>
          <w:rFonts w:hint="eastAsia" w:ascii="宋体" w:hAnsi="宋体" w:eastAsia="宋体" w:cs="宋体"/>
          <w:color w:val="auto"/>
          <w:sz w:val="24"/>
          <w:szCs w:val="24"/>
          <w:highlight w:val="none"/>
        </w:rPr>
      </w:pPr>
      <w:bookmarkStart w:id="863" w:name="_Toc292559410"/>
      <w:bookmarkStart w:id="864" w:name="_Toc296891245"/>
      <w:bookmarkStart w:id="865" w:name="_Toc296347204"/>
      <w:bookmarkStart w:id="866" w:name="_Toc292559915"/>
      <w:bookmarkStart w:id="867" w:name="_Toc296346706"/>
      <w:bookmarkStart w:id="868" w:name="_Toc297048391"/>
      <w:bookmarkStart w:id="869" w:name="_Toc296503205"/>
      <w:bookmarkStart w:id="870" w:name="_Toc296944544"/>
      <w:bookmarkStart w:id="871" w:name="_Toc297120505"/>
      <w:bookmarkStart w:id="872" w:name="_Toc296891033"/>
      <w:bookmarkStart w:id="873" w:name="_Toc78449837"/>
      <w:bookmarkStart w:id="874" w:name="_Toc373227748"/>
      <w:bookmarkStart w:id="875" w:name="_Toc351203644"/>
      <w:bookmarkStart w:id="876" w:name="_Toc407135251"/>
      <w:bookmarkStart w:id="877" w:name="_Toc373478395"/>
      <w:bookmarkStart w:id="878" w:name="_Toc1935657796"/>
      <w:bookmarkStart w:id="879" w:name="_Toc1720046426"/>
      <w:bookmarkStart w:id="880" w:name="_Toc297216211"/>
      <w:bookmarkStart w:id="881" w:name="_Toc300935002"/>
      <w:bookmarkStart w:id="882" w:name="_Toc304295579"/>
      <w:bookmarkStart w:id="883" w:name="_Toc312678040"/>
      <w:bookmarkStart w:id="884" w:name="_Toc303539159"/>
      <w:bookmarkStart w:id="885" w:name="_Toc297123552"/>
      <w:r>
        <w:rPr>
          <w:rFonts w:hint="eastAsia" w:ascii="宋体" w:hAnsi="宋体" w:eastAsia="宋体" w:cs="宋体"/>
          <w:color w:val="auto"/>
          <w:sz w:val="24"/>
          <w:szCs w:val="24"/>
          <w:highlight w:val="none"/>
        </w:rPr>
        <w:t xml:space="preserve">12. </w:t>
      </w:r>
      <w:bookmarkEnd w:id="863"/>
      <w:bookmarkEnd w:id="864"/>
      <w:bookmarkEnd w:id="865"/>
      <w:bookmarkEnd w:id="866"/>
      <w:bookmarkEnd w:id="867"/>
      <w:bookmarkEnd w:id="868"/>
      <w:bookmarkEnd w:id="869"/>
      <w:bookmarkEnd w:id="870"/>
      <w:bookmarkEnd w:id="871"/>
      <w:bookmarkEnd w:id="872"/>
      <w:r>
        <w:rPr>
          <w:rFonts w:hint="eastAsia" w:ascii="宋体" w:hAnsi="宋体" w:eastAsia="宋体" w:cs="宋体"/>
          <w:color w:val="auto"/>
          <w:sz w:val="24"/>
          <w:szCs w:val="24"/>
          <w:highlight w:val="none"/>
        </w:rPr>
        <w:t>合同价格、计量与支付</w:t>
      </w:r>
      <w:bookmarkEnd w:id="873"/>
      <w:bookmarkEnd w:id="874"/>
      <w:bookmarkEnd w:id="875"/>
      <w:bookmarkEnd w:id="876"/>
      <w:bookmarkEnd w:id="877"/>
      <w:bookmarkEnd w:id="878"/>
      <w:bookmarkEnd w:id="879"/>
    </w:p>
    <w:bookmarkEnd w:id="880"/>
    <w:bookmarkEnd w:id="881"/>
    <w:bookmarkEnd w:id="882"/>
    <w:bookmarkEnd w:id="883"/>
    <w:bookmarkEnd w:id="884"/>
    <w:bookmarkEnd w:id="885"/>
    <w:p w14:paraId="20706F98">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 合同价格形式</w:t>
      </w:r>
    </w:p>
    <w:p w14:paraId="5E4C5487">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本工程采用</w:t>
      </w: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rPr>
        <w:t>合同价格形式，合同价格包含增值税，本工程计价时采用的增值税计税方法为：</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EQ \o\ac(</w:instrText>
      </w:r>
      <w:r>
        <w:rPr>
          <w:rFonts w:hint="eastAsia" w:ascii="宋体" w:hAnsi="宋体" w:eastAsia="宋体" w:cs="宋体"/>
          <w:color w:val="auto"/>
          <w:position w:val="-4"/>
          <w:sz w:val="36"/>
          <w:szCs w:val="24"/>
          <w:highlight w:val="none"/>
        </w:rPr>
        <w:instrText xml:space="preserve">□</w:instrText>
      </w:r>
      <w:r>
        <w:rPr>
          <w:rFonts w:hint="eastAsia" w:ascii="宋体" w:hAnsi="宋体" w:eastAsia="宋体" w:cs="宋体"/>
          <w:color w:val="auto"/>
          <w:position w:val="0"/>
          <w:sz w:val="24"/>
          <w:szCs w:val="24"/>
          <w:highlight w:val="none"/>
        </w:rPr>
        <w:instrText xml:space="preserve">,√)</w:instrTex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一般计税法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EQ \o\ac(</w:instrText>
      </w:r>
      <w:r>
        <w:rPr>
          <w:rFonts w:hint="eastAsia" w:ascii="宋体" w:hAnsi="宋体" w:eastAsia="宋体" w:cs="宋体"/>
          <w:color w:val="auto"/>
          <w:position w:val="-4"/>
          <w:sz w:val="36"/>
          <w:szCs w:val="24"/>
          <w:highlight w:val="none"/>
        </w:rPr>
        <w:instrText xml:space="preserve">□</w:instrText>
      </w:r>
      <w:r>
        <w:rPr>
          <w:rFonts w:hint="eastAsia" w:ascii="宋体" w:hAnsi="宋体" w:eastAsia="宋体" w:cs="宋体"/>
          <w:color w:val="auto"/>
          <w:position w:val="0"/>
          <w:sz w:val="24"/>
          <w:szCs w:val="24"/>
          <w:highlight w:val="none"/>
        </w:rPr>
        <w:instrText xml:space="preserve">)</w:instrTex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简易计税法。</w:t>
      </w:r>
    </w:p>
    <w:p w14:paraId="25912748">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单价合同。</w:t>
      </w:r>
    </w:p>
    <w:p w14:paraId="5CA057C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采用综合单价合同方式时，工程量按建设单位、监理单位、施工单位三方确认 </w:t>
      </w:r>
    </w:p>
    <w:p w14:paraId="4DE7FB5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的竣工图结算。 </w:t>
      </w:r>
    </w:p>
    <w:p w14:paraId="0CC8502E">
      <w:pPr>
        <w:pStyle w:val="234"/>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u w:val="single"/>
          <w:lang w:val="en-US" w:eastAsia="zh-CN" w:bidi="ar"/>
        </w:rPr>
      </w:pPr>
      <w:r>
        <w:rPr>
          <w:rFonts w:hint="eastAsia" w:ascii="宋体" w:hAnsi="宋体" w:eastAsia="宋体" w:cs="宋体"/>
          <w:color w:val="auto"/>
          <w:kern w:val="0"/>
          <w:sz w:val="24"/>
          <w:szCs w:val="24"/>
          <w:lang w:val="en-US" w:eastAsia="zh-CN" w:bidi="ar"/>
        </w:rPr>
        <w:t>综合单价包含的风险范围：</w:t>
      </w:r>
      <w:r>
        <w:rPr>
          <w:rFonts w:hint="eastAsia" w:ascii="宋体" w:hAnsi="宋体" w:eastAsia="宋体" w:cs="宋体"/>
          <w:color w:val="auto"/>
          <w:kern w:val="0"/>
          <w:sz w:val="24"/>
          <w:szCs w:val="24"/>
          <w:u w:val="single"/>
          <w:lang w:val="en-US" w:eastAsia="zh-CN" w:bidi="ar"/>
        </w:rPr>
        <w:t>除工程变更、项目特征不符、工程量清单缺项、工程量偏差、政策性调整、市场价格波动。</w:t>
      </w:r>
    </w:p>
    <w:p w14:paraId="7ABC9C9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风险范围以外合同价格的调整方法： </w:t>
      </w:r>
    </w:p>
    <w:p w14:paraId="72E34AF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①工程变更、项目特征不符、工程量清单缺项：按 10.4.1变更估价原则的约定调整。 </w:t>
      </w:r>
    </w:p>
    <w:p w14:paraId="5DF5FE0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②工程量偏差：按1.13工程量清单错误修正的约定调整。 </w:t>
      </w:r>
    </w:p>
    <w:p w14:paraId="71DC5F2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③政策性调整：按国家、 自治区住房城乡建设厅或工程所在地市级住房城乡建设主管部门颁布的文件执行。 </w:t>
      </w:r>
    </w:p>
    <w:p w14:paraId="32DB11FC">
      <w:pPr>
        <w:pStyle w:val="234"/>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④市场波动引起的调整：按11.1的约定调整。</w:t>
      </w:r>
    </w:p>
    <w:p w14:paraId="46FF901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lang w:val="en-US" w:eastAsia="zh-CN" w:bidi="ar"/>
        </w:rPr>
        <w:t>⑤其它：</w:t>
      </w:r>
      <w:r>
        <w:rPr>
          <w:rFonts w:hint="eastAsia" w:eastAsia="宋体"/>
          <w:color w:val="auto"/>
          <w:sz w:val="24"/>
          <w:szCs w:val="24"/>
          <w:u w:val="single"/>
          <w:lang w:val="en-US" w:eastAsia="zh-CN"/>
        </w:rPr>
        <w:t xml:space="preserve">         </w:t>
      </w:r>
      <w:r>
        <w:rPr>
          <w:rFonts w:hint="eastAsia" w:eastAsia="宋体"/>
          <w:color w:val="auto"/>
          <w:sz w:val="24"/>
          <w:szCs w:val="24"/>
          <w:u w:val="none"/>
          <w:lang w:val="en-US" w:eastAsia="zh-CN"/>
        </w:rPr>
        <w:t>。</w:t>
      </w:r>
      <w:r>
        <w:rPr>
          <w:rFonts w:hint="eastAsia" w:ascii="宋体" w:hAnsi="宋体" w:eastAsia="宋体" w:cs="宋体"/>
          <w:color w:val="auto"/>
          <w:kern w:val="0"/>
          <w:sz w:val="24"/>
          <w:szCs w:val="24"/>
          <w:lang w:val="en-US" w:eastAsia="zh-CN" w:bidi="ar"/>
        </w:rPr>
        <w:t xml:space="preserve"> </w:t>
      </w:r>
    </w:p>
    <w:p w14:paraId="67C2D19C">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总价合同。</w:t>
      </w:r>
    </w:p>
    <w:p w14:paraId="3C093DFE">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总价包含的风险范围：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u w:val="single"/>
          <w:lang w:val="en-US" w:eastAsia="zh-CN" w:bidi="ar"/>
        </w:rPr>
        <w:t>包含除工程变更、政策性调整、市场价格波动。除工程变更外，结算时不再对招标施工图对应的工程量重新计量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3B2338D0">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风险费用的计算方法：</w:t>
      </w:r>
    </w:p>
    <w:p w14:paraId="1C3D741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①工程变更：按10.4.1变更估价原则的约定调整。 </w:t>
      </w:r>
    </w:p>
    <w:p w14:paraId="7C48B0F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②政策性调整：按国家、自治区住房城乡建设厅或工程所在地市级住房城乡建设 </w:t>
      </w:r>
    </w:p>
    <w:p w14:paraId="1588DE5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主管部门颁布的文件执行。 </w:t>
      </w:r>
    </w:p>
    <w:p w14:paraId="6B1CDC6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③市场波动引起的调整：按11.1的约定调整。 </w:t>
      </w:r>
    </w:p>
    <w:p w14:paraId="555E78FC">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lang w:val="en-US" w:eastAsia="zh-CN" w:bidi="ar"/>
        </w:rPr>
        <w:t>④其它：</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w:t>
      </w:r>
    </w:p>
    <w:p w14:paraId="442488FC">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其他价格方式：</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w:t>
      </w:r>
    </w:p>
    <w:p w14:paraId="0F90961F">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 预付款</w:t>
      </w:r>
    </w:p>
    <w:p w14:paraId="1736F9F0">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12.2.1 预付款的支付</w:t>
      </w:r>
    </w:p>
    <w:p w14:paraId="5DA94ED3">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预付款支付比例或金额：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合同金额的</w:t>
      </w:r>
      <w:r>
        <w:rPr>
          <w:rFonts w:hint="eastAsia" w:ascii="宋体" w:hAnsi="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u w:val="single"/>
          <w:lang w:val="en-US" w:eastAsia="zh-CN" w:bidi="ar"/>
        </w:rPr>
        <w:t>【备注：政府投资项目应严格执行工程预付款制度，工程预付款应不低于合同总价（扣除暂列金额）的 10%（最高不超过 30% ，并与工程进度款分期按约定比例抵扣）】</w:t>
      </w:r>
      <w:r>
        <w:rPr>
          <w:rFonts w:hint="eastAsia" w:ascii="宋体" w:hAnsi="宋体" w:eastAsia="宋体" w:cs="宋体"/>
          <w:color w:val="auto"/>
          <w:sz w:val="24"/>
          <w:szCs w:val="24"/>
          <w:highlight w:val="none"/>
          <w:u w:val="single"/>
        </w:rPr>
        <w:t>。</w:t>
      </w:r>
    </w:p>
    <w:p w14:paraId="3D5DAD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sz w:val="24"/>
          <w:szCs w:val="24"/>
          <w:highlight w:val="none"/>
        </w:rPr>
        <w:t>预付款支付期限：</w:t>
      </w:r>
      <w:r>
        <w:rPr>
          <w:rFonts w:hint="eastAsia" w:ascii="宋体" w:hAnsi="宋体" w:eastAsia="宋体" w:cs="宋体"/>
          <w:color w:val="auto"/>
          <w:kern w:val="0"/>
          <w:sz w:val="24"/>
          <w:szCs w:val="24"/>
          <w:u w:val="single"/>
          <w:lang w:val="en-US" w:eastAsia="zh-CN" w:bidi="ar"/>
        </w:rPr>
        <w:t>自合同签订后且承包方开具发票 30 个工作日内</w:t>
      </w:r>
      <w:r>
        <w:rPr>
          <w:rFonts w:hint="eastAsia" w:ascii="宋体" w:hAnsi="宋体" w:eastAsia="宋体" w:cs="宋体"/>
          <w:color w:val="auto"/>
          <w:kern w:val="0"/>
          <w:sz w:val="24"/>
          <w:szCs w:val="24"/>
          <w:lang w:val="en-US" w:eastAsia="zh-CN" w:bidi="ar"/>
        </w:rPr>
        <w:t>。</w:t>
      </w:r>
    </w:p>
    <w:p w14:paraId="0FFD32BA">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预付款扣回的方式：</w:t>
      </w:r>
      <w:r>
        <w:rPr>
          <w:rFonts w:hint="eastAsia" w:ascii="宋体" w:hAnsi="宋体" w:eastAsia="宋体" w:cs="宋体"/>
          <w:color w:val="auto"/>
          <w:kern w:val="0"/>
          <w:sz w:val="24"/>
          <w:szCs w:val="24"/>
          <w:u w:val="single"/>
          <w:lang w:val="en-US" w:eastAsia="zh-CN" w:bidi="ar"/>
        </w:rPr>
        <w:t>进度款达到 1 %作为预付款起扣点，从此之后的每个月进度款中按预付款支付比例扣回</w:t>
      </w:r>
      <w:r>
        <w:rPr>
          <w:rFonts w:hint="eastAsia" w:ascii="宋体" w:hAnsi="宋体" w:eastAsia="宋体" w:cs="宋体"/>
          <w:color w:val="auto"/>
          <w:sz w:val="24"/>
          <w:szCs w:val="24"/>
          <w:highlight w:val="none"/>
        </w:rPr>
        <w:t>。</w:t>
      </w:r>
    </w:p>
    <w:p w14:paraId="6D941DB5">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12.2.2 预付款担保</w:t>
      </w:r>
    </w:p>
    <w:p w14:paraId="0B36161C">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承包人提交预付款担保的期限：</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356C79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预付款担保的形式为：</w:t>
      </w:r>
      <w:r>
        <w:rPr>
          <w:rFonts w:hint="eastAsia" w:ascii="宋体" w:hAnsi="宋体" w:eastAsia="宋体" w:cs="宋体"/>
          <w:color w:val="auto"/>
          <w:kern w:val="0"/>
          <w:sz w:val="24"/>
          <w:szCs w:val="24"/>
          <w:u w:val="single"/>
          <w:lang w:val="en-US" w:eastAsia="zh-CN" w:bidi="ar"/>
        </w:rPr>
        <w:t>可以是银行转账、电汇或网上支付、保函（银行保函、电子保函、保证保险保函、工程担保保函）等形式。工程担保保证人应将出具的保函相关信息录入“广西建筑市场监管云”平台</w:t>
      </w:r>
      <w:r>
        <w:rPr>
          <w:rFonts w:hint="eastAsia" w:ascii="宋体" w:hAnsi="宋体" w:eastAsia="宋体" w:cs="宋体"/>
          <w:color w:val="auto"/>
          <w:kern w:val="0"/>
          <w:sz w:val="21"/>
          <w:szCs w:val="21"/>
          <w:u w:val="single"/>
          <w:lang w:val="en-US" w:eastAsia="zh-CN" w:bidi="ar"/>
        </w:rPr>
        <w:t>http://gxjzsc.caihcloud.com）</w:t>
      </w:r>
      <w:r>
        <w:rPr>
          <w:rFonts w:hint="eastAsia" w:ascii="宋体" w:hAnsi="宋体" w:eastAsia="宋体" w:cs="宋体"/>
          <w:color w:val="auto"/>
          <w:kern w:val="0"/>
          <w:sz w:val="24"/>
          <w:szCs w:val="24"/>
          <w:u w:val="single"/>
          <w:lang w:val="en-US" w:eastAsia="zh-CN" w:bidi="ar"/>
        </w:rPr>
        <w:t>，以实现保函查询及验真功能</w:t>
      </w:r>
      <w:r>
        <w:rPr>
          <w:rFonts w:hint="eastAsia" w:ascii="宋体" w:hAnsi="宋体" w:eastAsia="宋体" w:cs="宋体"/>
          <w:color w:val="auto"/>
          <w:sz w:val="24"/>
          <w:szCs w:val="24"/>
          <w:highlight w:val="none"/>
        </w:rPr>
        <w:t>。</w:t>
      </w:r>
    </w:p>
    <w:p w14:paraId="629B3C2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预付款担保格式见合同附件。预付款支付申请（核准）表见合同附件。</w:t>
      </w:r>
    </w:p>
    <w:p w14:paraId="7730952D">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 计量</w:t>
      </w:r>
    </w:p>
    <w:p w14:paraId="32C1481E">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12.3.1 计量原则</w:t>
      </w:r>
    </w:p>
    <w:p w14:paraId="7B5A7311">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工程量计算规则：</w:t>
      </w:r>
      <w:r>
        <w:rPr>
          <w:rFonts w:hint="eastAsia" w:ascii="宋体" w:hAnsi="宋体" w:eastAsia="宋体" w:cs="宋体"/>
          <w:color w:val="auto"/>
          <w:sz w:val="24"/>
          <w:szCs w:val="24"/>
          <w:highlight w:val="none"/>
          <w:u w:val="single"/>
        </w:rPr>
        <w:t xml:space="preserve">工程的计量均以《建设工程工程量清单计价规范》（GB50500－2013）和及其广西壮族自治区实施细则、《建设工程工程量清单计算规范》（GB50854~50862－2013）及其广西实施细则、本工程补充项目清单为准 </w:t>
      </w:r>
      <w:r>
        <w:rPr>
          <w:rFonts w:hint="eastAsia" w:ascii="宋体" w:hAnsi="宋体" w:eastAsia="宋体" w:cs="宋体"/>
          <w:color w:val="auto"/>
          <w:sz w:val="24"/>
          <w:szCs w:val="24"/>
          <w:highlight w:val="none"/>
        </w:rPr>
        <w:t>。</w:t>
      </w:r>
    </w:p>
    <w:p w14:paraId="0BCDC4DA">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12.3.2 计量周期</w:t>
      </w:r>
    </w:p>
    <w:p w14:paraId="6668053B">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关于计量周期的约定：</w:t>
      </w:r>
      <w:r>
        <w:rPr>
          <w:rFonts w:hint="eastAsia" w:ascii="宋体" w:hAnsi="宋体" w:eastAsia="宋体" w:cs="宋体"/>
          <w:color w:val="auto"/>
          <w:sz w:val="24"/>
          <w:szCs w:val="24"/>
          <w:highlight w:val="none"/>
          <w:u w:val="single"/>
        </w:rPr>
        <w:t xml:space="preserve">  每月25日前  </w:t>
      </w:r>
      <w:r>
        <w:rPr>
          <w:rFonts w:hint="eastAsia" w:ascii="宋体" w:hAnsi="宋体" w:eastAsia="宋体" w:cs="宋体"/>
          <w:color w:val="auto"/>
          <w:sz w:val="24"/>
          <w:szCs w:val="24"/>
          <w:highlight w:val="none"/>
        </w:rPr>
        <w:t>。</w:t>
      </w:r>
    </w:p>
    <w:p w14:paraId="2ED03AB2">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12.3.3 单价合同的计量</w:t>
      </w:r>
    </w:p>
    <w:p w14:paraId="0B577CF0">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关于单价合同计量的约定：</w:t>
      </w:r>
      <w:r>
        <w:rPr>
          <w:rFonts w:hint="eastAsia" w:ascii="宋体" w:hAnsi="宋体" w:eastAsia="宋体" w:cs="宋体"/>
          <w:color w:val="auto"/>
          <w:sz w:val="24"/>
          <w:szCs w:val="24"/>
          <w:highlight w:val="none"/>
          <w:u w:val="single"/>
        </w:rPr>
        <w:t>(1) 工程量清单所列的工程量，不能作为承包人按合同履行其责任依据，实际施工中发生的工程量增加或减少并不影响承包人履行合同的责任，工程结算以完成的实际工程量为准。</w:t>
      </w:r>
    </w:p>
    <w:p w14:paraId="1F8B91F0">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(2) 除另有规定外，工程师应按照合同通过计量来核实确定已完成的工程量和价款，承包人应得到该价款扣除保留金后的金额。当工程师要对已完工的工程量进行计量时，应适时地通知承包人参加。</w:t>
      </w:r>
    </w:p>
    <w:p w14:paraId="1FD4E176">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12.3.4 总价合同的计量</w:t>
      </w:r>
    </w:p>
    <w:p w14:paraId="3130518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关于总价合同计量的约定：</w:t>
      </w:r>
      <w:r>
        <w:rPr>
          <w:rFonts w:hint="eastAsia" w:ascii="宋体" w:hAnsi="宋体" w:eastAsia="宋体" w:cs="宋体"/>
          <w:color w:val="auto"/>
          <w:kern w:val="0"/>
          <w:sz w:val="24"/>
          <w:szCs w:val="24"/>
          <w:lang w:val="en-US" w:eastAsia="zh-CN" w:bidi="ar"/>
        </w:rPr>
        <w:t>进度款按支付分解表支付，支付分解表在招标完成后签 合同之前制定，具体详见本专用合同条款 12.4.6。</w:t>
      </w:r>
    </w:p>
    <w:p w14:paraId="1CF564A6">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12.3.6 其他价格形式合同的计量</w:t>
      </w:r>
    </w:p>
    <w:p w14:paraId="31A83315">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其他价格形式的计量方式和程序：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3160E9A">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 工程进度款支付</w:t>
      </w:r>
    </w:p>
    <w:p w14:paraId="7F1256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政府机关、事业单位、国有企业建设工程进度款支付应不低于已完成工程价款的 80%；同时，在确保不超出工程总概（预）算以及工程决（结）算工作顺利开展的前提下，除按合同约定保留不超过工程价款总额 3%的质量保证金外，进度款支付比例可由发承包双方根据项目实际情况自行确定。在结算过程中，若发生进度款支付超出实际已完成工程价款的情况，承包单位应按规定在结算后 30 日内向发包单位返还多收到的工程进度款。</w:t>
      </w:r>
    </w:p>
    <w:p w14:paraId="25BF5304">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12.4.1 付款周期</w:t>
      </w:r>
    </w:p>
    <w:p w14:paraId="7BBBA50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u w:val="single"/>
          <w:lang w:val="en-US" w:eastAsia="zh-CN" w:bidi="ar"/>
        </w:rPr>
      </w:pPr>
      <w:r>
        <w:rPr>
          <w:rFonts w:hint="eastAsia" w:ascii="宋体" w:hAnsi="宋体" w:eastAsia="宋体" w:cs="宋体"/>
          <w:color w:val="auto"/>
          <w:kern w:val="0"/>
          <w:sz w:val="24"/>
          <w:szCs w:val="24"/>
          <w:u w:val="single"/>
          <w:lang w:val="en-US" w:eastAsia="zh-CN" w:bidi="ar"/>
        </w:rPr>
        <w:t>①工程款原则上按进度支付，工程进度款支付限额为已完成工程量的 90 % ，合同外按工程计量周期完成工程量的60%（政府机关、事业单位、国有企业建设工程进度款支付应不低于已完成工程价款的 90%），发包人在承包人开具发票后 30 日内支付工程进度款。</w:t>
      </w:r>
    </w:p>
    <w:p w14:paraId="398F8E4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u w:val="single"/>
          <w:lang w:val="en-US" w:eastAsia="zh-CN" w:bidi="ar"/>
        </w:rPr>
      </w:pPr>
      <w:r>
        <w:rPr>
          <w:rFonts w:hint="eastAsia" w:ascii="宋体" w:hAnsi="宋体" w:eastAsia="宋体" w:cs="宋体"/>
          <w:color w:val="auto"/>
          <w:kern w:val="0"/>
          <w:sz w:val="24"/>
          <w:szCs w:val="24"/>
          <w:u w:val="single"/>
          <w:lang w:val="en-US" w:eastAsia="zh-CN" w:bidi="ar"/>
        </w:rPr>
        <w:t>②工程完工验收达到质量要求，结算经业主及合同约定的财政或审计部门（如有）审定后，工程款支付至结算总价的 97%（不得低于 97%），发包人在承包人开具发票后的30 日内支付相应的工程款。发包人按工程价款结算总额的3 %（最高不超过3%） 预留工程质量保证金。</w:t>
      </w:r>
    </w:p>
    <w:p w14:paraId="0E26CCC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u w:val="single"/>
          <w:lang w:val="en-US" w:eastAsia="zh-CN" w:bidi="ar"/>
        </w:rPr>
      </w:pPr>
      <w:r>
        <w:rPr>
          <w:rFonts w:hint="eastAsia" w:ascii="宋体" w:hAnsi="宋体" w:eastAsia="宋体" w:cs="宋体"/>
          <w:color w:val="auto"/>
          <w:kern w:val="0"/>
          <w:sz w:val="24"/>
          <w:szCs w:val="24"/>
          <w:u w:val="single"/>
          <w:lang w:val="en-US" w:eastAsia="zh-CN" w:bidi="ar"/>
        </w:rPr>
        <w:t>③合同约定的工程质量缺陷责任期（最长不超过 2 年）满后由承包人向发包人提出返还保证金的申请，发包人在接到承包人返还保证金申请后，于14天内会同承包人按照合同约定的内容进行核实。如无异议，发包人在核实后 14天内将保证金返还承包人，逾期未返还的，依法承担违约责任。发包人在接到承包人返还保证金申请后 14 天内不予答复，经催告后 14 天内仍不予答复，视同认可承包人的返还保证金申请。</w:t>
      </w:r>
    </w:p>
    <w:p w14:paraId="4E002B98">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12.4.2 进度付款申请单的编制</w:t>
      </w:r>
    </w:p>
    <w:p w14:paraId="1873A220">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关于进度付款申请单编制的约定：</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按发包人的要求格式，一式四份</w:t>
      </w:r>
      <w:r>
        <w:rPr>
          <w:rFonts w:hint="eastAsia" w:ascii="宋体" w:hAnsi="宋体" w:eastAsia="宋体" w:cs="宋体"/>
          <w:color w:val="auto"/>
          <w:sz w:val="24"/>
          <w:szCs w:val="24"/>
          <w:highlight w:val="none"/>
          <w:u w:val="single"/>
        </w:rPr>
        <w:t>。</w:t>
      </w:r>
    </w:p>
    <w:p w14:paraId="2E6F2101">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12.4.3 进度付款申请单的提交</w:t>
      </w:r>
    </w:p>
    <w:p w14:paraId="710D0681">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（1）单价合同进度付款申请单提交的约定：</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按发包人的要求格式，一式四份</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8970005">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（2）总价合同进度付款申请单提交的约定：</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按发包人的要求格式，一式四份</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1508EAE0">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（3）其他价格形式合同进度付款申请单提交的约定：</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按发包人的要求格式，一式四份</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BC6BA3B">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12.4.4 进度款审核和支付</w:t>
      </w:r>
    </w:p>
    <w:p w14:paraId="3D3AC920">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（1）监理人审查并报送发包人的期限：</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u w:val="single"/>
          <w:lang w:val="en-US" w:eastAsia="zh-CN" w:bidi="ar"/>
        </w:rPr>
        <w:t>收到承包人提交的已完工程报告之日起 7个工作日内进行计量和确认</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C4D769E">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发包人完成审批并签发进度款支付证书的期限：</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收到</w:t>
      </w:r>
      <w:r>
        <w:rPr>
          <w:rFonts w:hint="eastAsia" w:ascii="宋体" w:hAnsi="宋体" w:eastAsia="宋体" w:cs="宋体"/>
          <w:color w:val="auto"/>
          <w:sz w:val="24"/>
          <w:szCs w:val="24"/>
          <w:highlight w:val="none"/>
          <w:u w:val="single"/>
        </w:rPr>
        <w:t>资料后</w:t>
      </w:r>
      <w:r>
        <w:rPr>
          <w:rFonts w:hint="eastAsia" w:ascii="宋体" w:hAnsi="宋体" w:cs="宋体"/>
          <w:color w:val="auto"/>
          <w:sz w:val="24"/>
          <w:szCs w:val="24"/>
          <w:highlight w:val="none"/>
          <w:u w:val="single"/>
          <w:lang w:val="en-US" w:eastAsia="zh-CN"/>
        </w:rPr>
        <w:t>14</w:t>
      </w:r>
      <w:r>
        <w:rPr>
          <w:rFonts w:hint="eastAsia" w:ascii="宋体" w:hAnsi="宋体" w:eastAsia="宋体" w:cs="宋体"/>
          <w:color w:val="auto"/>
          <w:sz w:val="24"/>
          <w:szCs w:val="24"/>
          <w:highlight w:val="none"/>
          <w:u w:val="single"/>
        </w:rPr>
        <w:t>天内</w:t>
      </w:r>
      <w:r>
        <w:rPr>
          <w:rFonts w:hint="eastAsia" w:ascii="宋体" w:hAnsi="宋体" w:eastAsia="宋体" w:cs="宋体"/>
          <w:color w:val="auto"/>
          <w:sz w:val="24"/>
          <w:szCs w:val="24"/>
          <w:highlight w:val="none"/>
        </w:rPr>
        <w:t>。</w:t>
      </w:r>
    </w:p>
    <w:p w14:paraId="6B36BAAF">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（2）发包人支付进度款的期限：</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支付证书签发后14天内</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05F959B6">
      <w:pPr>
        <w:pStyle w:val="234"/>
        <w:pageBreakBefore w:val="0"/>
        <w:kinsoku/>
        <w:wordWrap/>
        <w:overflowPunct/>
        <w:topLinePunct w:val="0"/>
        <w:bidi w:val="0"/>
        <w:spacing w:line="360" w:lineRule="auto"/>
        <w:ind w:firstLine="600" w:firstLineChars="25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发包人逾期支付进度款的违约金的计算方式：</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仿宋_GB2312"/>
          <w:bCs/>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5271A042">
      <w:pPr>
        <w:pStyle w:val="234"/>
        <w:pageBreakBefore w:val="0"/>
        <w:kinsoku/>
        <w:wordWrap/>
        <w:overflowPunct/>
        <w:topLinePunct w:val="0"/>
        <w:bidi w:val="0"/>
        <w:spacing w:line="360" w:lineRule="auto"/>
        <w:ind w:firstLine="600" w:firstLineChars="250"/>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进度款支付方式：</w:t>
      </w:r>
      <w:r>
        <w:rPr>
          <w:rFonts w:hint="eastAsia" w:ascii="宋体" w:hAnsi="宋体" w:cs="宋体"/>
          <w:color w:val="auto"/>
          <w:sz w:val="24"/>
          <w:szCs w:val="24"/>
          <w:highlight w:val="none"/>
          <w:u w:val="single"/>
          <w:lang w:val="en-US" w:eastAsia="zh-CN"/>
        </w:rPr>
        <w:t>银行转账</w:t>
      </w:r>
      <w:r>
        <w:rPr>
          <w:rFonts w:hint="eastAsia" w:ascii="宋体" w:hAnsi="宋体" w:cs="宋体"/>
          <w:color w:val="auto"/>
          <w:sz w:val="24"/>
          <w:szCs w:val="24"/>
          <w:highlight w:val="none"/>
          <w:lang w:val="en-US" w:eastAsia="zh-CN"/>
        </w:rPr>
        <w:t>。进度款支付申请（核准）表见合同附件。</w:t>
      </w:r>
    </w:p>
    <w:p w14:paraId="3CE08EC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rPr>
      </w:pPr>
      <w:r>
        <w:rPr>
          <w:rFonts w:hint="eastAsia" w:ascii="宋体" w:hAnsi="宋体" w:eastAsia="宋体" w:cs="宋体"/>
          <w:color w:val="auto"/>
          <w:kern w:val="0"/>
          <w:sz w:val="24"/>
          <w:szCs w:val="24"/>
          <w:lang w:val="en-US" w:eastAsia="zh-CN" w:bidi="ar"/>
        </w:rPr>
        <w:t>（3）农民工工资支付</w:t>
      </w:r>
    </w:p>
    <w:p w14:paraId="11711A9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1）人工费用是指发包人向承包人专用账户拨付的专项用于支付农民工工资的工程款 。农民工工资专用账户是指承包人在工程建设项目所在地银行业金融机构 （简称银行）开立的，专项用于支付农民工工资的专用存款账户。</w:t>
      </w:r>
    </w:p>
    <w:p w14:paraId="06213D2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人工费应该与工程进度款分帐管理。必须按时足额支付，人工费拨付周期不得超过1个月，最少每月支付一次，无工程款申请的月份，承包人单独上报人工费划拨申请；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必须把工程款分帐出来的人工费转入承包人农民工工资支付专用账户，转入农民工工资支付专用账户环节必须有银行流水凭证。</w:t>
      </w:r>
    </w:p>
    <w:p w14:paraId="31BFD18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3）发包人依据工程进度，双方约定工程进度款中农民工支付比例为20% ，发包人向承包人支付工程进度款时，按照上述比例将农民工工资转至承包人的农民工工资支付专户，其余工程进度款项由发包人支付到承包人的单位基本户。</w:t>
      </w:r>
    </w:p>
    <w:p w14:paraId="0E1AFF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工程建设领域总包单位对农民工工资支付负总责，推行分包单位农民工工资委托总包单位代发制度（以下简称总包代发制度）。工程建设项目施行总包代发制度的，总包单位与分包单位签订委托工资支付协议。</w:t>
      </w:r>
    </w:p>
    <w:p w14:paraId="2ABD224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5）凡未向付款单位提供农民工工资专用账户的，或者请款单位在申请工程进度款时未将人工费单列的，付款单位有权拒绝支付工程进度款。 </w:t>
      </w:r>
    </w:p>
    <w:p w14:paraId="3F5F4B6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6）人工费使用要求：专款专用，除发放农民工工资外，不得用于其他用途。 </w:t>
      </w:r>
    </w:p>
    <w:p w14:paraId="00955F4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7）承包人将人工费支付情况定期报告发包人和监理单位 ，并提供相应的材料接受建设行政主管部门和劳动保障行政主管部门对此事项监管。</w:t>
      </w:r>
    </w:p>
    <w:p w14:paraId="47448F8B">
      <w:pPr>
        <w:pStyle w:val="234"/>
        <w:pageBreakBefore w:val="0"/>
        <w:kinsoku/>
        <w:wordWrap/>
        <w:overflowPunct/>
        <w:topLinePunct w:val="0"/>
        <w:bidi w:val="0"/>
        <w:spacing w:line="360" w:lineRule="auto"/>
        <w:ind w:firstLine="480" w:firstLineChars="200"/>
        <w:jc w:val="left"/>
        <w:rPr>
          <w:rFonts w:hint="eastAsia" w:ascii="宋体" w:hAnsi="宋体" w:cs="宋体"/>
          <w:color w:val="auto"/>
          <w:kern w:val="0"/>
          <w:sz w:val="24"/>
          <w:szCs w:val="24"/>
          <w:lang w:val="en-US" w:eastAsia="zh-CN" w:bidi="ar"/>
        </w:rPr>
      </w:pPr>
      <w:r>
        <w:rPr>
          <w:rFonts w:hint="eastAsia" w:ascii="宋体" w:hAnsi="宋体" w:cs="宋体"/>
          <w:color w:val="auto"/>
          <w:kern w:val="0"/>
          <w:sz w:val="24"/>
          <w:szCs w:val="24"/>
          <w:lang w:val="en-US" w:eastAsia="zh-CN" w:bidi="ar"/>
        </w:rPr>
        <w:t>8</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人工费支付专用账户（以项目施工合同签订完成后开设的人工费专户为准，开户成功后承包人提供相关账号信息给发包人。）：</w:t>
      </w:r>
    </w:p>
    <w:p w14:paraId="2D08273E">
      <w:pPr>
        <w:pStyle w:val="234"/>
        <w:pageBreakBefore w:val="0"/>
        <w:kinsoku/>
        <w:wordWrap/>
        <w:overflowPunct/>
        <w:topLinePunct w:val="0"/>
        <w:bidi w:val="0"/>
        <w:spacing w:line="360" w:lineRule="auto"/>
        <w:ind w:firstLine="480" w:firstLineChars="200"/>
        <w:jc w:val="left"/>
        <w:rPr>
          <w:rFonts w:hint="eastAsia" w:ascii="宋体" w:hAnsi="宋体" w:cs="宋体"/>
          <w:color w:val="auto"/>
          <w:kern w:val="0"/>
          <w:sz w:val="24"/>
          <w:szCs w:val="24"/>
          <w:lang w:val="en-US" w:eastAsia="zh-CN" w:bidi="ar"/>
        </w:rPr>
      </w:pPr>
      <w:r>
        <w:rPr>
          <w:rFonts w:hint="eastAsia" w:ascii="宋体" w:hAnsi="宋体" w:cs="宋体"/>
          <w:color w:val="auto"/>
          <w:kern w:val="0"/>
          <w:sz w:val="24"/>
          <w:szCs w:val="24"/>
          <w:lang w:val="en-US" w:eastAsia="zh-CN" w:bidi="ar"/>
        </w:rPr>
        <w:t>开户名称：</w:t>
      </w:r>
    </w:p>
    <w:p w14:paraId="486FE14E">
      <w:pPr>
        <w:pStyle w:val="234"/>
        <w:pageBreakBefore w:val="0"/>
        <w:kinsoku/>
        <w:wordWrap/>
        <w:overflowPunct/>
        <w:topLinePunct w:val="0"/>
        <w:bidi w:val="0"/>
        <w:spacing w:line="360" w:lineRule="auto"/>
        <w:ind w:firstLine="480" w:firstLineChars="200"/>
        <w:jc w:val="left"/>
        <w:rPr>
          <w:rFonts w:hint="eastAsia" w:ascii="宋体" w:hAnsi="宋体" w:cs="宋体"/>
          <w:color w:val="auto"/>
          <w:kern w:val="0"/>
          <w:sz w:val="24"/>
          <w:szCs w:val="24"/>
          <w:lang w:val="en-US" w:eastAsia="zh-CN" w:bidi="ar"/>
        </w:rPr>
      </w:pPr>
      <w:r>
        <w:rPr>
          <w:rFonts w:hint="eastAsia" w:ascii="宋体" w:hAnsi="宋体" w:cs="宋体"/>
          <w:color w:val="auto"/>
          <w:kern w:val="0"/>
          <w:sz w:val="24"/>
          <w:szCs w:val="24"/>
          <w:lang w:val="en-US" w:eastAsia="zh-CN" w:bidi="ar"/>
        </w:rPr>
        <w:t>账  号：</w:t>
      </w:r>
    </w:p>
    <w:p w14:paraId="42C5AD40">
      <w:pPr>
        <w:pStyle w:val="234"/>
        <w:pageBreakBefore w:val="0"/>
        <w:kinsoku/>
        <w:wordWrap/>
        <w:overflowPunct/>
        <w:topLinePunct w:val="0"/>
        <w:bidi w:val="0"/>
        <w:spacing w:line="360" w:lineRule="auto"/>
        <w:ind w:firstLine="480" w:firstLineChars="200"/>
        <w:jc w:val="left"/>
        <w:rPr>
          <w:rFonts w:hint="default" w:ascii="宋体" w:hAnsi="宋体" w:cs="宋体"/>
          <w:color w:val="auto"/>
          <w:kern w:val="0"/>
          <w:sz w:val="24"/>
          <w:szCs w:val="24"/>
          <w:lang w:val="en-US" w:eastAsia="zh-CN" w:bidi="ar"/>
        </w:rPr>
      </w:pPr>
      <w:r>
        <w:rPr>
          <w:rFonts w:hint="eastAsia" w:ascii="宋体" w:hAnsi="宋体" w:cs="宋体"/>
          <w:color w:val="auto"/>
          <w:kern w:val="0"/>
          <w:sz w:val="24"/>
          <w:szCs w:val="24"/>
          <w:lang w:val="en-US" w:eastAsia="zh-CN" w:bidi="ar"/>
        </w:rPr>
        <w:t>开户行：</w:t>
      </w:r>
    </w:p>
    <w:p w14:paraId="50CF99BC">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12.4.6 支付分解表的编制</w:t>
      </w:r>
      <w:r>
        <w:rPr>
          <w:rFonts w:hint="eastAsia" w:ascii="宋体" w:hAnsi="宋体" w:eastAsia="宋体" w:cs="宋体"/>
          <w:color w:val="auto"/>
          <w:sz w:val="24"/>
          <w:szCs w:val="24"/>
          <w:highlight w:val="none"/>
          <w:lang w:val="en-US" w:eastAsia="zh-CN"/>
        </w:rPr>
        <w:t xml:space="preserve"> </w:t>
      </w:r>
    </w:p>
    <w:p w14:paraId="31EF86B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（1）总价合同支付分解表的编制与审批：总价合同支付分解表在招标完成后由发包人和承包人共同编制，发包人审批，并作为本合同内容，具体详见合同附件。 </w:t>
      </w:r>
    </w:p>
    <w:p w14:paraId="63D3EF4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lang w:val="en-US" w:eastAsia="zh-CN" w:bidi="ar"/>
        </w:rPr>
        <w:t>（2）单价合同的总价项目支付分解表的编制与审批：总价项目不采用支付分解表的方式计算，而按《建设工程工程量清单计价规范（GB50500-2013）广西壮族自治区实施细则》的规定执行。</w:t>
      </w:r>
    </w:p>
    <w:p w14:paraId="0E454D52">
      <w:pPr>
        <w:pStyle w:val="236"/>
        <w:pageBreakBefore w:val="0"/>
        <w:kinsoku/>
        <w:wordWrap/>
        <w:overflowPunct/>
        <w:topLinePunct w:val="0"/>
        <w:bidi w:val="0"/>
        <w:spacing w:before="0" w:after="0" w:line="360" w:lineRule="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13. 验收和工程试车</w:t>
      </w:r>
    </w:p>
    <w:p w14:paraId="7BC79639">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 分部分项工程验收</w:t>
      </w:r>
    </w:p>
    <w:p w14:paraId="193194EF">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13.1.2监理人不能按时进行验收时，应提前</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8</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小时提交书面延期要求。</w:t>
      </w:r>
    </w:p>
    <w:p w14:paraId="5BF1750B">
      <w:pPr>
        <w:pStyle w:val="234"/>
        <w:pageBreakBefore w:val="0"/>
        <w:kinsoku/>
        <w:wordWrap/>
        <w:overflowPunct/>
        <w:topLinePunct w:val="0"/>
        <w:bidi w:val="0"/>
        <w:spacing w:line="360" w:lineRule="auto"/>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关于延期最长不得超过：</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12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小时。</w:t>
      </w:r>
    </w:p>
    <w:p w14:paraId="29DF4DB0">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 竣工验收</w:t>
      </w:r>
    </w:p>
    <w:p w14:paraId="0DA80B8A">
      <w:pPr>
        <w:pStyle w:val="234"/>
        <w:pageBreakBefore w:val="0"/>
        <w:kinsoku/>
        <w:wordWrap/>
        <w:overflowPunct/>
        <w:topLinePunct w:val="0"/>
        <w:bidi w:val="0"/>
        <w:spacing w:line="360" w:lineRule="auto"/>
        <w:ind w:firstLine="480" w:firstLineChars="200"/>
        <w:jc w:val="left"/>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13.2.1竣工验收条件</w:t>
      </w:r>
    </w:p>
    <w:p w14:paraId="07BA4B9C">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承包人负责整理和提交的竣工验收资料应当符合工程所在地建设行政主管部门和(或)城市建设档案管理机构有关施工资料的要求，具体内容包括：质量保证资料、验收备案资料、竣工图等完整的竣工档案资料。竣工验收资料的份数：捌套。</w:t>
      </w:r>
    </w:p>
    <w:p w14:paraId="1B34358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承包人提供竣工图的约定：</w:t>
      </w:r>
      <w:r>
        <w:rPr>
          <w:rFonts w:hint="eastAsia" w:ascii="宋体" w:hAnsi="宋体" w:eastAsia="宋体" w:cs="宋体"/>
          <w:color w:val="auto"/>
          <w:kern w:val="0"/>
          <w:sz w:val="24"/>
          <w:szCs w:val="24"/>
          <w:u w:val="single"/>
          <w:lang w:val="en-US" w:eastAsia="zh-CN" w:bidi="ar"/>
        </w:rPr>
        <w:t>竣工验收正式通过后 5 天（工程造价在500万元以下含500万元）、10天（工程造价在500万元至1000万元之间含1000万元）、15天（工程造价在1000万元以上），提供竣工图的数量为八套。</w:t>
      </w:r>
    </w:p>
    <w:p w14:paraId="2DC78461">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13.2.2竣工验收程序</w:t>
      </w:r>
    </w:p>
    <w:p w14:paraId="6B8CA14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highlight w:val="none"/>
        </w:rPr>
        <w:t>关于竣工验收程序的约定：</w:t>
      </w:r>
      <w:r>
        <w:rPr>
          <w:rFonts w:hint="eastAsia" w:ascii="宋体" w:hAnsi="宋体" w:eastAsia="宋体" w:cs="宋体"/>
          <w:color w:val="auto"/>
          <w:kern w:val="0"/>
          <w:sz w:val="24"/>
          <w:szCs w:val="24"/>
          <w:u w:val="single"/>
          <w:lang w:val="en-US" w:eastAsia="zh-CN" w:bidi="ar"/>
        </w:rPr>
        <w:t>按崇政办发〔2021〕15号崇左市人民政府办公室关于印发崇左市本级政府性投资基本建设项目管理暂行办法的通知。</w:t>
      </w:r>
    </w:p>
    <w:p w14:paraId="76E2E0E5">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kern w:val="0"/>
          <w:sz w:val="24"/>
          <w:szCs w:val="24"/>
          <w:highlight w:val="none"/>
        </w:rPr>
        <w:t>发包人不按照本项约定组织竣工验收、颁发工程接收证书的违约金的计算方法：</w:t>
      </w:r>
      <w:r>
        <w:rPr>
          <w:rFonts w:hint="eastAsia" w:ascii="宋体" w:hAnsi="宋体" w:eastAsia="宋体" w:cs="宋体"/>
          <w:color w:val="auto"/>
          <w:sz w:val="24"/>
          <w:szCs w:val="24"/>
          <w:highlight w:val="none"/>
          <w:u w:val="single"/>
        </w:rPr>
        <w:t xml:space="preserve">                                   </w:t>
      </w:r>
    </w:p>
    <w:p w14:paraId="70E5FDB2">
      <w:pPr>
        <w:pStyle w:val="234"/>
        <w:pageBreakBefore w:val="0"/>
        <w:kinsoku/>
        <w:wordWrap/>
        <w:overflowPunct/>
        <w:topLinePunct w:val="0"/>
        <w:bidi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w:t>
      </w:r>
    </w:p>
    <w:p w14:paraId="1111A91F">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13.2.5移交、接收全部与部分工程</w:t>
      </w:r>
    </w:p>
    <w:p w14:paraId="39974DD3">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承包人向发包人移交工程的期限：</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工程</w:t>
      </w:r>
      <w:r>
        <w:rPr>
          <w:rFonts w:hint="eastAsia" w:ascii="宋体" w:hAnsi="宋体" w:eastAsia="宋体" w:cs="宋体"/>
          <w:color w:val="auto"/>
          <w:sz w:val="24"/>
          <w:szCs w:val="24"/>
          <w:highlight w:val="none"/>
          <w:u w:val="single"/>
        </w:rPr>
        <w:t>竣工验收合格后</w:t>
      </w:r>
      <w:r>
        <w:rPr>
          <w:rFonts w:hint="eastAsia" w:ascii="宋体" w:hAnsi="宋体" w:cs="宋体"/>
          <w:color w:val="auto"/>
          <w:sz w:val="24"/>
          <w:szCs w:val="24"/>
          <w:highlight w:val="none"/>
          <w:u w:val="single"/>
          <w:lang w:val="en-US" w:eastAsia="zh-CN"/>
        </w:rPr>
        <w:t>7</w:t>
      </w:r>
      <w:r>
        <w:rPr>
          <w:rFonts w:hint="eastAsia" w:ascii="宋体" w:hAnsi="宋体" w:eastAsia="宋体" w:cs="宋体"/>
          <w:color w:val="auto"/>
          <w:sz w:val="24"/>
          <w:szCs w:val="24"/>
          <w:highlight w:val="none"/>
          <w:u w:val="single"/>
        </w:rPr>
        <w:t xml:space="preserve">天内  </w:t>
      </w:r>
      <w:r>
        <w:rPr>
          <w:rFonts w:hint="eastAsia" w:ascii="宋体" w:hAnsi="宋体" w:eastAsia="宋体" w:cs="宋体"/>
          <w:color w:val="auto"/>
          <w:sz w:val="24"/>
          <w:szCs w:val="24"/>
          <w:highlight w:val="none"/>
        </w:rPr>
        <w:t>。</w:t>
      </w:r>
    </w:p>
    <w:p w14:paraId="3906A565">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kern w:val="0"/>
          <w:sz w:val="24"/>
          <w:szCs w:val="24"/>
          <w:highlight w:val="none"/>
        </w:rPr>
        <w:t>发包人未按本合同约定接收全部或部分工程的，违约金的计算方法为：</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13259250">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承包人未按时移交工程的，违约金的计算方法为：</w:t>
      </w:r>
      <w:r>
        <w:rPr>
          <w:rFonts w:hint="eastAsia" w:ascii="宋体" w:hAnsi="宋体" w:eastAsia="宋体" w:cs="宋体"/>
          <w:color w:val="auto"/>
          <w:kern w:val="0"/>
          <w:sz w:val="24"/>
          <w:szCs w:val="24"/>
          <w:u w:val="single"/>
          <w:lang w:val="en-US" w:eastAsia="zh-CN" w:bidi="ar"/>
        </w:rPr>
        <w:t>向发包人支付合同价款的万分之四的违约金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D3C7110">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 工程试车</w:t>
      </w:r>
    </w:p>
    <w:p w14:paraId="26A151E0">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13.3.1 试车程序</w:t>
      </w:r>
    </w:p>
    <w:p w14:paraId="233BF8C0">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工程试车内容：</w:t>
      </w:r>
      <w:r>
        <w:rPr>
          <w:rFonts w:hint="eastAsia" w:ascii="宋体" w:hAnsi="宋体" w:eastAsia="宋体" w:cs="宋体"/>
          <w:color w:val="auto"/>
          <w:sz w:val="24"/>
          <w:szCs w:val="24"/>
          <w:highlight w:val="none"/>
          <w:u w:val="single"/>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E6422A8">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（1）单机无负荷试车费用由</w:t>
      </w:r>
      <w:r>
        <w:rPr>
          <w:rFonts w:hint="eastAsia" w:ascii="宋体" w:hAnsi="宋体" w:eastAsia="宋体" w:cs="宋体"/>
          <w:color w:val="auto"/>
          <w:sz w:val="24"/>
          <w:szCs w:val="24"/>
          <w:highlight w:val="none"/>
          <w:u w:val="single"/>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承担；</w:t>
      </w:r>
    </w:p>
    <w:p w14:paraId="1306F2D6">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（2）无负荷联动试车费用由</w:t>
      </w:r>
      <w:r>
        <w:rPr>
          <w:rFonts w:hint="eastAsia" w:ascii="宋体" w:hAnsi="宋体" w:eastAsia="宋体" w:cs="宋体"/>
          <w:color w:val="auto"/>
          <w:sz w:val="24"/>
          <w:szCs w:val="24"/>
          <w:highlight w:val="none"/>
          <w:u w:val="single"/>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承担。</w:t>
      </w:r>
    </w:p>
    <w:p w14:paraId="2720031C">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13.3.3 投料试车</w:t>
      </w:r>
    </w:p>
    <w:p w14:paraId="5542750D">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关于投料试车相关事项的约定：</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6FC7CAD">
      <w:pPr>
        <w:pStyle w:val="234"/>
        <w:pageBreakBefore w:val="0"/>
        <w:kinsoku/>
        <w:wordWrap/>
        <w:overflowPunct/>
        <w:topLinePunct w:val="0"/>
        <w:bidi w:val="0"/>
        <w:spacing w:line="360" w:lineRule="auto"/>
        <w:ind w:firstLine="480" w:firstLineChars="200"/>
        <w:outlineLvl w:val="0"/>
        <w:rPr>
          <w:rFonts w:hint="eastAsia" w:ascii="宋体" w:hAnsi="宋体" w:eastAsia="宋体" w:cs="宋体"/>
          <w:color w:val="auto"/>
          <w:sz w:val="24"/>
          <w:szCs w:val="24"/>
          <w:highlight w:val="none"/>
        </w:rPr>
      </w:pPr>
      <w:bookmarkStart w:id="886" w:name="_Toc15053467"/>
      <w:r>
        <w:rPr>
          <w:rFonts w:hint="eastAsia" w:ascii="宋体" w:hAnsi="宋体" w:eastAsia="宋体" w:cs="宋体"/>
          <w:color w:val="auto"/>
          <w:sz w:val="24"/>
          <w:szCs w:val="24"/>
          <w:highlight w:val="none"/>
        </w:rPr>
        <w:t>13.6 竣工退场</w:t>
      </w:r>
      <w:bookmarkEnd w:id="886"/>
    </w:p>
    <w:p w14:paraId="20676666">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13.6.1 竣工退场</w:t>
      </w:r>
    </w:p>
    <w:p w14:paraId="6F1EB626">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承包人完成竣工退场的期限：</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竣工验收合格并移交后30天内</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w:t>
      </w:r>
    </w:p>
    <w:p w14:paraId="24F802AB">
      <w:pPr>
        <w:pStyle w:val="236"/>
        <w:pageBreakBefore w:val="0"/>
        <w:kinsoku/>
        <w:wordWrap/>
        <w:overflowPunct/>
        <w:topLinePunct w:val="0"/>
        <w:bidi w:val="0"/>
        <w:spacing w:before="0" w:after="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14. 竣工结算</w:t>
      </w:r>
    </w:p>
    <w:p w14:paraId="21790E84">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 竣工</w:t>
      </w:r>
      <w:r>
        <w:rPr>
          <w:rFonts w:hint="eastAsia" w:ascii="宋体" w:hAnsi="宋体" w:cs="宋体"/>
          <w:color w:val="auto"/>
          <w:sz w:val="24"/>
          <w:szCs w:val="24"/>
          <w:highlight w:val="none"/>
          <w:lang w:val="en-US" w:eastAsia="zh-CN"/>
        </w:rPr>
        <w:t>付款</w:t>
      </w:r>
      <w:r>
        <w:rPr>
          <w:rFonts w:hint="eastAsia" w:ascii="宋体" w:hAnsi="宋体" w:eastAsia="宋体" w:cs="宋体"/>
          <w:color w:val="auto"/>
          <w:sz w:val="24"/>
          <w:szCs w:val="24"/>
          <w:highlight w:val="none"/>
        </w:rPr>
        <w:t>申请</w:t>
      </w:r>
    </w:p>
    <w:p w14:paraId="60485A57">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承包人提交竣工结算申请单的期限：</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竣工验收合格后28天内</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03ADBCAA">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竣工结算申请单应包括的内容：</w:t>
      </w:r>
      <w:r>
        <w:rPr>
          <w:rFonts w:hint="eastAsia" w:ascii="宋体" w:hAnsi="宋体" w:eastAsia="宋体" w:cs="宋体"/>
          <w:color w:val="auto"/>
          <w:sz w:val="24"/>
          <w:szCs w:val="24"/>
          <w:highlight w:val="none"/>
          <w:u w:val="single"/>
        </w:rPr>
        <w:t xml:space="preserve">  按通用条款</w:t>
      </w:r>
      <w:r>
        <w:rPr>
          <w:rFonts w:hint="eastAsia" w:ascii="宋体" w:hAnsi="宋体" w:cs="宋体"/>
          <w:color w:val="auto"/>
          <w:sz w:val="24"/>
          <w:szCs w:val="24"/>
          <w:highlight w:val="none"/>
          <w:u w:val="single"/>
          <w:lang w:val="en-US" w:eastAsia="zh-CN"/>
        </w:rPr>
        <w:t>约定</w:t>
      </w:r>
      <w:r>
        <w:rPr>
          <w:rFonts w:hint="eastAsia" w:ascii="宋体" w:hAnsi="宋体" w:eastAsia="宋体" w:cs="宋体"/>
          <w:color w:val="auto"/>
          <w:sz w:val="24"/>
          <w:szCs w:val="24"/>
          <w:highlight w:val="none"/>
          <w:u w:val="single"/>
        </w:rPr>
        <w:t xml:space="preserve">执行  </w:t>
      </w:r>
      <w:r>
        <w:rPr>
          <w:rFonts w:hint="eastAsia" w:ascii="宋体" w:hAnsi="宋体" w:eastAsia="宋体" w:cs="宋体"/>
          <w:color w:val="auto"/>
          <w:sz w:val="24"/>
          <w:szCs w:val="24"/>
          <w:highlight w:val="none"/>
        </w:rPr>
        <w:t>。</w:t>
      </w:r>
    </w:p>
    <w:p w14:paraId="7AF4DB51">
      <w:pPr>
        <w:pStyle w:val="234"/>
        <w:pageBreakBefore w:val="0"/>
        <w:kinsoku/>
        <w:wordWrap/>
        <w:overflowPunct/>
        <w:topLinePunct w:val="0"/>
        <w:bidi w:val="0"/>
        <w:spacing w:line="360" w:lineRule="auto"/>
        <w:ind w:firstLine="480" w:firstLineChars="200"/>
        <w:outlineLvl w:val="0"/>
        <w:rPr>
          <w:rFonts w:hint="eastAsia" w:ascii="宋体" w:hAnsi="宋体" w:eastAsia="宋体" w:cs="宋体"/>
          <w:color w:val="auto"/>
          <w:sz w:val="24"/>
          <w:szCs w:val="24"/>
          <w:highlight w:val="none"/>
        </w:rPr>
      </w:pPr>
      <w:bookmarkStart w:id="887" w:name="_Toc15053468"/>
      <w:r>
        <w:rPr>
          <w:rFonts w:hint="eastAsia" w:ascii="宋体" w:hAnsi="宋体" w:eastAsia="宋体" w:cs="宋体"/>
          <w:color w:val="auto"/>
          <w:sz w:val="24"/>
          <w:szCs w:val="24"/>
          <w:highlight w:val="none"/>
        </w:rPr>
        <w:t>14.2 竣工结算审核</w:t>
      </w:r>
      <w:bookmarkEnd w:id="887"/>
    </w:p>
    <w:p w14:paraId="0C992DCA">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发包人审批竣工付款申请单的期限：</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6B3EE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06D1F37A">
            <w:pPr>
              <w:pStyle w:val="234"/>
              <w:pageBreakBefore w:val="0"/>
              <w:kinsoku/>
              <w:wordWrap/>
              <w:overflowPunct/>
              <w:topLinePunct w:val="0"/>
              <w:bidi w:val="0"/>
              <w:spacing w:line="360" w:lineRule="auto"/>
              <w:rPr>
                <w:rFonts w:hint="eastAsia" w:ascii="宋体" w:hAnsi="宋体" w:eastAsia="宋体" w:cs="宋体"/>
                <w:color w:val="auto"/>
                <w:sz w:val="21"/>
                <w:szCs w:val="21"/>
                <w:highlight w:val="none"/>
              </w:rPr>
            </w:pPr>
          </w:p>
        </w:tc>
        <w:tc>
          <w:tcPr>
            <w:tcW w:w="2466" w:type="dxa"/>
            <w:noWrap w:val="0"/>
            <w:vAlign w:val="center"/>
          </w:tcPr>
          <w:p w14:paraId="171CB2F1">
            <w:pPr>
              <w:pStyle w:val="234"/>
              <w:pageBreakBefore w:val="0"/>
              <w:kinsoku/>
              <w:wordWrap/>
              <w:overflowPunct/>
              <w:topLinePunct w:val="0"/>
              <w:bidi w:val="0"/>
              <w:spacing w:line="360" w:lineRule="auto"/>
              <w:ind w:firstLine="27" w:firstLineChars="1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工程竣工结算报告金额</w:t>
            </w:r>
          </w:p>
        </w:tc>
        <w:tc>
          <w:tcPr>
            <w:tcW w:w="5967" w:type="dxa"/>
            <w:noWrap w:val="0"/>
            <w:vAlign w:val="center"/>
          </w:tcPr>
          <w:p w14:paraId="490D7E4C">
            <w:pPr>
              <w:pStyle w:val="234"/>
              <w:pageBreakBefore w:val="0"/>
              <w:kinsoku/>
              <w:wordWrap/>
              <w:overflowPunct/>
              <w:topLinePunct w:val="0"/>
              <w:bidi w:val="0"/>
              <w:spacing w:line="360" w:lineRule="auto"/>
              <w:ind w:firstLine="441" w:firstLineChars="21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发包人审查时间</w:t>
            </w:r>
          </w:p>
        </w:tc>
      </w:tr>
      <w:tr w14:paraId="1234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4C749EB4">
            <w:pPr>
              <w:pStyle w:val="234"/>
              <w:pageBreakBefore w:val="0"/>
              <w:kinsoku/>
              <w:wordWrap/>
              <w:overflowPunct/>
              <w:topLinePunct w:val="0"/>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466" w:type="dxa"/>
            <w:noWrap w:val="0"/>
            <w:vAlign w:val="center"/>
          </w:tcPr>
          <w:p w14:paraId="52A322D5">
            <w:pPr>
              <w:pStyle w:val="234"/>
              <w:pageBreakBefore w:val="0"/>
              <w:kinsoku/>
              <w:wordWrap/>
              <w:overflowPunct/>
              <w:topLinePunct w:val="0"/>
              <w:bidi w:val="0"/>
              <w:spacing w:line="360" w:lineRule="auto"/>
              <w:ind w:firstLine="27" w:firstLineChars="1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500万元以下</w:t>
            </w:r>
          </w:p>
        </w:tc>
        <w:tc>
          <w:tcPr>
            <w:tcW w:w="5967" w:type="dxa"/>
            <w:noWrap w:val="0"/>
            <w:vAlign w:val="center"/>
          </w:tcPr>
          <w:p w14:paraId="2AFF6928">
            <w:pPr>
              <w:pStyle w:val="234"/>
              <w:pageBreakBefore w:val="0"/>
              <w:kinsoku/>
              <w:wordWrap/>
              <w:overflowPunct/>
              <w:topLinePunct w:val="0"/>
              <w:bidi w:val="0"/>
              <w:spacing w:line="360" w:lineRule="auto"/>
              <w:ind w:firstLine="441" w:firstLineChars="21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从接到竣工结算报告和完整的竣工结算资料之日起20天</w:t>
            </w:r>
          </w:p>
        </w:tc>
      </w:tr>
      <w:tr w14:paraId="749E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550E19C4">
            <w:pPr>
              <w:pStyle w:val="234"/>
              <w:pageBreakBefore w:val="0"/>
              <w:kinsoku/>
              <w:wordWrap/>
              <w:overflowPunct/>
              <w:topLinePunct w:val="0"/>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466" w:type="dxa"/>
            <w:noWrap w:val="0"/>
            <w:vAlign w:val="center"/>
          </w:tcPr>
          <w:p w14:paraId="2E116EC0">
            <w:pPr>
              <w:pStyle w:val="234"/>
              <w:pageBreakBefore w:val="0"/>
              <w:kinsoku/>
              <w:wordWrap/>
              <w:overflowPunct/>
              <w:topLinePunct w:val="0"/>
              <w:bidi w:val="0"/>
              <w:spacing w:line="360" w:lineRule="auto"/>
              <w:ind w:firstLine="27" w:firstLineChars="1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500万元-2000万元</w:t>
            </w:r>
          </w:p>
        </w:tc>
        <w:tc>
          <w:tcPr>
            <w:tcW w:w="5967" w:type="dxa"/>
            <w:noWrap w:val="0"/>
            <w:vAlign w:val="center"/>
          </w:tcPr>
          <w:p w14:paraId="30DDFC33">
            <w:pPr>
              <w:pStyle w:val="234"/>
              <w:pageBreakBefore w:val="0"/>
              <w:kinsoku/>
              <w:wordWrap/>
              <w:overflowPunct/>
              <w:topLinePunct w:val="0"/>
              <w:bidi w:val="0"/>
              <w:spacing w:line="360" w:lineRule="auto"/>
              <w:ind w:firstLine="441" w:firstLineChars="21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从接到竣工结算报告和完整的竣工结算资料之日起30天</w:t>
            </w:r>
          </w:p>
        </w:tc>
      </w:tr>
      <w:tr w14:paraId="56825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760A77BD">
            <w:pPr>
              <w:pStyle w:val="234"/>
              <w:pageBreakBefore w:val="0"/>
              <w:kinsoku/>
              <w:wordWrap/>
              <w:overflowPunct/>
              <w:topLinePunct w:val="0"/>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66" w:type="dxa"/>
            <w:noWrap w:val="0"/>
            <w:vAlign w:val="center"/>
          </w:tcPr>
          <w:p w14:paraId="3F5F1DA3">
            <w:pPr>
              <w:pStyle w:val="234"/>
              <w:pageBreakBefore w:val="0"/>
              <w:kinsoku/>
              <w:wordWrap/>
              <w:overflowPunct/>
              <w:topLinePunct w:val="0"/>
              <w:bidi w:val="0"/>
              <w:spacing w:line="360" w:lineRule="auto"/>
              <w:ind w:firstLine="27" w:firstLineChars="1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2000万元-5000万元</w:t>
            </w:r>
          </w:p>
        </w:tc>
        <w:tc>
          <w:tcPr>
            <w:tcW w:w="5967" w:type="dxa"/>
            <w:noWrap w:val="0"/>
            <w:vAlign w:val="center"/>
          </w:tcPr>
          <w:p w14:paraId="49860D54">
            <w:pPr>
              <w:pStyle w:val="234"/>
              <w:pageBreakBefore w:val="0"/>
              <w:kinsoku/>
              <w:wordWrap/>
              <w:overflowPunct/>
              <w:topLinePunct w:val="0"/>
              <w:bidi w:val="0"/>
              <w:spacing w:line="360" w:lineRule="auto"/>
              <w:ind w:firstLine="441" w:firstLineChars="21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从接到竣工结算报告和完整的竣工结算资料之日起45天</w:t>
            </w:r>
          </w:p>
        </w:tc>
      </w:tr>
      <w:tr w14:paraId="6E062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F07D760">
            <w:pPr>
              <w:pStyle w:val="234"/>
              <w:pageBreakBefore w:val="0"/>
              <w:kinsoku/>
              <w:wordWrap/>
              <w:overflowPunct/>
              <w:topLinePunct w:val="0"/>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466" w:type="dxa"/>
            <w:noWrap w:val="0"/>
            <w:vAlign w:val="center"/>
          </w:tcPr>
          <w:p w14:paraId="76FA4471">
            <w:pPr>
              <w:pStyle w:val="234"/>
              <w:pageBreakBefore w:val="0"/>
              <w:kinsoku/>
              <w:wordWrap/>
              <w:overflowPunct/>
              <w:topLinePunct w:val="0"/>
              <w:bidi w:val="0"/>
              <w:spacing w:line="360" w:lineRule="auto"/>
              <w:ind w:firstLine="27" w:firstLineChars="1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5000万元以上</w:t>
            </w:r>
          </w:p>
        </w:tc>
        <w:tc>
          <w:tcPr>
            <w:tcW w:w="5967" w:type="dxa"/>
            <w:noWrap w:val="0"/>
            <w:vAlign w:val="center"/>
          </w:tcPr>
          <w:p w14:paraId="207C781D">
            <w:pPr>
              <w:pStyle w:val="234"/>
              <w:pageBreakBefore w:val="0"/>
              <w:kinsoku/>
              <w:wordWrap/>
              <w:overflowPunct/>
              <w:topLinePunct w:val="0"/>
              <w:bidi w:val="0"/>
              <w:spacing w:line="360" w:lineRule="auto"/>
              <w:ind w:firstLine="441" w:firstLineChars="21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从接到竣工结算报告和完整的竣工结算资料之日起60天</w:t>
            </w:r>
          </w:p>
        </w:tc>
      </w:tr>
      <w:tr w14:paraId="2606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65" w:type="dxa"/>
            <w:noWrap w:val="0"/>
            <w:vAlign w:val="center"/>
          </w:tcPr>
          <w:p w14:paraId="125B50CA">
            <w:pPr>
              <w:pStyle w:val="234"/>
              <w:pageBreakBefore w:val="0"/>
              <w:kinsoku/>
              <w:wordWrap/>
              <w:overflowPunct/>
              <w:topLinePunct w:val="0"/>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2466" w:type="dxa"/>
            <w:noWrap w:val="0"/>
            <w:vAlign w:val="center"/>
          </w:tcPr>
          <w:p w14:paraId="06F4D42F">
            <w:pPr>
              <w:keepNext w:val="0"/>
              <w:keepLines w:val="0"/>
              <w:widowControl/>
              <w:suppressLineNumbers w:val="0"/>
              <w:jc w:val="left"/>
              <w:rPr>
                <w:color w:val="auto"/>
              </w:rPr>
            </w:pPr>
            <w:r>
              <w:rPr>
                <w:rFonts w:hint="eastAsia" w:ascii="宋体" w:hAnsi="宋体" w:eastAsia="宋体" w:cs="宋体"/>
                <w:color w:val="auto"/>
                <w:kern w:val="0"/>
                <w:sz w:val="19"/>
                <w:szCs w:val="19"/>
                <w:lang w:val="en-US" w:eastAsia="zh-CN" w:bidi="ar"/>
              </w:rPr>
              <w:t xml:space="preserve">5000万 以 上 每 增 加 </w:t>
            </w:r>
          </w:p>
          <w:p w14:paraId="2CB82AC5">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19"/>
                <w:szCs w:val="19"/>
                <w:lang w:val="en-US" w:eastAsia="zh-CN" w:bidi="ar"/>
              </w:rPr>
              <w:t>0.5 亿(不足 0.5 亿不增加)</w:t>
            </w:r>
          </w:p>
        </w:tc>
        <w:tc>
          <w:tcPr>
            <w:tcW w:w="5967" w:type="dxa"/>
            <w:noWrap w:val="0"/>
            <w:vAlign w:val="center"/>
          </w:tcPr>
          <w:p w14:paraId="41E3FE7C">
            <w:pPr>
              <w:keepNext w:val="0"/>
              <w:keepLines w:val="0"/>
              <w:widowControl/>
              <w:suppressLineNumbers w:val="0"/>
              <w:jc w:val="center"/>
              <w:rPr>
                <w:color w:val="auto"/>
              </w:rPr>
            </w:pPr>
            <w:r>
              <w:rPr>
                <w:rFonts w:hint="eastAsia" w:ascii="宋体" w:hAnsi="宋体" w:eastAsia="宋体" w:cs="宋体"/>
                <w:color w:val="auto"/>
                <w:kern w:val="0"/>
                <w:sz w:val="19"/>
                <w:szCs w:val="19"/>
                <w:lang w:val="en-US" w:eastAsia="zh-CN" w:bidi="ar"/>
              </w:rPr>
              <w:t>增加 10 天</w:t>
            </w:r>
          </w:p>
          <w:p w14:paraId="5032772E">
            <w:pPr>
              <w:pStyle w:val="234"/>
              <w:pageBreakBefore w:val="0"/>
              <w:kinsoku/>
              <w:wordWrap/>
              <w:overflowPunct/>
              <w:topLinePunct w:val="0"/>
              <w:bidi w:val="0"/>
              <w:spacing w:line="360" w:lineRule="auto"/>
              <w:ind w:firstLine="441" w:firstLineChars="210"/>
              <w:jc w:val="center"/>
              <w:rPr>
                <w:rFonts w:hint="eastAsia" w:ascii="宋体" w:hAnsi="宋体" w:eastAsia="宋体" w:cs="宋体"/>
                <w:color w:val="auto"/>
                <w:sz w:val="21"/>
                <w:szCs w:val="21"/>
                <w:highlight w:val="none"/>
              </w:rPr>
            </w:pPr>
          </w:p>
        </w:tc>
      </w:tr>
    </w:tbl>
    <w:p w14:paraId="7DABD9F2">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因承包人提供的结算资料不完整而需要补充或承包人不按时对账耽误时间时，审查时间应相应顺延。</w:t>
      </w:r>
    </w:p>
    <w:p w14:paraId="361B9D8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sz w:val="24"/>
          <w:szCs w:val="24"/>
          <w:highlight w:val="none"/>
        </w:rPr>
        <w:t>结算审核约定：</w:t>
      </w:r>
      <w:r>
        <w:rPr>
          <w:rFonts w:hint="eastAsia" w:ascii="宋体" w:hAnsi="宋体" w:eastAsia="宋体" w:cs="宋体"/>
          <w:color w:val="auto"/>
          <w:kern w:val="0"/>
          <w:sz w:val="24"/>
          <w:szCs w:val="24"/>
          <w:lang w:val="en-US" w:eastAsia="zh-CN" w:bidi="ar"/>
        </w:rPr>
        <w:t>发承包双方在合同中对施工过程结算的期限应有明确约定；没有约定的，可认定其约定期限均为28天。经发承包双方签署确认的施工过程结算文件作为竣工结算文件的组成部分。未经另一方同意，一方不得就已生效的结算文件进行重复审核。对施工合同中约定竣工结算以财政评审意见为准的项目，财政部门应在施工合同约定期限内对项目过程结算文件进行审核确认。</w:t>
      </w:r>
    </w:p>
    <w:p w14:paraId="566F57A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当年开工、当年不能竣工的新开工项目可以推行过程结算。发承包双方通过合同约定，将施工过程按时间或进度节点划分施工周期，对周期内已完成且无争议的工程量（含变更、签证、索赔等）进行价款计算、确认和支付，支付金额不得超出已完工部分对应 的批复（预）算。经双方确认的过程结算文件作为竣工结算文件的组成部分，竣工后原则上不再重复审核。</w:t>
      </w:r>
    </w:p>
    <w:p w14:paraId="2269CC7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u w:val="single"/>
        </w:rPr>
      </w:pPr>
      <w:r>
        <w:rPr>
          <w:rFonts w:hint="eastAsia" w:ascii="宋体" w:hAnsi="宋体" w:eastAsia="宋体" w:cs="宋体"/>
          <w:color w:val="auto"/>
          <w:kern w:val="0"/>
          <w:sz w:val="24"/>
          <w:szCs w:val="24"/>
          <w:u w:val="single"/>
          <w:lang w:val="en-US" w:eastAsia="zh-CN" w:bidi="ar"/>
        </w:rPr>
        <w:t xml:space="preserve">1、工程竣工验收报告经发包人认可后 14天内，承包人向发包人递交竣工验收 </w:t>
      </w:r>
    </w:p>
    <w:p w14:paraId="35472BF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u w:val="single"/>
        </w:rPr>
      </w:pPr>
      <w:r>
        <w:rPr>
          <w:rFonts w:hint="eastAsia" w:ascii="宋体" w:hAnsi="宋体" w:eastAsia="宋体" w:cs="宋体"/>
          <w:color w:val="auto"/>
          <w:kern w:val="0"/>
          <w:sz w:val="24"/>
          <w:szCs w:val="24"/>
          <w:u w:val="single"/>
          <w:lang w:val="en-US" w:eastAsia="zh-CN" w:bidi="ar"/>
        </w:rPr>
        <w:t xml:space="preserve">合格资料及完整的结算资料和报告，双方按照本工程合同约定的价格形式及价款调整办法进行工程竣工结算。2 、发包人收到承包人递交的竣工结算报告及结算资料之日起 14 天内进行审核，并给予确认或者提出审核意见。发包人逾期未完成审核且未提出异议的视为发包人已同意承包人提交的竣工结算报告及结算价款，并以此作为竣工结算的依据。承包人对发包人确认的结算价款或审核意见有异议的，应在收到发包人确认的价款或审核意见之日起 14 天内提出异议，必要时合同当事人要当面核对，直至完成工程竣工结算。除非有特殊情形，否则从承包人递交竣工结算报告到完成竣工结算的时间应控制在“发包人审核竣工付款申请单的期限 ”要求的时间范围内。3. 自竣工结算完毕之日起7天内，发包人按审定后的竣工结算价款，通知经办银行向承包人支付结算价款 。 </w:t>
      </w:r>
    </w:p>
    <w:p w14:paraId="482BD93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lang w:val="en-US" w:eastAsia="zh-CN" w:bidi="ar"/>
        </w:rPr>
        <w:t>备注：对于国有投资项目结算审核约定，双方可结合各地政府或有关部门出台管理规定进行局部调整。</w:t>
      </w:r>
    </w:p>
    <w:p w14:paraId="698B8A1D">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14.4 最终结清</w:t>
      </w:r>
    </w:p>
    <w:p w14:paraId="02D43CC5">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14.4.1 最终结清申请单</w:t>
      </w:r>
    </w:p>
    <w:p w14:paraId="65571124">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承包人提交最终结清申请单的份数：</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rPr>
        <w:t xml:space="preserve">份  </w:t>
      </w:r>
      <w:r>
        <w:rPr>
          <w:rFonts w:hint="eastAsia" w:ascii="宋体" w:hAnsi="宋体" w:eastAsia="宋体" w:cs="宋体"/>
          <w:color w:val="auto"/>
          <w:sz w:val="24"/>
          <w:szCs w:val="24"/>
          <w:highlight w:val="none"/>
        </w:rPr>
        <w:t>。</w:t>
      </w:r>
    </w:p>
    <w:p w14:paraId="6403D1A8">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承包人提交最终结算申请单的期限：</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u w:val="single"/>
          <w:lang w:val="en-US" w:eastAsia="zh-CN" w:bidi="ar"/>
        </w:rPr>
        <w:t>缺陷责任期终止证书颁发后 7天内</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09A5620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最终结算款支付申请（核准）表见合同附件</w:t>
      </w:r>
    </w:p>
    <w:p w14:paraId="50D37A3A">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14.4.2 最终结清证书和支付</w:t>
      </w:r>
    </w:p>
    <w:p w14:paraId="163C37CA">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（1）发包人完成最终结清申请单的审批并颁发最终结清证书的期限：</w:t>
      </w:r>
      <w:r>
        <w:rPr>
          <w:rFonts w:hint="eastAsia" w:ascii="宋体" w:hAnsi="宋体" w:cs="宋体"/>
          <w:color w:val="auto"/>
          <w:sz w:val="24"/>
          <w:szCs w:val="24"/>
          <w:highlight w:val="none"/>
          <w:u w:val="single"/>
          <w:lang w:val="en-US" w:eastAsia="zh-CN"/>
        </w:rPr>
        <w:t>收到申请单后14天内</w:t>
      </w:r>
      <w:r>
        <w:rPr>
          <w:rFonts w:hint="eastAsia" w:ascii="宋体" w:hAnsi="宋体" w:eastAsia="宋体" w:cs="宋体"/>
          <w:color w:val="auto"/>
          <w:sz w:val="24"/>
          <w:szCs w:val="24"/>
          <w:highlight w:val="none"/>
        </w:rPr>
        <w:t>。</w:t>
      </w:r>
    </w:p>
    <w:p w14:paraId="42A6CF31">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（2）发包人完成支付的期限：</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颁发最终结清证书后14天内</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5C8E0036">
      <w:pPr>
        <w:pStyle w:val="236"/>
        <w:pageBreakBefore w:val="0"/>
        <w:kinsoku/>
        <w:wordWrap/>
        <w:overflowPunct/>
        <w:topLinePunct w:val="0"/>
        <w:bidi w:val="0"/>
        <w:spacing w:before="0" w:after="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15. 缺陷责任期与保修</w:t>
      </w:r>
    </w:p>
    <w:p w14:paraId="597C8CBF">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15.2缺陷责任期</w:t>
      </w:r>
    </w:p>
    <w:p w14:paraId="7FAA1FE9">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缺陷责任期的具体期限：</w:t>
      </w:r>
      <w:r>
        <w:rPr>
          <w:rFonts w:hint="eastAsia" w:ascii="宋体" w:hAnsi="宋体" w:cs="宋体"/>
          <w:color w:val="auto"/>
          <w:sz w:val="24"/>
          <w:szCs w:val="24"/>
          <w:highlight w:val="none"/>
          <w:u w:val="single"/>
          <w:lang w:val="en-US" w:eastAsia="zh-CN"/>
        </w:rPr>
        <w:t xml:space="preserve">12个月 </w:t>
      </w:r>
      <w:r>
        <w:rPr>
          <w:rFonts w:hint="eastAsia" w:ascii="宋体" w:hAnsi="宋体" w:eastAsia="宋体" w:cs="宋体"/>
          <w:color w:val="auto"/>
          <w:sz w:val="24"/>
          <w:szCs w:val="24"/>
          <w:highlight w:val="none"/>
        </w:rPr>
        <w:t>。</w:t>
      </w:r>
    </w:p>
    <w:p w14:paraId="69E9BFE5">
      <w:pPr>
        <w:pStyle w:val="234"/>
        <w:pageBreakBefore w:val="0"/>
        <w:kinsoku/>
        <w:wordWrap/>
        <w:overflowPunct/>
        <w:topLinePunct w:val="0"/>
        <w:bidi w:val="0"/>
        <w:spacing w:line="360" w:lineRule="auto"/>
        <w:ind w:firstLine="480" w:firstLineChars="200"/>
        <w:outlineLvl w:val="0"/>
        <w:rPr>
          <w:rFonts w:hint="eastAsia" w:ascii="宋体" w:hAnsi="宋体" w:eastAsia="宋体" w:cs="宋体"/>
          <w:color w:val="auto"/>
          <w:sz w:val="24"/>
          <w:szCs w:val="24"/>
          <w:highlight w:val="none"/>
        </w:rPr>
      </w:pPr>
      <w:bookmarkStart w:id="888" w:name="_Toc15053469"/>
      <w:r>
        <w:rPr>
          <w:rFonts w:hint="eastAsia" w:ascii="宋体" w:hAnsi="宋体" w:eastAsia="宋体" w:cs="宋体"/>
          <w:color w:val="auto"/>
          <w:sz w:val="24"/>
          <w:szCs w:val="24"/>
          <w:highlight w:val="none"/>
        </w:rPr>
        <w:t>15.3 质量保证金</w:t>
      </w:r>
      <w:bookmarkEnd w:id="888"/>
      <w:r>
        <w:rPr>
          <w:rFonts w:hint="eastAsia" w:ascii="宋体" w:hAnsi="宋体" w:eastAsia="宋体" w:cs="宋体"/>
          <w:color w:val="auto"/>
          <w:sz w:val="24"/>
          <w:szCs w:val="24"/>
          <w:highlight w:val="none"/>
        </w:rPr>
        <w:t>　　</w:t>
      </w:r>
    </w:p>
    <w:p w14:paraId="6D173431">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关于是否扣留质量保证金的约定：</w:t>
      </w:r>
      <w:r>
        <w:rPr>
          <w:rFonts w:hint="eastAsia" w:ascii="宋体" w:hAnsi="宋体" w:eastAsia="宋体" w:cs="宋体"/>
          <w:color w:val="auto"/>
          <w:sz w:val="24"/>
          <w:szCs w:val="24"/>
          <w:highlight w:val="none"/>
          <w:u w:val="single"/>
        </w:rPr>
        <w:t xml:space="preserve">   是   </w:t>
      </w:r>
      <w:r>
        <w:rPr>
          <w:rFonts w:hint="eastAsia" w:ascii="宋体" w:hAnsi="宋体" w:eastAsia="宋体" w:cs="宋体"/>
          <w:color w:val="auto"/>
          <w:sz w:val="24"/>
          <w:szCs w:val="24"/>
          <w:highlight w:val="none"/>
        </w:rPr>
        <w:t>。</w:t>
      </w:r>
    </w:p>
    <w:p w14:paraId="1B5ADBBE">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在工程项目竣工前，承包人按专用合同条款第3.7条提供履约担保的，发包人不得同时预留工程质量保证金。</w:t>
      </w:r>
    </w:p>
    <w:p w14:paraId="03F8A7DB">
      <w:pPr>
        <w:pStyle w:val="234"/>
        <w:pageBreakBefore w:val="0"/>
        <w:kinsoku/>
        <w:wordWrap/>
        <w:overflowPunct/>
        <w:topLinePunct w:val="0"/>
        <w:bidi w:val="0"/>
        <w:spacing w:line="360" w:lineRule="auto"/>
        <w:ind w:firstLine="480" w:firstLineChars="200"/>
        <w:jc w:val="left"/>
        <w:outlineLvl w:val="0"/>
        <w:rPr>
          <w:rFonts w:hint="eastAsia" w:ascii="宋体" w:hAnsi="宋体" w:eastAsia="宋体" w:cs="宋体"/>
          <w:color w:val="auto"/>
          <w:sz w:val="24"/>
          <w:szCs w:val="24"/>
          <w:highlight w:val="none"/>
        </w:rPr>
      </w:pPr>
      <w:bookmarkStart w:id="889" w:name="_Toc15053470"/>
      <w:r>
        <w:rPr>
          <w:rFonts w:hint="eastAsia" w:ascii="宋体" w:hAnsi="宋体" w:eastAsia="宋体" w:cs="宋体"/>
          <w:color w:val="auto"/>
          <w:sz w:val="24"/>
          <w:szCs w:val="24"/>
          <w:highlight w:val="none"/>
        </w:rPr>
        <w:t>15.3.1 承包人提供质量保证金的方式</w:t>
      </w:r>
      <w:bookmarkEnd w:id="889"/>
    </w:p>
    <w:p w14:paraId="078B481B">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质量保证金采用以下第</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种方式：</w:t>
      </w:r>
    </w:p>
    <w:p w14:paraId="52528EDB">
      <w:pPr>
        <w:pStyle w:val="234"/>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kern w:val="0"/>
          <w:sz w:val="24"/>
          <w:szCs w:val="24"/>
          <w:highlight w:val="none"/>
        </w:rPr>
      </w:pPr>
    </w:p>
    <w:p w14:paraId="06858D4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（1）质量保证金保函（银行保函、电子保函、保证保险保函、工程担保保函， 工程担保保证人应将出 具的保函相关信息录入“广西建筑市场监管云”平台（http://gxjzsc.caihcloud.com），以实现保函查询及验真功能。），保证金额为：</w:t>
      </w:r>
      <w:r>
        <w:rPr>
          <w:rFonts w:hint="eastAsia" w:ascii="宋体" w:hAnsi="宋体" w:eastAsia="宋体" w:cs="宋体"/>
          <w:color w:val="auto"/>
          <w:kern w:val="0"/>
          <w:sz w:val="24"/>
          <w:szCs w:val="24"/>
          <w:u w:val="single"/>
          <w:lang w:val="en-US" w:eastAsia="zh-CN" w:bidi="ar"/>
        </w:rPr>
        <w:t xml:space="preserve">/ </w:t>
      </w:r>
      <w:r>
        <w:rPr>
          <w:rFonts w:hint="eastAsia" w:ascii="宋体" w:hAnsi="宋体" w:eastAsia="宋体" w:cs="宋体"/>
          <w:color w:val="auto"/>
          <w:kern w:val="0"/>
          <w:sz w:val="24"/>
          <w:szCs w:val="24"/>
          <w:lang w:val="en-US" w:eastAsia="zh-CN" w:bidi="ar"/>
        </w:rPr>
        <w:t xml:space="preserve">； </w:t>
      </w:r>
    </w:p>
    <w:p w14:paraId="3B2307D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（2）发包人按工程价款结算总额的</w:t>
      </w:r>
      <w:r>
        <w:rPr>
          <w:rFonts w:hint="eastAsia" w:ascii="宋体" w:hAnsi="宋体" w:eastAsia="宋体" w:cs="宋体"/>
          <w:color w:val="auto"/>
          <w:kern w:val="0"/>
          <w:sz w:val="24"/>
          <w:szCs w:val="24"/>
          <w:u w:val="single"/>
          <w:lang w:val="en-US" w:eastAsia="zh-CN" w:bidi="ar"/>
        </w:rPr>
        <w:t xml:space="preserve">  3  </w:t>
      </w:r>
      <w:r>
        <w:rPr>
          <w:rFonts w:hint="eastAsia" w:ascii="宋体" w:hAnsi="宋体" w:eastAsia="宋体" w:cs="宋体"/>
          <w:color w:val="auto"/>
          <w:kern w:val="0"/>
          <w:sz w:val="24"/>
          <w:szCs w:val="24"/>
          <w:lang w:val="en-US" w:eastAsia="zh-CN" w:bidi="ar"/>
        </w:rPr>
        <w:t xml:space="preserve">%（不得超过 3%）预留工程质量保证金， </w:t>
      </w:r>
    </w:p>
    <w:p w14:paraId="26BFF5C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待缺陷责任期满后返还，是否付息及利息计算方式为：</w:t>
      </w:r>
      <w:r>
        <w:rPr>
          <w:rFonts w:hint="eastAsia" w:ascii="宋体" w:hAnsi="宋体" w:eastAsia="宋体" w:cs="宋体"/>
          <w:color w:val="auto"/>
          <w:kern w:val="0"/>
          <w:sz w:val="24"/>
          <w:szCs w:val="24"/>
          <w:u w:val="single"/>
          <w:lang w:val="en-US" w:eastAsia="zh-CN" w:bidi="ar"/>
        </w:rPr>
        <w:t xml:space="preserve"> 无息 </w:t>
      </w:r>
      <w:r>
        <w:rPr>
          <w:rFonts w:hint="eastAsia" w:ascii="宋体" w:hAnsi="宋体" w:eastAsia="宋体" w:cs="宋体"/>
          <w:color w:val="auto"/>
          <w:kern w:val="0"/>
          <w:sz w:val="24"/>
          <w:szCs w:val="24"/>
          <w:lang w:val="en-US" w:eastAsia="zh-CN" w:bidi="ar"/>
        </w:rPr>
        <w:t xml:space="preserve"> ； </w:t>
      </w:r>
    </w:p>
    <w:p w14:paraId="3494408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（3）其他方式：银行转账、电汇或网上支付等形。</w:t>
      </w:r>
    </w:p>
    <w:p w14:paraId="2B35DA93">
      <w:pPr>
        <w:pStyle w:val="234"/>
        <w:pageBreakBefore w:val="0"/>
        <w:kinsoku/>
        <w:wordWrap/>
        <w:overflowPunct/>
        <w:topLinePunct w:val="0"/>
        <w:bidi w:val="0"/>
        <w:spacing w:line="360" w:lineRule="auto"/>
        <w:ind w:firstLine="480" w:firstLineChars="200"/>
        <w:jc w:val="left"/>
        <w:outlineLvl w:val="0"/>
        <w:rPr>
          <w:rFonts w:hint="eastAsia" w:ascii="宋体" w:hAnsi="宋体" w:eastAsia="宋体" w:cs="宋体"/>
          <w:color w:val="auto"/>
          <w:sz w:val="24"/>
          <w:szCs w:val="24"/>
          <w:highlight w:val="none"/>
        </w:rPr>
      </w:pPr>
      <w:bookmarkStart w:id="890" w:name="_Toc15053471"/>
      <w:r>
        <w:rPr>
          <w:rFonts w:hint="eastAsia" w:ascii="宋体" w:hAnsi="宋体" w:eastAsia="宋体" w:cs="宋体"/>
          <w:color w:val="auto"/>
          <w:sz w:val="24"/>
          <w:szCs w:val="24"/>
          <w:highlight w:val="none"/>
        </w:rPr>
        <w:t>15.3.2 质量保证金的扣留</w:t>
      </w:r>
      <w:bookmarkEnd w:id="890"/>
      <w:r>
        <w:rPr>
          <w:rFonts w:hint="eastAsia" w:ascii="宋体" w:hAnsi="宋体" w:eastAsia="宋体" w:cs="宋体"/>
          <w:color w:val="auto"/>
          <w:sz w:val="24"/>
          <w:szCs w:val="24"/>
          <w:highlight w:val="none"/>
        </w:rPr>
        <w:t xml:space="preserve"> </w:t>
      </w:r>
    </w:p>
    <w:p w14:paraId="125B1C6C">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质量保证金的扣留采取以下第</w:t>
      </w:r>
      <w:r>
        <w:rPr>
          <w:rFonts w:hint="eastAsia" w:ascii="宋体" w:hAnsi="宋体" w:eastAsia="宋体" w:cs="宋体"/>
          <w:color w:val="auto"/>
          <w:sz w:val="24"/>
          <w:szCs w:val="24"/>
          <w:highlight w:val="none"/>
          <w:u w:val="single"/>
        </w:rPr>
        <w:t xml:space="preserve">  </w:t>
      </w:r>
      <w:r>
        <w:rPr>
          <w:rFonts w:hint="eastAsia" w:ascii="宋体" w:hAnsi="宋体" w:cs="宋体"/>
          <w:color w:val="auto"/>
          <w:kern w:val="0"/>
          <w:sz w:val="24"/>
          <w:szCs w:val="24"/>
          <w:highlight w:val="none"/>
          <w:u w:val="single"/>
          <w:lang w:val="en-US" w:eastAsia="zh-CN"/>
        </w:rPr>
        <w:t>（2）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种方式：</w:t>
      </w:r>
    </w:p>
    <w:p w14:paraId="2009ED3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（1）在不缴纳履保证金情况下，按支付工程进度款时逐次扣留，质量保证金 </w:t>
      </w:r>
    </w:p>
    <w:p w14:paraId="4DB66A9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的计算基数不包括预付款的支付、扣回以及价格调整的金额； </w:t>
      </w:r>
    </w:p>
    <w:p w14:paraId="03537D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（2）工程竣工结算时，一次性扣留质量保证金，由承包人以银行保函、保证保险 </w:t>
      </w:r>
    </w:p>
    <w:p w14:paraId="565A9D8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替代预留质量保证金,保函金额不得高于工程价款结算总额的 3%； </w:t>
      </w:r>
    </w:p>
    <w:p w14:paraId="69B31D5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（3）其他扣留方式: </w:t>
      </w:r>
      <w:r>
        <w:rPr>
          <w:rFonts w:hint="eastAsia" w:ascii="宋体" w:hAnsi="宋体" w:eastAsia="宋体" w:cs="宋体"/>
          <w:color w:val="auto"/>
          <w:kern w:val="0"/>
          <w:sz w:val="24"/>
          <w:szCs w:val="24"/>
          <w:u w:val="single"/>
          <w:lang w:val="en-US" w:eastAsia="zh-CN" w:bidi="ar"/>
        </w:rPr>
        <w:t xml:space="preserve">  /  </w:t>
      </w:r>
      <w:r>
        <w:rPr>
          <w:rFonts w:hint="eastAsia" w:ascii="宋体" w:hAnsi="宋体" w:eastAsia="宋体" w:cs="宋体"/>
          <w:color w:val="auto"/>
          <w:kern w:val="0"/>
          <w:sz w:val="24"/>
          <w:szCs w:val="24"/>
          <w:lang w:val="en-US" w:eastAsia="zh-CN" w:bidi="ar"/>
        </w:rPr>
        <w:t xml:space="preserve">。 </w:t>
      </w:r>
    </w:p>
    <w:p w14:paraId="2D3B7A3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关于质量保证金的补充约定：</w:t>
      </w:r>
      <w:r>
        <w:rPr>
          <w:rFonts w:hint="eastAsia" w:ascii="宋体" w:hAnsi="宋体" w:eastAsia="宋体" w:cs="宋体"/>
          <w:color w:val="auto"/>
          <w:kern w:val="0"/>
          <w:sz w:val="24"/>
          <w:szCs w:val="24"/>
          <w:u w:val="single"/>
          <w:lang w:val="en-US" w:eastAsia="zh-CN" w:bidi="ar"/>
        </w:rPr>
        <w:t xml:space="preserve">  /  </w:t>
      </w:r>
      <w:r>
        <w:rPr>
          <w:rFonts w:hint="eastAsia" w:ascii="宋体" w:hAnsi="宋体" w:eastAsia="宋体" w:cs="宋体"/>
          <w:color w:val="auto"/>
          <w:kern w:val="0"/>
          <w:sz w:val="24"/>
          <w:szCs w:val="24"/>
          <w:lang w:val="en-US" w:eastAsia="zh-CN" w:bidi="ar"/>
        </w:rPr>
        <w:t>。</w:t>
      </w:r>
    </w:p>
    <w:p w14:paraId="18C207C4">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15.4保修</w:t>
      </w:r>
    </w:p>
    <w:p w14:paraId="241B09FC">
      <w:pPr>
        <w:pStyle w:val="234"/>
        <w:pageBreakBefore w:val="0"/>
        <w:kinsoku/>
        <w:wordWrap/>
        <w:overflowPunct/>
        <w:topLinePunct w:val="0"/>
        <w:bidi w:val="0"/>
        <w:spacing w:line="360" w:lineRule="auto"/>
        <w:ind w:firstLine="468" w:firstLineChars="195"/>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15.4.1 保修责任</w:t>
      </w:r>
    </w:p>
    <w:p w14:paraId="135D8737">
      <w:pPr>
        <w:pStyle w:val="234"/>
        <w:pageBreakBefore w:val="0"/>
        <w:kinsoku/>
        <w:wordWrap/>
        <w:overflowPunct/>
        <w:topLinePunct w:val="0"/>
        <w:bidi w:val="0"/>
        <w:spacing w:line="360" w:lineRule="auto"/>
        <w:ind w:firstLine="468" w:firstLineChars="195"/>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工程保修期为：</w:t>
      </w:r>
      <w:r>
        <w:rPr>
          <w:rFonts w:hint="eastAsia" w:ascii="宋体" w:hAnsi="宋体" w:eastAsia="宋体" w:cs="宋体"/>
          <w:color w:val="auto"/>
          <w:kern w:val="0"/>
          <w:sz w:val="24"/>
          <w:szCs w:val="24"/>
          <w:highlight w:val="none"/>
          <w:u w:val="single"/>
        </w:rPr>
        <w:t xml:space="preserve">  详见《工程质量保修书》 </w:t>
      </w:r>
      <w:r>
        <w:rPr>
          <w:rFonts w:hint="eastAsia" w:ascii="宋体" w:hAnsi="宋体" w:eastAsia="宋体" w:cs="宋体"/>
          <w:color w:val="auto"/>
          <w:kern w:val="0"/>
          <w:sz w:val="24"/>
          <w:szCs w:val="24"/>
          <w:highlight w:val="none"/>
        </w:rPr>
        <w:t>。</w:t>
      </w:r>
    </w:p>
    <w:p w14:paraId="6E14C03C">
      <w:pPr>
        <w:pStyle w:val="234"/>
        <w:pageBreakBefore w:val="0"/>
        <w:kinsoku/>
        <w:wordWrap/>
        <w:overflowPunct/>
        <w:topLinePunct w:val="0"/>
        <w:bidi w:val="0"/>
        <w:spacing w:line="360" w:lineRule="auto"/>
        <w:ind w:firstLine="468" w:firstLineChars="195"/>
        <w:jc w:val="left"/>
        <w:rPr>
          <w:rFonts w:hint="default" w:ascii="宋体" w:hAnsi="宋体" w:eastAsia="宋体" w:cs="宋体"/>
          <w:color w:val="auto"/>
          <w:kern w:val="0"/>
          <w:sz w:val="24"/>
          <w:szCs w:val="24"/>
          <w:highlight w:val="none"/>
          <w:u w:val="none"/>
          <w:lang w:val="en-US" w:eastAsia="zh-CN"/>
        </w:rPr>
      </w:pPr>
      <w:r>
        <w:rPr>
          <w:rFonts w:hint="eastAsia" w:ascii="宋体" w:hAnsi="宋体" w:eastAsia="宋体" w:cs="宋体"/>
          <w:color w:val="auto"/>
          <w:kern w:val="0"/>
          <w:sz w:val="24"/>
          <w:szCs w:val="24"/>
          <w:highlight w:val="none"/>
          <w:u w:val="none"/>
        </w:rPr>
        <w:t>工程保修书</w:t>
      </w:r>
      <w:r>
        <w:rPr>
          <w:rFonts w:hint="eastAsia" w:ascii="宋体" w:hAnsi="宋体" w:cs="宋体"/>
          <w:color w:val="auto"/>
          <w:kern w:val="0"/>
          <w:sz w:val="24"/>
          <w:szCs w:val="24"/>
          <w:highlight w:val="none"/>
          <w:u w:val="none"/>
          <w:lang w:val="en-US" w:eastAsia="zh-CN"/>
        </w:rPr>
        <w:t>具体内容见合同附件。</w:t>
      </w:r>
    </w:p>
    <w:p w14:paraId="643B3DC1">
      <w:pPr>
        <w:pStyle w:val="234"/>
        <w:pageBreakBefore w:val="0"/>
        <w:kinsoku/>
        <w:wordWrap/>
        <w:overflowPunct/>
        <w:topLinePunct w:val="0"/>
        <w:bidi w:val="0"/>
        <w:spacing w:line="360" w:lineRule="auto"/>
        <w:ind w:firstLine="468" w:firstLineChars="195"/>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15.4.3 修复通知</w:t>
      </w:r>
    </w:p>
    <w:p w14:paraId="5F69278A">
      <w:pPr>
        <w:pStyle w:val="234"/>
        <w:pageBreakBefore w:val="0"/>
        <w:kinsoku/>
        <w:wordWrap/>
        <w:overflowPunct/>
        <w:topLinePunct w:val="0"/>
        <w:bidi w:val="0"/>
        <w:spacing w:line="360" w:lineRule="auto"/>
        <w:ind w:firstLine="468" w:firstLineChars="195"/>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承包人收到保修通知并到达工程现场的合理时间：</w:t>
      </w:r>
      <w:r>
        <w:rPr>
          <w:rFonts w:hint="eastAsia" w:ascii="宋体" w:hAnsi="宋体" w:eastAsia="宋体" w:cs="宋体"/>
          <w:color w:val="auto"/>
          <w:kern w:val="0"/>
          <w:sz w:val="24"/>
          <w:szCs w:val="24"/>
          <w:highlight w:val="none"/>
          <w:u w:val="single"/>
        </w:rPr>
        <w:t xml:space="preserve">  接到通知后</w:t>
      </w:r>
      <w:r>
        <w:rPr>
          <w:rFonts w:hint="eastAsia" w:ascii="宋体" w:hAnsi="宋体" w:cs="宋体"/>
          <w:color w:val="auto"/>
          <w:kern w:val="0"/>
          <w:sz w:val="24"/>
          <w:szCs w:val="24"/>
          <w:highlight w:val="none"/>
          <w:u w:val="single"/>
          <w:lang w:val="en-US" w:eastAsia="zh-CN"/>
        </w:rPr>
        <w:t>2</w:t>
      </w:r>
      <w:r>
        <w:rPr>
          <w:rFonts w:hint="eastAsia" w:ascii="宋体" w:hAnsi="宋体" w:eastAsia="宋体" w:cs="宋体"/>
          <w:color w:val="auto"/>
          <w:kern w:val="0"/>
          <w:sz w:val="24"/>
          <w:szCs w:val="24"/>
          <w:highlight w:val="none"/>
          <w:u w:val="single"/>
        </w:rPr>
        <w:t xml:space="preserve">天内  </w:t>
      </w:r>
      <w:r>
        <w:rPr>
          <w:rFonts w:hint="eastAsia" w:ascii="宋体" w:hAnsi="宋体" w:eastAsia="宋体" w:cs="宋体"/>
          <w:color w:val="auto"/>
          <w:kern w:val="0"/>
          <w:sz w:val="24"/>
          <w:szCs w:val="24"/>
          <w:highlight w:val="none"/>
        </w:rPr>
        <w:t>。</w:t>
      </w:r>
    </w:p>
    <w:p w14:paraId="3A0A9164">
      <w:pPr>
        <w:pStyle w:val="236"/>
        <w:pageBreakBefore w:val="0"/>
        <w:kinsoku/>
        <w:wordWrap/>
        <w:overflowPunct/>
        <w:topLinePunct w:val="0"/>
        <w:bidi w:val="0"/>
        <w:spacing w:before="0" w:after="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16. 违约</w:t>
      </w:r>
    </w:p>
    <w:p w14:paraId="6549616B">
      <w:pPr>
        <w:pStyle w:val="234"/>
        <w:pageBreakBefore w:val="0"/>
        <w:kinsoku/>
        <w:wordWrap/>
        <w:overflowPunct/>
        <w:topLinePunct w:val="0"/>
        <w:bidi w:val="0"/>
        <w:spacing w:line="360" w:lineRule="auto"/>
        <w:ind w:firstLine="480" w:firstLineChars="200"/>
        <w:outlineLvl w:val="0"/>
        <w:rPr>
          <w:rFonts w:hint="eastAsia" w:ascii="宋体" w:hAnsi="宋体" w:eastAsia="宋体" w:cs="宋体"/>
          <w:color w:val="auto"/>
          <w:sz w:val="24"/>
          <w:szCs w:val="24"/>
          <w:highlight w:val="none"/>
        </w:rPr>
      </w:pPr>
      <w:bookmarkStart w:id="891" w:name="_Toc15053473"/>
      <w:r>
        <w:rPr>
          <w:rFonts w:hint="eastAsia" w:ascii="宋体" w:hAnsi="宋体" w:eastAsia="宋体" w:cs="宋体"/>
          <w:color w:val="auto"/>
          <w:sz w:val="24"/>
          <w:szCs w:val="24"/>
          <w:highlight w:val="none"/>
        </w:rPr>
        <w:t>16.1 发包人违约</w:t>
      </w:r>
      <w:bookmarkEnd w:id="891"/>
    </w:p>
    <w:p w14:paraId="0F6FBE0F">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16.1.1发包人违约的情形</w:t>
      </w:r>
    </w:p>
    <w:p w14:paraId="231B1602">
      <w:pPr>
        <w:pStyle w:val="234"/>
        <w:pageBreakBefore w:val="0"/>
        <w:kinsoku/>
        <w:wordWrap/>
        <w:overflowPunct/>
        <w:topLinePunct w:val="0"/>
        <w:bidi w:val="0"/>
        <w:spacing w:line="360" w:lineRule="auto"/>
        <w:ind w:left="1140" w:leftChars="200" w:hanging="720" w:hangingChars="3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发包人违约的其他情形：</w:t>
      </w:r>
      <w:r>
        <w:rPr>
          <w:rFonts w:hint="eastAsia" w:ascii="宋体" w:hAnsi="宋体" w:eastAsia="宋体" w:cs="宋体"/>
          <w:color w:val="auto"/>
          <w:kern w:val="0"/>
          <w:sz w:val="24"/>
          <w:szCs w:val="24"/>
          <w:highlight w:val="none"/>
          <w:u w:val="single"/>
        </w:rPr>
        <w:t xml:space="preserve">  按通用条款</w:t>
      </w:r>
      <w:r>
        <w:rPr>
          <w:rFonts w:hint="eastAsia" w:ascii="宋体" w:hAnsi="宋体" w:cs="宋体"/>
          <w:color w:val="auto"/>
          <w:kern w:val="0"/>
          <w:sz w:val="24"/>
          <w:szCs w:val="24"/>
          <w:highlight w:val="none"/>
          <w:u w:val="single"/>
          <w:lang w:val="en-US" w:eastAsia="zh-CN"/>
        </w:rPr>
        <w:t>约定</w:t>
      </w:r>
      <w:r>
        <w:rPr>
          <w:rFonts w:hint="eastAsia" w:ascii="宋体" w:hAnsi="宋体" w:eastAsia="宋体" w:cs="宋体"/>
          <w:color w:val="auto"/>
          <w:kern w:val="0"/>
          <w:sz w:val="24"/>
          <w:szCs w:val="24"/>
          <w:highlight w:val="none"/>
          <w:u w:val="single"/>
        </w:rPr>
        <w:t xml:space="preserve">执行  </w:t>
      </w:r>
      <w:r>
        <w:rPr>
          <w:rFonts w:hint="eastAsia" w:ascii="宋体" w:hAnsi="宋体" w:eastAsia="宋体" w:cs="宋体"/>
          <w:color w:val="auto"/>
          <w:kern w:val="0"/>
          <w:sz w:val="24"/>
          <w:szCs w:val="24"/>
          <w:highlight w:val="none"/>
        </w:rPr>
        <w:t>。</w:t>
      </w:r>
    </w:p>
    <w:p w14:paraId="49824666">
      <w:pPr>
        <w:pStyle w:val="234"/>
        <w:pageBreakBefore w:val="0"/>
        <w:kinsoku/>
        <w:wordWrap/>
        <w:overflowPunct/>
        <w:topLinePunct w:val="0"/>
        <w:bidi w:val="0"/>
        <w:spacing w:line="360" w:lineRule="auto"/>
        <w:ind w:left="1050" w:hanging="1200" w:hangingChars="5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16.1.2 发包人违约的责任</w:t>
      </w:r>
    </w:p>
    <w:p w14:paraId="6B953FB4">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发包人违约责任的承担方式和计算方法：</w:t>
      </w:r>
    </w:p>
    <w:p w14:paraId="4297F558">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（1）因发包人原因未能在计划开工日期前7天内下达开工通知的违约责任：</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工期相应顺延</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45B70E6A">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（2）因发包人原因未能按合同约定支付合同价款的违约责任：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u w:val="single"/>
          <w:lang w:val="en-US" w:eastAsia="zh-CN" w:bidi="ar"/>
        </w:rPr>
        <w:t>承包人与发包人签订延期付款协议，延期付款协议须经财政部门认可</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2218A839">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（3）发包人违反第10.1款〔变更的范围〕第（2）项约定，自行实施被取消的工作或转由他人实施的违约责任：</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cs="仿宋_GB2312"/>
          <w:bCs/>
          <w:color w:val="auto"/>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w:t>
      </w:r>
    </w:p>
    <w:p w14:paraId="08AA6D09">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（4）发包人提供的材料、工程设备的规格、数量或质量不符合合同约定，或因发包人原因导致交货日期延误或交货地点变更等情况的违约责任：</w:t>
      </w:r>
      <w:r>
        <w:rPr>
          <w:rFonts w:hint="eastAsia" w:ascii="宋体" w:hAnsi="宋体" w:eastAsia="宋体" w:cs="宋体"/>
          <w:color w:val="auto"/>
          <w:kern w:val="0"/>
          <w:sz w:val="24"/>
          <w:szCs w:val="24"/>
          <w:highlight w:val="none"/>
          <w:u w:val="single"/>
        </w:rPr>
        <w:t xml:space="preserve"> </w:t>
      </w:r>
      <w:r>
        <w:rPr>
          <w:rFonts w:hint="eastAsia" w:ascii="宋体" w:hAnsi="宋体"/>
          <w:bCs/>
          <w:color w:val="auto"/>
          <w:kern w:val="0"/>
          <w:sz w:val="24"/>
          <w:szCs w:val="24"/>
          <w:highlight w:val="none"/>
          <w:u w:val="single"/>
        </w:rPr>
        <w:t>工期</w:t>
      </w:r>
      <w:r>
        <w:rPr>
          <w:rFonts w:hint="eastAsia" w:ascii="宋体" w:hAnsi="宋体"/>
          <w:bCs/>
          <w:color w:val="auto"/>
          <w:kern w:val="0"/>
          <w:sz w:val="24"/>
          <w:szCs w:val="24"/>
          <w:highlight w:val="none"/>
          <w:u w:val="single"/>
          <w:lang w:val="en-US" w:eastAsia="zh-CN"/>
        </w:rPr>
        <w:t>相应</w:t>
      </w:r>
      <w:r>
        <w:rPr>
          <w:rFonts w:hint="eastAsia" w:ascii="宋体" w:hAnsi="宋体"/>
          <w:bCs/>
          <w:color w:val="auto"/>
          <w:kern w:val="0"/>
          <w:sz w:val="24"/>
          <w:szCs w:val="24"/>
          <w:highlight w:val="none"/>
          <w:u w:val="single"/>
        </w:rPr>
        <w:t>顺延</w:t>
      </w:r>
      <w:r>
        <w:rPr>
          <w:rFonts w:hint="eastAsia" w:ascii="宋体" w:hAnsi="宋体"/>
          <w:bCs/>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w:t>
      </w:r>
    </w:p>
    <w:p w14:paraId="74644BE0">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（5）因发包人违反合同约定造成暂停施工的违约责任：</w:t>
      </w:r>
      <w:r>
        <w:rPr>
          <w:rFonts w:hint="eastAsia" w:ascii="宋体" w:hAnsi="宋体" w:eastAsia="宋体" w:cs="宋体"/>
          <w:color w:val="auto"/>
          <w:kern w:val="0"/>
          <w:sz w:val="24"/>
          <w:szCs w:val="24"/>
          <w:highlight w:val="none"/>
          <w:u w:val="single"/>
        </w:rPr>
        <w:t xml:space="preserve"> </w:t>
      </w:r>
      <w:r>
        <w:rPr>
          <w:rFonts w:hint="eastAsia" w:ascii="宋体" w:hAnsi="宋体"/>
          <w:bCs/>
          <w:color w:val="auto"/>
          <w:kern w:val="0"/>
          <w:sz w:val="24"/>
          <w:szCs w:val="24"/>
          <w:highlight w:val="none"/>
          <w:u w:val="single"/>
        </w:rPr>
        <w:t>工期</w:t>
      </w:r>
      <w:r>
        <w:rPr>
          <w:rFonts w:hint="eastAsia" w:ascii="宋体" w:hAnsi="宋体"/>
          <w:bCs/>
          <w:color w:val="auto"/>
          <w:kern w:val="0"/>
          <w:sz w:val="24"/>
          <w:szCs w:val="24"/>
          <w:highlight w:val="none"/>
          <w:u w:val="single"/>
          <w:lang w:val="en-US" w:eastAsia="zh-CN"/>
        </w:rPr>
        <w:t>相应</w:t>
      </w:r>
      <w:r>
        <w:rPr>
          <w:rFonts w:hint="eastAsia" w:ascii="宋体" w:hAnsi="宋体"/>
          <w:bCs/>
          <w:color w:val="auto"/>
          <w:kern w:val="0"/>
          <w:sz w:val="24"/>
          <w:szCs w:val="24"/>
          <w:highlight w:val="none"/>
          <w:u w:val="single"/>
        </w:rPr>
        <w:t>顺延</w:t>
      </w:r>
      <w:r>
        <w:rPr>
          <w:rFonts w:hint="eastAsia" w:ascii="宋体" w:hAnsi="宋体"/>
          <w:bCs/>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w:t>
      </w:r>
    </w:p>
    <w:p w14:paraId="46AD09B5">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（6）发包人无正当理由没有在约定期限内发出复工指示，导致承包人无法复工的违约责任：</w:t>
      </w:r>
      <w:r>
        <w:rPr>
          <w:rFonts w:hint="eastAsia" w:ascii="宋体" w:hAnsi="宋体" w:eastAsia="宋体" w:cs="宋体"/>
          <w:color w:val="auto"/>
          <w:kern w:val="0"/>
          <w:sz w:val="24"/>
          <w:szCs w:val="24"/>
          <w:highlight w:val="none"/>
          <w:u w:val="single"/>
        </w:rPr>
        <w:t xml:space="preserve"> </w:t>
      </w:r>
      <w:r>
        <w:rPr>
          <w:rFonts w:hint="eastAsia" w:ascii="宋体" w:hAnsi="宋体"/>
          <w:bCs/>
          <w:color w:val="auto"/>
          <w:kern w:val="0"/>
          <w:sz w:val="24"/>
          <w:szCs w:val="24"/>
          <w:highlight w:val="none"/>
          <w:u w:val="single"/>
        </w:rPr>
        <w:t>工期</w:t>
      </w:r>
      <w:r>
        <w:rPr>
          <w:rFonts w:hint="eastAsia" w:ascii="宋体" w:hAnsi="宋体"/>
          <w:bCs/>
          <w:color w:val="auto"/>
          <w:kern w:val="0"/>
          <w:sz w:val="24"/>
          <w:szCs w:val="24"/>
          <w:highlight w:val="none"/>
          <w:u w:val="single"/>
          <w:lang w:val="en-US" w:eastAsia="zh-CN"/>
        </w:rPr>
        <w:t>相应</w:t>
      </w:r>
      <w:r>
        <w:rPr>
          <w:rFonts w:hint="eastAsia" w:ascii="宋体" w:hAnsi="宋体"/>
          <w:bCs/>
          <w:color w:val="auto"/>
          <w:kern w:val="0"/>
          <w:sz w:val="24"/>
          <w:szCs w:val="24"/>
          <w:highlight w:val="none"/>
          <w:u w:val="single"/>
        </w:rPr>
        <w:t>顺延</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5A8A88B5">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（7）其他：</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cs="仿宋_GB2312"/>
          <w:bCs/>
          <w:color w:val="auto"/>
          <w:sz w:val="24"/>
          <w:szCs w:val="24"/>
          <w:highlight w:val="none"/>
          <w:u w:val="single"/>
          <w:lang w:val="en-US" w:eastAsia="zh-CN"/>
        </w:rPr>
        <w:t>/</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w:t>
      </w:r>
    </w:p>
    <w:p w14:paraId="4F8DE049">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16.1.3 因发包人违约解除合同</w:t>
      </w:r>
    </w:p>
    <w:p w14:paraId="2719F2F2">
      <w:pPr>
        <w:pStyle w:val="234"/>
        <w:pageBreakBefore w:val="0"/>
        <w:kinsoku/>
        <w:wordWrap/>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承包人按16.1.1项〔发包人违约的情形〕约定暂停施工满</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30</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天后发包人仍不纠正其违约行为并致使合同目的不能实现的，承包人有权解除合同。</w:t>
      </w:r>
    </w:p>
    <w:p w14:paraId="013D7209">
      <w:pPr>
        <w:pStyle w:val="234"/>
        <w:pageBreakBefore w:val="0"/>
        <w:kinsoku/>
        <w:wordWrap/>
        <w:overflowPunct/>
        <w:topLinePunct w:val="0"/>
        <w:bidi w:val="0"/>
        <w:spacing w:line="360" w:lineRule="auto"/>
        <w:ind w:firstLine="480" w:firstLineChars="200"/>
        <w:outlineLvl w:val="0"/>
        <w:rPr>
          <w:rFonts w:hint="eastAsia" w:ascii="宋体" w:hAnsi="宋体" w:eastAsia="宋体" w:cs="宋体"/>
          <w:color w:val="auto"/>
          <w:sz w:val="24"/>
          <w:szCs w:val="24"/>
          <w:highlight w:val="none"/>
        </w:rPr>
      </w:pPr>
      <w:bookmarkStart w:id="892" w:name="_Toc15053474"/>
      <w:r>
        <w:rPr>
          <w:rFonts w:hint="eastAsia" w:ascii="宋体" w:hAnsi="宋体" w:eastAsia="宋体" w:cs="宋体"/>
          <w:color w:val="auto"/>
          <w:sz w:val="24"/>
          <w:szCs w:val="24"/>
          <w:highlight w:val="none"/>
        </w:rPr>
        <w:t>16.2 承包人违约</w:t>
      </w:r>
      <w:bookmarkEnd w:id="892"/>
    </w:p>
    <w:p w14:paraId="2EF6E847">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16.2.1 承包人违约的情形</w:t>
      </w:r>
    </w:p>
    <w:p w14:paraId="153126F2">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承包人违约的其他情形：</w:t>
      </w:r>
      <w:r>
        <w:rPr>
          <w:rFonts w:hint="eastAsia" w:ascii="宋体" w:hAnsi="宋体" w:eastAsia="宋体" w:cs="宋体"/>
          <w:color w:val="auto"/>
          <w:kern w:val="0"/>
          <w:sz w:val="24"/>
          <w:szCs w:val="24"/>
          <w:highlight w:val="none"/>
          <w:u w:val="single"/>
        </w:rPr>
        <w:t xml:space="preserve">  按通用条款</w:t>
      </w:r>
      <w:r>
        <w:rPr>
          <w:rFonts w:hint="eastAsia" w:ascii="宋体" w:hAnsi="宋体" w:cs="宋体"/>
          <w:color w:val="auto"/>
          <w:kern w:val="0"/>
          <w:sz w:val="24"/>
          <w:szCs w:val="24"/>
          <w:highlight w:val="none"/>
          <w:u w:val="single"/>
          <w:lang w:val="en-US" w:eastAsia="zh-CN"/>
        </w:rPr>
        <w:t>约定</w:t>
      </w:r>
      <w:r>
        <w:rPr>
          <w:rFonts w:hint="eastAsia" w:ascii="宋体" w:hAnsi="宋体" w:eastAsia="宋体" w:cs="宋体"/>
          <w:color w:val="auto"/>
          <w:kern w:val="0"/>
          <w:sz w:val="24"/>
          <w:szCs w:val="24"/>
          <w:highlight w:val="none"/>
          <w:u w:val="single"/>
        </w:rPr>
        <w:t xml:space="preserve">执行  </w:t>
      </w:r>
      <w:r>
        <w:rPr>
          <w:rFonts w:hint="eastAsia" w:ascii="宋体" w:hAnsi="宋体" w:eastAsia="宋体" w:cs="宋体"/>
          <w:color w:val="auto"/>
          <w:kern w:val="0"/>
          <w:sz w:val="24"/>
          <w:szCs w:val="24"/>
          <w:highlight w:val="none"/>
        </w:rPr>
        <w:t>。</w:t>
      </w:r>
    </w:p>
    <w:p w14:paraId="3F0C3EBC">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16.2.2承包人违约的责任</w:t>
      </w:r>
    </w:p>
    <w:p w14:paraId="2000D3E9">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承包人违约责任的承担方式和计算方法：</w:t>
      </w:r>
    </w:p>
    <w:p w14:paraId="0F7881B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（1）承包人有本合同通用条款第16.2.1（2）、（3）条内容情形的，承包人无条件返工处理，修复至工程质量要求并承担相关费用，并在发包人规定的时间内完成返工，否则发包人有权扣罚该分项工程 10% 的工程款作为处罚。</w:t>
      </w:r>
    </w:p>
    <w:p w14:paraId="7DDD62A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（2）承包人有本合同通用条款第16.2.1（6）条情形的，或经监理人检验认为修复质量不合格而承包人拒绝再进行修补的，发包人将扣除承包人全部质量保证金。</w:t>
      </w:r>
    </w:p>
    <w:p w14:paraId="189082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lang w:val="en-US" w:eastAsia="zh-CN" w:bidi="ar"/>
        </w:rPr>
        <w:t>（3）承包人有本专用合同条款3.2、3.3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承包人在合同期内，完成合同规定的全部工程，且质量合格，在本工程施工竣工验收后十五天内可申请返还全部或部分罚款，返还金额由监理人审核，发包人批准。罚款金额返还时不包括银行利息。</w:t>
      </w:r>
    </w:p>
    <w:p w14:paraId="399A594B">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16.2.3 因承包人违约解除合同</w:t>
      </w:r>
    </w:p>
    <w:p w14:paraId="395A5769">
      <w:pPr>
        <w:pStyle w:val="234"/>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关于承包人违约解除合同的特别约定：</w:t>
      </w:r>
      <w:r>
        <w:rPr>
          <w:rFonts w:hint="eastAsia" w:ascii="宋体" w:hAnsi="宋体" w:eastAsia="宋体" w:cs="宋体"/>
          <w:color w:val="auto"/>
          <w:kern w:val="0"/>
          <w:sz w:val="24"/>
          <w:szCs w:val="24"/>
          <w:highlight w:val="none"/>
          <w:u w:val="single"/>
        </w:rPr>
        <w:t xml:space="preserve"> 承包人有违反以下情况之一的，发包人有权解除合同，并没收其全部履约保证金  </w:t>
      </w:r>
      <w:r>
        <w:rPr>
          <w:rFonts w:hint="eastAsia" w:ascii="宋体" w:hAnsi="宋体" w:eastAsia="宋体" w:cs="宋体"/>
          <w:color w:val="auto"/>
          <w:kern w:val="0"/>
          <w:sz w:val="24"/>
          <w:szCs w:val="24"/>
          <w:highlight w:val="none"/>
        </w:rPr>
        <w:t>。</w:t>
      </w:r>
    </w:p>
    <w:p w14:paraId="73B044EE">
      <w:pPr>
        <w:pStyle w:val="234"/>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(1)承包人无正当理由不按开工通知的要求及时进场组织施工和不按签订协议书时商定的进度计划有效地开展施工准备，造成工期延误的；</w:t>
      </w:r>
    </w:p>
    <w:p w14:paraId="0BA709A8">
      <w:pPr>
        <w:pStyle w:val="234"/>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(2)承包人违反本合同通用条款第3.5条规定私自将合同或合同的任何部分或任何权利转让给其他人，或私自将工程或工程的一部分分包出去的；</w:t>
      </w:r>
    </w:p>
    <w:p w14:paraId="344450FE">
      <w:pPr>
        <w:pStyle w:val="234"/>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(3)未经监理人批准，承包人私自将已按</w:t>
      </w:r>
      <w:r>
        <w:rPr>
          <w:rFonts w:hint="eastAsia" w:ascii="宋体" w:hAnsi="宋体" w:cs="宋体"/>
          <w:color w:val="auto"/>
          <w:kern w:val="0"/>
          <w:sz w:val="24"/>
          <w:szCs w:val="24"/>
          <w:highlight w:val="none"/>
          <w:lang w:val="en-US" w:eastAsia="zh-CN"/>
        </w:rPr>
        <w:t>投标</w:t>
      </w:r>
      <w:r>
        <w:rPr>
          <w:rFonts w:hint="eastAsia" w:ascii="宋体" w:hAnsi="宋体" w:eastAsia="宋体" w:cs="宋体"/>
          <w:color w:val="auto"/>
          <w:kern w:val="0"/>
          <w:sz w:val="24"/>
          <w:szCs w:val="24"/>
          <w:highlight w:val="none"/>
        </w:rPr>
        <w:t>文件承诺进入工地的工程设备、施工设备、临时工程或材料撤离工地的；</w:t>
      </w:r>
    </w:p>
    <w:p w14:paraId="49E1A600">
      <w:pPr>
        <w:pStyle w:val="234"/>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(4)由于承包人原因拒绝按合同进度计划及时完成合同规定的工程，而又未采取有效措施赶上进度，造成工期严重延误的；</w:t>
      </w:r>
    </w:p>
    <w:p w14:paraId="43DF8B34">
      <w:pPr>
        <w:pStyle w:val="234"/>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(5)承包人否认合同有效或拒绝履行合同规定的承包人义务，或由于法律、财务等原因导致承包人无法继续履行或实质上已停止履行合同的义务的；</w:t>
      </w:r>
    </w:p>
    <w:p w14:paraId="1F492959">
      <w:pPr>
        <w:pStyle w:val="234"/>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(6)合同签订且具备法定开工条件后之日起十五日内，承包人无法按合同规定及</w:t>
      </w:r>
      <w:r>
        <w:rPr>
          <w:rFonts w:hint="eastAsia" w:ascii="宋体" w:hAnsi="宋体" w:cs="宋体"/>
          <w:color w:val="auto"/>
          <w:kern w:val="0"/>
          <w:sz w:val="24"/>
          <w:szCs w:val="24"/>
          <w:highlight w:val="none"/>
          <w:lang w:val="en-US" w:eastAsia="zh-CN"/>
        </w:rPr>
        <w:t>投标</w:t>
      </w:r>
      <w:r>
        <w:rPr>
          <w:rFonts w:hint="eastAsia" w:ascii="宋体" w:hAnsi="宋体" w:eastAsia="宋体" w:cs="宋体"/>
          <w:color w:val="auto"/>
          <w:kern w:val="0"/>
          <w:sz w:val="24"/>
          <w:szCs w:val="24"/>
          <w:highlight w:val="none"/>
        </w:rPr>
        <w:t>文件的承诺进场经监理工程师认可的该施工阶段应有的全部人员和机械的。</w:t>
      </w:r>
    </w:p>
    <w:p w14:paraId="02A74572">
      <w:pPr>
        <w:pStyle w:val="234"/>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发包人继续使用承包人在施工现场的材料、设备、临时工程、承包人文件和由承包人或以其名义编制的其他文件的费用承担方式：</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另行商定</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37ABE114">
      <w:pPr>
        <w:pStyle w:val="236"/>
        <w:pageBreakBefore w:val="0"/>
        <w:kinsoku/>
        <w:wordWrap/>
        <w:overflowPunct/>
        <w:topLinePunct w:val="0"/>
        <w:bidi w:val="0"/>
        <w:spacing w:before="0" w:after="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 xml:space="preserve">17. 不可抗力 </w:t>
      </w:r>
    </w:p>
    <w:p w14:paraId="69F3648F">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17.1 不可抗力的确认</w:t>
      </w:r>
    </w:p>
    <w:p w14:paraId="0EB4B5B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sz w:val="24"/>
          <w:szCs w:val="24"/>
          <w:highlight w:val="none"/>
        </w:rPr>
        <w:t>除通用合同条款约定的不可抗力事件之外，视为不可抗力的其他情形：</w:t>
      </w:r>
      <w:r>
        <w:rPr>
          <w:rFonts w:hint="eastAsia" w:ascii="宋体" w:hAnsi="宋体" w:eastAsia="宋体" w:cs="宋体"/>
          <w:color w:val="auto"/>
          <w:kern w:val="0"/>
          <w:sz w:val="24"/>
          <w:szCs w:val="24"/>
          <w:u w:val="single"/>
          <w:lang w:val="en-US" w:eastAsia="zh-CN" w:bidi="ar"/>
        </w:rPr>
        <w:t>1)当地6 级以上的破坏性地震；(2)暴雨级以上的持续1天的大雨；(3)5年以上未发生过的、持续 5天的高温天气；(4)50年以上未发生过的洪水；(5)10级以上持续1天的大风。</w:t>
      </w:r>
    </w:p>
    <w:p w14:paraId="295E2F1C">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bookmarkStart w:id="893" w:name="_Toc15053475"/>
      <w:r>
        <w:rPr>
          <w:rFonts w:hint="eastAsia" w:ascii="宋体" w:hAnsi="宋体" w:eastAsia="宋体" w:cs="宋体"/>
          <w:color w:val="auto"/>
          <w:sz w:val="24"/>
          <w:szCs w:val="24"/>
          <w:highlight w:val="none"/>
        </w:rPr>
        <w:t>17.4 因不可抗力解除合同</w:t>
      </w:r>
      <w:bookmarkEnd w:id="893"/>
    </w:p>
    <w:p w14:paraId="10777BD8">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合同解除后，发包人应在商定或确定发包人应支付款项后</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30</w:t>
      </w:r>
      <w:r>
        <w:rPr>
          <w:rFonts w:hint="eastAsia" w:ascii="宋体" w:hAnsi="宋体" w:eastAsia="宋体" w:cs="宋体"/>
          <w:color w:val="auto"/>
          <w:sz w:val="24"/>
          <w:szCs w:val="24"/>
          <w:highlight w:val="none"/>
        </w:rPr>
        <w:t>天内完成款项的支付。</w:t>
      </w:r>
    </w:p>
    <w:p w14:paraId="4A8A5A5B">
      <w:pPr>
        <w:pStyle w:val="236"/>
        <w:pageBreakBefore w:val="0"/>
        <w:kinsoku/>
        <w:wordWrap/>
        <w:overflowPunct/>
        <w:topLinePunct w:val="0"/>
        <w:bidi w:val="0"/>
        <w:spacing w:before="0" w:after="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18. 保险</w:t>
      </w:r>
    </w:p>
    <w:p w14:paraId="53084AF3">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18.1 工程保险</w:t>
      </w:r>
    </w:p>
    <w:p w14:paraId="4914A77E">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关于工程保险的特别约定：</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包括建筑工程一切险和安装工程一切险</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5317F722">
      <w:pPr>
        <w:pStyle w:val="234"/>
        <w:pageBreakBefore w:val="0"/>
        <w:kinsoku/>
        <w:wordWrap/>
        <w:overflowPunct/>
        <w:topLinePunct w:val="0"/>
        <w:bidi w:val="0"/>
        <w:spacing w:line="360" w:lineRule="auto"/>
        <w:ind w:firstLine="480" w:firstLineChars="200"/>
        <w:outlineLvl w:val="0"/>
        <w:rPr>
          <w:rFonts w:hint="eastAsia" w:ascii="宋体" w:hAnsi="宋体" w:eastAsia="宋体" w:cs="宋体"/>
          <w:color w:val="auto"/>
          <w:sz w:val="24"/>
          <w:szCs w:val="24"/>
          <w:highlight w:val="none"/>
        </w:rPr>
      </w:pPr>
      <w:bookmarkStart w:id="894" w:name="_Toc15053476"/>
      <w:r>
        <w:rPr>
          <w:rFonts w:hint="eastAsia" w:ascii="宋体" w:hAnsi="宋体" w:eastAsia="宋体" w:cs="宋体"/>
          <w:color w:val="auto"/>
          <w:sz w:val="24"/>
          <w:szCs w:val="24"/>
          <w:highlight w:val="none"/>
        </w:rPr>
        <w:t>18.3 其他保险</w:t>
      </w:r>
      <w:bookmarkEnd w:id="894"/>
    </w:p>
    <w:p w14:paraId="6ADDEC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sz w:val="24"/>
          <w:szCs w:val="24"/>
          <w:highlight w:val="none"/>
        </w:rPr>
        <w:t>关于其他保险的约定：</w:t>
      </w:r>
      <w:r>
        <w:rPr>
          <w:rFonts w:hint="eastAsia" w:ascii="宋体" w:hAnsi="宋体" w:eastAsia="宋体" w:cs="宋体"/>
          <w:color w:val="auto"/>
          <w:kern w:val="0"/>
          <w:sz w:val="24"/>
          <w:szCs w:val="24"/>
          <w:u w:val="single"/>
          <w:lang w:val="en-US" w:eastAsia="zh-CN" w:bidi="ar"/>
        </w:rPr>
        <w:t>按自治区住房城乡建设厅自治区财政厅广西银保监局关于印发《广西壮族自治区房屋建筑和市政基础设施工程安全生产责任保险实施办法》桂建发〔2023〕1号的通知相关规定执行。</w:t>
      </w:r>
    </w:p>
    <w:p w14:paraId="49FD5979">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承包人是否应为其施工设备等办理财产保险：</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是 </w:t>
      </w:r>
      <w:r>
        <w:rPr>
          <w:rFonts w:hint="eastAsia" w:ascii="宋体" w:hAnsi="宋体" w:eastAsia="宋体" w:cs="宋体"/>
          <w:color w:val="auto"/>
          <w:sz w:val="24"/>
          <w:szCs w:val="24"/>
          <w:highlight w:val="none"/>
        </w:rPr>
        <w:t>。</w:t>
      </w:r>
    </w:p>
    <w:p w14:paraId="71EBD0FA">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18.7 通知义务</w:t>
      </w:r>
    </w:p>
    <w:p w14:paraId="33803E34">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关于变更保险合同时的通知义务的约定：</w:t>
      </w:r>
      <w:r>
        <w:rPr>
          <w:rFonts w:hint="eastAsia" w:ascii="宋体" w:hAnsi="宋体" w:eastAsia="宋体" w:cs="宋体"/>
          <w:color w:val="auto"/>
          <w:sz w:val="24"/>
          <w:szCs w:val="24"/>
          <w:highlight w:val="none"/>
          <w:u w:val="single"/>
        </w:rPr>
        <w:t xml:space="preserve"> </w:t>
      </w:r>
      <w:r>
        <w:rPr>
          <w:rFonts w:hint="eastAsia" w:ascii="宋体" w:hAnsi="宋体"/>
          <w:color w:val="auto"/>
          <w:sz w:val="24"/>
          <w:szCs w:val="24"/>
          <w:highlight w:val="none"/>
          <w:u w:val="single"/>
        </w:rPr>
        <w:t>按</w:t>
      </w:r>
      <w:r>
        <w:rPr>
          <w:rFonts w:hint="eastAsia" w:ascii="宋体" w:hAnsi="宋体"/>
          <w:color w:val="auto"/>
          <w:sz w:val="24"/>
          <w:szCs w:val="24"/>
          <w:highlight w:val="none"/>
          <w:u w:val="single"/>
          <w:lang w:val="en-US" w:eastAsia="zh-CN"/>
        </w:rPr>
        <w:t>照</w:t>
      </w:r>
      <w:r>
        <w:rPr>
          <w:rFonts w:hint="eastAsia" w:ascii="宋体" w:hAnsi="宋体"/>
          <w:color w:val="auto"/>
          <w:sz w:val="24"/>
          <w:szCs w:val="24"/>
          <w:highlight w:val="none"/>
          <w:u w:val="single"/>
        </w:rPr>
        <w:t>通用条款执行</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049C0E58">
      <w:pPr>
        <w:pStyle w:val="236"/>
        <w:pageBreakBefore w:val="0"/>
        <w:kinsoku/>
        <w:wordWrap/>
        <w:overflowPunct/>
        <w:topLinePunct w:val="0"/>
        <w:bidi w:val="0"/>
        <w:spacing w:before="0" w:after="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20.争议解决</w:t>
      </w:r>
    </w:p>
    <w:p w14:paraId="5FD8FFB2">
      <w:pPr>
        <w:pStyle w:val="234"/>
        <w:pageBreakBefore w:val="0"/>
        <w:kinsoku/>
        <w:wordWrap/>
        <w:overflowPunct/>
        <w:topLinePunct w:val="0"/>
        <w:bidi w:val="0"/>
        <w:spacing w:line="360" w:lineRule="auto"/>
        <w:ind w:firstLine="480" w:firstLineChars="200"/>
        <w:outlineLvl w:val="0"/>
        <w:rPr>
          <w:rFonts w:hint="eastAsia" w:ascii="宋体" w:hAnsi="宋体" w:eastAsia="宋体" w:cs="宋体"/>
          <w:color w:val="auto"/>
          <w:sz w:val="24"/>
          <w:szCs w:val="24"/>
          <w:highlight w:val="none"/>
        </w:rPr>
      </w:pPr>
      <w:bookmarkStart w:id="895" w:name="_Toc15053477"/>
      <w:r>
        <w:rPr>
          <w:rFonts w:hint="eastAsia" w:ascii="宋体" w:hAnsi="宋体" w:eastAsia="宋体" w:cs="宋体"/>
          <w:color w:val="auto"/>
          <w:sz w:val="24"/>
          <w:szCs w:val="24"/>
          <w:highlight w:val="none"/>
        </w:rPr>
        <w:t>20.3 争议评审</w:t>
      </w:r>
      <w:bookmarkEnd w:id="895"/>
    </w:p>
    <w:p w14:paraId="1624EB7F">
      <w:pPr>
        <w:pStyle w:val="234"/>
        <w:pageBreakBefore w:val="0"/>
        <w:kinsoku/>
        <w:wordWrap/>
        <w:overflowPunct/>
        <w:topLinePunct w:val="0"/>
        <w:bidi w:val="0"/>
        <w:spacing w:line="360" w:lineRule="auto"/>
        <w:ind w:left="149" w:leftChars="71" w:firstLine="360" w:firstLineChars="15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合同当事人是否同意将工程争议提交争议评审小组决定：</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否</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256708FB">
      <w:pPr>
        <w:pStyle w:val="234"/>
        <w:pageBreakBefore w:val="0"/>
        <w:kinsoku/>
        <w:wordWrap/>
        <w:overflowPunct/>
        <w:topLinePunct w:val="0"/>
        <w:bidi w:val="0"/>
        <w:spacing w:line="360" w:lineRule="auto"/>
        <w:ind w:firstLine="480" w:firstLineChars="200"/>
        <w:jc w:val="left"/>
        <w:outlineLvl w:val="0"/>
        <w:rPr>
          <w:rFonts w:hint="eastAsia" w:ascii="宋体" w:hAnsi="宋体" w:eastAsia="宋体" w:cs="宋体"/>
          <w:color w:val="auto"/>
          <w:sz w:val="24"/>
          <w:szCs w:val="24"/>
          <w:highlight w:val="none"/>
        </w:rPr>
      </w:pPr>
      <w:bookmarkStart w:id="896" w:name="_Toc15053478"/>
      <w:r>
        <w:rPr>
          <w:rFonts w:hint="eastAsia" w:ascii="宋体" w:hAnsi="宋体" w:eastAsia="宋体" w:cs="宋体"/>
          <w:color w:val="auto"/>
          <w:sz w:val="24"/>
          <w:szCs w:val="24"/>
          <w:highlight w:val="none"/>
        </w:rPr>
        <w:t>20.3.1 争议评审小组的确定</w:t>
      </w:r>
      <w:bookmarkEnd w:id="896"/>
    </w:p>
    <w:p w14:paraId="626B6100">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争议评审小组成员的确定：</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EDB1335">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选定争议评审员的期限：</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DCAB1B9">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争议评审小组成员的报酬承担方式：</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0406D2AC">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其他事项的约定：</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3966C480">
      <w:pPr>
        <w:pStyle w:val="234"/>
        <w:pageBreakBefore w:val="0"/>
        <w:kinsoku/>
        <w:wordWrap/>
        <w:overflowPunct/>
        <w:topLinePunct w:val="0"/>
        <w:autoSpaceDE w:val="0"/>
        <w:autoSpaceDN w:val="0"/>
        <w:bidi w:val="0"/>
        <w:adjustRightInd w:val="0"/>
        <w:spacing w:line="360" w:lineRule="auto"/>
        <w:ind w:firstLine="480" w:firstLineChars="200"/>
        <w:jc w:val="left"/>
        <w:outlineLvl w:val="0"/>
        <w:rPr>
          <w:rFonts w:hint="eastAsia" w:ascii="宋体" w:hAnsi="宋体" w:eastAsia="宋体" w:cs="宋体"/>
          <w:color w:val="auto"/>
          <w:kern w:val="0"/>
          <w:sz w:val="24"/>
          <w:szCs w:val="24"/>
          <w:highlight w:val="none"/>
        </w:rPr>
      </w:pPr>
      <w:bookmarkStart w:id="897" w:name="_Toc15053479"/>
      <w:r>
        <w:rPr>
          <w:rFonts w:hint="eastAsia" w:ascii="宋体" w:hAnsi="宋体" w:eastAsia="宋体" w:cs="宋体"/>
          <w:color w:val="auto"/>
          <w:kern w:val="0"/>
          <w:sz w:val="24"/>
          <w:szCs w:val="24"/>
          <w:highlight w:val="none"/>
        </w:rPr>
        <w:t>20.3.2 争议评审小组的决定</w:t>
      </w:r>
      <w:bookmarkEnd w:id="897"/>
    </w:p>
    <w:p w14:paraId="5A44E5E0">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合同当事人关于本项的约定：</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180FC0E">
      <w:pPr>
        <w:pStyle w:val="234"/>
        <w:pageBreakBefore w:val="0"/>
        <w:kinsoku/>
        <w:wordWrap/>
        <w:overflowPunct/>
        <w:topLinePunct w:val="0"/>
        <w:bidi w:val="0"/>
        <w:spacing w:line="360" w:lineRule="auto"/>
        <w:ind w:firstLine="480" w:firstLineChars="200"/>
        <w:outlineLvl w:val="0"/>
        <w:rPr>
          <w:rFonts w:hint="eastAsia" w:ascii="宋体" w:hAnsi="宋体" w:eastAsia="宋体" w:cs="宋体"/>
          <w:color w:val="auto"/>
          <w:sz w:val="24"/>
          <w:szCs w:val="24"/>
          <w:highlight w:val="none"/>
        </w:rPr>
      </w:pPr>
      <w:bookmarkStart w:id="898" w:name="_Toc15053480"/>
      <w:r>
        <w:rPr>
          <w:rFonts w:hint="eastAsia" w:ascii="宋体" w:hAnsi="宋体" w:eastAsia="宋体" w:cs="宋体"/>
          <w:color w:val="auto"/>
          <w:sz w:val="24"/>
          <w:szCs w:val="24"/>
          <w:highlight w:val="none"/>
        </w:rPr>
        <w:t>20.4仲裁或诉讼</w:t>
      </w:r>
      <w:bookmarkEnd w:id="898"/>
    </w:p>
    <w:p w14:paraId="64A87717">
      <w:pPr>
        <w:pStyle w:val="234"/>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因合同及合同有关事项发生的争议，按下列第</w:t>
      </w:r>
      <w:r>
        <w:rPr>
          <w:rFonts w:hint="eastAsia" w:ascii="宋体" w:hAnsi="宋体" w:eastAsia="宋体" w:cs="宋体"/>
          <w:color w:val="auto"/>
          <w:sz w:val="24"/>
          <w:szCs w:val="24"/>
          <w:highlight w:val="none"/>
          <w:u w:val="single"/>
        </w:rPr>
        <w:t xml:space="preserve">  2  </w:t>
      </w:r>
      <w:r>
        <w:rPr>
          <w:rFonts w:hint="eastAsia" w:ascii="宋体" w:hAnsi="宋体" w:eastAsia="宋体" w:cs="宋体"/>
          <w:color w:val="auto"/>
          <w:sz w:val="24"/>
          <w:szCs w:val="24"/>
          <w:highlight w:val="none"/>
        </w:rPr>
        <w:t>种方式解决：</w:t>
      </w:r>
    </w:p>
    <w:p w14:paraId="7B25C23C">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仲裁委员会申请仲裁；</w:t>
      </w:r>
    </w:p>
    <w:p w14:paraId="47133636">
      <w:pPr>
        <w:pStyle w:val="234"/>
        <w:pageBreakBefore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（2）向</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项目</w:t>
      </w:r>
      <w:r>
        <w:rPr>
          <w:rFonts w:hint="eastAsia" w:ascii="宋体" w:hAnsi="宋体" w:eastAsia="宋体" w:cs="宋体"/>
          <w:color w:val="auto"/>
          <w:sz w:val="24"/>
          <w:szCs w:val="24"/>
          <w:highlight w:val="none"/>
          <w:u w:val="single"/>
        </w:rPr>
        <w:t>所在地</w:t>
      </w:r>
      <w:r>
        <w:rPr>
          <w:rFonts w:hint="eastAsia" w:ascii="宋体" w:hAnsi="宋体" w:cs="宋体"/>
          <w:color w:val="auto"/>
          <w:sz w:val="24"/>
          <w:szCs w:val="24"/>
          <w:highlight w:val="none"/>
          <w:u w:val="single"/>
          <w:lang w:val="en-US" w:eastAsia="zh-CN"/>
        </w:rPr>
        <w:t>具</w:t>
      </w:r>
      <w:r>
        <w:rPr>
          <w:rFonts w:hint="eastAsia" w:ascii="宋体" w:hAnsi="宋体" w:eastAsia="宋体" w:cs="宋体"/>
          <w:color w:val="auto"/>
          <w:sz w:val="24"/>
          <w:szCs w:val="24"/>
          <w:highlight w:val="none"/>
          <w:u w:val="single"/>
        </w:rPr>
        <w:t xml:space="preserve">有管辖权  </w:t>
      </w:r>
      <w:r>
        <w:rPr>
          <w:rFonts w:hint="eastAsia" w:ascii="宋体" w:hAnsi="宋体" w:eastAsia="宋体" w:cs="宋体"/>
          <w:color w:val="auto"/>
          <w:sz w:val="24"/>
          <w:szCs w:val="24"/>
          <w:highlight w:val="none"/>
        </w:rPr>
        <w:t>人民法院起诉。</w:t>
      </w:r>
    </w:p>
    <w:p w14:paraId="7CC1850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lang w:val="en-US" w:eastAsia="zh-CN" w:bidi="ar"/>
        </w:rPr>
      </w:pPr>
    </w:p>
    <w:p w14:paraId="4FEAC2B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lang w:val="en-US" w:eastAsia="zh-CN" w:bidi="ar"/>
        </w:rPr>
      </w:pPr>
    </w:p>
    <w:p w14:paraId="4CD3435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lang w:val="en-US" w:eastAsia="zh-CN" w:bidi="ar"/>
        </w:rPr>
      </w:pPr>
    </w:p>
    <w:p w14:paraId="456B8E7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附件 1：承包人承揽工程项目一览表 </w:t>
      </w:r>
    </w:p>
    <w:p w14:paraId="76CC1A5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附件 2：工程质量保修书 </w:t>
      </w:r>
    </w:p>
    <w:p w14:paraId="0125760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附件 3：主要建设工程文件目录 </w:t>
      </w:r>
    </w:p>
    <w:p w14:paraId="20AF7DA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附件 4：承包人用于本工程施工的机械设备表 </w:t>
      </w:r>
    </w:p>
    <w:p w14:paraId="5614927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附件 5：承包人主要施工管理人员表 </w:t>
      </w:r>
    </w:p>
    <w:p w14:paraId="240CF39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附件 6：分包人主要施工管理人员表 </w:t>
      </w:r>
    </w:p>
    <w:p w14:paraId="563DD79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附件 7：履约担保格式（独立保函、非独立保函） </w:t>
      </w:r>
    </w:p>
    <w:p w14:paraId="38D46C3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附件 8：预付款担保格式（独立保函、非独立保函） </w:t>
      </w:r>
    </w:p>
    <w:p w14:paraId="02DCC30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附件 9：支付担保格式（独立保函、非独立保函） </w:t>
      </w:r>
    </w:p>
    <w:p w14:paraId="50D6826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附件 10：预付款支付申请（核准）表 </w:t>
      </w:r>
    </w:p>
    <w:p w14:paraId="36E397C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附件 11：进度款支付申请（核准）表 </w:t>
      </w:r>
    </w:p>
    <w:p w14:paraId="56A80AB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附件 12：竣工结算款支付申请（核准）表 </w:t>
      </w:r>
    </w:p>
    <w:p w14:paraId="2EECEFB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附件 13：最终结算款支付申请（核准）表 </w:t>
      </w:r>
    </w:p>
    <w:p w14:paraId="3B63846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附件 14：总价合同进度款支付分解表</w:t>
      </w:r>
    </w:p>
    <w:p w14:paraId="6F8A5DE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附件 15：廉政合同</w:t>
      </w:r>
    </w:p>
    <w:p w14:paraId="24A6F2D7">
      <w:pPr>
        <w:rPr>
          <w:rFonts w:hint="eastAsia" w:ascii="宋体" w:hAnsi="宋体" w:eastAsia="宋体" w:cs="宋体"/>
          <w:b w:val="0"/>
          <w:bCs/>
          <w:color w:val="auto"/>
          <w:sz w:val="24"/>
          <w:szCs w:val="24"/>
          <w:highlight w:val="none"/>
          <w:lang w:eastAsia="zh-CN"/>
        </w:rPr>
      </w:pPr>
    </w:p>
    <w:p w14:paraId="19E28BE6">
      <w:pPr>
        <w:rPr>
          <w:rFonts w:hint="eastAsia" w:ascii="宋体" w:hAnsi="宋体" w:eastAsia="宋体" w:cs="宋体"/>
          <w:b w:val="0"/>
          <w:bCs/>
          <w:color w:val="auto"/>
          <w:sz w:val="24"/>
          <w:szCs w:val="24"/>
          <w:highlight w:val="none"/>
          <w:lang w:eastAsia="zh-CN"/>
        </w:rPr>
      </w:pPr>
    </w:p>
    <w:p w14:paraId="4CBDAEC2">
      <w:pPr>
        <w:rPr>
          <w:rFonts w:hint="eastAsia" w:ascii="宋体" w:hAnsi="宋体" w:eastAsia="宋体" w:cs="宋体"/>
          <w:b w:val="0"/>
          <w:bCs/>
          <w:color w:val="auto"/>
          <w:sz w:val="24"/>
          <w:szCs w:val="24"/>
          <w:highlight w:val="none"/>
          <w:lang w:eastAsia="zh-CN"/>
        </w:rPr>
      </w:pPr>
    </w:p>
    <w:p w14:paraId="2F7BCEC6">
      <w:pPr>
        <w:rPr>
          <w:rFonts w:hint="eastAsia" w:ascii="宋体" w:hAnsi="宋体" w:eastAsia="宋体" w:cs="宋体"/>
          <w:b w:val="0"/>
          <w:bCs/>
          <w:color w:val="auto"/>
          <w:sz w:val="24"/>
          <w:szCs w:val="24"/>
          <w:highlight w:val="none"/>
          <w:lang w:eastAsia="zh-CN"/>
        </w:rPr>
      </w:pPr>
    </w:p>
    <w:p w14:paraId="2E749F07">
      <w:pPr>
        <w:rPr>
          <w:rFonts w:hint="eastAsia" w:ascii="宋体" w:hAnsi="宋体" w:eastAsia="宋体" w:cs="宋体"/>
          <w:b w:val="0"/>
          <w:bCs/>
          <w:color w:val="auto"/>
          <w:sz w:val="24"/>
          <w:szCs w:val="24"/>
          <w:highlight w:val="none"/>
          <w:lang w:eastAsia="zh-CN"/>
        </w:rPr>
      </w:pPr>
    </w:p>
    <w:p w14:paraId="40B380FE">
      <w:pPr>
        <w:rPr>
          <w:rFonts w:hint="eastAsia" w:ascii="宋体" w:hAnsi="宋体" w:eastAsia="宋体" w:cs="宋体"/>
          <w:b w:val="0"/>
          <w:bCs/>
          <w:color w:val="auto"/>
          <w:sz w:val="24"/>
          <w:szCs w:val="24"/>
          <w:highlight w:val="none"/>
          <w:lang w:eastAsia="zh-CN"/>
        </w:rPr>
      </w:pPr>
    </w:p>
    <w:p w14:paraId="52BB69FC">
      <w:pPr>
        <w:rPr>
          <w:rFonts w:hint="eastAsia" w:ascii="宋体" w:hAnsi="宋体" w:eastAsia="宋体" w:cs="宋体"/>
          <w:b w:val="0"/>
          <w:bCs/>
          <w:color w:val="auto"/>
          <w:sz w:val="24"/>
          <w:szCs w:val="24"/>
          <w:highlight w:val="none"/>
          <w:lang w:eastAsia="zh-CN"/>
        </w:rPr>
      </w:pPr>
    </w:p>
    <w:p w14:paraId="69C2ACDC">
      <w:pPr>
        <w:rPr>
          <w:rFonts w:hint="eastAsia" w:ascii="宋体" w:hAnsi="宋体" w:eastAsia="宋体" w:cs="宋体"/>
          <w:b w:val="0"/>
          <w:bCs/>
          <w:color w:val="auto"/>
          <w:sz w:val="24"/>
          <w:szCs w:val="24"/>
          <w:highlight w:val="none"/>
          <w:lang w:eastAsia="zh-CN"/>
        </w:rPr>
      </w:pPr>
    </w:p>
    <w:p w14:paraId="12DF677C">
      <w:pPr>
        <w:rPr>
          <w:rFonts w:hint="eastAsia" w:ascii="宋体" w:hAnsi="宋体" w:eastAsia="宋体" w:cs="宋体"/>
          <w:b w:val="0"/>
          <w:bCs/>
          <w:color w:val="auto"/>
          <w:sz w:val="24"/>
          <w:szCs w:val="24"/>
          <w:highlight w:val="none"/>
          <w:lang w:eastAsia="zh-CN"/>
        </w:rPr>
      </w:pPr>
    </w:p>
    <w:p w14:paraId="6BEE2A9A">
      <w:pPr>
        <w:rPr>
          <w:rFonts w:hint="eastAsia" w:ascii="宋体" w:hAnsi="宋体" w:eastAsia="宋体" w:cs="宋体"/>
          <w:b w:val="0"/>
          <w:bCs/>
          <w:color w:val="auto"/>
          <w:sz w:val="24"/>
          <w:szCs w:val="24"/>
          <w:highlight w:val="none"/>
          <w:lang w:eastAsia="zh-CN"/>
        </w:rPr>
      </w:pPr>
    </w:p>
    <w:p w14:paraId="31AACE78">
      <w:pPr>
        <w:rPr>
          <w:rFonts w:hint="eastAsia" w:ascii="宋体" w:hAnsi="宋体" w:eastAsia="宋体" w:cs="宋体"/>
          <w:b w:val="0"/>
          <w:bCs/>
          <w:color w:val="auto"/>
          <w:sz w:val="24"/>
          <w:szCs w:val="24"/>
          <w:highlight w:val="none"/>
          <w:lang w:eastAsia="zh-CN"/>
        </w:rPr>
      </w:pPr>
    </w:p>
    <w:p w14:paraId="5C52555E">
      <w:pPr>
        <w:rPr>
          <w:rFonts w:hint="eastAsia" w:ascii="宋体" w:hAnsi="宋体" w:eastAsia="宋体" w:cs="宋体"/>
          <w:b w:val="0"/>
          <w:bCs/>
          <w:color w:val="auto"/>
          <w:sz w:val="24"/>
          <w:szCs w:val="24"/>
          <w:highlight w:val="none"/>
          <w:lang w:eastAsia="zh-CN"/>
        </w:rPr>
      </w:pPr>
    </w:p>
    <w:p w14:paraId="0EB56DE9">
      <w:pPr>
        <w:rPr>
          <w:rFonts w:hint="eastAsia" w:ascii="宋体" w:hAnsi="宋体" w:eastAsia="宋体" w:cs="宋体"/>
          <w:b w:val="0"/>
          <w:bCs/>
          <w:color w:val="auto"/>
          <w:sz w:val="24"/>
          <w:szCs w:val="24"/>
          <w:highlight w:val="none"/>
          <w:lang w:eastAsia="zh-CN"/>
        </w:rPr>
      </w:pPr>
    </w:p>
    <w:p w14:paraId="415F61CF">
      <w:pPr>
        <w:rPr>
          <w:rFonts w:hint="eastAsia" w:ascii="宋体" w:hAnsi="宋体" w:eastAsia="宋体" w:cs="宋体"/>
          <w:b w:val="0"/>
          <w:bCs/>
          <w:color w:val="auto"/>
          <w:sz w:val="24"/>
          <w:szCs w:val="24"/>
          <w:highlight w:val="none"/>
          <w:lang w:eastAsia="zh-CN"/>
        </w:rPr>
      </w:pPr>
    </w:p>
    <w:p w14:paraId="6EAE444E">
      <w:pPr>
        <w:spacing w:before="120" w:beforeLines="50" w:after="120" w:afterLines="50" w:line="440" w:lineRule="exact"/>
        <w:jc w:val="left"/>
        <w:rPr>
          <w:rFonts w:ascii="宋体" w:hAnsi="宋体" w:cs="宋体"/>
          <w:color w:val="auto"/>
          <w:sz w:val="30"/>
          <w:szCs w:val="30"/>
          <w:highlight w:val="none"/>
        </w:rPr>
      </w:pPr>
      <w:r>
        <w:rPr>
          <w:rFonts w:hint="eastAsia" w:ascii="宋体" w:hAnsi="宋体" w:cs="宋体"/>
          <w:color w:val="auto"/>
          <w:sz w:val="30"/>
          <w:szCs w:val="30"/>
          <w:highlight w:val="none"/>
        </w:rPr>
        <w:t>附件1：</w:t>
      </w:r>
    </w:p>
    <w:p w14:paraId="0DCEFC92">
      <w:pPr>
        <w:spacing w:before="120" w:beforeLines="50" w:after="120" w:afterLines="50" w:line="440" w:lineRule="exact"/>
        <w:jc w:val="center"/>
        <w:rPr>
          <w:rFonts w:ascii="宋体" w:hAnsi="宋体" w:cs="宋体"/>
          <w:color w:val="auto"/>
          <w:sz w:val="30"/>
          <w:szCs w:val="30"/>
          <w:highlight w:val="none"/>
        </w:rPr>
      </w:pPr>
      <w:r>
        <w:rPr>
          <w:rFonts w:hint="eastAsia" w:ascii="宋体" w:hAnsi="宋体" w:cs="宋体"/>
          <w:color w:val="auto"/>
          <w:sz w:val="30"/>
          <w:szCs w:val="30"/>
          <w:highlight w:val="none"/>
        </w:rPr>
        <w:t>承包人承揽工程项目一览表</w:t>
      </w:r>
    </w:p>
    <w:tbl>
      <w:tblPr>
        <w:tblStyle w:val="47"/>
        <w:tblW w:w="9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42"/>
        <w:gridCol w:w="931"/>
        <w:gridCol w:w="1175"/>
        <w:gridCol w:w="1035"/>
        <w:gridCol w:w="524"/>
        <w:gridCol w:w="783"/>
        <w:gridCol w:w="1133"/>
        <w:gridCol w:w="1406"/>
        <w:gridCol w:w="878"/>
        <w:gridCol w:w="801"/>
      </w:tblGrid>
      <w:tr w14:paraId="3F24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42" w:type="dxa"/>
            <w:noWrap w:val="0"/>
            <w:vAlign w:val="center"/>
          </w:tcPr>
          <w:p w14:paraId="2ED326F7">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单位工程名称</w:t>
            </w:r>
          </w:p>
        </w:tc>
        <w:tc>
          <w:tcPr>
            <w:tcW w:w="931" w:type="dxa"/>
            <w:noWrap w:val="0"/>
            <w:vAlign w:val="center"/>
          </w:tcPr>
          <w:p w14:paraId="330E0EE9">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建设</w:t>
            </w:r>
          </w:p>
          <w:p w14:paraId="2DA0052E">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规模</w:t>
            </w:r>
          </w:p>
        </w:tc>
        <w:tc>
          <w:tcPr>
            <w:tcW w:w="1175" w:type="dxa"/>
            <w:noWrap w:val="0"/>
            <w:vAlign w:val="center"/>
          </w:tcPr>
          <w:p w14:paraId="5D01BBA0">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建筑面积(平方米)</w:t>
            </w:r>
          </w:p>
        </w:tc>
        <w:tc>
          <w:tcPr>
            <w:tcW w:w="1035" w:type="dxa"/>
            <w:noWrap w:val="0"/>
            <w:vAlign w:val="center"/>
          </w:tcPr>
          <w:p w14:paraId="1F0EB04B">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结构</w:t>
            </w:r>
          </w:p>
          <w:p w14:paraId="7A590AEA">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形式</w:t>
            </w:r>
          </w:p>
        </w:tc>
        <w:tc>
          <w:tcPr>
            <w:tcW w:w="524" w:type="dxa"/>
            <w:noWrap w:val="0"/>
            <w:vAlign w:val="center"/>
          </w:tcPr>
          <w:p w14:paraId="05168E55">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层数</w:t>
            </w:r>
          </w:p>
        </w:tc>
        <w:tc>
          <w:tcPr>
            <w:tcW w:w="783" w:type="dxa"/>
            <w:noWrap w:val="0"/>
            <w:vAlign w:val="center"/>
          </w:tcPr>
          <w:p w14:paraId="4452992D">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生产</w:t>
            </w:r>
          </w:p>
          <w:p w14:paraId="51DE4DFF">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能力</w:t>
            </w:r>
          </w:p>
        </w:tc>
        <w:tc>
          <w:tcPr>
            <w:tcW w:w="1133" w:type="dxa"/>
            <w:noWrap w:val="0"/>
            <w:vAlign w:val="center"/>
          </w:tcPr>
          <w:p w14:paraId="574E9BC2">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设备安装内容</w:t>
            </w:r>
          </w:p>
        </w:tc>
        <w:tc>
          <w:tcPr>
            <w:tcW w:w="1406" w:type="dxa"/>
            <w:noWrap w:val="0"/>
            <w:vAlign w:val="center"/>
          </w:tcPr>
          <w:p w14:paraId="78FDFB46">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合同价格（元）</w:t>
            </w:r>
          </w:p>
        </w:tc>
        <w:tc>
          <w:tcPr>
            <w:tcW w:w="878" w:type="dxa"/>
            <w:noWrap w:val="0"/>
            <w:vAlign w:val="center"/>
          </w:tcPr>
          <w:p w14:paraId="28960F89">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开工日期</w:t>
            </w:r>
          </w:p>
        </w:tc>
        <w:tc>
          <w:tcPr>
            <w:tcW w:w="801" w:type="dxa"/>
            <w:noWrap w:val="0"/>
            <w:vAlign w:val="center"/>
          </w:tcPr>
          <w:p w14:paraId="33826FBA">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竣工日期</w:t>
            </w:r>
          </w:p>
        </w:tc>
      </w:tr>
      <w:tr w14:paraId="26B3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242" w:type="dxa"/>
            <w:noWrap w:val="0"/>
            <w:vAlign w:val="center"/>
          </w:tcPr>
          <w:p w14:paraId="4369400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kern w:val="0"/>
                <w:sz w:val="21"/>
                <w:szCs w:val="21"/>
                <w:lang w:val="en-US" w:eastAsia="zh-CN" w:bidi="ar"/>
              </w:rPr>
              <w:t xml:space="preserve"> </w:t>
            </w:r>
          </w:p>
        </w:tc>
        <w:tc>
          <w:tcPr>
            <w:tcW w:w="931" w:type="dxa"/>
            <w:noWrap w:val="0"/>
            <w:vAlign w:val="center"/>
          </w:tcPr>
          <w:p w14:paraId="1DE4C66D">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75" w:type="dxa"/>
            <w:noWrap w:val="0"/>
            <w:vAlign w:val="center"/>
          </w:tcPr>
          <w:p w14:paraId="7D7E33F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35" w:type="dxa"/>
            <w:noWrap w:val="0"/>
            <w:vAlign w:val="center"/>
          </w:tcPr>
          <w:p w14:paraId="426AE6BC">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524" w:type="dxa"/>
            <w:noWrap w:val="0"/>
            <w:vAlign w:val="center"/>
          </w:tcPr>
          <w:p w14:paraId="0B2AADE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783" w:type="dxa"/>
            <w:noWrap w:val="0"/>
            <w:vAlign w:val="center"/>
          </w:tcPr>
          <w:p w14:paraId="63ABAD4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3" w:type="dxa"/>
            <w:noWrap w:val="0"/>
            <w:vAlign w:val="center"/>
          </w:tcPr>
          <w:p w14:paraId="2A7162B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06" w:type="dxa"/>
            <w:noWrap w:val="0"/>
            <w:vAlign w:val="center"/>
          </w:tcPr>
          <w:p w14:paraId="51B4EB74">
            <w:pPr>
              <w:keepNext/>
              <w:adjustRightInd w:val="0"/>
              <w:spacing w:line="440" w:lineRule="exact"/>
              <w:ind w:left="63" w:leftChars="30" w:right="63" w:rightChars="30"/>
              <w:jc w:val="center"/>
              <w:textAlignment w:val="baseline"/>
              <w:rPr>
                <w:rFonts w:hint="default" w:ascii="宋体" w:hAnsi="宋体" w:eastAsia="宋体" w:cs="宋体"/>
                <w:color w:val="auto"/>
                <w:sz w:val="24"/>
                <w:szCs w:val="24"/>
                <w:highlight w:val="none"/>
                <w:lang w:val="en-US" w:eastAsia="zh-CN"/>
              </w:rPr>
            </w:pPr>
          </w:p>
        </w:tc>
        <w:tc>
          <w:tcPr>
            <w:tcW w:w="878" w:type="dxa"/>
            <w:noWrap w:val="0"/>
            <w:vAlign w:val="center"/>
          </w:tcPr>
          <w:p w14:paraId="5C1726A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01" w:type="dxa"/>
            <w:noWrap w:val="0"/>
            <w:vAlign w:val="center"/>
          </w:tcPr>
          <w:p w14:paraId="72419E3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0C18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242" w:type="dxa"/>
            <w:noWrap w:val="0"/>
            <w:vAlign w:val="center"/>
          </w:tcPr>
          <w:p w14:paraId="0EB6D9CD">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931" w:type="dxa"/>
            <w:noWrap w:val="0"/>
            <w:vAlign w:val="center"/>
          </w:tcPr>
          <w:p w14:paraId="6BDB730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75" w:type="dxa"/>
            <w:noWrap w:val="0"/>
            <w:vAlign w:val="center"/>
          </w:tcPr>
          <w:p w14:paraId="766D74A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35" w:type="dxa"/>
            <w:noWrap w:val="0"/>
            <w:vAlign w:val="center"/>
          </w:tcPr>
          <w:p w14:paraId="15A58B2D">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524" w:type="dxa"/>
            <w:noWrap w:val="0"/>
            <w:vAlign w:val="center"/>
          </w:tcPr>
          <w:p w14:paraId="0DDCC3BD">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783" w:type="dxa"/>
            <w:noWrap w:val="0"/>
            <w:vAlign w:val="center"/>
          </w:tcPr>
          <w:p w14:paraId="48423F1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3" w:type="dxa"/>
            <w:noWrap w:val="0"/>
            <w:vAlign w:val="center"/>
          </w:tcPr>
          <w:p w14:paraId="0328BB2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06" w:type="dxa"/>
            <w:noWrap w:val="0"/>
            <w:vAlign w:val="center"/>
          </w:tcPr>
          <w:p w14:paraId="754DF9F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78" w:type="dxa"/>
            <w:noWrap w:val="0"/>
            <w:vAlign w:val="center"/>
          </w:tcPr>
          <w:p w14:paraId="0DC2B74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01" w:type="dxa"/>
            <w:noWrap w:val="0"/>
            <w:vAlign w:val="center"/>
          </w:tcPr>
          <w:p w14:paraId="66D6F63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3B9A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242" w:type="dxa"/>
            <w:noWrap w:val="0"/>
            <w:vAlign w:val="center"/>
          </w:tcPr>
          <w:p w14:paraId="5C1B67CE">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931" w:type="dxa"/>
            <w:noWrap w:val="0"/>
            <w:vAlign w:val="center"/>
          </w:tcPr>
          <w:p w14:paraId="0CDCF9E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75" w:type="dxa"/>
            <w:noWrap w:val="0"/>
            <w:vAlign w:val="center"/>
          </w:tcPr>
          <w:p w14:paraId="469E5A1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35" w:type="dxa"/>
            <w:noWrap w:val="0"/>
            <w:vAlign w:val="center"/>
          </w:tcPr>
          <w:p w14:paraId="6668DC6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524" w:type="dxa"/>
            <w:noWrap w:val="0"/>
            <w:vAlign w:val="center"/>
          </w:tcPr>
          <w:p w14:paraId="59EFFBC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783" w:type="dxa"/>
            <w:noWrap w:val="0"/>
            <w:vAlign w:val="center"/>
          </w:tcPr>
          <w:p w14:paraId="6ED4D1E3">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3" w:type="dxa"/>
            <w:noWrap w:val="0"/>
            <w:vAlign w:val="center"/>
          </w:tcPr>
          <w:p w14:paraId="0F5F313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06" w:type="dxa"/>
            <w:noWrap w:val="0"/>
            <w:vAlign w:val="center"/>
          </w:tcPr>
          <w:p w14:paraId="3F5D955D">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78" w:type="dxa"/>
            <w:noWrap w:val="0"/>
            <w:vAlign w:val="center"/>
          </w:tcPr>
          <w:p w14:paraId="58D623A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01" w:type="dxa"/>
            <w:noWrap w:val="0"/>
            <w:vAlign w:val="center"/>
          </w:tcPr>
          <w:p w14:paraId="4D8EBDE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69CE4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242" w:type="dxa"/>
            <w:noWrap w:val="0"/>
            <w:vAlign w:val="center"/>
          </w:tcPr>
          <w:p w14:paraId="127A091E">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931" w:type="dxa"/>
            <w:noWrap w:val="0"/>
            <w:vAlign w:val="center"/>
          </w:tcPr>
          <w:p w14:paraId="2F72886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75" w:type="dxa"/>
            <w:noWrap w:val="0"/>
            <w:vAlign w:val="center"/>
          </w:tcPr>
          <w:p w14:paraId="0DDC18A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35" w:type="dxa"/>
            <w:noWrap w:val="0"/>
            <w:vAlign w:val="center"/>
          </w:tcPr>
          <w:p w14:paraId="1CBEBBA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524" w:type="dxa"/>
            <w:noWrap w:val="0"/>
            <w:vAlign w:val="center"/>
          </w:tcPr>
          <w:p w14:paraId="30CF30E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783" w:type="dxa"/>
            <w:noWrap w:val="0"/>
            <w:vAlign w:val="center"/>
          </w:tcPr>
          <w:p w14:paraId="6F50269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3" w:type="dxa"/>
            <w:noWrap w:val="0"/>
            <w:vAlign w:val="center"/>
          </w:tcPr>
          <w:p w14:paraId="4E9F08D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06" w:type="dxa"/>
            <w:noWrap w:val="0"/>
            <w:vAlign w:val="center"/>
          </w:tcPr>
          <w:p w14:paraId="03CF505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78" w:type="dxa"/>
            <w:noWrap w:val="0"/>
            <w:vAlign w:val="center"/>
          </w:tcPr>
          <w:p w14:paraId="17B3B5E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01" w:type="dxa"/>
            <w:noWrap w:val="0"/>
            <w:vAlign w:val="center"/>
          </w:tcPr>
          <w:p w14:paraId="2BC63EC3">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0E85F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242" w:type="dxa"/>
            <w:noWrap w:val="0"/>
            <w:vAlign w:val="center"/>
          </w:tcPr>
          <w:p w14:paraId="1724D62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931" w:type="dxa"/>
            <w:noWrap w:val="0"/>
            <w:vAlign w:val="center"/>
          </w:tcPr>
          <w:p w14:paraId="18F950F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75" w:type="dxa"/>
            <w:noWrap w:val="0"/>
            <w:vAlign w:val="center"/>
          </w:tcPr>
          <w:p w14:paraId="5DDFFE6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35" w:type="dxa"/>
            <w:noWrap w:val="0"/>
            <w:vAlign w:val="center"/>
          </w:tcPr>
          <w:p w14:paraId="39F8160E">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524" w:type="dxa"/>
            <w:noWrap w:val="0"/>
            <w:vAlign w:val="center"/>
          </w:tcPr>
          <w:p w14:paraId="2A40B53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783" w:type="dxa"/>
            <w:noWrap w:val="0"/>
            <w:vAlign w:val="center"/>
          </w:tcPr>
          <w:p w14:paraId="1E5CEAC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3" w:type="dxa"/>
            <w:noWrap w:val="0"/>
            <w:vAlign w:val="center"/>
          </w:tcPr>
          <w:p w14:paraId="3A9779E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06" w:type="dxa"/>
            <w:noWrap w:val="0"/>
            <w:vAlign w:val="center"/>
          </w:tcPr>
          <w:p w14:paraId="345973B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78" w:type="dxa"/>
            <w:noWrap w:val="0"/>
            <w:vAlign w:val="center"/>
          </w:tcPr>
          <w:p w14:paraId="52B6699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01" w:type="dxa"/>
            <w:noWrap w:val="0"/>
            <w:vAlign w:val="center"/>
          </w:tcPr>
          <w:p w14:paraId="7FA0280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3005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242" w:type="dxa"/>
            <w:noWrap w:val="0"/>
            <w:vAlign w:val="center"/>
          </w:tcPr>
          <w:p w14:paraId="72F7592C">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931" w:type="dxa"/>
            <w:noWrap w:val="0"/>
            <w:vAlign w:val="center"/>
          </w:tcPr>
          <w:p w14:paraId="7708DAC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75" w:type="dxa"/>
            <w:noWrap w:val="0"/>
            <w:vAlign w:val="center"/>
          </w:tcPr>
          <w:p w14:paraId="51BC4FA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35" w:type="dxa"/>
            <w:noWrap w:val="0"/>
            <w:vAlign w:val="center"/>
          </w:tcPr>
          <w:p w14:paraId="4F3249D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524" w:type="dxa"/>
            <w:noWrap w:val="0"/>
            <w:vAlign w:val="center"/>
          </w:tcPr>
          <w:p w14:paraId="37D3B4E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783" w:type="dxa"/>
            <w:noWrap w:val="0"/>
            <w:vAlign w:val="center"/>
          </w:tcPr>
          <w:p w14:paraId="567C809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3" w:type="dxa"/>
            <w:noWrap w:val="0"/>
            <w:vAlign w:val="center"/>
          </w:tcPr>
          <w:p w14:paraId="7C383F03">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06" w:type="dxa"/>
            <w:noWrap w:val="0"/>
            <w:vAlign w:val="center"/>
          </w:tcPr>
          <w:p w14:paraId="4512D53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78" w:type="dxa"/>
            <w:noWrap w:val="0"/>
            <w:vAlign w:val="center"/>
          </w:tcPr>
          <w:p w14:paraId="6D4A302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01" w:type="dxa"/>
            <w:noWrap w:val="0"/>
            <w:vAlign w:val="center"/>
          </w:tcPr>
          <w:p w14:paraId="0DF3D7BE">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6217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242" w:type="dxa"/>
            <w:noWrap w:val="0"/>
            <w:vAlign w:val="center"/>
          </w:tcPr>
          <w:p w14:paraId="6C9668E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931" w:type="dxa"/>
            <w:noWrap w:val="0"/>
            <w:vAlign w:val="center"/>
          </w:tcPr>
          <w:p w14:paraId="44EB2C3C">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75" w:type="dxa"/>
            <w:noWrap w:val="0"/>
            <w:vAlign w:val="center"/>
          </w:tcPr>
          <w:p w14:paraId="278C953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35" w:type="dxa"/>
            <w:noWrap w:val="0"/>
            <w:vAlign w:val="center"/>
          </w:tcPr>
          <w:p w14:paraId="609C794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524" w:type="dxa"/>
            <w:noWrap w:val="0"/>
            <w:vAlign w:val="center"/>
          </w:tcPr>
          <w:p w14:paraId="4E2CFCE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783" w:type="dxa"/>
            <w:noWrap w:val="0"/>
            <w:vAlign w:val="center"/>
          </w:tcPr>
          <w:p w14:paraId="6A81826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3" w:type="dxa"/>
            <w:noWrap w:val="0"/>
            <w:vAlign w:val="center"/>
          </w:tcPr>
          <w:p w14:paraId="65B7243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06" w:type="dxa"/>
            <w:noWrap w:val="0"/>
            <w:vAlign w:val="center"/>
          </w:tcPr>
          <w:p w14:paraId="6D01C36E">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78" w:type="dxa"/>
            <w:noWrap w:val="0"/>
            <w:vAlign w:val="center"/>
          </w:tcPr>
          <w:p w14:paraId="6D462FC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01" w:type="dxa"/>
            <w:noWrap w:val="0"/>
            <w:vAlign w:val="center"/>
          </w:tcPr>
          <w:p w14:paraId="677F1A5C">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70C6B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242" w:type="dxa"/>
            <w:noWrap w:val="0"/>
            <w:vAlign w:val="center"/>
          </w:tcPr>
          <w:p w14:paraId="32E384FC">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931" w:type="dxa"/>
            <w:noWrap w:val="0"/>
            <w:vAlign w:val="center"/>
          </w:tcPr>
          <w:p w14:paraId="0BB2610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75" w:type="dxa"/>
            <w:noWrap w:val="0"/>
            <w:vAlign w:val="center"/>
          </w:tcPr>
          <w:p w14:paraId="08D1904C">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35" w:type="dxa"/>
            <w:noWrap w:val="0"/>
            <w:vAlign w:val="center"/>
          </w:tcPr>
          <w:p w14:paraId="3DDD2A0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524" w:type="dxa"/>
            <w:noWrap w:val="0"/>
            <w:vAlign w:val="center"/>
          </w:tcPr>
          <w:p w14:paraId="589A988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783" w:type="dxa"/>
            <w:noWrap w:val="0"/>
            <w:vAlign w:val="center"/>
          </w:tcPr>
          <w:p w14:paraId="532EFE9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3" w:type="dxa"/>
            <w:noWrap w:val="0"/>
            <w:vAlign w:val="center"/>
          </w:tcPr>
          <w:p w14:paraId="422C14F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06" w:type="dxa"/>
            <w:noWrap w:val="0"/>
            <w:vAlign w:val="center"/>
          </w:tcPr>
          <w:p w14:paraId="73F64ED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78" w:type="dxa"/>
            <w:noWrap w:val="0"/>
            <w:vAlign w:val="center"/>
          </w:tcPr>
          <w:p w14:paraId="3691122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01" w:type="dxa"/>
            <w:noWrap w:val="0"/>
            <w:vAlign w:val="center"/>
          </w:tcPr>
          <w:p w14:paraId="52C248C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3012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242" w:type="dxa"/>
            <w:noWrap w:val="0"/>
            <w:vAlign w:val="center"/>
          </w:tcPr>
          <w:p w14:paraId="628D3A9E">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931" w:type="dxa"/>
            <w:noWrap w:val="0"/>
            <w:vAlign w:val="center"/>
          </w:tcPr>
          <w:p w14:paraId="169564B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75" w:type="dxa"/>
            <w:noWrap w:val="0"/>
            <w:vAlign w:val="center"/>
          </w:tcPr>
          <w:p w14:paraId="5B020C3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35" w:type="dxa"/>
            <w:noWrap w:val="0"/>
            <w:vAlign w:val="center"/>
          </w:tcPr>
          <w:p w14:paraId="0406654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524" w:type="dxa"/>
            <w:noWrap w:val="0"/>
            <w:vAlign w:val="center"/>
          </w:tcPr>
          <w:p w14:paraId="4B69B71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783" w:type="dxa"/>
            <w:noWrap w:val="0"/>
            <w:vAlign w:val="center"/>
          </w:tcPr>
          <w:p w14:paraId="1F8ACC7E">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3" w:type="dxa"/>
            <w:noWrap w:val="0"/>
            <w:vAlign w:val="center"/>
          </w:tcPr>
          <w:p w14:paraId="4AFDD90D">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06" w:type="dxa"/>
            <w:noWrap w:val="0"/>
            <w:vAlign w:val="center"/>
          </w:tcPr>
          <w:p w14:paraId="799CA26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78" w:type="dxa"/>
            <w:noWrap w:val="0"/>
            <w:vAlign w:val="center"/>
          </w:tcPr>
          <w:p w14:paraId="1577D3F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01" w:type="dxa"/>
            <w:noWrap w:val="0"/>
            <w:vAlign w:val="center"/>
          </w:tcPr>
          <w:p w14:paraId="3AD5112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4BC0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242" w:type="dxa"/>
            <w:noWrap w:val="0"/>
            <w:vAlign w:val="center"/>
          </w:tcPr>
          <w:p w14:paraId="085AF28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931" w:type="dxa"/>
            <w:noWrap w:val="0"/>
            <w:vAlign w:val="center"/>
          </w:tcPr>
          <w:p w14:paraId="62FFDC5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75" w:type="dxa"/>
            <w:noWrap w:val="0"/>
            <w:vAlign w:val="center"/>
          </w:tcPr>
          <w:p w14:paraId="307AC3C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35" w:type="dxa"/>
            <w:noWrap w:val="0"/>
            <w:vAlign w:val="center"/>
          </w:tcPr>
          <w:p w14:paraId="5548DD1C">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524" w:type="dxa"/>
            <w:noWrap w:val="0"/>
            <w:vAlign w:val="center"/>
          </w:tcPr>
          <w:p w14:paraId="6A81DFE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783" w:type="dxa"/>
            <w:noWrap w:val="0"/>
            <w:vAlign w:val="center"/>
          </w:tcPr>
          <w:p w14:paraId="333F740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3" w:type="dxa"/>
            <w:noWrap w:val="0"/>
            <w:vAlign w:val="center"/>
          </w:tcPr>
          <w:p w14:paraId="0462BC2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06" w:type="dxa"/>
            <w:noWrap w:val="0"/>
            <w:vAlign w:val="center"/>
          </w:tcPr>
          <w:p w14:paraId="27FFB10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78" w:type="dxa"/>
            <w:noWrap w:val="0"/>
            <w:vAlign w:val="center"/>
          </w:tcPr>
          <w:p w14:paraId="1A854AC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01" w:type="dxa"/>
            <w:noWrap w:val="0"/>
            <w:vAlign w:val="center"/>
          </w:tcPr>
          <w:p w14:paraId="673A1C9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bl>
    <w:p w14:paraId="1669E7A7">
      <w:pPr>
        <w:rPr>
          <w:rFonts w:hint="eastAsia" w:ascii="宋体" w:hAnsi="宋体" w:eastAsia="宋体" w:cs="宋体"/>
          <w:b w:val="0"/>
          <w:bCs/>
          <w:color w:val="auto"/>
          <w:sz w:val="24"/>
          <w:szCs w:val="24"/>
          <w:highlight w:val="none"/>
          <w:lang w:eastAsia="zh-CN"/>
        </w:rPr>
      </w:pPr>
    </w:p>
    <w:p w14:paraId="2E226B46">
      <w:pPr>
        <w:rPr>
          <w:rFonts w:hint="eastAsia" w:ascii="宋体" w:hAnsi="宋体" w:eastAsia="宋体" w:cs="宋体"/>
          <w:b w:val="0"/>
          <w:bCs/>
          <w:color w:val="auto"/>
          <w:sz w:val="24"/>
          <w:szCs w:val="24"/>
          <w:highlight w:val="none"/>
          <w:lang w:eastAsia="zh-CN"/>
        </w:rPr>
      </w:pPr>
    </w:p>
    <w:p w14:paraId="4EB2CA58">
      <w:pPr>
        <w:rPr>
          <w:rFonts w:hint="eastAsia" w:ascii="宋体" w:hAnsi="宋体" w:eastAsia="宋体" w:cs="宋体"/>
          <w:b w:val="0"/>
          <w:bCs/>
          <w:color w:val="auto"/>
          <w:sz w:val="24"/>
          <w:szCs w:val="24"/>
          <w:highlight w:val="none"/>
          <w:lang w:eastAsia="zh-CN"/>
        </w:rPr>
      </w:pPr>
    </w:p>
    <w:p w14:paraId="799A8783">
      <w:pPr>
        <w:rPr>
          <w:rFonts w:hint="eastAsia" w:ascii="宋体" w:hAnsi="宋体" w:eastAsia="宋体" w:cs="宋体"/>
          <w:b w:val="0"/>
          <w:bCs/>
          <w:color w:val="auto"/>
          <w:sz w:val="24"/>
          <w:szCs w:val="24"/>
          <w:highlight w:val="none"/>
          <w:lang w:eastAsia="zh-CN"/>
        </w:rPr>
      </w:pPr>
    </w:p>
    <w:p w14:paraId="65042A98">
      <w:pPr>
        <w:rPr>
          <w:rFonts w:hint="eastAsia" w:ascii="宋体" w:hAnsi="宋体" w:eastAsia="宋体" w:cs="宋体"/>
          <w:b w:val="0"/>
          <w:bCs/>
          <w:color w:val="auto"/>
          <w:sz w:val="24"/>
          <w:szCs w:val="24"/>
          <w:highlight w:val="none"/>
          <w:lang w:eastAsia="zh-CN"/>
        </w:rPr>
      </w:pPr>
    </w:p>
    <w:p w14:paraId="2C15E286">
      <w:pPr>
        <w:rPr>
          <w:rFonts w:hint="eastAsia" w:ascii="宋体" w:hAnsi="宋体" w:eastAsia="宋体" w:cs="宋体"/>
          <w:b w:val="0"/>
          <w:bCs/>
          <w:color w:val="auto"/>
          <w:sz w:val="24"/>
          <w:szCs w:val="24"/>
          <w:highlight w:val="none"/>
          <w:lang w:eastAsia="zh-CN"/>
        </w:rPr>
      </w:pPr>
    </w:p>
    <w:p w14:paraId="04B1FD9D">
      <w:pPr>
        <w:rPr>
          <w:rFonts w:hint="eastAsia" w:ascii="宋体" w:hAnsi="宋体" w:eastAsia="宋体" w:cs="宋体"/>
          <w:b w:val="0"/>
          <w:bCs/>
          <w:color w:val="auto"/>
          <w:sz w:val="24"/>
          <w:szCs w:val="24"/>
          <w:highlight w:val="none"/>
          <w:lang w:eastAsia="zh-CN"/>
        </w:rPr>
      </w:pPr>
    </w:p>
    <w:p w14:paraId="795DD23D">
      <w:pPr>
        <w:rPr>
          <w:rFonts w:hint="eastAsia" w:ascii="宋体" w:hAnsi="宋体" w:eastAsia="宋体" w:cs="宋体"/>
          <w:b w:val="0"/>
          <w:bCs/>
          <w:color w:val="auto"/>
          <w:sz w:val="24"/>
          <w:szCs w:val="24"/>
          <w:highlight w:val="none"/>
          <w:lang w:eastAsia="zh-CN"/>
        </w:rPr>
      </w:pPr>
    </w:p>
    <w:p w14:paraId="1C512C78">
      <w:pPr>
        <w:rPr>
          <w:rFonts w:hint="eastAsia" w:ascii="宋体" w:hAnsi="宋体" w:eastAsia="宋体" w:cs="宋体"/>
          <w:b w:val="0"/>
          <w:bCs/>
          <w:color w:val="auto"/>
          <w:sz w:val="24"/>
          <w:szCs w:val="24"/>
          <w:highlight w:val="none"/>
          <w:lang w:eastAsia="zh-CN"/>
        </w:rPr>
      </w:pPr>
    </w:p>
    <w:p w14:paraId="2C46A47F">
      <w:pPr>
        <w:rPr>
          <w:rFonts w:hint="eastAsia" w:ascii="宋体" w:hAnsi="宋体" w:eastAsia="宋体" w:cs="宋体"/>
          <w:b w:val="0"/>
          <w:bCs/>
          <w:color w:val="auto"/>
          <w:sz w:val="24"/>
          <w:szCs w:val="24"/>
          <w:highlight w:val="none"/>
          <w:lang w:eastAsia="zh-CN"/>
        </w:rPr>
      </w:pPr>
    </w:p>
    <w:p w14:paraId="1A68A3AA">
      <w:pPr>
        <w:rPr>
          <w:rFonts w:hint="eastAsia" w:ascii="宋体" w:hAnsi="宋体" w:eastAsia="宋体" w:cs="宋体"/>
          <w:b w:val="0"/>
          <w:bCs/>
          <w:color w:val="auto"/>
          <w:sz w:val="24"/>
          <w:szCs w:val="24"/>
          <w:highlight w:val="none"/>
          <w:lang w:eastAsia="zh-CN"/>
        </w:rPr>
      </w:pPr>
    </w:p>
    <w:p w14:paraId="63A8F2FF">
      <w:pPr>
        <w:rPr>
          <w:rFonts w:hint="eastAsia" w:ascii="宋体" w:hAnsi="宋体" w:eastAsia="宋体" w:cs="宋体"/>
          <w:b w:val="0"/>
          <w:bCs/>
          <w:color w:val="auto"/>
          <w:sz w:val="24"/>
          <w:szCs w:val="24"/>
          <w:highlight w:val="none"/>
          <w:lang w:eastAsia="zh-CN"/>
        </w:rPr>
      </w:pPr>
    </w:p>
    <w:p w14:paraId="5DFB5614">
      <w:pPr>
        <w:rPr>
          <w:rFonts w:hint="eastAsia" w:ascii="宋体" w:hAnsi="宋体" w:eastAsia="宋体" w:cs="宋体"/>
          <w:b w:val="0"/>
          <w:bCs/>
          <w:color w:val="auto"/>
          <w:sz w:val="24"/>
          <w:szCs w:val="24"/>
          <w:highlight w:val="none"/>
          <w:lang w:eastAsia="zh-CN"/>
        </w:rPr>
      </w:pPr>
    </w:p>
    <w:p w14:paraId="49CF46B0">
      <w:pPr>
        <w:rPr>
          <w:rFonts w:hint="eastAsia" w:ascii="宋体" w:hAnsi="宋体" w:eastAsia="宋体" w:cs="宋体"/>
          <w:b w:val="0"/>
          <w:bCs/>
          <w:color w:val="auto"/>
          <w:sz w:val="24"/>
          <w:szCs w:val="24"/>
          <w:highlight w:val="none"/>
          <w:lang w:eastAsia="zh-CN"/>
        </w:rPr>
      </w:pPr>
    </w:p>
    <w:p w14:paraId="16708567">
      <w:pPr>
        <w:spacing w:line="440" w:lineRule="exact"/>
        <w:rPr>
          <w:rFonts w:hint="eastAsia" w:hAnsi="宋体" w:cs="宋体"/>
          <w:color w:val="auto"/>
          <w:sz w:val="30"/>
          <w:szCs w:val="30"/>
          <w:highlight w:val="none"/>
        </w:rPr>
      </w:pPr>
    </w:p>
    <w:p w14:paraId="25996EBF">
      <w:pPr>
        <w:spacing w:line="440" w:lineRule="exact"/>
        <w:rPr>
          <w:rFonts w:hint="eastAsia" w:hAnsi="宋体" w:cs="宋体"/>
          <w:color w:val="auto"/>
          <w:sz w:val="30"/>
          <w:szCs w:val="30"/>
          <w:highlight w:val="none"/>
        </w:rPr>
      </w:pPr>
    </w:p>
    <w:p w14:paraId="0904CF1B">
      <w:pPr>
        <w:spacing w:line="440" w:lineRule="exact"/>
        <w:rPr>
          <w:rFonts w:hint="eastAsia" w:hAnsi="宋体" w:cs="宋体"/>
          <w:color w:val="auto"/>
          <w:sz w:val="30"/>
          <w:szCs w:val="30"/>
          <w:highlight w:val="none"/>
        </w:rPr>
      </w:pPr>
    </w:p>
    <w:p w14:paraId="47144EE9">
      <w:pPr>
        <w:spacing w:line="440" w:lineRule="exact"/>
        <w:rPr>
          <w:rFonts w:hint="eastAsia" w:hAnsi="宋体" w:cs="宋体"/>
          <w:color w:val="auto"/>
          <w:sz w:val="30"/>
          <w:szCs w:val="30"/>
          <w:highlight w:val="none"/>
        </w:rPr>
      </w:pPr>
    </w:p>
    <w:p w14:paraId="05DE7CCB">
      <w:pPr>
        <w:spacing w:line="440" w:lineRule="exact"/>
        <w:rPr>
          <w:color w:val="auto"/>
          <w:sz w:val="30"/>
          <w:szCs w:val="30"/>
          <w:highlight w:val="none"/>
        </w:rPr>
      </w:pPr>
      <w:r>
        <w:rPr>
          <w:rFonts w:hint="eastAsia" w:hAnsi="宋体" w:cs="宋体"/>
          <w:color w:val="auto"/>
          <w:sz w:val="30"/>
          <w:szCs w:val="30"/>
          <w:highlight w:val="none"/>
        </w:rPr>
        <w:t>附件</w:t>
      </w:r>
      <w:r>
        <w:rPr>
          <w:rFonts w:hint="eastAsia" w:hAnsi="宋体" w:cs="宋体"/>
          <w:color w:val="auto"/>
          <w:sz w:val="30"/>
          <w:szCs w:val="30"/>
          <w:highlight w:val="none"/>
          <w:lang w:val="en-US" w:eastAsia="zh-CN"/>
        </w:rPr>
        <w:t>2</w:t>
      </w:r>
      <w:r>
        <w:rPr>
          <w:rFonts w:hint="eastAsia" w:hAnsi="宋体" w:cs="宋体"/>
          <w:color w:val="auto"/>
          <w:sz w:val="30"/>
          <w:szCs w:val="30"/>
          <w:highlight w:val="none"/>
        </w:rPr>
        <w:t>：</w:t>
      </w:r>
    </w:p>
    <w:p w14:paraId="10172140">
      <w:pPr>
        <w:spacing w:before="156" w:beforeLines="50" w:after="156" w:afterLines="50" w:line="440" w:lineRule="exact"/>
        <w:jc w:val="center"/>
        <w:rPr>
          <w:rFonts w:ascii="黑体" w:eastAsia="黑体"/>
          <w:color w:val="auto"/>
          <w:sz w:val="32"/>
          <w:szCs w:val="32"/>
          <w:highlight w:val="none"/>
        </w:rPr>
      </w:pPr>
      <w:r>
        <w:rPr>
          <w:rFonts w:hint="eastAsia" w:ascii="宋体" w:hAnsi="宋体" w:eastAsia="宋体" w:cs="宋体"/>
          <w:color w:val="auto"/>
          <w:sz w:val="30"/>
          <w:szCs w:val="30"/>
          <w:highlight w:val="none"/>
        </w:rPr>
        <w:t>工程质量保修书</w:t>
      </w:r>
    </w:p>
    <w:p w14:paraId="1ADE0201">
      <w:pPr>
        <w:keepNext w:val="0"/>
        <w:keepLines w:val="0"/>
        <w:pageBreakBefore w:val="0"/>
        <w:widowControl w:val="0"/>
        <w:kinsoku/>
        <w:wordWrap/>
        <w:overflowPunct/>
        <w:topLinePunct w:val="0"/>
        <w:autoSpaceDE/>
        <w:autoSpaceDN/>
        <w:bidi w:val="0"/>
        <w:adjustRightInd/>
        <w:snapToGrid/>
        <w:spacing w:line="520" w:lineRule="exact"/>
        <w:ind w:firstLine="475"/>
        <w:textAlignment w:val="auto"/>
        <w:rPr>
          <w:rFonts w:hint="eastAsia" w:ascii="宋体" w:hAnsi="宋体"/>
          <w:color w:val="auto"/>
          <w:sz w:val="24"/>
          <w:szCs w:val="24"/>
          <w:highlight w:val="none"/>
        </w:rPr>
      </w:pPr>
    </w:p>
    <w:p w14:paraId="1EF4F610">
      <w:pPr>
        <w:keepNext w:val="0"/>
        <w:keepLines w:val="0"/>
        <w:pageBreakBefore w:val="0"/>
        <w:widowControl w:val="0"/>
        <w:kinsoku/>
        <w:wordWrap/>
        <w:overflowPunct/>
        <w:topLinePunct w:val="0"/>
        <w:autoSpaceDE/>
        <w:autoSpaceDN/>
        <w:bidi w:val="0"/>
        <w:adjustRightInd/>
        <w:snapToGrid/>
        <w:spacing w:line="520" w:lineRule="exact"/>
        <w:ind w:firstLine="475"/>
        <w:textAlignment w:val="auto"/>
        <w:rPr>
          <w:rFonts w:hint="default" w:ascii="宋体" w:hAnsi="宋体" w:eastAsia="宋体"/>
          <w:color w:val="auto"/>
          <w:sz w:val="24"/>
          <w:szCs w:val="24"/>
          <w:highlight w:val="none"/>
          <w:u w:val="single"/>
          <w:lang w:val="en-US" w:eastAsia="zh-CN"/>
        </w:rPr>
      </w:pPr>
      <w:r>
        <w:rPr>
          <w:rFonts w:hint="eastAsia" w:ascii="宋体" w:hAnsi="宋体"/>
          <w:color w:val="auto"/>
          <w:sz w:val="24"/>
          <w:szCs w:val="24"/>
          <w:highlight w:val="none"/>
        </w:rPr>
        <w:t>发包人（全称）：</w:t>
      </w:r>
      <w:r>
        <w:rPr>
          <w:rFonts w:hint="eastAsia" w:ascii="宋体" w:hAnsi="宋体"/>
          <w:color w:val="auto"/>
          <w:sz w:val="24"/>
          <w:szCs w:val="24"/>
          <w:highlight w:val="none"/>
          <w:u w:val="single"/>
          <w:lang w:val="en-US" w:eastAsia="zh-CN"/>
        </w:rPr>
        <w:t xml:space="preserve">                             </w:t>
      </w:r>
    </w:p>
    <w:p w14:paraId="4EEFEA94">
      <w:pPr>
        <w:keepNext w:val="0"/>
        <w:keepLines w:val="0"/>
        <w:pageBreakBefore w:val="0"/>
        <w:widowControl w:val="0"/>
        <w:kinsoku/>
        <w:wordWrap/>
        <w:overflowPunct/>
        <w:topLinePunct w:val="0"/>
        <w:autoSpaceDE/>
        <w:autoSpaceDN/>
        <w:bidi w:val="0"/>
        <w:adjustRightInd/>
        <w:snapToGrid/>
        <w:spacing w:line="520" w:lineRule="exact"/>
        <w:ind w:firstLine="475"/>
        <w:textAlignment w:val="auto"/>
        <w:rPr>
          <w:rFonts w:hint="default" w:ascii="宋体" w:hAnsi="宋体" w:eastAsia="宋体"/>
          <w:color w:val="auto"/>
          <w:sz w:val="24"/>
          <w:szCs w:val="24"/>
          <w:highlight w:val="none"/>
          <w:u w:val="single"/>
          <w:lang w:val="en-US" w:eastAsia="zh-CN"/>
        </w:rPr>
      </w:pPr>
      <w:r>
        <w:rPr>
          <w:rFonts w:hint="eastAsia" w:ascii="宋体" w:hAnsi="宋体"/>
          <w:color w:val="auto"/>
          <w:sz w:val="24"/>
          <w:szCs w:val="24"/>
          <w:highlight w:val="none"/>
        </w:rPr>
        <w:t>承包人（全称）：</w:t>
      </w:r>
      <w:r>
        <w:rPr>
          <w:rFonts w:hint="eastAsia" w:ascii="宋体" w:hAnsi="宋体"/>
          <w:color w:val="auto"/>
          <w:sz w:val="24"/>
          <w:szCs w:val="24"/>
          <w:highlight w:val="none"/>
          <w:u w:val="single"/>
          <w:lang w:val="en-US" w:eastAsia="zh-CN"/>
        </w:rPr>
        <w:t xml:space="preserve">                              </w:t>
      </w:r>
    </w:p>
    <w:p w14:paraId="413B2384">
      <w:pPr>
        <w:keepNext w:val="0"/>
        <w:keepLines w:val="0"/>
        <w:pageBreakBefore w:val="0"/>
        <w:widowControl w:val="0"/>
        <w:kinsoku/>
        <w:wordWrap/>
        <w:overflowPunct/>
        <w:topLinePunct w:val="0"/>
        <w:autoSpaceDE/>
        <w:autoSpaceDN/>
        <w:bidi w:val="0"/>
        <w:adjustRightInd/>
        <w:snapToGrid/>
        <w:spacing w:line="52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发包人和承包人根据《中华人民共和国建筑法》和《建设工程质量管理条例》，经协商一致就</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single"/>
          <w:lang w:val="en-US" w:eastAsia="zh-CN"/>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highlight w:val="none"/>
        </w:rPr>
        <w:t>（工程全称）签订工程质量保修书。</w:t>
      </w:r>
    </w:p>
    <w:p w14:paraId="49B616A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一、工程质量保修范围和内容</w:t>
      </w:r>
    </w:p>
    <w:p w14:paraId="0D2195B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承包人在质量保修期内，按照有关法律规定和合同约定，承担工程质量保修责任。</w:t>
      </w:r>
    </w:p>
    <w:p w14:paraId="378DF37E">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质量保修范围包括</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rPr>
        <w:t>，以及双方约定的其他项目。具体保修的内容，双方约定如下：</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single"/>
          <w:lang w:eastAsia="zh-CN"/>
        </w:rPr>
        <w:t>。</w:t>
      </w:r>
    </w:p>
    <w:p w14:paraId="4087343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二、质量保修期</w:t>
      </w:r>
    </w:p>
    <w:p w14:paraId="6AA1CF8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根据《建设工程质量管理条例》及有关规定，工程的质量保修期如下：</w:t>
      </w:r>
    </w:p>
    <w:p w14:paraId="6EFC5EE6">
      <w:pPr>
        <w:keepNext w:val="0"/>
        <w:keepLines w:val="0"/>
        <w:pageBreakBefore w:val="0"/>
        <w:widowControl w:val="0"/>
        <w:kinsoku/>
        <w:wordWrap/>
        <w:overflowPunct/>
        <w:topLinePunct w:val="0"/>
        <w:autoSpaceDE/>
        <w:autoSpaceDN/>
        <w:bidi w:val="0"/>
        <w:adjustRightInd/>
        <w:snapToGrid/>
        <w:spacing w:line="520" w:lineRule="exact"/>
        <w:ind w:firstLine="42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1．桥梁工程为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年（建议桥梁隧道主体结构工程为设计文件规定的合理使用年限）；</w:t>
      </w:r>
    </w:p>
    <w:p w14:paraId="7DE5BDD5">
      <w:pPr>
        <w:keepNext w:val="0"/>
        <w:keepLines w:val="0"/>
        <w:pageBreakBefore w:val="0"/>
        <w:widowControl w:val="0"/>
        <w:kinsoku/>
        <w:wordWrap/>
        <w:overflowPunct/>
        <w:topLinePunct w:val="0"/>
        <w:autoSpaceDE/>
        <w:autoSpaceDN/>
        <w:bidi w:val="0"/>
        <w:adjustRightInd/>
        <w:snapToGrid/>
        <w:spacing w:line="520" w:lineRule="exact"/>
        <w:ind w:firstLine="42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2．道路工程为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年（建议路基、路面、桥面为2年）；</w:t>
      </w:r>
    </w:p>
    <w:p w14:paraId="5C0C7BA5">
      <w:pPr>
        <w:keepNext w:val="0"/>
        <w:keepLines w:val="0"/>
        <w:pageBreakBefore w:val="0"/>
        <w:widowControl w:val="0"/>
        <w:kinsoku/>
        <w:wordWrap/>
        <w:overflowPunct/>
        <w:topLinePunct w:val="0"/>
        <w:autoSpaceDE/>
        <w:autoSpaceDN/>
        <w:bidi w:val="0"/>
        <w:adjustRightInd/>
        <w:snapToGrid/>
        <w:spacing w:line="520" w:lineRule="exact"/>
        <w:ind w:firstLine="42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3．排水（雨水）工程为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年（建议道路工程中的排水工程为3年）；</w:t>
      </w:r>
    </w:p>
    <w:p w14:paraId="4061A917">
      <w:pPr>
        <w:keepNext w:val="0"/>
        <w:keepLines w:val="0"/>
        <w:pageBreakBefore w:val="0"/>
        <w:widowControl w:val="0"/>
        <w:kinsoku/>
        <w:wordWrap/>
        <w:overflowPunct/>
        <w:topLinePunct w:val="0"/>
        <w:autoSpaceDE/>
        <w:autoSpaceDN/>
        <w:bidi w:val="0"/>
        <w:adjustRightInd/>
        <w:snapToGrid/>
        <w:spacing w:line="520" w:lineRule="exact"/>
        <w:ind w:firstLine="42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4．绿化工程为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rPr>
        <w:t>；</w:t>
      </w:r>
    </w:p>
    <w:p w14:paraId="380EC6EA">
      <w:pPr>
        <w:keepNext w:val="0"/>
        <w:keepLines w:val="0"/>
        <w:pageBreakBefore w:val="0"/>
        <w:widowControl w:val="0"/>
        <w:kinsoku/>
        <w:wordWrap/>
        <w:overflowPunct/>
        <w:topLinePunct w:val="0"/>
        <w:autoSpaceDE/>
        <w:autoSpaceDN/>
        <w:bidi w:val="0"/>
        <w:adjustRightInd/>
        <w:snapToGrid/>
        <w:spacing w:line="520" w:lineRule="exact"/>
        <w:ind w:firstLine="42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地下防水工程为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年（建议为5年）；</w:t>
      </w:r>
    </w:p>
    <w:p w14:paraId="3873511F">
      <w:pPr>
        <w:keepNext w:val="0"/>
        <w:keepLines w:val="0"/>
        <w:pageBreakBefore w:val="0"/>
        <w:widowControl w:val="0"/>
        <w:kinsoku/>
        <w:wordWrap/>
        <w:overflowPunct/>
        <w:topLinePunct w:val="0"/>
        <w:autoSpaceDE/>
        <w:autoSpaceDN/>
        <w:bidi w:val="0"/>
        <w:adjustRightInd/>
        <w:snapToGrid/>
        <w:spacing w:line="520" w:lineRule="exact"/>
        <w:ind w:firstLine="42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6．其他附属工程为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p>
    <w:p w14:paraId="0784A23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7．其他项目保修期限约定如下：</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0BF9D04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质量保修期自工程竣工验收合格之日起计算。</w:t>
      </w:r>
    </w:p>
    <w:p w14:paraId="3BADDBB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三、缺陷责任期</w:t>
      </w:r>
    </w:p>
    <w:p w14:paraId="7F7C8C9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本</w:t>
      </w:r>
      <w:r>
        <w:rPr>
          <w:rFonts w:hint="eastAsia" w:ascii="宋体" w:hAnsi="宋体" w:eastAsia="宋体" w:cs="宋体"/>
          <w:color w:val="auto"/>
          <w:sz w:val="24"/>
          <w:szCs w:val="24"/>
          <w:highlight w:val="none"/>
        </w:rPr>
        <w:t>工程缺陷责任期为</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12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个月（最长不超过24个月），缺陷责任期自工程竣工验收合格之日起计算。单位工程先于全部工程进行验收，单位工程缺陷责任期自单位工程验收合格之日起算。</w:t>
      </w:r>
    </w:p>
    <w:p w14:paraId="1BFAB8E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缺陷责任</w:t>
      </w:r>
      <w:r>
        <w:rPr>
          <w:rFonts w:hint="eastAsia" w:ascii="宋体" w:hAnsi="宋体" w:eastAsia="宋体" w:cs="宋体"/>
          <w:color w:val="auto"/>
          <w:sz w:val="24"/>
          <w:szCs w:val="24"/>
          <w:highlight w:val="none"/>
          <w:u w:val="none"/>
        </w:rPr>
        <w:t>期满</w:t>
      </w:r>
      <w:r>
        <w:rPr>
          <w:rFonts w:hint="eastAsia" w:ascii="宋体" w:hAnsi="宋体" w:eastAsia="宋体" w:cs="宋体"/>
          <w:color w:val="auto"/>
          <w:sz w:val="24"/>
          <w:szCs w:val="24"/>
          <w:highlight w:val="none"/>
          <w:u w:val="none"/>
          <w:lang w:val="en-US" w:eastAsia="zh-CN"/>
        </w:rPr>
        <w:t>后</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rPr>
        <w:t>发包人应退还剩余的质量保证金。</w:t>
      </w:r>
    </w:p>
    <w:p w14:paraId="40D65CE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四、质量保修责任</w:t>
      </w:r>
    </w:p>
    <w:p w14:paraId="256309C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1．属于保修范围、内容的项目，承包人应当在接到保修通知之日起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天内派人保修。承包人不在约定期限内派人保修的，发包人可以委托他人修理，修理费用从质量保证金内扣除。</w:t>
      </w:r>
    </w:p>
    <w:p w14:paraId="6E098F4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2．发生紧急事故需抢修的，承包人在接到事故通知后，应当立即到达事故现场抢修。</w:t>
      </w:r>
    </w:p>
    <w:p w14:paraId="0DDF902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DA49F7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4．质量保修完成后，由发包人组织验收。</w:t>
      </w:r>
    </w:p>
    <w:p w14:paraId="496169C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五、保修费用</w:t>
      </w:r>
    </w:p>
    <w:p w14:paraId="6059FD2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保修费用由造成质量缺陷的责任方承担。</w:t>
      </w:r>
    </w:p>
    <w:p w14:paraId="0E614F21">
      <w:pPr>
        <w:pStyle w:val="41"/>
        <w:keepNext w:val="0"/>
        <w:keepLines w:val="0"/>
        <w:pageBreakBefore w:val="0"/>
        <w:widowControl w:val="0"/>
        <w:numPr>
          <w:ilvl w:val="0"/>
          <w:numId w:val="10"/>
        </w:numPr>
        <w:kinsoku/>
        <w:wordWrap/>
        <w:overflowPunct/>
        <w:topLinePunct w:val="0"/>
        <w:autoSpaceDE/>
        <w:autoSpaceDN/>
        <w:bidi w:val="0"/>
        <w:adjustRightInd/>
        <w:snapToGrid/>
        <w:spacing w:before="0" w:beforeAutospacing="0" w:after="0" w:afterAutospacing="0" w:line="52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双方约定的其他工程质量保修事项：</w:t>
      </w:r>
    </w:p>
    <w:p w14:paraId="7AEF1222">
      <w:pPr>
        <w:pStyle w:val="41"/>
        <w:keepNext w:val="0"/>
        <w:keepLines w:val="0"/>
        <w:pageBreakBefore w:val="0"/>
        <w:widowControl w:val="0"/>
        <w:numPr>
          <w:ilvl w:val="0"/>
          <w:numId w:val="11"/>
        </w:numPr>
        <w:kinsoku/>
        <w:wordWrap/>
        <w:overflowPunct/>
        <w:topLinePunct w:val="0"/>
        <w:autoSpaceDE/>
        <w:autoSpaceDN/>
        <w:bidi w:val="0"/>
        <w:adjustRightInd/>
        <w:snapToGrid/>
        <w:spacing w:before="0" w:beforeAutospacing="0" w:after="0" w:afterAutospacing="0" w:line="520" w:lineRule="exact"/>
        <w:ind w:leftChars="200" w:right="0" w:rightChars="0"/>
        <w:jc w:val="both"/>
        <w:textAlignment w:val="auto"/>
        <w:rPr>
          <w:rFonts w:hint="eastAsia" w:cs="仿宋"/>
          <w:color w:val="auto"/>
          <w:kern w:val="1"/>
          <w:sz w:val="24"/>
          <w:szCs w:val="24"/>
          <w:lang w:bidi="ar"/>
        </w:rPr>
      </w:pPr>
      <w:r>
        <w:rPr>
          <w:rFonts w:hint="eastAsia" w:cs="仿宋"/>
          <w:color w:val="auto"/>
          <w:kern w:val="1"/>
          <w:sz w:val="24"/>
          <w:szCs w:val="24"/>
          <w:lang w:bidi="ar"/>
        </w:rPr>
        <w:t>承包人未按照法律法规有关规定和合同约定履行质量保修义务的，发包人有</w:t>
      </w:r>
    </w:p>
    <w:p w14:paraId="78A20558">
      <w:pPr>
        <w:pStyle w:val="4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20" w:lineRule="exact"/>
        <w:ind w:right="0" w:rightChars="0"/>
        <w:jc w:val="both"/>
        <w:textAlignment w:val="auto"/>
        <w:rPr>
          <w:rFonts w:hint="eastAsia" w:cs="仿宋"/>
          <w:color w:val="auto"/>
          <w:sz w:val="24"/>
          <w:szCs w:val="24"/>
        </w:rPr>
      </w:pPr>
      <w:r>
        <w:rPr>
          <w:rFonts w:hint="eastAsia" w:cs="仿宋"/>
          <w:color w:val="auto"/>
          <w:kern w:val="1"/>
          <w:sz w:val="24"/>
          <w:szCs w:val="24"/>
          <w:lang w:bidi="ar"/>
        </w:rPr>
        <w:t>权从质量保证金中扣留用于质量保修的各项支出。</w:t>
      </w:r>
    </w:p>
    <w:p w14:paraId="5057C00C">
      <w:pPr>
        <w:pStyle w:val="41"/>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firstLine="480" w:firstLineChars="200"/>
        <w:jc w:val="both"/>
        <w:textAlignment w:val="auto"/>
        <w:rPr>
          <w:rFonts w:hint="eastAsia" w:cs="仿宋"/>
          <w:color w:val="auto"/>
          <w:sz w:val="24"/>
          <w:szCs w:val="24"/>
        </w:rPr>
      </w:pPr>
      <w:r>
        <w:rPr>
          <w:rFonts w:hint="eastAsia" w:cs="仿宋"/>
          <w:color w:val="auto"/>
          <w:kern w:val="1"/>
          <w:sz w:val="24"/>
          <w:szCs w:val="24"/>
          <w:lang w:bidi="ar"/>
        </w:rPr>
        <w:t>2、质量保修金比例：</w:t>
      </w:r>
      <w:r>
        <w:rPr>
          <w:rFonts w:hint="eastAsia" w:cs="仿宋"/>
          <w:color w:val="auto"/>
          <w:kern w:val="1"/>
          <w:sz w:val="24"/>
          <w:szCs w:val="24"/>
          <w:u w:val="single"/>
          <w:lang w:bidi="ar"/>
        </w:rPr>
        <w:t>工程价款结算总额的3%</w:t>
      </w:r>
      <w:r>
        <w:rPr>
          <w:rFonts w:hint="eastAsia" w:cs="仿宋"/>
          <w:color w:val="auto"/>
          <w:kern w:val="1"/>
          <w:sz w:val="24"/>
          <w:szCs w:val="24"/>
          <w:lang w:bidi="ar"/>
        </w:rPr>
        <w:t>。</w:t>
      </w:r>
    </w:p>
    <w:p w14:paraId="748E87C0">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default"/>
          <w:color w:val="auto"/>
          <w:sz w:val="24"/>
          <w:szCs w:val="24"/>
          <w:u w:val="single"/>
          <w:lang w:val="en-US"/>
        </w:rPr>
      </w:pPr>
      <w:r>
        <w:rPr>
          <w:rFonts w:hint="eastAsia" w:cs="仿宋"/>
          <w:color w:val="auto"/>
          <w:kern w:val="1"/>
          <w:sz w:val="24"/>
          <w:szCs w:val="24"/>
          <w:lang w:bidi="ar"/>
        </w:rPr>
        <w:t>3、质量保修金返还的时间及金额：</w:t>
      </w:r>
      <w:r>
        <w:rPr>
          <w:rFonts w:hint="eastAsia" w:ascii="宋体" w:hAnsi="宋体" w:eastAsia="宋体" w:cs="宋体"/>
          <w:color w:val="auto"/>
          <w:kern w:val="0"/>
          <w:sz w:val="24"/>
          <w:szCs w:val="24"/>
          <w:u w:val="single"/>
          <w:lang w:val="en-US" w:eastAsia="zh-CN" w:bidi="ar"/>
        </w:rPr>
        <w:t>工程质量缺陷责任期（最长不超过 2 年）满后由承包人向发包人提出返还保证金的申请，发包人在接到承包人返还保证金申请后，于 14天内会同承包人按照合同约定的内容进行核实。如无异议，发包人在核实后 14天内将保证金返还承包人，逾期未返还的，依法承担违约责任。发包人在接到承包人返还保证金申请后 14 天内不予答复，经催告后 14 内仍不予答复，视同认可承包人的返还保证金申请.</w:t>
      </w:r>
    </w:p>
    <w:p w14:paraId="47E8AEAB">
      <w:pPr>
        <w:keepNext w:val="0"/>
        <w:keepLines w:val="0"/>
        <w:pageBreakBefore w:val="0"/>
        <w:widowControl w:val="0"/>
        <w:kinsoku/>
        <w:wordWrap/>
        <w:overflowPunct/>
        <w:topLinePunct w:val="0"/>
        <w:autoSpaceDE/>
        <w:autoSpaceDN/>
        <w:bidi w:val="0"/>
        <w:adjustRightInd/>
        <w:snapToGrid/>
        <w:spacing w:line="520" w:lineRule="exact"/>
        <w:ind w:firstLine="456" w:firstLineChars="19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工程质量保修书由发包人、承包人在工程竣工验收前共同签署，作为施工合同附件，其有效期限至保修期满。</w:t>
      </w:r>
    </w:p>
    <w:p w14:paraId="12D768AB">
      <w:pPr>
        <w:keepNext w:val="0"/>
        <w:keepLines w:val="0"/>
        <w:pageBreakBefore w:val="0"/>
        <w:widowControl/>
        <w:kinsoku/>
        <w:wordWrap/>
        <w:overflowPunct/>
        <w:topLinePunct w:val="0"/>
        <w:autoSpaceDE w:val="0"/>
        <w:autoSpaceDN w:val="0"/>
        <w:bidi w:val="0"/>
        <w:adjustRightInd/>
        <w:snapToGrid/>
        <w:spacing w:line="240" w:lineRule="auto"/>
        <w:ind w:left="0" w:hanging="6480" w:hangingChars="2700"/>
        <w:textAlignment w:val="auto"/>
        <w:rPr>
          <w:rFonts w:hint="eastAsia" w:ascii="宋体" w:hAnsi="宋体" w:eastAsia="宋体" w:cs="宋体"/>
          <w:bCs/>
          <w:color w:val="auto"/>
          <w:sz w:val="24"/>
          <w:highlight w:val="none"/>
        </w:rPr>
      </w:pPr>
    </w:p>
    <w:p w14:paraId="6E02CD15">
      <w:pPr>
        <w:keepNext w:val="0"/>
        <w:keepLines w:val="0"/>
        <w:pageBreakBefore w:val="0"/>
        <w:widowControl/>
        <w:kinsoku/>
        <w:wordWrap/>
        <w:overflowPunct/>
        <w:topLinePunct w:val="0"/>
        <w:autoSpaceDE w:val="0"/>
        <w:autoSpaceDN w:val="0"/>
        <w:bidi w:val="0"/>
        <w:adjustRightInd/>
        <w:snapToGrid/>
        <w:spacing w:line="240" w:lineRule="auto"/>
        <w:ind w:left="0" w:hanging="6480" w:hangingChars="2700"/>
        <w:textAlignment w:val="auto"/>
        <w:rPr>
          <w:rFonts w:hint="eastAsia" w:ascii="宋体" w:hAnsi="宋体" w:eastAsia="宋体" w:cs="宋体"/>
          <w:bCs/>
          <w:color w:val="auto"/>
          <w:sz w:val="24"/>
          <w:highlight w:val="none"/>
        </w:rPr>
      </w:pPr>
    </w:p>
    <w:p w14:paraId="683174C6">
      <w:pPr>
        <w:keepNext w:val="0"/>
        <w:keepLines w:val="0"/>
        <w:pageBreakBefore w:val="0"/>
        <w:widowControl/>
        <w:kinsoku/>
        <w:wordWrap/>
        <w:overflowPunct/>
        <w:topLinePunct w:val="0"/>
        <w:autoSpaceDE w:val="0"/>
        <w:autoSpaceDN w:val="0"/>
        <w:bidi w:val="0"/>
        <w:adjustRightInd/>
        <w:snapToGrid/>
        <w:spacing w:line="240" w:lineRule="auto"/>
        <w:ind w:left="0" w:hanging="6480" w:hangingChars="2700"/>
        <w:textAlignment w:val="auto"/>
        <w:rPr>
          <w:rFonts w:hint="eastAsia" w:ascii="宋体" w:hAnsi="宋体" w:eastAsia="宋体" w:cs="宋体"/>
          <w:bCs/>
          <w:color w:val="auto"/>
          <w:sz w:val="24"/>
          <w:highlight w:val="none"/>
        </w:rPr>
      </w:pPr>
    </w:p>
    <w:p w14:paraId="0110830A">
      <w:pPr>
        <w:keepNext w:val="0"/>
        <w:keepLines w:val="0"/>
        <w:pageBreakBefore w:val="0"/>
        <w:widowControl/>
        <w:kinsoku/>
        <w:wordWrap/>
        <w:overflowPunct/>
        <w:topLinePunct w:val="0"/>
        <w:autoSpaceDE w:val="0"/>
        <w:autoSpaceDN w:val="0"/>
        <w:bidi w:val="0"/>
        <w:adjustRightInd/>
        <w:snapToGrid/>
        <w:spacing w:line="240" w:lineRule="auto"/>
        <w:ind w:left="0" w:hanging="6480" w:hangingChars="2700"/>
        <w:textAlignment w:val="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rPr>
        <w:t>发包人：</w:t>
      </w:r>
      <w:r>
        <w:rPr>
          <w:rFonts w:hint="eastAsia" w:ascii="Times New Roman" w:hAnsi="宋体" w:eastAsia="宋体" w:cs="Times New Roman"/>
          <w:color w:val="auto"/>
          <w:sz w:val="24"/>
          <w:szCs w:val="24"/>
          <w:highlight w:val="none"/>
          <w:u w:val="single"/>
          <w:lang w:val="en-US" w:eastAsia="zh-CN"/>
        </w:rPr>
        <w:t>崇左市江州区住房和城乡建设局</w:t>
      </w:r>
      <w:r>
        <w:rPr>
          <w:rFonts w:hint="eastAsia" w:ascii="宋体" w:hAnsi="宋体" w:eastAsia="宋体" w:cs="宋体"/>
          <w:bCs/>
          <w:color w:val="auto"/>
          <w:sz w:val="24"/>
          <w:highlight w:val="none"/>
          <w:lang w:val="en-US" w:eastAsia="zh-CN"/>
        </w:rPr>
        <w:t xml:space="preserve">     </w:t>
      </w:r>
      <w:r>
        <w:rPr>
          <w:rFonts w:hint="eastAsia" w:ascii="宋体" w:hAnsi="宋体" w:eastAsia="宋体" w:cs="宋体"/>
          <w:bCs/>
          <w:color w:val="auto"/>
          <w:sz w:val="24"/>
          <w:highlight w:val="none"/>
        </w:rPr>
        <w:t>承包人：</w:t>
      </w:r>
    </w:p>
    <w:p w14:paraId="14B91F66">
      <w:pPr>
        <w:keepNext w:val="0"/>
        <w:keepLines w:val="0"/>
        <w:pageBreakBefore w:val="0"/>
        <w:widowControl/>
        <w:kinsoku/>
        <w:wordWrap/>
        <w:overflowPunct/>
        <w:topLinePunct w:val="0"/>
        <w:autoSpaceDE w:val="0"/>
        <w:autoSpaceDN w:val="0"/>
        <w:bidi w:val="0"/>
        <w:adjustRightInd/>
        <w:snapToGrid/>
        <w:spacing w:line="240" w:lineRule="auto"/>
        <w:ind w:left="0" w:hanging="6480" w:hangingChars="2700"/>
        <w:textAlignment w:val="auto"/>
        <w:rPr>
          <w:rFonts w:hint="default"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 xml:space="preserve">                                       </w:t>
      </w:r>
    </w:p>
    <w:p w14:paraId="491885C1">
      <w:pPr>
        <w:keepNext w:val="0"/>
        <w:keepLines w:val="0"/>
        <w:pageBreakBefore w:val="0"/>
        <w:widowControl/>
        <w:kinsoku/>
        <w:wordWrap/>
        <w:overflowPunct/>
        <w:topLinePunct w:val="0"/>
        <w:autoSpaceDE w:val="0"/>
        <w:autoSpaceDN w:val="0"/>
        <w:bidi w:val="0"/>
        <w:adjustRightInd/>
        <w:snapToGrid/>
        <w:spacing w:line="360" w:lineRule="auto"/>
        <w:ind w:firstLine="960" w:firstLineChars="400"/>
        <w:textAlignment w:val="auto"/>
        <w:rPr>
          <w:rFonts w:ascii="宋体" w:hAnsi="宋体" w:eastAsia="宋体" w:cs="宋体"/>
          <w:color w:val="auto"/>
          <w:sz w:val="24"/>
          <w:highlight w:val="none"/>
        </w:rPr>
      </w:pPr>
      <w:r>
        <w:rPr>
          <w:rFonts w:hint="eastAsia" w:ascii="宋体" w:hAnsi="宋体" w:eastAsia="宋体" w:cs="宋体"/>
          <w:color w:val="auto"/>
          <w:sz w:val="24"/>
          <w:highlight w:val="none"/>
        </w:rPr>
        <w:t>（公章）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（公章）</w:t>
      </w:r>
    </w:p>
    <w:p w14:paraId="781EF3BD">
      <w:pPr>
        <w:widowControl/>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p>
    <w:p w14:paraId="238B12D9">
      <w:pPr>
        <w:widowControl/>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或</w:t>
      </w:r>
      <w:r>
        <w:rPr>
          <w:rFonts w:hint="eastAsia" w:ascii="宋体" w:hAnsi="宋体" w:cs="宋体"/>
          <w:color w:val="auto"/>
          <w:sz w:val="24"/>
          <w:highlight w:val="none"/>
          <w:lang w:val="en-US" w:eastAsia="zh-CN"/>
        </w:rPr>
        <w:t>其委托代理人（签字或签章）</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或其委托代理人</w:t>
      </w:r>
      <w:r>
        <w:rPr>
          <w:rFonts w:hint="eastAsia" w:ascii="宋体" w:hAnsi="宋体" w:eastAsia="宋体" w:cs="宋体"/>
          <w:color w:val="auto"/>
          <w:sz w:val="24"/>
          <w:highlight w:val="none"/>
          <w:lang w:eastAsia="zh-CN"/>
        </w:rPr>
        <w:t>（</w:t>
      </w:r>
      <w:r>
        <w:rPr>
          <w:rFonts w:hint="eastAsia" w:ascii="宋体" w:hAnsi="宋体" w:cs="宋体"/>
          <w:color w:val="auto"/>
          <w:sz w:val="24"/>
          <w:highlight w:val="none"/>
          <w:lang w:val="en-US" w:eastAsia="zh-CN"/>
        </w:rPr>
        <w:t>签字或签章</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w:t>
      </w:r>
    </w:p>
    <w:p w14:paraId="4CF2B2C1">
      <w:pPr>
        <w:pStyle w:val="30"/>
        <w:rPr>
          <w:color w:val="auto"/>
          <w:highlight w:val="none"/>
        </w:rPr>
      </w:pPr>
    </w:p>
    <w:tbl>
      <w:tblPr>
        <w:tblStyle w:val="47"/>
        <w:tblW w:w="9383" w:type="dxa"/>
        <w:tblInd w:w="0" w:type="dxa"/>
        <w:tblLayout w:type="fixed"/>
        <w:tblCellMar>
          <w:top w:w="0" w:type="dxa"/>
          <w:left w:w="108" w:type="dxa"/>
          <w:bottom w:w="0" w:type="dxa"/>
          <w:right w:w="108" w:type="dxa"/>
        </w:tblCellMar>
      </w:tblPr>
      <w:tblGrid>
        <w:gridCol w:w="4753"/>
        <w:gridCol w:w="4630"/>
      </w:tblGrid>
      <w:tr w14:paraId="083F05C6">
        <w:trPr>
          <w:trHeight w:val="363" w:hRule="atLeast"/>
        </w:trPr>
        <w:tc>
          <w:tcPr>
            <w:tcW w:w="4753" w:type="dxa"/>
            <w:noWrap w:val="0"/>
            <w:vAlign w:val="top"/>
          </w:tcPr>
          <w:p w14:paraId="59761CB9">
            <w:pPr>
              <w:spacing w:line="50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统一社会信用代码：</w:t>
            </w:r>
          </w:p>
        </w:tc>
        <w:tc>
          <w:tcPr>
            <w:tcW w:w="4630" w:type="dxa"/>
            <w:noWrap w:val="0"/>
            <w:vAlign w:val="top"/>
          </w:tcPr>
          <w:p w14:paraId="3752BB75">
            <w:pPr>
              <w:spacing w:line="5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统一社会信用代码：</w:t>
            </w:r>
          </w:p>
        </w:tc>
      </w:tr>
      <w:tr w14:paraId="0A1942C3">
        <w:tblPrEx>
          <w:tblCellMar>
            <w:top w:w="0" w:type="dxa"/>
            <w:left w:w="108" w:type="dxa"/>
            <w:bottom w:w="0" w:type="dxa"/>
            <w:right w:w="108" w:type="dxa"/>
          </w:tblCellMar>
        </w:tblPrEx>
        <w:trPr>
          <w:trHeight w:val="363" w:hRule="atLeast"/>
        </w:trPr>
        <w:tc>
          <w:tcPr>
            <w:tcW w:w="4753" w:type="dxa"/>
            <w:noWrap w:val="0"/>
            <w:vAlign w:val="top"/>
          </w:tcPr>
          <w:p w14:paraId="6BCBD60A">
            <w:pPr>
              <w:spacing w:line="500" w:lineRule="exac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地址：</w:t>
            </w:r>
          </w:p>
        </w:tc>
        <w:tc>
          <w:tcPr>
            <w:tcW w:w="4630" w:type="dxa"/>
            <w:noWrap w:val="0"/>
            <w:vAlign w:val="top"/>
          </w:tcPr>
          <w:p w14:paraId="646D40C3">
            <w:pPr>
              <w:spacing w:line="500" w:lineRule="exac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地址：</w:t>
            </w:r>
          </w:p>
        </w:tc>
      </w:tr>
      <w:tr w14:paraId="3DAFF8D5">
        <w:tblPrEx>
          <w:tblCellMar>
            <w:top w:w="0" w:type="dxa"/>
            <w:left w:w="108" w:type="dxa"/>
            <w:bottom w:w="0" w:type="dxa"/>
            <w:right w:w="108" w:type="dxa"/>
          </w:tblCellMar>
        </w:tblPrEx>
        <w:trPr>
          <w:trHeight w:val="363" w:hRule="atLeast"/>
        </w:trPr>
        <w:tc>
          <w:tcPr>
            <w:tcW w:w="4753" w:type="dxa"/>
            <w:noWrap w:val="0"/>
            <w:vAlign w:val="top"/>
          </w:tcPr>
          <w:p w14:paraId="2280C84A">
            <w:pPr>
              <w:spacing w:line="50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邮政编码</w:t>
            </w:r>
            <w:r>
              <w:rPr>
                <w:rFonts w:hint="eastAsia" w:ascii="宋体" w:hAnsi="宋体" w:eastAsia="宋体" w:cs="宋体"/>
                <w:color w:val="auto"/>
                <w:sz w:val="24"/>
                <w:highlight w:val="none"/>
              </w:rPr>
              <w:t>：</w:t>
            </w:r>
          </w:p>
        </w:tc>
        <w:tc>
          <w:tcPr>
            <w:tcW w:w="4630" w:type="dxa"/>
            <w:noWrap w:val="0"/>
            <w:vAlign w:val="top"/>
          </w:tcPr>
          <w:p w14:paraId="3EFD7EB9">
            <w:pPr>
              <w:spacing w:line="500" w:lineRule="exact"/>
              <w:rPr>
                <w:rFonts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邮政编码</w:t>
            </w:r>
            <w:r>
              <w:rPr>
                <w:rFonts w:hint="eastAsia" w:ascii="宋体" w:hAnsi="宋体" w:eastAsia="宋体" w:cs="宋体"/>
                <w:color w:val="auto"/>
                <w:sz w:val="24"/>
                <w:highlight w:val="none"/>
              </w:rPr>
              <w:t>：</w:t>
            </w:r>
          </w:p>
        </w:tc>
      </w:tr>
      <w:tr w14:paraId="0326B07E">
        <w:tblPrEx>
          <w:tblCellMar>
            <w:top w:w="0" w:type="dxa"/>
            <w:left w:w="108" w:type="dxa"/>
            <w:bottom w:w="0" w:type="dxa"/>
            <w:right w:w="108" w:type="dxa"/>
          </w:tblCellMar>
        </w:tblPrEx>
        <w:trPr>
          <w:trHeight w:val="363" w:hRule="atLeast"/>
        </w:trPr>
        <w:tc>
          <w:tcPr>
            <w:tcW w:w="4753" w:type="dxa"/>
            <w:noWrap w:val="0"/>
            <w:vAlign w:val="top"/>
          </w:tcPr>
          <w:p w14:paraId="606E2D77">
            <w:pPr>
              <w:spacing w:line="50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法定代表人：</w:t>
            </w:r>
          </w:p>
        </w:tc>
        <w:tc>
          <w:tcPr>
            <w:tcW w:w="4630" w:type="dxa"/>
            <w:noWrap w:val="0"/>
            <w:vAlign w:val="top"/>
          </w:tcPr>
          <w:p w14:paraId="28DCB478">
            <w:pPr>
              <w:spacing w:line="50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法定代表人：</w:t>
            </w:r>
          </w:p>
        </w:tc>
      </w:tr>
      <w:tr w14:paraId="694F5CDF">
        <w:tblPrEx>
          <w:tblCellMar>
            <w:top w:w="0" w:type="dxa"/>
            <w:left w:w="108" w:type="dxa"/>
            <w:bottom w:w="0" w:type="dxa"/>
            <w:right w:w="108" w:type="dxa"/>
          </w:tblCellMar>
        </w:tblPrEx>
        <w:trPr>
          <w:trHeight w:val="363" w:hRule="atLeast"/>
        </w:trPr>
        <w:tc>
          <w:tcPr>
            <w:tcW w:w="4753" w:type="dxa"/>
            <w:noWrap w:val="0"/>
            <w:vAlign w:val="top"/>
          </w:tcPr>
          <w:p w14:paraId="6C5A167D">
            <w:pPr>
              <w:spacing w:line="50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委托代理人：</w:t>
            </w:r>
          </w:p>
        </w:tc>
        <w:tc>
          <w:tcPr>
            <w:tcW w:w="4630" w:type="dxa"/>
            <w:noWrap w:val="0"/>
            <w:vAlign w:val="top"/>
          </w:tcPr>
          <w:p w14:paraId="6AB77880">
            <w:pPr>
              <w:spacing w:line="50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委托代理人：</w:t>
            </w:r>
          </w:p>
        </w:tc>
      </w:tr>
      <w:tr w14:paraId="0C4309AB">
        <w:tblPrEx>
          <w:tblCellMar>
            <w:top w:w="0" w:type="dxa"/>
            <w:left w:w="108" w:type="dxa"/>
            <w:bottom w:w="0" w:type="dxa"/>
            <w:right w:w="108" w:type="dxa"/>
          </w:tblCellMar>
        </w:tblPrEx>
        <w:trPr>
          <w:trHeight w:val="363" w:hRule="atLeast"/>
        </w:trPr>
        <w:tc>
          <w:tcPr>
            <w:tcW w:w="4753" w:type="dxa"/>
            <w:noWrap w:val="0"/>
            <w:vAlign w:val="top"/>
          </w:tcPr>
          <w:p w14:paraId="2C8CDB41">
            <w:pPr>
              <w:spacing w:line="50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电话：</w:t>
            </w:r>
          </w:p>
        </w:tc>
        <w:tc>
          <w:tcPr>
            <w:tcW w:w="4630" w:type="dxa"/>
            <w:noWrap w:val="0"/>
            <w:vAlign w:val="top"/>
          </w:tcPr>
          <w:p w14:paraId="00B4565C">
            <w:pPr>
              <w:spacing w:line="50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r>
      <w:tr w14:paraId="6AC5E4C1">
        <w:tblPrEx>
          <w:tblCellMar>
            <w:top w:w="0" w:type="dxa"/>
            <w:left w:w="108" w:type="dxa"/>
            <w:bottom w:w="0" w:type="dxa"/>
            <w:right w:w="108" w:type="dxa"/>
          </w:tblCellMar>
        </w:tblPrEx>
        <w:trPr>
          <w:trHeight w:val="501" w:hRule="atLeast"/>
        </w:trPr>
        <w:tc>
          <w:tcPr>
            <w:tcW w:w="4753" w:type="dxa"/>
            <w:noWrap w:val="0"/>
            <w:vAlign w:val="top"/>
          </w:tcPr>
          <w:p w14:paraId="613B0979">
            <w:pPr>
              <w:spacing w:line="50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szCs w:val="24"/>
                <w:highlight w:val="none"/>
              </w:rPr>
              <w:t>传真：</w:t>
            </w:r>
          </w:p>
        </w:tc>
        <w:tc>
          <w:tcPr>
            <w:tcW w:w="4630" w:type="dxa"/>
            <w:noWrap w:val="0"/>
            <w:vAlign w:val="top"/>
          </w:tcPr>
          <w:p w14:paraId="195C1A13">
            <w:pPr>
              <w:spacing w:line="50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r>
      <w:tr w14:paraId="29131A3C">
        <w:tblPrEx>
          <w:tblCellMar>
            <w:top w:w="0" w:type="dxa"/>
            <w:left w:w="108" w:type="dxa"/>
            <w:bottom w:w="0" w:type="dxa"/>
            <w:right w:w="108" w:type="dxa"/>
          </w:tblCellMar>
        </w:tblPrEx>
        <w:trPr>
          <w:trHeight w:val="501" w:hRule="atLeast"/>
        </w:trPr>
        <w:tc>
          <w:tcPr>
            <w:tcW w:w="4753" w:type="dxa"/>
            <w:noWrap w:val="0"/>
            <w:vAlign w:val="top"/>
          </w:tcPr>
          <w:p w14:paraId="3044CFAE">
            <w:pPr>
              <w:spacing w:line="500" w:lineRule="exac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电子信箱：</w:t>
            </w:r>
          </w:p>
        </w:tc>
        <w:tc>
          <w:tcPr>
            <w:tcW w:w="4630" w:type="dxa"/>
            <w:noWrap w:val="0"/>
            <w:vAlign w:val="top"/>
          </w:tcPr>
          <w:p w14:paraId="6D70F269">
            <w:pPr>
              <w:spacing w:line="500" w:lineRule="exac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电子信箱：</w:t>
            </w:r>
            <w:r>
              <w:rPr>
                <w:rFonts w:hint="eastAsia" w:ascii="宋体" w:hAnsi="宋体" w:eastAsia="宋体" w:cs="宋体"/>
                <w:color w:val="auto"/>
                <w:sz w:val="24"/>
                <w:highlight w:val="none"/>
                <w:lang w:eastAsia="zh-CN"/>
              </w:rPr>
              <w:t xml:space="preserve"> </w:t>
            </w:r>
          </w:p>
        </w:tc>
      </w:tr>
      <w:tr w14:paraId="30974F02">
        <w:tblPrEx>
          <w:tblCellMar>
            <w:top w:w="0" w:type="dxa"/>
            <w:left w:w="108" w:type="dxa"/>
            <w:bottom w:w="0" w:type="dxa"/>
            <w:right w:w="108" w:type="dxa"/>
          </w:tblCellMar>
        </w:tblPrEx>
        <w:trPr>
          <w:trHeight w:val="598" w:hRule="atLeast"/>
        </w:trPr>
        <w:tc>
          <w:tcPr>
            <w:tcW w:w="4753" w:type="dxa"/>
            <w:noWrap w:val="0"/>
            <w:vAlign w:val="top"/>
          </w:tcPr>
          <w:p w14:paraId="6B117834">
            <w:pPr>
              <w:spacing w:line="500" w:lineRule="exact"/>
              <w:rPr>
                <w:rFonts w:ascii="宋体" w:hAnsi="宋体" w:eastAsia="宋体" w:cs="宋体"/>
                <w:color w:val="auto"/>
                <w:sz w:val="24"/>
                <w:highlight w:val="none"/>
              </w:rPr>
            </w:pPr>
            <w:r>
              <w:rPr>
                <w:rFonts w:hint="eastAsia" w:ascii="宋体" w:hAnsi="宋体" w:eastAsia="宋体" w:cs="宋体"/>
                <w:color w:val="auto"/>
                <w:sz w:val="24"/>
                <w:highlight w:val="none"/>
              </w:rPr>
              <w:t>开户银行：</w:t>
            </w:r>
          </w:p>
        </w:tc>
        <w:tc>
          <w:tcPr>
            <w:tcW w:w="4630" w:type="dxa"/>
            <w:noWrap w:val="0"/>
            <w:vAlign w:val="top"/>
          </w:tcPr>
          <w:p w14:paraId="75524D30">
            <w:pPr>
              <w:spacing w:line="500" w:lineRule="exact"/>
              <w:rPr>
                <w:rFonts w:ascii="宋体" w:hAnsi="宋体" w:eastAsia="宋体" w:cs="宋体"/>
                <w:color w:val="auto"/>
                <w:sz w:val="24"/>
                <w:highlight w:val="none"/>
              </w:rPr>
            </w:pPr>
            <w:r>
              <w:rPr>
                <w:rFonts w:hint="eastAsia" w:ascii="宋体" w:hAnsi="宋体" w:eastAsia="宋体" w:cs="宋体"/>
                <w:color w:val="auto"/>
                <w:sz w:val="24"/>
                <w:highlight w:val="none"/>
              </w:rPr>
              <w:t>开户银行：</w:t>
            </w:r>
          </w:p>
        </w:tc>
      </w:tr>
      <w:tr w14:paraId="702629A0">
        <w:tblPrEx>
          <w:tblCellMar>
            <w:top w:w="0" w:type="dxa"/>
            <w:left w:w="108" w:type="dxa"/>
            <w:bottom w:w="0" w:type="dxa"/>
            <w:right w:w="108" w:type="dxa"/>
          </w:tblCellMar>
        </w:tblPrEx>
        <w:trPr>
          <w:trHeight w:val="363" w:hRule="atLeast"/>
        </w:trPr>
        <w:tc>
          <w:tcPr>
            <w:tcW w:w="4753" w:type="dxa"/>
            <w:noWrap w:val="0"/>
            <w:vAlign w:val="top"/>
          </w:tcPr>
          <w:p w14:paraId="4B4674B9">
            <w:pPr>
              <w:spacing w:line="500" w:lineRule="exact"/>
              <w:rPr>
                <w:rFonts w:ascii="宋体" w:hAnsi="宋体" w:eastAsia="宋体" w:cs="宋体"/>
                <w:color w:val="auto"/>
                <w:sz w:val="24"/>
                <w:highlight w:val="none"/>
              </w:rPr>
            </w:pPr>
            <w:r>
              <w:rPr>
                <w:rFonts w:hint="eastAsia" w:ascii="宋体" w:hAnsi="宋体" w:eastAsia="宋体" w:cs="宋体"/>
                <w:color w:val="auto"/>
                <w:sz w:val="24"/>
                <w:highlight w:val="none"/>
              </w:rPr>
              <w:t>账号：</w:t>
            </w:r>
          </w:p>
        </w:tc>
        <w:tc>
          <w:tcPr>
            <w:tcW w:w="4630" w:type="dxa"/>
            <w:noWrap w:val="0"/>
            <w:vAlign w:val="top"/>
          </w:tcPr>
          <w:p w14:paraId="301712B5">
            <w:pPr>
              <w:spacing w:line="500" w:lineRule="exact"/>
              <w:rPr>
                <w:rFonts w:ascii="宋体" w:hAnsi="宋体" w:eastAsia="宋体" w:cs="宋体"/>
                <w:color w:val="auto"/>
                <w:sz w:val="24"/>
                <w:highlight w:val="none"/>
              </w:rPr>
            </w:pPr>
            <w:r>
              <w:rPr>
                <w:rFonts w:hint="eastAsia" w:ascii="宋体" w:hAnsi="宋体" w:eastAsia="宋体" w:cs="宋体"/>
                <w:color w:val="auto"/>
                <w:sz w:val="24"/>
                <w:highlight w:val="none"/>
              </w:rPr>
              <w:t>账号：</w:t>
            </w:r>
          </w:p>
        </w:tc>
      </w:tr>
    </w:tbl>
    <w:p w14:paraId="07146326">
      <w:pPr>
        <w:spacing w:line="360" w:lineRule="auto"/>
        <w:ind w:firstLine="420"/>
        <w:rPr>
          <w:rFonts w:ascii="宋体"/>
          <w:color w:val="auto"/>
          <w:highlight w:val="none"/>
        </w:rPr>
      </w:pPr>
    </w:p>
    <w:bookmarkEnd w:id="126"/>
    <w:bookmarkEnd w:id="127"/>
    <w:bookmarkEnd w:id="128"/>
    <w:bookmarkEnd w:id="129"/>
    <w:bookmarkEnd w:id="130"/>
    <w:bookmarkEnd w:id="131"/>
    <w:bookmarkEnd w:id="132"/>
    <w:bookmarkEnd w:id="133"/>
    <w:bookmarkEnd w:id="134"/>
    <w:bookmarkEnd w:id="135"/>
    <w:p w14:paraId="50E272D2">
      <w:pPr>
        <w:pStyle w:val="67"/>
        <w:rPr>
          <w:rFonts w:hint="eastAsia"/>
          <w:color w:val="auto"/>
          <w:highlight w:val="none"/>
          <w:lang w:val="en-US"/>
        </w:rPr>
      </w:pPr>
    </w:p>
    <w:p w14:paraId="2DB8DD4F">
      <w:pPr>
        <w:pStyle w:val="17"/>
        <w:rPr>
          <w:rFonts w:hint="eastAsia"/>
          <w:color w:val="auto"/>
          <w:highlight w:val="none"/>
          <w:lang w:val="en-US"/>
        </w:rPr>
      </w:pPr>
    </w:p>
    <w:p w14:paraId="7591FCA9">
      <w:pPr>
        <w:rPr>
          <w:rFonts w:hint="eastAsia"/>
          <w:color w:val="auto"/>
          <w:highlight w:val="none"/>
          <w:lang w:val="en-US"/>
        </w:rPr>
      </w:pPr>
    </w:p>
    <w:p w14:paraId="7F319A27">
      <w:pPr>
        <w:rPr>
          <w:rFonts w:hint="eastAsia"/>
          <w:color w:val="auto"/>
          <w:highlight w:val="none"/>
          <w:lang w:val="en-US"/>
        </w:rPr>
      </w:pPr>
    </w:p>
    <w:p w14:paraId="433B3999">
      <w:pPr>
        <w:spacing w:line="440" w:lineRule="exact"/>
        <w:rPr>
          <w:rFonts w:hint="eastAsia" w:ascii="宋体" w:hAnsi="宋体" w:cs="宋体"/>
          <w:color w:val="auto"/>
          <w:sz w:val="30"/>
          <w:szCs w:val="30"/>
          <w:highlight w:val="none"/>
        </w:rPr>
      </w:pPr>
    </w:p>
    <w:p w14:paraId="292618DE">
      <w:pPr>
        <w:spacing w:line="440" w:lineRule="exact"/>
        <w:rPr>
          <w:rFonts w:hint="eastAsia" w:ascii="宋体" w:hAnsi="宋体" w:cs="宋体"/>
          <w:color w:val="auto"/>
          <w:sz w:val="30"/>
          <w:szCs w:val="30"/>
          <w:highlight w:val="none"/>
        </w:rPr>
      </w:pPr>
    </w:p>
    <w:p w14:paraId="755F0313">
      <w:pPr>
        <w:spacing w:line="440" w:lineRule="exact"/>
        <w:rPr>
          <w:rFonts w:hint="eastAsia" w:ascii="宋体" w:hAnsi="宋体" w:cs="宋体"/>
          <w:color w:val="auto"/>
          <w:sz w:val="30"/>
          <w:szCs w:val="30"/>
          <w:highlight w:val="none"/>
        </w:rPr>
      </w:pPr>
    </w:p>
    <w:p w14:paraId="67539BC0">
      <w:pPr>
        <w:spacing w:line="440" w:lineRule="exact"/>
        <w:rPr>
          <w:rFonts w:hint="eastAsia" w:ascii="宋体" w:hAnsi="宋体" w:cs="宋体"/>
          <w:color w:val="auto"/>
          <w:sz w:val="30"/>
          <w:szCs w:val="30"/>
          <w:highlight w:val="none"/>
        </w:rPr>
      </w:pPr>
    </w:p>
    <w:p w14:paraId="6925E5F5">
      <w:pPr>
        <w:spacing w:line="440" w:lineRule="exact"/>
        <w:rPr>
          <w:rFonts w:hint="eastAsia" w:ascii="宋体" w:hAnsi="宋体" w:cs="宋体"/>
          <w:color w:val="auto"/>
          <w:sz w:val="30"/>
          <w:szCs w:val="30"/>
          <w:highlight w:val="none"/>
        </w:rPr>
      </w:pPr>
    </w:p>
    <w:p w14:paraId="6073A09E">
      <w:pPr>
        <w:spacing w:line="440" w:lineRule="exact"/>
        <w:rPr>
          <w:rFonts w:hint="eastAsia" w:ascii="宋体" w:hAnsi="宋体" w:cs="宋体"/>
          <w:color w:val="auto"/>
          <w:sz w:val="30"/>
          <w:szCs w:val="30"/>
          <w:highlight w:val="none"/>
        </w:rPr>
      </w:pPr>
    </w:p>
    <w:p w14:paraId="1FF0F4B6">
      <w:pPr>
        <w:spacing w:line="440" w:lineRule="exact"/>
        <w:rPr>
          <w:rFonts w:hint="eastAsia" w:ascii="宋体" w:hAnsi="宋体" w:cs="宋体"/>
          <w:color w:val="auto"/>
          <w:sz w:val="30"/>
          <w:szCs w:val="30"/>
          <w:highlight w:val="none"/>
        </w:rPr>
      </w:pPr>
    </w:p>
    <w:p w14:paraId="49C02F9B">
      <w:pPr>
        <w:spacing w:line="440" w:lineRule="exact"/>
        <w:rPr>
          <w:rFonts w:hint="eastAsia" w:ascii="宋体" w:hAnsi="宋体" w:cs="宋体"/>
          <w:color w:val="auto"/>
          <w:sz w:val="30"/>
          <w:szCs w:val="30"/>
          <w:highlight w:val="none"/>
        </w:rPr>
      </w:pPr>
    </w:p>
    <w:p w14:paraId="21D898D9">
      <w:pPr>
        <w:spacing w:line="440" w:lineRule="exact"/>
        <w:rPr>
          <w:rFonts w:hint="eastAsia" w:ascii="宋体" w:hAnsi="宋体" w:cs="宋体"/>
          <w:color w:val="auto"/>
          <w:sz w:val="30"/>
          <w:szCs w:val="30"/>
          <w:highlight w:val="none"/>
        </w:rPr>
      </w:pPr>
    </w:p>
    <w:p w14:paraId="33735B32">
      <w:pPr>
        <w:spacing w:line="440" w:lineRule="exact"/>
        <w:rPr>
          <w:rFonts w:hint="eastAsia" w:ascii="宋体" w:hAnsi="宋体" w:cs="宋体"/>
          <w:color w:val="auto"/>
          <w:sz w:val="30"/>
          <w:szCs w:val="30"/>
          <w:highlight w:val="none"/>
        </w:rPr>
      </w:pPr>
    </w:p>
    <w:p w14:paraId="08D64646">
      <w:pPr>
        <w:spacing w:line="440" w:lineRule="exact"/>
        <w:rPr>
          <w:rFonts w:hint="eastAsia" w:ascii="宋体" w:hAnsi="宋体" w:cs="宋体"/>
          <w:color w:val="auto"/>
          <w:sz w:val="30"/>
          <w:szCs w:val="30"/>
          <w:highlight w:val="none"/>
        </w:rPr>
      </w:pPr>
    </w:p>
    <w:p w14:paraId="35F874F7">
      <w:pPr>
        <w:spacing w:line="440" w:lineRule="exact"/>
        <w:rPr>
          <w:rFonts w:ascii="宋体" w:hAnsi="宋体" w:cs="宋体"/>
          <w:color w:val="auto"/>
          <w:sz w:val="30"/>
          <w:szCs w:val="30"/>
          <w:highlight w:val="none"/>
        </w:rPr>
      </w:pPr>
      <w:r>
        <w:rPr>
          <w:rFonts w:hint="eastAsia" w:ascii="宋体" w:hAnsi="宋体" w:cs="宋体"/>
          <w:color w:val="auto"/>
          <w:sz w:val="30"/>
          <w:szCs w:val="30"/>
          <w:highlight w:val="none"/>
        </w:rPr>
        <w:t>附件3：</w:t>
      </w:r>
    </w:p>
    <w:p w14:paraId="42661C66">
      <w:pPr>
        <w:spacing w:before="120" w:beforeLines="50" w:after="120" w:afterLines="50" w:line="440" w:lineRule="exact"/>
        <w:jc w:val="center"/>
        <w:rPr>
          <w:rFonts w:ascii="宋体" w:hAnsi="宋体" w:cs="宋体"/>
          <w:color w:val="auto"/>
          <w:sz w:val="30"/>
          <w:szCs w:val="30"/>
          <w:highlight w:val="none"/>
        </w:rPr>
      </w:pPr>
      <w:r>
        <w:rPr>
          <w:rFonts w:hint="eastAsia" w:ascii="宋体" w:hAnsi="宋体" w:cs="宋体"/>
          <w:color w:val="auto"/>
          <w:sz w:val="30"/>
          <w:szCs w:val="30"/>
          <w:highlight w:val="none"/>
        </w:rPr>
        <w:t>主要建设工程文件目录</w:t>
      </w:r>
    </w:p>
    <w:tbl>
      <w:tblPr>
        <w:tblStyle w:val="4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0BA5A7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27D58465">
            <w:pPr>
              <w:keepNext/>
              <w:adjustRightInd w:val="0"/>
              <w:spacing w:line="440" w:lineRule="exact"/>
              <w:ind w:left="63" w:leftChars="30" w:right="63" w:rightChars="30"/>
              <w:jc w:val="center"/>
              <w:textAlignment w:val="baseline"/>
              <w:rPr>
                <w:rFonts w:ascii="宋体" w:hAnsi="宋体" w:cs="宋体"/>
                <w:color w:val="auto"/>
                <w:sz w:val="28"/>
                <w:szCs w:val="30"/>
                <w:highlight w:val="none"/>
              </w:rPr>
            </w:pPr>
            <w:r>
              <w:rPr>
                <w:rFonts w:hint="eastAsia" w:ascii="宋体" w:hAnsi="宋体" w:cs="宋体"/>
                <w:color w:val="auto"/>
                <w:sz w:val="28"/>
                <w:szCs w:val="30"/>
                <w:highlight w:val="none"/>
              </w:rPr>
              <w:t>文件名称</w:t>
            </w:r>
          </w:p>
        </w:tc>
        <w:tc>
          <w:tcPr>
            <w:tcW w:w="1276" w:type="dxa"/>
            <w:tcBorders>
              <w:top w:val="single" w:color="auto" w:sz="12" w:space="0"/>
              <w:bottom w:val="double" w:color="auto" w:sz="6" w:space="0"/>
            </w:tcBorders>
            <w:noWrap w:val="0"/>
            <w:vAlign w:val="center"/>
          </w:tcPr>
          <w:p w14:paraId="4A4ADB09">
            <w:pPr>
              <w:keepNext/>
              <w:adjustRightInd w:val="0"/>
              <w:spacing w:line="440" w:lineRule="exact"/>
              <w:ind w:left="63" w:leftChars="30" w:right="63" w:rightChars="30"/>
              <w:jc w:val="center"/>
              <w:textAlignment w:val="baseline"/>
              <w:rPr>
                <w:rFonts w:ascii="宋体" w:hAnsi="宋体" w:cs="宋体"/>
                <w:color w:val="auto"/>
                <w:sz w:val="28"/>
                <w:szCs w:val="30"/>
                <w:highlight w:val="none"/>
              </w:rPr>
            </w:pPr>
            <w:r>
              <w:rPr>
                <w:rFonts w:hint="eastAsia" w:ascii="宋体" w:hAnsi="宋体" w:cs="宋体"/>
                <w:color w:val="auto"/>
                <w:sz w:val="28"/>
                <w:szCs w:val="30"/>
                <w:highlight w:val="none"/>
              </w:rPr>
              <w:t>套数</w:t>
            </w:r>
          </w:p>
        </w:tc>
        <w:tc>
          <w:tcPr>
            <w:tcW w:w="1450" w:type="dxa"/>
            <w:tcBorders>
              <w:top w:val="single" w:color="auto" w:sz="12" w:space="0"/>
              <w:bottom w:val="double" w:color="auto" w:sz="6" w:space="0"/>
            </w:tcBorders>
            <w:noWrap w:val="0"/>
            <w:vAlign w:val="center"/>
          </w:tcPr>
          <w:p w14:paraId="222810BD">
            <w:pPr>
              <w:keepNext/>
              <w:adjustRightInd w:val="0"/>
              <w:spacing w:line="440" w:lineRule="exact"/>
              <w:ind w:left="63" w:leftChars="30" w:right="63" w:rightChars="30"/>
              <w:jc w:val="center"/>
              <w:textAlignment w:val="baseline"/>
              <w:rPr>
                <w:rFonts w:ascii="宋体" w:hAnsi="宋体" w:cs="宋体"/>
                <w:color w:val="auto"/>
                <w:sz w:val="28"/>
                <w:szCs w:val="30"/>
                <w:highlight w:val="none"/>
              </w:rPr>
            </w:pPr>
            <w:r>
              <w:rPr>
                <w:rFonts w:hint="eastAsia" w:ascii="宋体" w:hAnsi="宋体" w:cs="宋体"/>
                <w:color w:val="auto"/>
                <w:sz w:val="28"/>
                <w:szCs w:val="30"/>
                <w:highlight w:val="none"/>
              </w:rPr>
              <w:t>费用（元）</w:t>
            </w:r>
          </w:p>
        </w:tc>
        <w:tc>
          <w:tcPr>
            <w:tcW w:w="1243" w:type="dxa"/>
            <w:tcBorders>
              <w:top w:val="single" w:color="auto" w:sz="12" w:space="0"/>
              <w:bottom w:val="double" w:color="auto" w:sz="6" w:space="0"/>
            </w:tcBorders>
            <w:noWrap w:val="0"/>
            <w:vAlign w:val="center"/>
          </w:tcPr>
          <w:p w14:paraId="692437D2">
            <w:pPr>
              <w:keepNext/>
              <w:adjustRightInd w:val="0"/>
              <w:spacing w:line="440" w:lineRule="exact"/>
              <w:ind w:left="63" w:leftChars="30" w:right="63" w:rightChars="30"/>
              <w:jc w:val="center"/>
              <w:textAlignment w:val="baseline"/>
              <w:rPr>
                <w:rFonts w:ascii="宋体" w:hAnsi="宋体" w:cs="宋体"/>
                <w:color w:val="auto"/>
                <w:sz w:val="28"/>
                <w:szCs w:val="30"/>
                <w:highlight w:val="none"/>
              </w:rPr>
            </w:pPr>
            <w:r>
              <w:rPr>
                <w:rFonts w:hint="eastAsia" w:ascii="宋体" w:hAnsi="宋体" w:cs="宋体"/>
                <w:color w:val="auto"/>
                <w:sz w:val="28"/>
                <w:szCs w:val="30"/>
                <w:highlight w:val="none"/>
              </w:rPr>
              <w:t>质量</w:t>
            </w:r>
          </w:p>
        </w:tc>
        <w:tc>
          <w:tcPr>
            <w:tcW w:w="1450" w:type="dxa"/>
            <w:tcBorders>
              <w:top w:val="single" w:color="auto" w:sz="12" w:space="0"/>
              <w:bottom w:val="double" w:color="auto" w:sz="6" w:space="0"/>
            </w:tcBorders>
            <w:noWrap w:val="0"/>
            <w:vAlign w:val="top"/>
          </w:tcPr>
          <w:p w14:paraId="7D270703">
            <w:pPr>
              <w:spacing w:line="440" w:lineRule="exact"/>
              <w:jc w:val="center"/>
              <w:rPr>
                <w:rFonts w:ascii="宋体" w:hAnsi="宋体" w:cs="宋体"/>
                <w:color w:val="auto"/>
                <w:sz w:val="28"/>
                <w:szCs w:val="30"/>
                <w:highlight w:val="none"/>
              </w:rPr>
            </w:pPr>
            <w:r>
              <w:rPr>
                <w:rFonts w:hint="eastAsia" w:ascii="宋体" w:hAnsi="宋体" w:cs="宋体"/>
                <w:color w:val="auto"/>
                <w:sz w:val="28"/>
                <w:szCs w:val="30"/>
                <w:highlight w:val="none"/>
              </w:rPr>
              <w:t>移交时间</w:t>
            </w:r>
          </w:p>
        </w:tc>
        <w:tc>
          <w:tcPr>
            <w:tcW w:w="1667" w:type="dxa"/>
            <w:tcBorders>
              <w:top w:val="single" w:color="auto" w:sz="12" w:space="0"/>
              <w:bottom w:val="double" w:color="auto" w:sz="6" w:space="0"/>
            </w:tcBorders>
            <w:noWrap w:val="0"/>
            <w:vAlign w:val="top"/>
          </w:tcPr>
          <w:p w14:paraId="7DC2A18E">
            <w:pPr>
              <w:spacing w:line="440" w:lineRule="exact"/>
              <w:jc w:val="center"/>
              <w:rPr>
                <w:rFonts w:ascii="宋体" w:hAnsi="宋体" w:cs="宋体"/>
                <w:color w:val="auto"/>
                <w:sz w:val="28"/>
                <w:szCs w:val="30"/>
                <w:highlight w:val="none"/>
              </w:rPr>
            </w:pPr>
            <w:r>
              <w:rPr>
                <w:rFonts w:hint="eastAsia" w:ascii="宋体" w:hAnsi="宋体" w:cs="宋体"/>
                <w:color w:val="auto"/>
                <w:sz w:val="28"/>
                <w:szCs w:val="30"/>
                <w:highlight w:val="none"/>
              </w:rPr>
              <w:t>责任人</w:t>
            </w:r>
          </w:p>
        </w:tc>
      </w:tr>
      <w:tr w14:paraId="1B507D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tcBorders>
            <w:noWrap w:val="0"/>
            <w:vAlign w:val="center"/>
          </w:tcPr>
          <w:p w14:paraId="27970432">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276" w:type="dxa"/>
            <w:tcBorders>
              <w:top w:val="double" w:color="auto" w:sz="6" w:space="0"/>
            </w:tcBorders>
            <w:noWrap w:val="0"/>
            <w:vAlign w:val="center"/>
          </w:tcPr>
          <w:p w14:paraId="0CE805FD">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450" w:type="dxa"/>
            <w:tcBorders>
              <w:top w:val="double" w:color="auto" w:sz="6" w:space="0"/>
            </w:tcBorders>
            <w:noWrap w:val="0"/>
            <w:vAlign w:val="center"/>
          </w:tcPr>
          <w:p w14:paraId="13DA4BE4">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243" w:type="dxa"/>
            <w:tcBorders>
              <w:top w:val="double" w:color="auto" w:sz="6" w:space="0"/>
            </w:tcBorders>
            <w:noWrap w:val="0"/>
            <w:vAlign w:val="center"/>
          </w:tcPr>
          <w:p w14:paraId="21C7924F">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450" w:type="dxa"/>
            <w:tcBorders>
              <w:top w:val="double" w:color="auto" w:sz="6" w:space="0"/>
            </w:tcBorders>
            <w:noWrap w:val="0"/>
            <w:vAlign w:val="center"/>
          </w:tcPr>
          <w:p w14:paraId="4DF49991">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667" w:type="dxa"/>
            <w:tcBorders>
              <w:top w:val="double" w:color="auto" w:sz="6" w:space="0"/>
            </w:tcBorders>
            <w:noWrap w:val="0"/>
            <w:vAlign w:val="center"/>
          </w:tcPr>
          <w:p w14:paraId="0213FF5A">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r>
      <w:tr w14:paraId="4E923D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5757C4A3">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276" w:type="dxa"/>
            <w:tcBorders>
              <w:top w:val="nil"/>
            </w:tcBorders>
            <w:noWrap w:val="0"/>
            <w:vAlign w:val="center"/>
          </w:tcPr>
          <w:p w14:paraId="7B3CA85D">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450" w:type="dxa"/>
            <w:tcBorders>
              <w:top w:val="nil"/>
            </w:tcBorders>
            <w:noWrap w:val="0"/>
            <w:vAlign w:val="center"/>
          </w:tcPr>
          <w:p w14:paraId="4ABC4F11">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243" w:type="dxa"/>
            <w:tcBorders>
              <w:top w:val="nil"/>
            </w:tcBorders>
            <w:noWrap w:val="0"/>
            <w:vAlign w:val="center"/>
          </w:tcPr>
          <w:p w14:paraId="7761A98C">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450" w:type="dxa"/>
            <w:tcBorders>
              <w:top w:val="nil"/>
            </w:tcBorders>
            <w:noWrap w:val="0"/>
            <w:vAlign w:val="center"/>
          </w:tcPr>
          <w:p w14:paraId="2C360C0A">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667" w:type="dxa"/>
            <w:tcBorders>
              <w:top w:val="nil"/>
            </w:tcBorders>
            <w:noWrap w:val="0"/>
            <w:vAlign w:val="center"/>
          </w:tcPr>
          <w:p w14:paraId="21D6DE1E">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r>
      <w:tr w14:paraId="107FF5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8E0583B">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276" w:type="dxa"/>
            <w:noWrap w:val="0"/>
            <w:vAlign w:val="center"/>
          </w:tcPr>
          <w:p w14:paraId="61F627A2">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450" w:type="dxa"/>
            <w:noWrap w:val="0"/>
            <w:vAlign w:val="center"/>
          </w:tcPr>
          <w:p w14:paraId="1F48F749">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243" w:type="dxa"/>
            <w:noWrap w:val="0"/>
            <w:vAlign w:val="center"/>
          </w:tcPr>
          <w:p w14:paraId="08D4D6BD">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450" w:type="dxa"/>
            <w:noWrap w:val="0"/>
            <w:vAlign w:val="center"/>
          </w:tcPr>
          <w:p w14:paraId="58F454A7">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667" w:type="dxa"/>
            <w:noWrap w:val="0"/>
            <w:vAlign w:val="center"/>
          </w:tcPr>
          <w:p w14:paraId="3F067284">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r>
      <w:tr w14:paraId="6CC702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6F87D7F">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276" w:type="dxa"/>
            <w:noWrap w:val="0"/>
            <w:vAlign w:val="center"/>
          </w:tcPr>
          <w:p w14:paraId="08F4A876">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450" w:type="dxa"/>
            <w:noWrap w:val="0"/>
            <w:vAlign w:val="center"/>
          </w:tcPr>
          <w:p w14:paraId="23451055">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243" w:type="dxa"/>
            <w:noWrap w:val="0"/>
            <w:vAlign w:val="center"/>
          </w:tcPr>
          <w:p w14:paraId="1C5B1A57">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450" w:type="dxa"/>
            <w:noWrap w:val="0"/>
            <w:vAlign w:val="center"/>
          </w:tcPr>
          <w:p w14:paraId="75A0E869">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667" w:type="dxa"/>
            <w:noWrap w:val="0"/>
            <w:vAlign w:val="center"/>
          </w:tcPr>
          <w:p w14:paraId="2E12849A">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r>
      <w:tr w14:paraId="36F7E1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54105226">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276" w:type="dxa"/>
            <w:noWrap w:val="0"/>
            <w:vAlign w:val="center"/>
          </w:tcPr>
          <w:p w14:paraId="445BE0EF">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450" w:type="dxa"/>
            <w:noWrap w:val="0"/>
            <w:vAlign w:val="center"/>
          </w:tcPr>
          <w:p w14:paraId="578C6422">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243" w:type="dxa"/>
            <w:noWrap w:val="0"/>
            <w:vAlign w:val="center"/>
          </w:tcPr>
          <w:p w14:paraId="2F7A7240">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450" w:type="dxa"/>
            <w:noWrap w:val="0"/>
            <w:vAlign w:val="center"/>
          </w:tcPr>
          <w:p w14:paraId="3FDB4610">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667" w:type="dxa"/>
            <w:noWrap w:val="0"/>
            <w:vAlign w:val="center"/>
          </w:tcPr>
          <w:p w14:paraId="64AEF3B2">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r>
      <w:tr w14:paraId="61238B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08CCBAC">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276" w:type="dxa"/>
            <w:noWrap w:val="0"/>
            <w:vAlign w:val="center"/>
          </w:tcPr>
          <w:p w14:paraId="02522AE5">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450" w:type="dxa"/>
            <w:noWrap w:val="0"/>
            <w:vAlign w:val="center"/>
          </w:tcPr>
          <w:p w14:paraId="751A6160">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243" w:type="dxa"/>
            <w:noWrap w:val="0"/>
            <w:vAlign w:val="center"/>
          </w:tcPr>
          <w:p w14:paraId="33469C07">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450" w:type="dxa"/>
            <w:noWrap w:val="0"/>
            <w:vAlign w:val="center"/>
          </w:tcPr>
          <w:p w14:paraId="0682572C">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667" w:type="dxa"/>
            <w:noWrap w:val="0"/>
            <w:vAlign w:val="center"/>
          </w:tcPr>
          <w:p w14:paraId="26DF751A">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r>
      <w:tr w14:paraId="4D7353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5D02DB26">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276" w:type="dxa"/>
            <w:noWrap w:val="0"/>
            <w:vAlign w:val="center"/>
          </w:tcPr>
          <w:p w14:paraId="16650624">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450" w:type="dxa"/>
            <w:noWrap w:val="0"/>
            <w:vAlign w:val="center"/>
          </w:tcPr>
          <w:p w14:paraId="246F09DE">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243" w:type="dxa"/>
            <w:noWrap w:val="0"/>
            <w:vAlign w:val="center"/>
          </w:tcPr>
          <w:p w14:paraId="5B4CF88B">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450" w:type="dxa"/>
            <w:noWrap w:val="0"/>
            <w:vAlign w:val="center"/>
          </w:tcPr>
          <w:p w14:paraId="580CC8A5">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667" w:type="dxa"/>
            <w:noWrap w:val="0"/>
            <w:vAlign w:val="center"/>
          </w:tcPr>
          <w:p w14:paraId="3A048113">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r>
      <w:tr w14:paraId="01B3B7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FB069D7">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276" w:type="dxa"/>
            <w:noWrap w:val="0"/>
            <w:vAlign w:val="center"/>
          </w:tcPr>
          <w:p w14:paraId="31CCBCB2">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450" w:type="dxa"/>
            <w:noWrap w:val="0"/>
            <w:vAlign w:val="center"/>
          </w:tcPr>
          <w:p w14:paraId="79F84A0A">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243" w:type="dxa"/>
            <w:noWrap w:val="0"/>
            <w:vAlign w:val="center"/>
          </w:tcPr>
          <w:p w14:paraId="4271650E">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450" w:type="dxa"/>
            <w:noWrap w:val="0"/>
            <w:vAlign w:val="center"/>
          </w:tcPr>
          <w:p w14:paraId="47502B6E">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667" w:type="dxa"/>
            <w:noWrap w:val="0"/>
            <w:vAlign w:val="center"/>
          </w:tcPr>
          <w:p w14:paraId="52ACF941">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r>
      <w:tr w14:paraId="4561BB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560601D">
            <w:pPr>
              <w:rPr>
                <w:rFonts w:ascii="宋体" w:hAnsi="宋体" w:cs="宋体"/>
                <w:color w:val="auto"/>
                <w:sz w:val="30"/>
                <w:szCs w:val="30"/>
                <w:highlight w:val="none"/>
              </w:rPr>
            </w:pPr>
          </w:p>
        </w:tc>
        <w:tc>
          <w:tcPr>
            <w:tcW w:w="1276" w:type="dxa"/>
            <w:noWrap w:val="0"/>
            <w:vAlign w:val="top"/>
          </w:tcPr>
          <w:p w14:paraId="537D45B5">
            <w:pPr>
              <w:rPr>
                <w:rFonts w:ascii="宋体" w:hAnsi="宋体" w:cs="宋体"/>
                <w:color w:val="auto"/>
                <w:sz w:val="30"/>
                <w:szCs w:val="30"/>
                <w:highlight w:val="none"/>
              </w:rPr>
            </w:pPr>
          </w:p>
        </w:tc>
        <w:tc>
          <w:tcPr>
            <w:tcW w:w="1450" w:type="dxa"/>
            <w:noWrap w:val="0"/>
            <w:vAlign w:val="top"/>
          </w:tcPr>
          <w:p w14:paraId="061BC145">
            <w:pPr>
              <w:rPr>
                <w:rFonts w:ascii="宋体" w:hAnsi="宋体" w:cs="宋体"/>
                <w:color w:val="auto"/>
                <w:sz w:val="30"/>
                <w:szCs w:val="30"/>
                <w:highlight w:val="none"/>
              </w:rPr>
            </w:pPr>
          </w:p>
        </w:tc>
        <w:tc>
          <w:tcPr>
            <w:tcW w:w="1243" w:type="dxa"/>
            <w:noWrap w:val="0"/>
            <w:vAlign w:val="top"/>
          </w:tcPr>
          <w:p w14:paraId="77187645">
            <w:pPr>
              <w:rPr>
                <w:rFonts w:ascii="宋体" w:hAnsi="宋体" w:cs="宋体"/>
                <w:color w:val="auto"/>
                <w:sz w:val="30"/>
                <w:szCs w:val="30"/>
                <w:highlight w:val="none"/>
              </w:rPr>
            </w:pPr>
          </w:p>
        </w:tc>
        <w:tc>
          <w:tcPr>
            <w:tcW w:w="1450" w:type="dxa"/>
            <w:noWrap w:val="0"/>
            <w:vAlign w:val="top"/>
          </w:tcPr>
          <w:p w14:paraId="70D0E82D">
            <w:pPr>
              <w:rPr>
                <w:rFonts w:ascii="宋体" w:hAnsi="宋体" w:cs="宋体"/>
                <w:color w:val="auto"/>
                <w:sz w:val="30"/>
                <w:szCs w:val="30"/>
                <w:highlight w:val="none"/>
              </w:rPr>
            </w:pPr>
          </w:p>
        </w:tc>
        <w:tc>
          <w:tcPr>
            <w:tcW w:w="1667" w:type="dxa"/>
            <w:noWrap w:val="0"/>
            <w:vAlign w:val="top"/>
          </w:tcPr>
          <w:p w14:paraId="390F7315">
            <w:pPr>
              <w:rPr>
                <w:rFonts w:ascii="宋体" w:hAnsi="宋体" w:cs="宋体"/>
                <w:color w:val="auto"/>
                <w:sz w:val="30"/>
                <w:szCs w:val="30"/>
                <w:highlight w:val="none"/>
              </w:rPr>
            </w:pPr>
          </w:p>
        </w:tc>
      </w:tr>
      <w:tr w14:paraId="34F831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788C0EF">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276" w:type="dxa"/>
            <w:noWrap w:val="0"/>
            <w:vAlign w:val="center"/>
          </w:tcPr>
          <w:p w14:paraId="48D522C3">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450" w:type="dxa"/>
            <w:noWrap w:val="0"/>
            <w:vAlign w:val="center"/>
          </w:tcPr>
          <w:p w14:paraId="519EA9F9">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243" w:type="dxa"/>
            <w:noWrap w:val="0"/>
            <w:vAlign w:val="center"/>
          </w:tcPr>
          <w:p w14:paraId="0EEC61EE">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450" w:type="dxa"/>
            <w:noWrap w:val="0"/>
            <w:vAlign w:val="center"/>
          </w:tcPr>
          <w:p w14:paraId="6F429593">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c>
          <w:tcPr>
            <w:tcW w:w="1667" w:type="dxa"/>
            <w:noWrap w:val="0"/>
            <w:vAlign w:val="center"/>
          </w:tcPr>
          <w:p w14:paraId="401D887C">
            <w:pPr>
              <w:keepNext/>
              <w:adjustRightInd w:val="0"/>
              <w:spacing w:line="440" w:lineRule="exact"/>
              <w:ind w:left="63" w:leftChars="30" w:right="63" w:rightChars="30"/>
              <w:jc w:val="center"/>
              <w:textAlignment w:val="baseline"/>
              <w:rPr>
                <w:rFonts w:ascii="宋体" w:hAnsi="宋体" w:cs="宋体"/>
                <w:color w:val="auto"/>
                <w:sz w:val="30"/>
                <w:szCs w:val="30"/>
                <w:highlight w:val="none"/>
              </w:rPr>
            </w:pPr>
          </w:p>
        </w:tc>
      </w:tr>
      <w:tr w14:paraId="6DA4A9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1DE0D79">
            <w:pPr>
              <w:rPr>
                <w:rFonts w:ascii="宋体" w:hAnsi="宋体" w:cs="宋体"/>
                <w:color w:val="auto"/>
                <w:sz w:val="30"/>
                <w:szCs w:val="30"/>
                <w:highlight w:val="none"/>
              </w:rPr>
            </w:pPr>
          </w:p>
        </w:tc>
        <w:tc>
          <w:tcPr>
            <w:tcW w:w="1276" w:type="dxa"/>
            <w:noWrap w:val="0"/>
            <w:vAlign w:val="top"/>
          </w:tcPr>
          <w:p w14:paraId="5123A2C2">
            <w:pPr>
              <w:rPr>
                <w:rFonts w:ascii="宋体" w:hAnsi="宋体" w:cs="宋体"/>
                <w:color w:val="auto"/>
                <w:sz w:val="30"/>
                <w:szCs w:val="30"/>
                <w:highlight w:val="none"/>
              </w:rPr>
            </w:pPr>
          </w:p>
        </w:tc>
        <w:tc>
          <w:tcPr>
            <w:tcW w:w="1450" w:type="dxa"/>
            <w:noWrap w:val="0"/>
            <w:vAlign w:val="top"/>
          </w:tcPr>
          <w:p w14:paraId="1EC43FCF">
            <w:pPr>
              <w:rPr>
                <w:rFonts w:ascii="宋体" w:hAnsi="宋体" w:cs="宋体"/>
                <w:color w:val="auto"/>
                <w:sz w:val="30"/>
                <w:szCs w:val="30"/>
                <w:highlight w:val="none"/>
              </w:rPr>
            </w:pPr>
          </w:p>
        </w:tc>
        <w:tc>
          <w:tcPr>
            <w:tcW w:w="1243" w:type="dxa"/>
            <w:noWrap w:val="0"/>
            <w:vAlign w:val="top"/>
          </w:tcPr>
          <w:p w14:paraId="0D31493F">
            <w:pPr>
              <w:rPr>
                <w:rFonts w:ascii="宋体" w:hAnsi="宋体" w:cs="宋体"/>
                <w:color w:val="auto"/>
                <w:sz w:val="30"/>
                <w:szCs w:val="30"/>
                <w:highlight w:val="none"/>
              </w:rPr>
            </w:pPr>
          </w:p>
        </w:tc>
        <w:tc>
          <w:tcPr>
            <w:tcW w:w="1450" w:type="dxa"/>
            <w:noWrap w:val="0"/>
            <w:vAlign w:val="top"/>
          </w:tcPr>
          <w:p w14:paraId="7346711E">
            <w:pPr>
              <w:rPr>
                <w:rFonts w:ascii="宋体" w:hAnsi="宋体" w:cs="宋体"/>
                <w:color w:val="auto"/>
                <w:sz w:val="30"/>
                <w:szCs w:val="30"/>
                <w:highlight w:val="none"/>
              </w:rPr>
            </w:pPr>
          </w:p>
        </w:tc>
        <w:tc>
          <w:tcPr>
            <w:tcW w:w="1667" w:type="dxa"/>
            <w:noWrap w:val="0"/>
            <w:vAlign w:val="top"/>
          </w:tcPr>
          <w:p w14:paraId="183DF22D">
            <w:pPr>
              <w:rPr>
                <w:rFonts w:ascii="宋体" w:hAnsi="宋体" w:cs="宋体"/>
                <w:color w:val="auto"/>
                <w:sz w:val="30"/>
                <w:szCs w:val="30"/>
                <w:highlight w:val="none"/>
              </w:rPr>
            </w:pPr>
          </w:p>
        </w:tc>
      </w:tr>
      <w:tr w14:paraId="15C46D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CCDF035">
            <w:pPr>
              <w:rPr>
                <w:rFonts w:ascii="宋体" w:hAnsi="宋体" w:cs="宋体"/>
                <w:color w:val="auto"/>
                <w:sz w:val="30"/>
                <w:szCs w:val="30"/>
                <w:highlight w:val="none"/>
              </w:rPr>
            </w:pPr>
          </w:p>
        </w:tc>
        <w:tc>
          <w:tcPr>
            <w:tcW w:w="1276" w:type="dxa"/>
            <w:noWrap w:val="0"/>
            <w:vAlign w:val="top"/>
          </w:tcPr>
          <w:p w14:paraId="01728720">
            <w:pPr>
              <w:rPr>
                <w:rFonts w:ascii="宋体" w:hAnsi="宋体" w:cs="宋体"/>
                <w:color w:val="auto"/>
                <w:sz w:val="30"/>
                <w:szCs w:val="30"/>
                <w:highlight w:val="none"/>
              </w:rPr>
            </w:pPr>
          </w:p>
        </w:tc>
        <w:tc>
          <w:tcPr>
            <w:tcW w:w="1450" w:type="dxa"/>
            <w:noWrap w:val="0"/>
            <w:vAlign w:val="top"/>
          </w:tcPr>
          <w:p w14:paraId="0D7E16E7">
            <w:pPr>
              <w:rPr>
                <w:rFonts w:ascii="宋体" w:hAnsi="宋体" w:cs="宋体"/>
                <w:color w:val="auto"/>
                <w:sz w:val="30"/>
                <w:szCs w:val="30"/>
                <w:highlight w:val="none"/>
              </w:rPr>
            </w:pPr>
          </w:p>
        </w:tc>
        <w:tc>
          <w:tcPr>
            <w:tcW w:w="1243" w:type="dxa"/>
            <w:noWrap w:val="0"/>
            <w:vAlign w:val="top"/>
          </w:tcPr>
          <w:p w14:paraId="7022E3EB">
            <w:pPr>
              <w:rPr>
                <w:rFonts w:ascii="宋体" w:hAnsi="宋体" w:cs="宋体"/>
                <w:color w:val="auto"/>
                <w:sz w:val="30"/>
                <w:szCs w:val="30"/>
                <w:highlight w:val="none"/>
              </w:rPr>
            </w:pPr>
          </w:p>
        </w:tc>
        <w:tc>
          <w:tcPr>
            <w:tcW w:w="1450" w:type="dxa"/>
            <w:noWrap w:val="0"/>
            <w:vAlign w:val="top"/>
          </w:tcPr>
          <w:p w14:paraId="2D3AD8F2">
            <w:pPr>
              <w:rPr>
                <w:rFonts w:ascii="宋体" w:hAnsi="宋体" w:cs="宋体"/>
                <w:color w:val="auto"/>
                <w:sz w:val="30"/>
                <w:szCs w:val="30"/>
                <w:highlight w:val="none"/>
              </w:rPr>
            </w:pPr>
          </w:p>
        </w:tc>
        <w:tc>
          <w:tcPr>
            <w:tcW w:w="1667" w:type="dxa"/>
            <w:noWrap w:val="0"/>
            <w:vAlign w:val="top"/>
          </w:tcPr>
          <w:p w14:paraId="2E4CD878">
            <w:pPr>
              <w:rPr>
                <w:rFonts w:ascii="宋体" w:hAnsi="宋体" w:cs="宋体"/>
                <w:color w:val="auto"/>
                <w:sz w:val="30"/>
                <w:szCs w:val="30"/>
                <w:highlight w:val="none"/>
              </w:rPr>
            </w:pPr>
          </w:p>
        </w:tc>
      </w:tr>
      <w:tr w14:paraId="29EC6C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E524969">
            <w:pPr>
              <w:rPr>
                <w:rFonts w:ascii="宋体" w:hAnsi="宋体" w:cs="宋体"/>
                <w:color w:val="auto"/>
                <w:sz w:val="30"/>
                <w:szCs w:val="30"/>
                <w:highlight w:val="none"/>
              </w:rPr>
            </w:pPr>
          </w:p>
        </w:tc>
        <w:tc>
          <w:tcPr>
            <w:tcW w:w="1276" w:type="dxa"/>
            <w:noWrap w:val="0"/>
            <w:vAlign w:val="top"/>
          </w:tcPr>
          <w:p w14:paraId="2286DC54">
            <w:pPr>
              <w:rPr>
                <w:rFonts w:ascii="宋体" w:hAnsi="宋体" w:cs="宋体"/>
                <w:color w:val="auto"/>
                <w:sz w:val="30"/>
                <w:szCs w:val="30"/>
                <w:highlight w:val="none"/>
              </w:rPr>
            </w:pPr>
          </w:p>
        </w:tc>
        <w:tc>
          <w:tcPr>
            <w:tcW w:w="1450" w:type="dxa"/>
            <w:noWrap w:val="0"/>
            <w:vAlign w:val="top"/>
          </w:tcPr>
          <w:p w14:paraId="3AF66B39">
            <w:pPr>
              <w:rPr>
                <w:rFonts w:ascii="宋体" w:hAnsi="宋体" w:cs="宋体"/>
                <w:color w:val="auto"/>
                <w:sz w:val="30"/>
                <w:szCs w:val="30"/>
                <w:highlight w:val="none"/>
              </w:rPr>
            </w:pPr>
          </w:p>
        </w:tc>
        <w:tc>
          <w:tcPr>
            <w:tcW w:w="1243" w:type="dxa"/>
            <w:noWrap w:val="0"/>
            <w:vAlign w:val="top"/>
          </w:tcPr>
          <w:p w14:paraId="6E516B60">
            <w:pPr>
              <w:rPr>
                <w:rFonts w:ascii="宋体" w:hAnsi="宋体" w:cs="宋体"/>
                <w:color w:val="auto"/>
                <w:sz w:val="30"/>
                <w:szCs w:val="30"/>
                <w:highlight w:val="none"/>
              </w:rPr>
            </w:pPr>
          </w:p>
        </w:tc>
        <w:tc>
          <w:tcPr>
            <w:tcW w:w="1450" w:type="dxa"/>
            <w:noWrap w:val="0"/>
            <w:vAlign w:val="top"/>
          </w:tcPr>
          <w:p w14:paraId="36070359">
            <w:pPr>
              <w:rPr>
                <w:rFonts w:ascii="宋体" w:hAnsi="宋体" w:cs="宋体"/>
                <w:color w:val="auto"/>
                <w:sz w:val="30"/>
                <w:szCs w:val="30"/>
                <w:highlight w:val="none"/>
              </w:rPr>
            </w:pPr>
          </w:p>
        </w:tc>
        <w:tc>
          <w:tcPr>
            <w:tcW w:w="1667" w:type="dxa"/>
            <w:noWrap w:val="0"/>
            <w:vAlign w:val="top"/>
          </w:tcPr>
          <w:p w14:paraId="28D85943">
            <w:pPr>
              <w:rPr>
                <w:rFonts w:ascii="宋体" w:hAnsi="宋体" w:cs="宋体"/>
                <w:color w:val="auto"/>
                <w:sz w:val="30"/>
                <w:szCs w:val="30"/>
                <w:highlight w:val="none"/>
              </w:rPr>
            </w:pPr>
          </w:p>
        </w:tc>
      </w:tr>
      <w:tr w14:paraId="7D9C2B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68165C2">
            <w:pPr>
              <w:rPr>
                <w:rFonts w:ascii="宋体" w:hAnsi="宋体" w:cs="宋体"/>
                <w:color w:val="auto"/>
                <w:sz w:val="30"/>
                <w:szCs w:val="30"/>
                <w:highlight w:val="none"/>
              </w:rPr>
            </w:pPr>
          </w:p>
        </w:tc>
        <w:tc>
          <w:tcPr>
            <w:tcW w:w="1276" w:type="dxa"/>
            <w:noWrap w:val="0"/>
            <w:vAlign w:val="top"/>
          </w:tcPr>
          <w:p w14:paraId="404E48DC">
            <w:pPr>
              <w:rPr>
                <w:rFonts w:ascii="宋体" w:hAnsi="宋体" w:cs="宋体"/>
                <w:color w:val="auto"/>
                <w:sz w:val="30"/>
                <w:szCs w:val="30"/>
                <w:highlight w:val="none"/>
              </w:rPr>
            </w:pPr>
          </w:p>
        </w:tc>
        <w:tc>
          <w:tcPr>
            <w:tcW w:w="1450" w:type="dxa"/>
            <w:noWrap w:val="0"/>
            <w:vAlign w:val="top"/>
          </w:tcPr>
          <w:p w14:paraId="4EC0BCEA">
            <w:pPr>
              <w:rPr>
                <w:rFonts w:ascii="宋体" w:hAnsi="宋体" w:cs="宋体"/>
                <w:color w:val="auto"/>
                <w:sz w:val="30"/>
                <w:szCs w:val="30"/>
                <w:highlight w:val="none"/>
              </w:rPr>
            </w:pPr>
          </w:p>
        </w:tc>
        <w:tc>
          <w:tcPr>
            <w:tcW w:w="1243" w:type="dxa"/>
            <w:noWrap w:val="0"/>
            <w:vAlign w:val="top"/>
          </w:tcPr>
          <w:p w14:paraId="6A78A695">
            <w:pPr>
              <w:rPr>
                <w:rFonts w:ascii="宋体" w:hAnsi="宋体" w:cs="宋体"/>
                <w:color w:val="auto"/>
                <w:sz w:val="30"/>
                <w:szCs w:val="30"/>
                <w:highlight w:val="none"/>
              </w:rPr>
            </w:pPr>
          </w:p>
        </w:tc>
        <w:tc>
          <w:tcPr>
            <w:tcW w:w="1450" w:type="dxa"/>
            <w:noWrap w:val="0"/>
            <w:vAlign w:val="top"/>
          </w:tcPr>
          <w:p w14:paraId="53E09E24">
            <w:pPr>
              <w:rPr>
                <w:rFonts w:ascii="宋体" w:hAnsi="宋体" w:cs="宋体"/>
                <w:color w:val="auto"/>
                <w:sz w:val="30"/>
                <w:szCs w:val="30"/>
                <w:highlight w:val="none"/>
              </w:rPr>
            </w:pPr>
          </w:p>
        </w:tc>
        <w:tc>
          <w:tcPr>
            <w:tcW w:w="1667" w:type="dxa"/>
            <w:noWrap w:val="0"/>
            <w:vAlign w:val="top"/>
          </w:tcPr>
          <w:p w14:paraId="76684406">
            <w:pPr>
              <w:rPr>
                <w:rFonts w:ascii="宋体" w:hAnsi="宋体" w:cs="宋体"/>
                <w:color w:val="auto"/>
                <w:sz w:val="30"/>
                <w:szCs w:val="30"/>
                <w:highlight w:val="none"/>
              </w:rPr>
            </w:pPr>
          </w:p>
        </w:tc>
      </w:tr>
      <w:tr w14:paraId="1F66CD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A93BC48">
            <w:pPr>
              <w:rPr>
                <w:rFonts w:ascii="宋体" w:hAnsi="宋体" w:cs="宋体"/>
                <w:color w:val="auto"/>
                <w:sz w:val="30"/>
                <w:szCs w:val="30"/>
                <w:highlight w:val="none"/>
              </w:rPr>
            </w:pPr>
          </w:p>
        </w:tc>
        <w:tc>
          <w:tcPr>
            <w:tcW w:w="1276" w:type="dxa"/>
            <w:noWrap w:val="0"/>
            <w:vAlign w:val="top"/>
          </w:tcPr>
          <w:p w14:paraId="409534F1">
            <w:pPr>
              <w:rPr>
                <w:rFonts w:ascii="宋体" w:hAnsi="宋体" w:cs="宋体"/>
                <w:color w:val="auto"/>
                <w:sz w:val="30"/>
                <w:szCs w:val="30"/>
                <w:highlight w:val="none"/>
              </w:rPr>
            </w:pPr>
          </w:p>
        </w:tc>
        <w:tc>
          <w:tcPr>
            <w:tcW w:w="1450" w:type="dxa"/>
            <w:noWrap w:val="0"/>
            <w:vAlign w:val="top"/>
          </w:tcPr>
          <w:p w14:paraId="37761666">
            <w:pPr>
              <w:rPr>
                <w:rFonts w:ascii="宋体" w:hAnsi="宋体" w:cs="宋体"/>
                <w:color w:val="auto"/>
                <w:sz w:val="30"/>
                <w:szCs w:val="30"/>
                <w:highlight w:val="none"/>
              </w:rPr>
            </w:pPr>
          </w:p>
        </w:tc>
        <w:tc>
          <w:tcPr>
            <w:tcW w:w="1243" w:type="dxa"/>
            <w:noWrap w:val="0"/>
            <w:vAlign w:val="top"/>
          </w:tcPr>
          <w:p w14:paraId="6F39CD0B">
            <w:pPr>
              <w:rPr>
                <w:rFonts w:ascii="宋体" w:hAnsi="宋体" w:cs="宋体"/>
                <w:color w:val="auto"/>
                <w:sz w:val="30"/>
                <w:szCs w:val="30"/>
                <w:highlight w:val="none"/>
              </w:rPr>
            </w:pPr>
          </w:p>
        </w:tc>
        <w:tc>
          <w:tcPr>
            <w:tcW w:w="1450" w:type="dxa"/>
            <w:noWrap w:val="0"/>
            <w:vAlign w:val="top"/>
          </w:tcPr>
          <w:p w14:paraId="265DC6D9">
            <w:pPr>
              <w:rPr>
                <w:rFonts w:ascii="宋体" w:hAnsi="宋体" w:cs="宋体"/>
                <w:color w:val="auto"/>
                <w:sz w:val="30"/>
                <w:szCs w:val="30"/>
                <w:highlight w:val="none"/>
              </w:rPr>
            </w:pPr>
          </w:p>
        </w:tc>
        <w:tc>
          <w:tcPr>
            <w:tcW w:w="1667" w:type="dxa"/>
            <w:noWrap w:val="0"/>
            <w:vAlign w:val="top"/>
          </w:tcPr>
          <w:p w14:paraId="296F53F2">
            <w:pPr>
              <w:rPr>
                <w:rFonts w:ascii="宋体" w:hAnsi="宋体" w:cs="宋体"/>
                <w:color w:val="auto"/>
                <w:sz w:val="30"/>
                <w:szCs w:val="30"/>
                <w:highlight w:val="none"/>
              </w:rPr>
            </w:pPr>
          </w:p>
        </w:tc>
      </w:tr>
      <w:tr w14:paraId="076496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B4C19DF">
            <w:pPr>
              <w:rPr>
                <w:rFonts w:ascii="宋体" w:hAnsi="宋体" w:cs="宋体"/>
                <w:color w:val="auto"/>
                <w:sz w:val="30"/>
                <w:szCs w:val="30"/>
                <w:highlight w:val="none"/>
              </w:rPr>
            </w:pPr>
          </w:p>
        </w:tc>
        <w:tc>
          <w:tcPr>
            <w:tcW w:w="1276" w:type="dxa"/>
            <w:noWrap w:val="0"/>
            <w:vAlign w:val="top"/>
          </w:tcPr>
          <w:p w14:paraId="569070D3">
            <w:pPr>
              <w:rPr>
                <w:rFonts w:ascii="宋体" w:hAnsi="宋体" w:cs="宋体"/>
                <w:color w:val="auto"/>
                <w:sz w:val="30"/>
                <w:szCs w:val="30"/>
                <w:highlight w:val="none"/>
              </w:rPr>
            </w:pPr>
          </w:p>
        </w:tc>
        <w:tc>
          <w:tcPr>
            <w:tcW w:w="1450" w:type="dxa"/>
            <w:noWrap w:val="0"/>
            <w:vAlign w:val="top"/>
          </w:tcPr>
          <w:p w14:paraId="519B3B2B">
            <w:pPr>
              <w:rPr>
                <w:rFonts w:ascii="宋体" w:hAnsi="宋体" w:cs="宋体"/>
                <w:color w:val="auto"/>
                <w:sz w:val="30"/>
                <w:szCs w:val="30"/>
                <w:highlight w:val="none"/>
              </w:rPr>
            </w:pPr>
          </w:p>
        </w:tc>
        <w:tc>
          <w:tcPr>
            <w:tcW w:w="1243" w:type="dxa"/>
            <w:noWrap w:val="0"/>
            <w:vAlign w:val="top"/>
          </w:tcPr>
          <w:p w14:paraId="396AA2AE">
            <w:pPr>
              <w:rPr>
                <w:rFonts w:ascii="宋体" w:hAnsi="宋体" w:cs="宋体"/>
                <w:color w:val="auto"/>
                <w:sz w:val="30"/>
                <w:szCs w:val="30"/>
                <w:highlight w:val="none"/>
              </w:rPr>
            </w:pPr>
          </w:p>
        </w:tc>
        <w:tc>
          <w:tcPr>
            <w:tcW w:w="1450" w:type="dxa"/>
            <w:noWrap w:val="0"/>
            <w:vAlign w:val="top"/>
          </w:tcPr>
          <w:p w14:paraId="3DEBA22E">
            <w:pPr>
              <w:rPr>
                <w:rFonts w:ascii="宋体" w:hAnsi="宋体" w:cs="宋体"/>
                <w:color w:val="auto"/>
                <w:sz w:val="30"/>
                <w:szCs w:val="30"/>
                <w:highlight w:val="none"/>
              </w:rPr>
            </w:pPr>
          </w:p>
        </w:tc>
        <w:tc>
          <w:tcPr>
            <w:tcW w:w="1667" w:type="dxa"/>
            <w:noWrap w:val="0"/>
            <w:vAlign w:val="top"/>
          </w:tcPr>
          <w:p w14:paraId="1568377F">
            <w:pPr>
              <w:rPr>
                <w:rFonts w:ascii="宋体" w:hAnsi="宋体" w:cs="宋体"/>
                <w:color w:val="auto"/>
                <w:sz w:val="30"/>
                <w:szCs w:val="30"/>
                <w:highlight w:val="none"/>
              </w:rPr>
            </w:pPr>
          </w:p>
        </w:tc>
      </w:tr>
      <w:tr w14:paraId="4EF336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4D14999">
            <w:pPr>
              <w:rPr>
                <w:rFonts w:ascii="宋体" w:hAnsi="宋体" w:cs="宋体"/>
                <w:color w:val="auto"/>
                <w:sz w:val="30"/>
                <w:szCs w:val="30"/>
                <w:highlight w:val="none"/>
              </w:rPr>
            </w:pPr>
          </w:p>
        </w:tc>
        <w:tc>
          <w:tcPr>
            <w:tcW w:w="1276" w:type="dxa"/>
            <w:noWrap w:val="0"/>
            <w:vAlign w:val="top"/>
          </w:tcPr>
          <w:p w14:paraId="444F82EA">
            <w:pPr>
              <w:rPr>
                <w:rFonts w:ascii="宋体" w:hAnsi="宋体" w:cs="宋体"/>
                <w:color w:val="auto"/>
                <w:sz w:val="30"/>
                <w:szCs w:val="30"/>
                <w:highlight w:val="none"/>
              </w:rPr>
            </w:pPr>
          </w:p>
        </w:tc>
        <w:tc>
          <w:tcPr>
            <w:tcW w:w="1450" w:type="dxa"/>
            <w:noWrap w:val="0"/>
            <w:vAlign w:val="top"/>
          </w:tcPr>
          <w:p w14:paraId="622B7B93">
            <w:pPr>
              <w:rPr>
                <w:rFonts w:ascii="宋体" w:hAnsi="宋体" w:cs="宋体"/>
                <w:color w:val="auto"/>
                <w:sz w:val="30"/>
                <w:szCs w:val="30"/>
                <w:highlight w:val="none"/>
              </w:rPr>
            </w:pPr>
          </w:p>
        </w:tc>
        <w:tc>
          <w:tcPr>
            <w:tcW w:w="1243" w:type="dxa"/>
            <w:noWrap w:val="0"/>
            <w:vAlign w:val="top"/>
          </w:tcPr>
          <w:p w14:paraId="460BE2F8">
            <w:pPr>
              <w:rPr>
                <w:rFonts w:ascii="宋体" w:hAnsi="宋体" w:cs="宋体"/>
                <w:color w:val="auto"/>
                <w:sz w:val="30"/>
                <w:szCs w:val="30"/>
                <w:highlight w:val="none"/>
              </w:rPr>
            </w:pPr>
          </w:p>
        </w:tc>
        <w:tc>
          <w:tcPr>
            <w:tcW w:w="1450" w:type="dxa"/>
            <w:noWrap w:val="0"/>
            <w:vAlign w:val="top"/>
          </w:tcPr>
          <w:p w14:paraId="18072882">
            <w:pPr>
              <w:rPr>
                <w:rFonts w:ascii="宋体" w:hAnsi="宋体" w:cs="宋体"/>
                <w:color w:val="auto"/>
                <w:sz w:val="30"/>
                <w:szCs w:val="30"/>
                <w:highlight w:val="none"/>
              </w:rPr>
            </w:pPr>
          </w:p>
        </w:tc>
        <w:tc>
          <w:tcPr>
            <w:tcW w:w="1667" w:type="dxa"/>
            <w:noWrap w:val="0"/>
            <w:vAlign w:val="top"/>
          </w:tcPr>
          <w:p w14:paraId="60692B9E">
            <w:pPr>
              <w:rPr>
                <w:rFonts w:ascii="宋体" w:hAnsi="宋体" w:cs="宋体"/>
                <w:color w:val="auto"/>
                <w:sz w:val="30"/>
                <w:szCs w:val="30"/>
                <w:highlight w:val="none"/>
              </w:rPr>
            </w:pPr>
          </w:p>
        </w:tc>
      </w:tr>
      <w:tr w14:paraId="3BD37A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AB73803">
            <w:pPr>
              <w:rPr>
                <w:rFonts w:ascii="宋体" w:hAnsi="宋体" w:cs="宋体"/>
                <w:color w:val="auto"/>
                <w:sz w:val="30"/>
                <w:szCs w:val="30"/>
                <w:highlight w:val="none"/>
              </w:rPr>
            </w:pPr>
          </w:p>
        </w:tc>
        <w:tc>
          <w:tcPr>
            <w:tcW w:w="1276" w:type="dxa"/>
            <w:noWrap w:val="0"/>
            <w:vAlign w:val="top"/>
          </w:tcPr>
          <w:p w14:paraId="6EE6FA56">
            <w:pPr>
              <w:rPr>
                <w:rFonts w:ascii="宋体" w:hAnsi="宋体" w:cs="宋体"/>
                <w:color w:val="auto"/>
                <w:sz w:val="30"/>
                <w:szCs w:val="30"/>
                <w:highlight w:val="none"/>
              </w:rPr>
            </w:pPr>
          </w:p>
        </w:tc>
        <w:tc>
          <w:tcPr>
            <w:tcW w:w="1450" w:type="dxa"/>
            <w:noWrap w:val="0"/>
            <w:vAlign w:val="top"/>
          </w:tcPr>
          <w:p w14:paraId="2FAC984C">
            <w:pPr>
              <w:rPr>
                <w:rFonts w:ascii="宋体" w:hAnsi="宋体" w:cs="宋体"/>
                <w:color w:val="auto"/>
                <w:sz w:val="30"/>
                <w:szCs w:val="30"/>
                <w:highlight w:val="none"/>
              </w:rPr>
            </w:pPr>
          </w:p>
        </w:tc>
        <w:tc>
          <w:tcPr>
            <w:tcW w:w="1243" w:type="dxa"/>
            <w:noWrap w:val="0"/>
            <w:vAlign w:val="top"/>
          </w:tcPr>
          <w:p w14:paraId="2AB9DFE3">
            <w:pPr>
              <w:rPr>
                <w:rFonts w:ascii="宋体" w:hAnsi="宋体" w:cs="宋体"/>
                <w:color w:val="auto"/>
                <w:sz w:val="30"/>
                <w:szCs w:val="30"/>
                <w:highlight w:val="none"/>
              </w:rPr>
            </w:pPr>
          </w:p>
        </w:tc>
        <w:tc>
          <w:tcPr>
            <w:tcW w:w="1450" w:type="dxa"/>
            <w:noWrap w:val="0"/>
            <w:vAlign w:val="top"/>
          </w:tcPr>
          <w:p w14:paraId="6BC00C3E">
            <w:pPr>
              <w:rPr>
                <w:rFonts w:ascii="宋体" w:hAnsi="宋体" w:cs="宋体"/>
                <w:color w:val="auto"/>
                <w:sz w:val="30"/>
                <w:szCs w:val="30"/>
                <w:highlight w:val="none"/>
              </w:rPr>
            </w:pPr>
          </w:p>
        </w:tc>
        <w:tc>
          <w:tcPr>
            <w:tcW w:w="1667" w:type="dxa"/>
            <w:noWrap w:val="0"/>
            <w:vAlign w:val="top"/>
          </w:tcPr>
          <w:p w14:paraId="366F2A3D">
            <w:pPr>
              <w:rPr>
                <w:rFonts w:ascii="宋体" w:hAnsi="宋体" w:cs="宋体"/>
                <w:color w:val="auto"/>
                <w:sz w:val="30"/>
                <w:szCs w:val="30"/>
                <w:highlight w:val="none"/>
              </w:rPr>
            </w:pPr>
          </w:p>
        </w:tc>
      </w:tr>
    </w:tbl>
    <w:p w14:paraId="4683C33D">
      <w:pPr>
        <w:pStyle w:val="45"/>
        <w:rPr>
          <w:rFonts w:hint="eastAsia"/>
          <w:color w:val="auto"/>
          <w:highlight w:val="none"/>
          <w:lang w:val="en-US"/>
        </w:rPr>
      </w:pPr>
    </w:p>
    <w:p w14:paraId="23706283">
      <w:pPr>
        <w:rPr>
          <w:rFonts w:hint="eastAsia"/>
          <w:color w:val="auto"/>
          <w:highlight w:val="none"/>
          <w:lang w:val="en-US"/>
        </w:rPr>
      </w:pPr>
    </w:p>
    <w:p w14:paraId="73B02B32">
      <w:pPr>
        <w:rPr>
          <w:rFonts w:hint="eastAsia"/>
          <w:color w:val="auto"/>
          <w:highlight w:val="none"/>
          <w:lang w:val="en-US"/>
        </w:rPr>
      </w:pPr>
    </w:p>
    <w:p w14:paraId="728D4857">
      <w:pPr>
        <w:rPr>
          <w:rFonts w:hint="eastAsia"/>
          <w:color w:val="auto"/>
          <w:highlight w:val="none"/>
          <w:lang w:val="en-US"/>
        </w:rPr>
      </w:pPr>
    </w:p>
    <w:p w14:paraId="00038317">
      <w:pPr>
        <w:rPr>
          <w:rFonts w:hint="eastAsia"/>
          <w:color w:val="auto"/>
          <w:highlight w:val="none"/>
          <w:lang w:val="en-US"/>
        </w:rPr>
      </w:pPr>
    </w:p>
    <w:p w14:paraId="47BDB622">
      <w:pPr>
        <w:spacing w:line="440" w:lineRule="exact"/>
        <w:rPr>
          <w:rFonts w:ascii="宋体" w:hAnsi="宋体" w:cs="宋体"/>
          <w:color w:val="auto"/>
          <w:sz w:val="30"/>
          <w:szCs w:val="30"/>
          <w:highlight w:val="none"/>
        </w:rPr>
      </w:pPr>
      <w:r>
        <w:rPr>
          <w:rFonts w:hint="eastAsia" w:ascii="宋体" w:hAnsi="宋体" w:cs="宋体"/>
          <w:color w:val="auto"/>
          <w:sz w:val="30"/>
          <w:szCs w:val="30"/>
          <w:highlight w:val="none"/>
        </w:rPr>
        <w:t>附件4：</w:t>
      </w:r>
    </w:p>
    <w:p w14:paraId="1FFEDC37">
      <w:pPr>
        <w:spacing w:before="120" w:beforeLines="50" w:after="120" w:afterLines="50" w:line="440" w:lineRule="exact"/>
        <w:jc w:val="center"/>
        <w:rPr>
          <w:rFonts w:ascii="宋体" w:hAnsi="宋体" w:cs="宋体"/>
          <w:color w:val="auto"/>
          <w:sz w:val="30"/>
          <w:szCs w:val="30"/>
          <w:highlight w:val="none"/>
        </w:rPr>
      </w:pPr>
      <w:r>
        <w:rPr>
          <w:rFonts w:hint="eastAsia" w:ascii="宋体" w:hAnsi="宋体" w:cs="宋体"/>
          <w:color w:val="auto"/>
          <w:sz w:val="30"/>
          <w:szCs w:val="30"/>
          <w:highlight w:val="none"/>
        </w:rPr>
        <w:t>承包人用于本工程施工的机械设备表</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665A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2" w:type="dxa"/>
            <w:noWrap w:val="0"/>
            <w:vAlign w:val="center"/>
          </w:tcPr>
          <w:p w14:paraId="5D63BBB9">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1418" w:type="dxa"/>
            <w:noWrap w:val="0"/>
            <w:vAlign w:val="center"/>
          </w:tcPr>
          <w:p w14:paraId="20449FA6">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机械或设备名称</w:t>
            </w:r>
          </w:p>
        </w:tc>
        <w:tc>
          <w:tcPr>
            <w:tcW w:w="850" w:type="dxa"/>
            <w:noWrap w:val="0"/>
            <w:vAlign w:val="center"/>
          </w:tcPr>
          <w:p w14:paraId="760F2504">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规格型号</w:t>
            </w:r>
          </w:p>
        </w:tc>
        <w:tc>
          <w:tcPr>
            <w:tcW w:w="1058" w:type="dxa"/>
            <w:noWrap w:val="0"/>
            <w:vAlign w:val="center"/>
          </w:tcPr>
          <w:p w14:paraId="32E38745">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数量</w:t>
            </w:r>
          </w:p>
        </w:tc>
        <w:tc>
          <w:tcPr>
            <w:tcW w:w="880" w:type="dxa"/>
            <w:noWrap w:val="0"/>
            <w:vAlign w:val="center"/>
          </w:tcPr>
          <w:p w14:paraId="732ED76E">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产地</w:t>
            </w:r>
          </w:p>
        </w:tc>
        <w:tc>
          <w:tcPr>
            <w:tcW w:w="1020" w:type="dxa"/>
            <w:noWrap w:val="0"/>
            <w:vAlign w:val="center"/>
          </w:tcPr>
          <w:p w14:paraId="11CD2149">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制造</w:t>
            </w:r>
          </w:p>
          <w:p w14:paraId="60DF9B24">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年份</w:t>
            </w:r>
          </w:p>
        </w:tc>
        <w:tc>
          <w:tcPr>
            <w:tcW w:w="1480" w:type="dxa"/>
            <w:noWrap w:val="0"/>
            <w:vAlign w:val="center"/>
          </w:tcPr>
          <w:p w14:paraId="7DEDE075">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额定功率（kW）</w:t>
            </w:r>
          </w:p>
        </w:tc>
        <w:tc>
          <w:tcPr>
            <w:tcW w:w="1020" w:type="dxa"/>
            <w:noWrap w:val="0"/>
            <w:vAlign w:val="center"/>
          </w:tcPr>
          <w:p w14:paraId="43DEC411">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生产</w:t>
            </w:r>
          </w:p>
          <w:p w14:paraId="29693B6F">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能力</w:t>
            </w:r>
          </w:p>
        </w:tc>
        <w:tc>
          <w:tcPr>
            <w:tcW w:w="921" w:type="dxa"/>
            <w:noWrap w:val="0"/>
            <w:vAlign w:val="center"/>
          </w:tcPr>
          <w:p w14:paraId="6743D4F5">
            <w:pPr>
              <w:keepNext/>
              <w:keepLines w:val="0"/>
              <w:pageBreakBefore w:val="0"/>
              <w:widowControl w:val="0"/>
              <w:kinsoku/>
              <w:wordWrap/>
              <w:overflowPunct/>
              <w:topLinePunct w:val="0"/>
              <w:autoSpaceDE/>
              <w:autoSpaceDN/>
              <w:bidi w:val="0"/>
              <w:adjustRightInd w:val="0"/>
              <w:snapToGrid/>
              <w:spacing w:line="38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14:paraId="742F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5F43CA0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26BBC43E">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50" w:type="dxa"/>
            <w:noWrap w:val="0"/>
            <w:vAlign w:val="center"/>
          </w:tcPr>
          <w:p w14:paraId="190F72A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58" w:type="dxa"/>
            <w:noWrap w:val="0"/>
            <w:vAlign w:val="center"/>
          </w:tcPr>
          <w:p w14:paraId="1AD1650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80" w:type="dxa"/>
            <w:noWrap w:val="0"/>
            <w:vAlign w:val="center"/>
          </w:tcPr>
          <w:p w14:paraId="25C62B8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20" w:type="dxa"/>
            <w:noWrap w:val="0"/>
            <w:vAlign w:val="center"/>
          </w:tcPr>
          <w:p w14:paraId="69551753">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80" w:type="dxa"/>
            <w:noWrap w:val="0"/>
            <w:vAlign w:val="center"/>
          </w:tcPr>
          <w:p w14:paraId="3DF4642C">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20" w:type="dxa"/>
            <w:noWrap w:val="0"/>
            <w:vAlign w:val="center"/>
          </w:tcPr>
          <w:p w14:paraId="7B1B103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921" w:type="dxa"/>
            <w:noWrap w:val="0"/>
            <w:vAlign w:val="center"/>
          </w:tcPr>
          <w:p w14:paraId="35B8669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4516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31678B1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45DED6EC">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50" w:type="dxa"/>
            <w:noWrap w:val="0"/>
            <w:vAlign w:val="center"/>
          </w:tcPr>
          <w:p w14:paraId="266765BD">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58" w:type="dxa"/>
            <w:noWrap w:val="0"/>
            <w:vAlign w:val="center"/>
          </w:tcPr>
          <w:p w14:paraId="5440B713">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80" w:type="dxa"/>
            <w:noWrap w:val="0"/>
            <w:vAlign w:val="center"/>
          </w:tcPr>
          <w:p w14:paraId="5A2214A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20" w:type="dxa"/>
            <w:noWrap w:val="0"/>
            <w:vAlign w:val="center"/>
          </w:tcPr>
          <w:p w14:paraId="4EAB741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80" w:type="dxa"/>
            <w:noWrap w:val="0"/>
            <w:vAlign w:val="center"/>
          </w:tcPr>
          <w:p w14:paraId="5BA800C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20" w:type="dxa"/>
            <w:noWrap w:val="0"/>
            <w:vAlign w:val="center"/>
          </w:tcPr>
          <w:p w14:paraId="173C2C5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921" w:type="dxa"/>
            <w:noWrap w:val="0"/>
            <w:vAlign w:val="center"/>
          </w:tcPr>
          <w:p w14:paraId="7774E39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2A38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2F87A92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4A8A624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50" w:type="dxa"/>
            <w:noWrap w:val="0"/>
            <w:vAlign w:val="center"/>
          </w:tcPr>
          <w:p w14:paraId="20B45AA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58" w:type="dxa"/>
            <w:noWrap w:val="0"/>
            <w:vAlign w:val="center"/>
          </w:tcPr>
          <w:p w14:paraId="31D6EB6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80" w:type="dxa"/>
            <w:noWrap w:val="0"/>
            <w:vAlign w:val="center"/>
          </w:tcPr>
          <w:p w14:paraId="055FBDF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20" w:type="dxa"/>
            <w:noWrap w:val="0"/>
            <w:vAlign w:val="center"/>
          </w:tcPr>
          <w:p w14:paraId="3AB6D1EE">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80" w:type="dxa"/>
            <w:noWrap w:val="0"/>
            <w:vAlign w:val="center"/>
          </w:tcPr>
          <w:p w14:paraId="639E6183">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20" w:type="dxa"/>
            <w:noWrap w:val="0"/>
            <w:vAlign w:val="center"/>
          </w:tcPr>
          <w:p w14:paraId="2041C1C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921" w:type="dxa"/>
            <w:noWrap w:val="0"/>
            <w:vAlign w:val="center"/>
          </w:tcPr>
          <w:p w14:paraId="622264E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024FA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0C81D99C">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14DCAC3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50" w:type="dxa"/>
            <w:noWrap w:val="0"/>
            <w:vAlign w:val="center"/>
          </w:tcPr>
          <w:p w14:paraId="15888DD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58" w:type="dxa"/>
            <w:noWrap w:val="0"/>
            <w:vAlign w:val="center"/>
          </w:tcPr>
          <w:p w14:paraId="63E355E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80" w:type="dxa"/>
            <w:noWrap w:val="0"/>
            <w:vAlign w:val="center"/>
          </w:tcPr>
          <w:p w14:paraId="5000941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20" w:type="dxa"/>
            <w:noWrap w:val="0"/>
            <w:vAlign w:val="center"/>
          </w:tcPr>
          <w:p w14:paraId="232AA44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80" w:type="dxa"/>
            <w:noWrap w:val="0"/>
            <w:vAlign w:val="center"/>
          </w:tcPr>
          <w:p w14:paraId="046AE33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20" w:type="dxa"/>
            <w:noWrap w:val="0"/>
            <w:vAlign w:val="center"/>
          </w:tcPr>
          <w:p w14:paraId="7E2010A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921" w:type="dxa"/>
            <w:noWrap w:val="0"/>
            <w:vAlign w:val="center"/>
          </w:tcPr>
          <w:p w14:paraId="478D14CC">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3358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3429B2F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4FADB6E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50" w:type="dxa"/>
            <w:noWrap w:val="0"/>
            <w:vAlign w:val="center"/>
          </w:tcPr>
          <w:p w14:paraId="63D7F28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58" w:type="dxa"/>
            <w:noWrap w:val="0"/>
            <w:vAlign w:val="center"/>
          </w:tcPr>
          <w:p w14:paraId="6B467B9C">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80" w:type="dxa"/>
            <w:noWrap w:val="0"/>
            <w:vAlign w:val="center"/>
          </w:tcPr>
          <w:p w14:paraId="15FD9AF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20" w:type="dxa"/>
            <w:noWrap w:val="0"/>
            <w:vAlign w:val="center"/>
          </w:tcPr>
          <w:p w14:paraId="4ABCC9F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80" w:type="dxa"/>
            <w:noWrap w:val="0"/>
            <w:vAlign w:val="center"/>
          </w:tcPr>
          <w:p w14:paraId="2306BD8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20" w:type="dxa"/>
            <w:noWrap w:val="0"/>
            <w:vAlign w:val="center"/>
          </w:tcPr>
          <w:p w14:paraId="3E38796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921" w:type="dxa"/>
            <w:noWrap w:val="0"/>
            <w:vAlign w:val="center"/>
          </w:tcPr>
          <w:p w14:paraId="6183214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024D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5C6E09B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4B5EF42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50" w:type="dxa"/>
            <w:noWrap w:val="0"/>
            <w:vAlign w:val="center"/>
          </w:tcPr>
          <w:p w14:paraId="4505F5F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58" w:type="dxa"/>
            <w:noWrap w:val="0"/>
            <w:vAlign w:val="center"/>
          </w:tcPr>
          <w:p w14:paraId="3E93532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80" w:type="dxa"/>
            <w:noWrap w:val="0"/>
            <w:vAlign w:val="center"/>
          </w:tcPr>
          <w:p w14:paraId="1413FB5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20" w:type="dxa"/>
            <w:noWrap w:val="0"/>
            <w:vAlign w:val="center"/>
          </w:tcPr>
          <w:p w14:paraId="37177EA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80" w:type="dxa"/>
            <w:noWrap w:val="0"/>
            <w:vAlign w:val="center"/>
          </w:tcPr>
          <w:p w14:paraId="5368901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20" w:type="dxa"/>
            <w:noWrap w:val="0"/>
            <w:vAlign w:val="center"/>
          </w:tcPr>
          <w:p w14:paraId="7511C01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921" w:type="dxa"/>
            <w:noWrap w:val="0"/>
            <w:vAlign w:val="center"/>
          </w:tcPr>
          <w:p w14:paraId="2C5568FD">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003D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748242D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2E9F727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50" w:type="dxa"/>
            <w:noWrap w:val="0"/>
            <w:vAlign w:val="center"/>
          </w:tcPr>
          <w:p w14:paraId="5FA4A41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58" w:type="dxa"/>
            <w:noWrap w:val="0"/>
            <w:vAlign w:val="center"/>
          </w:tcPr>
          <w:p w14:paraId="6B5FCB2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80" w:type="dxa"/>
            <w:noWrap w:val="0"/>
            <w:vAlign w:val="center"/>
          </w:tcPr>
          <w:p w14:paraId="7FFB127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20" w:type="dxa"/>
            <w:noWrap w:val="0"/>
            <w:vAlign w:val="center"/>
          </w:tcPr>
          <w:p w14:paraId="0799861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80" w:type="dxa"/>
            <w:noWrap w:val="0"/>
            <w:vAlign w:val="center"/>
          </w:tcPr>
          <w:p w14:paraId="48B4D05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20" w:type="dxa"/>
            <w:noWrap w:val="0"/>
            <w:vAlign w:val="center"/>
          </w:tcPr>
          <w:p w14:paraId="5272D6D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921" w:type="dxa"/>
            <w:noWrap w:val="0"/>
            <w:vAlign w:val="center"/>
          </w:tcPr>
          <w:p w14:paraId="2B7027A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09D0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011A732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2EBFDBDE">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50" w:type="dxa"/>
            <w:noWrap w:val="0"/>
            <w:vAlign w:val="center"/>
          </w:tcPr>
          <w:p w14:paraId="178DF57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58" w:type="dxa"/>
            <w:noWrap w:val="0"/>
            <w:vAlign w:val="center"/>
          </w:tcPr>
          <w:p w14:paraId="7AFC679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80" w:type="dxa"/>
            <w:noWrap w:val="0"/>
            <w:vAlign w:val="center"/>
          </w:tcPr>
          <w:p w14:paraId="6ADBEB6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20" w:type="dxa"/>
            <w:noWrap w:val="0"/>
            <w:vAlign w:val="center"/>
          </w:tcPr>
          <w:p w14:paraId="269A6BC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80" w:type="dxa"/>
            <w:noWrap w:val="0"/>
            <w:vAlign w:val="center"/>
          </w:tcPr>
          <w:p w14:paraId="09DA523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20" w:type="dxa"/>
            <w:noWrap w:val="0"/>
            <w:vAlign w:val="center"/>
          </w:tcPr>
          <w:p w14:paraId="5E3E2E4C">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921" w:type="dxa"/>
            <w:noWrap w:val="0"/>
            <w:vAlign w:val="center"/>
          </w:tcPr>
          <w:p w14:paraId="7B5959A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2CBBC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51EB3997">
            <w:pPr>
              <w:rPr>
                <w:rFonts w:ascii="宋体" w:hAnsi="宋体" w:cs="宋体"/>
                <w:color w:val="auto"/>
                <w:sz w:val="24"/>
                <w:szCs w:val="24"/>
                <w:highlight w:val="none"/>
              </w:rPr>
            </w:pPr>
          </w:p>
        </w:tc>
        <w:tc>
          <w:tcPr>
            <w:tcW w:w="1418" w:type="dxa"/>
            <w:noWrap w:val="0"/>
            <w:vAlign w:val="top"/>
          </w:tcPr>
          <w:p w14:paraId="65FDB883">
            <w:pPr>
              <w:rPr>
                <w:rFonts w:ascii="宋体" w:hAnsi="宋体" w:cs="宋体"/>
                <w:color w:val="auto"/>
                <w:sz w:val="24"/>
                <w:szCs w:val="24"/>
                <w:highlight w:val="none"/>
              </w:rPr>
            </w:pPr>
          </w:p>
        </w:tc>
        <w:tc>
          <w:tcPr>
            <w:tcW w:w="850" w:type="dxa"/>
            <w:noWrap w:val="0"/>
            <w:vAlign w:val="top"/>
          </w:tcPr>
          <w:p w14:paraId="59BA57F6">
            <w:pPr>
              <w:rPr>
                <w:rFonts w:ascii="宋体" w:hAnsi="宋体" w:cs="宋体"/>
                <w:color w:val="auto"/>
                <w:sz w:val="24"/>
                <w:szCs w:val="24"/>
                <w:highlight w:val="none"/>
              </w:rPr>
            </w:pPr>
          </w:p>
        </w:tc>
        <w:tc>
          <w:tcPr>
            <w:tcW w:w="1058" w:type="dxa"/>
            <w:noWrap w:val="0"/>
            <w:vAlign w:val="top"/>
          </w:tcPr>
          <w:p w14:paraId="77986888">
            <w:pPr>
              <w:rPr>
                <w:rFonts w:ascii="宋体" w:hAnsi="宋体" w:cs="宋体"/>
                <w:color w:val="auto"/>
                <w:sz w:val="24"/>
                <w:szCs w:val="24"/>
                <w:highlight w:val="none"/>
              </w:rPr>
            </w:pPr>
          </w:p>
        </w:tc>
        <w:tc>
          <w:tcPr>
            <w:tcW w:w="880" w:type="dxa"/>
            <w:noWrap w:val="0"/>
            <w:vAlign w:val="top"/>
          </w:tcPr>
          <w:p w14:paraId="70A0CF7C">
            <w:pPr>
              <w:rPr>
                <w:rFonts w:ascii="宋体" w:hAnsi="宋体" w:cs="宋体"/>
                <w:color w:val="auto"/>
                <w:sz w:val="24"/>
                <w:szCs w:val="24"/>
                <w:highlight w:val="none"/>
              </w:rPr>
            </w:pPr>
          </w:p>
        </w:tc>
        <w:tc>
          <w:tcPr>
            <w:tcW w:w="1020" w:type="dxa"/>
            <w:noWrap w:val="0"/>
            <w:vAlign w:val="top"/>
          </w:tcPr>
          <w:p w14:paraId="7419DA0B">
            <w:pPr>
              <w:rPr>
                <w:rFonts w:ascii="宋体" w:hAnsi="宋体" w:cs="宋体"/>
                <w:color w:val="auto"/>
                <w:sz w:val="24"/>
                <w:szCs w:val="24"/>
                <w:highlight w:val="none"/>
              </w:rPr>
            </w:pPr>
          </w:p>
        </w:tc>
        <w:tc>
          <w:tcPr>
            <w:tcW w:w="1480" w:type="dxa"/>
            <w:noWrap w:val="0"/>
            <w:vAlign w:val="top"/>
          </w:tcPr>
          <w:p w14:paraId="67DA2857">
            <w:pPr>
              <w:rPr>
                <w:rFonts w:ascii="宋体" w:hAnsi="宋体" w:cs="宋体"/>
                <w:color w:val="auto"/>
                <w:sz w:val="24"/>
                <w:szCs w:val="24"/>
                <w:highlight w:val="none"/>
              </w:rPr>
            </w:pPr>
          </w:p>
        </w:tc>
        <w:tc>
          <w:tcPr>
            <w:tcW w:w="1020" w:type="dxa"/>
            <w:noWrap w:val="0"/>
            <w:vAlign w:val="top"/>
          </w:tcPr>
          <w:p w14:paraId="08A1EA94">
            <w:pPr>
              <w:rPr>
                <w:rFonts w:ascii="宋体" w:hAnsi="宋体" w:cs="宋体"/>
                <w:color w:val="auto"/>
                <w:sz w:val="24"/>
                <w:szCs w:val="24"/>
                <w:highlight w:val="none"/>
              </w:rPr>
            </w:pPr>
          </w:p>
        </w:tc>
        <w:tc>
          <w:tcPr>
            <w:tcW w:w="921" w:type="dxa"/>
            <w:noWrap w:val="0"/>
            <w:vAlign w:val="top"/>
          </w:tcPr>
          <w:p w14:paraId="747AC129">
            <w:pPr>
              <w:rPr>
                <w:rFonts w:ascii="宋体" w:hAnsi="宋体" w:cs="宋体"/>
                <w:color w:val="auto"/>
                <w:sz w:val="24"/>
                <w:szCs w:val="24"/>
                <w:highlight w:val="none"/>
              </w:rPr>
            </w:pPr>
          </w:p>
        </w:tc>
      </w:tr>
      <w:tr w14:paraId="60EC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74FB7AA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7F617B8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50" w:type="dxa"/>
            <w:noWrap w:val="0"/>
            <w:vAlign w:val="center"/>
          </w:tcPr>
          <w:p w14:paraId="400A7DE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58" w:type="dxa"/>
            <w:noWrap w:val="0"/>
            <w:vAlign w:val="center"/>
          </w:tcPr>
          <w:p w14:paraId="198BEFE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880" w:type="dxa"/>
            <w:noWrap w:val="0"/>
            <w:vAlign w:val="center"/>
          </w:tcPr>
          <w:p w14:paraId="09F23AC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20" w:type="dxa"/>
            <w:noWrap w:val="0"/>
            <w:vAlign w:val="center"/>
          </w:tcPr>
          <w:p w14:paraId="5C20B77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80" w:type="dxa"/>
            <w:noWrap w:val="0"/>
            <w:vAlign w:val="center"/>
          </w:tcPr>
          <w:p w14:paraId="4FCA933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020" w:type="dxa"/>
            <w:noWrap w:val="0"/>
            <w:vAlign w:val="center"/>
          </w:tcPr>
          <w:p w14:paraId="36F8255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921" w:type="dxa"/>
            <w:noWrap w:val="0"/>
            <w:vAlign w:val="center"/>
          </w:tcPr>
          <w:p w14:paraId="36DDAD2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7C190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0468F76B">
            <w:pPr>
              <w:rPr>
                <w:rFonts w:ascii="宋体" w:hAnsi="宋体" w:cs="宋体"/>
                <w:color w:val="auto"/>
                <w:sz w:val="24"/>
                <w:szCs w:val="24"/>
                <w:highlight w:val="none"/>
              </w:rPr>
            </w:pPr>
          </w:p>
        </w:tc>
        <w:tc>
          <w:tcPr>
            <w:tcW w:w="1418" w:type="dxa"/>
            <w:noWrap w:val="0"/>
            <w:vAlign w:val="top"/>
          </w:tcPr>
          <w:p w14:paraId="42B7F22A">
            <w:pPr>
              <w:rPr>
                <w:rFonts w:ascii="宋体" w:hAnsi="宋体" w:cs="宋体"/>
                <w:color w:val="auto"/>
                <w:sz w:val="24"/>
                <w:szCs w:val="24"/>
                <w:highlight w:val="none"/>
              </w:rPr>
            </w:pPr>
          </w:p>
        </w:tc>
        <w:tc>
          <w:tcPr>
            <w:tcW w:w="850" w:type="dxa"/>
            <w:noWrap w:val="0"/>
            <w:vAlign w:val="top"/>
          </w:tcPr>
          <w:p w14:paraId="161155AD">
            <w:pPr>
              <w:rPr>
                <w:rFonts w:ascii="宋体" w:hAnsi="宋体" w:cs="宋体"/>
                <w:color w:val="auto"/>
                <w:sz w:val="24"/>
                <w:szCs w:val="24"/>
                <w:highlight w:val="none"/>
              </w:rPr>
            </w:pPr>
          </w:p>
        </w:tc>
        <w:tc>
          <w:tcPr>
            <w:tcW w:w="1058" w:type="dxa"/>
            <w:noWrap w:val="0"/>
            <w:vAlign w:val="top"/>
          </w:tcPr>
          <w:p w14:paraId="29DBA24B">
            <w:pPr>
              <w:rPr>
                <w:rFonts w:ascii="宋体" w:hAnsi="宋体" w:cs="宋体"/>
                <w:color w:val="auto"/>
                <w:sz w:val="24"/>
                <w:szCs w:val="24"/>
                <w:highlight w:val="none"/>
              </w:rPr>
            </w:pPr>
          </w:p>
        </w:tc>
        <w:tc>
          <w:tcPr>
            <w:tcW w:w="880" w:type="dxa"/>
            <w:noWrap w:val="0"/>
            <w:vAlign w:val="top"/>
          </w:tcPr>
          <w:p w14:paraId="7C2BC0A8">
            <w:pPr>
              <w:rPr>
                <w:rFonts w:ascii="宋体" w:hAnsi="宋体" w:cs="宋体"/>
                <w:color w:val="auto"/>
                <w:sz w:val="24"/>
                <w:szCs w:val="24"/>
                <w:highlight w:val="none"/>
              </w:rPr>
            </w:pPr>
          </w:p>
        </w:tc>
        <w:tc>
          <w:tcPr>
            <w:tcW w:w="1020" w:type="dxa"/>
            <w:noWrap w:val="0"/>
            <w:vAlign w:val="top"/>
          </w:tcPr>
          <w:p w14:paraId="745E9490">
            <w:pPr>
              <w:rPr>
                <w:rFonts w:ascii="宋体" w:hAnsi="宋体" w:cs="宋体"/>
                <w:color w:val="auto"/>
                <w:sz w:val="24"/>
                <w:szCs w:val="24"/>
                <w:highlight w:val="none"/>
              </w:rPr>
            </w:pPr>
          </w:p>
        </w:tc>
        <w:tc>
          <w:tcPr>
            <w:tcW w:w="1480" w:type="dxa"/>
            <w:noWrap w:val="0"/>
            <w:vAlign w:val="top"/>
          </w:tcPr>
          <w:p w14:paraId="5C8635E4">
            <w:pPr>
              <w:rPr>
                <w:rFonts w:ascii="宋体" w:hAnsi="宋体" w:cs="宋体"/>
                <w:color w:val="auto"/>
                <w:sz w:val="24"/>
                <w:szCs w:val="24"/>
                <w:highlight w:val="none"/>
              </w:rPr>
            </w:pPr>
          </w:p>
        </w:tc>
        <w:tc>
          <w:tcPr>
            <w:tcW w:w="1020" w:type="dxa"/>
            <w:noWrap w:val="0"/>
            <w:vAlign w:val="top"/>
          </w:tcPr>
          <w:p w14:paraId="583B026D">
            <w:pPr>
              <w:rPr>
                <w:rFonts w:ascii="宋体" w:hAnsi="宋体" w:cs="宋体"/>
                <w:color w:val="auto"/>
                <w:sz w:val="24"/>
                <w:szCs w:val="24"/>
                <w:highlight w:val="none"/>
              </w:rPr>
            </w:pPr>
          </w:p>
        </w:tc>
        <w:tc>
          <w:tcPr>
            <w:tcW w:w="921" w:type="dxa"/>
            <w:noWrap w:val="0"/>
            <w:vAlign w:val="top"/>
          </w:tcPr>
          <w:p w14:paraId="5532703E">
            <w:pPr>
              <w:rPr>
                <w:rFonts w:ascii="宋体" w:hAnsi="宋体" w:cs="宋体"/>
                <w:color w:val="auto"/>
                <w:sz w:val="24"/>
                <w:szCs w:val="24"/>
                <w:highlight w:val="none"/>
              </w:rPr>
            </w:pPr>
          </w:p>
        </w:tc>
      </w:tr>
      <w:tr w14:paraId="7E07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7F6F9FB5">
            <w:pPr>
              <w:rPr>
                <w:rFonts w:ascii="宋体" w:hAnsi="宋体" w:cs="宋体"/>
                <w:color w:val="auto"/>
                <w:sz w:val="24"/>
                <w:szCs w:val="24"/>
                <w:highlight w:val="none"/>
              </w:rPr>
            </w:pPr>
          </w:p>
        </w:tc>
        <w:tc>
          <w:tcPr>
            <w:tcW w:w="1418" w:type="dxa"/>
            <w:noWrap w:val="0"/>
            <w:vAlign w:val="top"/>
          </w:tcPr>
          <w:p w14:paraId="22E5C853">
            <w:pPr>
              <w:rPr>
                <w:rFonts w:ascii="宋体" w:hAnsi="宋体" w:cs="宋体"/>
                <w:color w:val="auto"/>
                <w:sz w:val="24"/>
                <w:szCs w:val="24"/>
                <w:highlight w:val="none"/>
              </w:rPr>
            </w:pPr>
          </w:p>
        </w:tc>
        <w:tc>
          <w:tcPr>
            <w:tcW w:w="850" w:type="dxa"/>
            <w:noWrap w:val="0"/>
            <w:vAlign w:val="top"/>
          </w:tcPr>
          <w:p w14:paraId="7F175EDB">
            <w:pPr>
              <w:rPr>
                <w:rFonts w:ascii="宋体" w:hAnsi="宋体" w:cs="宋体"/>
                <w:color w:val="auto"/>
                <w:sz w:val="24"/>
                <w:szCs w:val="24"/>
                <w:highlight w:val="none"/>
              </w:rPr>
            </w:pPr>
          </w:p>
        </w:tc>
        <w:tc>
          <w:tcPr>
            <w:tcW w:w="1058" w:type="dxa"/>
            <w:noWrap w:val="0"/>
            <w:vAlign w:val="top"/>
          </w:tcPr>
          <w:p w14:paraId="0A5C044F">
            <w:pPr>
              <w:rPr>
                <w:rFonts w:ascii="宋体" w:hAnsi="宋体" w:cs="宋体"/>
                <w:color w:val="auto"/>
                <w:sz w:val="24"/>
                <w:szCs w:val="24"/>
                <w:highlight w:val="none"/>
              </w:rPr>
            </w:pPr>
          </w:p>
        </w:tc>
        <w:tc>
          <w:tcPr>
            <w:tcW w:w="880" w:type="dxa"/>
            <w:noWrap w:val="0"/>
            <w:vAlign w:val="top"/>
          </w:tcPr>
          <w:p w14:paraId="0B007602">
            <w:pPr>
              <w:rPr>
                <w:rFonts w:ascii="宋体" w:hAnsi="宋体" w:cs="宋体"/>
                <w:color w:val="auto"/>
                <w:sz w:val="24"/>
                <w:szCs w:val="24"/>
                <w:highlight w:val="none"/>
              </w:rPr>
            </w:pPr>
          </w:p>
        </w:tc>
        <w:tc>
          <w:tcPr>
            <w:tcW w:w="1020" w:type="dxa"/>
            <w:noWrap w:val="0"/>
            <w:vAlign w:val="top"/>
          </w:tcPr>
          <w:p w14:paraId="4F1BEFF8">
            <w:pPr>
              <w:rPr>
                <w:rFonts w:ascii="宋体" w:hAnsi="宋体" w:cs="宋体"/>
                <w:color w:val="auto"/>
                <w:sz w:val="24"/>
                <w:szCs w:val="24"/>
                <w:highlight w:val="none"/>
              </w:rPr>
            </w:pPr>
          </w:p>
        </w:tc>
        <w:tc>
          <w:tcPr>
            <w:tcW w:w="1480" w:type="dxa"/>
            <w:noWrap w:val="0"/>
            <w:vAlign w:val="top"/>
          </w:tcPr>
          <w:p w14:paraId="7DA9C463">
            <w:pPr>
              <w:rPr>
                <w:rFonts w:ascii="宋体" w:hAnsi="宋体" w:cs="宋体"/>
                <w:color w:val="auto"/>
                <w:sz w:val="24"/>
                <w:szCs w:val="24"/>
                <w:highlight w:val="none"/>
              </w:rPr>
            </w:pPr>
          </w:p>
        </w:tc>
        <w:tc>
          <w:tcPr>
            <w:tcW w:w="1020" w:type="dxa"/>
            <w:noWrap w:val="0"/>
            <w:vAlign w:val="top"/>
          </w:tcPr>
          <w:p w14:paraId="20A65B2A">
            <w:pPr>
              <w:rPr>
                <w:rFonts w:ascii="宋体" w:hAnsi="宋体" w:cs="宋体"/>
                <w:color w:val="auto"/>
                <w:sz w:val="24"/>
                <w:szCs w:val="24"/>
                <w:highlight w:val="none"/>
              </w:rPr>
            </w:pPr>
          </w:p>
        </w:tc>
        <w:tc>
          <w:tcPr>
            <w:tcW w:w="921" w:type="dxa"/>
            <w:noWrap w:val="0"/>
            <w:vAlign w:val="top"/>
          </w:tcPr>
          <w:p w14:paraId="529B288D">
            <w:pPr>
              <w:rPr>
                <w:rFonts w:ascii="宋体" w:hAnsi="宋体" w:cs="宋体"/>
                <w:color w:val="auto"/>
                <w:sz w:val="24"/>
                <w:szCs w:val="24"/>
                <w:highlight w:val="none"/>
              </w:rPr>
            </w:pPr>
          </w:p>
        </w:tc>
      </w:tr>
      <w:tr w14:paraId="7E17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170D41F3">
            <w:pPr>
              <w:rPr>
                <w:rFonts w:ascii="宋体" w:hAnsi="宋体" w:cs="宋体"/>
                <w:color w:val="auto"/>
                <w:sz w:val="24"/>
                <w:szCs w:val="24"/>
                <w:highlight w:val="none"/>
              </w:rPr>
            </w:pPr>
          </w:p>
        </w:tc>
        <w:tc>
          <w:tcPr>
            <w:tcW w:w="1418" w:type="dxa"/>
            <w:noWrap w:val="0"/>
            <w:vAlign w:val="top"/>
          </w:tcPr>
          <w:p w14:paraId="7C4C9FB9">
            <w:pPr>
              <w:rPr>
                <w:rFonts w:ascii="宋体" w:hAnsi="宋体" w:cs="宋体"/>
                <w:color w:val="auto"/>
                <w:sz w:val="24"/>
                <w:szCs w:val="24"/>
                <w:highlight w:val="none"/>
              </w:rPr>
            </w:pPr>
          </w:p>
        </w:tc>
        <w:tc>
          <w:tcPr>
            <w:tcW w:w="850" w:type="dxa"/>
            <w:noWrap w:val="0"/>
            <w:vAlign w:val="top"/>
          </w:tcPr>
          <w:p w14:paraId="32A37ABA">
            <w:pPr>
              <w:rPr>
                <w:rFonts w:ascii="宋体" w:hAnsi="宋体" w:cs="宋体"/>
                <w:color w:val="auto"/>
                <w:sz w:val="24"/>
                <w:szCs w:val="24"/>
                <w:highlight w:val="none"/>
              </w:rPr>
            </w:pPr>
          </w:p>
        </w:tc>
        <w:tc>
          <w:tcPr>
            <w:tcW w:w="1058" w:type="dxa"/>
            <w:noWrap w:val="0"/>
            <w:vAlign w:val="top"/>
          </w:tcPr>
          <w:p w14:paraId="2C63EF18">
            <w:pPr>
              <w:rPr>
                <w:rFonts w:ascii="宋体" w:hAnsi="宋体" w:cs="宋体"/>
                <w:color w:val="auto"/>
                <w:sz w:val="24"/>
                <w:szCs w:val="24"/>
                <w:highlight w:val="none"/>
              </w:rPr>
            </w:pPr>
          </w:p>
        </w:tc>
        <w:tc>
          <w:tcPr>
            <w:tcW w:w="880" w:type="dxa"/>
            <w:noWrap w:val="0"/>
            <w:vAlign w:val="top"/>
          </w:tcPr>
          <w:p w14:paraId="13E63B6B">
            <w:pPr>
              <w:rPr>
                <w:rFonts w:ascii="宋体" w:hAnsi="宋体" w:cs="宋体"/>
                <w:color w:val="auto"/>
                <w:sz w:val="24"/>
                <w:szCs w:val="24"/>
                <w:highlight w:val="none"/>
              </w:rPr>
            </w:pPr>
          </w:p>
        </w:tc>
        <w:tc>
          <w:tcPr>
            <w:tcW w:w="1020" w:type="dxa"/>
            <w:noWrap w:val="0"/>
            <w:vAlign w:val="top"/>
          </w:tcPr>
          <w:p w14:paraId="042E9FD4">
            <w:pPr>
              <w:rPr>
                <w:rFonts w:ascii="宋体" w:hAnsi="宋体" w:cs="宋体"/>
                <w:color w:val="auto"/>
                <w:sz w:val="24"/>
                <w:szCs w:val="24"/>
                <w:highlight w:val="none"/>
              </w:rPr>
            </w:pPr>
          </w:p>
        </w:tc>
        <w:tc>
          <w:tcPr>
            <w:tcW w:w="1480" w:type="dxa"/>
            <w:noWrap w:val="0"/>
            <w:vAlign w:val="top"/>
          </w:tcPr>
          <w:p w14:paraId="60CFF290">
            <w:pPr>
              <w:rPr>
                <w:rFonts w:ascii="宋体" w:hAnsi="宋体" w:cs="宋体"/>
                <w:color w:val="auto"/>
                <w:sz w:val="24"/>
                <w:szCs w:val="24"/>
                <w:highlight w:val="none"/>
              </w:rPr>
            </w:pPr>
          </w:p>
        </w:tc>
        <w:tc>
          <w:tcPr>
            <w:tcW w:w="1020" w:type="dxa"/>
            <w:noWrap w:val="0"/>
            <w:vAlign w:val="top"/>
          </w:tcPr>
          <w:p w14:paraId="682E6C9F">
            <w:pPr>
              <w:rPr>
                <w:rFonts w:ascii="宋体" w:hAnsi="宋体" w:cs="宋体"/>
                <w:color w:val="auto"/>
                <w:sz w:val="24"/>
                <w:szCs w:val="24"/>
                <w:highlight w:val="none"/>
              </w:rPr>
            </w:pPr>
          </w:p>
        </w:tc>
        <w:tc>
          <w:tcPr>
            <w:tcW w:w="921" w:type="dxa"/>
            <w:noWrap w:val="0"/>
            <w:vAlign w:val="top"/>
          </w:tcPr>
          <w:p w14:paraId="4DF4F37D">
            <w:pPr>
              <w:rPr>
                <w:rFonts w:ascii="宋体" w:hAnsi="宋体" w:cs="宋体"/>
                <w:color w:val="auto"/>
                <w:sz w:val="24"/>
                <w:szCs w:val="24"/>
                <w:highlight w:val="none"/>
              </w:rPr>
            </w:pPr>
          </w:p>
        </w:tc>
      </w:tr>
      <w:tr w14:paraId="64C6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65FDC311">
            <w:pPr>
              <w:rPr>
                <w:rFonts w:ascii="宋体" w:hAnsi="宋体" w:cs="宋体"/>
                <w:color w:val="auto"/>
                <w:sz w:val="24"/>
                <w:szCs w:val="24"/>
                <w:highlight w:val="none"/>
              </w:rPr>
            </w:pPr>
          </w:p>
        </w:tc>
        <w:tc>
          <w:tcPr>
            <w:tcW w:w="1418" w:type="dxa"/>
            <w:noWrap w:val="0"/>
            <w:vAlign w:val="top"/>
          </w:tcPr>
          <w:p w14:paraId="171F9AA6">
            <w:pPr>
              <w:rPr>
                <w:rFonts w:ascii="宋体" w:hAnsi="宋体" w:cs="宋体"/>
                <w:color w:val="auto"/>
                <w:sz w:val="24"/>
                <w:szCs w:val="24"/>
                <w:highlight w:val="none"/>
              </w:rPr>
            </w:pPr>
          </w:p>
        </w:tc>
        <w:tc>
          <w:tcPr>
            <w:tcW w:w="850" w:type="dxa"/>
            <w:noWrap w:val="0"/>
            <w:vAlign w:val="top"/>
          </w:tcPr>
          <w:p w14:paraId="2D9AB3EB">
            <w:pPr>
              <w:rPr>
                <w:rFonts w:ascii="宋体" w:hAnsi="宋体" w:cs="宋体"/>
                <w:color w:val="auto"/>
                <w:sz w:val="24"/>
                <w:szCs w:val="24"/>
                <w:highlight w:val="none"/>
              </w:rPr>
            </w:pPr>
          </w:p>
        </w:tc>
        <w:tc>
          <w:tcPr>
            <w:tcW w:w="1058" w:type="dxa"/>
            <w:noWrap w:val="0"/>
            <w:vAlign w:val="top"/>
          </w:tcPr>
          <w:p w14:paraId="4BF5DBEB">
            <w:pPr>
              <w:rPr>
                <w:rFonts w:ascii="宋体" w:hAnsi="宋体" w:cs="宋体"/>
                <w:color w:val="auto"/>
                <w:sz w:val="24"/>
                <w:szCs w:val="24"/>
                <w:highlight w:val="none"/>
              </w:rPr>
            </w:pPr>
          </w:p>
        </w:tc>
        <w:tc>
          <w:tcPr>
            <w:tcW w:w="880" w:type="dxa"/>
            <w:noWrap w:val="0"/>
            <w:vAlign w:val="top"/>
          </w:tcPr>
          <w:p w14:paraId="05DB09C9">
            <w:pPr>
              <w:rPr>
                <w:rFonts w:ascii="宋体" w:hAnsi="宋体" w:cs="宋体"/>
                <w:color w:val="auto"/>
                <w:sz w:val="24"/>
                <w:szCs w:val="24"/>
                <w:highlight w:val="none"/>
              </w:rPr>
            </w:pPr>
          </w:p>
        </w:tc>
        <w:tc>
          <w:tcPr>
            <w:tcW w:w="1020" w:type="dxa"/>
            <w:noWrap w:val="0"/>
            <w:vAlign w:val="top"/>
          </w:tcPr>
          <w:p w14:paraId="3996B758">
            <w:pPr>
              <w:rPr>
                <w:rFonts w:ascii="宋体" w:hAnsi="宋体" w:cs="宋体"/>
                <w:color w:val="auto"/>
                <w:sz w:val="24"/>
                <w:szCs w:val="24"/>
                <w:highlight w:val="none"/>
              </w:rPr>
            </w:pPr>
          </w:p>
        </w:tc>
        <w:tc>
          <w:tcPr>
            <w:tcW w:w="1480" w:type="dxa"/>
            <w:noWrap w:val="0"/>
            <w:vAlign w:val="top"/>
          </w:tcPr>
          <w:p w14:paraId="44135CFD">
            <w:pPr>
              <w:rPr>
                <w:rFonts w:ascii="宋体" w:hAnsi="宋体" w:cs="宋体"/>
                <w:color w:val="auto"/>
                <w:sz w:val="24"/>
                <w:szCs w:val="24"/>
                <w:highlight w:val="none"/>
              </w:rPr>
            </w:pPr>
          </w:p>
        </w:tc>
        <w:tc>
          <w:tcPr>
            <w:tcW w:w="1020" w:type="dxa"/>
            <w:noWrap w:val="0"/>
            <w:vAlign w:val="top"/>
          </w:tcPr>
          <w:p w14:paraId="2F7739ED">
            <w:pPr>
              <w:rPr>
                <w:rFonts w:ascii="宋体" w:hAnsi="宋体" w:cs="宋体"/>
                <w:color w:val="auto"/>
                <w:sz w:val="24"/>
                <w:szCs w:val="24"/>
                <w:highlight w:val="none"/>
              </w:rPr>
            </w:pPr>
          </w:p>
        </w:tc>
        <w:tc>
          <w:tcPr>
            <w:tcW w:w="921" w:type="dxa"/>
            <w:noWrap w:val="0"/>
            <w:vAlign w:val="top"/>
          </w:tcPr>
          <w:p w14:paraId="1AF86223">
            <w:pPr>
              <w:rPr>
                <w:rFonts w:ascii="宋体" w:hAnsi="宋体" w:cs="宋体"/>
                <w:color w:val="auto"/>
                <w:sz w:val="24"/>
                <w:szCs w:val="24"/>
                <w:highlight w:val="none"/>
              </w:rPr>
            </w:pPr>
          </w:p>
        </w:tc>
      </w:tr>
      <w:tr w14:paraId="3A17E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0988D683">
            <w:pPr>
              <w:rPr>
                <w:rFonts w:ascii="宋体" w:hAnsi="宋体" w:cs="宋体"/>
                <w:color w:val="auto"/>
                <w:sz w:val="24"/>
                <w:szCs w:val="24"/>
                <w:highlight w:val="none"/>
              </w:rPr>
            </w:pPr>
          </w:p>
        </w:tc>
        <w:tc>
          <w:tcPr>
            <w:tcW w:w="1418" w:type="dxa"/>
            <w:noWrap w:val="0"/>
            <w:vAlign w:val="top"/>
          </w:tcPr>
          <w:p w14:paraId="226EEB20">
            <w:pPr>
              <w:rPr>
                <w:rFonts w:ascii="宋体" w:hAnsi="宋体" w:cs="宋体"/>
                <w:color w:val="auto"/>
                <w:sz w:val="24"/>
                <w:szCs w:val="24"/>
                <w:highlight w:val="none"/>
              </w:rPr>
            </w:pPr>
          </w:p>
        </w:tc>
        <w:tc>
          <w:tcPr>
            <w:tcW w:w="850" w:type="dxa"/>
            <w:noWrap w:val="0"/>
            <w:vAlign w:val="top"/>
          </w:tcPr>
          <w:p w14:paraId="3326CC7A">
            <w:pPr>
              <w:rPr>
                <w:rFonts w:ascii="宋体" w:hAnsi="宋体" w:cs="宋体"/>
                <w:color w:val="auto"/>
                <w:sz w:val="24"/>
                <w:szCs w:val="24"/>
                <w:highlight w:val="none"/>
              </w:rPr>
            </w:pPr>
          </w:p>
        </w:tc>
        <w:tc>
          <w:tcPr>
            <w:tcW w:w="1058" w:type="dxa"/>
            <w:noWrap w:val="0"/>
            <w:vAlign w:val="top"/>
          </w:tcPr>
          <w:p w14:paraId="19C81D82">
            <w:pPr>
              <w:rPr>
                <w:rFonts w:ascii="宋体" w:hAnsi="宋体" w:cs="宋体"/>
                <w:color w:val="auto"/>
                <w:sz w:val="24"/>
                <w:szCs w:val="24"/>
                <w:highlight w:val="none"/>
              </w:rPr>
            </w:pPr>
          </w:p>
        </w:tc>
        <w:tc>
          <w:tcPr>
            <w:tcW w:w="880" w:type="dxa"/>
            <w:noWrap w:val="0"/>
            <w:vAlign w:val="top"/>
          </w:tcPr>
          <w:p w14:paraId="54EF1890">
            <w:pPr>
              <w:rPr>
                <w:rFonts w:ascii="宋体" w:hAnsi="宋体" w:cs="宋体"/>
                <w:color w:val="auto"/>
                <w:sz w:val="24"/>
                <w:szCs w:val="24"/>
                <w:highlight w:val="none"/>
              </w:rPr>
            </w:pPr>
          </w:p>
        </w:tc>
        <w:tc>
          <w:tcPr>
            <w:tcW w:w="1020" w:type="dxa"/>
            <w:noWrap w:val="0"/>
            <w:vAlign w:val="top"/>
          </w:tcPr>
          <w:p w14:paraId="360B8124">
            <w:pPr>
              <w:rPr>
                <w:rFonts w:ascii="宋体" w:hAnsi="宋体" w:cs="宋体"/>
                <w:color w:val="auto"/>
                <w:sz w:val="24"/>
                <w:szCs w:val="24"/>
                <w:highlight w:val="none"/>
              </w:rPr>
            </w:pPr>
          </w:p>
        </w:tc>
        <w:tc>
          <w:tcPr>
            <w:tcW w:w="1480" w:type="dxa"/>
            <w:noWrap w:val="0"/>
            <w:vAlign w:val="top"/>
          </w:tcPr>
          <w:p w14:paraId="72E37EEE">
            <w:pPr>
              <w:rPr>
                <w:rFonts w:ascii="宋体" w:hAnsi="宋体" w:cs="宋体"/>
                <w:color w:val="auto"/>
                <w:sz w:val="24"/>
                <w:szCs w:val="24"/>
                <w:highlight w:val="none"/>
              </w:rPr>
            </w:pPr>
          </w:p>
        </w:tc>
        <w:tc>
          <w:tcPr>
            <w:tcW w:w="1020" w:type="dxa"/>
            <w:noWrap w:val="0"/>
            <w:vAlign w:val="top"/>
          </w:tcPr>
          <w:p w14:paraId="3DEF41FD">
            <w:pPr>
              <w:rPr>
                <w:rFonts w:ascii="宋体" w:hAnsi="宋体" w:cs="宋体"/>
                <w:color w:val="auto"/>
                <w:sz w:val="24"/>
                <w:szCs w:val="24"/>
                <w:highlight w:val="none"/>
              </w:rPr>
            </w:pPr>
          </w:p>
        </w:tc>
        <w:tc>
          <w:tcPr>
            <w:tcW w:w="921" w:type="dxa"/>
            <w:noWrap w:val="0"/>
            <w:vAlign w:val="top"/>
          </w:tcPr>
          <w:p w14:paraId="1264A8E6">
            <w:pPr>
              <w:rPr>
                <w:rFonts w:ascii="宋体" w:hAnsi="宋体" w:cs="宋体"/>
                <w:color w:val="auto"/>
                <w:sz w:val="24"/>
                <w:szCs w:val="24"/>
                <w:highlight w:val="none"/>
              </w:rPr>
            </w:pPr>
          </w:p>
        </w:tc>
      </w:tr>
      <w:tr w14:paraId="5184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18D70B34">
            <w:pPr>
              <w:rPr>
                <w:rFonts w:ascii="宋体" w:hAnsi="宋体" w:cs="宋体"/>
                <w:color w:val="auto"/>
                <w:sz w:val="24"/>
                <w:szCs w:val="24"/>
                <w:highlight w:val="none"/>
              </w:rPr>
            </w:pPr>
          </w:p>
        </w:tc>
        <w:tc>
          <w:tcPr>
            <w:tcW w:w="1418" w:type="dxa"/>
            <w:noWrap w:val="0"/>
            <w:vAlign w:val="top"/>
          </w:tcPr>
          <w:p w14:paraId="074F4333">
            <w:pPr>
              <w:rPr>
                <w:rFonts w:ascii="宋体" w:hAnsi="宋体" w:cs="宋体"/>
                <w:color w:val="auto"/>
                <w:sz w:val="24"/>
                <w:szCs w:val="24"/>
                <w:highlight w:val="none"/>
              </w:rPr>
            </w:pPr>
          </w:p>
        </w:tc>
        <w:tc>
          <w:tcPr>
            <w:tcW w:w="850" w:type="dxa"/>
            <w:noWrap w:val="0"/>
            <w:vAlign w:val="top"/>
          </w:tcPr>
          <w:p w14:paraId="1579F3F1">
            <w:pPr>
              <w:rPr>
                <w:rFonts w:ascii="宋体" w:hAnsi="宋体" w:cs="宋体"/>
                <w:color w:val="auto"/>
                <w:sz w:val="24"/>
                <w:szCs w:val="24"/>
                <w:highlight w:val="none"/>
              </w:rPr>
            </w:pPr>
          </w:p>
        </w:tc>
        <w:tc>
          <w:tcPr>
            <w:tcW w:w="1058" w:type="dxa"/>
            <w:noWrap w:val="0"/>
            <w:vAlign w:val="top"/>
          </w:tcPr>
          <w:p w14:paraId="247EF2BD">
            <w:pPr>
              <w:rPr>
                <w:rFonts w:ascii="宋体" w:hAnsi="宋体" w:cs="宋体"/>
                <w:color w:val="auto"/>
                <w:sz w:val="24"/>
                <w:szCs w:val="24"/>
                <w:highlight w:val="none"/>
              </w:rPr>
            </w:pPr>
          </w:p>
        </w:tc>
        <w:tc>
          <w:tcPr>
            <w:tcW w:w="880" w:type="dxa"/>
            <w:noWrap w:val="0"/>
            <w:vAlign w:val="top"/>
          </w:tcPr>
          <w:p w14:paraId="1EF49A72">
            <w:pPr>
              <w:rPr>
                <w:rFonts w:ascii="宋体" w:hAnsi="宋体" w:cs="宋体"/>
                <w:color w:val="auto"/>
                <w:sz w:val="24"/>
                <w:szCs w:val="24"/>
                <w:highlight w:val="none"/>
              </w:rPr>
            </w:pPr>
          </w:p>
        </w:tc>
        <w:tc>
          <w:tcPr>
            <w:tcW w:w="1020" w:type="dxa"/>
            <w:noWrap w:val="0"/>
            <w:vAlign w:val="top"/>
          </w:tcPr>
          <w:p w14:paraId="6F5E46EF">
            <w:pPr>
              <w:rPr>
                <w:rFonts w:ascii="宋体" w:hAnsi="宋体" w:cs="宋体"/>
                <w:color w:val="auto"/>
                <w:sz w:val="24"/>
                <w:szCs w:val="24"/>
                <w:highlight w:val="none"/>
              </w:rPr>
            </w:pPr>
          </w:p>
        </w:tc>
        <w:tc>
          <w:tcPr>
            <w:tcW w:w="1480" w:type="dxa"/>
            <w:noWrap w:val="0"/>
            <w:vAlign w:val="top"/>
          </w:tcPr>
          <w:p w14:paraId="2F2E24E7">
            <w:pPr>
              <w:rPr>
                <w:rFonts w:ascii="宋体" w:hAnsi="宋体" w:cs="宋体"/>
                <w:color w:val="auto"/>
                <w:sz w:val="24"/>
                <w:szCs w:val="24"/>
                <w:highlight w:val="none"/>
              </w:rPr>
            </w:pPr>
          </w:p>
        </w:tc>
        <w:tc>
          <w:tcPr>
            <w:tcW w:w="1020" w:type="dxa"/>
            <w:noWrap w:val="0"/>
            <w:vAlign w:val="top"/>
          </w:tcPr>
          <w:p w14:paraId="32E1CA3F">
            <w:pPr>
              <w:rPr>
                <w:rFonts w:ascii="宋体" w:hAnsi="宋体" w:cs="宋体"/>
                <w:color w:val="auto"/>
                <w:sz w:val="24"/>
                <w:szCs w:val="24"/>
                <w:highlight w:val="none"/>
              </w:rPr>
            </w:pPr>
          </w:p>
        </w:tc>
        <w:tc>
          <w:tcPr>
            <w:tcW w:w="921" w:type="dxa"/>
            <w:noWrap w:val="0"/>
            <w:vAlign w:val="top"/>
          </w:tcPr>
          <w:p w14:paraId="1F30406B">
            <w:pPr>
              <w:rPr>
                <w:rFonts w:ascii="宋体" w:hAnsi="宋体" w:cs="宋体"/>
                <w:color w:val="auto"/>
                <w:sz w:val="24"/>
                <w:szCs w:val="24"/>
                <w:highlight w:val="none"/>
              </w:rPr>
            </w:pPr>
          </w:p>
        </w:tc>
      </w:tr>
      <w:tr w14:paraId="68C0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1BE50ECE">
            <w:pPr>
              <w:rPr>
                <w:rFonts w:ascii="宋体" w:hAnsi="宋体" w:cs="宋体"/>
                <w:color w:val="auto"/>
                <w:sz w:val="24"/>
                <w:szCs w:val="24"/>
                <w:highlight w:val="none"/>
              </w:rPr>
            </w:pPr>
          </w:p>
        </w:tc>
        <w:tc>
          <w:tcPr>
            <w:tcW w:w="1418" w:type="dxa"/>
            <w:noWrap w:val="0"/>
            <w:vAlign w:val="top"/>
          </w:tcPr>
          <w:p w14:paraId="03CE6484">
            <w:pPr>
              <w:rPr>
                <w:rFonts w:ascii="宋体" w:hAnsi="宋体" w:cs="宋体"/>
                <w:color w:val="auto"/>
                <w:sz w:val="24"/>
                <w:szCs w:val="24"/>
                <w:highlight w:val="none"/>
              </w:rPr>
            </w:pPr>
          </w:p>
        </w:tc>
        <w:tc>
          <w:tcPr>
            <w:tcW w:w="850" w:type="dxa"/>
            <w:noWrap w:val="0"/>
            <w:vAlign w:val="top"/>
          </w:tcPr>
          <w:p w14:paraId="3AC482E6">
            <w:pPr>
              <w:rPr>
                <w:rFonts w:ascii="宋体" w:hAnsi="宋体" w:cs="宋体"/>
                <w:color w:val="auto"/>
                <w:sz w:val="24"/>
                <w:szCs w:val="24"/>
                <w:highlight w:val="none"/>
              </w:rPr>
            </w:pPr>
          </w:p>
        </w:tc>
        <w:tc>
          <w:tcPr>
            <w:tcW w:w="1058" w:type="dxa"/>
            <w:noWrap w:val="0"/>
            <w:vAlign w:val="top"/>
          </w:tcPr>
          <w:p w14:paraId="046E762E">
            <w:pPr>
              <w:rPr>
                <w:rFonts w:ascii="宋体" w:hAnsi="宋体" w:cs="宋体"/>
                <w:color w:val="auto"/>
                <w:sz w:val="24"/>
                <w:szCs w:val="24"/>
                <w:highlight w:val="none"/>
              </w:rPr>
            </w:pPr>
          </w:p>
        </w:tc>
        <w:tc>
          <w:tcPr>
            <w:tcW w:w="880" w:type="dxa"/>
            <w:noWrap w:val="0"/>
            <w:vAlign w:val="top"/>
          </w:tcPr>
          <w:p w14:paraId="5D3A4EA3">
            <w:pPr>
              <w:rPr>
                <w:rFonts w:ascii="宋体" w:hAnsi="宋体" w:cs="宋体"/>
                <w:color w:val="auto"/>
                <w:sz w:val="24"/>
                <w:szCs w:val="24"/>
                <w:highlight w:val="none"/>
              </w:rPr>
            </w:pPr>
          </w:p>
        </w:tc>
        <w:tc>
          <w:tcPr>
            <w:tcW w:w="1020" w:type="dxa"/>
            <w:noWrap w:val="0"/>
            <w:vAlign w:val="top"/>
          </w:tcPr>
          <w:p w14:paraId="3C132C0C">
            <w:pPr>
              <w:rPr>
                <w:rFonts w:ascii="宋体" w:hAnsi="宋体" w:cs="宋体"/>
                <w:color w:val="auto"/>
                <w:sz w:val="24"/>
                <w:szCs w:val="24"/>
                <w:highlight w:val="none"/>
              </w:rPr>
            </w:pPr>
          </w:p>
        </w:tc>
        <w:tc>
          <w:tcPr>
            <w:tcW w:w="1480" w:type="dxa"/>
            <w:noWrap w:val="0"/>
            <w:vAlign w:val="top"/>
          </w:tcPr>
          <w:p w14:paraId="4004CB48">
            <w:pPr>
              <w:rPr>
                <w:rFonts w:ascii="宋体" w:hAnsi="宋体" w:cs="宋体"/>
                <w:color w:val="auto"/>
                <w:sz w:val="24"/>
                <w:szCs w:val="24"/>
                <w:highlight w:val="none"/>
              </w:rPr>
            </w:pPr>
          </w:p>
        </w:tc>
        <w:tc>
          <w:tcPr>
            <w:tcW w:w="1020" w:type="dxa"/>
            <w:noWrap w:val="0"/>
            <w:vAlign w:val="top"/>
          </w:tcPr>
          <w:p w14:paraId="7EE1FBA6">
            <w:pPr>
              <w:rPr>
                <w:rFonts w:ascii="宋体" w:hAnsi="宋体" w:cs="宋体"/>
                <w:color w:val="auto"/>
                <w:sz w:val="24"/>
                <w:szCs w:val="24"/>
                <w:highlight w:val="none"/>
              </w:rPr>
            </w:pPr>
          </w:p>
        </w:tc>
        <w:tc>
          <w:tcPr>
            <w:tcW w:w="921" w:type="dxa"/>
            <w:noWrap w:val="0"/>
            <w:vAlign w:val="top"/>
          </w:tcPr>
          <w:p w14:paraId="34B678FC">
            <w:pPr>
              <w:rPr>
                <w:rFonts w:ascii="宋体" w:hAnsi="宋体" w:cs="宋体"/>
                <w:color w:val="auto"/>
                <w:sz w:val="24"/>
                <w:szCs w:val="24"/>
                <w:highlight w:val="none"/>
              </w:rPr>
            </w:pPr>
          </w:p>
        </w:tc>
      </w:tr>
      <w:tr w14:paraId="3EC1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55BB1F28">
            <w:pPr>
              <w:rPr>
                <w:rFonts w:ascii="宋体" w:hAnsi="宋体" w:cs="宋体"/>
                <w:color w:val="auto"/>
                <w:sz w:val="24"/>
                <w:szCs w:val="24"/>
                <w:highlight w:val="none"/>
              </w:rPr>
            </w:pPr>
          </w:p>
        </w:tc>
        <w:tc>
          <w:tcPr>
            <w:tcW w:w="1418" w:type="dxa"/>
            <w:noWrap w:val="0"/>
            <w:vAlign w:val="top"/>
          </w:tcPr>
          <w:p w14:paraId="28918032">
            <w:pPr>
              <w:rPr>
                <w:rFonts w:ascii="宋体" w:hAnsi="宋体" w:cs="宋体"/>
                <w:color w:val="auto"/>
                <w:sz w:val="24"/>
                <w:szCs w:val="24"/>
                <w:highlight w:val="none"/>
              </w:rPr>
            </w:pPr>
          </w:p>
        </w:tc>
        <w:tc>
          <w:tcPr>
            <w:tcW w:w="850" w:type="dxa"/>
            <w:noWrap w:val="0"/>
            <w:vAlign w:val="top"/>
          </w:tcPr>
          <w:p w14:paraId="05FBF597">
            <w:pPr>
              <w:rPr>
                <w:rFonts w:ascii="宋体" w:hAnsi="宋体" w:cs="宋体"/>
                <w:color w:val="auto"/>
                <w:sz w:val="24"/>
                <w:szCs w:val="24"/>
                <w:highlight w:val="none"/>
              </w:rPr>
            </w:pPr>
          </w:p>
        </w:tc>
        <w:tc>
          <w:tcPr>
            <w:tcW w:w="1058" w:type="dxa"/>
            <w:noWrap w:val="0"/>
            <w:vAlign w:val="top"/>
          </w:tcPr>
          <w:p w14:paraId="49589C80">
            <w:pPr>
              <w:rPr>
                <w:rFonts w:ascii="宋体" w:hAnsi="宋体" w:cs="宋体"/>
                <w:color w:val="auto"/>
                <w:sz w:val="24"/>
                <w:szCs w:val="24"/>
                <w:highlight w:val="none"/>
              </w:rPr>
            </w:pPr>
          </w:p>
        </w:tc>
        <w:tc>
          <w:tcPr>
            <w:tcW w:w="880" w:type="dxa"/>
            <w:noWrap w:val="0"/>
            <w:vAlign w:val="top"/>
          </w:tcPr>
          <w:p w14:paraId="66A3ED40">
            <w:pPr>
              <w:rPr>
                <w:rFonts w:ascii="宋体" w:hAnsi="宋体" w:cs="宋体"/>
                <w:color w:val="auto"/>
                <w:sz w:val="24"/>
                <w:szCs w:val="24"/>
                <w:highlight w:val="none"/>
              </w:rPr>
            </w:pPr>
          </w:p>
        </w:tc>
        <w:tc>
          <w:tcPr>
            <w:tcW w:w="1020" w:type="dxa"/>
            <w:noWrap w:val="0"/>
            <w:vAlign w:val="top"/>
          </w:tcPr>
          <w:p w14:paraId="060A8D21">
            <w:pPr>
              <w:rPr>
                <w:rFonts w:ascii="宋体" w:hAnsi="宋体" w:cs="宋体"/>
                <w:color w:val="auto"/>
                <w:sz w:val="24"/>
                <w:szCs w:val="24"/>
                <w:highlight w:val="none"/>
              </w:rPr>
            </w:pPr>
          </w:p>
        </w:tc>
        <w:tc>
          <w:tcPr>
            <w:tcW w:w="1480" w:type="dxa"/>
            <w:noWrap w:val="0"/>
            <w:vAlign w:val="top"/>
          </w:tcPr>
          <w:p w14:paraId="4C1ED95E">
            <w:pPr>
              <w:rPr>
                <w:rFonts w:ascii="宋体" w:hAnsi="宋体" w:cs="宋体"/>
                <w:color w:val="auto"/>
                <w:sz w:val="24"/>
                <w:szCs w:val="24"/>
                <w:highlight w:val="none"/>
              </w:rPr>
            </w:pPr>
          </w:p>
        </w:tc>
        <w:tc>
          <w:tcPr>
            <w:tcW w:w="1020" w:type="dxa"/>
            <w:noWrap w:val="0"/>
            <w:vAlign w:val="top"/>
          </w:tcPr>
          <w:p w14:paraId="62F99BEE">
            <w:pPr>
              <w:rPr>
                <w:rFonts w:ascii="宋体" w:hAnsi="宋体" w:cs="宋体"/>
                <w:color w:val="auto"/>
                <w:sz w:val="24"/>
                <w:szCs w:val="24"/>
                <w:highlight w:val="none"/>
              </w:rPr>
            </w:pPr>
          </w:p>
        </w:tc>
        <w:tc>
          <w:tcPr>
            <w:tcW w:w="921" w:type="dxa"/>
            <w:noWrap w:val="0"/>
            <w:vAlign w:val="top"/>
          </w:tcPr>
          <w:p w14:paraId="31E96C65">
            <w:pPr>
              <w:rPr>
                <w:rFonts w:ascii="宋体" w:hAnsi="宋体" w:cs="宋体"/>
                <w:color w:val="auto"/>
                <w:sz w:val="24"/>
                <w:szCs w:val="24"/>
                <w:highlight w:val="none"/>
              </w:rPr>
            </w:pPr>
          </w:p>
        </w:tc>
      </w:tr>
    </w:tbl>
    <w:p w14:paraId="1F7AED8C">
      <w:pPr>
        <w:rPr>
          <w:rFonts w:hint="eastAsia"/>
          <w:color w:val="auto"/>
          <w:highlight w:val="none"/>
          <w:lang w:val="en-US"/>
        </w:rPr>
      </w:pPr>
    </w:p>
    <w:p w14:paraId="44AB087A">
      <w:pPr>
        <w:rPr>
          <w:rFonts w:hint="eastAsia"/>
          <w:color w:val="auto"/>
          <w:highlight w:val="none"/>
          <w:lang w:val="en-US"/>
        </w:rPr>
      </w:pPr>
    </w:p>
    <w:p w14:paraId="49ABD4E0">
      <w:pPr>
        <w:rPr>
          <w:rFonts w:hint="eastAsia"/>
          <w:color w:val="auto"/>
          <w:highlight w:val="none"/>
          <w:lang w:val="en-US"/>
        </w:rPr>
      </w:pPr>
    </w:p>
    <w:p w14:paraId="53448542">
      <w:pPr>
        <w:spacing w:line="440" w:lineRule="exact"/>
        <w:jc w:val="left"/>
        <w:rPr>
          <w:rFonts w:ascii="宋体" w:hAnsi="宋体" w:cs="宋体"/>
          <w:color w:val="auto"/>
          <w:sz w:val="30"/>
          <w:szCs w:val="30"/>
          <w:highlight w:val="none"/>
        </w:rPr>
      </w:pPr>
      <w:r>
        <w:rPr>
          <w:rFonts w:hint="eastAsia" w:ascii="宋体" w:hAnsi="宋体" w:cs="宋体"/>
          <w:color w:val="auto"/>
          <w:sz w:val="30"/>
          <w:szCs w:val="30"/>
          <w:highlight w:val="none"/>
        </w:rPr>
        <w:t>附</w:t>
      </w:r>
      <w:bookmarkStart w:id="899" w:name="_Toc267261699"/>
      <w:bookmarkStart w:id="900" w:name="_Toc296891268"/>
      <w:bookmarkStart w:id="901" w:name="_Toc296891056"/>
      <w:bookmarkStart w:id="902" w:name="_Toc296944567"/>
      <w:bookmarkStart w:id="903" w:name="_Toc296503228"/>
      <w:bookmarkStart w:id="904" w:name="_Toc296346729"/>
      <w:bookmarkStart w:id="905" w:name="_Toc296347227"/>
      <w:r>
        <w:rPr>
          <w:rFonts w:hint="eastAsia" w:ascii="宋体" w:hAnsi="宋体" w:cs="宋体"/>
          <w:color w:val="auto"/>
          <w:sz w:val="30"/>
          <w:szCs w:val="30"/>
          <w:highlight w:val="none"/>
        </w:rPr>
        <w:t>件5：</w:t>
      </w:r>
    </w:p>
    <w:bookmarkEnd w:id="899"/>
    <w:bookmarkEnd w:id="900"/>
    <w:bookmarkEnd w:id="901"/>
    <w:bookmarkEnd w:id="902"/>
    <w:bookmarkEnd w:id="903"/>
    <w:bookmarkEnd w:id="904"/>
    <w:bookmarkEnd w:id="905"/>
    <w:p w14:paraId="4149D93F">
      <w:pPr>
        <w:spacing w:before="120" w:beforeLines="50" w:after="120" w:afterLines="50" w:line="440" w:lineRule="exact"/>
        <w:jc w:val="center"/>
        <w:rPr>
          <w:rFonts w:ascii="宋体" w:hAnsi="宋体" w:cs="宋体"/>
          <w:color w:val="auto"/>
          <w:sz w:val="30"/>
          <w:szCs w:val="30"/>
          <w:highlight w:val="none"/>
        </w:rPr>
      </w:pPr>
      <w:r>
        <w:rPr>
          <w:rFonts w:hint="eastAsia" w:ascii="宋体" w:hAnsi="宋体" w:cs="宋体"/>
          <w:color w:val="auto"/>
          <w:sz w:val="30"/>
          <w:szCs w:val="30"/>
          <w:highlight w:val="none"/>
        </w:rPr>
        <w:t>承包人主要施工管理人员表</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3D9D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129DF3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名    称</w:t>
            </w:r>
          </w:p>
        </w:tc>
        <w:tc>
          <w:tcPr>
            <w:tcW w:w="1418" w:type="dxa"/>
            <w:noWrap w:val="0"/>
            <w:vAlign w:val="center"/>
          </w:tcPr>
          <w:p w14:paraId="36ADA94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1134" w:type="dxa"/>
            <w:noWrap w:val="0"/>
            <w:vAlign w:val="center"/>
          </w:tcPr>
          <w:p w14:paraId="4F1BE92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职务</w:t>
            </w:r>
          </w:p>
        </w:tc>
        <w:tc>
          <w:tcPr>
            <w:tcW w:w="1134" w:type="dxa"/>
            <w:noWrap w:val="0"/>
            <w:vAlign w:val="center"/>
          </w:tcPr>
          <w:p w14:paraId="50CFAB1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职称</w:t>
            </w:r>
          </w:p>
        </w:tc>
        <w:tc>
          <w:tcPr>
            <w:tcW w:w="4252" w:type="dxa"/>
            <w:noWrap w:val="0"/>
            <w:vAlign w:val="center"/>
          </w:tcPr>
          <w:p w14:paraId="0EEF7D8E">
            <w:pPr>
              <w:keepNext/>
              <w:adjustRightInd w:val="0"/>
              <w:spacing w:line="440" w:lineRule="exact"/>
              <w:ind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计划进场时间</w:t>
            </w:r>
          </w:p>
        </w:tc>
      </w:tr>
      <w:tr w14:paraId="2C81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4E4C42FD">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一、总部人员</w:t>
            </w:r>
          </w:p>
        </w:tc>
      </w:tr>
      <w:tr w14:paraId="7654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E9A996D">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项目主管</w:t>
            </w:r>
          </w:p>
        </w:tc>
        <w:tc>
          <w:tcPr>
            <w:tcW w:w="1418" w:type="dxa"/>
            <w:noWrap w:val="0"/>
            <w:vAlign w:val="center"/>
          </w:tcPr>
          <w:p w14:paraId="3CCD111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4FA4D48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2776089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07C4300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4CA0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10F889CB">
            <w:pPr>
              <w:keepNext/>
              <w:adjustRightInd w:val="0"/>
              <w:spacing w:after="60"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其他人员</w:t>
            </w:r>
          </w:p>
        </w:tc>
        <w:tc>
          <w:tcPr>
            <w:tcW w:w="1418" w:type="dxa"/>
            <w:noWrap w:val="0"/>
            <w:vAlign w:val="center"/>
          </w:tcPr>
          <w:p w14:paraId="5B7626C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17FD115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364EE48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23399E0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3BBF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6F5AFC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2809A02E">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516CD1C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1B90993C">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3C0A3AF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1CAA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65E9E9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2F2529A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6F87BF53">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784DEFC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39CCF94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1055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158F0CC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二、现场人员</w:t>
            </w:r>
          </w:p>
        </w:tc>
      </w:tr>
      <w:tr w14:paraId="4114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FB42B7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项目经理</w:t>
            </w:r>
          </w:p>
        </w:tc>
        <w:tc>
          <w:tcPr>
            <w:tcW w:w="1418" w:type="dxa"/>
            <w:noWrap w:val="0"/>
            <w:vAlign w:val="center"/>
          </w:tcPr>
          <w:p w14:paraId="219DB51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78D2ECA3">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24F1E34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610F8BF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30E6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45D83A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项目副经理</w:t>
            </w:r>
          </w:p>
        </w:tc>
        <w:tc>
          <w:tcPr>
            <w:tcW w:w="1418" w:type="dxa"/>
            <w:noWrap w:val="0"/>
            <w:vAlign w:val="center"/>
          </w:tcPr>
          <w:p w14:paraId="31CB193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77497E2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45B277E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4D61B16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0B6E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05CEED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技术负责人</w:t>
            </w:r>
          </w:p>
        </w:tc>
        <w:tc>
          <w:tcPr>
            <w:tcW w:w="1418" w:type="dxa"/>
            <w:noWrap w:val="0"/>
            <w:vAlign w:val="center"/>
          </w:tcPr>
          <w:p w14:paraId="2A1FBD7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5595229E">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7AF5554E">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6D708BFC">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1366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A09F73E">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造价管理</w:t>
            </w:r>
          </w:p>
        </w:tc>
        <w:tc>
          <w:tcPr>
            <w:tcW w:w="1418" w:type="dxa"/>
            <w:noWrap w:val="0"/>
            <w:vAlign w:val="center"/>
          </w:tcPr>
          <w:p w14:paraId="5D1DC46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3885E62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28EA254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11ABE8F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2A051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5216775F">
            <w:pPr>
              <w:keepNext/>
              <w:adjustRightInd w:val="0"/>
              <w:spacing w:after="60"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质量管理</w:t>
            </w:r>
          </w:p>
        </w:tc>
        <w:tc>
          <w:tcPr>
            <w:tcW w:w="1418" w:type="dxa"/>
            <w:noWrap w:val="0"/>
            <w:vAlign w:val="center"/>
          </w:tcPr>
          <w:p w14:paraId="7ABDEBD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4856EBE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0199C7F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26B54D8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41DE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7CB62D5B">
            <w:pPr>
              <w:keepNext/>
              <w:adjustRightInd w:val="0"/>
              <w:spacing w:after="60"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3EAF338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7E69910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04541E4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2E127C8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5AA4A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26FC01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56C783A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6E68E5A3">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7F414A0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1A90D48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6D13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85B15F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材料管理</w:t>
            </w:r>
          </w:p>
        </w:tc>
        <w:tc>
          <w:tcPr>
            <w:tcW w:w="1418" w:type="dxa"/>
            <w:noWrap w:val="0"/>
            <w:vAlign w:val="center"/>
          </w:tcPr>
          <w:p w14:paraId="7A18544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4791A83E">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30BED1B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4755DFD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1753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56CA0D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计划管理</w:t>
            </w:r>
          </w:p>
        </w:tc>
        <w:tc>
          <w:tcPr>
            <w:tcW w:w="1418" w:type="dxa"/>
            <w:noWrap w:val="0"/>
            <w:vAlign w:val="center"/>
          </w:tcPr>
          <w:p w14:paraId="5D46EB0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2A6AD69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56EABC8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684B2AB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4D38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110F96AF">
            <w:pPr>
              <w:keepNext/>
              <w:adjustRightInd w:val="0"/>
              <w:spacing w:after="60"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安全管理</w:t>
            </w:r>
          </w:p>
        </w:tc>
        <w:tc>
          <w:tcPr>
            <w:tcW w:w="1418" w:type="dxa"/>
            <w:noWrap w:val="0"/>
            <w:vAlign w:val="center"/>
          </w:tcPr>
          <w:p w14:paraId="3339446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164E5F3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2928537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242A70C3">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0E9A3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0372E658">
            <w:pPr>
              <w:keepNext/>
              <w:adjustRightInd w:val="0"/>
              <w:spacing w:after="60"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64B9281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39529D8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444874ED">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38BC047C">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35D5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B707E53">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0A0FBFF3">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22C52DF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373A87F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2DC47E33">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564DC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42BF108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其他人员</w:t>
            </w:r>
          </w:p>
        </w:tc>
        <w:tc>
          <w:tcPr>
            <w:tcW w:w="1418" w:type="dxa"/>
            <w:noWrap w:val="0"/>
            <w:vAlign w:val="center"/>
          </w:tcPr>
          <w:p w14:paraId="064955F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3D3D681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6495A8FD">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173B60B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3AE69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A15CAF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7DAAFCD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1524721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5BE2D8EE">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08B2E5A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3965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804F8A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7AAE33A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768650CD">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0026259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1A83241E">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3A0D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544990D">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484BDD1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09E589C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75A3EC7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329D6B5C">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3690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E4A5B4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00703F73">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286E22B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3FA566B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1D79ED6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2FEC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57EBF8D">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2CA6A03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209E42AD">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5E6DE71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1C124DE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bl>
    <w:p w14:paraId="5AA6510F">
      <w:pPr>
        <w:rPr>
          <w:rFonts w:hint="eastAsia"/>
          <w:color w:val="auto"/>
          <w:highlight w:val="none"/>
          <w:lang w:val="en-US"/>
        </w:rPr>
      </w:pPr>
    </w:p>
    <w:p w14:paraId="464F8A66">
      <w:pPr>
        <w:rPr>
          <w:rFonts w:hint="eastAsia"/>
          <w:color w:val="auto"/>
          <w:highlight w:val="none"/>
          <w:lang w:val="en-US"/>
        </w:rPr>
      </w:pPr>
    </w:p>
    <w:p w14:paraId="6828AF3E">
      <w:pPr>
        <w:rPr>
          <w:rFonts w:hint="eastAsia"/>
          <w:color w:val="auto"/>
          <w:highlight w:val="none"/>
          <w:lang w:val="en-US"/>
        </w:rPr>
      </w:pPr>
    </w:p>
    <w:p w14:paraId="60908733">
      <w:pPr>
        <w:rPr>
          <w:rFonts w:hint="eastAsia"/>
          <w:color w:val="auto"/>
          <w:highlight w:val="none"/>
          <w:lang w:val="en-US"/>
        </w:rPr>
      </w:pPr>
    </w:p>
    <w:p w14:paraId="393AB493">
      <w:pPr>
        <w:spacing w:line="440" w:lineRule="exact"/>
        <w:jc w:val="left"/>
        <w:rPr>
          <w:rFonts w:ascii="宋体" w:hAnsi="宋体" w:cs="宋体"/>
          <w:color w:val="auto"/>
          <w:sz w:val="30"/>
          <w:szCs w:val="30"/>
          <w:highlight w:val="none"/>
        </w:rPr>
      </w:pPr>
      <w:r>
        <w:rPr>
          <w:rFonts w:hint="eastAsia" w:ascii="宋体" w:hAnsi="宋体" w:cs="宋体"/>
          <w:color w:val="auto"/>
          <w:sz w:val="30"/>
          <w:szCs w:val="30"/>
          <w:highlight w:val="none"/>
        </w:rPr>
        <w:t>附件</w:t>
      </w:r>
      <w:r>
        <w:rPr>
          <w:rFonts w:hint="eastAsia" w:ascii="宋体" w:hAnsi="宋体" w:cs="宋体"/>
          <w:color w:val="auto"/>
          <w:sz w:val="30"/>
          <w:szCs w:val="30"/>
          <w:highlight w:val="none"/>
          <w:lang w:val="en-US" w:eastAsia="zh-CN"/>
        </w:rPr>
        <w:t>6</w:t>
      </w:r>
      <w:r>
        <w:rPr>
          <w:rFonts w:hint="eastAsia" w:ascii="宋体" w:hAnsi="宋体" w:cs="宋体"/>
          <w:color w:val="auto"/>
          <w:sz w:val="30"/>
          <w:szCs w:val="30"/>
          <w:highlight w:val="none"/>
        </w:rPr>
        <w:t>：</w:t>
      </w:r>
    </w:p>
    <w:p w14:paraId="5F16A23E">
      <w:pPr>
        <w:spacing w:before="120" w:beforeLines="50" w:after="120" w:afterLines="50" w:line="440" w:lineRule="exact"/>
        <w:jc w:val="center"/>
        <w:rPr>
          <w:rFonts w:ascii="宋体" w:hAnsi="宋体" w:cs="宋体"/>
          <w:color w:val="auto"/>
          <w:sz w:val="30"/>
          <w:szCs w:val="30"/>
          <w:highlight w:val="none"/>
        </w:rPr>
      </w:pPr>
      <w:r>
        <w:rPr>
          <w:rFonts w:hint="eastAsia" w:ascii="宋体" w:hAnsi="宋体" w:cs="宋体"/>
          <w:color w:val="auto"/>
          <w:sz w:val="30"/>
          <w:szCs w:val="30"/>
          <w:highlight w:val="none"/>
          <w:lang w:val="en-US" w:eastAsia="zh-CN"/>
        </w:rPr>
        <w:t>分</w:t>
      </w:r>
      <w:r>
        <w:rPr>
          <w:rFonts w:hint="eastAsia" w:ascii="宋体" w:hAnsi="宋体" w:cs="宋体"/>
          <w:color w:val="auto"/>
          <w:sz w:val="30"/>
          <w:szCs w:val="30"/>
          <w:highlight w:val="none"/>
        </w:rPr>
        <w:t>包人主要施工管理人员表</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0855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0CE285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名    称</w:t>
            </w:r>
          </w:p>
        </w:tc>
        <w:tc>
          <w:tcPr>
            <w:tcW w:w="1418" w:type="dxa"/>
            <w:noWrap w:val="0"/>
            <w:vAlign w:val="center"/>
          </w:tcPr>
          <w:p w14:paraId="667474BD">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1134" w:type="dxa"/>
            <w:noWrap w:val="0"/>
            <w:vAlign w:val="center"/>
          </w:tcPr>
          <w:p w14:paraId="555D163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职务</w:t>
            </w:r>
          </w:p>
        </w:tc>
        <w:tc>
          <w:tcPr>
            <w:tcW w:w="1134" w:type="dxa"/>
            <w:noWrap w:val="0"/>
            <w:vAlign w:val="center"/>
          </w:tcPr>
          <w:p w14:paraId="44AAB66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职称</w:t>
            </w:r>
          </w:p>
        </w:tc>
        <w:tc>
          <w:tcPr>
            <w:tcW w:w="4252" w:type="dxa"/>
            <w:noWrap w:val="0"/>
            <w:vAlign w:val="center"/>
          </w:tcPr>
          <w:p w14:paraId="7DEABEB3">
            <w:pPr>
              <w:keepNext/>
              <w:adjustRightInd w:val="0"/>
              <w:spacing w:line="440" w:lineRule="exact"/>
              <w:ind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计划进场时间</w:t>
            </w:r>
          </w:p>
        </w:tc>
      </w:tr>
      <w:tr w14:paraId="1A13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6F814F9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一、总部人员</w:t>
            </w:r>
          </w:p>
        </w:tc>
      </w:tr>
      <w:tr w14:paraId="5BA9B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F2CE2D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项目主管</w:t>
            </w:r>
          </w:p>
        </w:tc>
        <w:tc>
          <w:tcPr>
            <w:tcW w:w="1418" w:type="dxa"/>
            <w:noWrap w:val="0"/>
            <w:vAlign w:val="center"/>
          </w:tcPr>
          <w:p w14:paraId="6ED05E7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29DD1AE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24FF2B2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601976E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5295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79EC7B27">
            <w:pPr>
              <w:keepNext/>
              <w:adjustRightInd w:val="0"/>
              <w:spacing w:after="60"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其他人员</w:t>
            </w:r>
          </w:p>
        </w:tc>
        <w:tc>
          <w:tcPr>
            <w:tcW w:w="1418" w:type="dxa"/>
            <w:noWrap w:val="0"/>
            <w:vAlign w:val="center"/>
          </w:tcPr>
          <w:p w14:paraId="1FD4653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0226D75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3DEEF72C">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3255341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731D0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B406FE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210D66A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1BD8B26D">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3D68DAF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5FB3B82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421A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BE4B5D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486FC81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71043F4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2198197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40A73D8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7AFF2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6BF78A3D">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二、现场人员</w:t>
            </w:r>
          </w:p>
        </w:tc>
      </w:tr>
      <w:tr w14:paraId="1A8D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CF5B68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项目经理</w:t>
            </w:r>
          </w:p>
        </w:tc>
        <w:tc>
          <w:tcPr>
            <w:tcW w:w="1418" w:type="dxa"/>
            <w:noWrap w:val="0"/>
            <w:vAlign w:val="center"/>
          </w:tcPr>
          <w:p w14:paraId="57F2B7C3">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46287F3C">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1D4BF15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32652D6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0ED7C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B0F603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项目副经理</w:t>
            </w:r>
          </w:p>
        </w:tc>
        <w:tc>
          <w:tcPr>
            <w:tcW w:w="1418" w:type="dxa"/>
            <w:noWrap w:val="0"/>
            <w:vAlign w:val="center"/>
          </w:tcPr>
          <w:p w14:paraId="59DFE0C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13ED347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21F53DE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118CC8DC">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2BA1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88BC01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技术负责人</w:t>
            </w:r>
          </w:p>
        </w:tc>
        <w:tc>
          <w:tcPr>
            <w:tcW w:w="1418" w:type="dxa"/>
            <w:noWrap w:val="0"/>
            <w:vAlign w:val="center"/>
          </w:tcPr>
          <w:p w14:paraId="353DA40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023D953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60DB9B43">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408C9EC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5A99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289BCA3">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造价管理</w:t>
            </w:r>
          </w:p>
        </w:tc>
        <w:tc>
          <w:tcPr>
            <w:tcW w:w="1418" w:type="dxa"/>
            <w:noWrap w:val="0"/>
            <w:vAlign w:val="center"/>
          </w:tcPr>
          <w:p w14:paraId="5DD8691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7F6A8633">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5C270173">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0670D38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35AA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651B4AAD">
            <w:pPr>
              <w:keepNext/>
              <w:adjustRightInd w:val="0"/>
              <w:spacing w:after="60"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质量管理</w:t>
            </w:r>
          </w:p>
        </w:tc>
        <w:tc>
          <w:tcPr>
            <w:tcW w:w="1418" w:type="dxa"/>
            <w:noWrap w:val="0"/>
            <w:vAlign w:val="center"/>
          </w:tcPr>
          <w:p w14:paraId="1237803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42D516C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1254323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6BD1E1D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4C1A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701A2F0">
            <w:pPr>
              <w:keepNext/>
              <w:adjustRightInd w:val="0"/>
              <w:spacing w:after="60"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1297A6F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2EBD805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4401F17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241256AC">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0D6E6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74B3DB5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5651E16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4514BB6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4DEDC38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67DAD52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0B036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C03A6F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材料管理</w:t>
            </w:r>
          </w:p>
        </w:tc>
        <w:tc>
          <w:tcPr>
            <w:tcW w:w="1418" w:type="dxa"/>
            <w:noWrap w:val="0"/>
            <w:vAlign w:val="center"/>
          </w:tcPr>
          <w:p w14:paraId="075DDD4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5D2F001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706C990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293516E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588E7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5500BEB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计划管理</w:t>
            </w:r>
          </w:p>
        </w:tc>
        <w:tc>
          <w:tcPr>
            <w:tcW w:w="1418" w:type="dxa"/>
            <w:noWrap w:val="0"/>
            <w:vAlign w:val="center"/>
          </w:tcPr>
          <w:p w14:paraId="3BB1100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098B117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4DD0A327">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05513DB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4700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42C33CD5">
            <w:pPr>
              <w:keepNext/>
              <w:adjustRightInd w:val="0"/>
              <w:spacing w:after="60"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安全管理</w:t>
            </w:r>
          </w:p>
        </w:tc>
        <w:tc>
          <w:tcPr>
            <w:tcW w:w="1418" w:type="dxa"/>
            <w:noWrap w:val="0"/>
            <w:vAlign w:val="center"/>
          </w:tcPr>
          <w:p w14:paraId="692C7CE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7745101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0A5F030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0763C20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087A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4097B65">
            <w:pPr>
              <w:keepNext/>
              <w:adjustRightInd w:val="0"/>
              <w:spacing w:after="60"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27B1DDB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2DE145F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79DCC973">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2D23858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5B47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004039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4F421C1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35A03ED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6BCE08D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67168C7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76E7F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334B496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其他人员</w:t>
            </w:r>
          </w:p>
        </w:tc>
        <w:tc>
          <w:tcPr>
            <w:tcW w:w="1418" w:type="dxa"/>
            <w:noWrap w:val="0"/>
            <w:vAlign w:val="center"/>
          </w:tcPr>
          <w:p w14:paraId="5D4A194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7C4F710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3DF69AAC">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4BEF72F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134F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B4669BE">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55402E1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34DEA05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26ED2571">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49793A2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3595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417081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7978FEE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567B246F">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1377628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1E140562">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0816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3C3CA29">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5236233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6639A62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75DC1456">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067D12EA">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5215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A642665">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112B263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6FC3A640">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6CE5708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3A52162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r w14:paraId="1905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C8A6E3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418" w:type="dxa"/>
            <w:noWrap w:val="0"/>
            <w:vAlign w:val="center"/>
          </w:tcPr>
          <w:p w14:paraId="233200EE">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0F406C1B">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1134" w:type="dxa"/>
            <w:noWrap w:val="0"/>
            <w:vAlign w:val="center"/>
          </w:tcPr>
          <w:p w14:paraId="5149F334">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c>
          <w:tcPr>
            <w:tcW w:w="4252" w:type="dxa"/>
            <w:noWrap w:val="0"/>
            <w:vAlign w:val="center"/>
          </w:tcPr>
          <w:p w14:paraId="05CE8408">
            <w:pPr>
              <w:keepNext/>
              <w:adjustRightInd w:val="0"/>
              <w:spacing w:line="440" w:lineRule="exact"/>
              <w:ind w:left="63" w:leftChars="30" w:right="63" w:rightChars="30"/>
              <w:jc w:val="center"/>
              <w:textAlignment w:val="baseline"/>
              <w:rPr>
                <w:rFonts w:ascii="宋体" w:hAnsi="宋体" w:cs="宋体"/>
                <w:color w:val="auto"/>
                <w:sz w:val="24"/>
                <w:szCs w:val="24"/>
                <w:highlight w:val="none"/>
              </w:rPr>
            </w:pPr>
          </w:p>
        </w:tc>
      </w:tr>
    </w:tbl>
    <w:p w14:paraId="17344C19">
      <w:pPr>
        <w:rPr>
          <w:rFonts w:hint="eastAsia"/>
          <w:color w:val="auto"/>
          <w:highlight w:val="none"/>
          <w:lang w:val="en-US"/>
        </w:rPr>
      </w:pPr>
    </w:p>
    <w:p w14:paraId="50DB10B5">
      <w:pPr>
        <w:widowControl/>
        <w:jc w:val="left"/>
        <w:rPr>
          <w:rFonts w:hint="eastAsia" w:hAnsi="宋体" w:cs="宋体"/>
          <w:color w:val="auto"/>
          <w:sz w:val="30"/>
          <w:szCs w:val="30"/>
          <w:highlight w:val="none"/>
        </w:rPr>
      </w:pPr>
    </w:p>
    <w:p w14:paraId="197D87F7">
      <w:pPr>
        <w:widowControl/>
        <w:jc w:val="left"/>
        <w:rPr>
          <w:rFonts w:hint="eastAsia" w:hAnsi="宋体" w:cs="宋体"/>
          <w:color w:val="auto"/>
          <w:sz w:val="30"/>
          <w:szCs w:val="30"/>
          <w:highlight w:val="none"/>
        </w:rPr>
      </w:pPr>
    </w:p>
    <w:p w14:paraId="6780D6F0">
      <w:pPr>
        <w:widowControl/>
        <w:jc w:val="left"/>
        <w:rPr>
          <w:rFonts w:hint="eastAsia" w:hAnsi="宋体" w:cs="宋体"/>
          <w:color w:val="auto"/>
          <w:sz w:val="30"/>
          <w:szCs w:val="30"/>
          <w:highlight w:val="none"/>
        </w:rPr>
      </w:pPr>
      <w:r>
        <w:rPr>
          <w:rFonts w:hint="eastAsia" w:hAnsi="宋体" w:cs="宋体"/>
          <w:color w:val="auto"/>
          <w:sz w:val="30"/>
          <w:szCs w:val="30"/>
          <w:highlight w:val="none"/>
        </w:rPr>
        <w:t>附件</w:t>
      </w:r>
      <w:r>
        <w:rPr>
          <w:rFonts w:hint="eastAsia" w:hAnsi="宋体" w:cs="宋体"/>
          <w:color w:val="auto"/>
          <w:sz w:val="30"/>
          <w:szCs w:val="30"/>
          <w:highlight w:val="none"/>
          <w:lang w:val="en-US" w:eastAsia="zh-CN"/>
        </w:rPr>
        <w:t>7</w:t>
      </w:r>
      <w:r>
        <w:rPr>
          <w:rFonts w:hint="eastAsia" w:hAnsi="宋体" w:cs="宋体"/>
          <w:color w:val="auto"/>
          <w:sz w:val="30"/>
          <w:szCs w:val="30"/>
          <w:highlight w:val="none"/>
        </w:rPr>
        <w:t>：</w:t>
      </w:r>
    </w:p>
    <w:p w14:paraId="146EDF0C">
      <w:pPr>
        <w:spacing w:line="360" w:lineRule="auto"/>
        <w:jc w:val="center"/>
        <w:rPr>
          <w:rFonts w:hint="eastAsia" w:ascii="宋体" w:hAnsi="宋体"/>
          <w:b/>
          <w:bCs/>
          <w:color w:val="auto"/>
          <w:sz w:val="32"/>
          <w:szCs w:val="32"/>
          <w:highlight w:val="none"/>
          <w:lang w:val="en-US" w:eastAsia="zh-CN"/>
        </w:rPr>
      </w:pPr>
      <w:r>
        <w:rPr>
          <w:rFonts w:hint="eastAsia" w:ascii="宋体" w:hAnsi="宋体"/>
          <w:b/>
          <w:bCs/>
          <w:color w:val="auto"/>
          <w:sz w:val="32"/>
          <w:szCs w:val="32"/>
          <w:highlight w:val="none"/>
        </w:rPr>
        <w:t>履约</w:t>
      </w:r>
      <w:r>
        <w:rPr>
          <w:rFonts w:hint="eastAsia" w:ascii="宋体" w:hAnsi="宋体"/>
          <w:b/>
          <w:bCs/>
          <w:color w:val="auto"/>
          <w:sz w:val="32"/>
          <w:szCs w:val="32"/>
          <w:highlight w:val="none"/>
          <w:lang w:val="en-US" w:eastAsia="zh-CN"/>
        </w:rPr>
        <w:t>担保格式</w:t>
      </w:r>
    </w:p>
    <w:p w14:paraId="7DBE0096">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（独立保函）</w:t>
      </w:r>
    </w:p>
    <w:p w14:paraId="4963C00E">
      <w:pPr>
        <w:wordWrap w:val="0"/>
        <w:spacing w:line="360" w:lineRule="auto"/>
        <w:jc w:val="right"/>
        <w:rPr>
          <w:rFonts w:hint="eastAsia" w:ascii="宋体" w:hAnsi="宋体"/>
          <w:color w:val="auto"/>
          <w:szCs w:val="21"/>
          <w:highlight w:val="none"/>
        </w:rPr>
      </w:pPr>
      <w:r>
        <w:rPr>
          <w:rFonts w:hint="eastAsia" w:ascii="宋体" w:hAnsi="宋体"/>
          <w:color w:val="auto"/>
          <w:highlight w:val="none"/>
        </w:rPr>
        <w:t xml:space="preserve">编号：           </w:t>
      </w:r>
    </w:p>
    <w:p w14:paraId="122BE050">
      <w:pPr>
        <w:spacing w:line="360" w:lineRule="auto"/>
        <w:rPr>
          <w:rFonts w:hint="eastAsia" w:ascii="宋体" w:hAnsi="宋体"/>
          <w:color w:val="auto"/>
          <w:sz w:val="24"/>
          <w:highlight w:val="none"/>
        </w:rPr>
      </w:pPr>
      <w:r>
        <w:rPr>
          <w:rFonts w:hint="eastAsia" w:ascii="宋体" w:hAnsi="宋体"/>
          <w:color w:val="auto"/>
          <w:sz w:val="24"/>
          <w:highlight w:val="none"/>
        </w:rPr>
        <w:t>申请人：</w:t>
      </w:r>
    </w:p>
    <w:p w14:paraId="132587D1">
      <w:pPr>
        <w:spacing w:line="360" w:lineRule="auto"/>
        <w:rPr>
          <w:rFonts w:hint="eastAsia" w:ascii="宋体" w:hAnsi="宋体"/>
          <w:color w:val="auto"/>
          <w:sz w:val="24"/>
          <w:highlight w:val="none"/>
        </w:rPr>
      </w:pPr>
      <w:r>
        <w:rPr>
          <w:rFonts w:hint="eastAsia" w:ascii="宋体" w:hAnsi="宋体"/>
          <w:color w:val="auto"/>
          <w:sz w:val="24"/>
          <w:highlight w:val="none"/>
        </w:rPr>
        <w:t>地址：</w:t>
      </w:r>
    </w:p>
    <w:p w14:paraId="4CC00155">
      <w:pPr>
        <w:spacing w:line="360" w:lineRule="auto"/>
        <w:rPr>
          <w:rFonts w:hint="eastAsia" w:ascii="宋体" w:hAnsi="宋体"/>
          <w:color w:val="auto"/>
          <w:sz w:val="24"/>
          <w:highlight w:val="none"/>
        </w:rPr>
      </w:pPr>
      <w:r>
        <w:rPr>
          <w:rFonts w:hint="eastAsia" w:ascii="宋体" w:hAnsi="宋体"/>
          <w:color w:val="auto"/>
          <w:sz w:val="24"/>
          <w:highlight w:val="none"/>
        </w:rPr>
        <w:t>受益人：</w:t>
      </w:r>
    </w:p>
    <w:p w14:paraId="3FF7A879">
      <w:pPr>
        <w:spacing w:line="360" w:lineRule="auto"/>
        <w:rPr>
          <w:rFonts w:hint="eastAsia" w:ascii="宋体" w:hAnsi="宋体"/>
          <w:color w:val="auto"/>
          <w:sz w:val="24"/>
          <w:highlight w:val="none"/>
        </w:rPr>
      </w:pPr>
      <w:r>
        <w:rPr>
          <w:rFonts w:hint="eastAsia" w:ascii="宋体" w:hAnsi="宋体"/>
          <w:color w:val="auto"/>
          <w:sz w:val="24"/>
          <w:highlight w:val="none"/>
        </w:rPr>
        <w:t>地址：</w:t>
      </w:r>
    </w:p>
    <w:p w14:paraId="12908D06">
      <w:pPr>
        <w:spacing w:line="360" w:lineRule="auto"/>
        <w:rPr>
          <w:rFonts w:hint="eastAsia" w:ascii="宋体" w:hAnsi="宋体"/>
          <w:color w:val="auto"/>
          <w:sz w:val="24"/>
          <w:highlight w:val="none"/>
        </w:rPr>
      </w:pPr>
      <w:r>
        <w:rPr>
          <w:rFonts w:hint="eastAsia" w:ascii="宋体" w:hAnsi="宋体"/>
          <w:color w:val="auto"/>
          <w:sz w:val="24"/>
          <w:highlight w:val="none"/>
        </w:rPr>
        <w:t>开立人：</w:t>
      </w:r>
    </w:p>
    <w:p w14:paraId="5D08D4E2">
      <w:pPr>
        <w:spacing w:line="360" w:lineRule="auto"/>
        <w:rPr>
          <w:rFonts w:hint="eastAsia" w:ascii="宋体" w:hAnsi="宋体"/>
          <w:color w:val="auto"/>
          <w:sz w:val="24"/>
          <w:highlight w:val="none"/>
        </w:rPr>
      </w:pPr>
      <w:r>
        <w:rPr>
          <w:rFonts w:hint="eastAsia" w:ascii="宋体" w:hAnsi="宋体"/>
          <w:color w:val="auto"/>
          <w:sz w:val="24"/>
          <w:highlight w:val="none"/>
        </w:rPr>
        <w:t>地址：</w:t>
      </w:r>
    </w:p>
    <w:p w14:paraId="119E687D">
      <w:pPr>
        <w:spacing w:line="360" w:lineRule="auto"/>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 xml:space="preserve">（受益人名称）： </w:t>
      </w:r>
    </w:p>
    <w:p w14:paraId="633855C0">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鉴于</w:t>
      </w:r>
      <w:r>
        <w:rPr>
          <w:rFonts w:hint="eastAsia" w:ascii="宋体" w:hAnsi="宋体"/>
          <w:color w:val="auto"/>
          <w:sz w:val="24"/>
          <w:highlight w:val="none"/>
          <w:u w:val="single"/>
        </w:rPr>
        <w:t xml:space="preserve">        </w:t>
      </w:r>
      <w:r>
        <w:rPr>
          <w:rFonts w:hint="eastAsia" w:ascii="宋体" w:hAnsi="宋体"/>
          <w:color w:val="auto"/>
          <w:sz w:val="24"/>
          <w:highlight w:val="none"/>
        </w:rPr>
        <w:t>（以下简称“受益人”）与</w:t>
      </w:r>
      <w:r>
        <w:rPr>
          <w:rFonts w:hint="eastAsia" w:ascii="宋体" w:hAnsi="宋体"/>
          <w:color w:val="auto"/>
          <w:sz w:val="24"/>
          <w:highlight w:val="none"/>
          <w:u w:val="single"/>
        </w:rPr>
        <w:t xml:space="preserve">         </w:t>
      </w:r>
      <w:r>
        <w:rPr>
          <w:rFonts w:hint="eastAsia" w:ascii="宋体" w:hAnsi="宋体"/>
          <w:color w:val="auto"/>
          <w:sz w:val="24"/>
          <w:highlight w:val="none"/>
        </w:rPr>
        <w:t>（以下简称“申请人”）于</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日就</w:t>
      </w:r>
      <w:r>
        <w:rPr>
          <w:rFonts w:hint="eastAsia" w:ascii="宋体" w:hAnsi="宋体"/>
          <w:color w:val="auto"/>
          <w:sz w:val="24"/>
          <w:highlight w:val="none"/>
          <w:u w:val="single"/>
        </w:rPr>
        <w:t xml:space="preserve">           </w:t>
      </w:r>
      <w:r>
        <w:rPr>
          <w:rFonts w:hint="eastAsia" w:ascii="宋体" w:hAnsi="宋体"/>
          <w:color w:val="auto"/>
          <w:sz w:val="24"/>
          <w:highlight w:val="none"/>
        </w:rPr>
        <w:t>工程（以下简称“本工程”）施工和有关事项协商一致共同签订</w:t>
      </w:r>
      <w:r>
        <w:rPr>
          <w:rFonts w:hint="eastAsia" w:ascii="宋体" w:hAnsi="宋体"/>
          <w:color w:val="auto"/>
          <w:sz w:val="24"/>
          <w:highlight w:val="none"/>
          <w:u w:val="single"/>
        </w:rPr>
        <w:t>《        》</w:t>
      </w:r>
      <w:r>
        <w:rPr>
          <w:rFonts w:hint="eastAsia" w:ascii="宋体" w:hAnsi="宋体"/>
          <w:color w:val="auto"/>
          <w:sz w:val="24"/>
          <w:highlight w:val="none"/>
        </w:rPr>
        <w:t xml:space="preserve">（以下简称“基础合同”），我方（即“开立人”）根据基础合同了解到申请人为基础合同项下之承包人，受益人为基础合同项下之发包人，基于申请人的请求，我方同意就申请人履行与贵方签订的基础合同项下的义务，向贵方提供不可撤销、不可转让的见索即付独立保函（以下简称“本保函”）。 </w:t>
      </w:r>
    </w:p>
    <w:p w14:paraId="0C25DDC8">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一、本保函担保范围：承包人未按照基础合同的约定履行义务，应当向贵方承担的违约责任和赔偿因此造成的损失、利息、律师费、诉讼费用等实现债权的费用。</w:t>
      </w:r>
    </w:p>
    <w:p w14:paraId="2A43C6D3">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二、本保函担保金额最高不超过人民币（大写）</w:t>
      </w:r>
      <w:r>
        <w:rPr>
          <w:rFonts w:hint="eastAsia" w:ascii="宋体" w:hAnsi="宋体"/>
          <w:color w:val="auto"/>
          <w:sz w:val="24"/>
          <w:highlight w:val="none"/>
          <w:u w:val="single"/>
        </w:rPr>
        <w:t xml:space="preserve">          </w:t>
      </w:r>
      <w:r>
        <w:rPr>
          <w:rFonts w:hint="eastAsia" w:ascii="宋体" w:hAnsi="宋体"/>
          <w:color w:val="auto"/>
          <w:sz w:val="24"/>
          <w:highlight w:val="none"/>
        </w:rPr>
        <w:t>元（¥</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2F6B4BFF">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三、本保函有效期自开立之日起至基础合同约定的缺陷责任期后</w:t>
      </w:r>
      <w:r>
        <w:rPr>
          <w:rFonts w:hint="eastAsia" w:ascii="宋体" w:hAnsi="宋体"/>
          <w:color w:val="auto"/>
          <w:sz w:val="24"/>
          <w:highlight w:val="none"/>
          <w:u w:val="single"/>
        </w:rPr>
        <w:t xml:space="preserve">   </w:t>
      </w:r>
      <w:r>
        <w:rPr>
          <w:rFonts w:hint="eastAsia" w:ascii="宋体" w:hAnsi="宋体"/>
          <w:color w:val="auto"/>
          <w:sz w:val="24"/>
          <w:highlight w:val="none"/>
        </w:rPr>
        <w:t>日止，最迟不超过</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日。 </w:t>
      </w:r>
    </w:p>
    <w:p w14:paraId="1CA6FA7F">
      <w:pPr>
        <w:spacing w:line="360" w:lineRule="auto"/>
        <w:ind w:firstLine="480"/>
        <w:rPr>
          <w:rFonts w:hint="eastAsia" w:ascii="宋体" w:hAnsi="宋体"/>
          <w:color w:val="auto"/>
          <w:sz w:val="24"/>
          <w:highlight w:val="none"/>
        </w:rPr>
      </w:pPr>
      <w:r>
        <w:rPr>
          <w:rFonts w:hint="eastAsia" w:ascii="宋体" w:hAnsi="宋体"/>
          <w:color w:val="auto"/>
          <w:sz w:val="24"/>
          <w:highlight w:val="none"/>
        </w:rPr>
        <w:t>四、我方承诺，在收到受益人发来的书面付款通知后的</w:t>
      </w:r>
      <w:r>
        <w:rPr>
          <w:rFonts w:hint="eastAsia" w:ascii="宋体" w:hAnsi="宋体"/>
          <w:color w:val="auto"/>
          <w:sz w:val="24"/>
          <w:highlight w:val="none"/>
          <w:u w:val="single"/>
        </w:rPr>
        <w:t xml:space="preserve">    </w:t>
      </w:r>
      <w:r>
        <w:rPr>
          <w:rFonts w:hint="eastAsia" w:ascii="宋体" w:hAnsi="宋体"/>
          <w:color w:val="auto"/>
          <w:sz w:val="24"/>
          <w:highlight w:val="none"/>
        </w:rPr>
        <w:t>日内无条件支付，前述书面付款通知即为付款要求之单据，且应满足以下要求：</w:t>
      </w:r>
    </w:p>
    <w:p w14:paraId="5C0E9C0C">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（1）付款通知到达的日期在本保函的有效期内；</w:t>
      </w:r>
    </w:p>
    <w:p w14:paraId="36BCBE05">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（2）载明要求支付的金额；</w:t>
      </w:r>
    </w:p>
    <w:p w14:paraId="689B4F1D">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（3）载明申请人违反合同义务的条款和内容；</w:t>
      </w:r>
    </w:p>
    <w:p w14:paraId="7C57CF14">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（4）声明不存在合同文件约定或我国法律规定免除申请人或开立人支付责任的情形；</w:t>
      </w:r>
    </w:p>
    <w:p w14:paraId="3FB2E191">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（5）付款通知应在本保函有效期内到达的地址是：</w:t>
      </w:r>
      <w:r>
        <w:rPr>
          <w:rFonts w:hint="eastAsia" w:ascii="宋体" w:hAnsi="宋体"/>
          <w:color w:val="auto"/>
          <w:sz w:val="24"/>
          <w:highlight w:val="none"/>
          <w:u w:val="single"/>
        </w:rPr>
        <w:t xml:space="preserve">             </w:t>
      </w:r>
      <w:r>
        <w:rPr>
          <w:rFonts w:hint="eastAsia" w:ascii="宋体" w:hAnsi="宋体"/>
          <w:color w:val="auto"/>
          <w:sz w:val="24"/>
          <w:highlight w:val="none"/>
        </w:rPr>
        <w:t>。</w:t>
      </w:r>
    </w:p>
    <w:p w14:paraId="2DAFE4F0">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受益人发出的书面付款通知应由其为鉴明受益人法定代表人（负责人）或授权代理人签字并加盖公章。</w:t>
      </w:r>
    </w:p>
    <w:p w14:paraId="2F482179">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五、本保函项下的权利不得转让，不得设定担保。贵方未经我方书面同意转 让本保函或其项下任何权利，对我方不发生法律效力。 </w:t>
      </w:r>
    </w:p>
    <w:p w14:paraId="419FD42D">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六、与本保函有关的基础合同不成立、不生效、无效、被撤销、被解除，不影响本保函的独立有效。 </w:t>
      </w:r>
    </w:p>
    <w:p w14:paraId="2980DC17">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14:paraId="19292AB5">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八、本保函适用的法律为中华人民共和国法律，争议裁判管辖地为中华人民共和国</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2DB47B3C">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九、本保函自我方法定代表人或授权代表签字并加盖公章之日起生效。 </w:t>
      </w:r>
    </w:p>
    <w:p w14:paraId="32020B49">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开 立 人：                              （公章） </w:t>
      </w:r>
    </w:p>
    <w:p w14:paraId="4FF8BE30">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法定代表人（或授权代表）：               （签字） </w:t>
      </w:r>
    </w:p>
    <w:p w14:paraId="5E27533A">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地    址：                                       </w:t>
      </w:r>
    </w:p>
    <w:p w14:paraId="40ABA07A">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邮政编码：                 </w:t>
      </w:r>
    </w:p>
    <w:p w14:paraId="7C9A9DF1">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电    话：                 </w:t>
      </w:r>
    </w:p>
    <w:p w14:paraId="39A47425">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传    真：                 </w:t>
      </w:r>
    </w:p>
    <w:p w14:paraId="1530C956">
      <w:pPr>
        <w:spacing w:line="360" w:lineRule="auto"/>
        <w:ind w:firstLine="480" w:firstLineChars="200"/>
        <w:rPr>
          <w:rFonts w:hint="eastAsia"/>
          <w:color w:val="auto"/>
          <w:szCs w:val="21"/>
          <w:highlight w:val="none"/>
        </w:rPr>
      </w:pPr>
      <w:r>
        <w:rPr>
          <w:rFonts w:hint="eastAsia" w:ascii="宋体" w:hAnsi="宋体"/>
          <w:color w:val="auto"/>
          <w:sz w:val="24"/>
          <w:highlight w:val="none"/>
        </w:rPr>
        <w:t xml:space="preserve">开立时间：      年      月    </w:t>
      </w:r>
    </w:p>
    <w:p w14:paraId="6299789E">
      <w:pPr>
        <w:spacing w:line="360" w:lineRule="auto"/>
        <w:jc w:val="left"/>
        <w:rPr>
          <w:rFonts w:eastAsia="仿宋_GB2312"/>
          <w:color w:val="auto"/>
          <w:sz w:val="30"/>
          <w:szCs w:val="30"/>
          <w:highlight w:val="none"/>
        </w:rPr>
      </w:pPr>
    </w:p>
    <w:p w14:paraId="74414790">
      <w:pPr>
        <w:spacing w:line="360" w:lineRule="auto"/>
        <w:rPr>
          <w:rFonts w:hint="eastAsia" w:ascii="宋体" w:hAnsi="宋体"/>
          <w:b/>
          <w:bCs/>
          <w:color w:val="auto"/>
          <w:sz w:val="32"/>
          <w:szCs w:val="32"/>
          <w:highlight w:val="none"/>
        </w:rPr>
      </w:pPr>
    </w:p>
    <w:p w14:paraId="3EB9E12A">
      <w:pPr>
        <w:spacing w:line="360" w:lineRule="auto"/>
        <w:jc w:val="center"/>
        <w:rPr>
          <w:rFonts w:hint="default" w:ascii="宋体" w:hAnsi="宋体" w:eastAsia="宋体"/>
          <w:b/>
          <w:bCs/>
          <w:color w:val="auto"/>
          <w:sz w:val="32"/>
          <w:szCs w:val="32"/>
          <w:highlight w:val="none"/>
          <w:lang w:val="en-US" w:eastAsia="zh-CN"/>
        </w:rPr>
      </w:pPr>
      <w:r>
        <w:rPr>
          <w:rFonts w:ascii="宋体" w:hAnsi="宋体"/>
          <w:b/>
          <w:bCs/>
          <w:color w:val="auto"/>
          <w:sz w:val="32"/>
          <w:szCs w:val="32"/>
          <w:highlight w:val="none"/>
        </w:rPr>
        <w:br w:type="page"/>
      </w:r>
      <w:r>
        <w:rPr>
          <w:rFonts w:hint="eastAsia" w:ascii="宋体" w:hAnsi="宋体"/>
          <w:b/>
          <w:bCs/>
          <w:color w:val="auto"/>
          <w:sz w:val="32"/>
          <w:szCs w:val="32"/>
          <w:highlight w:val="none"/>
        </w:rPr>
        <w:t>履约</w:t>
      </w:r>
      <w:r>
        <w:rPr>
          <w:rFonts w:hint="eastAsia" w:ascii="宋体" w:hAnsi="宋体"/>
          <w:b/>
          <w:bCs/>
          <w:color w:val="auto"/>
          <w:sz w:val="32"/>
          <w:szCs w:val="32"/>
          <w:highlight w:val="none"/>
          <w:lang w:val="en-US" w:eastAsia="zh-CN"/>
        </w:rPr>
        <w:t>担保格式</w:t>
      </w:r>
    </w:p>
    <w:p w14:paraId="3F2F736E">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（非独立保函）</w:t>
      </w:r>
    </w:p>
    <w:p w14:paraId="30B94634">
      <w:pPr>
        <w:wordWrap w:val="0"/>
        <w:spacing w:line="360" w:lineRule="auto"/>
        <w:jc w:val="right"/>
        <w:rPr>
          <w:rFonts w:hint="eastAsia" w:ascii="宋体" w:hAnsi="宋体"/>
          <w:color w:val="auto"/>
          <w:szCs w:val="21"/>
          <w:highlight w:val="none"/>
        </w:rPr>
      </w:pPr>
      <w:r>
        <w:rPr>
          <w:rFonts w:hint="eastAsia" w:ascii="宋体" w:hAnsi="宋体"/>
          <w:color w:val="auto"/>
          <w:highlight w:val="none"/>
        </w:rPr>
        <w:t xml:space="preserve">编号：           </w:t>
      </w:r>
    </w:p>
    <w:p w14:paraId="38EBDA8F">
      <w:pPr>
        <w:spacing w:line="360" w:lineRule="auto"/>
        <w:rPr>
          <w:rFonts w:hint="eastAsia" w:ascii="宋体" w:hAnsi="宋体"/>
          <w:color w:val="auto"/>
          <w:sz w:val="24"/>
          <w:highlight w:val="none"/>
        </w:rPr>
      </w:pPr>
      <w:r>
        <w:rPr>
          <w:rFonts w:hint="eastAsia" w:ascii="宋体" w:hAnsi="宋体"/>
          <w:color w:val="auto"/>
          <w:sz w:val="24"/>
          <w:highlight w:val="none"/>
        </w:rPr>
        <w:t>承包人：</w:t>
      </w:r>
    </w:p>
    <w:p w14:paraId="52723442">
      <w:pPr>
        <w:spacing w:line="360" w:lineRule="auto"/>
        <w:rPr>
          <w:rFonts w:hint="eastAsia" w:ascii="宋体" w:hAnsi="宋体"/>
          <w:color w:val="auto"/>
          <w:sz w:val="24"/>
          <w:highlight w:val="none"/>
        </w:rPr>
      </w:pPr>
      <w:r>
        <w:rPr>
          <w:rFonts w:hint="eastAsia" w:ascii="宋体" w:hAnsi="宋体"/>
          <w:color w:val="auto"/>
          <w:sz w:val="24"/>
          <w:highlight w:val="none"/>
        </w:rPr>
        <w:t>地址：</w:t>
      </w:r>
    </w:p>
    <w:p w14:paraId="182B8506">
      <w:pPr>
        <w:spacing w:line="360" w:lineRule="auto"/>
        <w:rPr>
          <w:rFonts w:hint="eastAsia" w:ascii="宋体" w:hAnsi="宋体"/>
          <w:color w:val="auto"/>
          <w:sz w:val="24"/>
          <w:highlight w:val="none"/>
        </w:rPr>
      </w:pPr>
      <w:r>
        <w:rPr>
          <w:rFonts w:hint="eastAsia" w:ascii="宋体" w:hAnsi="宋体"/>
          <w:color w:val="auto"/>
          <w:sz w:val="24"/>
          <w:highlight w:val="none"/>
        </w:rPr>
        <w:t xml:space="preserve">担保权人/发包人： </w:t>
      </w:r>
    </w:p>
    <w:p w14:paraId="39AC9D25">
      <w:pPr>
        <w:spacing w:line="360" w:lineRule="auto"/>
        <w:rPr>
          <w:rFonts w:hint="eastAsia" w:ascii="宋体" w:hAnsi="宋体"/>
          <w:color w:val="auto"/>
          <w:sz w:val="24"/>
          <w:highlight w:val="none"/>
        </w:rPr>
      </w:pPr>
      <w:r>
        <w:rPr>
          <w:rFonts w:hint="eastAsia" w:ascii="宋体" w:hAnsi="宋体"/>
          <w:color w:val="auto"/>
          <w:sz w:val="24"/>
          <w:highlight w:val="none"/>
        </w:rPr>
        <w:t>地址：</w:t>
      </w:r>
    </w:p>
    <w:p w14:paraId="1D46134C">
      <w:pPr>
        <w:spacing w:line="360" w:lineRule="auto"/>
        <w:rPr>
          <w:rFonts w:hint="eastAsia" w:ascii="宋体" w:hAnsi="宋体"/>
          <w:color w:val="auto"/>
          <w:sz w:val="24"/>
          <w:highlight w:val="none"/>
        </w:rPr>
      </w:pPr>
      <w:r>
        <w:rPr>
          <w:rFonts w:hint="eastAsia" w:ascii="宋体" w:hAnsi="宋体"/>
          <w:color w:val="auto"/>
          <w:sz w:val="24"/>
          <w:highlight w:val="none"/>
        </w:rPr>
        <w:t>保证人：</w:t>
      </w:r>
    </w:p>
    <w:p w14:paraId="3AB4B984">
      <w:pPr>
        <w:spacing w:line="360" w:lineRule="auto"/>
        <w:rPr>
          <w:rFonts w:hint="eastAsia" w:ascii="宋体" w:hAnsi="宋体"/>
          <w:color w:val="auto"/>
          <w:sz w:val="24"/>
          <w:highlight w:val="none"/>
        </w:rPr>
      </w:pPr>
      <w:r>
        <w:rPr>
          <w:rFonts w:hint="eastAsia" w:ascii="宋体" w:hAnsi="宋体"/>
          <w:color w:val="auto"/>
          <w:sz w:val="24"/>
          <w:highlight w:val="none"/>
        </w:rPr>
        <w:t>地址：</w:t>
      </w:r>
    </w:p>
    <w:p w14:paraId="05C9213D">
      <w:pPr>
        <w:spacing w:line="360" w:lineRule="auto"/>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 xml:space="preserve">（发包人名称）： </w:t>
      </w:r>
    </w:p>
    <w:p w14:paraId="15DE4E65">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鉴于</w:t>
      </w:r>
      <w:r>
        <w:rPr>
          <w:rFonts w:hint="eastAsia" w:ascii="宋体" w:hAnsi="宋体"/>
          <w:color w:val="auto"/>
          <w:sz w:val="24"/>
          <w:highlight w:val="none"/>
          <w:u w:val="single"/>
        </w:rPr>
        <w:t xml:space="preserve">        </w:t>
      </w:r>
      <w:r>
        <w:rPr>
          <w:rFonts w:hint="eastAsia" w:ascii="宋体" w:hAnsi="宋体"/>
          <w:color w:val="auto"/>
          <w:sz w:val="24"/>
          <w:highlight w:val="none"/>
        </w:rPr>
        <w:t>（以下简称“发包人”）与</w:t>
      </w:r>
      <w:r>
        <w:rPr>
          <w:rFonts w:hint="eastAsia" w:ascii="宋体" w:hAnsi="宋体"/>
          <w:color w:val="auto"/>
          <w:sz w:val="24"/>
          <w:highlight w:val="none"/>
          <w:u w:val="single"/>
        </w:rPr>
        <w:t xml:space="preserve">         </w:t>
      </w:r>
      <w:r>
        <w:rPr>
          <w:rFonts w:hint="eastAsia" w:ascii="宋体" w:hAnsi="宋体"/>
          <w:color w:val="auto"/>
          <w:sz w:val="24"/>
          <w:highlight w:val="none"/>
        </w:rPr>
        <w:t>（以下简称“承包人”）于</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日就</w:t>
      </w:r>
      <w:r>
        <w:rPr>
          <w:rFonts w:hint="eastAsia" w:ascii="宋体" w:hAnsi="宋体"/>
          <w:color w:val="auto"/>
          <w:sz w:val="24"/>
          <w:highlight w:val="none"/>
          <w:u w:val="single"/>
        </w:rPr>
        <w:t xml:space="preserve">           </w:t>
      </w:r>
      <w:r>
        <w:rPr>
          <w:rFonts w:hint="eastAsia" w:ascii="宋体" w:hAnsi="宋体"/>
          <w:color w:val="auto"/>
          <w:sz w:val="24"/>
          <w:highlight w:val="none"/>
        </w:rPr>
        <w:t>工程（以下简称“本工程”）施工和有关事项协商一致共同签订</w:t>
      </w:r>
      <w:r>
        <w:rPr>
          <w:rFonts w:hint="eastAsia" w:ascii="宋体" w:hAnsi="宋体"/>
          <w:color w:val="auto"/>
          <w:sz w:val="24"/>
          <w:highlight w:val="none"/>
          <w:u w:val="single"/>
        </w:rPr>
        <w:t>《        》</w:t>
      </w:r>
      <w:r>
        <w:rPr>
          <w:rFonts w:hint="eastAsia" w:ascii="宋体" w:hAnsi="宋体"/>
          <w:color w:val="auto"/>
          <w:sz w:val="24"/>
          <w:highlight w:val="none"/>
        </w:rPr>
        <w:t xml:space="preserve">（以下简称“主合同”），我方即保证人基于承包人的请求，同意就承包人履行与贵方签订的主合同项下的义务，向贵方提供如下保证担保（以下简称“本保证担保”）。 </w:t>
      </w:r>
    </w:p>
    <w:p w14:paraId="53911D5C">
      <w:pPr>
        <w:spacing w:line="360" w:lineRule="auto"/>
        <w:rPr>
          <w:rFonts w:hint="eastAsia" w:ascii="宋体" w:hAnsi="宋体"/>
          <w:b/>
          <w:bCs/>
          <w:color w:val="auto"/>
          <w:sz w:val="24"/>
          <w:highlight w:val="none"/>
        </w:rPr>
      </w:pPr>
      <w:r>
        <w:rPr>
          <w:rFonts w:hint="eastAsia" w:ascii="宋体" w:hAnsi="宋体"/>
          <w:color w:val="auto"/>
          <w:sz w:val="24"/>
          <w:highlight w:val="none"/>
        </w:rPr>
        <w:t xml:space="preserve">    </w:t>
      </w:r>
      <w:r>
        <w:rPr>
          <w:rFonts w:hint="eastAsia" w:ascii="宋体" w:hAnsi="宋体"/>
          <w:b/>
          <w:bCs/>
          <w:color w:val="auto"/>
          <w:sz w:val="24"/>
          <w:highlight w:val="none"/>
        </w:rPr>
        <w:t>一、保证担保的范围及保证担保金额</w:t>
      </w:r>
    </w:p>
    <w:p w14:paraId="03D87D98">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1.保证担保范围：承包人未按照主合同的约定履行义务，应当向贵方承担的违约责任和赔偿因此造成的损失、利息、律师费、诉讼费用等实现债权的费用。</w:t>
      </w:r>
    </w:p>
    <w:p w14:paraId="67C06FED">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2.保证担保金额最高不超过人民币（大写）</w:t>
      </w:r>
      <w:r>
        <w:rPr>
          <w:rFonts w:hint="eastAsia" w:ascii="宋体" w:hAnsi="宋体"/>
          <w:color w:val="auto"/>
          <w:sz w:val="24"/>
          <w:highlight w:val="none"/>
          <w:u w:val="single"/>
        </w:rPr>
        <w:t xml:space="preserve">          </w:t>
      </w:r>
      <w:r>
        <w:rPr>
          <w:rFonts w:hint="eastAsia" w:ascii="宋体" w:hAnsi="宋体"/>
          <w:color w:val="auto"/>
          <w:sz w:val="24"/>
          <w:highlight w:val="none"/>
        </w:rPr>
        <w:t>元（¥</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4551BF56">
      <w:pPr>
        <w:spacing w:line="360" w:lineRule="auto"/>
        <w:ind w:firstLine="482" w:firstLineChars="200"/>
        <w:rPr>
          <w:rFonts w:hint="eastAsia" w:ascii="宋体" w:hAnsi="宋体"/>
          <w:b/>
          <w:bCs/>
          <w:color w:val="auto"/>
          <w:sz w:val="24"/>
          <w:highlight w:val="none"/>
        </w:rPr>
      </w:pPr>
      <w:r>
        <w:rPr>
          <w:rFonts w:hint="eastAsia" w:ascii="宋体" w:hAnsi="宋体"/>
          <w:b/>
          <w:bCs/>
          <w:color w:val="auto"/>
          <w:sz w:val="24"/>
          <w:highlight w:val="none"/>
        </w:rPr>
        <w:t xml:space="preserve">二、保证担保的方式及保证期间 </w:t>
      </w:r>
    </w:p>
    <w:p w14:paraId="3FD277BC">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1.保证担保方式：连带责任保证。</w:t>
      </w:r>
    </w:p>
    <w:p w14:paraId="2A2DC8C3">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2.保证期间：自出具之日起至主合同约定的缺陷责任期后</w:t>
      </w:r>
      <w:r>
        <w:rPr>
          <w:rFonts w:hint="eastAsia" w:ascii="宋体" w:hAnsi="宋体"/>
          <w:color w:val="auto"/>
          <w:sz w:val="24"/>
          <w:highlight w:val="none"/>
          <w:u w:val="single"/>
        </w:rPr>
        <w:t xml:space="preserve">   </w:t>
      </w:r>
      <w:r>
        <w:rPr>
          <w:rFonts w:hint="eastAsia" w:ascii="宋体" w:hAnsi="宋体"/>
          <w:color w:val="auto"/>
          <w:sz w:val="24"/>
          <w:highlight w:val="none"/>
        </w:rPr>
        <w:t>日止，最迟不超过</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日。 </w:t>
      </w:r>
    </w:p>
    <w:p w14:paraId="3750CCBE">
      <w:pPr>
        <w:spacing w:line="360" w:lineRule="auto"/>
        <w:ind w:firstLine="482" w:firstLineChars="200"/>
        <w:rPr>
          <w:rFonts w:hint="eastAsia" w:ascii="宋体" w:hAnsi="宋体"/>
          <w:b/>
          <w:bCs/>
          <w:color w:val="auto"/>
          <w:sz w:val="24"/>
          <w:highlight w:val="none"/>
        </w:rPr>
      </w:pPr>
      <w:r>
        <w:rPr>
          <w:rFonts w:hint="eastAsia" w:ascii="宋体" w:hAnsi="宋体"/>
          <w:b/>
          <w:bCs/>
          <w:color w:val="auto"/>
          <w:sz w:val="24"/>
          <w:highlight w:val="none"/>
        </w:rPr>
        <w:t>三、承担保证担保责任的形式</w:t>
      </w:r>
    </w:p>
    <w:p w14:paraId="757B4C51">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我方按照贵方的要求以下列方式之一承担保证担保责任： </w:t>
      </w:r>
    </w:p>
    <w:p w14:paraId="1E230CBE">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1.向承包人资金、设备或者技术援助，使其能继续履行合同义务；</w:t>
      </w:r>
    </w:p>
    <w:p w14:paraId="6078E26E">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2.直接接管该项工程或者委托经贵方同意的其他承包商，继续履行合同义务；</w:t>
      </w:r>
    </w:p>
    <w:p w14:paraId="1208800D">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3.在保证担保金额最高限额内，按照合同约定，向贵方承担违约责任和赔偿因此造成的损失，以及利息和律师费、诉讼费用等实现债权的费用。</w:t>
      </w:r>
    </w:p>
    <w:p w14:paraId="01FA9E9D">
      <w:pPr>
        <w:spacing w:line="360" w:lineRule="auto"/>
        <w:ind w:firstLine="482" w:firstLineChars="200"/>
        <w:rPr>
          <w:rFonts w:hint="eastAsia" w:ascii="宋体" w:hAnsi="宋体"/>
          <w:b/>
          <w:bCs/>
          <w:color w:val="auto"/>
          <w:sz w:val="24"/>
          <w:highlight w:val="none"/>
        </w:rPr>
      </w:pPr>
      <w:r>
        <w:rPr>
          <w:rFonts w:hint="eastAsia" w:ascii="宋体" w:hAnsi="宋体"/>
          <w:b/>
          <w:bCs/>
          <w:color w:val="auto"/>
          <w:sz w:val="24"/>
          <w:highlight w:val="none"/>
        </w:rPr>
        <w:t xml:space="preserve">四、代偿的安排 </w:t>
      </w:r>
    </w:p>
    <w:p w14:paraId="17516257">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14:paraId="05A82392">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2.贵方以工程质量不符合主合同约定标准为由，向我方提出违约索赔的，还需同时提供符合相应条件要求的工程质量检测部门出具的质量说明材料。</w:t>
      </w:r>
    </w:p>
    <w:p w14:paraId="575EA16F">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3.我方收到贵方的书面索赔通知及相应证明材料后，在</w:t>
      </w:r>
      <w:r>
        <w:rPr>
          <w:rFonts w:hint="eastAsia" w:ascii="宋体" w:hAnsi="宋体"/>
          <w:color w:val="auto"/>
          <w:sz w:val="24"/>
          <w:highlight w:val="none"/>
          <w:u w:val="single"/>
        </w:rPr>
        <w:t xml:space="preserve">   </w:t>
      </w:r>
      <w:r>
        <w:rPr>
          <w:rFonts w:hint="eastAsia" w:ascii="宋体" w:hAnsi="宋体"/>
          <w:color w:val="auto"/>
          <w:sz w:val="24"/>
          <w:highlight w:val="none"/>
        </w:rPr>
        <w:t>工作日内进行核定后按照本保函的承诺承担保证责任。</w:t>
      </w:r>
    </w:p>
    <w:p w14:paraId="18DECF05">
      <w:pPr>
        <w:spacing w:line="360" w:lineRule="auto"/>
        <w:ind w:firstLine="482" w:firstLineChars="200"/>
        <w:rPr>
          <w:rFonts w:hint="eastAsia" w:ascii="宋体" w:hAnsi="宋体"/>
          <w:b/>
          <w:bCs/>
          <w:color w:val="auto"/>
          <w:sz w:val="24"/>
          <w:highlight w:val="none"/>
        </w:rPr>
      </w:pPr>
      <w:r>
        <w:rPr>
          <w:rFonts w:hint="eastAsia" w:ascii="宋体" w:hAnsi="宋体"/>
          <w:b/>
          <w:bCs/>
          <w:color w:val="auto"/>
          <w:sz w:val="24"/>
          <w:highlight w:val="none"/>
        </w:rPr>
        <w:t xml:space="preserve">五、保证担保责任的解除 </w:t>
      </w:r>
    </w:p>
    <w:p w14:paraId="1042F0DE">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1.保证期间届满贵方未向我方书面主张保证责任的，自保证期间届满次日起，我方解除保证责任。 </w:t>
      </w:r>
    </w:p>
    <w:p w14:paraId="1790984A">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2.我方按照本保证担保向贵方履行了保证担保责任后，自我方向贵方支付的金额达到最高保证担保金额之日起，保证担保责任解除。 </w:t>
      </w:r>
    </w:p>
    <w:p w14:paraId="0D54FB91">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3.按照法律法规的规定应解除我方保证担保责任的其它情形的，我方在本保证担保项下的保证担保责任亦解除。 </w:t>
      </w:r>
    </w:p>
    <w:p w14:paraId="1350A1D3">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4.我方解除保证责任后，贵方应按上述约定，自我方保证担保责任解除之日起七日内，将本保证担保原件返还我方。但是不论贵方是否按此要求将本保证担保原件退回我方，我方在本保证担保项下的义务和责任均自保证担保责任解除之日自动消灭。</w:t>
      </w:r>
    </w:p>
    <w:p w14:paraId="42ED63ED">
      <w:pPr>
        <w:spacing w:line="360" w:lineRule="auto"/>
        <w:ind w:firstLine="482" w:firstLineChars="200"/>
        <w:rPr>
          <w:rFonts w:hint="eastAsia" w:ascii="宋体" w:hAnsi="宋体"/>
          <w:b/>
          <w:bCs/>
          <w:color w:val="auto"/>
          <w:sz w:val="24"/>
          <w:highlight w:val="none"/>
        </w:rPr>
      </w:pPr>
      <w:r>
        <w:rPr>
          <w:rFonts w:hint="eastAsia" w:ascii="宋体" w:hAnsi="宋体"/>
          <w:b/>
          <w:bCs/>
          <w:color w:val="auto"/>
          <w:sz w:val="24"/>
          <w:highlight w:val="none"/>
        </w:rPr>
        <w:t xml:space="preserve">六、免责条款 </w:t>
      </w:r>
    </w:p>
    <w:p w14:paraId="35CBBC19">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1.因贵方原因致使承包人未按照主合同约定履行义务的，我方不承担保证担保责任。 </w:t>
      </w:r>
    </w:p>
    <w:p w14:paraId="1DF5786D">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2.依照法律规定或贵方与发包人的另行约定，免除承包人部分或全部义务的，我方亦免除其相应的保证担保责任。 </w:t>
      </w:r>
    </w:p>
    <w:p w14:paraId="3A5AB2D1">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3.因不可抗力造成承包人未按照主合同约定履行义务的，我方不承担保证担保责任。</w:t>
      </w:r>
    </w:p>
    <w:p w14:paraId="5126D4DA">
      <w:pPr>
        <w:spacing w:line="360" w:lineRule="auto"/>
        <w:ind w:firstLine="482" w:firstLineChars="200"/>
        <w:rPr>
          <w:rFonts w:hint="eastAsia" w:ascii="宋体" w:hAnsi="宋体"/>
          <w:b/>
          <w:bCs/>
          <w:color w:val="auto"/>
          <w:sz w:val="24"/>
          <w:highlight w:val="none"/>
        </w:rPr>
      </w:pPr>
      <w:r>
        <w:rPr>
          <w:rFonts w:hint="eastAsia" w:ascii="宋体" w:hAnsi="宋体"/>
          <w:b/>
          <w:bCs/>
          <w:color w:val="auto"/>
          <w:sz w:val="24"/>
          <w:highlight w:val="none"/>
        </w:rPr>
        <w:t>七、其他</w:t>
      </w:r>
    </w:p>
    <w:p w14:paraId="5608E905">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1.本保证担保项下的权利不得转让，不得设定担保。贵方未经我方书面同意转让本保证担保或其项下任何权利，对我方不发生法律效力。 </w:t>
      </w:r>
    </w:p>
    <w:p w14:paraId="63E87489">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2.本保证担保适用的法律为中华人民共和国法律，争议裁判管辖地为中华人民共和国</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761CD3EC">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3.本保证担保自我方法定代表人或授权代表签字并加盖公章之日起生效。 </w:t>
      </w:r>
    </w:p>
    <w:p w14:paraId="456877B8">
      <w:pPr>
        <w:spacing w:line="360" w:lineRule="auto"/>
        <w:ind w:firstLine="480" w:firstLineChars="200"/>
        <w:rPr>
          <w:rFonts w:hint="eastAsia" w:ascii="宋体" w:hAnsi="宋体"/>
          <w:color w:val="auto"/>
          <w:sz w:val="24"/>
          <w:highlight w:val="none"/>
        </w:rPr>
      </w:pPr>
    </w:p>
    <w:p w14:paraId="0417CE8C">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保 证 人：                              （公章） </w:t>
      </w:r>
    </w:p>
    <w:p w14:paraId="2D2CAE35">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法定代表人（或授权代表）：               （签字） </w:t>
      </w:r>
    </w:p>
    <w:p w14:paraId="6DB679DB">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地    址：                                       </w:t>
      </w:r>
    </w:p>
    <w:p w14:paraId="74FB59A2">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邮政编码：                 </w:t>
      </w:r>
    </w:p>
    <w:p w14:paraId="5AC1116C">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电    话：                 </w:t>
      </w:r>
    </w:p>
    <w:p w14:paraId="23D45AC1">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传    真：                 </w:t>
      </w:r>
    </w:p>
    <w:p w14:paraId="46EA394D">
      <w:pPr>
        <w:widowControl/>
        <w:spacing w:line="360" w:lineRule="auto"/>
        <w:ind w:firstLine="480" w:firstLineChars="200"/>
        <w:jc w:val="center"/>
        <w:rPr>
          <w:rFonts w:hint="eastAsia"/>
          <w:color w:val="auto"/>
          <w:highlight w:val="none"/>
        </w:rPr>
      </w:pPr>
      <w:r>
        <w:rPr>
          <w:rFonts w:hint="eastAsia" w:ascii="宋体" w:hAnsi="宋体"/>
          <w:color w:val="auto"/>
          <w:sz w:val="24"/>
          <w:highlight w:val="none"/>
        </w:rPr>
        <w:t>时    间：      年      月        日</w:t>
      </w:r>
    </w:p>
    <w:p w14:paraId="61FF7E2A">
      <w:pPr>
        <w:pStyle w:val="3"/>
        <w:rPr>
          <w:color w:val="auto"/>
          <w:highlight w:val="none"/>
        </w:rPr>
      </w:pPr>
    </w:p>
    <w:p w14:paraId="3824E06A">
      <w:pPr>
        <w:rPr>
          <w:color w:val="auto"/>
          <w:highlight w:val="none"/>
        </w:rPr>
      </w:pPr>
    </w:p>
    <w:p w14:paraId="3685B4A3">
      <w:pPr>
        <w:rPr>
          <w:color w:val="auto"/>
          <w:highlight w:val="none"/>
        </w:rPr>
      </w:pPr>
    </w:p>
    <w:p w14:paraId="177C85A2">
      <w:pPr>
        <w:rPr>
          <w:color w:val="auto"/>
          <w:highlight w:val="none"/>
        </w:rPr>
      </w:pPr>
    </w:p>
    <w:p w14:paraId="7BAA49F3">
      <w:pPr>
        <w:rPr>
          <w:color w:val="auto"/>
          <w:highlight w:val="none"/>
        </w:rPr>
      </w:pPr>
    </w:p>
    <w:p w14:paraId="18D17DD9">
      <w:pPr>
        <w:rPr>
          <w:color w:val="auto"/>
          <w:highlight w:val="none"/>
        </w:rPr>
      </w:pPr>
    </w:p>
    <w:p w14:paraId="00213DC8">
      <w:pPr>
        <w:rPr>
          <w:color w:val="auto"/>
          <w:highlight w:val="none"/>
        </w:rPr>
      </w:pPr>
    </w:p>
    <w:p w14:paraId="305E404B">
      <w:pPr>
        <w:rPr>
          <w:color w:val="auto"/>
          <w:highlight w:val="none"/>
        </w:rPr>
      </w:pPr>
    </w:p>
    <w:p w14:paraId="11EBA714">
      <w:pPr>
        <w:rPr>
          <w:color w:val="auto"/>
          <w:highlight w:val="none"/>
        </w:rPr>
      </w:pPr>
    </w:p>
    <w:p w14:paraId="7876ED10">
      <w:pPr>
        <w:rPr>
          <w:color w:val="auto"/>
          <w:highlight w:val="none"/>
        </w:rPr>
      </w:pPr>
    </w:p>
    <w:p w14:paraId="52D9ABAA">
      <w:pPr>
        <w:rPr>
          <w:color w:val="auto"/>
          <w:highlight w:val="none"/>
        </w:rPr>
      </w:pPr>
    </w:p>
    <w:p w14:paraId="45AB66EC">
      <w:pPr>
        <w:rPr>
          <w:color w:val="auto"/>
          <w:highlight w:val="none"/>
        </w:rPr>
      </w:pPr>
    </w:p>
    <w:p w14:paraId="2A80E9C3">
      <w:pPr>
        <w:rPr>
          <w:color w:val="auto"/>
          <w:highlight w:val="none"/>
        </w:rPr>
      </w:pPr>
    </w:p>
    <w:p w14:paraId="3719CDE7">
      <w:pPr>
        <w:rPr>
          <w:color w:val="auto"/>
          <w:highlight w:val="none"/>
        </w:rPr>
      </w:pPr>
    </w:p>
    <w:p w14:paraId="674A2208">
      <w:pPr>
        <w:rPr>
          <w:color w:val="auto"/>
          <w:highlight w:val="none"/>
        </w:rPr>
      </w:pPr>
    </w:p>
    <w:p w14:paraId="5E2C9BB2">
      <w:pPr>
        <w:rPr>
          <w:color w:val="auto"/>
          <w:highlight w:val="none"/>
        </w:rPr>
      </w:pPr>
    </w:p>
    <w:p w14:paraId="3C125F73">
      <w:pPr>
        <w:rPr>
          <w:color w:val="auto"/>
          <w:highlight w:val="none"/>
        </w:rPr>
      </w:pPr>
    </w:p>
    <w:p w14:paraId="050AB7A9">
      <w:pPr>
        <w:rPr>
          <w:color w:val="auto"/>
          <w:highlight w:val="none"/>
        </w:rPr>
      </w:pPr>
    </w:p>
    <w:p w14:paraId="272B009E">
      <w:pPr>
        <w:rPr>
          <w:color w:val="auto"/>
          <w:highlight w:val="none"/>
        </w:rPr>
      </w:pPr>
    </w:p>
    <w:p w14:paraId="163FEDE0">
      <w:pPr>
        <w:rPr>
          <w:color w:val="auto"/>
          <w:highlight w:val="none"/>
        </w:rPr>
      </w:pPr>
    </w:p>
    <w:p w14:paraId="3A6BDB42">
      <w:pPr>
        <w:rPr>
          <w:color w:val="auto"/>
          <w:highlight w:val="none"/>
        </w:rPr>
      </w:pPr>
    </w:p>
    <w:p w14:paraId="23D83B70">
      <w:pPr>
        <w:rPr>
          <w:color w:val="auto"/>
          <w:highlight w:val="none"/>
        </w:rPr>
      </w:pPr>
    </w:p>
    <w:p w14:paraId="60A66094">
      <w:pPr>
        <w:rPr>
          <w:color w:val="auto"/>
          <w:highlight w:val="none"/>
        </w:rPr>
      </w:pPr>
    </w:p>
    <w:p w14:paraId="01C31765">
      <w:pPr>
        <w:rPr>
          <w:color w:val="auto"/>
          <w:highlight w:val="none"/>
        </w:rPr>
      </w:pPr>
    </w:p>
    <w:p w14:paraId="2BF95549">
      <w:pPr>
        <w:rPr>
          <w:color w:val="auto"/>
          <w:highlight w:val="none"/>
        </w:rPr>
      </w:pPr>
    </w:p>
    <w:p w14:paraId="3CEF9670">
      <w:pPr>
        <w:rPr>
          <w:color w:val="auto"/>
          <w:highlight w:val="none"/>
        </w:rPr>
      </w:pPr>
    </w:p>
    <w:p w14:paraId="1589D4E0">
      <w:pPr>
        <w:pStyle w:val="2"/>
        <w:pageBreakBefore w:val="0"/>
        <w:widowControl w:val="0"/>
        <w:kinsoku/>
        <w:wordWrap/>
        <w:overflowPunct/>
        <w:topLinePunct w:val="0"/>
        <w:autoSpaceDE/>
        <w:autoSpaceDN/>
        <w:bidi w:val="0"/>
        <w:adjustRightInd/>
        <w:snapToGrid/>
        <w:spacing w:line="360" w:lineRule="auto"/>
        <w:textAlignment w:val="auto"/>
        <w:rPr>
          <w:rStyle w:val="49"/>
          <w:rFonts w:hint="eastAsia" w:ascii="宋体" w:hAnsi="宋体" w:eastAsia="宋体" w:cs="宋体"/>
          <w:b w:val="0"/>
          <w:bCs w:val="0"/>
          <w:color w:val="auto"/>
          <w:kern w:val="0"/>
          <w:sz w:val="32"/>
          <w:szCs w:val="32"/>
          <w:highlight w:val="none"/>
          <w:lang w:val="en-US" w:eastAsia="zh-CN"/>
        </w:rPr>
      </w:pPr>
      <w:r>
        <w:rPr>
          <w:rStyle w:val="49"/>
          <w:rFonts w:hint="eastAsia" w:ascii="宋体" w:hAnsi="宋体" w:eastAsia="宋体" w:cs="宋体"/>
          <w:b w:val="0"/>
          <w:bCs w:val="0"/>
          <w:color w:val="auto"/>
          <w:kern w:val="0"/>
          <w:sz w:val="32"/>
          <w:szCs w:val="32"/>
          <w:highlight w:val="none"/>
          <w:lang w:val="en-US" w:eastAsia="zh-CN"/>
        </w:rPr>
        <w:t>附件8：</w:t>
      </w:r>
    </w:p>
    <w:p w14:paraId="5E2ADCA9">
      <w:pPr>
        <w:pStyle w:val="258"/>
        <w:tabs>
          <w:tab w:val="left" w:pos="2127"/>
        </w:tabs>
        <w:spacing w:line="500" w:lineRule="exact"/>
        <w:jc w:val="center"/>
        <w:rPr>
          <w:rStyle w:val="49"/>
          <w:rFonts w:hint="eastAsia" w:ascii="宋体" w:hAnsi="宋体" w:eastAsia="宋体" w:cs="宋体"/>
          <w:b/>
          <w:color w:val="auto"/>
          <w:sz w:val="32"/>
          <w:szCs w:val="32"/>
          <w:highlight w:val="none"/>
          <w:lang w:val="en-US" w:eastAsia="zh-CN"/>
        </w:rPr>
      </w:pPr>
      <w:r>
        <w:rPr>
          <w:rStyle w:val="49"/>
          <w:rFonts w:hint="eastAsia" w:ascii="宋体" w:hAnsi="宋体" w:eastAsia="宋体" w:cs="宋体"/>
          <w:b/>
          <w:color w:val="auto"/>
          <w:sz w:val="30"/>
          <w:szCs w:val="30"/>
          <w:highlight w:val="none"/>
        </w:rPr>
        <w:t>预付款担保</w:t>
      </w:r>
      <w:r>
        <w:rPr>
          <w:rStyle w:val="49"/>
          <w:rFonts w:hint="eastAsia" w:ascii="宋体" w:hAnsi="宋体" w:cs="宋体"/>
          <w:b/>
          <w:color w:val="auto"/>
          <w:sz w:val="30"/>
          <w:szCs w:val="30"/>
          <w:highlight w:val="none"/>
          <w:lang w:val="en-US" w:eastAsia="zh-CN"/>
        </w:rPr>
        <w:t>格式</w:t>
      </w:r>
    </w:p>
    <w:p w14:paraId="40CF86C6">
      <w:pPr>
        <w:pStyle w:val="257"/>
        <w:keepNext w:val="0"/>
        <w:keepLines w:val="0"/>
        <w:pageBreakBefore w:val="0"/>
        <w:widowControl w:val="0"/>
        <w:tabs>
          <w:tab w:val="left" w:pos="1870"/>
        </w:tabs>
        <w:kinsoku/>
        <w:wordWrap/>
        <w:overflowPunct/>
        <w:topLinePunct w:val="0"/>
        <w:autoSpaceDE/>
        <w:autoSpaceDN/>
        <w:bidi w:val="0"/>
        <w:adjustRightInd/>
        <w:snapToGrid/>
        <w:spacing w:line="360" w:lineRule="auto"/>
        <w:ind w:firstLine="0"/>
        <w:jc w:val="both"/>
        <w:textAlignment w:val="auto"/>
        <w:rPr>
          <w:rStyle w:val="49"/>
          <w:color w:val="auto"/>
          <w:sz w:val="24"/>
          <w:szCs w:val="24"/>
          <w:highlight w:val="none"/>
        </w:rPr>
      </w:pPr>
      <w:r>
        <w:rPr>
          <w:rStyle w:val="49"/>
          <w:color w:val="auto"/>
          <w:sz w:val="24"/>
          <w:szCs w:val="24"/>
          <w:highlight w:val="none"/>
          <w:u w:val="single"/>
        </w:rPr>
        <w:tab/>
      </w:r>
      <w:r>
        <w:rPr>
          <w:rStyle w:val="49"/>
          <w:color w:val="auto"/>
          <w:sz w:val="24"/>
          <w:szCs w:val="24"/>
          <w:highlight w:val="none"/>
        </w:rPr>
        <w:t>（发包人名称）：</w:t>
      </w:r>
    </w:p>
    <w:p w14:paraId="00FC5FA7">
      <w:pPr>
        <w:pStyle w:val="257"/>
        <w:keepNext w:val="0"/>
        <w:keepLines w:val="0"/>
        <w:pageBreakBefore w:val="0"/>
        <w:widowControl w:val="0"/>
        <w:tabs>
          <w:tab w:val="left" w:pos="1870"/>
          <w:tab w:val="left" w:pos="2707"/>
          <w:tab w:val="left" w:pos="5004"/>
          <w:tab w:val="left" w:pos="5033"/>
          <w:tab w:val="left" w:pos="6163"/>
          <w:tab w:val="left" w:pos="7322"/>
          <w:tab w:val="left" w:pos="8333"/>
        </w:tabs>
        <w:kinsoku/>
        <w:wordWrap/>
        <w:overflowPunct/>
        <w:topLinePunct w:val="0"/>
        <w:autoSpaceDE/>
        <w:autoSpaceDN/>
        <w:bidi w:val="0"/>
        <w:adjustRightInd/>
        <w:snapToGrid/>
        <w:spacing w:line="360" w:lineRule="auto"/>
        <w:ind w:firstLine="420"/>
        <w:jc w:val="both"/>
        <w:textAlignment w:val="auto"/>
        <w:rPr>
          <w:rStyle w:val="49"/>
          <w:color w:val="auto"/>
          <w:sz w:val="24"/>
          <w:szCs w:val="24"/>
          <w:highlight w:val="none"/>
        </w:rPr>
      </w:pPr>
      <w:r>
        <w:rPr>
          <w:rStyle w:val="49"/>
          <w:color w:val="auto"/>
          <w:sz w:val="24"/>
          <w:szCs w:val="24"/>
          <w:highlight w:val="none"/>
        </w:rPr>
        <w:t>根据</w:t>
      </w:r>
      <w:r>
        <w:rPr>
          <w:rStyle w:val="49"/>
          <w:color w:val="auto"/>
          <w:sz w:val="24"/>
          <w:szCs w:val="24"/>
          <w:highlight w:val="none"/>
          <w:u w:val="single"/>
        </w:rPr>
        <w:tab/>
      </w:r>
      <w:r>
        <w:rPr>
          <w:rStyle w:val="49"/>
          <w:color w:val="auto"/>
          <w:sz w:val="24"/>
          <w:szCs w:val="24"/>
          <w:highlight w:val="none"/>
        </w:rPr>
        <w:t>（承包人名称，以下称“承包人”）与</w:t>
      </w:r>
      <w:r>
        <w:rPr>
          <w:rStyle w:val="49"/>
          <w:color w:val="auto"/>
          <w:sz w:val="24"/>
          <w:szCs w:val="24"/>
          <w:highlight w:val="none"/>
          <w:u w:val="single"/>
        </w:rPr>
        <w:tab/>
      </w:r>
      <w:r>
        <w:rPr>
          <w:rStyle w:val="49"/>
          <w:rFonts w:hint="eastAsia"/>
          <w:color w:val="auto"/>
          <w:sz w:val="24"/>
          <w:szCs w:val="24"/>
          <w:highlight w:val="none"/>
          <w:u w:val="single"/>
          <w:lang w:val="en-US" w:eastAsia="zh-CN"/>
        </w:rPr>
        <w:t xml:space="preserve">  </w:t>
      </w:r>
      <w:r>
        <w:rPr>
          <w:rStyle w:val="49"/>
          <w:color w:val="auto"/>
          <w:sz w:val="24"/>
          <w:szCs w:val="24"/>
          <w:highlight w:val="none"/>
        </w:rPr>
        <w:t>（发包人名称，以下简称“发包人”）于</w:t>
      </w:r>
      <w:r>
        <w:rPr>
          <w:rStyle w:val="49"/>
          <w:color w:val="auto"/>
          <w:sz w:val="24"/>
          <w:szCs w:val="24"/>
          <w:highlight w:val="none"/>
          <w:u w:val="single"/>
        </w:rPr>
        <w:tab/>
      </w:r>
      <w:r>
        <w:rPr>
          <w:rStyle w:val="49"/>
          <w:rFonts w:hint="eastAsia"/>
          <w:color w:val="auto"/>
          <w:sz w:val="24"/>
          <w:szCs w:val="24"/>
          <w:highlight w:val="none"/>
          <w:u w:val="single"/>
        </w:rPr>
        <w:t xml:space="preserve">  </w:t>
      </w:r>
      <w:r>
        <w:rPr>
          <w:rStyle w:val="49"/>
          <w:rFonts w:hint="eastAsia"/>
          <w:color w:val="auto"/>
          <w:sz w:val="24"/>
          <w:szCs w:val="24"/>
          <w:highlight w:val="none"/>
          <w:u w:val="single"/>
          <w:lang w:val="en-US" w:eastAsia="zh-CN"/>
        </w:rPr>
        <w:t xml:space="preserve">  </w:t>
      </w:r>
      <w:r>
        <w:rPr>
          <w:rStyle w:val="49"/>
          <w:color w:val="auto"/>
          <w:sz w:val="24"/>
          <w:szCs w:val="24"/>
          <w:highlight w:val="none"/>
        </w:rPr>
        <w:t>年</w:t>
      </w:r>
      <w:r>
        <w:rPr>
          <w:rStyle w:val="49"/>
          <w:color w:val="auto"/>
          <w:sz w:val="24"/>
          <w:szCs w:val="24"/>
          <w:highlight w:val="none"/>
          <w:u w:val="single"/>
        </w:rPr>
        <w:tab/>
      </w:r>
      <w:r>
        <w:rPr>
          <w:rStyle w:val="49"/>
          <w:rFonts w:hint="eastAsia"/>
          <w:color w:val="auto"/>
          <w:sz w:val="24"/>
          <w:szCs w:val="24"/>
          <w:highlight w:val="none"/>
          <w:u w:val="single"/>
          <w:lang w:val="en-US" w:eastAsia="zh-CN"/>
        </w:rPr>
        <w:t xml:space="preserve">   </w:t>
      </w:r>
      <w:r>
        <w:rPr>
          <w:rStyle w:val="49"/>
          <w:color w:val="auto"/>
          <w:sz w:val="24"/>
          <w:szCs w:val="24"/>
          <w:highlight w:val="none"/>
        </w:rPr>
        <w:t>月</w:t>
      </w:r>
      <w:r>
        <w:rPr>
          <w:rStyle w:val="49"/>
          <w:rFonts w:hint="eastAsia"/>
          <w:color w:val="auto"/>
          <w:sz w:val="24"/>
          <w:szCs w:val="24"/>
          <w:highlight w:val="none"/>
          <w:u w:val="single"/>
        </w:rPr>
        <w:t xml:space="preserve">     </w:t>
      </w:r>
      <w:r>
        <w:rPr>
          <w:rStyle w:val="49"/>
          <w:color w:val="auto"/>
          <w:sz w:val="24"/>
          <w:szCs w:val="24"/>
          <w:highlight w:val="none"/>
        </w:rPr>
        <w:t xml:space="preserve">日签订的 </w:t>
      </w:r>
      <w:r>
        <w:rPr>
          <w:rStyle w:val="49"/>
          <w:color w:val="auto"/>
          <w:sz w:val="24"/>
          <w:szCs w:val="24"/>
          <w:highlight w:val="none"/>
          <w:u w:val="single"/>
        </w:rPr>
        <w:tab/>
      </w:r>
      <w:r>
        <w:rPr>
          <w:rStyle w:val="49"/>
          <w:color w:val="auto"/>
          <w:sz w:val="24"/>
          <w:szCs w:val="24"/>
          <w:highlight w:val="none"/>
        </w:rPr>
        <w:t>（项目名称）</w:t>
      </w:r>
      <w:r>
        <w:rPr>
          <w:rStyle w:val="49"/>
          <w:rFonts w:hint="eastAsia"/>
          <w:color w:val="auto"/>
          <w:sz w:val="24"/>
          <w:szCs w:val="24"/>
          <w:highlight w:val="none"/>
          <w:u w:val="single"/>
          <w:lang w:val="en-US"/>
        </w:rPr>
        <w:t xml:space="preserve">   </w:t>
      </w:r>
      <w:r>
        <w:rPr>
          <w:rStyle w:val="49"/>
          <w:rFonts w:hint="eastAsia"/>
          <w:color w:val="auto"/>
          <w:sz w:val="24"/>
          <w:szCs w:val="24"/>
          <w:highlight w:val="none"/>
          <w:u w:val="single"/>
          <w:lang w:val="en-US" w:eastAsia="zh-CN"/>
        </w:rPr>
        <w:t xml:space="preserve">  </w:t>
      </w:r>
      <w:r>
        <w:rPr>
          <w:rStyle w:val="49"/>
          <w:rFonts w:hint="eastAsia"/>
          <w:color w:val="auto"/>
          <w:sz w:val="24"/>
          <w:szCs w:val="24"/>
          <w:highlight w:val="none"/>
          <w:u w:val="single"/>
          <w:lang w:val="en-US"/>
        </w:rPr>
        <w:t xml:space="preserve"> </w:t>
      </w:r>
      <w:r>
        <w:rPr>
          <w:rStyle w:val="49"/>
          <w:color w:val="auto"/>
          <w:sz w:val="24"/>
          <w:szCs w:val="24"/>
          <w:highlight w:val="none"/>
        </w:rPr>
        <w:t>（标段名称）</w:t>
      </w:r>
      <w:r>
        <w:rPr>
          <w:rStyle w:val="49"/>
          <w:rFonts w:hint="eastAsia"/>
          <w:color w:val="auto"/>
          <w:sz w:val="24"/>
          <w:szCs w:val="24"/>
          <w:highlight w:val="none"/>
          <w:lang w:eastAsia="zh-CN"/>
        </w:rPr>
        <w:t>《</w:t>
      </w:r>
      <w:r>
        <w:rPr>
          <w:rStyle w:val="49"/>
          <w:rFonts w:hint="eastAsia"/>
          <w:color w:val="auto"/>
          <w:sz w:val="24"/>
          <w:szCs w:val="24"/>
          <w:highlight w:val="none"/>
          <w:lang w:val="en-US" w:eastAsia="zh-CN"/>
        </w:rPr>
        <w:t>建设工程施工</w:t>
      </w:r>
      <w:r>
        <w:rPr>
          <w:rStyle w:val="49"/>
          <w:color w:val="auto"/>
          <w:sz w:val="24"/>
          <w:szCs w:val="24"/>
          <w:highlight w:val="none"/>
        </w:rPr>
        <w:t>合同</w:t>
      </w:r>
      <w:r>
        <w:rPr>
          <w:rStyle w:val="49"/>
          <w:rFonts w:hint="eastAsia"/>
          <w:color w:val="auto"/>
          <w:sz w:val="24"/>
          <w:szCs w:val="24"/>
          <w:highlight w:val="none"/>
          <w:lang w:eastAsia="zh-CN"/>
        </w:rPr>
        <w:t>》</w:t>
      </w:r>
      <w:r>
        <w:rPr>
          <w:rStyle w:val="49"/>
          <w:color w:val="auto"/>
          <w:sz w:val="24"/>
          <w:szCs w:val="24"/>
          <w:highlight w:val="none"/>
        </w:rPr>
        <w:t>，承包人按约定的金额向发包人提交一份预付款担保，即有权得到</w:t>
      </w:r>
      <w:r>
        <w:rPr>
          <w:rStyle w:val="49"/>
          <w:rFonts w:hint="eastAsia"/>
          <w:color w:val="auto"/>
          <w:sz w:val="24"/>
          <w:szCs w:val="24"/>
          <w:highlight w:val="none"/>
          <w:lang w:val="en-US" w:eastAsia="zh-CN"/>
        </w:rPr>
        <w:t>你方</w:t>
      </w:r>
      <w:r>
        <w:rPr>
          <w:rStyle w:val="49"/>
          <w:color w:val="auto"/>
          <w:sz w:val="24"/>
          <w:szCs w:val="24"/>
          <w:highlight w:val="none"/>
        </w:rPr>
        <w:t>支付相等金额的预付款。 我方愿意就你方提供给承包人的预付款</w:t>
      </w:r>
      <w:r>
        <w:rPr>
          <w:rStyle w:val="49"/>
          <w:rFonts w:hint="eastAsia"/>
          <w:color w:val="auto"/>
          <w:sz w:val="24"/>
          <w:szCs w:val="24"/>
          <w:highlight w:val="none"/>
          <w:lang w:val="en-US" w:eastAsia="zh-CN"/>
        </w:rPr>
        <w:t>为承包人提供连带责任担保</w:t>
      </w:r>
      <w:r>
        <w:rPr>
          <w:rStyle w:val="49"/>
          <w:color w:val="auto"/>
          <w:sz w:val="24"/>
          <w:szCs w:val="24"/>
          <w:highlight w:val="none"/>
        </w:rPr>
        <w:t>。</w:t>
      </w:r>
    </w:p>
    <w:p w14:paraId="161EDA3F">
      <w:pPr>
        <w:pStyle w:val="257"/>
        <w:keepNext w:val="0"/>
        <w:keepLines w:val="0"/>
        <w:pageBreakBefore w:val="0"/>
        <w:widowControl w:val="0"/>
        <w:numPr>
          <w:ilvl w:val="0"/>
          <w:numId w:val="12"/>
        </w:numPr>
        <w:tabs>
          <w:tab w:val="left" w:pos="719"/>
          <w:tab w:val="left" w:pos="4879"/>
          <w:tab w:val="left" w:pos="7402"/>
        </w:tabs>
        <w:kinsoku/>
        <w:wordWrap/>
        <w:overflowPunct/>
        <w:topLinePunct w:val="0"/>
        <w:autoSpaceDE/>
        <w:autoSpaceDN/>
        <w:bidi w:val="0"/>
        <w:adjustRightInd/>
        <w:snapToGrid/>
        <w:spacing w:line="360" w:lineRule="auto"/>
        <w:ind w:firstLine="420"/>
        <w:jc w:val="both"/>
        <w:textAlignment w:val="auto"/>
        <w:rPr>
          <w:rStyle w:val="49"/>
          <w:color w:val="auto"/>
          <w:sz w:val="24"/>
          <w:szCs w:val="24"/>
          <w:highlight w:val="none"/>
        </w:rPr>
      </w:pPr>
      <w:bookmarkStart w:id="906" w:name="bookmark1933"/>
      <w:bookmarkEnd w:id="906"/>
      <w:r>
        <w:rPr>
          <w:rStyle w:val="49"/>
          <w:color w:val="auto"/>
          <w:sz w:val="24"/>
          <w:szCs w:val="24"/>
          <w:highlight w:val="none"/>
        </w:rPr>
        <w:t>担保金额人民币（大写）</w:t>
      </w:r>
      <w:r>
        <w:rPr>
          <w:rStyle w:val="49"/>
          <w:color w:val="auto"/>
          <w:sz w:val="24"/>
          <w:szCs w:val="24"/>
          <w:highlight w:val="none"/>
          <w:u w:val="single"/>
        </w:rPr>
        <w:tab/>
      </w:r>
      <w:r>
        <w:rPr>
          <w:rStyle w:val="49"/>
          <w:color w:val="auto"/>
          <w:sz w:val="24"/>
          <w:szCs w:val="24"/>
          <w:highlight w:val="none"/>
        </w:rPr>
        <w:t>元（¥</w:t>
      </w:r>
      <w:r>
        <w:rPr>
          <w:rStyle w:val="49"/>
          <w:color w:val="auto"/>
          <w:sz w:val="24"/>
          <w:szCs w:val="24"/>
          <w:highlight w:val="none"/>
          <w:u w:val="single"/>
        </w:rPr>
        <w:tab/>
      </w:r>
      <w:r>
        <w:rPr>
          <w:rStyle w:val="49"/>
          <w:rFonts w:ascii="Times New Roman" w:hAnsi="Times New Roman" w:eastAsia="Times New Roman" w:cs="Times New Roman"/>
          <w:color w:val="auto"/>
          <w:sz w:val="24"/>
          <w:szCs w:val="24"/>
          <w:highlight w:val="none"/>
          <w:lang w:val="en-US" w:bidi="en-US"/>
        </w:rPr>
        <w:t>）</w:t>
      </w:r>
      <w:r>
        <w:rPr>
          <w:rStyle w:val="49"/>
          <w:rFonts w:ascii="Times New Roman" w:hAnsi="Times New Roman" w:eastAsia="Times New Roman" w:cs="Times New Roman"/>
          <w:color w:val="auto"/>
          <w:sz w:val="24"/>
          <w:szCs w:val="24"/>
          <w:highlight w:val="none"/>
          <w:vertAlign w:val="subscript"/>
          <w:lang w:val="en-US" w:bidi="en-US"/>
        </w:rPr>
        <w:t>o</w:t>
      </w:r>
    </w:p>
    <w:p w14:paraId="07973E71">
      <w:pPr>
        <w:pStyle w:val="257"/>
        <w:keepNext w:val="0"/>
        <w:keepLines w:val="0"/>
        <w:pageBreakBefore w:val="0"/>
        <w:widowControl w:val="0"/>
        <w:numPr>
          <w:ilvl w:val="0"/>
          <w:numId w:val="12"/>
        </w:numPr>
        <w:tabs>
          <w:tab w:val="left" w:pos="726"/>
        </w:tabs>
        <w:kinsoku/>
        <w:wordWrap/>
        <w:overflowPunct/>
        <w:topLinePunct w:val="0"/>
        <w:autoSpaceDE/>
        <w:autoSpaceDN/>
        <w:bidi w:val="0"/>
        <w:adjustRightInd/>
        <w:snapToGrid/>
        <w:spacing w:line="360" w:lineRule="auto"/>
        <w:ind w:firstLine="420"/>
        <w:jc w:val="both"/>
        <w:textAlignment w:val="auto"/>
        <w:rPr>
          <w:rStyle w:val="49"/>
          <w:color w:val="auto"/>
          <w:sz w:val="24"/>
          <w:szCs w:val="24"/>
          <w:highlight w:val="none"/>
        </w:rPr>
      </w:pPr>
      <w:bookmarkStart w:id="907" w:name="bookmark1934"/>
      <w:bookmarkEnd w:id="907"/>
      <w:r>
        <w:rPr>
          <w:rStyle w:val="49"/>
          <w:color w:val="auto"/>
          <w:sz w:val="24"/>
          <w:szCs w:val="24"/>
          <w:highlight w:val="none"/>
        </w:rPr>
        <w:t>担保有效期自预付款支付给承包人起生效，至</w:t>
      </w:r>
      <w:r>
        <w:rPr>
          <w:rStyle w:val="49"/>
          <w:rFonts w:hint="eastAsia"/>
          <w:color w:val="auto"/>
          <w:sz w:val="24"/>
          <w:szCs w:val="24"/>
          <w:highlight w:val="none"/>
          <w:lang w:val="en-US" w:eastAsia="zh-CN"/>
        </w:rPr>
        <w:t>你方</w:t>
      </w:r>
      <w:r>
        <w:rPr>
          <w:rStyle w:val="49"/>
          <w:color w:val="auto"/>
          <w:sz w:val="24"/>
          <w:szCs w:val="24"/>
          <w:highlight w:val="none"/>
        </w:rPr>
        <w:t>签发的进度款</w:t>
      </w:r>
      <w:r>
        <w:rPr>
          <w:rStyle w:val="49"/>
          <w:rFonts w:hint="eastAsia"/>
          <w:color w:val="auto"/>
          <w:sz w:val="24"/>
          <w:szCs w:val="24"/>
          <w:highlight w:val="none"/>
          <w:lang w:val="en-US" w:eastAsia="zh-CN"/>
        </w:rPr>
        <w:t>支付</w:t>
      </w:r>
      <w:r>
        <w:rPr>
          <w:rStyle w:val="49"/>
          <w:color w:val="auto"/>
          <w:sz w:val="24"/>
          <w:szCs w:val="24"/>
          <w:highlight w:val="none"/>
        </w:rPr>
        <w:t>证书说明已完全扣清止。</w:t>
      </w:r>
    </w:p>
    <w:p w14:paraId="526B9501">
      <w:pPr>
        <w:pStyle w:val="257"/>
        <w:keepNext w:val="0"/>
        <w:keepLines w:val="0"/>
        <w:pageBreakBefore w:val="0"/>
        <w:widowControl w:val="0"/>
        <w:numPr>
          <w:ilvl w:val="0"/>
          <w:numId w:val="12"/>
        </w:numPr>
        <w:tabs>
          <w:tab w:val="left" w:pos="731"/>
        </w:tabs>
        <w:kinsoku/>
        <w:wordWrap/>
        <w:overflowPunct/>
        <w:topLinePunct w:val="0"/>
        <w:autoSpaceDE/>
        <w:autoSpaceDN/>
        <w:bidi w:val="0"/>
        <w:adjustRightInd/>
        <w:snapToGrid/>
        <w:spacing w:line="360" w:lineRule="auto"/>
        <w:ind w:firstLine="420"/>
        <w:jc w:val="both"/>
        <w:textAlignment w:val="auto"/>
        <w:rPr>
          <w:rStyle w:val="49"/>
          <w:color w:val="auto"/>
          <w:sz w:val="24"/>
          <w:szCs w:val="24"/>
          <w:highlight w:val="none"/>
        </w:rPr>
      </w:pPr>
      <w:bookmarkStart w:id="908" w:name="bookmark1935"/>
      <w:bookmarkEnd w:id="908"/>
      <w:r>
        <w:rPr>
          <w:rStyle w:val="49"/>
          <w:color w:val="auto"/>
          <w:sz w:val="24"/>
          <w:szCs w:val="24"/>
          <w:highlight w:val="none"/>
        </w:rPr>
        <w:t>在本</w:t>
      </w:r>
      <w:r>
        <w:rPr>
          <w:rStyle w:val="49"/>
          <w:rFonts w:hint="eastAsia"/>
          <w:color w:val="auto"/>
          <w:sz w:val="24"/>
          <w:szCs w:val="24"/>
          <w:highlight w:val="none"/>
          <w:lang w:val="en-US" w:eastAsia="zh-CN"/>
        </w:rPr>
        <w:t>保函</w:t>
      </w:r>
      <w:r>
        <w:rPr>
          <w:rStyle w:val="49"/>
          <w:color w:val="auto"/>
          <w:sz w:val="24"/>
          <w:szCs w:val="24"/>
          <w:highlight w:val="none"/>
        </w:rPr>
        <w:t>有效期内，因承包人违反合同约定的义务而要求收回预付款时，我方在收到你方的书面通知后，在</w:t>
      </w:r>
      <w:r>
        <w:rPr>
          <w:rStyle w:val="49"/>
          <w:rFonts w:ascii="Times New Roman" w:hAnsi="Times New Roman" w:eastAsia="Times New Roman" w:cs="Times New Roman"/>
          <w:color w:val="auto"/>
          <w:sz w:val="24"/>
          <w:szCs w:val="24"/>
          <w:highlight w:val="none"/>
        </w:rPr>
        <w:t>7</w:t>
      </w:r>
      <w:r>
        <w:rPr>
          <w:rStyle w:val="49"/>
          <w:color w:val="auto"/>
          <w:sz w:val="24"/>
          <w:szCs w:val="24"/>
          <w:highlight w:val="none"/>
        </w:rPr>
        <w:t>天内无条件支付。但本</w:t>
      </w:r>
      <w:r>
        <w:rPr>
          <w:rStyle w:val="49"/>
          <w:rFonts w:hint="eastAsia"/>
          <w:color w:val="auto"/>
          <w:sz w:val="24"/>
          <w:szCs w:val="24"/>
          <w:highlight w:val="none"/>
          <w:lang w:val="en-US" w:eastAsia="zh-CN"/>
        </w:rPr>
        <w:t>保函</w:t>
      </w:r>
      <w:r>
        <w:rPr>
          <w:rStyle w:val="49"/>
          <w:color w:val="auto"/>
          <w:sz w:val="24"/>
          <w:szCs w:val="24"/>
          <w:highlight w:val="none"/>
        </w:rPr>
        <w:t>的担保金额，在任何时候不应超过预付款金额减去</w:t>
      </w:r>
      <w:r>
        <w:rPr>
          <w:rStyle w:val="49"/>
          <w:rFonts w:hint="eastAsia"/>
          <w:color w:val="auto"/>
          <w:sz w:val="24"/>
          <w:szCs w:val="24"/>
          <w:highlight w:val="none"/>
          <w:lang w:val="en-US" w:eastAsia="zh-CN"/>
        </w:rPr>
        <w:t>你方</w:t>
      </w:r>
      <w:r>
        <w:rPr>
          <w:rStyle w:val="49"/>
          <w:color w:val="auto"/>
          <w:sz w:val="24"/>
          <w:szCs w:val="24"/>
          <w:highlight w:val="none"/>
        </w:rPr>
        <w:t>按合同约定在向承包人签发的进度付款证书中</w:t>
      </w:r>
      <w:r>
        <w:rPr>
          <w:rStyle w:val="49"/>
          <w:rFonts w:hint="eastAsia"/>
          <w:color w:val="auto"/>
          <w:sz w:val="24"/>
          <w:szCs w:val="24"/>
          <w:highlight w:val="none"/>
          <w:lang w:val="en-US" w:eastAsia="zh-CN"/>
        </w:rPr>
        <w:t>扣除</w:t>
      </w:r>
      <w:r>
        <w:rPr>
          <w:rStyle w:val="49"/>
          <w:color w:val="auto"/>
          <w:sz w:val="24"/>
          <w:szCs w:val="24"/>
          <w:highlight w:val="none"/>
        </w:rPr>
        <w:t>的金额。</w:t>
      </w:r>
      <w:bookmarkStart w:id="909" w:name="bookmark1936"/>
      <w:bookmarkEnd w:id="909"/>
    </w:p>
    <w:p w14:paraId="1BA2F138">
      <w:pPr>
        <w:pStyle w:val="257"/>
        <w:keepNext w:val="0"/>
        <w:keepLines w:val="0"/>
        <w:pageBreakBefore w:val="0"/>
        <w:widowControl w:val="0"/>
        <w:numPr>
          <w:ilvl w:val="0"/>
          <w:numId w:val="12"/>
        </w:numPr>
        <w:tabs>
          <w:tab w:val="left" w:pos="731"/>
        </w:tabs>
        <w:kinsoku/>
        <w:wordWrap/>
        <w:overflowPunct/>
        <w:topLinePunct w:val="0"/>
        <w:autoSpaceDE/>
        <w:autoSpaceDN/>
        <w:bidi w:val="0"/>
        <w:adjustRightInd/>
        <w:snapToGrid/>
        <w:spacing w:line="360" w:lineRule="auto"/>
        <w:ind w:firstLine="420"/>
        <w:jc w:val="both"/>
        <w:textAlignment w:val="auto"/>
        <w:rPr>
          <w:rStyle w:val="49"/>
          <w:color w:val="auto"/>
          <w:sz w:val="24"/>
          <w:szCs w:val="24"/>
          <w:highlight w:val="none"/>
        </w:rPr>
      </w:pPr>
      <w:r>
        <w:rPr>
          <w:rStyle w:val="49"/>
          <w:rFonts w:hint="eastAsia"/>
          <w:color w:val="auto"/>
          <w:sz w:val="24"/>
          <w:szCs w:val="24"/>
          <w:highlight w:val="none"/>
          <w:lang w:val="en-US" w:eastAsia="zh-CN"/>
        </w:rPr>
        <w:t>你方</w:t>
      </w:r>
      <w:r>
        <w:rPr>
          <w:rStyle w:val="49"/>
          <w:color w:val="auto"/>
          <w:sz w:val="24"/>
          <w:szCs w:val="24"/>
          <w:highlight w:val="none"/>
        </w:rPr>
        <w:t>和承包人按</w:t>
      </w:r>
      <w:r>
        <w:rPr>
          <w:rStyle w:val="49"/>
          <w:rFonts w:hint="eastAsia"/>
          <w:color w:val="auto"/>
          <w:sz w:val="24"/>
          <w:szCs w:val="24"/>
          <w:highlight w:val="none"/>
          <w:lang w:val="en-US" w:eastAsia="zh-CN"/>
        </w:rPr>
        <w:t>合同约定</w:t>
      </w:r>
      <w:r>
        <w:rPr>
          <w:rStyle w:val="49"/>
          <w:color w:val="auto"/>
          <w:sz w:val="24"/>
          <w:szCs w:val="24"/>
          <w:highlight w:val="none"/>
        </w:rPr>
        <w:t>变更合同时，我方承担本担保规定的义务不变。</w:t>
      </w:r>
    </w:p>
    <w:p w14:paraId="67EB90C7">
      <w:pPr>
        <w:pStyle w:val="257"/>
        <w:keepNext w:val="0"/>
        <w:keepLines w:val="0"/>
        <w:pageBreakBefore w:val="0"/>
        <w:widowControl w:val="0"/>
        <w:numPr>
          <w:ilvl w:val="0"/>
          <w:numId w:val="12"/>
        </w:numPr>
        <w:tabs>
          <w:tab w:val="left" w:pos="731"/>
        </w:tabs>
        <w:kinsoku/>
        <w:wordWrap/>
        <w:overflowPunct/>
        <w:topLinePunct w:val="0"/>
        <w:autoSpaceDE/>
        <w:autoSpaceDN/>
        <w:bidi w:val="0"/>
        <w:adjustRightInd/>
        <w:snapToGrid/>
        <w:spacing w:line="360" w:lineRule="auto"/>
        <w:ind w:firstLine="420"/>
        <w:jc w:val="both"/>
        <w:textAlignment w:val="auto"/>
        <w:rPr>
          <w:rStyle w:val="49"/>
          <w:color w:val="auto"/>
          <w:sz w:val="24"/>
          <w:szCs w:val="24"/>
          <w:highlight w:val="none"/>
          <w:u w:val="none"/>
        </w:rPr>
      </w:pPr>
      <w:r>
        <w:rPr>
          <w:rStyle w:val="49"/>
          <w:rFonts w:hint="eastAsia"/>
          <w:color w:val="auto"/>
          <w:sz w:val="24"/>
          <w:szCs w:val="24"/>
          <w:highlight w:val="none"/>
          <w:lang w:val="en-US" w:eastAsia="zh-CN"/>
        </w:rPr>
        <w:t>因本保函发生的纠纷，可由双方协商解决、协商不成的，任何一方均可提请</w:t>
      </w:r>
      <w:r>
        <w:rPr>
          <w:rStyle w:val="49"/>
          <w:rFonts w:hint="eastAsia"/>
          <w:color w:val="auto"/>
          <w:sz w:val="24"/>
          <w:szCs w:val="24"/>
          <w:highlight w:val="none"/>
          <w:u w:val="single"/>
          <w:lang w:val="en-US" w:eastAsia="zh-CN"/>
        </w:rPr>
        <w:t xml:space="preserve">   </w:t>
      </w:r>
      <w:r>
        <w:rPr>
          <w:rStyle w:val="49"/>
          <w:rFonts w:hint="eastAsia"/>
          <w:color w:val="auto"/>
          <w:sz w:val="24"/>
          <w:szCs w:val="24"/>
          <w:highlight w:val="none"/>
          <w:u w:val="none"/>
          <w:lang w:val="en-US" w:eastAsia="zh-CN"/>
        </w:rPr>
        <w:t>仲裁委员会仲裁。</w:t>
      </w:r>
    </w:p>
    <w:p w14:paraId="5C0DC9DE">
      <w:pPr>
        <w:pStyle w:val="257"/>
        <w:keepNext w:val="0"/>
        <w:keepLines w:val="0"/>
        <w:pageBreakBefore w:val="0"/>
        <w:widowControl w:val="0"/>
        <w:numPr>
          <w:ilvl w:val="0"/>
          <w:numId w:val="12"/>
        </w:numPr>
        <w:tabs>
          <w:tab w:val="left" w:pos="731"/>
        </w:tabs>
        <w:kinsoku/>
        <w:wordWrap/>
        <w:overflowPunct/>
        <w:topLinePunct w:val="0"/>
        <w:autoSpaceDE/>
        <w:autoSpaceDN/>
        <w:bidi w:val="0"/>
        <w:adjustRightInd/>
        <w:snapToGrid/>
        <w:spacing w:line="360" w:lineRule="auto"/>
        <w:ind w:firstLine="420"/>
        <w:jc w:val="both"/>
        <w:textAlignment w:val="auto"/>
        <w:rPr>
          <w:rStyle w:val="49"/>
          <w:color w:val="auto"/>
          <w:sz w:val="24"/>
          <w:szCs w:val="24"/>
          <w:highlight w:val="none"/>
          <w:u w:val="none"/>
        </w:rPr>
      </w:pPr>
      <w:r>
        <w:rPr>
          <w:rStyle w:val="49"/>
          <w:rFonts w:hint="eastAsia"/>
          <w:color w:val="auto"/>
          <w:sz w:val="24"/>
          <w:szCs w:val="24"/>
          <w:highlight w:val="none"/>
          <w:u w:val="none"/>
          <w:lang w:val="en-US" w:eastAsia="zh-CN"/>
        </w:rPr>
        <w:t>本保函自我方法定代表人（或其授权代理人）签字并加盖公章之日起生效。</w:t>
      </w:r>
    </w:p>
    <w:p w14:paraId="5F33B7AC">
      <w:pPr>
        <w:pStyle w:val="257"/>
        <w:keepNext w:val="0"/>
        <w:keepLines w:val="0"/>
        <w:pageBreakBefore w:val="0"/>
        <w:widowControl w:val="0"/>
        <w:tabs>
          <w:tab w:val="left" w:pos="731"/>
        </w:tabs>
        <w:kinsoku/>
        <w:wordWrap/>
        <w:overflowPunct/>
        <w:topLinePunct w:val="0"/>
        <w:autoSpaceDE/>
        <w:autoSpaceDN/>
        <w:bidi w:val="0"/>
        <w:adjustRightInd/>
        <w:snapToGrid/>
        <w:spacing w:line="360" w:lineRule="auto"/>
        <w:ind w:left="420" w:firstLine="0"/>
        <w:jc w:val="both"/>
        <w:textAlignment w:val="auto"/>
        <w:rPr>
          <w:rStyle w:val="49"/>
          <w:color w:val="auto"/>
          <w:sz w:val="24"/>
          <w:szCs w:val="24"/>
          <w:highlight w:val="none"/>
        </w:rPr>
      </w:pPr>
    </w:p>
    <w:p w14:paraId="69CC4DFC">
      <w:pPr>
        <w:pStyle w:val="258"/>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Style w:val="49"/>
          <w:rFonts w:hint="eastAsia" w:ascii="宋体" w:hAnsi="宋体" w:eastAsia="宋体" w:cs="宋体"/>
          <w:color w:val="auto"/>
          <w:sz w:val="24"/>
          <w:szCs w:val="24"/>
          <w:highlight w:val="none"/>
        </w:rPr>
      </w:pPr>
      <w:r>
        <w:rPr>
          <w:rStyle w:val="49"/>
          <w:rFonts w:hint="eastAsia" w:ascii="宋体" w:hAnsi="宋体" w:eastAsia="宋体" w:cs="宋体"/>
          <w:color w:val="auto"/>
          <w:sz w:val="24"/>
          <w:szCs w:val="24"/>
          <w:highlight w:val="none"/>
          <w:lang w:val="en-US" w:eastAsia="zh-CN"/>
        </w:rPr>
        <w:t xml:space="preserve"> </w:t>
      </w:r>
      <w:r>
        <w:rPr>
          <w:rStyle w:val="49"/>
          <w:rFonts w:hint="eastAsia" w:ascii="宋体" w:hAnsi="宋体" w:cs="宋体"/>
          <w:color w:val="auto"/>
          <w:sz w:val="24"/>
          <w:szCs w:val="24"/>
          <w:highlight w:val="none"/>
          <w:lang w:val="en-US" w:eastAsia="zh-CN"/>
        </w:rPr>
        <w:t xml:space="preserve">                           </w:t>
      </w:r>
      <w:r>
        <w:rPr>
          <w:rStyle w:val="49"/>
          <w:rFonts w:hint="eastAsia" w:ascii="宋体" w:hAnsi="宋体" w:eastAsia="宋体" w:cs="宋体"/>
          <w:color w:val="auto"/>
          <w:sz w:val="24"/>
          <w:szCs w:val="24"/>
          <w:highlight w:val="none"/>
        </w:rPr>
        <w:t>担 保 人：</w:t>
      </w:r>
      <w:r>
        <w:rPr>
          <w:rStyle w:val="49"/>
          <w:rFonts w:hint="eastAsia" w:ascii="宋体" w:hAnsi="宋体" w:eastAsia="宋体" w:cs="宋体"/>
          <w:color w:val="auto"/>
          <w:sz w:val="24"/>
          <w:szCs w:val="24"/>
          <w:highlight w:val="none"/>
          <w:u w:val="single"/>
        </w:rPr>
        <w:t xml:space="preserve">           </w:t>
      </w:r>
      <w:r>
        <w:rPr>
          <w:rStyle w:val="49"/>
          <w:rFonts w:hint="eastAsia" w:ascii="宋体" w:hAnsi="宋体" w:cs="宋体"/>
          <w:color w:val="auto"/>
          <w:sz w:val="24"/>
          <w:szCs w:val="24"/>
          <w:highlight w:val="none"/>
          <w:u w:val="single"/>
          <w:lang w:val="en-US" w:eastAsia="zh-CN"/>
        </w:rPr>
        <w:t xml:space="preserve">  </w:t>
      </w:r>
      <w:r>
        <w:rPr>
          <w:rStyle w:val="49"/>
          <w:rFonts w:hint="eastAsia" w:ascii="宋体" w:hAnsi="宋体" w:eastAsia="宋体" w:cs="宋体"/>
          <w:color w:val="auto"/>
          <w:sz w:val="24"/>
          <w:szCs w:val="24"/>
          <w:highlight w:val="none"/>
          <w:u w:val="single"/>
        </w:rPr>
        <w:t xml:space="preserve"> （</w:t>
      </w:r>
      <w:r>
        <w:rPr>
          <w:rStyle w:val="49"/>
          <w:rFonts w:hint="eastAsia" w:ascii="宋体" w:hAnsi="宋体" w:eastAsia="宋体" w:cs="宋体"/>
          <w:color w:val="auto"/>
          <w:sz w:val="24"/>
          <w:szCs w:val="24"/>
          <w:highlight w:val="none"/>
        </w:rPr>
        <w:t>盖单位</w:t>
      </w:r>
      <w:r>
        <w:rPr>
          <w:rStyle w:val="49"/>
          <w:rFonts w:hint="eastAsia" w:ascii="宋体" w:hAnsi="宋体" w:cs="宋体"/>
          <w:color w:val="auto"/>
          <w:sz w:val="24"/>
          <w:szCs w:val="24"/>
          <w:highlight w:val="none"/>
          <w:lang w:val="en-US" w:eastAsia="zh-CN"/>
        </w:rPr>
        <w:t>公</w:t>
      </w:r>
      <w:r>
        <w:rPr>
          <w:rStyle w:val="49"/>
          <w:rFonts w:hint="eastAsia" w:ascii="宋体" w:hAnsi="宋体" w:eastAsia="宋体" w:cs="宋体"/>
          <w:color w:val="auto"/>
          <w:sz w:val="24"/>
          <w:szCs w:val="24"/>
          <w:highlight w:val="none"/>
        </w:rPr>
        <w:t>章）</w:t>
      </w:r>
    </w:p>
    <w:p w14:paraId="71E16CCF">
      <w:pPr>
        <w:pStyle w:val="258"/>
        <w:keepNext w:val="0"/>
        <w:keepLines w:val="0"/>
        <w:pageBreakBefore w:val="0"/>
        <w:widowControl w:val="0"/>
        <w:kinsoku/>
        <w:overflowPunct/>
        <w:topLinePunct w:val="0"/>
        <w:autoSpaceDE/>
        <w:autoSpaceDN/>
        <w:bidi w:val="0"/>
        <w:adjustRightInd/>
        <w:snapToGrid/>
        <w:spacing w:line="360" w:lineRule="auto"/>
        <w:textAlignment w:val="auto"/>
        <w:rPr>
          <w:rStyle w:val="49"/>
          <w:rFonts w:hint="eastAsia" w:ascii="宋体" w:hAnsi="宋体" w:eastAsia="宋体" w:cs="宋体"/>
          <w:color w:val="auto"/>
          <w:sz w:val="24"/>
          <w:szCs w:val="24"/>
          <w:highlight w:val="none"/>
        </w:rPr>
      </w:pPr>
      <w:r>
        <w:rPr>
          <w:rStyle w:val="49"/>
          <w:rFonts w:hint="eastAsia" w:ascii="宋体" w:hAnsi="宋体" w:eastAsia="宋体" w:cs="宋体"/>
          <w:color w:val="auto"/>
          <w:sz w:val="24"/>
          <w:szCs w:val="24"/>
          <w:highlight w:val="none"/>
        </w:rPr>
        <w:t xml:space="preserve">                                 法定代表人或委托代理人：</w:t>
      </w:r>
      <w:r>
        <w:rPr>
          <w:rStyle w:val="49"/>
          <w:rFonts w:hint="eastAsia" w:ascii="宋体" w:hAnsi="宋体" w:eastAsia="宋体" w:cs="宋体"/>
          <w:color w:val="auto"/>
          <w:sz w:val="24"/>
          <w:szCs w:val="24"/>
          <w:highlight w:val="none"/>
          <w:u w:val="single"/>
        </w:rPr>
        <w:t xml:space="preserve">  </w:t>
      </w:r>
      <w:r>
        <w:rPr>
          <w:rStyle w:val="49"/>
          <w:rFonts w:hint="eastAsia" w:ascii="宋体" w:hAnsi="宋体" w:cs="宋体"/>
          <w:color w:val="auto"/>
          <w:sz w:val="24"/>
          <w:szCs w:val="24"/>
          <w:highlight w:val="none"/>
          <w:u w:val="single"/>
          <w:lang w:val="en-US" w:eastAsia="zh-CN"/>
        </w:rPr>
        <w:t xml:space="preserve">  </w:t>
      </w:r>
      <w:r>
        <w:rPr>
          <w:rStyle w:val="49"/>
          <w:rFonts w:hint="eastAsia" w:ascii="宋体" w:hAnsi="宋体" w:eastAsia="宋体" w:cs="宋体"/>
          <w:color w:val="auto"/>
          <w:sz w:val="24"/>
          <w:szCs w:val="24"/>
          <w:highlight w:val="none"/>
          <w:u w:val="single"/>
        </w:rPr>
        <w:t>（</w:t>
      </w:r>
      <w:r>
        <w:rPr>
          <w:rStyle w:val="49"/>
          <w:rFonts w:hint="eastAsia" w:ascii="宋体" w:hAnsi="宋体" w:eastAsia="宋体" w:cs="宋体"/>
          <w:color w:val="auto"/>
          <w:sz w:val="24"/>
          <w:szCs w:val="24"/>
          <w:highlight w:val="none"/>
        </w:rPr>
        <w:t>签字）</w:t>
      </w:r>
    </w:p>
    <w:p w14:paraId="24D96AA4">
      <w:pPr>
        <w:pStyle w:val="258"/>
        <w:keepNext w:val="0"/>
        <w:keepLines w:val="0"/>
        <w:pageBreakBefore w:val="0"/>
        <w:widowControl w:val="0"/>
        <w:kinsoku/>
        <w:overflowPunct/>
        <w:topLinePunct w:val="0"/>
        <w:autoSpaceDE/>
        <w:autoSpaceDN/>
        <w:bidi w:val="0"/>
        <w:adjustRightInd/>
        <w:snapToGrid/>
        <w:spacing w:line="360" w:lineRule="auto"/>
        <w:textAlignment w:val="auto"/>
        <w:rPr>
          <w:rStyle w:val="49"/>
          <w:rFonts w:hint="eastAsia" w:ascii="宋体" w:hAnsi="宋体" w:eastAsia="宋体" w:cs="宋体"/>
          <w:color w:val="auto"/>
          <w:sz w:val="24"/>
          <w:szCs w:val="24"/>
          <w:highlight w:val="none"/>
        </w:rPr>
      </w:pPr>
      <w:r>
        <w:rPr>
          <w:rStyle w:val="49"/>
          <w:rFonts w:hint="eastAsia" w:ascii="宋体" w:hAnsi="宋体" w:eastAsia="宋体" w:cs="宋体"/>
          <w:color w:val="auto"/>
          <w:sz w:val="24"/>
          <w:szCs w:val="24"/>
          <w:highlight w:val="none"/>
        </w:rPr>
        <w:t xml:space="preserve">                                 地    址：</w:t>
      </w:r>
      <w:r>
        <w:rPr>
          <w:rStyle w:val="49"/>
          <w:rFonts w:hint="eastAsia" w:ascii="宋体" w:hAnsi="宋体" w:eastAsia="宋体" w:cs="宋体"/>
          <w:color w:val="auto"/>
          <w:sz w:val="24"/>
          <w:szCs w:val="24"/>
          <w:highlight w:val="none"/>
          <w:u w:val="single"/>
        </w:rPr>
        <w:t xml:space="preserve">                            </w:t>
      </w:r>
    </w:p>
    <w:p w14:paraId="0F3D26D5">
      <w:pPr>
        <w:pStyle w:val="258"/>
        <w:keepNext w:val="0"/>
        <w:keepLines w:val="0"/>
        <w:pageBreakBefore w:val="0"/>
        <w:widowControl w:val="0"/>
        <w:kinsoku/>
        <w:overflowPunct/>
        <w:topLinePunct w:val="0"/>
        <w:autoSpaceDE/>
        <w:autoSpaceDN/>
        <w:bidi w:val="0"/>
        <w:adjustRightInd/>
        <w:snapToGrid/>
        <w:spacing w:line="360" w:lineRule="auto"/>
        <w:textAlignment w:val="auto"/>
        <w:rPr>
          <w:rStyle w:val="49"/>
          <w:rFonts w:hint="eastAsia" w:ascii="宋体" w:hAnsi="宋体" w:eastAsia="宋体" w:cs="宋体"/>
          <w:color w:val="auto"/>
          <w:sz w:val="24"/>
          <w:szCs w:val="24"/>
          <w:highlight w:val="none"/>
          <w:u w:val="single"/>
        </w:rPr>
      </w:pPr>
      <w:r>
        <w:rPr>
          <w:rStyle w:val="49"/>
          <w:rFonts w:hint="eastAsia" w:ascii="宋体" w:hAnsi="宋体" w:eastAsia="宋体" w:cs="宋体"/>
          <w:color w:val="auto"/>
          <w:sz w:val="24"/>
          <w:szCs w:val="24"/>
          <w:highlight w:val="none"/>
        </w:rPr>
        <w:t xml:space="preserve">                                 邮政编码：</w:t>
      </w:r>
      <w:r>
        <w:rPr>
          <w:rStyle w:val="49"/>
          <w:rFonts w:hint="eastAsia" w:ascii="宋体" w:hAnsi="宋体" w:eastAsia="宋体" w:cs="宋体"/>
          <w:color w:val="auto"/>
          <w:sz w:val="24"/>
          <w:szCs w:val="24"/>
          <w:highlight w:val="none"/>
          <w:u w:val="single"/>
        </w:rPr>
        <w:t xml:space="preserve">                            </w:t>
      </w:r>
    </w:p>
    <w:p w14:paraId="1C4DF09F">
      <w:pPr>
        <w:pStyle w:val="258"/>
        <w:keepNext w:val="0"/>
        <w:keepLines w:val="0"/>
        <w:pageBreakBefore w:val="0"/>
        <w:widowControl w:val="0"/>
        <w:kinsoku/>
        <w:overflowPunct/>
        <w:topLinePunct w:val="0"/>
        <w:autoSpaceDE/>
        <w:autoSpaceDN/>
        <w:bidi w:val="0"/>
        <w:adjustRightInd/>
        <w:snapToGrid/>
        <w:spacing w:line="360" w:lineRule="auto"/>
        <w:textAlignment w:val="auto"/>
        <w:rPr>
          <w:rStyle w:val="49"/>
          <w:rFonts w:hint="eastAsia" w:ascii="宋体" w:hAnsi="宋体" w:eastAsia="宋体" w:cs="宋体"/>
          <w:color w:val="auto"/>
          <w:sz w:val="24"/>
          <w:szCs w:val="24"/>
          <w:highlight w:val="none"/>
        </w:rPr>
      </w:pPr>
      <w:r>
        <w:rPr>
          <w:rStyle w:val="49"/>
          <w:rFonts w:hint="eastAsia" w:ascii="宋体" w:hAnsi="宋体" w:eastAsia="宋体" w:cs="宋体"/>
          <w:color w:val="auto"/>
          <w:sz w:val="24"/>
          <w:szCs w:val="24"/>
          <w:highlight w:val="none"/>
        </w:rPr>
        <w:t xml:space="preserve">                                 电    话：</w:t>
      </w:r>
      <w:r>
        <w:rPr>
          <w:rStyle w:val="49"/>
          <w:rFonts w:hint="eastAsia" w:ascii="宋体" w:hAnsi="宋体" w:eastAsia="宋体" w:cs="宋体"/>
          <w:color w:val="auto"/>
          <w:sz w:val="24"/>
          <w:szCs w:val="24"/>
          <w:highlight w:val="none"/>
          <w:u w:val="single"/>
        </w:rPr>
        <w:t xml:space="preserve">                             </w:t>
      </w:r>
    </w:p>
    <w:p w14:paraId="7EF961B2">
      <w:pPr>
        <w:pStyle w:val="258"/>
        <w:keepNext w:val="0"/>
        <w:keepLines w:val="0"/>
        <w:pageBreakBefore w:val="0"/>
        <w:widowControl w:val="0"/>
        <w:kinsoku/>
        <w:overflowPunct/>
        <w:topLinePunct w:val="0"/>
        <w:autoSpaceDE/>
        <w:autoSpaceDN/>
        <w:bidi w:val="0"/>
        <w:adjustRightInd/>
        <w:snapToGrid/>
        <w:spacing w:line="360" w:lineRule="auto"/>
        <w:textAlignment w:val="auto"/>
        <w:rPr>
          <w:rStyle w:val="49"/>
          <w:rFonts w:hint="eastAsia" w:ascii="宋体" w:hAnsi="宋体" w:eastAsia="宋体" w:cs="宋体"/>
          <w:color w:val="auto"/>
          <w:sz w:val="24"/>
          <w:szCs w:val="24"/>
          <w:highlight w:val="none"/>
        </w:rPr>
      </w:pPr>
      <w:r>
        <w:rPr>
          <w:rStyle w:val="49"/>
          <w:rFonts w:hint="eastAsia" w:ascii="宋体" w:hAnsi="宋体" w:eastAsia="宋体" w:cs="宋体"/>
          <w:color w:val="auto"/>
          <w:sz w:val="24"/>
          <w:szCs w:val="24"/>
          <w:highlight w:val="none"/>
        </w:rPr>
        <w:t xml:space="preserve">                                 传    真：</w:t>
      </w:r>
      <w:r>
        <w:rPr>
          <w:rStyle w:val="49"/>
          <w:rFonts w:hint="eastAsia" w:ascii="宋体" w:hAnsi="宋体" w:eastAsia="宋体" w:cs="宋体"/>
          <w:color w:val="auto"/>
          <w:sz w:val="24"/>
          <w:szCs w:val="24"/>
          <w:highlight w:val="none"/>
          <w:u w:val="single"/>
        </w:rPr>
        <w:t xml:space="preserve">                             </w:t>
      </w:r>
    </w:p>
    <w:p w14:paraId="05EC48D6">
      <w:pPr>
        <w:pStyle w:val="258"/>
        <w:keepNext w:val="0"/>
        <w:keepLines w:val="0"/>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r>
        <w:rPr>
          <w:rStyle w:val="49"/>
          <w:rFonts w:hint="eastAsia" w:ascii="宋体" w:hAnsi="宋体" w:eastAsia="宋体" w:cs="宋体"/>
          <w:color w:val="auto"/>
          <w:sz w:val="24"/>
          <w:szCs w:val="24"/>
          <w:highlight w:val="none"/>
        </w:rPr>
        <w:t xml:space="preserve">                                             </w:t>
      </w:r>
      <w:r>
        <w:rPr>
          <w:rStyle w:val="49"/>
          <w:rFonts w:hint="eastAsia" w:ascii="宋体" w:hAnsi="宋体" w:eastAsia="宋体" w:cs="宋体"/>
          <w:color w:val="auto"/>
          <w:sz w:val="24"/>
          <w:szCs w:val="24"/>
          <w:highlight w:val="none"/>
          <w:lang w:val="en-US" w:eastAsia="zh-CN"/>
        </w:rPr>
        <w:t xml:space="preserve"> </w:t>
      </w:r>
      <w:r>
        <w:rPr>
          <w:rStyle w:val="49"/>
          <w:rFonts w:hint="eastAsia" w:ascii="宋体" w:hAnsi="宋体" w:eastAsia="宋体" w:cs="宋体"/>
          <w:color w:val="auto"/>
          <w:sz w:val="24"/>
          <w:szCs w:val="24"/>
          <w:highlight w:val="none"/>
        </w:rPr>
        <w:t xml:space="preserve">    </w:t>
      </w:r>
      <w:r>
        <w:rPr>
          <w:rStyle w:val="49"/>
          <w:rFonts w:hint="eastAsia" w:ascii="宋体" w:hAnsi="宋体" w:eastAsia="宋体" w:cs="宋体"/>
          <w:color w:val="auto"/>
          <w:sz w:val="24"/>
          <w:szCs w:val="24"/>
          <w:highlight w:val="none"/>
          <w:u w:val="single"/>
        </w:rPr>
        <w:t xml:space="preserve">    </w:t>
      </w:r>
      <w:r>
        <w:rPr>
          <w:rStyle w:val="49"/>
          <w:rFonts w:hint="eastAsia" w:ascii="宋体" w:hAnsi="宋体" w:cs="宋体"/>
          <w:color w:val="auto"/>
          <w:sz w:val="24"/>
          <w:szCs w:val="24"/>
          <w:highlight w:val="none"/>
          <w:u w:val="single"/>
          <w:lang w:val="en-US" w:eastAsia="zh-CN"/>
        </w:rPr>
        <w:t xml:space="preserve">  </w:t>
      </w:r>
      <w:r>
        <w:rPr>
          <w:rStyle w:val="49"/>
          <w:rFonts w:hint="eastAsia" w:ascii="宋体" w:hAnsi="宋体" w:eastAsia="宋体" w:cs="宋体"/>
          <w:color w:val="auto"/>
          <w:sz w:val="24"/>
          <w:szCs w:val="24"/>
          <w:highlight w:val="none"/>
          <w:u w:val="single"/>
        </w:rPr>
        <w:t xml:space="preserve">  </w:t>
      </w:r>
      <w:r>
        <w:rPr>
          <w:rStyle w:val="49"/>
          <w:rFonts w:hint="eastAsia" w:ascii="宋体" w:hAnsi="宋体" w:eastAsia="宋体" w:cs="宋体"/>
          <w:color w:val="auto"/>
          <w:sz w:val="24"/>
          <w:szCs w:val="24"/>
          <w:highlight w:val="none"/>
        </w:rPr>
        <w:t>年</w:t>
      </w:r>
      <w:r>
        <w:rPr>
          <w:rStyle w:val="49"/>
          <w:rFonts w:hint="eastAsia" w:ascii="宋体" w:hAnsi="宋体" w:eastAsia="宋体" w:cs="宋体"/>
          <w:color w:val="auto"/>
          <w:sz w:val="24"/>
          <w:szCs w:val="24"/>
          <w:highlight w:val="none"/>
          <w:u w:val="single"/>
        </w:rPr>
        <w:t xml:space="preserve">   </w:t>
      </w:r>
      <w:r>
        <w:rPr>
          <w:rStyle w:val="49"/>
          <w:rFonts w:hint="eastAsia" w:ascii="宋体" w:hAnsi="宋体" w:cs="宋体"/>
          <w:color w:val="auto"/>
          <w:sz w:val="24"/>
          <w:szCs w:val="24"/>
          <w:highlight w:val="none"/>
          <w:u w:val="single"/>
          <w:lang w:val="en-US" w:eastAsia="zh-CN"/>
        </w:rPr>
        <w:t xml:space="preserve"> </w:t>
      </w:r>
      <w:r>
        <w:rPr>
          <w:rStyle w:val="49"/>
          <w:rFonts w:hint="eastAsia" w:ascii="宋体" w:hAnsi="宋体" w:eastAsia="宋体" w:cs="宋体"/>
          <w:color w:val="auto"/>
          <w:sz w:val="24"/>
          <w:szCs w:val="24"/>
          <w:highlight w:val="none"/>
        </w:rPr>
        <w:t>月</w:t>
      </w:r>
      <w:r>
        <w:rPr>
          <w:rStyle w:val="49"/>
          <w:rFonts w:hint="eastAsia" w:ascii="宋体" w:hAnsi="宋体" w:eastAsia="宋体" w:cs="宋体"/>
          <w:color w:val="auto"/>
          <w:sz w:val="24"/>
          <w:szCs w:val="24"/>
          <w:highlight w:val="none"/>
          <w:u w:val="single"/>
        </w:rPr>
        <w:t xml:space="preserve">    </w:t>
      </w:r>
      <w:r>
        <w:rPr>
          <w:rStyle w:val="49"/>
          <w:rFonts w:hint="eastAsia" w:ascii="宋体" w:hAnsi="宋体" w:eastAsia="宋体" w:cs="宋体"/>
          <w:color w:val="auto"/>
          <w:sz w:val="24"/>
          <w:szCs w:val="24"/>
          <w:highlight w:val="none"/>
        </w:rPr>
        <w:t>日</w:t>
      </w:r>
    </w:p>
    <w:p w14:paraId="376CA6F6">
      <w:pPr>
        <w:rPr>
          <w:color w:val="auto"/>
          <w:highlight w:val="none"/>
        </w:rPr>
      </w:pPr>
    </w:p>
    <w:p w14:paraId="7DFFEF09">
      <w:pPr>
        <w:rPr>
          <w:color w:val="auto"/>
          <w:highlight w:val="none"/>
        </w:rPr>
      </w:pPr>
    </w:p>
    <w:p w14:paraId="48003ACE">
      <w:pPr>
        <w:pStyle w:val="2"/>
        <w:pageBreakBefore w:val="0"/>
        <w:widowControl w:val="0"/>
        <w:kinsoku/>
        <w:wordWrap/>
        <w:overflowPunct/>
        <w:topLinePunct w:val="0"/>
        <w:autoSpaceDE/>
        <w:autoSpaceDN/>
        <w:bidi w:val="0"/>
        <w:adjustRightInd/>
        <w:snapToGrid/>
        <w:spacing w:line="360" w:lineRule="auto"/>
        <w:textAlignment w:val="auto"/>
        <w:rPr>
          <w:rStyle w:val="49"/>
          <w:rFonts w:hint="eastAsia" w:ascii="宋体" w:hAnsi="宋体" w:eastAsia="宋体" w:cs="宋体"/>
          <w:b w:val="0"/>
          <w:bCs w:val="0"/>
          <w:color w:val="auto"/>
          <w:kern w:val="0"/>
          <w:sz w:val="32"/>
          <w:szCs w:val="32"/>
          <w:highlight w:val="none"/>
          <w:lang w:val="en-US" w:eastAsia="zh-CN"/>
        </w:rPr>
      </w:pPr>
      <w:r>
        <w:rPr>
          <w:rStyle w:val="49"/>
          <w:rFonts w:hint="eastAsia" w:ascii="宋体" w:hAnsi="宋体" w:eastAsia="宋体" w:cs="宋体"/>
          <w:b w:val="0"/>
          <w:bCs w:val="0"/>
          <w:color w:val="auto"/>
          <w:kern w:val="0"/>
          <w:sz w:val="32"/>
          <w:szCs w:val="32"/>
          <w:highlight w:val="none"/>
          <w:lang w:val="en-US" w:eastAsia="zh-CN"/>
        </w:rPr>
        <w:t xml:space="preserve">附件 </w:t>
      </w:r>
      <w:r>
        <w:rPr>
          <w:rStyle w:val="49"/>
          <w:rFonts w:hint="default" w:ascii="宋体" w:hAnsi="宋体" w:eastAsia="宋体" w:cs="宋体"/>
          <w:b w:val="0"/>
          <w:bCs w:val="0"/>
          <w:color w:val="auto"/>
          <w:kern w:val="0"/>
          <w:sz w:val="32"/>
          <w:szCs w:val="32"/>
          <w:highlight w:val="none"/>
          <w:lang w:val="en-US" w:eastAsia="zh-CN"/>
        </w:rPr>
        <w:t>9</w:t>
      </w:r>
      <w:r>
        <w:rPr>
          <w:rStyle w:val="49"/>
          <w:rFonts w:hint="eastAsia" w:ascii="宋体" w:hAnsi="宋体" w:eastAsia="宋体" w:cs="宋体"/>
          <w:b w:val="0"/>
          <w:bCs w:val="0"/>
          <w:color w:val="auto"/>
          <w:kern w:val="0"/>
          <w:sz w:val="32"/>
          <w:szCs w:val="32"/>
          <w:highlight w:val="none"/>
          <w:lang w:val="en-US" w:eastAsia="zh-CN"/>
        </w:rPr>
        <w:t xml:space="preserve">： </w:t>
      </w:r>
    </w:p>
    <w:p w14:paraId="434C56CA">
      <w:pPr>
        <w:keepNext w:val="0"/>
        <w:keepLines w:val="0"/>
        <w:widowControl/>
        <w:suppressLineNumbers w:val="0"/>
        <w:jc w:val="center"/>
        <w:rPr>
          <w:rFonts w:hint="default"/>
          <w:color w:val="auto"/>
          <w:highlight w:val="none"/>
          <w:lang w:val="en-US"/>
        </w:rPr>
      </w:pPr>
      <w:r>
        <w:rPr>
          <w:rFonts w:hint="eastAsia" w:ascii="宋体" w:hAnsi="宋体" w:eastAsia="宋体" w:cs="宋体"/>
          <w:b/>
          <w:bCs/>
          <w:color w:val="auto"/>
          <w:kern w:val="0"/>
          <w:sz w:val="31"/>
          <w:szCs w:val="31"/>
          <w:highlight w:val="none"/>
          <w:lang w:val="en-US" w:eastAsia="zh-CN" w:bidi="ar"/>
        </w:rPr>
        <w:t>支付担保格式</w:t>
      </w:r>
    </w:p>
    <w:p w14:paraId="628D0A58">
      <w:pPr>
        <w:keepNext w:val="0"/>
        <w:keepLines w:val="0"/>
        <w:widowControl/>
        <w:suppressLineNumbers w:val="0"/>
        <w:ind w:firstLine="8160" w:firstLineChars="3400"/>
        <w:jc w:val="left"/>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编号： </w:t>
      </w:r>
    </w:p>
    <w:p w14:paraId="77537F1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申请人： </w:t>
      </w:r>
    </w:p>
    <w:p w14:paraId="224D701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地址： </w:t>
      </w:r>
    </w:p>
    <w:p w14:paraId="5A3206A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受益人： </w:t>
      </w:r>
    </w:p>
    <w:p w14:paraId="05352A6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地址： </w:t>
      </w:r>
    </w:p>
    <w:p w14:paraId="463AD41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开立人： </w:t>
      </w:r>
    </w:p>
    <w:p w14:paraId="160A8E9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地址： </w:t>
      </w:r>
    </w:p>
    <w:p w14:paraId="2310CA8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（受益人名称）： </w:t>
      </w:r>
    </w:p>
    <w:p w14:paraId="420044F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鉴于</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（以下简称“受益人”）与</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（以下简称“申请人”）于 </w:t>
      </w:r>
      <w:r>
        <w:rPr>
          <w:rFonts w:hint="eastAsia" w:ascii="宋体" w:hAnsi="宋体" w:eastAsia="宋体" w:cs="宋体"/>
          <w:color w:val="auto"/>
          <w:kern w:val="0"/>
          <w:sz w:val="24"/>
          <w:szCs w:val="24"/>
          <w:highlight w:val="none"/>
          <w:u w:val="single"/>
          <w:lang w:val="en-US" w:eastAsia="zh-CN" w:bidi="ar"/>
        </w:rPr>
        <w:t xml:space="preserve">     </w:t>
      </w:r>
    </w:p>
    <w:p w14:paraId="1DA9FFD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月</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日就</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工程（以下简称“本工程”）施工和有关事项协商一致 </w:t>
      </w:r>
    </w:p>
    <w:p w14:paraId="7183F56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共同签订《 》（以下简称基础合同”），我方（即“开立人”）根据基础合同了解到申请人为基础合同项下之发包人，受益人为基础合同项下之承包人，基于申请人的请求，我方同意就申请人履行与贵方签订的基础合同项下的工程款（指基础合同约定的除工程质量保修金以外的工程款）付款义务，向贵方提供不可撤销、不可转让的见索即付独立保函（以下简称“本保函”）。 </w:t>
      </w:r>
    </w:p>
    <w:p w14:paraId="53B13AD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一、本保函担保范围：申请人未履行基础合同约定的工程款支付义务，应当向 </w:t>
      </w:r>
    </w:p>
    <w:p w14:paraId="031D240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贵方承担的违约责任和赔偿因此造成的损失、利息、律师费、诉讼费用等实现债权 </w:t>
      </w:r>
    </w:p>
    <w:p w14:paraId="7C3CEBD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的费用。 </w:t>
      </w:r>
    </w:p>
    <w:p w14:paraId="1F01B07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二、本保函担保金额最高不超过人民币（大写） 元（¥ ）。 </w:t>
      </w:r>
    </w:p>
    <w:p w14:paraId="43468EA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三、本保函有效期自开立之日起至基础合同约定的除工程质量保修金以外的全 </w:t>
      </w:r>
    </w:p>
    <w:p w14:paraId="421D46B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部工程结算款项支付之日后 日止，最迟不超过 年 月 日。 </w:t>
      </w:r>
    </w:p>
    <w:p w14:paraId="2BA0012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四、我方承诺，在收到受益人发来的书面付款通知后的 日内无条件支付， </w:t>
      </w:r>
    </w:p>
    <w:p w14:paraId="6F55449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前述书面付款通知即为付款要求之单据，且应满足以下要求： </w:t>
      </w:r>
    </w:p>
    <w:p w14:paraId="766C85A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（1）付款通知到达的日期在本保函的有效期内；</w:t>
      </w:r>
      <w:r>
        <w:rPr>
          <w:rFonts w:hint="default" w:ascii="Times New Roman" w:hAnsi="Times New Roman" w:eastAsia="宋体" w:cs="Times New Roman"/>
          <w:color w:val="auto"/>
          <w:kern w:val="0"/>
          <w:sz w:val="24"/>
          <w:szCs w:val="24"/>
          <w:highlight w:val="none"/>
          <w:lang w:val="en-US" w:eastAsia="zh-CN" w:bidi="ar"/>
        </w:rPr>
        <w:t xml:space="preserve">101 </w:t>
      </w:r>
    </w:p>
    <w:p w14:paraId="292F89C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（2）载明要求支付的金额； </w:t>
      </w:r>
    </w:p>
    <w:p w14:paraId="69C136B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（3）载明申请人违反合同义务的条款和内容； </w:t>
      </w:r>
    </w:p>
    <w:p w14:paraId="72A736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（4）声明不存在合同文件约定或我国法律规定免除申请人或开立人支付责任的 </w:t>
      </w:r>
    </w:p>
    <w:p w14:paraId="6D1EDCF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情形； </w:t>
      </w:r>
    </w:p>
    <w:p w14:paraId="2F5959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（5）付款通知应在本保函有效期内到达的地址是： 。 </w:t>
      </w:r>
    </w:p>
    <w:p w14:paraId="13C3194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受益人发出的书面付款通知应由其为鉴明受益人法定代表人（负责人）或授权 </w:t>
      </w:r>
    </w:p>
    <w:p w14:paraId="164E75D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代理人签字并加盖公章。 </w:t>
      </w:r>
    </w:p>
    <w:p w14:paraId="3ED5EB7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五、本保函项下的权利不得转让，不得设定担保。贵方未经我方书面同意转 让 </w:t>
      </w:r>
    </w:p>
    <w:p w14:paraId="02DB034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本保函或其项下任何权利，对我方不发生法律效力。 </w:t>
      </w:r>
    </w:p>
    <w:p w14:paraId="7D13099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六、与本保函有关的基础合同不成立、不生效、无效、被撤销、被解除，不影 </w:t>
      </w:r>
    </w:p>
    <w:p w14:paraId="587B6A1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响本保函的独立有效。 </w:t>
      </w:r>
    </w:p>
    <w:p w14:paraId="03A6CE7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七、贵方应在本保函到期后的七日内将本保函正本退回我方注销，但是不论贵 </w:t>
      </w:r>
    </w:p>
    <w:p w14:paraId="23C03D2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方是否按此要求将本保函正本退回我方，我方在本保函项下的义务和责任均在保函 </w:t>
      </w:r>
    </w:p>
    <w:p w14:paraId="259907C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有效期到期后自动消灭。 </w:t>
      </w:r>
    </w:p>
    <w:p w14:paraId="05DB6B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八、本保函适用的法律为中华人民共和国法律，争议裁判管辖地为中华人民共 </w:t>
      </w:r>
    </w:p>
    <w:p w14:paraId="714739F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和国 。 </w:t>
      </w:r>
    </w:p>
    <w:p w14:paraId="1C226D4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九、本保函自我方法定代表人或授权代表签字并加盖公章之日起生效。 </w:t>
      </w:r>
    </w:p>
    <w:p w14:paraId="5E62250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开 立 人： （公章） </w:t>
      </w:r>
    </w:p>
    <w:p w14:paraId="77876DA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法定代表人（或授权代表）： （签字） </w:t>
      </w:r>
    </w:p>
    <w:p w14:paraId="5A77143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地 址： </w:t>
      </w:r>
    </w:p>
    <w:p w14:paraId="38CC12B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邮政编码： </w:t>
      </w:r>
    </w:p>
    <w:p w14:paraId="03B7FDB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电 话： </w:t>
      </w:r>
    </w:p>
    <w:p w14:paraId="7DBE7D8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传 真： </w:t>
      </w:r>
    </w:p>
    <w:p w14:paraId="5CDE0BD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开立时间： 年 月 日</w:t>
      </w:r>
    </w:p>
    <w:p w14:paraId="3DB4FF84">
      <w:pPr>
        <w:rPr>
          <w:color w:val="auto"/>
          <w:highlight w:val="none"/>
        </w:rPr>
      </w:pPr>
    </w:p>
    <w:p w14:paraId="2A98799B">
      <w:pPr>
        <w:rPr>
          <w:color w:val="auto"/>
          <w:highlight w:val="none"/>
        </w:rPr>
      </w:pPr>
    </w:p>
    <w:p w14:paraId="0FE639D0">
      <w:pPr>
        <w:rPr>
          <w:color w:val="auto"/>
          <w:highlight w:val="none"/>
        </w:rPr>
      </w:pPr>
    </w:p>
    <w:p w14:paraId="11D09FD4">
      <w:pPr>
        <w:rPr>
          <w:color w:val="auto"/>
          <w:highlight w:val="none"/>
        </w:rPr>
      </w:pPr>
    </w:p>
    <w:p w14:paraId="27D26C5D">
      <w:pPr>
        <w:rPr>
          <w:color w:val="auto"/>
          <w:highlight w:val="none"/>
        </w:rPr>
      </w:pPr>
    </w:p>
    <w:p w14:paraId="28336346">
      <w:pPr>
        <w:rPr>
          <w:color w:val="auto"/>
          <w:highlight w:val="none"/>
        </w:rPr>
      </w:pPr>
    </w:p>
    <w:p w14:paraId="3713E06A">
      <w:pPr>
        <w:rPr>
          <w:color w:val="auto"/>
          <w:highlight w:val="none"/>
        </w:rPr>
      </w:pPr>
    </w:p>
    <w:p w14:paraId="05981E03">
      <w:pPr>
        <w:rPr>
          <w:color w:val="auto"/>
          <w:highlight w:val="none"/>
        </w:rPr>
      </w:pPr>
    </w:p>
    <w:p w14:paraId="3DA4741B">
      <w:pPr>
        <w:rPr>
          <w:color w:val="auto"/>
          <w:highlight w:val="none"/>
        </w:rPr>
      </w:pPr>
    </w:p>
    <w:p w14:paraId="54077DC6">
      <w:pPr>
        <w:rPr>
          <w:color w:val="auto"/>
          <w:highlight w:val="none"/>
        </w:rPr>
      </w:pPr>
    </w:p>
    <w:p w14:paraId="1D0FCA52">
      <w:pPr>
        <w:rPr>
          <w:color w:val="auto"/>
          <w:highlight w:val="none"/>
        </w:rPr>
      </w:pPr>
    </w:p>
    <w:p w14:paraId="48775BE7">
      <w:pPr>
        <w:spacing w:line="360" w:lineRule="auto"/>
        <w:ind w:right="150"/>
        <w:jc w:val="left"/>
        <w:rPr>
          <w:rFonts w:ascii="宋体" w:hAnsi="宋体" w:cs="宋体"/>
          <w:color w:val="auto"/>
          <w:sz w:val="30"/>
          <w:szCs w:val="30"/>
          <w:highlight w:val="none"/>
        </w:rPr>
      </w:pPr>
      <w:r>
        <w:rPr>
          <w:rFonts w:hint="eastAsia" w:ascii="宋体" w:hAnsi="宋体" w:cs="宋体"/>
          <w:color w:val="auto"/>
          <w:sz w:val="30"/>
          <w:szCs w:val="30"/>
          <w:highlight w:val="none"/>
        </w:rPr>
        <w:t>附件</w:t>
      </w:r>
      <w:r>
        <w:rPr>
          <w:rFonts w:hint="eastAsia" w:ascii="宋体" w:hAnsi="宋体" w:cs="宋体"/>
          <w:color w:val="auto"/>
          <w:sz w:val="30"/>
          <w:szCs w:val="30"/>
          <w:highlight w:val="none"/>
          <w:lang w:val="en-US" w:eastAsia="zh-CN"/>
        </w:rPr>
        <w:t>10</w:t>
      </w:r>
      <w:r>
        <w:rPr>
          <w:rFonts w:hint="eastAsia" w:ascii="宋体" w:hAnsi="宋体" w:cs="宋体"/>
          <w:color w:val="auto"/>
          <w:sz w:val="30"/>
          <w:szCs w:val="30"/>
          <w:highlight w:val="none"/>
        </w:rPr>
        <w:t>：</w:t>
      </w:r>
    </w:p>
    <w:p w14:paraId="78106C49">
      <w:pPr>
        <w:jc w:val="center"/>
        <w:rPr>
          <w:rFonts w:ascii="宋体" w:hAnsi="宋体" w:cs="宋体"/>
          <w:b/>
          <w:color w:val="auto"/>
          <w:sz w:val="36"/>
          <w:szCs w:val="36"/>
          <w:highlight w:val="none"/>
        </w:rPr>
      </w:pPr>
      <w:r>
        <w:rPr>
          <w:rFonts w:hint="eastAsia" w:ascii="宋体" w:hAnsi="宋体" w:cs="宋体"/>
          <w:b/>
          <w:color w:val="auto"/>
          <w:sz w:val="36"/>
          <w:szCs w:val="36"/>
          <w:highlight w:val="none"/>
        </w:rPr>
        <w:t>预付款支付申请（核准）表</w:t>
      </w:r>
    </w:p>
    <w:p w14:paraId="6EC2BC3F">
      <w:pPr>
        <w:rPr>
          <w:rFonts w:ascii="宋体" w:hAnsi="宋体" w:cs="宋体"/>
          <w:color w:val="auto"/>
          <w:sz w:val="24"/>
          <w:highlight w:val="none"/>
        </w:rPr>
      </w:pPr>
      <w:r>
        <w:rPr>
          <w:rFonts w:hint="eastAsia" w:ascii="宋体" w:hAnsi="宋体" w:cs="宋体"/>
          <w:color w:val="auto"/>
          <w:sz w:val="24"/>
          <w:highlight w:val="none"/>
        </w:rPr>
        <w:t>工程名称：                                             编号：</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9"/>
        <w:gridCol w:w="4606"/>
      </w:tblGrid>
      <w:tr w14:paraId="2864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3" w:hRule="atLeast"/>
          <w:jc w:val="center"/>
        </w:trPr>
        <w:tc>
          <w:tcPr>
            <w:tcW w:w="9185" w:type="dxa"/>
            <w:gridSpan w:val="2"/>
            <w:noWrap w:val="0"/>
            <w:vAlign w:val="top"/>
          </w:tcPr>
          <w:p w14:paraId="024E638B">
            <w:pPr>
              <w:spacing w:line="480" w:lineRule="exact"/>
              <w:ind w:left="525" w:leftChars="149" w:hanging="212" w:hangingChars="101"/>
              <w:rPr>
                <w:rFonts w:ascii="宋体" w:hAnsi="宋体" w:cs="宋体"/>
                <w:color w:val="auto"/>
                <w:highlight w:val="none"/>
                <w:u w:val="single"/>
              </w:rPr>
            </w:pPr>
            <w:r>
              <w:rPr>
                <w:rFonts w:hint="eastAsia" w:ascii="宋体" w:hAnsi="宋体" w:cs="宋体"/>
                <w:color w:val="auto"/>
                <w:highlight w:val="none"/>
              </w:rPr>
              <w:t>致：</w:t>
            </w:r>
            <w:r>
              <w:rPr>
                <w:rFonts w:hint="eastAsia" w:ascii="宋体" w:hAnsi="宋体" w:cs="宋体"/>
                <w:color w:val="auto"/>
                <w:highlight w:val="none"/>
                <w:u w:val="single"/>
              </w:rPr>
              <w:t xml:space="preserve">                                   （发包人全称）</w:t>
            </w:r>
          </w:p>
          <w:p w14:paraId="3478FC14">
            <w:pPr>
              <w:spacing w:line="400" w:lineRule="exact"/>
              <w:ind w:left="-4" w:leftChars="-2" w:firstLine="315" w:firstLineChars="150"/>
              <w:rPr>
                <w:rFonts w:ascii="宋体" w:hAnsi="宋体" w:cs="宋体"/>
                <w:color w:val="auto"/>
                <w:highlight w:val="none"/>
              </w:rPr>
            </w:pPr>
            <w:r>
              <w:rPr>
                <w:rFonts w:hint="eastAsia" w:ascii="宋体" w:hAnsi="宋体" w:cs="宋体"/>
                <w:color w:val="auto"/>
                <w:highlight w:val="none"/>
              </w:rPr>
              <w:t>我方根据施工合同的约定，现申请支付工程预付款额为(大写)</w:t>
            </w:r>
            <w:r>
              <w:rPr>
                <w:rFonts w:hint="eastAsia" w:ascii="宋体" w:hAnsi="宋体" w:cs="宋体"/>
                <w:color w:val="auto"/>
                <w:highlight w:val="none"/>
                <w:u w:val="single"/>
              </w:rPr>
              <w:t xml:space="preserve">            </w:t>
            </w:r>
            <w:r>
              <w:rPr>
                <w:rFonts w:hint="eastAsia" w:ascii="宋体" w:hAnsi="宋体" w:cs="宋体"/>
                <w:color w:val="auto"/>
                <w:highlight w:val="none"/>
              </w:rPr>
              <w:t>元，(小写)</w:t>
            </w:r>
          </w:p>
          <w:p w14:paraId="1DCDE326">
            <w:pPr>
              <w:spacing w:line="400" w:lineRule="exact"/>
              <w:rPr>
                <w:rFonts w:ascii="宋体" w:hAnsi="宋体" w:cs="宋体"/>
                <w:color w:val="auto"/>
                <w:highlight w:val="none"/>
              </w:rPr>
            </w:pPr>
            <w:r>
              <w:rPr>
                <w:rFonts w:hint="eastAsia" w:ascii="宋体" w:hAnsi="宋体" w:cs="宋体"/>
                <w:color w:val="auto"/>
                <w:highlight w:val="none"/>
                <w:u w:val="single"/>
              </w:rPr>
              <w:t xml:space="preserve">         </w:t>
            </w:r>
            <w:r>
              <w:rPr>
                <w:rFonts w:hint="eastAsia" w:ascii="宋体" w:hAnsi="宋体" w:cs="宋体"/>
                <w:color w:val="auto"/>
                <w:highlight w:val="none"/>
              </w:rPr>
              <w:t>元，请予核准。</w:t>
            </w:r>
          </w:p>
          <w:tbl>
            <w:tblPr>
              <w:tblStyle w:val="47"/>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764"/>
              <w:gridCol w:w="2240"/>
              <w:gridCol w:w="1080"/>
            </w:tblGrid>
            <w:tr w14:paraId="4E0B6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14:paraId="5958F5D3">
                  <w:pPr>
                    <w:spacing w:line="280" w:lineRule="exact"/>
                    <w:jc w:val="center"/>
                    <w:rPr>
                      <w:rFonts w:ascii="宋体" w:hAnsi="宋体" w:cs="宋体"/>
                      <w:color w:val="auto"/>
                      <w:highlight w:val="none"/>
                    </w:rPr>
                  </w:pPr>
                  <w:r>
                    <w:rPr>
                      <w:rFonts w:hint="eastAsia" w:ascii="宋体" w:hAnsi="宋体" w:cs="宋体"/>
                      <w:color w:val="auto"/>
                      <w:highlight w:val="none"/>
                    </w:rPr>
                    <w:t>序号</w:t>
                  </w:r>
                </w:p>
              </w:tc>
              <w:tc>
                <w:tcPr>
                  <w:tcW w:w="3340" w:type="dxa"/>
                  <w:tcBorders>
                    <w:top w:val="single" w:color="auto" w:sz="4" w:space="0"/>
                    <w:left w:val="single" w:color="auto" w:sz="4" w:space="0"/>
                    <w:bottom w:val="single" w:color="auto" w:sz="4" w:space="0"/>
                    <w:right w:val="single" w:color="auto" w:sz="4" w:space="0"/>
                  </w:tcBorders>
                  <w:noWrap w:val="0"/>
                  <w:vAlign w:val="center"/>
                </w:tcPr>
                <w:p w14:paraId="5334F11A">
                  <w:pPr>
                    <w:spacing w:line="280" w:lineRule="exact"/>
                    <w:jc w:val="center"/>
                    <w:rPr>
                      <w:rFonts w:ascii="宋体" w:hAnsi="宋体" w:cs="宋体"/>
                      <w:color w:val="auto"/>
                      <w:highlight w:val="none"/>
                    </w:rPr>
                  </w:pPr>
                  <w:r>
                    <w:rPr>
                      <w:rFonts w:hint="eastAsia" w:ascii="宋体" w:hAnsi="宋体" w:cs="宋体"/>
                      <w:color w:val="auto"/>
                      <w:highlight w:val="none"/>
                    </w:rPr>
                    <w:t>名      称</w:t>
                  </w:r>
                </w:p>
              </w:tc>
              <w:tc>
                <w:tcPr>
                  <w:tcW w:w="1764" w:type="dxa"/>
                  <w:tcBorders>
                    <w:top w:val="single" w:color="auto" w:sz="4" w:space="0"/>
                    <w:left w:val="single" w:color="auto" w:sz="4" w:space="0"/>
                    <w:bottom w:val="single" w:color="auto" w:sz="4" w:space="0"/>
                    <w:right w:val="single" w:color="auto" w:sz="4" w:space="0"/>
                  </w:tcBorders>
                  <w:noWrap w:val="0"/>
                  <w:vAlign w:val="center"/>
                </w:tcPr>
                <w:p w14:paraId="319D3D9D">
                  <w:pPr>
                    <w:spacing w:line="280" w:lineRule="exact"/>
                    <w:jc w:val="center"/>
                    <w:rPr>
                      <w:rFonts w:ascii="宋体" w:hAnsi="宋体" w:cs="宋体"/>
                      <w:color w:val="auto"/>
                      <w:highlight w:val="none"/>
                    </w:rPr>
                  </w:pPr>
                  <w:r>
                    <w:rPr>
                      <w:rFonts w:hint="eastAsia" w:ascii="宋体" w:hAnsi="宋体" w:cs="宋体"/>
                      <w:color w:val="auto"/>
                      <w:highlight w:val="none"/>
                    </w:rPr>
                    <w:t>申请金额（元）</w:t>
                  </w:r>
                </w:p>
              </w:tc>
              <w:tc>
                <w:tcPr>
                  <w:tcW w:w="2240" w:type="dxa"/>
                  <w:tcBorders>
                    <w:top w:val="single" w:color="auto" w:sz="4" w:space="0"/>
                    <w:left w:val="single" w:color="auto" w:sz="4" w:space="0"/>
                    <w:bottom w:val="single" w:color="auto" w:sz="4" w:space="0"/>
                    <w:right w:val="single" w:color="auto" w:sz="4" w:space="0"/>
                  </w:tcBorders>
                  <w:noWrap w:val="0"/>
                  <w:vAlign w:val="center"/>
                </w:tcPr>
                <w:p w14:paraId="0875729F">
                  <w:pPr>
                    <w:spacing w:line="280" w:lineRule="exact"/>
                    <w:jc w:val="center"/>
                    <w:rPr>
                      <w:rFonts w:ascii="宋体" w:hAnsi="宋体" w:cs="宋体"/>
                      <w:color w:val="auto"/>
                      <w:highlight w:val="none"/>
                    </w:rPr>
                  </w:pPr>
                  <w:r>
                    <w:rPr>
                      <w:rFonts w:hint="eastAsia" w:ascii="宋体" w:hAnsi="宋体" w:cs="宋体"/>
                      <w:color w:val="auto"/>
                      <w:highlight w:val="none"/>
                    </w:rPr>
                    <w:t>复核金额（元）</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402CD9A">
                  <w:pPr>
                    <w:spacing w:line="280" w:lineRule="exact"/>
                    <w:jc w:val="center"/>
                    <w:rPr>
                      <w:rFonts w:ascii="宋体" w:hAnsi="宋体" w:cs="宋体"/>
                      <w:color w:val="auto"/>
                      <w:highlight w:val="none"/>
                    </w:rPr>
                  </w:pPr>
                  <w:r>
                    <w:rPr>
                      <w:rFonts w:hint="eastAsia" w:ascii="宋体" w:hAnsi="宋体" w:cs="宋体"/>
                      <w:color w:val="auto"/>
                      <w:highlight w:val="none"/>
                    </w:rPr>
                    <w:t>备注</w:t>
                  </w:r>
                </w:p>
              </w:tc>
            </w:tr>
            <w:tr w14:paraId="061AB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28687B1D">
                  <w:pPr>
                    <w:spacing w:line="280" w:lineRule="exact"/>
                    <w:jc w:val="center"/>
                    <w:rPr>
                      <w:rFonts w:ascii="宋体" w:hAnsi="宋体" w:cs="宋体"/>
                      <w:color w:val="auto"/>
                      <w:highlight w:val="none"/>
                    </w:rPr>
                  </w:pPr>
                  <w:r>
                    <w:rPr>
                      <w:rFonts w:hint="eastAsia" w:ascii="宋体" w:hAnsi="宋体" w:cs="宋体"/>
                      <w:color w:val="auto"/>
                      <w:highlight w:val="none"/>
                    </w:rPr>
                    <w:t>1</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3C6E2931">
                  <w:pPr>
                    <w:spacing w:line="280" w:lineRule="exact"/>
                    <w:rPr>
                      <w:rFonts w:ascii="宋体" w:hAnsi="宋体" w:cs="宋体"/>
                      <w:color w:val="auto"/>
                      <w:highlight w:val="none"/>
                    </w:rPr>
                  </w:pPr>
                  <w:r>
                    <w:rPr>
                      <w:rFonts w:hint="eastAsia" w:ascii="宋体" w:hAnsi="宋体" w:cs="宋体"/>
                      <w:color w:val="auto"/>
                      <w:highlight w:val="none"/>
                    </w:rPr>
                    <w:t>已签约合同价款金额</w:t>
                  </w:r>
                </w:p>
              </w:tc>
              <w:tc>
                <w:tcPr>
                  <w:tcW w:w="1764" w:type="dxa"/>
                  <w:tcBorders>
                    <w:top w:val="single" w:color="auto" w:sz="4" w:space="0"/>
                    <w:left w:val="single" w:color="auto" w:sz="4" w:space="0"/>
                    <w:bottom w:val="single" w:color="auto" w:sz="4" w:space="0"/>
                    <w:right w:val="single" w:color="auto" w:sz="4" w:space="0"/>
                  </w:tcBorders>
                  <w:noWrap w:val="0"/>
                  <w:vAlign w:val="top"/>
                </w:tcPr>
                <w:p w14:paraId="0AD3FCA1">
                  <w:pPr>
                    <w:spacing w:line="280" w:lineRule="exact"/>
                    <w:rPr>
                      <w:rFonts w:ascii="宋体" w:hAnsi="宋体" w:cs="宋体"/>
                      <w:color w:val="auto"/>
                      <w:highlight w:val="none"/>
                    </w:rPr>
                  </w:pPr>
                </w:p>
              </w:tc>
              <w:tc>
                <w:tcPr>
                  <w:tcW w:w="2240" w:type="dxa"/>
                  <w:tcBorders>
                    <w:top w:val="single" w:color="auto" w:sz="4" w:space="0"/>
                    <w:left w:val="single" w:color="auto" w:sz="4" w:space="0"/>
                    <w:bottom w:val="single" w:color="auto" w:sz="4" w:space="0"/>
                    <w:right w:val="single" w:color="auto" w:sz="4" w:space="0"/>
                  </w:tcBorders>
                  <w:noWrap w:val="0"/>
                  <w:vAlign w:val="top"/>
                </w:tcPr>
                <w:p w14:paraId="577819C5">
                  <w:pPr>
                    <w:spacing w:line="280" w:lineRule="exact"/>
                    <w:rPr>
                      <w:rFonts w:ascii="宋体" w:hAnsi="宋体" w:cs="宋体"/>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6F13CA03">
                  <w:pPr>
                    <w:spacing w:line="280" w:lineRule="exact"/>
                    <w:rPr>
                      <w:rFonts w:ascii="宋体" w:hAnsi="宋体" w:cs="宋体"/>
                      <w:color w:val="auto"/>
                      <w:highlight w:val="none"/>
                    </w:rPr>
                  </w:pPr>
                </w:p>
              </w:tc>
            </w:tr>
            <w:tr w14:paraId="48A5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234A0347">
                  <w:pPr>
                    <w:spacing w:line="280" w:lineRule="exact"/>
                    <w:jc w:val="center"/>
                    <w:rPr>
                      <w:rFonts w:ascii="宋体" w:hAnsi="宋体" w:cs="宋体"/>
                      <w:color w:val="auto"/>
                      <w:highlight w:val="none"/>
                    </w:rPr>
                  </w:pPr>
                  <w:r>
                    <w:rPr>
                      <w:rFonts w:hint="eastAsia" w:ascii="宋体" w:hAnsi="宋体" w:cs="宋体"/>
                      <w:color w:val="auto"/>
                      <w:highlight w:val="none"/>
                    </w:rPr>
                    <w:t>2</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1EB1E17D">
                  <w:pPr>
                    <w:spacing w:line="280" w:lineRule="exact"/>
                    <w:rPr>
                      <w:rFonts w:ascii="宋体" w:hAnsi="宋体" w:cs="宋体"/>
                      <w:color w:val="auto"/>
                      <w:highlight w:val="none"/>
                    </w:rPr>
                  </w:pPr>
                  <w:r>
                    <w:rPr>
                      <w:rFonts w:hint="eastAsia" w:ascii="宋体" w:hAnsi="宋体" w:cs="宋体"/>
                      <w:color w:val="auto"/>
                      <w:highlight w:val="none"/>
                    </w:rPr>
                    <w:t>其中：安全文明施工费</w:t>
                  </w:r>
                </w:p>
              </w:tc>
              <w:tc>
                <w:tcPr>
                  <w:tcW w:w="1764" w:type="dxa"/>
                  <w:tcBorders>
                    <w:top w:val="single" w:color="auto" w:sz="4" w:space="0"/>
                    <w:left w:val="single" w:color="auto" w:sz="4" w:space="0"/>
                    <w:bottom w:val="single" w:color="auto" w:sz="4" w:space="0"/>
                    <w:right w:val="single" w:color="auto" w:sz="4" w:space="0"/>
                  </w:tcBorders>
                  <w:noWrap w:val="0"/>
                  <w:vAlign w:val="top"/>
                </w:tcPr>
                <w:p w14:paraId="1B8C48BC">
                  <w:pPr>
                    <w:spacing w:line="280" w:lineRule="exact"/>
                    <w:rPr>
                      <w:rFonts w:ascii="宋体" w:hAnsi="宋体" w:cs="宋体"/>
                      <w:color w:val="auto"/>
                      <w:highlight w:val="none"/>
                    </w:rPr>
                  </w:pPr>
                </w:p>
              </w:tc>
              <w:tc>
                <w:tcPr>
                  <w:tcW w:w="2240" w:type="dxa"/>
                  <w:tcBorders>
                    <w:top w:val="single" w:color="auto" w:sz="4" w:space="0"/>
                    <w:left w:val="single" w:color="auto" w:sz="4" w:space="0"/>
                    <w:bottom w:val="single" w:color="auto" w:sz="4" w:space="0"/>
                    <w:right w:val="single" w:color="auto" w:sz="4" w:space="0"/>
                  </w:tcBorders>
                  <w:noWrap w:val="0"/>
                  <w:vAlign w:val="top"/>
                </w:tcPr>
                <w:p w14:paraId="07B7B4BF">
                  <w:pPr>
                    <w:spacing w:line="280" w:lineRule="exact"/>
                    <w:rPr>
                      <w:rFonts w:ascii="宋体" w:hAnsi="宋体" w:cs="宋体"/>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1F84EE96">
                  <w:pPr>
                    <w:spacing w:line="280" w:lineRule="exact"/>
                    <w:rPr>
                      <w:rFonts w:ascii="宋体" w:hAnsi="宋体" w:cs="宋体"/>
                      <w:color w:val="auto"/>
                      <w:highlight w:val="none"/>
                    </w:rPr>
                  </w:pPr>
                </w:p>
              </w:tc>
            </w:tr>
            <w:tr w14:paraId="0DB0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1E5E22C0">
                  <w:pPr>
                    <w:spacing w:line="280" w:lineRule="exact"/>
                    <w:jc w:val="center"/>
                    <w:rPr>
                      <w:rFonts w:ascii="宋体" w:hAnsi="宋体" w:cs="宋体"/>
                      <w:color w:val="auto"/>
                      <w:highlight w:val="none"/>
                    </w:rPr>
                  </w:pPr>
                  <w:r>
                    <w:rPr>
                      <w:rFonts w:hint="eastAsia" w:ascii="宋体" w:hAnsi="宋体" w:cs="宋体"/>
                      <w:color w:val="auto"/>
                      <w:highlight w:val="none"/>
                    </w:rPr>
                    <w:t>3</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3B6DBB9E">
                  <w:pPr>
                    <w:spacing w:line="280" w:lineRule="exact"/>
                    <w:rPr>
                      <w:rFonts w:ascii="宋体" w:hAnsi="宋体" w:cs="宋体"/>
                      <w:color w:val="auto"/>
                      <w:highlight w:val="none"/>
                    </w:rPr>
                  </w:pPr>
                  <w:r>
                    <w:rPr>
                      <w:rFonts w:hint="eastAsia" w:ascii="宋体" w:hAnsi="宋体" w:cs="宋体"/>
                      <w:color w:val="auto"/>
                      <w:highlight w:val="none"/>
                    </w:rPr>
                    <w:t>应支付的预付款</w:t>
                  </w:r>
                </w:p>
              </w:tc>
              <w:tc>
                <w:tcPr>
                  <w:tcW w:w="1764" w:type="dxa"/>
                  <w:tcBorders>
                    <w:top w:val="single" w:color="auto" w:sz="4" w:space="0"/>
                    <w:left w:val="single" w:color="auto" w:sz="4" w:space="0"/>
                    <w:bottom w:val="single" w:color="auto" w:sz="4" w:space="0"/>
                    <w:right w:val="single" w:color="auto" w:sz="4" w:space="0"/>
                  </w:tcBorders>
                  <w:noWrap w:val="0"/>
                  <w:vAlign w:val="top"/>
                </w:tcPr>
                <w:p w14:paraId="7E8AA851">
                  <w:pPr>
                    <w:spacing w:line="280" w:lineRule="exact"/>
                    <w:rPr>
                      <w:rFonts w:ascii="宋体" w:hAnsi="宋体" w:cs="宋体"/>
                      <w:color w:val="auto"/>
                      <w:highlight w:val="none"/>
                    </w:rPr>
                  </w:pPr>
                </w:p>
              </w:tc>
              <w:tc>
                <w:tcPr>
                  <w:tcW w:w="2240" w:type="dxa"/>
                  <w:tcBorders>
                    <w:top w:val="single" w:color="auto" w:sz="4" w:space="0"/>
                    <w:left w:val="single" w:color="auto" w:sz="4" w:space="0"/>
                    <w:bottom w:val="single" w:color="auto" w:sz="4" w:space="0"/>
                    <w:right w:val="single" w:color="auto" w:sz="4" w:space="0"/>
                  </w:tcBorders>
                  <w:noWrap w:val="0"/>
                  <w:vAlign w:val="top"/>
                </w:tcPr>
                <w:p w14:paraId="1B25D46A">
                  <w:pPr>
                    <w:spacing w:line="280" w:lineRule="exact"/>
                    <w:rPr>
                      <w:rFonts w:ascii="宋体" w:hAnsi="宋体" w:cs="宋体"/>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649D89DD">
                  <w:pPr>
                    <w:spacing w:line="280" w:lineRule="exact"/>
                    <w:rPr>
                      <w:rFonts w:ascii="宋体" w:hAnsi="宋体" w:cs="宋体"/>
                      <w:color w:val="auto"/>
                      <w:highlight w:val="none"/>
                    </w:rPr>
                  </w:pPr>
                </w:p>
              </w:tc>
            </w:tr>
            <w:tr w14:paraId="1CA8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50A2A363">
                  <w:pPr>
                    <w:spacing w:line="280" w:lineRule="exact"/>
                    <w:jc w:val="center"/>
                    <w:rPr>
                      <w:rFonts w:ascii="宋体" w:hAnsi="宋体" w:cs="宋体"/>
                      <w:color w:val="auto"/>
                      <w:highlight w:val="none"/>
                    </w:rPr>
                  </w:pPr>
                  <w:r>
                    <w:rPr>
                      <w:rFonts w:hint="eastAsia" w:ascii="宋体" w:hAnsi="宋体" w:cs="宋体"/>
                      <w:color w:val="auto"/>
                      <w:highlight w:val="none"/>
                    </w:rPr>
                    <w:t>4</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0426EB95">
                  <w:pPr>
                    <w:spacing w:line="280" w:lineRule="exact"/>
                    <w:rPr>
                      <w:rFonts w:ascii="宋体" w:hAnsi="宋体" w:cs="宋体"/>
                      <w:color w:val="auto"/>
                      <w:highlight w:val="none"/>
                    </w:rPr>
                  </w:pPr>
                  <w:r>
                    <w:rPr>
                      <w:rFonts w:hint="eastAsia" w:ascii="宋体" w:hAnsi="宋体" w:cs="宋体"/>
                      <w:color w:val="auto"/>
                      <w:highlight w:val="none"/>
                    </w:rPr>
                    <w:t>应支付的安全文明施工费预付款</w:t>
                  </w:r>
                </w:p>
              </w:tc>
              <w:tc>
                <w:tcPr>
                  <w:tcW w:w="1764" w:type="dxa"/>
                  <w:tcBorders>
                    <w:top w:val="single" w:color="auto" w:sz="4" w:space="0"/>
                    <w:left w:val="single" w:color="auto" w:sz="4" w:space="0"/>
                    <w:bottom w:val="single" w:color="auto" w:sz="4" w:space="0"/>
                    <w:right w:val="single" w:color="auto" w:sz="4" w:space="0"/>
                  </w:tcBorders>
                  <w:noWrap w:val="0"/>
                  <w:vAlign w:val="top"/>
                </w:tcPr>
                <w:p w14:paraId="380A2A65">
                  <w:pPr>
                    <w:spacing w:line="280" w:lineRule="exact"/>
                    <w:rPr>
                      <w:rFonts w:ascii="宋体" w:hAnsi="宋体" w:cs="宋体"/>
                      <w:color w:val="auto"/>
                      <w:highlight w:val="none"/>
                    </w:rPr>
                  </w:pPr>
                </w:p>
              </w:tc>
              <w:tc>
                <w:tcPr>
                  <w:tcW w:w="2240" w:type="dxa"/>
                  <w:tcBorders>
                    <w:top w:val="single" w:color="auto" w:sz="4" w:space="0"/>
                    <w:left w:val="single" w:color="auto" w:sz="4" w:space="0"/>
                    <w:bottom w:val="single" w:color="auto" w:sz="4" w:space="0"/>
                    <w:right w:val="single" w:color="auto" w:sz="4" w:space="0"/>
                  </w:tcBorders>
                  <w:noWrap w:val="0"/>
                  <w:vAlign w:val="top"/>
                </w:tcPr>
                <w:p w14:paraId="7CAA520B">
                  <w:pPr>
                    <w:spacing w:line="280" w:lineRule="exact"/>
                    <w:rPr>
                      <w:rFonts w:ascii="宋体" w:hAnsi="宋体" w:cs="宋体"/>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0BAF181F">
                  <w:pPr>
                    <w:spacing w:line="280" w:lineRule="exact"/>
                    <w:rPr>
                      <w:rFonts w:ascii="宋体" w:hAnsi="宋体" w:cs="宋体"/>
                      <w:color w:val="auto"/>
                      <w:highlight w:val="none"/>
                    </w:rPr>
                  </w:pPr>
                </w:p>
              </w:tc>
            </w:tr>
            <w:tr w14:paraId="2382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2C112AA2">
                  <w:pPr>
                    <w:spacing w:line="280" w:lineRule="exact"/>
                    <w:jc w:val="center"/>
                    <w:rPr>
                      <w:rFonts w:ascii="宋体" w:hAnsi="宋体" w:cs="宋体"/>
                      <w:color w:val="auto"/>
                      <w:highlight w:val="none"/>
                    </w:rPr>
                  </w:pPr>
                  <w:r>
                    <w:rPr>
                      <w:rFonts w:hint="eastAsia" w:ascii="宋体" w:hAnsi="宋体" w:cs="宋体"/>
                      <w:color w:val="auto"/>
                      <w:highlight w:val="none"/>
                    </w:rPr>
                    <w:t>5</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0F09C1B1">
                  <w:pPr>
                    <w:spacing w:line="280" w:lineRule="exact"/>
                    <w:rPr>
                      <w:rFonts w:ascii="宋体" w:hAnsi="宋体" w:cs="宋体"/>
                      <w:color w:val="auto"/>
                      <w:highlight w:val="none"/>
                    </w:rPr>
                  </w:pPr>
                  <w:r>
                    <w:rPr>
                      <w:rFonts w:hint="eastAsia" w:ascii="宋体" w:hAnsi="宋体" w:cs="宋体"/>
                      <w:color w:val="auto"/>
                      <w:highlight w:val="none"/>
                    </w:rPr>
                    <w:t>合计应支付的预付款</w:t>
                  </w:r>
                </w:p>
              </w:tc>
              <w:tc>
                <w:tcPr>
                  <w:tcW w:w="1764" w:type="dxa"/>
                  <w:tcBorders>
                    <w:top w:val="single" w:color="auto" w:sz="4" w:space="0"/>
                    <w:left w:val="single" w:color="auto" w:sz="4" w:space="0"/>
                    <w:bottom w:val="single" w:color="auto" w:sz="4" w:space="0"/>
                    <w:right w:val="single" w:color="auto" w:sz="4" w:space="0"/>
                  </w:tcBorders>
                  <w:noWrap w:val="0"/>
                  <w:vAlign w:val="top"/>
                </w:tcPr>
                <w:p w14:paraId="7C4D2E9E">
                  <w:pPr>
                    <w:spacing w:line="280" w:lineRule="exact"/>
                    <w:rPr>
                      <w:rFonts w:ascii="宋体" w:hAnsi="宋体" w:cs="宋体"/>
                      <w:color w:val="auto"/>
                      <w:highlight w:val="none"/>
                    </w:rPr>
                  </w:pPr>
                </w:p>
              </w:tc>
              <w:tc>
                <w:tcPr>
                  <w:tcW w:w="2240" w:type="dxa"/>
                  <w:tcBorders>
                    <w:top w:val="single" w:color="auto" w:sz="4" w:space="0"/>
                    <w:left w:val="single" w:color="auto" w:sz="4" w:space="0"/>
                    <w:bottom w:val="single" w:color="auto" w:sz="4" w:space="0"/>
                    <w:right w:val="single" w:color="auto" w:sz="4" w:space="0"/>
                  </w:tcBorders>
                  <w:noWrap w:val="0"/>
                  <w:vAlign w:val="top"/>
                </w:tcPr>
                <w:p w14:paraId="694775B0">
                  <w:pPr>
                    <w:spacing w:line="280" w:lineRule="exact"/>
                    <w:rPr>
                      <w:rFonts w:ascii="宋体" w:hAnsi="宋体" w:cs="宋体"/>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7023510E">
                  <w:pPr>
                    <w:spacing w:line="280" w:lineRule="exact"/>
                    <w:rPr>
                      <w:rFonts w:ascii="宋体" w:hAnsi="宋体" w:cs="宋体"/>
                      <w:color w:val="auto"/>
                      <w:highlight w:val="none"/>
                    </w:rPr>
                  </w:pPr>
                </w:p>
              </w:tc>
            </w:tr>
            <w:tr w14:paraId="2DA6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21ECA87A">
                  <w:pPr>
                    <w:spacing w:line="280" w:lineRule="exact"/>
                    <w:jc w:val="center"/>
                    <w:rPr>
                      <w:rFonts w:ascii="宋体" w:hAnsi="宋体" w:cs="宋体"/>
                      <w:color w:val="auto"/>
                      <w:highlight w:val="none"/>
                    </w:rPr>
                  </w:pPr>
                </w:p>
              </w:tc>
              <w:tc>
                <w:tcPr>
                  <w:tcW w:w="3340" w:type="dxa"/>
                  <w:tcBorders>
                    <w:top w:val="single" w:color="auto" w:sz="4" w:space="0"/>
                    <w:left w:val="single" w:color="auto" w:sz="4" w:space="0"/>
                    <w:bottom w:val="single" w:color="auto" w:sz="4" w:space="0"/>
                    <w:right w:val="single" w:color="auto" w:sz="4" w:space="0"/>
                  </w:tcBorders>
                  <w:noWrap w:val="0"/>
                  <w:vAlign w:val="top"/>
                </w:tcPr>
                <w:p w14:paraId="265CA597">
                  <w:pPr>
                    <w:spacing w:line="280" w:lineRule="exact"/>
                    <w:rPr>
                      <w:rFonts w:ascii="宋体" w:hAnsi="宋体" w:cs="宋体"/>
                      <w:color w:val="auto"/>
                      <w:highlight w:val="none"/>
                    </w:rPr>
                  </w:pPr>
                </w:p>
              </w:tc>
              <w:tc>
                <w:tcPr>
                  <w:tcW w:w="1764" w:type="dxa"/>
                  <w:tcBorders>
                    <w:top w:val="single" w:color="auto" w:sz="4" w:space="0"/>
                    <w:left w:val="single" w:color="auto" w:sz="4" w:space="0"/>
                    <w:bottom w:val="single" w:color="auto" w:sz="4" w:space="0"/>
                    <w:right w:val="single" w:color="auto" w:sz="4" w:space="0"/>
                  </w:tcBorders>
                  <w:noWrap w:val="0"/>
                  <w:vAlign w:val="top"/>
                </w:tcPr>
                <w:p w14:paraId="73A95AF7">
                  <w:pPr>
                    <w:spacing w:line="280" w:lineRule="exact"/>
                    <w:rPr>
                      <w:rFonts w:ascii="宋体" w:hAnsi="宋体" w:cs="宋体"/>
                      <w:color w:val="auto"/>
                      <w:highlight w:val="none"/>
                    </w:rPr>
                  </w:pPr>
                </w:p>
              </w:tc>
              <w:tc>
                <w:tcPr>
                  <w:tcW w:w="2240" w:type="dxa"/>
                  <w:tcBorders>
                    <w:top w:val="single" w:color="auto" w:sz="4" w:space="0"/>
                    <w:left w:val="single" w:color="auto" w:sz="4" w:space="0"/>
                    <w:bottom w:val="single" w:color="auto" w:sz="4" w:space="0"/>
                    <w:right w:val="single" w:color="auto" w:sz="4" w:space="0"/>
                  </w:tcBorders>
                  <w:noWrap w:val="0"/>
                  <w:vAlign w:val="top"/>
                </w:tcPr>
                <w:p w14:paraId="2A095DB8">
                  <w:pPr>
                    <w:spacing w:line="280" w:lineRule="exact"/>
                    <w:rPr>
                      <w:rFonts w:ascii="宋体" w:hAnsi="宋体" w:cs="宋体"/>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41717977">
                  <w:pPr>
                    <w:spacing w:line="280" w:lineRule="exact"/>
                    <w:rPr>
                      <w:rFonts w:ascii="宋体" w:hAnsi="宋体" w:cs="宋体"/>
                      <w:color w:val="auto"/>
                      <w:highlight w:val="none"/>
                    </w:rPr>
                  </w:pPr>
                </w:p>
              </w:tc>
            </w:tr>
          </w:tbl>
          <w:p w14:paraId="2D57F4B9">
            <w:pPr>
              <w:wordWrap w:val="0"/>
              <w:spacing w:line="400" w:lineRule="exact"/>
              <w:ind w:right="420"/>
              <w:rPr>
                <w:rFonts w:ascii="宋体" w:hAnsi="宋体" w:cs="宋体"/>
                <w:color w:val="auto"/>
                <w:highlight w:val="none"/>
              </w:rPr>
            </w:pPr>
          </w:p>
          <w:p w14:paraId="1C44A450">
            <w:pPr>
              <w:wordWrap w:val="0"/>
              <w:spacing w:line="400" w:lineRule="exact"/>
              <w:ind w:right="420"/>
              <w:rPr>
                <w:rFonts w:ascii="宋体" w:hAnsi="宋体" w:cs="宋体"/>
                <w:color w:val="auto"/>
                <w:highlight w:val="none"/>
              </w:rPr>
            </w:pPr>
            <w:r>
              <w:rPr>
                <w:rFonts w:hint="eastAsia" w:ascii="宋体" w:hAnsi="宋体" w:cs="宋体"/>
                <w:color w:val="auto"/>
                <w:highlight w:val="none"/>
              </w:rPr>
              <w:t xml:space="preserve">                                            承包人（章）             </w:t>
            </w:r>
          </w:p>
          <w:p w14:paraId="5EDE1511">
            <w:pPr>
              <w:spacing w:line="400" w:lineRule="exact"/>
              <w:ind w:right="420" w:firstLine="435"/>
              <w:rPr>
                <w:rFonts w:ascii="宋体" w:hAnsi="宋体" w:cs="宋体"/>
                <w:color w:val="auto"/>
                <w:highlight w:val="none"/>
              </w:rPr>
            </w:pPr>
            <w:r>
              <w:rPr>
                <w:rFonts w:hint="eastAsia" w:ascii="宋体" w:hAnsi="宋体" w:cs="宋体"/>
                <w:color w:val="auto"/>
                <w:highlight w:val="none"/>
              </w:rPr>
              <w:t>造价人员</w:t>
            </w:r>
            <w:r>
              <w:rPr>
                <w:rFonts w:hint="eastAsia" w:ascii="宋体" w:hAnsi="宋体" w:cs="宋体"/>
                <w:color w:val="auto"/>
                <w:highlight w:val="none"/>
                <w:u w:val="single"/>
              </w:rPr>
              <w:t xml:space="preserve">               </w:t>
            </w:r>
            <w:r>
              <w:rPr>
                <w:rFonts w:hint="eastAsia" w:ascii="宋体" w:hAnsi="宋体" w:cs="宋体"/>
                <w:color w:val="auto"/>
                <w:highlight w:val="none"/>
              </w:rPr>
              <w:t>承包人代表</w:t>
            </w:r>
            <w:r>
              <w:rPr>
                <w:rFonts w:hint="eastAsia" w:ascii="宋体" w:hAnsi="宋体" w:cs="宋体"/>
                <w:color w:val="auto"/>
                <w:highlight w:val="none"/>
                <w:u w:val="single"/>
              </w:rPr>
              <w:t xml:space="preserve">               </w:t>
            </w:r>
            <w:r>
              <w:rPr>
                <w:rFonts w:hint="eastAsia" w:ascii="宋体" w:hAnsi="宋体" w:cs="宋体"/>
                <w:color w:val="auto"/>
                <w:highlight w:val="none"/>
              </w:rPr>
              <w:t>日      期</w:t>
            </w:r>
            <w:r>
              <w:rPr>
                <w:rFonts w:hint="eastAsia" w:ascii="宋体" w:hAnsi="宋体" w:cs="宋体"/>
                <w:color w:val="auto"/>
                <w:highlight w:val="none"/>
                <w:u w:val="single"/>
              </w:rPr>
              <w:t xml:space="preserve">               </w:t>
            </w:r>
          </w:p>
        </w:tc>
      </w:tr>
      <w:tr w14:paraId="4B8F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79" w:type="dxa"/>
            <w:noWrap w:val="0"/>
            <w:vAlign w:val="top"/>
          </w:tcPr>
          <w:p w14:paraId="1080C56E">
            <w:pPr>
              <w:spacing w:line="360" w:lineRule="exact"/>
              <w:rPr>
                <w:rFonts w:ascii="宋体" w:hAnsi="宋体" w:cs="宋体"/>
                <w:color w:val="auto"/>
                <w:highlight w:val="none"/>
              </w:rPr>
            </w:pPr>
            <w:r>
              <w:rPr>
                <w:rFonts w:hint="eastAsia" w:ascii="宋体" w:hAnsi="宋体" w:cs="宋体"/>
                <w:color w:val="auto"/>
                <w:highlight w:val="none"/>
              </w:rPr>
              <w:t>复核意见：</w:t>
            </w:r>
          </w:p>
          <w:p w14:paraId="392B65AA">
            <w:pPr>
              <w:spacing w:line="360" w:lineRule="exact"/>
              <w:ind w:firstLine="312"/>
              <w:rPr>
                <w:rFonts w:ascii="宋体" w:hAnsi="宋体" w:cs="宋体"/>
                <w:color w:val="auto"/>
                <w:highlight w:val="none"/>
              </w:rPr>
            </w:pPr>
            <w:r>
              <w:rPr>
                <w:rFonts w:hint="eastAsia" w:ascii="宋体" w:hAnsi="宋体" w:cs="宋体"/>
                <w:color w:val="auto"/>
                <w:highlight w:val="none"/>
              </w:rPr>
              <w:t>□与合同约定不相符，修改意见见附件。</w:t>
            </w:r>
          </w:p>
          <w:p w14:paraId="1D4A7E80">
            <w:pPr>
              <w:spacing w:line="360" w:lineRule="exact"/>
              <w:ind w:firstLine="312"/>
              <w:rPr>
                <w:rFonts w:ascii="宋体" w:hAnsi="宋体" w:cs="宋体"/>
                <w:color w:val="auto"/>
                <w:highlight w:val="none"/>
              </w:rPr>
            </w:pPr>
            <w:r>
              <w:rPr>
                <w:rFonts w:hint="eastAsia" w:ascii="宋体" w:hAnsi="宋体" w:cs="宋体"/>
                <w:color w:val="auto"/>
                <w:highlight w:val="none"/>
              </w:rPr>
              <w:t>□与合同约定相符，具体金额由造价工程师复核。</w:t>
            </w:r>
          </w:p>
          <w:p w14:paraId="1490918F">
            <w:pPr>
              <w:spacing w:line="360" w:lineRule="exact"/>
              <w:ind w:firstLine="435"/>
              <w:jc w:val="right"/>
              <w:rPr>
                <w:rFonts w:ascii="宋体" w:hAnsi="宋体" w:cs="宋体"/>
                <w:color w:val="auto"/>
                <w:highlight w:val="none"/>
              </w:rPr>
            </w:pPr>
          </w:p>
          <w:p w14:paraId="58105810">
            <w:pPr>
              <w:spacing w:line="360" w:lineRule="exact"/>
              <w:ind w:firstLine="435"/>
              <w:jc w:val="center"/>
              <w:rPr>
                <w:rFonts w:ascii="宋体" w:hAnsi="宋体" w:cs="宋体"/>
                <w:color w:val="auto"/>
                <w:highlight w:val="none"/>
                <w:u w:val="single"/>
              </w:rPr>
            </w:pPr>
            <w:r>
              <w:rPr>
                <w:rFonts w:hint="eastAsia" w:ascii="宋体" w:hAnsi="宋体" w:cs="宋体"/>
                <w:color w:val="auto"/>
                <w:highlight w:val="none"/>
              </w:rPr>
              <w:t xml:space="preserve">         监理工程师</w:t>
            </w:r>
            <w:r>
              <w:rPr>
                <w:rFonts w:hint="eastAsia" w:ascii="宋体" w:hAnsi="宋体" w:cs="宋体"/>
                <w:color w:val="auto"/>
                <w:highlight w:val="none"/>
                <w:u w:val="single"/>
              </w:rPr>
              <w:t xml:space="preserve">           </w:t>
            </w:r>
          </w:p>
          <w:p w14:paraId="4A4D57BA">
            <w:pPr>
              <w:spacing w:line="360" w:lineRule="exact"/>
              <w:ind w:firstLine="435"/>
              <w:jc w:val="center"/>
              <w:rPr>
                <w:rFonts w:ascii="宋体" w:hAnsi="宋体" w:cs="宋体"/>
                <w:color w:val="auto"/>
                <w:highlight w:val="none"/>
                <w:u w:val="single"/>
              </w:rPr>
            </w:pPr>
            <w:r>
              <w:rPr>
                <w:rFonts w:hint="eastAsia" w:ascii="宋体" w:hAnsi="宋体" w:cs="宋体"/>
                <w:color w:val="auto"/>
                <w:highlight w:val="none"/>
              </w:rPr>
              <w:t xml:space="preserve">        日      期</w:t>
            </w:r>
            <w:r>
              <w:rPr>
                <w:rFonts w:hint="eastAsia" w:ascii="宋体" w:hAnsi="宋体" w:cs="宋体"/>
                <w:color w:val="auto"/>
                <w:highlight w:val="none"/>
                <w:u w:val="single"/>
              </w:rPr>
              <w:t xml:space="preserve">           </w:t>
            </w:r>
          </w:p>
        </w:tc>
        <w:tc>
          <w:tcPr>
            <w:tcW w:w="4606" w:type="dxa"/>
            <w:noWrap w:val="0"/>
            <w:vAlign w:val="top"/>
          </w:tcPr>
          <w:p w14:paraId="05558EE7">
            <w:pPr>
              <w:spacing w:line="360" w:lineRule="exact"/>
              <w:rPr>
                <w:rFonts w:ascii="宋体" w:hAnsi="宋体" w:cs="宋体"/>
                <w:color w:val="auto"/>
                <w:highlight w:val="none"/>
              </w:rPr>
            </w:pPr>
            <w:r>
              <w:rPr>
                <w:rFonts w:hint="eastAsia" w:ascii="宋体" w:hAnsi="宋体" w:cs="宋体"/>
                <w:color w:val="auto"/>
                <w:highlight w:val="none"/>
              </w:rPr>
              <w:t>复核意见：</w:t>
            </w:r>
          </w:p>
          <w:p w14:paraId="6170F677">
            <w:pPr>
              <w:spacing w:line="360" w:lineRule="exact"/>
              <w:ind w:firstLine="435"/>
              <w:rPr>
                <w:rFonts w:ascii="宋体" w:hAnsi="宋体" w:cs="宋体"/>
                <w:color w:val="auto"/>
                <w:highlight w:val="none"/>
              </w:rPr>
            </w:pPr>
            <w:r>
              <w:rPr>
                <w:rFonts w:hint="eastAsia" w:ascii="宋体" w:hAnsi="宋体" w:cs="宋体"/>
                <w:color w:val="auto"/>
                <w:highlight w:val="none"/>
              </w:rPr>
              <w:t>你方提出的支付申请经复核，应支付预付款金额为(大写)</w:t>
            </w:r>
            <w:r>
              <w:rPr>
                <w:rFonts w:hint="eastAsia" w:ascii="宋体" w:hAnsi="宋体" w:cs="宋体"/>
                <w:color w:val="auto"/>
                <w:highlight w:val="none"/>
                <w:u w:val="single"/>
              </w:rPr>
              <w:t xml:space="preserve">                </w:t>
            </w:r>
            <w:r>
              <w:rPr>
                <w:rFonts w:hint="eastAsia" w:ascii="宋体" w:hAnsi="宋体" w:cs="宋体"/>
                <w:color w:val="auto"/>
                <w:highlight w:val="none"/>
              </w:rPr>
              <w:t>元，（小写）</w:t>
            </w:r>
          </w:p>
          <w:p w14:paraId="0AB4BAA7">
            <w:pPr>
              <w:spacing w:line="360" w:lineRule="exact"/>
              <w:rPr>
                <w:rFonts w:ascii="宋体" w:hAnsi="宋体" w:cs="宋体"/>
                <w:color w:val="auto"/>
                <w:highlight w:val="none"/>
              </w:rPr>
            </w:pPr>
            <w:r>
              <w:rPr>
                <w:rFonts w:hint="eastAsia" w:ascii="宋体" w:hAnsi="宋体" w:cs="宋体"/>
                <w:color w:val="auto"/>
                <w:highlight w:val="none"/>
                <w:u w:val="single"/>
              </w:rPr>
              <w:t xml:space="preserve">          </w:t>
            </w:r>
            <w:r>
              <w:rPr>
                <w:rFonts w:hint="eastAsia" w:ascii="宋体" w:hAnsi="宋体" w:cs="宋体"/>
                <w:color w:val="auto"/>
                <w:highlight w:val="none"/>
              </w:rPr>
              <w:t xml:space="preserve"> 元。</w:t>
            </w:r>
          </w:p>
          <w:p w14:paraId="25C64F3C">
            <w:pPr>
              <w:spacing w:line="360" w:lineRule="exact"/>
              <w:rPr>
                <w:rFonts w:ascii="宋体" w:hAnsi="宋体" w:cs="宋体"/>
                <w:color w:val="auto"/>
                <w:highlight w:val="none"/>
                <w:u w:val="single"/>
              </w:rPr>
            </w:pPr>
          </w:p>
          <w:p w14:paraId="49C92CEF">
            <w:pPr>
              <w:spacing w:line="360" w:lineRule="exact"/>
              <w:ind w:firstLine="435"/>
              <w:jc w:val="center"/>
              <w:rPr>
                <w:rFonts w:ascii="宋体" w:hAnsi="宋体" w:cs="宋体"/>
                <w:color w:val="auto"/>
                <w:highlight w:val="none"/>
                <w:u w:val="single"/>
              </w:rPr>
            </w:pPr>
            <w:r>
              <w:rPr>
                <w:rFonts w:hint="eastAsia" w:ascii="宋体" w:hAnsi="宋体" w:cs="宋体"/>
                <w:color w:val="auto"/>
                <w:highlight w:val="none"/>
              </w:rPr>
              <w:t xml:space="preserve">        造价工程师</w:t>
            </w:r>
            <w:r>
              <w:rPr>
                <w:rFonts w:hint="eastAsia" w:ascii="宋体" w:hAnsi="宋体" w:cs="宋体"/>
                <w:color w:val="auto"/>
                <w:highlight w:val="none"/>
                <w:u w:val="single"/>
              </w:rPr>
              <w:t xml:space="preserve">           </w:t>
            </w:r>
          </w:p>
          <w:p w14:paraId="030C343E">
            <w:pPr>
              <w:spacing w:line="360" w:lineRule="exact"/>
              <w:ind w:firstLine="435"/>
              <w:jc w:val="center"/>
              <w:rPr>
                <w:rFonts w:ascii="宋体" w:hAnsi="宋体" w:cs="宋体"/>
                <w:color w:val="auto"/>
                <w:highlight w:val="none"/>
                <w:u w:val="single"/>
              </w:rPr>
            </w:pPr>
            <w:r>
              <w:rPr>
                <w:rFonts w:hint="eastAsia" w:ascii="宋体" w:hAnsi="宋体" w:cs="宋体"/>
                <w:color w:val="auto"/>
                <w:highlight w:val="none"/>
              </w:rPr>
              <w:t xml:space="preserve">        日      期</w:t>
            </w:r>
            <w:r>
              <w:rPr>
                <w:rFonts w:hint="eastAsia" w:ascii="宋体" w:hAnsi="宋体" w:cs="宋体"/>
                <w:color w:val="auto"/>
                <w:highlight w:val="none"/>
                <w:u w:val="single"/>
              </w:rPr>
              <w:t xml:space="preserve">           </w:t>
            </w:r>
          </w:p>
        </w:tc>
      </w:tr>
      <w:tr w14:paraId="3A65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185" w:type="dxa"/>
            <w:gridSpan w:val="2"/>
            <w:noWrap w:val="0"/>
            <w:vAlign w:val="top"/>
          </w:tcPr>
          <w:p w14:paraId="6553C994">
            <w:pPr>
              <w:spacing w:line="400" w:lineRule="exact"/>
              <w:rPr>
                <w:rFonts w:ascii="宋体" w:hAnsi="宋体" w:cs="宋体"/>
                <w:color w:val="auto"/>
                <w:highlight w:val="none"/>
              </w:rPr>
            </w:pPr>
            <w:r>
              <w:rPr>
                <w:rFonts w:hint="eastAsia" w:ascii="宋体" w:hAnsi="宋体" w:cs="宋体"/>
                <w:color w:val="auto"/>
                <w:highlight w:val="none"/>
              </w:rPr>
              <w:t>审核意见：</w:t>
            </w:r>
          </w:p>
          <w:p w14:paraId="3148F23F">
            <w:pPr>
              <w:spacing w:line="400" w:lineRule="exact"/>
              <w:ind w:firstLine="435"/>
              <w:rPr>
                <w:rFonts w:ascii="宋体" w:hAnsi="宋体" w:cs="宋体"/>
                <w:color w:val="auto"/>
                <w:highlight w:val="none"/>
              </w:rPr>
            </w:pPr>
            <w:r>
              <w:rPr>
                <w:rFonts w:hint="eastAsia" w:ascii="宋体" w:hAnsi="宋体" w:cs="宋体"/>
                <w:color w:val="auto"/>
                <w:highlight w:val="none"/>
              </w:rPr>
              <w:t>□不同意。</w:t>
            </w:r>
          </w:p>
          <w:p w14:paraId="7B82C181">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□同意，支付时间为本表签发后的</w:t>
            </w:r>
            <w:r>
              <w:rPr>
                <w:rFonts w:hint="eastAsia" w:ascii="宋体" w:hAnsi="宋体" w:cs="宋体"/>
                <w:color w:val="auto"/>
                <w:highlight w:val="none"/>
                <w:u w:val="single"/>
              </w:rPr>
              <w:t xml:space="preserve">    </w:t>
            </w:r>
            <w:r>
              <w:rPr>
                <w:rFonts w:hint="eastAsia" w:ascii="宋体" w:hAnsi="宋体" w:cs="宋体"/>
                <w:color w:val="auto"/>
                <w:highlight w:val="none"/>
              </w:rPr>
              <w:t>天内。</w:t>
            </w:r>
          </w:p>
          <w:p w14:paraId="75E7A40D">
            <w:pPr>
              <w:wordWrap w:val="0"/>
              <w:spacing w:line="400" w:lineRule="exact"/>
              <w:ind w:firstLine="420" w:firstLineChars="200"/>
              <w:jc w:val="right"/>
              <w:rPr>
                <w:rFonts w:ascii="宋体" w:hAnsi="宋体" w:cs="宋体"/>
                <w:color w:val="auto"/>
                <w:highlight w:val="none"/>
              </w:rPr>
            </w:pPr>
            <w:r>
              <w:rPr>
                <w:rFonts w:hint="eastAsia" w:ascii="宋体" w:hAnsi="宋体" w:cs="宋体"/>
                <w:color w:val="auto"/>
                <w:highlight w:val="none"/>
              </w:rPr>
              <w:t xml:space="preserve">发包人（章）           </w:t>
            </w:r>
          </w:p>
          <w:p w14:paraId="3820D55B">
            <w:pPr>
              <w:wordWrap w:val="0"/>
              <w:spacing w:line="400" w:lineRule="exact"/>
              <w:ind w:firstLine="420" w:firstLineChars="200"/>
              <w:jc w:val="right"/>
              <w:rPr>
                <w:rFonts w:ascii="宋体" w:hAnsi="宋体" w:cs="宋体"/>
                <w:color w:val="auto"/>
                <w:highlight w:val="none"/>
                <w:u w:val="single"/>
              </w:rPr>
            </w:pPr>
            <w:r>
              <w:rPr>
                <w:rFonts w:hint="eastAsia" w:ascii="宋体" w:hAnsi="宋体" w:cs="宋体"/>
                <w:color w:val="auto"/>
                <w:highlight w:val="none"/>
              </w:rPr>
              <w:t>发包人代表</w:t>
            </w:r>
            <w:r>
              <w:rPr>
                <w:rFonts w:hint="eastAsia" w:ascii="宋体" w:hAnsi="宋体" w:cs="宋体"/>
                <w:color w:val="auto"/>
                <w:highlight w:val="none"/>
                <w:u w:val="single"/>
              </w:rPr>
              <w:t xml:space="preserve">             </w:t>
            </w:r>
          </w:p>
          <w:p w14:paraId="13F1A437">
            <w:pPr>
              <w:wordWrap w:val="0"/>
              <w:spacing w:line="400" w:lineRule="exact"/>
              <w:ind w:firstLine="420" w:firstLineChars="200"/>
              <w:jc w:val="right"/>
              <w:rPr>
                <w:rFonts w:ascii="宋体" w:hAnsi="宋体" w:cs="宋体"/>
                <w:color w:val="auto"/>
                <w:highlight w:val="none"/>
                <w:u w:val="single"/>
              </w:rPr>
            </w:pPr>
            <w:r>
              <w:rPr>
                <w:rFonts w:hint="eastAsia" w:ascii="宋体" w:hAnsi="宋体" w:cs="宋体"/>
                <w:color w:val="auto"/>
                <w:highlight w:val="none"/>
              </w:rPr>
              <w:t>日      期</w:t>
            </w:r>
            <w:r>
              <w:rPr>
                <w:rFonts w:hint="eastAsia" w:ascii="宋体" w:hAnsi="宋体" w:cs="宋体"/>
                <w:color w:val="auto"/>
                <w:highlight w:val="none"/>
                <w:u w:val="single"/>
              </w:rPr>
              <w:t xml:space="preserve">             </w:t>
            </w:r>
          </w:p>
        </w:tc>
      </w:tr>
    </w:tbl>
    <w:p w14:paraId="31A98BD4">
      <w:pPr>
        <w:spacing w:before="120" w:beforeLines="50"/>
        <w:ind w:firstLine="360" w:firstLineChars="200"/>
        <w:rPr>
          <w:rFonts w:ascii="宋体" w:hAnsi="宋体" w:cs="宋体"/>
          <w:color w:val="auto"/>
          <w:sz w:val="18"/>
          <w:szCs w:val="18"/>
          <w:highlight w:val="none"/>
        </w:rPr>
      </w:pPr>
      <w:r>
        <w:rPr>
          <w:rFonts w:hint="eastAsia" w:ascii="宋体" w:hAnsi="宋体" w:cs="宋体"/>
          <w:color w:val="auto"/>
          <w:sz w:val="18"/>
          <w:szCs w:val="18"/>
          <w:highlight w:val="none"/>
        </w:rPr>
        <w:t xml:space="preserve">注：1.在选择栏中的“□”内作标识“√”。 </w:t>
      </w:r>
    </w:p>
    <w:p w14:paraId="7588D20B">
      <w:pPr>
        <w:numPr>
          <w:ilvl w:val="0"/>
          <w:numId w:val="13"/>
        </w:numPr>
        <w:ind w:left="0" w:leftChars="0" w:firstLine="360" w:firstLineChars="200"/>
        <w:rPr>
          <w:rFonts w:hint="eastAsia" w:ascii="宋体" w:hAnsi="宋体" w:cs="宋体"/>
          <w:color w:val="auto"/>
          <w:sz w:val="18"/>
          <w:szCs w:val="18"/>
          <w:highlight w:val="none"/>
          <w:lang w:eastAsia="zh-CN"/>
        </w:rPr>
      </w:pPr>
      <w:r>
        <w:rPr>
          <w:rFonts w:hint="eastAsia" w:ascii="宋体" w:hAnsi="宋体" w:cs="宋体"/>
          <w:color w:val="auto"/>
          <w:sz w:val="18"/>
          <w:szCs w:val="18"/>
          <w:highlight w:val="none"/>
        </w:rPr>
        <w:t>本表一式四份，由承包人填报，发包人、监理人、造价咨询人、承包人各存一份</w:t>
      </w:r>
      <w:r>
        <w:rPr>
          <w:rFonts w:hint="eastAsia" w:ascii="宋体" w:hAnsi="宋体" w:cs="宋体"/>
          <w:color w:val="auto"/>
          <w:sz w:val="18"/>
          <w:szCs w:val="18"/>
          <w:highlight w:val="none"/>
          <w:lang w:eastAsia="zh-CN"/>
        </w:rPr>
        <w:t>。</w:t>
      </w:r>
    </w:p>
    <w:p w14:paraId="490086DF">
      <w:pPr>
        <w:widowControl w:val="0"/>
        <w:numPr>
          <w:ilvl w:val="0"/>
          <w:numId w:val="0"/>
        </w:numPr>
        <w:jc w:val="both"/>
        <w:rPr>
          <w:rFonts w:hint="eastAsia" w:ascii="宋体" w:hAnsi="宋体" w:cs="宋体"/>
          <w:color w:val="auto"/>
          <w:sz w:val="18"/>
          <w:szCs w:val="18"/>
          <w:highlight w:val="none"/>
          <w:lang w:val="en-US" w:eastAsia="zh-CN"/>
        </w:rPr>
      </w:pPr>
    </w:p>
    <w:p w14:paraId="5E41B066">
      <w:pPr>
        <w:widowControl w:val="0"/>
        <w:numPr>
          <w:ilvl w:val="0"/>
          <w:numId w:val="0"/>
        </w:numPr>
        <w:jc w:val="both"/>
        <w:rPr>
          <w:rFonts w:hint="eastAsia" w:ascii="宋体" w:hAnsi="宋体" w:cs="宋体"/>
          <w:color w:val="auto"/>
          <w:sz w:val="18"/>
          <w:szCs w:val="18"/>
          <w:highlight w:val="none"/>
          <w:lang w:val="en-US" w:eastAsia="zh-CN"/>
        </w:rPr>
      </w:pPr>
    </w:p>
    <w:p w14:paraId="0D4D1AC3">
      <w:pPr>
        <w:spacing w:before="120" w:beforeLines="50"/>
        <w:rPr>
          <w:rFonts w:ascii="宋体" w:hAnsi="宋体" w:cs="宋体"/>
          <w:color w:val="auto"/>
          <w:sz w:val="30"/>
          <w:szCs w:val="30"/>
          <w:highlight w:val="none"/>
        </w:rPr>
      </w:pPr>
      <w:r>
        <w:rPr>
          <w:rFonts w:hint="eastAsia" w:ascii="宋体" w:hAnsi="宋体" w:cs="宋体"/>
          <w:color w:val="auto"/>
          <w:sz w:val="30"/>
          <w:szCs w:val="30"/>
          <w:highlight w:val="none"/>
        </w:rPr>
        <w:t>附件</w:t>
      </w:r>
      <w:r>
        <w:rPr>
          <w:rFonts w:hint="eastAsia" w:ascii="宋体" w:hAnsi="宋体" w:cs="宋体"/>
          <w:color w:val="auto"/>
          <w:sz w:val="30"/>
          <w:szCs w:val="30"/>
          <w:highlight w:val="none"/>
          <w:lang w:val="en-US" w:eastAsia="zh-CN"/>
        </w:rPr>
        <w:t>11</w:t>
      </w:r>
      <w:r>
        <w:rPr>
          <w:rFonts w:hint="eastAsia" w:ascii="宋体" w:hAnsi="宋体" w:cs="宋体"/>
          <w:color w:val="auto"/>
          <w:sz w:val="30"/>
          <w:szCs w:val="30"/>
          <w:highlight w:val="none"/>
        </w:rPr>
        <w:t>：</w:t>
      </w:r>
    </w:p>
    <w:p w14:paraId="2C397A4D">
      <w:pPr>
        <w:jc w:val="center"/>
        <w:rPr>
          <w:rFonts w:ascii="宋体" w:hAnsi="宋体" w:cs="宋体"/>
          <w:b/>
          <w:color w:val="auto"/>
          <w:sz w:val="36"/>
          <w:szCs w:val="36"/>
          <w:highlight w:val="none"/>
        </w:rPr>
      </w:pPr>
      <w:r>
        <w:rPr>
          <w:rFonts w:hint="eastAsia" w:ascii="宋体" w:hAnsi="宋体" w:cs="宋体"/>
          <w:b/>
          <w:color w:val="auto"/>
          <w:sz w:val="36"/>
          <w:szCs w:val="36"/>
          <w:highlight w:val="none"/>
        </w:rPr>
        <w:t>进度款支付申请（核准）表</w:t>
      </w:r>
    </w:p>
    <w:p w14:paraId="6F33EDEB">
      <w:pPr>
        <w:rPr>
          <w:rFonts w:ascii="宋体" w:hAnsi="宋体" w:cs="宋体"/>
          <w:color w:val="auto"/>
          <w:sz w:val="24"/>
          <w:highlight w:val="none"/>
        </w:rPr>
      </w:pPr>
      <w:r>
        <w:rPr>
          <w:rFonts w:hint="eastAsia" w:ascii="宋体" w:hAnsi="宋体" w:cs="宋体"/>
          <w:color w:val="auto"/>
          <w:sz w:val="24"/>
          <w:highlight w:val="none"/>
        </w:rPr>
        <w:t>工程名称：                                             编号：</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52"/>
      </w:tblGrid>
      <w:tr w14:paraId="6822B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noWrap w:val="0"/>
            <w:vAlign w:val="top"/>
          </w:tcPr>
          <w:p w14:paraId="28465790">
            <w:pPr>
              <w:spacing w:line="480" w:lineRule="exact"/>
              <w:ind w:left="525" w:leftChars="149" w:hanging="212" w:hangingChars="101"/>
              <w:rPr>
                <w:rFonts w:ascii="宋体" w:hAnsi="宋体" w:cs="宋体"/>
                <w:color w:val="auto"/>
                <w:highlight w:val="none"/>
                <w:u w:val="single"/>
              </w:rPr>
            </w:pPr>
            <w:r>
              <w:rPr>
                <w:rFonts w:hint="eastAsia" w:ascii="宋体" w:hAnsi="宋体" w:cs="宋体"/>
                <w:color w:val="auto"/>
                <w:highlight w:val="none"/>
              </w:rPr>
              <w:t>致：</w:t>
            </w:r>
            <w:r>
              <w:rPr>
                <w:rFonts w:hint="eastAsia" w:ascii="宋体" w:hAnsi="宋体" w:cs="宋体"/>
                <w:color w:val="auto"/>
                <w:highlight w:val="none"/>
                <w:u w:val="single"/>
              </w:rPr>
              <w:t xml:space="preserve">                         （发包人全称）</w:t>
            </w:r>
          </w:p>
          <w:p w14:paraId="79D7E2E1">
            <w:pPr>
              <w:spacing w:line="400" w:lineRule="exact"/>
              <w:ind w:left="-4" w:leftChars="-2" w:firstLine="315" w:firstLineChars="150"/>
              <w:rPr>
                <w:rFonts w:ascii="宋体" w:hAnsi="宋体" w:cs="宋体"/>
                <w:color w:val="auto"/>
                <w:highlight w:val="none"/>
              </w:rPr>
            </w:pPr>
            <w:r>
              <w:rPr>
                <w:rFonts w:hint="eastAsia" w:ascii="宋体" w:hAnsi="宋体" w:cs="宋体"/>
                <w:color w:val="auto"/>
                <w:highlight w:val="none"/>
              </w:rPr>
              <w:t>我方于</w:t>
            </w:r>
            <w:r>
              <w:rPr>
                <w:rFonts w:hint="eastAsia" w:ascii="宋体" w:hAnsi="宋体" w:cs="宋体"/>
                <w:color w:val="auto"/>
                <w:highlight w:val="none"/>
                <w:u w:val="single"/>
              </w:rPr>
              <w:t xml:space="preserve">         </w:t>
            </w:r>
            <w:r>
              <w:rPr>
                <w:rFonts w:hint="eastAsia" w:ascii="宋体" w:hAnsi="宋体" w:cs="宋体"/>
                <w:color w:val="auto"/>
                <w:highlight w:val="none"/>
              </w:rPr>
              <w:t>至</w:t>
            </w:r>
            <w:r>
              <w:rPr>
                <w:rFonts w:hint="eastAsia" w:ascii="宋体" w:hAnsi="宋体" w:cs="宋体"/>
                <w:color w:val="auto"/>
                <w:highlight w:val="none"/>
                <w:u w:val="single"/>
              </w:rPr>
              <w:t xml:space="preserve">          </w:t>
            </w:r>
            <w:r>
              <w:rPr>
                <w:rFonts w:hint="eastAsia" w:ascii="宋体" w:hAnsi="宋体" w:cs="宋体"/>
                <w:color w:val="auto"/>
                <w:highlight w:val="none"/>
              </w:rPr>
              <w:t>期间已完成了</w:t>
            </w:r>
            <w:r>
              <w:rPr>
                <w:rFonts w:hint="eastAsia" w:ascii="宋体" w:hAnsi="宋体" w:cs="宋体"/>
                <w:color w:val="auto"/>
                <w:highlight w:val="none"/>
                <w:u w:val="single"/>
              </w:rPr>
              <w:t xml:space="preserve">               </w:t>
            </w:r>
            <w:r>
              <w:rPr>
                <w:rFonts w:hint="eastAsia" w:ascii="宋体" w:hAnsi="宋体" w:cs="宋体"/>
                <w:color w:val="auto"/>
                <w:highlight w:val="none"/>
              </w:rPr>
              <w:t>工作，根据施工合同的约定，现申请支付本期的合同款额为(大写)</w:t>
            </w:r>
            <w:r>
              <w:rPr>
                <w:rFonts w:hint="eastAsia" w:ascii="宋体" w:hAnsi="宋体" w:cs="宋体"/>
                <w:color w:val="auto"/>
                <w:highlight w:val="none"/>
                <w:u w:val="single"/>
              </w:rPr>
              <w:t xml:space="preserve">            </w:t>
            </w:r>
            <w:r>
              <w:rPr>
                <w:rFonts w:hint="eastAsia" w:ascii="宋体" w:hAnsi="宋体" w:cs="宋体"/>
                <w:color w:val="auto"/>
                <w:highlight w:val="none"/>
              </w:rPr>
              <w:t>元，(小写)</w:t>
            </w:r>
            <w:r>
              <w:rPr>
                <w:rFonts w:hint="eastAsia" w:ascii="宋体" w:hAnsi="宋体" w:cs="宋体"/>
                <w:color w:val="auto"/>
                <w:highlight w:val="none"/>
                <w:u w:val="single"/>
              </w:rPr>
              <w:t xml:space="preserve">         </w:t>
            </w:r>
            <w:r>
              <w:rPr>
                <w:rFonts w:hint="eastAsia" w:ascii="宋体" w:hAnsi="宋体" w:cs="宋体"/>
                <w:color w:val="auto"/>
                <w:highlight w:val="none"/>
              </w:rPr>
              <w:t>元，请予核准。</w:t>
            </w:r>
          </w:p>
          <w:tbl>
            <w:tblPr>
              <w:tblStyle w:val="47"/>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340"/>
              <w:gridCol w:w="1440"/>
              <w:gridCol w:w="1260"/>
              <w:gridCol w:w="931"/>
            </w:tblGrid>
            <w:tr w14:paraId="5D7A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14:paraId="5F9779F0">
                  <w:pPr>
                    <w:spacing w:line="280" w:lineRule="exact"/>
                    <w:jc w:val="center"/>
                    <w:rPr>
                      <w:rFonts w:ascii="宋体" w:hAnsi="宋体" w:cs="宋体"/>
                      <w:color w:val="auto"/>
                      <w:highlight w:val="none"/>
                    </w:rPr>
                  </w:pPr>
                  <w:r>
                    <w:rPr>
                      <w:rFonts w:hint="eastAsia" w:ascii="宋体" w:hAnsi="宋体" w:cs="宋体"/>
                      <w:color w:val="auto"/>
                      <w:highlight w:val="none"/>
                    </w:rPr>
                    <w:t>序号</w:t>
                  </w:r>
                </w:p>
              </w:tc>
              <w:tc>
                <w:tcPr>
                  <w:tcW w:w="3340" w:type="dxa"/>
                  <w:tcBorders>
                    <w:top w:val="single" w:color="auto" w:sz="4" w:space="0"/>
                    <w:left w:val="single" w:color="auto" w:sz="4" w:space="0"/>
                    <w:bottom w:val="single" w:color="auto" w:sz="4" w:space="0"/>
                    <w:right w:val="single" w:color="auto" w:sz="4" w:space="0"/>
                  </w:tcBorders>
                  <w:noWrap w:val="0"/>
                  <w:vAlign w:val="center"/>
                </w:tcPr>
                <w:p w14:paraId="428B563F">
                  <w:pPr>
                    <w:spacing w:line="280" w:lineRule="exact"/>
                    <w:jc w:val="center"/>
                    <w:rPr>
                      <w:rFonts w:ascii="宋体" w:hAnsi="宋体" w:cs="宋体"/>
                      <w:color w:val="auto"/>
                      <w:highlight w:val="none"/>
                    </w:rPr>
                  </w:pPr>
                  <w:r>
                    <w:rPr>
                      <w:rFonts w:hint="eastAsia" w:ascii="宋体" w:hAnsi="宋体" w:cs="宋体"/>
                      <w:color w:val="auto"/>
                      <w:highlight w:val="none"/>
                    </w:rPr>
                    <w:t>名      称</w:t>
                  </w:r>
                </w:p>
              </w:tc>
              <w:tc>
                <w:tcPr>
                  <w:tcW w:w="1340" w:type="dxa"/>
                  <w:tcBorders>
                    <w:top w:val="single" w:color="auto" w:sz="4" w:space="0"/>
                    <w:left w:val="single" w:color="auto" w:sz="4" w:space="0"/>
                    <w:bottom w:val="single" w:color="auto" w:sz="4" w:space="0"/>
                    <w:right w:val="single" w:color="auto" w:sz="4" w:space="0"/>
                  </w:tcBorders>
                  <w:noWrap w:val="0"/>
                  <w:vAlign w:val="center"/>
                </w:tcPr>
                <w:p w14:paraId="20BF15C6">
                  <w:pPr>
                    <w:spacing w:line="280" w:lineRule="exact"/>
                    <w:jc w:val="center"/>
                    <w:rPr>
                      <w:rFonts w:ascii="宋体" w:hAnsi="宋体" w:cs="宋体"/>
                      <w:color w:val="auto"/>
                      <w:highlight w:val="none"/>
                    </w:rPr>
                  </w:pPr>
                  <w:r>
                    <w:rPr>
                      <w:rFonts w:hint="eastAsia" w:ascii="宋体" w:hAnsi="宋体" w:cs="宋体"/>
                      <w:color w:val="auto"/>
                      <w:highlight w:val="none"/>
                    </w:rPr>
                    <w:t>实际金额（元）</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9AA6F8F">
                  <w:pPr>
                    <w:spacing w:line="280" w:lineRule="exact"/>
                    <w:jc w:val="center"/>
                    <w:rPr>
                      <w:rFonts w:ascii="宋体" w:hAnsi="宋体" w:cs="宋体"/>
                      <w:color w:val="auto"/>
                      <w:highlight w:val="none"/>
                    </w:rPr>
                  </w:pPr>
                  <w:r>
                    <w:rPr>
                      <w:rFonts w:hint="eastAsia" w:ascii="宋体" w:hAnsi="宋体" w:cs="宋体"/>
                      <w:color w:val="auto"/>
                      <w:highlight w:val="none"/>
                    </w:rPr>
                    <w:t>申请金额（元）</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F3B6CCE">
                  <w:pPr>
                    <w:spacing w:line="280" w:lineRule="exact"/>
                    <w:jc w:val="center"/>
                    <w:rPr>
                      <w:rFonts w:ascii="宋体" w:hAnsi="宋体" w:cs="宋体"/>
                      <w:color w:val="auto"/>
                      <w:highlight w:val="none"/>
                    </w:rPr>
                  </w:pPr>
                  <w:r>
                    <w:rPr>
                      <w:rFonts w:hint="eastAsia" w:ascii="宋体" w:hAnsi="宋体" w:cs="宋体"/>
                      <w:color w:val="auto"/>
                      <w:highlight w:val="none"/>
                    </w:rPr>
                    <w:t>复核金额（元）</w:t>
                  </w:r>
                </w:p>
              </w:tc>
              <w:tc>
                <w:tcPr>
                  <w:tcW w:w="931" w:type="dxa"/>
                  <w:tcBorders>
                    <w:top w:val="single" w:color="auto" w:sz="4" w:space="0"/>
                    <w:left w:val="single" w:color="auto" w:sz="4" w:space="0"/>
                    <w:bottom w:val="single" w:color="auto" w:sz="4" w:space="0"/>
                    <w:right w:val="single" w:color="auto" w:sz="4" w:space="0"/>
                  </w:tcBorders>
                  <w:noWrap w:val="0"/>
                  <w:vAlign w:val="center"/>
                </w:tcPr>
                <w:p w14:paraId="6204F591">
                  <w:pPr>
                    <w:spacing w:line="280" w:lineRule="exact"/>
                    <w:jc w:val="center"/>
                    <w:rPr>
                      <w:rFonts w:ascii="宋体" w:hAnsi="宋体" w:cs="宋体"/>
                      <w:color w:val="auto"/>
                      <w:highlight w:val="none"/>
                    </w:rPr>
                  </w:pPr>
                  <w:r>
                    <w:rPr>
                      <w:rFonts w:hint="eastAsia" w:ascii="宋体" w:hAnsi="宋体" w:cs="宋体"/>
                      <w:color w:val="auto"/>
                      <w:highlight w:val="none"/>
                    </w:rPr>
                    <w:t>备注</w:t>
                  </w:r>
                </w:p>
              </w:tc>
            </w:tr>
            <w:tr w14:paraId="5C27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136C0E00">
                  <w:pPr>
                    <w:spacing w:line="280" w:lineRule="exact"/>
                    <w:jc w:val="center"/>
                    <w:rPr>
                      <w:rFonts w:ascii="宋体" w:hAnsi="宋体" w:cs="宋体"/>
                      <w:color w:val="auto"/>
                      <w:highlight w:val="none"/>
                    </w:rPr>
                  </w:pPr>
                  <w:r>
                    <w:rPr>
                      <w:rFonts w:hint="eastAsia" w:ascii="宋体" w:hAnsi="宋体" w:cs="宋体"/>
                      <w:color w:val="auto"/>
                      <w:highlight w:val="none"/>
                    </w:rPr>
                    <w:t>1</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4F15E88B">
                  <w:pPr>
                    <w:spacing w:line="280" w:lineRule="exact"/>
                    <w:rPr>
                      <w:rFonts w:ascii="宋体" w:hAnsi="宋体" w:cs="宋体"/>
                      <w:color w:val="auto"/>
                      <w:highlight w:val="none"/>
                    </w:rPr>
                  </w:pPr>
                  <w:r>
                    <w:rPr>
                      <w:rFonts w:hint="eastAsia" w:ascii="宋体" w:hAnsi="宋体" w:cs="宋体"/>
                      <w:color w:val="auto"/>
                      <w:highlight w:val="none"/>
                    </w:rPr>
                    <w:t>累计已完成的工程价款</w:t>
                  </w:r>
                </w:p>
              </w:tc>
              <w:tc>
                <w:tcPr>
                  <w:tcW w:w="1340" w:type="dxa"/>
                  <w:tcBorders>
                    <w:top w:val="single" w:color="auto" w:sz="4" w:space="0"/>
                    <w:left w:val="single" w:color="auto" w:sz="4" w:space="0"/>
                    <w:bottom w:val="single" w:color="auto" w:sz="4" w:space="0"/>
                    <w:right w:val="single" w:color="auto" w:sz="4" w:space="0"/>
                  </w:tcBorders>
                  <w:noWrap w:val="0"/>
                  <w:vAlign w:val="top"/>
                </w:tcPr>
                <w:p w14:paraId="51876BAE">
                  <w:pPr>
                    <w:spacing w:line="280" w:lineRule="exact"/>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7BDDA718">
                  <w:pPr>
                    <w:spacing w:line="280" w:lineRule="exact"/>
                    <w:rPr>
                      <w:rFonts w:ascii="宋体" w:hAnsi="宋体"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33596393">
                  <w:pPr>
                    <w:spacing w:line="280" w:lineRule="exact"/>
                    <w:rPr>
                      <w:rFonts w:ascii="宋体" w:hAnsi="宋体" w:cs="宋体"/>
                      <w:color w:val="auto"/>
                      <w:highlight w:val="none"/>
                    </w:rPr>
                  </w:pPr>
                </w:p>
              </w:tc>
              <w:tc>
                <w:tcPr>
                  <w:tcW w:w="931" w:type="dxa"/>
                  <w:tcBorders>
                    <w:top w:val="single" w:color="auto" w:sz="4" w:space="0"/>
                    <w:left w:val="single" w:color="auto" w:sz="4" w:space="0"/>
                    <w:bottom w:val="single" w:color="auto" w:sz="4" w:space="0"/>
                    <w:right w:val="single" w:color="auto" w:sz="4" w:space="0"/>
                  </w:tcBorders>
                  <w:noWrap w:val="0"/>
                  <w:vAlign w:val="top"/>
                </w:tcPr>
                <w:p w14:paraId="1810AADE">
                  <w:pPr>
                    <w:spacing w:line="280" w:lineRule="exact"/>
                    <w:rPr>
                      <w:rFonts w:ascii="宋体" w:hAnsi="宋体" w:cs="宋体"/>
                      <w:color w:val="auto"/>
                      <w:highlight w:val="none"/>
                    </w:rPr>
                  </w:pPr>
                </w:p>
              </w:tc>
            </w:tr>
            <w:tr w14:paraId="55A8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299225EB">
                  <w:pPr>
                    <w:spacing w:line="280" w:lineRule="exact"/>
                    <w:jc w:val="center"/>
                    <w:rPr>
                      <w:rFonts w:ascii="宋体" w:hAnsi="宋体" w:cs="宋体"/>
                      <w:color w:val="auto"/>
                      <w:highlight w:val="none"/>
                    </w:rPr>
                  </w:pPr>
                </w:p>
              </w:tc>
              <w:tc>
                <w:tcPr>
                  <w:tcW w:w="3340" w:type="dxa"/>
                  <w:tcBorders>
                    <w:top w:val="single" w:color="auto" w:sz="4" w:space="0"/>
                    <w:left w:val="single" w:color="auto" w:sz="4" w:space="0"/>
                    <w:bottom w:val="single" w:color="auto" w:sz="4" w:space="0"/>
                    <w:right w:val="single" w:color="auto" w:sz="4" w:space="0"/>
                  </w:tcBorders>
                  <w:noWrap w:val="0"/>
                  <w:vAlign w:val="top"/>
                </w:tcPr>
                <w:p w14:paraId="37DF820B">
                  <w:pPr>
                    <w:spacing w:line="280" w:lineRule="exact"/>
                    <w:rPr>
                      <w:rFonts w:ascii="宋体" w:hAnsi="宋体" w:cs="宋体"/>
                      <w:color w:val="auto"/>
                      <w:highlight w:val="none"/>
                    </w:rPr>
                  </w:pPr>
                  <w:r>
                    <w:rPr>
                      <w:rFonts w:hint="eastAsia" w:ascii="宋体" w:hAnsi="宋体" w:cs="宋体"/>
                      <w:color w:val="auto"/>
                      <w:highlight w:val="none"/>
                    </w:rPr>
                    <w:t>其中：人工费</w:t>
                  </w:r>
                </w:p>
              </w:tc>
              <w:tc>
                <w:tcPr>
                  <w:tcW w:w="1340" w:type="dxa"/>
                  <w:tcBorders>
                    <w:top w:val="single" w:color="auto" w:sz="4" w:space="0"/>
                    <w:left w:val="single" w:color="auto" w:sz="4" w:space="0"/>
                    <w:bottom w:val="single" w:color="auto" w:sz="4" w:space="0"/>
                    <w:right w:val="single" w:color="auto" w:sz="4" w:space="0"/>
                  </w:tcBorders>
                  <w:noWrap w:val="0"/>
                  <w:vAlign w:val="top"/>
                </w:tcPr>
                <w:p w14:paraId="76F68BA2">
                  <w:pPr>
                    <w:spacing w:line="280" w:lineRule="exact"/>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434CCD8E">
                  <w:pPr>
                    <w:spacing w:line="280" w:lineRule="exact"/>
                    <w:rPr>
                      <w:rFonts w:ascii="宋体" w:hAnsi="宋体"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2D7A688A">
                  <w:pPr>
                    <w:spacing w:line="280" w:lineRule="exact"/>
                    <w:rPr>
                      <w:rFonts w:ascii="宋体" w:hAnsi="宋体" w:cs="宋体"/>
                      <w:color w:val="auto"/>
                      <w:highlight w:val="none"/>
                    </w:rPr>
                  </w:pPr>
                </w:p>
              </w:tc>
              <w:tc>
                <w:tcPr>
                  <w:tcW w:w="931" w:type="dxa"/>
                  <w:tcBorders>
                    <w:top w:val="single" w:color="auto" w:sz="4" w:space="0"/>
                    <w:left w:val="single" w:color="auto" w:sz="4" w:space="0"/>
                    <w:bottom w:val="single" w:color="auto" w:sz="4" w:space="0"/>
                    <w:right w:val="single" w:color="auto" w:sz="4" w:space="0"/>
                  </w:tcBorders>
                  <w:noWrap w:val="0"/>
                  <w:vAlign w:val="top"/>
                </w:tcPr>
                <w:p w14:paraId="1F660CF7">
                  <w:pPr>
                    <w:spacing w:line="280" w:lineRule="exact"/>
                    <w:rPr>
                      <w:rFonts w:ascii="宋体" w:hAnsi="宋体" w:cs="宋体"/>
                      <w:color w:val="auto"/>
                      <w:highlight w:val="none"/>
                    </w:rPr>
                  </w:pPr>
                </w:p>
              </w:tc>
            </w:tr>
            <w:tr w14:paraId="1D40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6CC3089B">
                  <w:pPr>
                    <w:spacing w:line="280" w:lineRule="exact"/>
                    <w:jc w:val="center"/>
                    <w:rPr>
                      <w:rFonts w:ascii="宋体" w:hAnsi="宋体" w:cs="宋体"/>
                      <w:color w:val="auto"/>
                      <w:highlight w:val="none"/>
                    </w:rPr>
                  </w:pPr>
                  <w:r>
                    <w:rPr>
                      <w:rFonts w:hint="eastAsia" w:ascii="宋体" w:hAnsi="宋体" w:cs="宋体"/>
                      <w:color w:val="auto"/>
                      <w:highlight w:val="none"/>
                    </w:rPr>
                    <w:t>2</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0EA2620B">
                  <w:pPr>
                    <w:spacing w:line="280" w:lineRule="exact"/>
                    <w:rPr>
                      <w:rFonts w:ascii="宋体" w:hAnsi="宋体" w:cs="宋体"/>
                      <w:color w:val="auto"/>
                      <w:highlight w:val="none"/>
                    </w:rPr>
                  </w:pPr>
                  <w:r>
                    <w:rPr>
                      <w:rFonts w:hint="eastAsia" w:ascii="宋体" w:hAnsi="宋体" w:cs="宋体"/>
                      <w:color w:val="auto"/>
                      <w:highlight w:val="none"/>
                    </w:rPr>
                    <w:t>累计已实际支付的工程价款</w:t>
                  </w:r>
                </w:p>
              </w:tc>
              <w:tc>
                <w:tcPr>
                  <w:tcW w:w="1340" w:type="dxa"/>
                  <w:tcBorders>
                    <w:top w:val="single" w:color="auto" w:sz="4" w:space="0"/>
                    <w:left w:val="single" w:color="auto" w:sz="4" w:space="0"/>
                    <w:bottom w:val="single" w:color="auto" w:sz="4" w:space="0"/>
                    <w:right w:val="single" w:color="auto" w:sz="4" w:space="0"/>
                  </w:tcBorders>
                  <w:noWrap w:val="0"/>
                  <w:vAlign w:val="top"/>
                </w:tcPr>
                <w:p w14:paraId="27F1590B">
                  <w:pPr>
                    <w:spacing w:line="280" w:lineRule="exact"/>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53795B34">
                  <w:pPr>
                    <w:spacing w:line="280" w:lineRule="exact"/>
                    <w:rPr>
                      <w:rFonts w:ascii="宋体" w:hAnsi="宋体"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1665ABC3">
                  <w:pPr>
                    <w:spacing w:line="280" w:lineRule="exact"/>
                    <w:rPr>
                      <w:rFonts w:ascii="宋体" w:hAnsi="宋体" w:cs="宋体"/>
                      <w:color w:val="auto"/>
                      <w:highlight w:val="none"/>
                    </w:rPr>
                  </w:pPr>
                </w:p>
              </w:tc>
              <w:tc>
                <w:tcPr>
                  <w:tcW w:w="931" w:type="dxa"/>
                  <w:tcBorders>
                    <w:top w:val="single" w:color="auto" w:sz="4" w:space="0"/>
                    <w:left w:val="single" w:color="auto" w:sz="4" w:space="0"/>
                    <w:bottom w:val="single" w:color="auto" w:sz="4" w:space="0"/>
                    <w:right w:val="single" w:color="auto" w:sz="4" w:space="0"/>
                  </w:tcBorders>
                  <w:noWrap w:val="0"/>
                  <w:vAlign w:val="top"/>
                </w:tcPr>
                <w:p w14:paraId="25B91D0E">
                  <w:pPr>
                    <w:spacing w:line="280" w:lineRule="exact"/>
                    <w:rPr>
                      <w:rFonts w:ascii="宋体" w:hAnsi="宋体" w:cs="宋体"/>
                      <w:color w:val="auto"/>
                      <w:highlight w:val="none"/>
                    </w:rPr>
                  </w:pPr>
                </w:p>
              </w:tc>
            </w:tr>
            <w:tr w14:paraId="2923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187810DC">
                  <w:pPr>
                    <w:spacing w:line="280" w:lineRule="exact"/>
                    <w:jc w:val="center"/>
                    <w:rPr>
                      <w:rFonts w:ascii="宋体" w:hAnsi="宋体" w:cs="宋体"/>
                      <w:color w:val="auto"/>
                      <w:highlight w:val="none"/>
                    </w:rPr>
                  </w:pPr>
                </w:p>
              </w:tc>
              <w:tc>
                <w:tcPr>
                  <w:tcW w:w="3340" w:type="dxa"/>
                  <w:tcBorders>
                    <w:top w:val="single" w:color="auto" w:sz="4" w:space="0"/>
                    <w:left w:val="single" w:color="auto" w:sz="4" w:space="0"/>
                    <w:bottom w:val="single" w:color="auto" w:sz="4" w:space="0"/>
                    <w:right w:val="single" w:color="auto" w:sz="4" w:space="0"/>
                  </w:tcBorders>
                  <w:noWrap w:val="0"/>
                  <w:vAlign w:val="top"/>
                </w:tcPr>
                <w:p w14:paraId="711568F5">
                  <w:pPr>
                    <w:spacing w:line="280" w:lineRule="exact"/>
                    <w:rPr>
                      <w:rFonts w:ascii="宋体" w:hAnsi="宋体" w:cs="宋体"/>
                      <w:color w:val="auto"/>
                      <w:highlight w:val="none"/>
                    </w:rPr>
                  </w:pPr>
                  <w:r>
                    <w:rPr>
                      <w:rFonts w:hint="eastAsia" w:ascii="宋体" w:hAnsi="宋体" w:cs="宋体"/>
                      <w:color w:val="auto"/>
                      <w:highlight w:val="none"/>
                    </w:rPr>
                    <w:t>其中：人工费</w:t>
                  </w:r>
                </w:p>
              </w:tc>
              <w:tc>
                <w:tcPr>
                  <w:tcW w:w="1340" w:type="dxa"/>
                  <w:tcBorders>
                    <w:top w:val="single" w:color="auto" w:sz="4" w:space="0"/>
                    <w:left w:val="single" w:color="auto" w:sz="4" w:space="0"/>
                    <w:bottom w:val="single" w:color="auto" w:sz="4" w:space="0"/>
                    <w:right w:val="single" w:color="auto" w:sz="4" w:space="0"/>
                  </w:tcBorders>
                  <w:noWrap w:val="0"/>
                  <w:vAlign w:val="top"/>
                </w:tcPr>
                <w:p w14:paraId="52D23ED6">
                  <w:pPr>
                    <w:spacing w:line="280" w:lineRule="exact"/>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324DCBA0">
                  <w:pPr>
                    <w:spacing w:line="280" w:lineRule="exact"/>
                    <w:rPr>
                      <w:rFonts w:ascii="宋体" w:hAnsi="宋体"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48CCB427">
                  <w:pPr>
                    <w:spacing w:line="280" w:lineRule="exact"/>
                    <w:rPr>
                      <w:rFonts w:ascii="宋体" w:hAnsi="宋体" w:cs="宋体"/>
                      <w:color w:val="auto"/>
                      <w:highlight w:val="none"/>
                    </w:rPr>
                  </w:pPr>
                </w:p>
              </w:tc>
              <w:tc>
                <w:tcPr>
                  <w:tcW w:w="931" w:type="dxa"/>
                  <w:tcBorders>
                    <w:top w:val="single" w:color="auto" w:sz="4" w:space="0"/>
                    <w:left w:val="single" w:color="auto" w:sz="4" w:space="0"/>
                    <w:bottom w:val="single" w:color="auto" w:sz="4" w:space="0"/>
                    <w:right w:val="single" w:color="auto" w:sz="4" w:space="0"/>
                  </w:tcBorders>
                  <w:noWrap w:val="0"/>
                  <w:vAlign w:val="top"/>
                </w:tcPr>
                <w:p w14:paraId="684A58F0">
                  <w:pPr>
                    <w:spacing w:line="280" w:lineRule="exact"/>
                    <w:rPr>
                      <w:rFonts w:ascii="宋体" w:hAnsi="宋体" w:cs="宋体"/>
                      <w:color w:val="auto"/>
                      <w:highlight w:val="none"/>
                    </w:rPr>
                  </w:pPr>
                </w:p>
              </w:tc>
            </w:tr>
            <w:tr w14:paraId="2FB03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65AFAC23">
                  <w:pPr>
                    <w:spacing w:line="280" w:lineRule="exact"/>
                    <w:jc w:val="center"/>
                    <w:rPr>
                      <w:rFonts w:ascii="宋体" w:hAnsi="宋体" w:cs="宋体"/>
                      <w:color w:val="auto"/>
                      <w:highlight w:val="none"/>
                    </w:rPr>
                  </w:pPr>
                  <w:r>
                    <w:rPr>
                      <w:rFonts w:hint="eastAsia" w:ascii="宋体" w:hAnsi="宋体" w:cs="宋体"/>
                      <w:color w:val="auto"/>
                      <w:highlight w:val="none"/>
                    </w:rPr>
                    <w:t>3</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64A5FC5E">
                  <w:pPr>
                    <w:spacing w:line="280" w:lineRule="exact"/>
                    <w:rPr>
                      <w:rFonts w:ascii="宋体" w:hAnsi="宋体" w:cs="宋体"/>
                      <w:color w:val="auto"/>
                      <w:highlight w:val="none"/>
                    </w:rPr>
                  </w:pPr>
                  <w:r>
                    <w:rPr>
                      <w:rFonts w:hint="eastAsia" w:ascii="宋体" w:hAnsi="宋体" w:cs="宋体"/>
                      <w:color w:val="auto"/>
                      <w:highlight w:val="none"/>
                    </w:rPr>
                    <w:t>本周期已完成的工程价款</w:t>
                  </w:r>
                </w:p>
              </w:tc>
              <w:tc>
                <w:tcPr>
                  <w:tcW w:w="1340" w:type="dxa"/>
                  <w:tcBorders>
                    <w:top w:val="single" w:color="auto" w:sz="4" w:space="0"/>
                    <w:left w:val="single" w:color="auto" w:sz="4" w:space="0"/>
                    <w:bottom w:val="single" w:color="auto" w:sz="4" w:space="0"/>
                    <w:right w:val="single" w:color="auto" w:sz="4" w:space="0"/>
                  </w:tcBorders>
                  <w:noWrap w:val="0"/>
                  <w:vAlign w:val="top"/>
                </w:tcPr>
                <w:p w14:paraId="56C8DE0B">
                  <w:pPr>
                    <w:spacing w:line="280" w:lineRule="exact"/>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24CE5DE2">
                  <w:pPr>
                    <w:spacing w:line="280" w:lineRule="exact"/>
                    <w:rPr>
                      <w:rFonts w:ascii="宋体" w:hAnsi="宋体"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6538C18F">
                  <w:pPr>
                    <w:spacing w:line="280" w:lineRule="exact"/>
                    <w:rPr>
                      <w:rFonts w:ascii="宋体" w:hAnsi="宋体" w:cs="宋体"/>
                      <w:color w:val="auto"/>
                      <w:highlight w:val="none"/>
                    </w:rPr>
                  </w:pPr>
                </w:p>
              </w:tc>
              <w:tc>
                <w:tcPr>
                  <w:tcW w:w="931" w:type="dxa"/>
                  <w:tcBorders>
                    <w:top w:val="single" w:color="auto" w:sz="4" w:space="0"/>
                    <w:left w:val="single" w:color="auto" w:sz="4" w:space="0"/>
                    <w:bottom w:val="single" w:color="auto" w:sz="4" w:space="0"/>
                    <w:right w:val="single" w:color="auto" w:sz="4" w:space="0"/>
                  </w:tcBorders>
                  <w:noWrap w:val="0"/>
                  <w:vAlign w:val="top"/>
                </w:tcPr>
                <w:p w14:paraId="07FD309C">
                  <w:pPr>
                    <w:spacing w:line="280" w:lineRule="exact"/>
                    <w:rPr>
                      <w:rFonts w:ascii="宋体" w:hAnsi="宋体" w:cs="宋体"/>
                      <w:color w:val="auto"/>
                      <w:highlight w:val="none"/>
                    </w:rPr>
                  </w:pPr>
                </w:p>
              </w:tc>
            </w:tr>
            <w:tr w14:paraId="66BBE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029C914E">
                  <w:pPr>
                    <w:spacing w:line="280" w:lineRule="exact"/>
                    <w:jc w:val="center"/>
                    <w:rPr>
                      <w:rFonts w:ascii="宋体" w:hAnsi="宋体" w:cs="宋体"/>
                      <w:color w:val="auto"/>
                      <w:highlight w:val="none"/>
                    </w:rPr>
                  </w:pPr>
                </w:p>
              </w:tc>
              <w:tc>
                <w:tcPr>
                  <w:tcW w:w="3340" w:type="dxa"/>
                  <w:tcBorders>
                    <w:top w:val="single" w:color="auto" w:sz="4" w:space="0"/>
                    <w:left w:val="single" w:color="auto" w:sz="4" w:space="0"/>
                    <w:bottom w:val="single" w:color="auto" w:sz="4" w:space="0"/>
                    <w:right w:val="single" w:color="auto" w:sz="4" w:space="0"/>
                  </w:tcBorders>
                  <w:noWrap w:val="0"/>
                  <w:vAlign w:val="top"/>
                </w:tcPr>
                <w:p w14:paraId="02147DB3">
                  <w:pPr>
                    <w:spacing w:line="280" w:lineRule="exact"/>
                    <w:rPr>
                      <w:rFonts w:ascii="宋体" w:hAnsi="宋体" w:cs="宋体"/>
                      <w:color w:val="auto"/>
                      <w:highlight w:val="none"/>
                    </w:rPr>
                  </w:pPr>
                  <w:r>
                    <w:rPr>
                      <w:rFonts w:hint="eastAsia" w:ascii="宋体" w:hAnsi="宋体" w:cs="宋体"/>
                      <w:color w:val="auto"/>
                      <w:highlight w:val="none"/>
                    </w:rPr>
                    <w:t>其中：人工费</w:t>
                  </w:r>
                </w:p>
              </w:tc>
              <w:tc>
                <w:tcPr>
                  <w:tcW w:w="1340" w:type="dxa"/>
                  <w:tcBorders>
                    <w:top w:val="single" w:color="auto" w:sz="4" w:space="0"/>
                    <w:left w:val="single" w:color="auto" w:sz="4" w:space="0"/>
                    <w:bottom w:val="single" w:color="auto" w:sz="4" w:space="0"/>
                    <w:right w:val="single" w:color="auto" w:sz="4" w:space="0"/>
                  </w:tcBorders>
                  <w:noWrap w:val="0"/>
                  <w:vAlign w:val="top"/>
                </w:tcPr>
                <w:p w14:paraId="639551A4">
                  <w:pPr>
                    <w:spacing w:line="280" w:lineRule="exact"/>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08D76848">
                  <w:pPr>
                    <w:spacing w:line="280" w:lineRule="exact"/>
                    <w:rPr>
                      <w:rFonts w:ascii="宋体" w:hAnsi="宋体"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46DC7AC6">
                  <w:pPr>
                    <w:spacing w:line="280" w:lineRule="exact"/>
                    <w:rPr>
                      <w:rFonts w:ascii="宋体" w:hAnsi="宋体" w:cs="宋体"/>
                      <w:color w:val="auto"/>
                      <w:highlight w:val="none"/>
                    </w:rPr>
                  </w:pPr>
                </w:p>
              </w:tc>
              <w:tc>
                <w:tcPr>
                  <w:tcW w:w="931" w:type="dxa"/>
                  <w:tcBorders>
                    <w:top w:val="single" w:color="auto" w:sz="4" w:space="0"/>
                    <w:left w:val="single" w:color="auto" w:sz="4" w:space="0"/>
                    <w:bottom w:val="single" w:color="auto" w:sz="4" w:space="0"/>
                    <w:right w:val="single" w:color="auto" w:sz="4" w:space="0"/>
                  </w:tcBorders>
                  <w:noWrap w:val="0"/>
                  <w:vAlign w:val="top"/>
                </w:tcPr>
                <w:p w14:paraId="0841962D">
                  <w:pPr>
                    <w:spacing w:line="280" w:lineRule="exact"/>
                    <w:rPr>
                      <w:rFonts w:ascii="宋体" w:hAnsi="宋体" w:cs="宋体"/>
                      <w:color w:val="auto"/>
                      <w:highlight w:val="none"/>
                    </w:rPr>
                  </w:pPr>
                </w:p>
              </w:tc>
            </w:tr>
            <w:tr w14:paraId="6574E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56CB6F20">
                  <w:pPr>
                    <w:spacing w:line="280" w:lineRule="exact"/>
                    <w:jc w:val="center"/>
                    <w:rPr>
                      <w:rFonts w:ascii="宋体" w:hAnsi="宋体" w:cs="宋体"/>
                      <w:color w:val="auto"/>
                      <w:highlight w:val="none"/>
                    </w:rPr>
                  </w:pPr>
                  <w:r>
                    <w:rPr>
                      <w:rFonts w:hint="eastAsia" w:ascii="宋体" w:hAnsi="宋体" w:cs="宋体"/>
                      <w:color w:val="auto"/>
                      <w:highlight w:val="none"/>
                    </w:rPr>
                    <w:t>4</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7A827C50">
                  <w:pPr>
                    <w:spacing w:line="280" w:lineRule="exact"/>
                    <w:rPr>
                      <w:rFonts w:ascii="宋体" w:hAnsi="宋体" w:cs="宋体"/>
                      <w:color w:val="auto"/>
                      <w:highlight w:val="none"/>
                    </w:rPr>
                  </w:pPr>
                  <w:r>
                    <w:rPr>
                      <w:rFonts w:hint="eastAsia" w:ascii="宋体" w:hAnsi="宋体" w:cs="宋体"/>
                      <w:color w:val="auto"/>
                      <w:highlight w:val="none"/>
                    </w:rPr>
                    <w:t>本周期应扣减的金额</w:t>
                  </w:r>
                </w:p>
              </w:tc>
              <w:tc>
                <w:tcPr>
                  <w:tcW w:w="1340" w:type="dxa"/>
                  <w:tcBorders>
                    <w:top w:val="single" w:color="auto" w:sz="4" w:space="0"/>
                    <w:left w:val="single" w:color="auto" w:sz="4" w:space="0"/>
                    <w:bottom w:val="single" w:color="auto" w:sz="4" w:space="0"/>
                    <w:right w:val="single" w:color="auto" w:sz="4" w:space="0"/>
                  </w:tcBorders>
                  <w:noWrap w:val="0"/>
                  <w:vAlign w:val="top"/>
                </w:tcPr>
                <w:p w14:paraId="2BA837D8">
                  <w:pPr>
                    <w:spacing w:line="280" w:lineRule="exact"/>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1A4468B8">
                  <w:pPr>
                    <w:spacing w:line="280" w:lineRule="exact"/>
                    <w:rPr>
                      <w:rFonts w:ascii="宋体" w:hAnsi="宋体"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31F7CA60">
                  <w:pPr>
                    <w:spacing w:line="280" w:lineRule="exact"/>
                    <w:rPr>
                      <w:rFonts w:ascii="宋体" w:hAnsi="宋体" w:cs="宋体"/>
                      <w:color w:val="auto"/>
                      <w:highlight w:val="none"/>
                    </w:rPr>
                  </w:pPr>
                </w:p>
              </w:tc>
              <w:tc>
                <w:tcPr>
                  <w:tcW w:w="931" w:type="dxa"/>
                  <w:tcBorders>
                    <w:top w:val="single" w:color="auto" w:sz="4" w:space="0"/>
                    <w:left w:val="single" w:color="auto" w:sz="4" w:space="0"/>
                    <w:bottom w:val="single" w:color="auto" w:sz="4" w:space="0"/>
                    <w:right w:val="single" w:color="auto" w:sz="4" w:space="0"/>
                  </w:tcBorders>
                  <w:noWrap w:val="0"/>
                  <w:vAlign w:val="top"/>
                </w:tcPr>
                <w:p w14:paraId="452298CD">
                  <w:pPr>
                    <w:spacing w:line="280" w:lineRule="exact"/>
                    <w:rPr>
                      <w:rFonts w:ascii="宋体" w:hAnsi="宋体" w:cs="宋体"/>
                      <w:color w:val="auto"/>
                      <w:highlight w:val="none"/>
                    </w:rPr>
                  </w:pPr>
                </w:p>
              </w:tc>
            </w:tr>
            <w:tr w14:paraId="5769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4155FEE2">
                  <w:pPr>
                    <w:spacing w:line="280" w:lineRule="exact"/>
                    <w:jc w:val="center"/>
                    <w:rPr>
                      <w:rFonts w:ascii="宋体" w:hAnsi="宋体" w:cs="宋体"/>
                      <w:color w:val="auto"/>
                      <w:highlight w:val="none"/>
                    </w:rPr>
                  </w:pPr>
                  <w:r>
                    <w:rPr>
                      <w:rFonts w:hint="eastAsia" w:ascii="宋体" w:hAnsi="宋体" w:cs="宋体"/>
                      <w:color w:val="auto"/>
                      <w:highlight w:val="none"/>
                    </w:rPr>
                    <w:t>4.1</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7EB672E2">
                  <w:pPr>
                    <w:spacing w:line="280" w:lineRule="exact"/>
                    <w:rPr>
                      <w:rFonts w:ascii="宋体" w:hAnsi="宋体" w:cs="宋体"/>
                      <w:color w:val="auto"/>
                      <w:highlight w:val="none"/>
                    </w:rPr>
                  </w:pPr>
                  <w:r>
                    <w:rPr>
                      <w:rFonts w:hint="eastAsia" w:ascii="宋体" w:hAnsi="宋体" w:cs="宋体"/>
                      <w:color w:val="auto"/>
                      <w:highlight w:val="none"/>
                    </w:rPr>
                    <w:t>本周期实际应抵扣的预付款</w:t>
                  </w:r>
                </w:p>
              </w:tc>
              <w:tc>
                <w:tcPr>
                  <w:tcW w:w="1340" w:type="dxa"/>
                  <w:tcBorders>
                    <w:top w:val="single" w:color="auto" w:sz="4" w:space="0"/>
                    <w:left w:val="single" w:color="auto" w:sz="4" w:space="0"/>
                    <w:bottom w:val="single" w:color="auto" w:sz="4" w:space="0"/>
                    <w:right w:val="single" w:color="auto" w:sz="4" w:space="0"/>
                  </w:tcBorders>
                  <w:noWrap w:val="0"/>
                  <w:vAlign w:val="top"/>
                </w:tcPr>
                <w:p w14:paraId="5199EE36">
                  <w:pPr>
                    <w:spacing w:line="280" w:lineRule="exact"/>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634952C2">
                  <w:pPr>
                    <w:spacing w:line="280" w:lineRule="exact"/>
                    <w:rPr>
                      <w:rFonts w:ascii="宋体" w:hAnsi="宋体"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1FE4B3F7">
                  <w:pPr>
                    <w:spacing w:line="280" w:lineRule="exact"/>
                    <w:rPr>
                      <w:rFonts w:ascii="宋体" w:hAnsi="宋体" w:cs="宋体"/>
                      <w:color w:val="auto"/>
                      <w:highlight w:val="none"/>
                    </w:rPr>
                  </w:pPr>
                </w:p>
              </w:tc>
              <w:tc>
                <w:tcPr>
                  <w:tcW w:w="931" w:type="dxa"/>
                  <w:tcBorders>
                    <w:top w:val="single" w:color="auto" w:sz="4" w:space="0"/>
                    <w:left w:val="single" w:color="auto" w:sz="4" w:space="0"/>
                    <w:bottom w:val="single" w:color="auto" w:sz="4" w:space="0"/>
                    <w:right w:val="single" w:color="auto" w:sz="4" w:space="0"/>
                  </w:tcBorders>
                  <w:noWrap w:val="0"/>
                  <w:vAlign w:val="top"/>
                </w:tcPr>
                <w:p w14:paraId="1FD97A23">
                  <w:pPr>
                    <w:spacing w:line="280" w:lineRule="exact"/>
                    <w:rPr>
                      <w:rFonts w:ascii="宋体" w:hAnsi="宋体" w:cs="宋体"/>
                      <w:color w:val="auto"/>
                      <w:highlight w:val="none"/>
                    </w:rPr>
                  </w:pPr>
                </w:p>
              </w:tc>
            </w:tr>
            <w:tr w14:paraId="743C3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37898EF9">
                  <w:pPr>
                    <w:spacing w:line="280" w:lineRule="exact"/>
                    <w:jc w:val="center"/>
                    <w:rPr>
                      <w:rFonts w:ascii="宋体" w:hAnsi="宋体" w:cs="宋体"/>
                      <w:color w:val="auto"/>
                      <w:highlight w:val="none"/>
                    </w:rPr>
                  </w:pPr>
                  <w:r>
                    <w:rPr>
                      <w:rFonts w:hint="eastAsia" w:ascii="宋体" w:hAnsi="宋体" w:cs="宋体"/>
                      <w:color w:val="auto"/>
                      <w:highlight w:val="none"/>
                    </w:rPr>
                    <w:t>4.2</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499AD9B4">
                  <w:pPr>
                    <w:spacing w:line="280" w:lineRule="exact"/>
                    <w:rPr>
                      <w:rFonts w:ascii="宋体" w:hAnsi="宋体" w:cs="宋体"/>
                      <w:color w:val="auto"/>
                      <w:highlight w:val="none"/>
                    </w:rPr>
                  </w:pPr>
                  <w:r>
                    <w:rPr>
                      <w:rFonts w:hint="eastAsia" w:ascii="宋体" w:hAnsi="宋体" w:cs="宋体"/>
                      <w:color w:val="auto"/>
                      <w:highlight w:val="none"/>
                    </w:rPr>
                    <w:t>本周期应扣减的金额</w:t>
                  </w:r>
                </w:p>
              </w:tc>
              <w:tc>
                <w:tcPr>
                  <w:tcW w:w="1340" w:type="dxa"/>
                  <w:tcBorders>
                    <w:top w:val="single" w:color="auto" w:sz="4" w:space="0"/>
                    <w:left w:val="single" w:color="auto" w:sz="4" w:space="0"/>
                    <w:bottom w:val="single" w:color="auto" w:sz="4" w:space="0"/>
                    <w:right w:val="single" w:color="auto" w:sz="4" w:space="0"/>
                  </w:tcBorders>
                  <w:noWrap w:val="0"/>
                  <w:vAlign w:val="top"/>
                </w:tcPr>
                <w:p w14:paraId="61351436">
                  <w:pPr>
                    <w:spacing w:line="280" w:lineRule="exact"/>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3B82369D">
                  <w:pPr>
                    <w:spacing w:line="280" w:lineRule="exact"/>
                    <w:rPr>
                      <w:rFonts w:ascii="宋体" w:hAnsi="宋体"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5E86D997">
                  <w:pPr>
                    <w:spacing w:line="280" w:lineRule="exact"/>
                    <w:rPr>
                      <w:rFonts w:ascii="宋体" w:hAnsi="宋体" w:cs="宋体"/>
                      <w:color w:val="auto"/>
                      <w:highlight w:val="none"/>
                    </w:rPr>
                  </w:pPr>
                </w:p>
              </w:tc>
              <w:tc>
                <w:tcPr>
                  <w:tcW w:w="931" w:type="dxa"/>
                  <w:tcBorders>
                    <w:top w:val="single" w:color="auto" w:sz="4" w:space="0"/>
                    <w:left w:val="single" w:color="auto" w:sz="4" w:space="0"/>
                    <w:bottom w:val="single" w:color="auto" w:sz="4" w:space="0"/>
                    <w:right w:val="single" w:color="auto" w:sz="4" w:space="0"/>
                  </w:tcBorders>
                  <w:noWrap w:val="0"/>
                  <w:vAlign w:val="top"/>
                </w:tcPr>
                <w:p w14:paraId="327693EC">
                  <w:pPr>
                    <w:spacing w:line="280" w:lineRule="exact"/>
                    <w:rPr>
                      <w:rFonts w:ascii="宋体" w:hAnsi="宋体" w:cs="宋体"/>
                      <w:color w:val="auto"/>
                      <w:highlight w:val="none"/>
                    </w:rPr>
                  </w:pPr>
                </w:p>
              </w:tc>
            </w:tr>
            <w:tr w14:paraId="5244F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7AE160F0">
                  <w:pPr>
                    <w:spacing w:line="280" w:lineRule="exact"/>
                    <w:jc w:val="center"/>
                    <w:rPr>
                      <w:rFonts w:ascii="宋体" w:hAnsi="宋体" w:cs="宋体"/>
                      <w:color w:val="auto"/>
                      <w:highlight w:val="none"/>
                    </w:rPr>
                  </w:pPr>
                  <w:r>
                    <w:rPr>
                      <w:rFonts w:hint="eastAsia" w:ascii="宋体" w:hAnsi="宋体" w:cs="宋体"/>
                      <w:color w:val="auto"/>
                      <w:highlight w:val="none"/>
                    </w:rPr>
                    <w:t>5</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4B7078E4">
                  <w:pPr>
                    <w:spacing w:line="280" w:lineRule="exact"/>
                    <w:rPr>
                      <w:rFonts w:ascii="宋体" w:hAnsi="宋体" w:cs="宋体"/>
                      <w:color w:val="auto"/>
                      <w:highlight w:val="none"/>
                    </w:rPr>
                  </w:pPr>
                  <w:r>
                    <w:rPr>
                      <w:rFonts w:hint="eastAsia" w:ascii="宋体" w:hAnsi="宋体" w:cs="宋体"/>
                      <w:color w:val="auto"/>
                      <w:highlight w:val="none"/>
                    </w:rPr>
                    <w:t>本周期应支付的合同价款</w:t>
                  </w:r>
                </w:p>
              </w:tc>
              <w:tc>
                <w:tcPr>
                  <w:tcW w:w="1340" w:type="dxa"/>
                  <w:tcBorders>
                    <w:top w:val="single" w:color="auto" w:sz="4" w:space="0"/>
                    <w:left w:val="single" w:color="auto" w:sz="4" w:space="0"/>
                    <w:bottom w:val="single" w:color="auto" w:sz="4" w:space="0"/>
                    <w:right w:val="single" w:color="auto" w:sz="4" w:space="0"/>
                  </w:tcBorders>
                  <w:noWrap w:val="0"/>
                  <w:vAlign w:val="top"/>
                </w:tcPr>
                <w:p w14:paraId="65F38BB4">
                  <w:pPr>
                    <w:spacing w:line="280" w:lineRule="exact"/>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55AF3F02">
                  <w:pPr>
                    <w:spacing w:line="280" w:lineRule="exact"/>
                    <w:rPr>
                      <w:rFonts w:ascii="宋体" w:hAnsi="宋体"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2642EEDC">
                  <w:pPr>
                    <w:spacing w:line="280" w:lineRule="exact"/>
                    <w:rPr>
                      <w:rFonts w:ascii="宋体" w:hAnsi="宋体" w:cs="宋体"/>
                      <w:color w:val="auto"/>
                      <w:highlight w:val="none"/>
                    </w:rPr>
                  </w:pPr>
                </w:p>
              </w:tc>
              <w:tc>
                <w:tcPr>
                  <w:tcW w:w="931" w:type="dxa"/>
                  <w:tcBorders>
                    <w:top w:val="single" w:color="auto" w:sz="4" w:space="0"/>
                    <w:left w:val="single" w:color="auto" w:sz="4" w:space="0"/>
                    <w:bottom w:val="single" w:color="auto" w:sz="4" w:space="0"/>
                    <w:right w:val="single" w:color="auto" w:sz="4" w:space="0"/>
                  </w:tcBorders>
                  <w:noWrap w:val="0"/>
                  <w:vAlign w:val="top"/>
                </w:tcPr>
                <w:p w14:paraId="7256D43D">
                  <w:pPr>
                    <w:spacing w:line="280" w:lineRule="exact"/>
                    <w:rPr>
                      <w:rFonts w:ascii="宋体" w:hAnsi="宋体" w:cs="宋体"/>
                      <w:color w:val="auto"/>
                      <w:highlight w:val="none"/>
                    </w:rPr>
                  </w:pPr>
                </w:p>
              </w:tc>
            </w:tr>
            <w:tr w14:paraId="2987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7A25DC18">
                  <w:pPr>
                    <w:spacing w:line="280" w:lineRule="exact"/>
                    <w:jc w:val="center"/>
                    <w:rPr>
                      <w:rFonts w:ascii="宋体" w:hAnsi="宋体" w:cs="宋体"/>
                      <w:color w:val="auto"/>
                      <w:highlight w:val="none"/>
                    </w:rPr>
                  </w:pPr>
                </w:p>
              </w:tc>
              <w:tc>
                <w:tcPr>
                  <w:tcW w:w="3340" w:type="dxa"/>
                  <w:tcBorders>
                    <w:top w:val="single" w:color="auto" w:sz="4" w:space="0"/>
                    <w:left w:val="single" w:color="auto" w:sz="4" w:space="0"/>
                    <w:bottom w:val="single" w:color="auto" w:sz="4" w:space="0"/>
                    <w:right w:val="single" w:color="auto" w:sz="4" w:space="0"/>
                  </w:tcBorders>
                  <w:noWrap w:val="0"/>
                  <w:vAlign w:val="top"/>
                </w:tcPr>
                <w:p w14:paraId="49DB34E5">
                  <w:pPr>
                    <w:spacing w:line="280" w:lineRule="exact"/>
                    <w:rPr>
                      <w:rFonts w:ascii="宋体" w:hAnsi="宋体" w:cs="宋体"/>
                      <w:color w:val="auto"/>
                      <w:highlight w:val="none"/>
                    </w:rPr>
                  </w:pPr>
                  <w:r>
                    <w:rPr>
                      <w:rFonts w:hint="eastAsia" w:ascii="宋体" w:hAnsi="宋体" w:cs="宋体"/>
                      <w:color w:val="auto"/>
                      <w:highlight w:val="none"/>
                    </w:rPr>
                    <w:t>其中：人工费</w:t>
                  </w:r>
                </w:p>
              </w:tc>
              <w:tc>
                <w:tcPr>
                  <w:tcW w:w="1340" w:type="dxa"/>
                  <w:tcBorders>
                    <w:top w:val="single" w:color="auto" w:sz="4" w:space="0"/>
                    <w:left w:val="single" w:color="auto" w:sz="4" w:space="0"/>
                    <w:bottom w:val="single" w:color="auto" w:sz="4" w:space="0"/>
                    <w:right w:val="single" w:color="auto" w:sz="4" w:space="0"/>
                  </w:tcBorders>
                  <w:noWrap w:val="0"/>
                  <w:vAlign w:val="top"/>
                </w:tcPr>
                <w:p w14:paraId="41510EE1">
                  <w:pPr>
                    <w:spacing w:line="280" w:lineRule="exact"/>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348652C7">
                  <w:pPr>
                    <w:spacing w:line="280" w:lineRule="exact"/>
                    <w:rPr>
                      <w:rFonts w:ascii="宋体" w:hAnsi="宋体"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58A69D79">
                  <w:pPr>
                    <w:spacing w:line="280" w:lineRule="exact"/>
                    <w:rPr>
                      <w:rFonts w:ascii="宋体" w:hAnsi="宋体" w:cs="宋体"/>
                      <w:color w:val="auto"/>
                      <w:highlight w:val="none"/>
                    </w:rPr>
                  </w:pPr>
                </w:p>
              </w:tc>
              <w:tc>
                <w:tcPr>
                  <w:tcW w:w="931" w:type="dxa"/>
                  <w:tcBorders>
                    <w:top w:val="single" w:color="auto" w:sz="4" w:space="0"/>
                    <w:left w:val="single" w:color="auto" w:sz="4" w:space="0"/>
                    <w:bottom w:val="single" w:color="auto" w:sz="4" w:space="0"/>
                    <w:right w:val="single" w:color="auto" w:sz="4" w:space="0"/>
                  </w:tcBorders>
                  <w:noWrap w:val="0"/>
                  <w:vAlign w:val="top"/>
                </w:tcPr>
                <w:p w14:paraId="7BA9B965">
                  <w:pPr>
                    <w:spacing w:line="280" w:lineRule="exact"/>
                    <w:rPr>
                      <w:rFonts w:ascii="宋体" w:hAnsi="宋体" w:cs="宋体"/>
                      <w:color w:val="auto"/>
                      <w:highlight w:val="none"/>
                    </w:rPr>
                  </w:pPr>
                </w:p>
              </w:tc>
            </w:tr>
          </w:tbl>
          <w:p w14:paraId="28DDE80A">
            <w:pPr>
              <w:wordWrap w:val="0"/>
              <w:spacing w:line="400" w:lineRule="exact"/>
              <w:ind w:right="420"/>
              <w:rPr>
                <w:rFonts w:ascii="宋体" w:hAnsi="宋体" w:cs="宋体"/>
                <w:color w:val="auto"/>
                <w:highlight w:val="none"/>
              </w:rPr>
            </w:pPr>
            <w:r>
              <w:rPr>
                <w:rFonts w:hint="eastAsia" w:ascii="宋体" w:hAnsi="宋体" w:cs="宋体"/>
                <w:color w:val="auto"/>
                <w:highlight w:val="none"/>
              </w:rPr>
              <w:t>附：上述3、4详见附件清单。</w:t>
            </w:r>
          </w:p>
          <w:p w14:paraId="1F1295D6">
            <w:pPr>
              <w:wordWrap w:val="0"/>
              <w:spacing w:line="400" w:lineRule="exact"/>
              <w:ind w:right="420"/>
              <w:rPr>
                <w:rFonts w:ascii="宋体" w:hAnsi="宋体" w:cs="宋体"/>
                <w:color w:val="auto"/>
                <w:highlight w:val="none"/>
              </w:rPr>
            </w:pPr>
            <w:r>
              <w:rPr>
                <w:rFonts w:hint="eastAsia" w:ascii="宋体" w:hAnsi="宋体" w:cs="宋体"/>
                <w:color w:val="auto"/>
                <w:highlight w:val="none"/>
              </w:rPr>
              <w:t xml:space="preserve">                                            承包人（章）             </w:t>
            </w:r>
          </w:p>
          <w:p w14:paraId="7A280E20">
            <w:pPr>
              <w:spacing w:line="400" w:lineRule="exact"/>
              <w:ind w:right="420" w:firstLine="435"/>
              <w:rPr>
                <w:rFonts w:ascii="宋体" w:hAnsi="宋体" w:cs="宋体"/>
                <w:color w:val="auto"/>
                <w:highlight w:val="none"/>
              </w:rPr>
            </w:pPr>
            <w:r>
              <w:rPr>
                <w:rFonts w:hint="eastAsia" w:ascii="宋体" w:hAnsi="宋体" w:cs="宋体"/>
                <w:color w:val="auto"/>
                <w:highlight w:val="none"/>
              </w:rPr>
              <w:t>造价人员</w:t>
            </w:r>
            <w:r>
              <w:rPr>
                <w:rFonts w:hint="eastAsia" w:ascii="宋体" w:hAnsi="宋体" w:cs="宋体"/>
                <w:color w:val="auto"/>
                <w:highlight w:val="none"/>
                <w:u w:val="single"/>
              </w:rPr>
              <w:t xml:space="preserve">               </w:t>
            </w:r>
            <w:r>
              <w:rPr>
                <w:rFonts w:hint="eastAsia" w:ascii="宋体" w:hAnsi="宋体" w:cs="宋体"/>
                <w:color w:val="auto"/>
                <w:highlight w:val="none"/>
              </w:rPr>
              <w:t>承包人代表</w:t>
            </w:r>
            <w:r>
              <w:rPr>
                <w:rFonts w:hint="eastAsia" w:ascii="宋体" w:hAnsi="宋体" w:cs="宋体"/>
                <w:color w:val="auto"/>
                <w:highlight w:val="none"/>
                <w:u w:val="single"/>
              </w:rPr>
              <w:t xml:space="preserve">               </w:t>
            </w:r>
            <w:r>
              <w:rPr>
                <w:rFonts w:hint="eastAsia" w:ascii="宋体" w:hAnsi="宋体" w:cs="宋体"/>
                <w:color w:val="auto"/>
                <w:highlight w:val="none"/>
              </w:rPr>
              <w:t>日      期</w:t>
            </w:r>
            <w:r>
              <w:rPr>
                <w:rFonts w:hint="eastAsia" w:ascii="宋体" w:hAnsi="宋体" w:cs="宋体"/>
                <w:color w:val="auto"/>
                <w:highlight w:val="none"/>
                <w:u w:val="single"/>
              </w:rPr>
              <w:t xml:space="preserve">               </w:t>
            </w:r>
          </w:p>
        </w:tc>
      </w:tr>
      <w:tr w14:paraId="0B67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noWrap w:val="0"/>
            <w:vAlign w:val="top"/>
          </w:tcPr>
          <w:p w14:paraId="07A2E2D8">
            <w:pPr>
              <w:spacing w:line="360" w:lineRule="exact"/>
              <w:rPr>
                <w:rFonts w:ascii="宋体" w:hAnsi="宋体" w:cs="宋体"/>
                <w:color w:val="auto"/>
                <w:highlight w:val="none"/>
              </w:rPr>
            </w:pPr>
            <w:r>
              <w:rPr>
                <w:rFonts w:hint="eastAsia" w:ascii="宋体" w:hAnsi="宋体" w:cs="宋体"/>
                <w:color w:val="auto"/>
                <w:highlight w:val="none"/>
              </w:rPr>
              <w:t>复核意见：</w:t>
            </w:r>
          </w:p>
          <w:p w14:paraId="5CAD6CBB">
            <w:pPr>
              <w:spacing w:line="360" w:lineRule="exact"/>
              <w:ind w:firstLine="312"/>
              <w:rPr>
                <w:rFonts w:ascii="宋体" w:hAnsi="宋体" w:cs="宋体"/>
                <w:color w:val="auto"/>
                <w:highlight w:val="none"/>
              </w:rPr>
            </w:pPr>
            <w:r>
              <w:rPr>
                <w:rFonts w:hint="eastAsia" w:ascii="宋体" w:hAnsi="宋体" w:cs="宋体"/>
                <w:color w:val="auto"/>
                <w:highlight w:val="none"/>
              </w:rPr>
              <w:t>□与实际施工情况不相符，修改意见见附件。</w:t>
            </w:r>
          </w:p>
          <w:p w14:paraId="04C87CC5">
            <w:pPr>
              <w:spacing w:line="360" w:lineRule="exact"/>
              <w:ind w:firstLine="312"/>
              <w:rPr>
                <w:rFonts w:ascii="宋体" w:hAnsi="宋体" w:cs="宋体"/>
                <w:color w:val="auto"/>
                <w:highlight w:val="none"/>
              </w:rPr>
            </w:pPr>
            <w:r>
              <w:rPr>
                <w:rFonts w:hint="eastAsia" w:ascii="宋体" w:hAnsi="宋体" w:cs="宋体"/>
                <w:color w:val="auto"/>
                <w:highlight w:val="none"/>
              </w:rPr>
              <w:t>□与实际施工情况相符，具体金额由造价工程师复核。</w:t>
            </w:r>
          </w:p>
          <w:p w14:paraId="10086BB1">
            <w:pPr>
              <w:spacing w:line="360" w:lineRule="exact"/>
              <w:ind w:firstLine="435"/>
              <w:jc w:val="right"/>
              <w:rPr>
                <w:rFonts w:ascii="宋体" w:hAnsi="宋体" w:cs="宋体"/>
                <w:color w:val="auto"/>
                <w:highlight w:val="none"/>
              </w:rPr>
            </w:pPr>
          </w:p>
          <w:p w14:paraId="7EA254C4">
            <w:pPr>
              <w:spacing w:line="360" w:lineRule="exact"/>
              <w:ind w:firstLine="435"/>
              <w:jc w:val="center"/>
              <w:rPr>
                <w:rFonts w:ascii="宋体" w:hAnsi="宋体" w:cs="宋体"/>
                <w:color w:val="auto"/>
                <w:highlight w:val="none"/>
                <w:u w:val="single"/>
              </w:rPr>
            </w:pPr>
            <w:r>
              <w:rPr>
                <w:rFonts w:hint="eastAsia" w:ascii="宋体" w:hAnsi="宋体" w:cs="宋体"/>
                <w:color w:val="auto"/>
                <w:highlight w:val="none"/>
              </w:rPr>
              <w:t xml:space="preserve">         监理工程师</w:t>
            </w:r>
            <w:r>
              <w:rPr>
                <w:rFonts w:hint="eastAsia" w:ascii="宋体" w:hAnsi="宋体" w:cs="宋体"/>
                <w:color w:val="auto"/>
                <w:highlight w:val="none"/>
                <w:u w:val="single"/>
              </w:rPr>
              <w:t xml:space="preserve">           </w:t>
            </w:r>
          </w:p>
          <w:p w14:paraId="625C84FF">
            <w:pPr>
              <w:spacing w:line="360" w:lineRule="exact"/>
              <w:ind w:firstLine="435"/>
              <w:jc w:val="center"/>
              <w:rPr>
                <w:rFonts w:ascii="宋体" w:hAnsi="宋体" w:cs="宋体"/>
                <w:color w:val="auto"/>
                <w:highlight w:val="none"/>
                <w:u w:val="single"/>
              </w:rPr>
            </w:pPr>
            <w:r>
              <w:rPr>
                <w:rFonts w:hint="eastAsia" w:ascii="宋体" w:hAnsi="宋体" w:cs="宋体"/>
                <w:color w:val="auto"/>
                <w:highlight w:val="none"/>
              </w:rPr>
              <w:t xml:space="preserve">        日      期</w:t>
            </w:r>
            <w:r>
              <w:rPr>
                <w:rFonts w:hint="eastAsia" w:ascii="宋体" w:hAnsi="宋体" w:cs="宋体"/>
                <w:color w:val="auto"/>
                <w:highlight w:val="none"/>
                <w:u w:val="single"/>
              </w:rPr>
              <w:t xml:space="preserve">           </w:t>
            </w:r>
          </w:p>
        </w:tc>
        <w:tc>
          <w:tcPr>
            <w:tcW w:w="4552" w:type="dxa"/>
            <w:noWrap w:val="0"/>
            <w:vAlign w:val="top"/>
          </w:tcPr>
          <w:p w14:paraId="6BE048D5">
            <w:pPr>
              <w:spacing w:line="360" w:lineRule="exact"/>
              <w:rPr>
                <w:rFonts w:ascii="宋体" w:hAnsi="宋体" w:cs="宋体"/>
                <w:color w:val="auto"/>
                <w:highlight w:val="none"/>
              </w:rPr>
            </w:pPr>
            <w:r>
              <w:rPr>
                <w:rFonts w:hint="eastAsia" w:ascii="宋体" w:hAnsi="宋体" w:cs="宋体"/>
                <w:color w:val="auto"/>
                <w:highlight w:val="none"/>
              </w:rPr>
              <w:t>复核意见：</w:t>
            </w:r>
          </w:p>
          <w:p w14:paraId="4D2D7863">
            <w:pPr>
              <w:spacing w:line="360" w:lineRule="exact"/>
              <w:ind w:firstLine="435"/>
              <w:rPr>
                <w:rFonts w:ascii="宋体" w:hAnsi="宋体" w:cs="宋体"/>
                <w:color w:val="auto"/>
                <w:highlight w:val="none"/>
              </w:rPr>
            </w:pPr>
            <w:r>
              <w:rPr>
                <w:rFonts w:hint="eastAsia" w:ascii="宋体" w:hAnsi="宋体" w:cs="宋体"/>
                <w:color w:val="auto"/>
                <w:highlight w:val="none"/>
              </w:rPr>
              <w:t>你方提出的支付申请经复核，本周期已完成工程价款为(大写)</w:t>
            </w:r>
            <w:r>
              <w:rPr>
                <w:rFonts w:hint="eastAsia" w:ascii="宋体" w:hAnsi="宋体" w:cs="宋体"/>
                <w:color w:val="auto"/>
                <w:highlight w:val="none"/>
                <w:u w:val="single"/>
              </w:rPr>
              <w:t xml:space="preserve">                </w:t>
            </w:r>
            <w:r>
              <w:rPr>
                <w:rFonts w:hint="eastAsia" w:ascii="宋体" w:hAnsi="宋体" w:cs="宋体"/>
                <w:color w:val="auto"/>
                <w:highlight w:val="none"/>
              </w:rPr>
              <w:t>元，（小写）</w:t>
            </w:r>
          </w:p>
          <w:p w14:paraId="27378C73">
            <w:pPr>
              <w:spacing w:line="360" w:lineRule="exact"/>
              <w:rPr>
                <w:rFonts w:ascii="宋体" w:hAnsi="宋体" w:cs="宋体"/>
                <w:color w:val="auto"/>
                <w:highlight w:val="none"/>
              </w:rPr>
            </w:pPr>
            <w:r>
              <w:rPr>
                <w:rFonts w:hint="eastAsia" w:ascii="宋体" w:hAnsi="宋体" w:cs="宋体"/>
                <w:color w:val="auto"/>
                <w:highlight w:val="none"/>
                <w:u w:val="single"/>
              </w:rPr>
              <w:t xml:space="preserve">          </w:t>
            </w:r>
            <w:r>
              <w:rPr>
                <w:rFonts w:hint="eastAsia" w:ascii="宋体" w:hAnsi="宋体" w:cs="宋体"/>
                <w:color w:val="auto"/>
                <w:highlight w:val="none"/>
              </w:rPr>
              <w:t xml:space="preserve"> 元，本期间应支付金额为（大写）</w:t>
            </w:r>
          </w:p>
          <w:p w14:paraId="44D2C066">
            <w:pPr>
              <w:spacing w:line="360" w:lineRule="exact"/>
              <w:rPr>
                <w:rFonts w:ascii="宋体" w:hAnsi="宋体" w:cs="宋体"/>
                <w:color w:val="auto"/>
                <w:highlight w:val="none"/>
                <w:u w:val="single"/>
              </w:rPr>
            </w:pPr>
            <w:r>
              <w:rPr>
                <w:rFonts w:hint="eastAsia" w:ascii="宋体" w:hAnsi="宋体" w:cs="宋体"/>
                <w:color w:val="auto"/>
                <w:highlight w:val="none"/>
                <w:u w:val="single"/>
              </w:rPr>
              <w:t xml:space="preserve">                 </w:t>
            </w:r>
            <w:r>
              <w:rPr>
                <w:rFonts w:hint="eastAsia" w:ascii="宋体" w:hAnsi="宋体" w:cs="宋体"/>
                <w:color w:val="auto"/>
                <w:highlight w:val="none"/>
              </w:rPr>
              <w:t>元，（小写）</w:t>
            </w:r>
            <w:r>
              <w:rPr>
                <w:rFonts w:hint="eastAsia" w:ascii="宋体" w:hAnsi="宋体" w:cs="宋体"/>
                <w:color w:val="auto"/>
                <w:highlight w:val="none"/>
                <w:u w:val="single"/>
              </w:rPr>
              <w:t xml:space="preserve">         </w:t>
            </w:r>
            <w:r>
              <w:rPr>
                <w:rFonts w:hint="eastAsia" w:ascii="宋体" w:hAnsi="宋体" w:cs="宋体"/>
                <w:color w:val="auto"/>
                <w:highlight w:val="none"/>
              </w:rPr>
              <w:t>元。</w:t>
            </w:r>
          </w:p>
          <w:p w14:paraId="1E218DAD">
            <w:pPr>
              <w:spacing w:line="360" w:lineRule="exact"/>
              <w:ind w:firstLine="435"/>
              <w:jc w:val="center"/>
              <w:rPr>
                <w:rFonts w:ascii="宋体" w:hAnsi="宋体" w:cs="宋体"/>
                <w:color w:val="auto"/>
                <w:highlight w:val="none"/>
                <w:u w:val="single"/>
              </w:rPr>
            </w:pPr>
            <w:r>
              <w:rPr>
                <w:rFonts w:hint="eastAsia" w:ascii="宋体" w:hAnsi="宋体" w:cs="宋体"/>
                <w:color w:val="auto"/>
                <w:highlight w:val="none"/>
              </w:rPr>
              <w:t xml:space="preserve">        造价工程师</w:t>
            </w:r>
            <w:r>
              <w:rPr>
                <w:rFonts w:hint="eastAsia" w:ascii="宋体" w:hAnsi="宋体" w:cs="宋体"/>
                <w:color w:val="auto"/>
                <w:highlight w:val="none"/>
                <w:u w:val="single"/>
              </w:rPr>
              <w:t xml:space="preserve">           </w:t>
            </w:r>
          </w:p>
          <w:p w14:paraId="4D999FD2">
            <w:pPr>
              <w:spacing w:line="360" w:lineRule="exact"/>
              <w:ind w:firstLine="435"/>
              <w:jc w:val="center"/>
              <w:rPr>
                <w:rFonts w:ascii="宋体" w:hAnsi="宋体" w:cs="宋体"/>
                <w:color w:val="auto"/>
                <w:highlight w:val="none"/>
                <w:u w:val="single"/>
              </w:rPr>
            </w:pPr>
            <w:r>
              <w:rPr>
                <w:rFonts w:hint="eastAsia" w:ascii="宋体" w:hAnsi="宋体" w:cs="宋体"/>
                <w:color w:val="auto"/>
                <w:highlight w:val="none"/>
              </w:rPr>
              <w:t xml:space="preserve">    日      期</w:t>
            </w:r>
            <w:r>
              <w:rPr>
                <w:rFonts w:hint="eastAsia" w:ascii="宋体" w:hAnsi="宋体" w:cs="宋体"/>
                <w:color w:val="auto"/>
                <w:highlight w:val="none"/>
                <w:u w:val="single"/>
              </w:rPr>
              <w:t xml:space="preserve">           </w:t>
            </w:r>
          </w:p>
        </w:tc>
      </w:tr>
      <w:tr w14:paraId="4B7E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4FF25E9B">
            <w:pPr>
              <w:spacing w:line="400" w:lineRule="exact"/>
              <w:rPr>
                <w:rFonts w:ascii="宋体" w:hAnsi="宋体" w:cs="宋体"/>
                <w:color w:val="auto"/>
                <w:highlight w:val="none"/>
              </w:rPr>
            </w:pPr>
            <w:r>
              <w:rPr>
                <w:rFonts w:hint="eastAsia" w:ascii="宋体" w:hAnsi="宋体" w:cs="宋体"/>
                <w:color w:val="auto"/>
                <w:highlight w:val="none"/>
              </w:rPr>
              <w:t>审核意见：</w:t>
            </w:r>
          </w:p>
          <w:p w14:paraId="7BD87AC8">
            <w:pPr>
              <w:spacing w:line="400" w:lineRule="exact"/>
              <w:ind w:firstLine="435"/>
              <w:rPr>
                <w:rFonts w:ascii="宋体" w:hAnsi="宋体" w:cs="宋体"/>
                <w:color w:val="auto"/>
                <w:highlight w:val="none"/>
              </w:rPr>
            </w:pPr>
            <w:r>
              <w:rPr>
                <w:rFonts w:hint="eastAsia" w:ascii="宋体" w:hAnsi="宋体" w:cs="宋体"/>
                <w:color w:val="auto"/>
                <w:highlight w:val="none"/>
              </w:rPr>
              <w:t>□不同意。</w:t>
            </w:r>
          </w:p>
          <w:p w14:paraId="63B3F39B">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□同意，支付时间为本表签发后的</w:t>
            </w:r>
            <w:r>
              <w:rPr>
                <w:rFonts w:hint="eastAsia" w:ascii="宋体" w:hAnsi="宋体" w:cs="宋体"/>
                <w:color w:val="auto"/>
                <w:highlight w:val="none"/>
                <w:u w:val="single"/>
              </w:rPr>
              <w:t xml:space="preserve">    </w:t>
            </w:r>
            <w:r>
              <w:rPr>
                <w:rFonts w:hint="eastAsia" w:ascii="宋体" w:hAnsi="宋体" w:cs="宋体"/>
                <w:color w:val="auto"/>
                <w:highlight w:val="none"/>
              </w:rPr>
              <w:t>天内。</w:t>
            </w:r>
          </w:p>
          <w:p w14:paraId="63FF8CB1">
            <w:pPr>
              <w:wordWrap w:val="0"/>
              <w:spacing w:line="400" w:lineRule="exact"/>
              <w:ind w:firstLine="420" w:firstLineChars="200"/>
              <w:jc w:val="right"/>
              <w:rPr>
                <w:rFonts w:ascii="宋体" w:hAnsi="宋体" w:cs="宋体"/>
                <w:color w:val="auto"/>
                <w:highlight w:val="none"/>
              </w:rPr>
            </w:pPr>
            <w:r>
              <w:rPr>
                <w:rFonts w:hint="eastAsia" w:ascii="宋体" w:hAnsi="宋体" w:cs="宋体"/>
                <w:color w:val="auto"/>
                <w:highlight w:val="none"/>
              </w:rPr>
              <w:t xml:space="preserve">发包人（章）           </w:t>
            </w:r>
          </w:p>
          <w:p w14:paraId="186565F9">
            <w:pPr>
              <w:wordWrap w:val="0"/>
              <w:spacing w:line="400" w:lineRule="exact"/>
              <w:ind w:firstLine="420" w:firstLineChars="200"/>
              <w:jc w:val="right"/>
              <w:rPr>
                <w:rFonts w:ascii="宋体" w:hAnsi="宋体" w:cs="宋体"/>
                <w:color w:val="auto"/>
                <w:highlight w:val="none"/>
                <w:u w:val="single"/>
              </w:rPr>
            </w:pPr>
            <w:r>
              <w:rPr>
                <w:rFonts w:hint="eastAsia" w:ascii="宋体" w:hAnsi="宋体" w:cs="宋体"/>
                <w:color w:val="auto"/>
                <w:highlight w:val="none"/>
              </w:rPr>
              <w:t>发包人代表</w:t>
            </w:r>
            <w:r>
              <w:rPr>
                <w:rFonts w:hint="eastAsia" w:ascii="宋体" w:hAnsi="宋体" w:cs="宋体"/>
                <w:color w:val="auto"/>
                <w:highlight w:val="none"/>
                <w:u w:val="single"/>
              </w:rPr>
              <w:t xml:space="preserve">             </w:t>
            </w:r>
          </w:p>
          <w:p w14:paraId="64987C42">
            <w:pPr>
              <w:wordWrap w:val="0"/>
              <w:spacing w:line="400" w:lineRule="exact"/>
              <w:ind w:firstLine="420" w:firstLineChars="200"/>
              <w:jc w:val="right"/>
              <w:rPr>
                <w:rFonts w:ascii="宋体" w:hAnsi="宋体" w:cs="宋体"/>
                <w:color w:val="auto"/>
                <w:highlight w:val="none"/>
                <w:u w:val="single"/>
              </w:rPr>
            </w:pPr>
            <w:r>
              <w:rPr>
                <w:rFonts w:hint="eastAsia" w:ascii="宋体" w:hAnsi="宋体" w:cs="宋体"/>
                <w:color w:val="auto"/>
                <w:highlight w:val="none"/>
              </w:rPr>
              <w:t>日      期</w:t>
            </w:r>
            <w:r>
              <w:rPr>
                <w:rFonts w:hint="eastAsia" w:ascii="宋体" w:hAnsi="宋体" w:cs="宋体"/>
                <w:color w:val="auto"/>
                <w:highlight w:val="none"/>
                <w:u w:val="single"/>
              </w:rPr>
              <w:t xml:space="preserve">             </w:t>
            </w:r>
          </w:p>
        </w:tc>
      </w:tr>
    </w:tbl>
    <w:p w14:paraId="59501BAD">
      <w:pPr>
        <w:spacing w:before="120" w:beforeLines="50"/>
        <w:ind w:firstLine="360" w:firstLineChars="200"/>
        <w:rPr>
          <w:rFonts w:ascii="宋体" w:hAnsi="宋体" w:cs="宋体"/>
          <w:color w:val="auto"/>
          <w:sz w:val="18"/>
          <w:szCs w:val="18"/>
          <w:highlight w:val="none"/>
        </w:rPr>
      </w:pPr>
      <w:r>
        <w:rPr>
          <w:rFonts w:hint="eastAsia" w:ascii="宋体" w:hAnsi="宋体" w:cs="宋体"/>
          <w:color w:val="auto"/>
          <w:sz w:val="18"/>
          <w:szCs w:val="18"/>
          <w:highlight w:val="none"/>
        </w:rPr>
        <w:t xml:space="preserve">注：1.在选择栏中的“□”内作标识“√”。 </w:t>
      </w:r>
    </w:p>
    <w:p w14:paraId="3AB4D2C4">
      <w:pPr>
        <w:widowControl w:val="0"/>
        <w:numPr>
          <w:ilvl w:val="0"/>
          <w:numId w:val="0"/>
        </w:numPr>
        <w:jc w:val="both"/>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rPr>
        <w:t xml:space="preserve">        2.本表一式四份，由承包人填报，发包人、监理人、造价咨询人、承包人各存一份</w:t>
      </w:r>
      <w:r>
        <w:rPr>
          <w:rFonts w:hint="eastAsia" w:ascii="宋体" w:hAnsi="宋体" w:cs="宋体"/>
          <w:color w:val="auto"/>
          <w:sz w:val="18"/>
          <w:szCs w:val="18"/>
          <w:highlight w:val="none"/>
          <w:lang w:eastAsia="zh-CN"/>
        </w:rPr>
        <w:t>。</w:t>
      </w:r>
    </w:p>
    <w:p w14:paraId="7BB417B8">
      <w:pPr>
        <w:widowControl w:val="0"/>
        <w:numPr>
          <w:ilvl w:val="0"/>
          <w:numId w:val="0"/>
        </w:numPr>
        <w:jc w:val="both"/>
        <w:rPr>
          <w:rFonts w:hint="eastAsia" w:ascii="宋体" w:hAnsi="宋体" w:cs="宋体"/>
          <w:color w:val="auto"/>
          <w:sz w:val="18"/>
          <w:szCs w:val="18"/>
          <w:highlight w:val="none"/>
          <w:lang w:val="en-US" w:eastAsia="zh-CN"/>
        </w:rPr>
      </w:pPr>
    </w:p>
    <w:p w14:paraId="0900EE62">
      <w:pPr>
        <w:jc w:val="left"/>
        <w:rPr>
          <w:rFonts w:ascii="宋体" w:hAnsi="宋体" w:cs="宋体"/>
          <w:color w:val="auto"/>
          <w:sz w:val="30"/>
          <w:szCs w:val="30"/>
          <w:highlight w:val="none"/>
        </w:rPr>
      </w:pPr>
      <w:r>
        <w:rPr>
          <w:rFonts w:hint="eastAsia" w:ascii="宋体" w:hAnsi="宋体" w:cs="宋体"/>
          <w:color w:val="auto"/>
          <w:sz w:val="30"/>
          <w:szCs w:val="30"/>
          <w:highlight w:val="none"/>
        </w:rPr>
        <w:t>附件</w:t>
      </w:r>
      <w:r>
        <w:rPr>
          <w:rFonts w:hint="eastAsia" w:ascii="宋体" w:hAnsi="宋体" w:cs="宋体"/>
          <w:color w:val="auto"/>
          <w:sz w:val="30"/>
          <w:szCs w:val="30"/>
          <w:highlight w:val="none"/>
          <w:lang w:val="en-US" w:eastAsia="zh-CN"/>
        </w:rPr>
        <w:t>12</w:t>
      </w:r>
      <w:r>
        <w:rPr>
          <w:rFonts w:hint="eastAsia" w:ascii="宋体" w:hAnsi="宋体" w:cs="宋体"/>
          <w:color w:val="auto"/>
          <w:sz w:val="30"/>
          <w:szCs w:val="30"/>
          <w:highlight w:val="none"/>
        </w:rPr>
        <w:t>：</w:t>
      </w:r>
    </w:p>
    <w:p w14:paraId="6573F10F">
      <w:pPr>
        <w:jc w:val="center"/>
        <w:rPr>
          <w:rFonts w:ascii="宋体" w:hAnsi="宋体" w:cs="宋体"/>
          <w:b/>
          <w:color w:val="auto"/>
          <w:sz w:val="36"/>
          <w:szCs w:val="36"/>
          <w:highlight w:val="none"/>
        </w:rPr>
      </w:pPr>
      <w:r>
        <w:rPr>
          <w:rFonts w:hint="eastAsia" w:ascii="宋体" w:hAnsi="宋体" w:cs="宋体"/>
          <w:b/>
          <w:color w:val="auto"/>
          <w:sz w:val="36"/>
          <w:szCs w:val="36"/>
          <w:highlight w:val="none"/>
        </w:rPr>
        <w:t>竣工结算款支付申请（核准）表</w:t>
      </w:r>
    </w:p>
    <w:p w14:paraId="56A1E769">
      <w:pPr>
        <w:rPr>
          <w:rFonts w:ascii="宋体" w:hAnsi="宋体" w:cs="宋体"/>
          <w:color w:val="auto"/>
          <w:sz w:val="24"/>
          <w:highlight w:val="none"/>
        </w:rPr>
      </w:pPr>
      <w:r>
        <w:rPr>
          <w:rFonts w:hint="eastAsia" w:ascii="宋体" w:hAnsi="宋体" w:cs="宋体"/>
          <w:color w:val="auto"/>
          <w:sz w:val="24"/>
          <w:highlight w:val="none"/>
        </w:rPr>
        <w:t>工程名称：                                              编号：</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4536"/>
      </w:tblGrid>
      <w:tr w14:paraId="2E30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80" w:hRule="atLeast"/>
          <w:jc w:val="center"/>
        </w:trPr>
        <w:tc>
          <w:tcPr>
            <w:tcW w:w="9072" w:type="dxa"/>
            <w:gridSpan w:val="2"/>
            <w:noWrap w:val="0"/>
            <w:vAlign w:val="top"/>
          </w:tcPr>
          <w:p w14:paraId="59BB1690">
            <w:pPr>
              <w:spacing w:line="480" w:lineRule="exact"/>
              <w:ind w:left="525" w:leftChars="149" w:hanging="212" w:hangingChars="101"/>
              <w:rPr>
                <w:rFonts w:ascii="宋体" w:hAnsi="宋体" w:cs="宋体"/>
                <w:color w:val="auto"/>
                <w:highlight w:val="none"/>
                <w:u w:val="single"/>
              </w:rPr>
            </w:pPr>
            <w:r>
              <w:rPr>
                <w:rFonts w:hint="eastAsia" w:ascii="宋体" w:hAnsi="宋体" w:cs="宋体"/>
                <w:color w:val="auto"/>
                <w:highlight w:val="none"/>
              </w:rPr>
              <w:t>致：</w:t>
            </w:r>
            <w:r>
              <w:rPr>
                <w:rFonts w:hint="eastAsia" w:ascii="宋体" w:hAnsi="宋体" w:cs="宋体"/>
                <w:color w:val="auto"/>
                <w:highlight w:val="none"/>
                <w:u w:val="single"/>
              </w:rPr>
              <w:t xml:space="preserve">                                   （发包人全称）</w:t>
            </w:r>
          </w:p>
          <w:p w14:paraId="399B44F4">
            <w:pPr>
              <w:spacing w:line="400" w:lineRule="exact"/>
              <w:ind w:left="-4" w:leftChars="-2" w:firstLine="315" w:firstLineChars="150"/>
              <w:rPr>
                <w:rFonts w:ascii="宋体" w:hAnsi="宋体" w:cs="宋体"/>
                <w:color w:val="auto"/>
                <w:highlight w:val="none"/>
              </w:rPr>
            </w:pPr>
            <w:r>
              <w:rPr>
                <w:rFonts w:hint="eastAsia" w:ascii="宋体" w:hAnsi="宋体" w:cs="宋体"/>
                <w:color w:val="auto"/>
                <w:highlight w:val="none"/>
              </w:rPr>
              <w:t>我方于</w:t>
            </w:r>
            <w:r>
              <w:rPr>
                <w:rFonts w:hint="eastAsia" w:ascii="宋体" w:hAnsi="宋体" w:cs="宋体"/>
                <w:color w:val="auto"/>
                <w:highlight w:val="none"/>
                <w:u w:val="single"/>
              </w:rPr>
              <w:t xml:space="preserve">         </w:t>
            </w:r>
            <w:r>
              <w:rPr>
                <w:rFonts w:hint="eastAsia" w:ascii="宋体" w:hAnsi="宋体" w:cs="宋体"/>
                <w:color w:val="auto"/>
                <w:highlight w:val="none"/>
              </w:rPr>
              <w:t>至</w:t>
            </w:r>
            <w:r>
              <w:rPr>
                <w:rFonts w:hint="eastAsia" w:ascii="宋体" w:hAnsi="宋体" w:cs="宋体"/>
                <w:color w:val="auto"/>
                <w:highlight w:val="none"/>
                <w:u w:val="single"/>
              </w:rPr>
              <w:t xml:space="preserve">          </w:t>
            </w:r>
            <w:r>
              <w:rPr>
                <w:rFonts w:hint="eastAsia" w:ascii="宋体" w:hAnsi="宋体" w:cs="宋体"/>
                <w:color w:val="auto"/>
                <w:highlight w:val="none"/>
              </w:rPr>
              <w:t>期间已完成了合同约定的工作，根据施工合同的约定，现申请支付竣工结算的工程款额为(大写)</w:t>
            </w:r>
            <w:r>
              <w:rPr>
                <w:rFonts w:hint="eastAsia" w:ascii="宋体" w:hAnsi="宋体" w:cs="宋体"/>
                <w:color w:val="auto"/>
                <w:highlight w:val="none"/>
                <w:u w:val="single"/>
              </w:rPr>
              <w:t xml:space="preserve">            </w:t>
            </w:r>
            <w:r>
              <w:rPr>
                <w:rFonts w:hint="eastAsia" w:ascii="宋体" w:hAnsi="宋体" w:cs="宋体"/>
                <w:color w:val="auto"/>
                <w:highlight w:val="none"/>
              </w:rPr>
              <w:t>元，(小写)</w:t>
            </w:r>
            <w:r>
              <w:rPr>
                <w:rFonts w:hint="eastAsia" w:ascii="宋体" w:hAnsi="宋体" w:cs="宋体"/>
                <w:color w:val="auto"/>
                <w:highlight w:val="none"/>
                <w:u w:val="single"/>
              </w:rPr>
              <w:t xml:space="preserve">         </w:t>
            </w:r>
            <w:r>
              <w:rPr>
                <w:rFonts w:hint="eastAsia" w:ascii="宋体" w:hAnsi="宋体" w:cs="宋体"/>
                <w:color w:val="auto"/>
                <w:highlight w:val="none"/>
              </w:rPr>
              <w:t>元，请予核准。</w:t>
            </w:r>
          </w:p>
          <w:tbl>
            <w:tblPr>
              <w:tblStyle w:val="47"/>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790B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9"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14:paraId="7B7EB40C">
                  <w:pPr>
                    <w:spacing w:line="280" w:lineRule="exact"/>
                    <w:jc w:val="center"/>
                    <w:rPr>
                      <w:rFonts w:ascii="宋体" w:hAnsi="宋体" w:cs="宋体"/>
                      <w:color w:val="auto"/>
                      <w:highlight w:val="none"/>
                    </w:rPr>
                  </w:pPr>
                  <w:r>
                    <w:rPr>
                      <w:rFonts w:hint="eastAsia" w:ascii="宋体" w:hAnsi="宋体" w:cs="宋体"/>
                      <w:color w:val="auto"/>
                      <w:highlight w:val="none"/>
                    </w:rPr>
                    <w:t>序号</w:t>
                  </w:r>
                </w:p>
              </w:tc>
              <w:tc>
                <w:tcPr>
                  <w:tcW w:w="3420" w:type="dxa"/>
                  <w:tcBorders>
                    <w:top w:val="single" w:color="auto" w:sz="4" w:space="0"/>
                    <w:left w:val="single" w:color="auto" w:sz="4" w:space="0"/>
                    <w:bottom w:val="single" w:color="auto" w:sz="4" w:space="0"/>
                    <w:right w:val="single" w:color="auto" w:sz="4" w:space="0"/>
                  </w:tcBorders>
                  <w:noWrap w:val="0"/>
                  <w:vAlign w:val="center"/>
                </w:tcPr>
                <w:p w14:paraId="39DFCCA2">
                  <w:pPr>
                    <w:spacing w:line="280" w:lineRule="exact"/>
                    <w:jc w:val="center"/>
                    <w:rPr>
                      <w:rFonts w:ascii="宋体" w:hAnsi="宋体" w:cs="宋体"/>
                      <w:color w:val="auto"/>
                      <w:highlight w:val="none"/>
                    </w:rPr>
                  </w:pPr>
                  <w:r>
                    <w:rPr>
                      <w:rFonts w:hint="eastAsia" w:ascii="宋体" w:hAnsi="宋体" w:cs="宋体"/>
                      <w:color w:val="auto"/>
                      <w:highlight w:val="none"/>
                    </w:rPr>
                    <w:t>名      称</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EC783FC">
                  <w:pPr>
                    <w:spacing w:line="280" w:lineRule="exact"/>
                    <w:jc w:val="center"/>
                    <w:rPr>
                      <w:rFonts w:ascii="宋体" w:hAnsi="宋体" w:cs="宋体"/>
                      <w:color w:val="auto"/>
                      <w:highlight w:val="none"/>
                    </w:rPr>
                  </w:pPr>
                  <w:r>
                    <w:rPr>
                      <w:rFonts w:hint="eastAsia" w:ascii="宋体" w:hAnsi="宋体" w:cs="宋体"/>
                      <w:color w:val="auto"/>
                      <w:highlight w:val="none"/>
                    </w:rPr>
                    <w:t>申请金额（元）</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48006CEE">
                  <w:pPr>
                    <w:spacing w:line="280" w:lineRule="exact"/>
                    <w:jc w:val="center"/>
                    <w:rPr>
                      <w:rFonts w:ascii="宋体" w:hAnsi="宋体" w:cs="宋体"/>
                      <w:color w:val="auto"/>
                      <w:highlight w:val="none"/>
                    </w:rPr>
                  </w:pPr>
                  <w:r>
                    <w:rPr>
                      <w:rFonts w:hint="eastAsia" w:ascii="宋体" w:hAnsi="宋体" w:cs="宋体"/>
                      <w:color w:val="auto"/>
                      <w:highlight w:val="none"/>
                    </w:rPr>
                    <w:t>复核金额（元）</w:t>
                  </w:r>
                </w:p>
              </w:tc>
              <w:tc>
                <w:tcPr>
                  <w:tcW w:w="1651" w:type="dxa"/>
                  <w:tcBorders>
                    <w:top w:val="single" w:color="auto" w:sz="4" w:space="0"/>
                    <w:left w:val="single" w:color="auto" w:sz="4" w:space="0"/>
                    <w:bottom w:val="single" w:color="auto" w:sz="4" w:space="0"/>
                    <w:right w:val="single" w:color="auto" w:sz="4" w:space="0"/>
                  </w:tcBorders>
                  <w:noWrap w:val="0"/>
                  <w:vAlign w:val="center"/>
                </w:tcPr>
                <w:p w14:paraId="19078CBB">
                  <w:pPr>
                    <w:spacing w:line="280" w:lineRule="exact"/>
                    <w:jc w:val="center"/>
                    <w:rPr>
                      <w:rFonts w:ascii="宋体" w:hAnsi="宋体" w:cs="宋体"/>
                      <w:color w:val="auto"/>
                      <w:highlight w:val="none"/>
                    </w:rPr>
                  </w:pPr>
                  <w:r>
                    <w:rPr>
                      <w:rFonts w:hint="eastAsia" w:ascii="宋体" w:hAnsi="宋体" w:cs="宋体"/>
                      <w:color w:val="auto"/>
                      <w:highlight w:val="none"/>
                    </w:rPr>
                    <w:t>备注</w:t>
                  </w:r>
                </w:p>
              </w:tc>
            </w:tr>
            <w:tr w14:paraId="45F5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4F55F792">
                  <w:pPr>
                    <w:spacing w:line="280" w:lineRule="exact"/>
                    <w:jc w:val="center"/>
                    <w:rPr>
                      <w:rFonts w:ascii="宋体" w:hAnsi="宋体" w:cs="宋体"/>
                      <w:color w:val="auto"/>
                      <w:highlight w:val="none"/>
                    </w:rPr>
                  </w:pPr>
                  <w:r>
                    <w:rPr>
                      <w:rFonts w:hint="eastAsia" w:ascii="宋体" w:hAnsi="宋体" w:cs="宋体"/>
                      <w:color w:val="auto"/>
                      <w:highlight w:val="none"/>
                    </w:rPr>
                    <w:t>1</w:t>
                  </w:r>
                </w:p>
              </w:tc>
              <w:tc>
                <w:tcPr>
                  <w:tcW w:w="3420" w:type="dxa"/>
                  <w:tcBorders>
                    <w:top w:val="single" w:color="auto" w:sz="4" w:space="0"/>
                    <w:left w:val="single" w:color="auto" w:sz="4" w:space="0"/>
                    <w:bottom w:val="single" w:color="auto" w:sz="4" w:space="0"/>
                    <w:right w:val="single" w:color="auto" w:sz="4" w:space="0"/>
                  </w:tcBorders>
                  <w:noWrap w:val="0"/>
                  <w:vAlign w:val="top"/>
                </w:tcPr>
                <w:p w14:paraId="42E92743">
                  <w:pPr>
                    <w:spacing w:line="280" w:lineRule="exact"/>
                    <w:rPr>
                      <w:rFonts w:ascii="宋体" w:hAnsi="宋体" w:cs="宋体"/>
                      <w:color w:val="auto"/>
                      <w:highlight w:val="none"/>
                    </w:rPr>
                  </w:pPr>
                  <w:r>
                    <w:rPr>
                      <w:rFonts w:hint="eastAsia" w:ascii="宋体" w:hAnsi="宋体" w:cs="宋体"/>
                      <w:color w:val="auto"/>
                      <w:highlight w:val="none"/>
                    </w:rPr>
                    <w:t>竣工结算合同价款总额</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4D430F30">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69B8179A">
                  <w:pPr>
                    <w:spacing w:line="280" w:lineRule="exact"/>
                    <w:rPr>
                      <w:rFonts w:ascii="宋体" w:hAnsi="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55FCECF0">
                  <w:pPr>
                    <w:spacing w:line="280" w:lineRule="exact"/>
                    <w:rPr>
                      <w:rFonts w:ascii="宋体" w:hAnsi="宋体" w:cs="宋体"/>
                      <w:color w:val="auto"/>
                      <w:highlight w:val="none"/>
                    </w:rPr>
                  </w:pPr>
                </w:p>
              </w:tc>
            </w:tr>
            <w:tr w14:paraId="2532F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431E69AC">
                  <w:pPr>
                    <w:spacing w:line="280" w:lineRule="exact"/>
                    <w:jc w:val="center"/>
                    <w:rPr>
                      <w:rFonts w:ascii="宋体" w:hAnsi="宋体" w:cs="宋体"/>
                      <w:color w:val="auto"/>
                      <w:highlight w:val="none"/>
                    </w:rPr>
                  </w:pPr>
                  <w:r>
                    <w:rPr>
                      <w:rFonts w:hint="eastAsia" w:ascii="宋体" w:hAnsi="宋体" w:cs="宋体"/>
                      <w:color w:val="auto"/>
                      <w:highlight w:val="none"/>
                    </w:rPr>
                    <w:t>2</w:t>
                  </w:r>
                </w:p>
              </w:tc>
              <w:tc>
                <w:tcPr>
                  <w:tcW w:w="3420" w:type="dxa"/>
                  <w:tcBorders>
                    <w:top w:val="single" w:color="auto" w:sz="4" w:space="0"/>
                    <w:left w:val="single" w:color="auto" w:sz="4" w:space="0"/>
                    <w:bottom w:val="single" w:color="auto" w:sz="4" w:space="0"/>
                    <w:right w:val="single" w:color="auto" w:sz="4" w:space="0"/>
                  </w:tcBorders>
                  <w:noWrap w:val="0"/>
                  <w:vAlign w:val="top"/>
                </w:tcPr>
                <w:p w14:paraId="43709333">
                  <w:pPr>
                    <w:spacing w:line="280" w:lineRule="exact"/>
                    <w:rPr>
                      <w:rFonts w:ascii="宋体" w:hAnsi="宋体" w:cs="宋体"/>
                      <w:color w:val="auto"/>
                      <w:highlight w:val="none"/>
                    </w:rPr>
                  </w:pPr>
                  <w:r>
                    <w:rPr>
                      <w:rFonts w:hint="eastAsia" w:ascii="宋体" w:hAnsi="宋体" w:cs="宋体"/>
                      <w:color w:val="auto"/>
                      <w:highlight w:val="none"/>
                    </w:rPr>
                    <w:t>累计已实际支付的合同价款</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00A15D9D">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1BC071BB">
                  <w:pPr>
                    <w:spacing w:line="280" w:lineRule="exact"/>
                    <w:rPr>
                      <w:rFonts w:ascii="宋体" w:hAnsi="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3E7C0299">
                  <w:pPr>
                    <w:spacing w:line="280" w:lineRule="exact"/>
                    <w:rPr>
                      <w:rFonts w:ascii="宋体" w:hAnsi="宋体" w:cs="宋体"/>
                      <w:color w:val="auto"/>
                      <w:highlight w:val="none"/>
                    </w:rPr>
                  </w:pPr>
                </w:p>
              </w:tc>
            </w:tr>
            <w:tr w14:paraId="739C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632C041A">
                  <w:pPr>
                    <w:spacing w:line="280" w:lineRule="exact"/>
                    <w:jc w:val="center"/>
                    <w:rPr>
                      <w:rFonts w:ascii="宋体" w:hAnsi="宋体" w:cs="宋体"/>
                      <w:color w:val="auto"/>
                      <w:highlight w:val="none"/>
                    </w:rPr>
                  </w:pPr>
                  <w:r>
                    <w:rPr>
                      <w:rFonts w:hint="eastAsia" w:ascii="宋体" w:hAnsi="宋体" w:cs="宋体"/>
                      <w:color w:val="auto"/>
                      <w:highlight w:val="none"/>
                    </w:rPr>
                    <w:t>3</w:t>
                  </w:r>
                </w:p>
              </w:tc>
              <w:tc>
                <w:tcPr>
                  <w:tcW w:w="3420" w:type="dxa"/>
                  <w:tcBorders>
                    <w:top w:val="single" w:color="auto" w:sz="4" w:space="0"/>
                    <w:left w:val="single" w:color="auto" w:sz="4" w:space="0"/>
                    <w:bottom w:val="single" w:color="auto" w:sz="4" w:space="0"/>
                    <w:right w:val="single" w:color="auto" w:sz="4" w:space="0"/>
                  </w:tcBorders>
                  <w:noWrap w:val="0"/>
                  <w:vAlign w:val="top"/>
                </w:tcPr>
                <w:p w14:paraId="57FE21CF">
                  <w:pPr>
                    <w:spacing w:line="280" w:lineRule="exact"/>
                    <w:rPr>
                      <w:rFonts w:ascii="宋体" w:hAnsi="宋体" w:cs="宋体"/>
                      <w:color w:val="auto"/>
                      <w:highlight w:val="none"/>
                    </w:rPr>
                  </w:pPr>
                  <w:r>
                    <w:rPr>
                      <w:rFonts w:hint="eastAsia" w:ascii="宋体" w:hAnsi="宋体" w:cs="宋体"/>
                      <w:color w:val="auto"/>
                      <w:highlight w:val="none"/>
                    </w:rPr>
                    <w:t>应预留的质量保证金</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5162ABAE">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31AE3C1E">
                  <w:pPr>
                    <w:spacing w:line="280" w:lineRule="exact"/>
                    <w:rPr>
                      <w:rFonts w:ascii="宋体" w:hAnsi="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25F2FD41">
                  <w:pPr>
                    <w:spacing w:line="280" w:lineRule="exact"/>
                    <w:rPr>
                      <w:rFonts w:ascii="宋体" w:hAnsi="宋体" w:cs="宋体"/>
                      <w:color w:val="auto"/>
                      <w:highlight w:val="none"/>
                    </w:rPr>
                  </w:pPr>
                </w:p>
              </w:tc>
            </w:tr>
            <w:tr w14:paraId="462C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28C5BD60">
                  <w:pPr>
                    <w:spacing w:line="280" w:lineRule="exact"/>
                    <w:jc w:val="center"/>
                    <w:rPr>
                      <w:rFonts w:ascii="宋体" w:hAnsi="宋体" w:cs="宋体"/>
                      <w:color w:val="auto"/>
                      <w:highlight w:val="none"/>
                    </w:rPr>
                  </w:pPr>
                  <w:r>
                    <w:rPr>
                      <w:rFonts w:hint="eastAsia" w:ascii="宋体" w:hAnsi="宋体" w:cs="宋体"/>
                      <w:color w:val="auto"/>
                      <w:highlight w:val="none"/>
                    </w:rPr>
                    <w:t>4</w:t>
                  </w:r>
                </w:p>
              </w:tc>
              <w:tc>
                <w:tcPr>
                  <w:tcW w:w="3420" w:type="dxa"/>
                  <w:tcBorders>
                    <w:top w:val="single" w:color="auto" w:sz="4" w:space="0"/>
                    <w:left w:val="single" w:color="auto" w:sz="4" w:space="0"/>
                    <w:bottom w:val="single" w:color="auto" w:sz="4" w:space="0"/>
                    <w:right w:val="single" w:color="auto" w:sz="4" w:space="0"/>
                  </w:tcBorders>
                  <w:noWrap w:val="0"/>
                  <w:vAlign w:val="top"/>
                </w:tcPr>
                <w:p w14:paraId="342A32D7">
                  <w:pPr>
                    <w:spacing w:line="280" w:lineRule="exact"/>
                    <w:rPr>
                      <w:rFonts w:ascii="宋体" w:hAnsi="宋体" w:cs="宋体"/>
                      <w:color w:val="auto"/>
                      <w:highlight w:val="none"/>
                    </w:rPr>
                  </w:pPr>
                  <w:r>
                    <w:rPr>
                      <w:rFonts w:hint="eastAsia" w:ascii="宋体" w:hAnsi="宋体" w:cs="宋体"/>
                      <w:color w:val="auto"/>
                      <w:highlight w:val="none"/>
                    </w:rPr>
                    <w:t>应支付的竣工结算款金额</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255770E9">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47FE2AF4">
                  <w:pPr>
                    <w:spacing w:line="280" w:lineRule="exact"/>
                    <w:rPr>
                      <w:rFonts w:ascii="宋体" w:hAnsi="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5EA24677">
                  <w:pPr>
                    <w:spacing w:line="280" w:lineRule="exact"/>
                    <w:rPr>
                      <w:rFonts w:ascii="宋体" w:hAnsi="宋体" w:cs="宋体"/>
                      <w:color w:val="auto"/>
                      <w:highlight w:val="none"/>
                    </w:rPr>
                  </w:pPr>
                </w:p>
              </w:tc>
            </w:tr>
            <w:tr w14:paraId="3F7B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178A3A93">
                  <w:pPr>
                    <w:spacing w:line="280" w:lineRule="exact"/>
                    <w:jc w:val="center"/>
                    <w:rPr>
                      <w:rFonts w:ascii="宋体" w:hAnsi="宋体" w:cs="宋体"/>
                      <w:color w:val="auto"/>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2643D8FF">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52EB8E9C">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227BC7F3">
                  <w:pPr>
                    <w:spacing w:line="280" w:lineRule="exact"/>
                    <w:rPr>
                      <w:rFonts w:ascii="宋体" w:hAnsi="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5F662F97">
                  <w:pPr>
                    <w:spacing w:line="280" w:lineRule="exact"/>
                    <w:rPr>
                      <w:rFonts w:ascii="宋体" w:hAnsi="宋体" w:cs="宋体"/>
                      <w:color w:val="auto"/>
                      <w:highlight w:val="none"/>
                    </w:rPr>
                  </w:pPr>
                </w:p>
              </w:tc>
            </w:tr>
            <w:tr w14:paraId="7B15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24856BFC">
                  <w:pPr>
                    <w:spacing w:line="280" w:lineRule="exact"/>
                    <w:jc w:val="center"/>
                    <w:rPr>
                      <w:rFonts w:ascii="宋体" w:hAnsi="宋体" w:cs="宋体"/>
                      <w:color w:val="auto"/>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1F62535F">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00C42883">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02472604">
                  <w:pPr>
                    <w:spacing w:line="280" w:lineRule="exact"/>
                    <w:rPr>
                      <w:rFonts w:ascii="宋体" w:hAnsi="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6EF63DF5">
                  <w:pPr>
                    <w:spacing w:line="280" w:lineRule="exact"/>
                    <w:rPr>
                      <w:rFonts w:ascii="宋体" w:hAnsi="宋体" w:cs="宋体"/>
                      <w:color w:val="auto"/>
                      <w:highlight w:val="none"/>
                    </w:rPr>
                  </w:pPr>
                </w:p>
              </w:tc>
            </w:tr>
            <w:tr w14:paraId="7A4F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1AAF2EF3">
                  <w:pPr>
                    <w:spacing w:line="280" w:lineRule="exact"/>
                    <w:jc w:val="center"/>
                    <w:rPr>
                      <w:rFonts w:ascii="宋体" w:hAnsi="宋体" w:cs="宋体"/>
                      <w:color w:val="auto"/>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72B3EA3E">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0AD58FF4">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265B9B3C">
                  <w:pPr>
                    <w:spacing w:line="280" w:lineRule="exact"/>
                    <w:rPr>
                      <w:rFonts w:ascii="宋体" w:hAnsi="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62218101">
                  <w:pPr>
                    <w:spacing w:line="280" w:lineRule="exact"/>
                    <w:rPr>
                      <w:rFonts w:ascii="宋体" w:hAnsi="宋体" w:cs="宋体"/>
                      <w:color w:val="auto"/>
                      <w:highlight w:val="none"/>
                    </w:rPr>
                  </w:pPr>
                </w:p>
              </w:tc>
            </w:tr>
            <w:tr w14:paraId="67B9E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37700F8A">
                  <w:pPr>
                    <w:spacing w:line="280" w:lineRule="exact"/>
                    <w:jc w:val="center"/>
                    <w:rPr>
                      <w:rFonts w:ascii="宋体" w:hAnsi="宋体" w:cs="宋体"/>
                      <w:color w:val="auto"/>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74801443">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2D53BA39">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11729EF8">
                  <w:pPr>
                    <w:spacing w:line="280" w:lineRule="exact"/>
                    <w:rPr>
                      <w:rFonts w:ascii="宋体" w:hAnsi="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1A1F3B82">
                  <w:pPr>
                    <w:spacing w:line="280" w:lineRule="exact"/>
                    <w:rPr>
                      <w:rFonts w:ascii="宋体" w:hAnsi="宋体" w:cs="宋体"/>
                      <w:color w:val="auto"/>
                      <w:highlight w:val="none"/>
                    </w:rPr>
                  </w:pPr>
                </w:p>
              </w:tc>
            </w:tr>
            <w:tr w14:paraId="0E940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5CCF9D1B">
                  <w:pPr>
                    <w:spacing w:line="280" w:lineRule="exact"/>
                    <w:jc w:val="center"/>
                    <w:rPr>
                      <w:rFonts w:ascii="宋体" w:hAnsi="宋体" w:cs="宋体"/>
                      <w:color w:val="auto"/>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55C7E9C8">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61C38D03">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3ED65E6E">
                  <w:pPr>
                    <w:spacing w:line="280" w:lineRule="exact"/>
                    <w:rPr>
                      <w:rFonts w:ascii="宋体" w:hAnsi="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0157E41E">
                  <w:pPr>
                    <w:spacing w:line="280" w:lineRule="exact"/>
                    <w:rPr>
                      <w:rFonts w:ascii="宋体" w:hAnsi="宋体" w:cs="宋体"/>
                      <w:color w:val="auto"/>
                      <w:highlight w:val="none"/>
                    </w:rPr>
                  </w:pPr>
                </w:p>
              </w:tc>
            </w:tr>
          </w:tbl>
          <w:p w14:paraId="497366F8">
            <w:pPr>
              <w:spacing w:line="400" w:lineRule="exact"/>
              <w:ind w:right="420" w:firstLine="435"/>
              <w:jc w:val="center"/>
              <w:rPr>
                <w:rFonts w:ascii="宋体" w:hAnsi="宋体" w:cs="宋体"/>
                <w:color w:val="auto"/>
                <w:highlight w:val="none"/>
              </w:rPr>
            </w:pPr>
          </w:p>
          <w:p w14:paraId="4784424E">
            <w:pPr>
              <w:spacing w:line="400" w:lineRule="exact"/>
              <w:ind w:right="420" w:firstLine="435"/>
              <w:jc w:val="center"/>
              <w:rPr>
                <w:rFonts w:ascii="宋体" w:hAnsi="宋体" w:cs="宋体"/>
                <w:color w:val="auto"/>
                <w:highlight w:val="none"/>
              </w:rPr>
            </w:pPr>
            <w:r>
              <w:rPr>
                <w:rFonts w:hint="eastAsia" w:ascii="宋体" w:hAnsi="宋体" w:cs="宋体"/>
                <w:color w:val="auto"/>
                <w:highlight w:val="none"/>
              </w:rPr>
              <w:t xml:space="preserve">                                            承包人（章）             </w:t>
            </w:r>
          </w:p>
          <w:p w14:paraId="6445DEC3">
            <w:pPr>
              <w:spacing w:line="400" w:lineRule="exact"/>
              <w:ind w:right="420" w:firstLine="435"/>
              <w:rPr>
                <w:rFonts w:ascii="宋体" w:hAnsi="宋体" w:cs="宋体"/>
                <w:color w:val="auto"/>
                <w:highlight w:val="none"/>
              </w:rPr>
            </w:pPr>
            <w:r>
              <w:rPr>
                <w:rFonts w:hint="eastAsia" w:ascii="宋体" w:hAnsi="宋体" w:cs="宋体"/>
                <w:color w:val="auto"/>
                <w:highlight w:val="none"/>
              </w:rPr>
              <w:t>造价人员</w:t>
            </w:r>
            <w:r>
              <w:rPr>
                <w:rFonts w:hint="eastAsia" w:ascii="宋体" w:hAnsi="宋体" w:cs="宋体"/>
                <w:color w:val="auto"/>
                <w:highlight w:val="none"/>
                <w:u w:val="single"/>
              </w:rPr>
              <w:t xml:space="preserve">               </w:t>
            </w:r>
            <w:r>
              <w:rPr>
                <w:rFonts w:hint="eastAsia" w:ascii="宋体" w:hAnsi="宋体" w:cs="宋体"/>
                <w:color w:val="auto"/>
                <w:highlight w:val="none"/>
              </w:rPr>
              <w:t>承包人代表</w:t>
            </w:r>
            <w:r>
              <w:rPr>
                <w:rFonts w:hint="eastAsia" w:ascii="宋体" w:hAnsi="宋体" w:cs="宋体"/>
                <w:color w:val="auto"/>
                <w:highlight w:val="none"/>
                <w:u w:val="single"/>
              </w:rPr>
              <w:t xml:space="preserve">               </w:t>
            </w:r>
            <w:r>
              <w:rPr>
                <w:rFonts w:hint="eastAsia" w:ascii="宋体" w:hAnsi="宋体" w:cs="宋体"/>
                <w:color w:val="auto"/>
                <w:highlight w:val="none"/>
              </w:rPr>
              <w:t>日      期</w:t>
            </w:r>
            <w:r>
              <w:rPr>
                <w:rFonts w:hint="eastAsia" w:ascii="宋体" w:hAnsi="宋体" w:cs="宋体"/>
                <w:color w:val="auto"/>
                <w:highlight w:val="none"/>
                <w:u w:val="single"/>
              </w:rPr>
              <w:t xml:space="preserve">               </w:t>
            </w:r>
          </w:p>
        </w:tc>
      </w:tr>
      <w:tr w14:paraId="0CA76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6" w:type="dxa"/>
            <w:noWrap w:val="0"/>
            <w:vAlign w:val="top"/>
          </w:tcPr>
          <w:p w14:paraId="7B234165">
            <w:pPr>
              <w:spacing w:line="360" w:lineRule="exact"/>
              <w:rPr>
                <w:rFonts w:ascii="宋体" w:hAnsi="宋体" w:cs="宋体"/>
                <w:color w:val="auto"/>
                <w:highlight w:val="none"/>
              </w:rPr>
            </w:pPr>
            <w:r>
              <w:rPr>
                <w:rFonts w:hint="eastAsia" w:ascii="宋体" w:hAnsi="宋体" w:cs="宋体"/>
                <w:color w:val="auto"/>
                <w:highlight w:val="none"/>
              </w:rPr>
              <w:t>复核意见：</w:t>
            </w:r>
          </w:p>
          <w:p w14:paraId="33551230">
            <w:pPr>
              <w:spacing w:line="360" w:lineRule="exact"/>
              <w:ind w:firstLine="312"/>
              <w:rPr>
                <w:rFonts w:ascii="宋体" w:hAnsi="宋体" w:cs="宋体"/>
                <w:color w:val="auto"/>
                <w:highlight w:val="none"/>
              </w:rPr>
            </w:pPr>
            <w:r>
              <w:rPr>
                <w:rFonts w:hint="eastAsia" w:ascii="宋体" w:hAnsi="宋体" w:cs="宋体"/>
                <w:color w:val="auto"/>
                <w:highlight w:val="none"/>
              </w:rPr>
              <w:t>□与实际施工情况不相符，修改意见见附件。</w:t>
            </w:r>
          </w:p>
          <w:p w14:paraId="2D3E945A">
            <w:pPr>
              <w:spacing w:line="360" w:lineRule="exact"/>
              <w:ind w:firstLine="312"/>
              <w:rPr>
                <w:rFonts w:ascii="宋体" w:hAnsi="宋体" w:cs="宋体"/>
                <w:color w:val="auto"/>
                <w:highlight w:val="none"/>
              </w:rPr>
            </w:pPr>
            <w:r>
              <w:rPr>
                <w:rFonts w:hint="eastAsia" w:ascii="宋体" w:hAnsi="宋体" w:cs="宋体"/>
                <w:color w:val="auto"/>
                <w:highlight w:val="none"/>
              </w:rPr>
              <w:t>□与实际施工情况相符，具体金额由造价工程师复核。</w:t>
            </w:r>
          </w:p>
          <w:p w14:paraId="6C161286">
            <w:pPr>
              <w:spacing w:line="360" w:lineRule="exact"/>
              <w:ind w:firstLine="435"/>
              <w:jc w:val="right"/>
              <w:rPr>
                <w:rFonts w:ascii="宋体" w:hAnsi="宋体" w:cs="宋体"/>
                <w:color w:val="auto"/>
                <w:highlight w:val="none"/>
              </w:rPr>
            </w:pPr>
          </w:p>
          <w:p w14:paraId="7949F4F8">
            <w:pPr>
              <w:spacing w:line="360" w:lineRule="exact"/>
              <w:ind w:firstLine="435"/>
              <w:jc w:val="right"/>
              <w:rPr>
                <w:rFonts w:ascii="宋体" w:hAnsi="宋体" w:cs="宋体"/>
                <w:color w:val="auto"/>
                <w:highlight w:val="none"/>
              </w:rPr>
            </w:pPr>
          </w:p>
          <w:p w14:paraId="153BDC9B">
            <w:pPr>
              <w:spacing w:line="360" w:lineRule="exact"/>
              <w:ind w:firstLine="435"/>
              <w:jc w:val="center"/>
              <w:rPr>
                <w:rFonts w:ascii="宋体" w:hAnsi="宋体" w:cs="宋体"/>
                <w:color w:val="auto"/>
                <w:highlight w:val="none"/>
              </w:rPr>
            </w:pPr>
            <w:r>
              <w:rPr>
                <w:rFonts w:hint="eastAsia" w:ascii="宋体" w:hAnsi="宋体" w:cs="宋体"/>
                <w:color w:val="auto"/>
                <w:highlight w:val="none"/>
              </w:rPr>
              <w:t xml:space="preserve">         </w:t>
            </w:r>
          </w:p>
          <w:p w14:paraId="376C3FFF">
            <w:pPr>
              <w:spacing w:line="360" w:lineRule="exact"/>
              <w:ind w:firstLine="435"/>
              <w:jc w:val="center"/>
              <w:rPr>
                <w:rFonts w:ascii="宋体" w:hAnsi="宋体" w:cs="宋体"/>
                <w:color w:val="auto"/>
                <w:highlight w:val="none"/>
                <w:u w:val="single"/>
              </w:rPr>
            </w:pPr>
            <w:r>
              <w:rPr>
                <w:rFonts w:hint="eastAsia" w:ascii="宋体" w:hAnsi="宋体" w:cs="宋体"/>
                <w:color w:val="auto"/>
                <w:highlight w:val="none"/>
              </w:rPr>
              <w:t xml:space="preserve">      监理工程师</w:t>
            </w:r>
            <w:r>
              <w:rPr>
                <w:rFonts w:hint="eastAsia" w:ascii="宋体" w:hAnsi="宋体" w:cs="宋体"/>
                <w:color w:val="auto"/>
                <w:highlight w:val="none"/>
                <w:u w:val="single"/>
              </w:rPr>
              <w:t xml:space="preserve">           </w:t>
            </w:r>
          </w:p>
          <w:p w14:paraId="08C1E711">
            <w:pPr>
              <w:spacing w:line="360" w:lineRule="exact"/>
              <w:ind w:firstLine="435"/>
              <w:jc w:val="center"/>
              <w:rPr>
                <w:rFonts w:ascii="宋体" w:hAnsi="宋体" w:cs="宋体"/>
                <w:color w:val="auto"/>
                <w:highlight w:val="none"/>
                <w:u w:val="single"/>
              </w:rPr>
            </w:pPr>
            <w:r>
              <w:rPr>
                <w:rFonts w:hint="eastAsia" w:ascii="宋体" w:hAnsi="宋体" w:cs="宋体"/>
                <w:color w:val="auto"/>
                <w:highlight w:val="none"/>
              </w:rPr>
              <w:t xml:space="preserve">      日      期</w:t>
            </w:r>
            <w:r>
              <w:rPr>
                <w:rFonts w:hint="eastAsia" w:ascii="宋体" w:hAnsi="宋体" w:cs="宋体"/>
                <w:color w:val="auto"/>
                <w:highlight w:val="none"/>
                <w:u w:val="single"/>
              </w:rPr>
              <w:t xml:space="preserve">           </w:t>
            </w:r>
          </w:p>
        </w:tc>
        <w:tc>
          <w:tcPr>
            <w:tcW w:w="4536" w:type="dxa"/>
            <w:noWrap w:val="0"/>
            <w:vAlign w:val="top"/>
          </w:tcPr>
          <w:p w14:paraId="3248FCF2">
            <w:pPr>
              <w:spacing w:line="360" w:lineRule="exact"/>
              <w:rPr>
                <w:rFonts w:ascii="宋体" w:hAnsi="宋体" w:cs="宋体"/>
                <w:color w:val="auto"/>
                <w:highlight w:val="none"/>
              </w:rPr>
            </w:pPr>
            <w:r>
              <w:rPr>
                <w:rFonts w:hint="eastAsia" w:ascii="宋体" w:hAnsi="宋体" w:cs="宋体"/>
                <w:color w:val="auto"/>
                <w:highlight w:val="none"/>
              </w:rPr>
              <w:t>复核意见：</w:t>
            </w:r>
          </w:p>
          <w:p w14:paraId="155176E3">
            <w:pPr>
              <w:spacing w:line="360" w:lineRule="exact"/>
              <w:ind w:firstLine="435"/>
              <w:rPr>
                <w:rFonts w:ascii="宋体" w:hAnsi="宋体" w:cs="宋体"/>
                <w:color w:val="auto"/>
                <w:highlight w:val="none"/>
                <w:u w:val="single"/>
              </w:rPr>
            </w:pPr>
            <w:r>
              <w:rPr>
                <w:rFonts w:hint="eastAsia" w:ascii="宋体" w:hAnsi="宋体" w:cs="宋体"/>
                <w:color w:val="auto"/>
                <w:highlight w:val="none"/>
              </w:rPr>
              <w:t>你方提出的竣工结算支付申请经复核，竣工结算款总额为(大写)</w:t>
            </w:r>
            <w:r>
              <w:rPr>
                <w:rFonts w:hint="eastAsia" w:ascii="宋体" w:hAnsi="宋体" w:cs="宋体"/>
                <w:color w:val="auto"/>
                <w:highlight w:val="none"/>
                <w:u w:val="single"/>
              </w:rPr>
              <w:t xml:space="preserve">                </w:t>
            </w:r>
            <w:r>
              <w:rPr>
                <w:rFonts w:hint="eastAsia" w:ascii="宋体" w:hAnsi="宋体" w:cs="宋体"/>
                <w:color w:val="auto"/>
                <w:highlight w:val="none"/>
              </w:rPr>
              <w:t>元，（小写）</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元，扣除前期支付以及质量保证金后应支付金额为（大写）</w:t>
            </w:r>
            <w:r>
              <w:rPr>
                <w:rFonts w:hint="eastAsia" w:ascii="宋体" w:hAnsi="宋体" w:cs="宋体"/>
                <w:color w:val="auto"/>
                <w:highlight w:val="none"/>
                <w:u w:val="single"/>
              </w:rPr>
              <w:t xml:space="preserve">              </w:t>
            </w:r>
            <w:r>
              <w:rPr>
                <w:rFonts w:hint="eastAsia" w:ascii="宋体" w:hAnsi="宋体" w:cs="宋体"/>
                <w:color w:val="auto"/>
                <w:highlight w:val="none"/>
              </w:rPr>
              <w:t>元，（小写）</w:t>
            </w:r>
            <w:r>
              <w:rPr>
                <w:rFonts w:hint="eastAsia" w:ascii="宋体" w:hAnsi="宋体" w:cs="宋体"/>
                <w:color w:val="auto"/>
                <w:highlight w:val="none"/>
                <w:u w:val="single"/>
              </w:rPr>
              <w:t xml:space="preserve">         </w:t>
            </w:r>
            <w:r>
              <w:rPr>
                <w:rFonts w:hint="eastAsia" w:ascii="宋体" w:hAnsi="宋体" w:cs="宋体"/>
                <w:color w:val="auto"/>
                <w:highlight w:val="none"/>
              </w:rPr>
              <w:t>元。</w:t>
            </w:r>
          </w:p>
          <w:p w14:paraId="74733F74">
            <w:pPr>
              <w:spacing w:line="360" w:lineRule="exact"/>
              <w:ind w:firstLine="435"/>
              <w:jc w:val="center"/>
              <w:rPr>
                <w:rFonts w:ascii="宋体" w:hAnsi="宋体" w:cs="宋体"/>
                <w:color w:val="auto"/>
                <w:highlight w:val="none"/>
              </w:rPr>
            </w:pPr>
            <w:r>
              <w:rPr>
                <w:rFonts w:hint="eastAsia" w:ascii="宋体" w:hAnsi="宋体" w:cs="宋体"/>
                <w:color w:val="auto"/>
                <w:highlight w:val="none"/>
              </w:rPr>
              <w:t xml:space="preserve">    </w:t>
            </w:r>
          </w:p>
          <w:p w14:paraId="11B723D4">
            <w:pPr>
              <w:spacing w:line="360" w:lineRule="exact"/>
              <w:ind w:firstLine="435"/>
              <w:jc w:val="center"/>
              <w:rPr>
                <w:rFonts w:ascii="宋体" w:hAnsi="宋体" w:cs="宋体"/>
                <w:color w:val="auto"/>
                <w:highlight w:val="none"/>
                <w:u w:val="single"/>
              </w:rPr>
            </w:pPr>
            <w:r>
              <w:rPr>
                <w:rFonts w:hint="eastAsia" w:ascii="宋体" w:hAnsi="宋体" w:cs="宋体"/>
                <w:color w:val="auto"/>
                <w:highlight w:val="none"/>
              </w:rPr>
              <w:t xml:space="preserve">    造价工程师</w:t>
            </w:r>
            <w:r>
              <w:rPr>
                <w:rFonts w:hint="eastAsia" w:ascii="宋体" w:hAnsi="宋体" w:cs="宋体"/>
                <w:color w:val="auto"/>
                <w:highlight w:val="none"/>
                <w:u w:val="single"/>
              </w:rPr>
              <w:t xml:space="preserve">           </w:t>
            </w:r>
          </w:p>
          <w:p w14:paraId="78ED3DE1">
            <w:pPr>
              <w:spacing w:line="360" w:lineRule="exact"/>
              <w:ind w:firstLine="435"/>
              <w:jc w:val="center"/>
              <w:rPr>
                <w:rFonts w:ascii="宋体" w:hAnsi="宋体" w:cs="宋体"/>
                <w:color w:val="auto"/>
                <w:highlight w:val="none"/>
                <w:u w:val="single"/>
              </w:rPr>
            </w:pPr>
            <w:r>
              <w:rPr>
                <w:rFonts w:hint="eastAsia" w:ascii="宋体" w:hAnsi="宋体" w:cs="宋体"/>
                <w:color w:val="auto"/>
                <w:highlight w:val="none"/>
              </w:rPr>
              <w:t xml:space="preserve">    日      期</w:t>
            </w:r>
            <w:r>
              <w:rPr>
                <w:rFonts w:hint="eastAsia" w:ascii="宋体" w:hAnsi="宋体" w:cs="宋体"/>
                <w:color w:val="auto"/>
                <w:highlight w:val="none"/>
                <w:u w:val="single"/>
              </w:rPr>
              <w:t xml:space="preserve">           </w:t>
            </w:r>
          </w:p>
        </w:tc>
      </w:tr>
      <w:tr w14:paraId="4DD8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2718447A">
            <w:pPr>
              <w:spacing w:line="400" w:lineRule="exact"/>
              <w:rPr>
                <w:rFonts w:ascii="宋体" w:hAnsi="宋体" w:cs="宋体"/>
                <w:color w:val="auto"/>
                <w:highlight w:val="none"/>
              </w:rPr>
            </w:pPr>
            <w:r>
              <w:rPr>
                <w:rFonts w:hint="eastAsia" w:ascii="宋体" w:hAnsi="宋体" w:cs="宋体"/>
                <w:color w:val="auto"/>
                <w:highlight w:val="none"/>
              </w:rPr>
              <w:t>审核意见：</w:t>
            </w:r>
          </w:p>
          <w:p w14:paraId="1AEBBBBB">
            <w:pPr>
              <w:spacing w:line="400" w:lineRule="exact"/>
              <w:ind w:firstLine="435"/>
              <w:rPr>
                <w:rFonts w:ascii="宋体" w:hAnsi="宋体" w:cs="宋体"/>
                <w:color w:val="auto"/>
                <w:highlight w:val="none"/>
              </w:rPr>
            </w:pPr>
            <w:r>
              <w:rPr>
                <w:rFonts w:hint="eastAsia" w:ascii="宋体" w:hAnsi="宋体" w:cs="宋体"/>
                <w:color w:val="auto"/>
                <w:highlight w:val="none"/>
              </w:rPr>
              <w:t>□不同意。</w:t>
            </w:r>
          </w:p>
          <w:p w14:paraId="571EC78B">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□同意，支付时间为本表签发后的</w:t>
            </w:r>
            <w:r>
              <w:rPr>
                <w:rFonts w:hint="eastAsia" w:ascii="宋体" w:hAnsi="宋体" w:cs="宋体"/>
                <w:color w:val="auto"/>
                <w:highlight w:val="none"/>
                <w:u w:val="single"/>
              </w:rPr>
              <w:t xml:space="preserve">    </w:t>
            </w:r>
            <w:r>
              <w:rPr>
                <w:rFonts w:hint="eastAsia" w:ascii="宋体" w:hAnsi="宋体" w:cs="宋体"/>
                <w:color w:val="auto"/>
                <w:highlight w:val="none"/>
              </w:rPr>
              <w:t>天内。</w:t>
            </w:r>
          </w:p>
          <w:p w14:paraId="294D0D3E">
            <w:pPr>
              <w:wordWrap w:val="0"/>
              <w:spacing w:line="400" w:lineRule="exact"/>
              <w:ind w:firstLine="420" w:firstLineChars="200"/>
              <w:jc w:val="right"/>
              <w:rPr>
                <w:rFonts w:ascii="宋体" w:hAnsi="宋体" w:cs="宋体"/>
                <w:color w:val="auto"/>
                <w:highlight w:val="none"/>
              </w:rPr>
            </w:pPr>
            <w:r>
              <w:rPr>
                <w:rFonts w:hint="eastAsia" w:ascii="宋体" w:hAnsi="宋体" w:cs="宋体"/>
                <w:color w:val="auto"/>
                <w:highlight w:val="none"/>
              </w:rPr>
              <w:t xml:space="preserve">发包人（章）           </w:t>
            </w:r>
          </w:p>
          <w:p w14:paraId="0242D122">
            <w:pPr>
              <w:wordWrap w:val="0"/>
              <w:spacing w:line="400" w:lineRule="exact"/>
              <w:ind w:firstLine="420" w:firstLineChars="200"/>
              <w:jc w:val="right"/>
              <w:rPr>
                <w:rFonts w:ascii="宋体" w:hAnsi="宋体" w:cs="宋体"/>
                <w:color w:val="auto"/>
                <w:highlight w:val="none"/>
                <w:u w:val="single"/>
              </w:rPr>
            </w:pPr>
            <w:r>
              <w:rPr>
                <w:rFonts w:hint="eastAsia" w:ascii="宋体" w:hAnsi="宋体" w:cs="宋体"/>
                <w:color w:val="auto"/>
                <w:highlight w:val="none"/>
              </w:rPr>
              <w:t>发包人代表</w:t>
            </w:r>
            <w:r>
              <w:rPr>
                <w:rFonts w:hint="eastAsia" w:ascii="宋体" w:hAnsi="宋体" w:cs="宋体"/>
                <w:color w:val="auto"/>
                <w:highlight w:val="none"/>
                <w:u w:val="single"/>
              </w:rPr>
              <w:t xml:space="preserve">             </w:t>
            </w:r>
          </w:p>
          <w:p w14:paraId="0F54F366">
            <w:pPr>
              <w:wordWrap w:val="0"/>
              <w:spacing w:line="400" w:lineRule="exact"/>
              <w:ind w:firstLine="420" w:firstLineChars="200"/>
              <w:jc w:val="right"/>
              <w:rPr>
                <w:rFonts w:ascii="宋体" w:hAnsi="宋体" w:cs="宋体"/>
                <w:color w:val="auto"/>
                <w:highlight w:val="none"/>
                <w:u w:val="single"/>
              </w:rPr>
            </w:pPr>
            <w:r>
              <w:rPr>
                <w:rFonts w:hint="eastAsia" w:ascii="宋体" w:hAnsi="宋体" w:cs="宋体"/>
                <w:color w:val="auto"/>
                <w:highlight w:val="none"/>
              </w:rPr>
              <w:t>日      期</w:t>
            </w:r>
            <w:r>
              <w:rPr>
                <w:rFonts w:hint="eastAsia" w:ascii="宋体" w:hAnsi="宋体" w:cs="宋体"/>
                <w:color w:val="auto"/>
                <w:highlight w:val="none"/>
                <w:u w:val="single"/>
              </w:rPr>
              <w:t xml:space="preserve">             </w:t>
            </w:r>
          </w:p>
        </w:tc>
      </w:tr>
    </w:tbl>
    <w:p w14:paraId="63C2CE31">
      <w:pPr>
        <w:spacing w:before="120" w:beforeLines="50"/>
        <w:ind w:firstLine="360" w:firstLineChars="200"/>
        <w:rPr>
          <w:rFonts w:ascii="宋体" w:hAnsi="宋体" w:cs="宋体"/>
          <w:color w:val="auto"/>
          <w:sz w:val="18"/>
          <w:szCs w:val="18"/>
          <w:highlight w:val="none"/>
        </w:rPr>
      </w:pPr>
      <w:r>
        <w:rPr>
          <w:rFonts w:hint="eastAsia" w:ascii="宋体" w:hAnsi="宋体" w:cs="宋体"/>
          <w:color w:val="auto"/>
          <w:sz w:val="18"/>
          <w:szCs w:val="18"/>
          <w:highlight w:val="none"/>
        </w:rPr>
        <w:t xml:space="preserve">注：1.在选择栏中的“□”内作标识“√”。 </w:t>
      </w:r>
    </w:p>
    <w:p w14:paraId="01960656">
      <w:pPr>
        <w:widowControl w:val="0"/>
        <w:numPr>
          <w:ilvl w:val="0"/>
          <w:numId w:val="0"/>
        </w:numPr>
        <w:jc w:val="both"/>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rPr>
        <w:t>2.本表一式四份，由承包人填报，发包人、监理人、造价咨询人、承包人各存一份</w:t>
      </w:r>
      <w:r>
        <w:rPr>
          <w:rFonts w:hint="eastAsia" w:ascii="宋体" w:hAnsi="宋体" w:cs="宋体"/>
          <w:color w:val="auto"/>
          <w:sz w:val="18"/>
          <w:szCs w:val="18"/>
          <w:highlight w:val="none"/>
          <w:lang w:eastAsia="zh-CN"/>
        </w:rPr>
        <w:t>。</w:t>
      </w:r>
    </w:p>
    <w:p w14:paraId="66C18972">
      <w:pPr>
        <w:spacing w:before="120" w:beforeLines="50"/>
        <w:jc w:val="left"/>
        <w:rPr>
          <w:rFonts w:ascii="宋体" w:hAnsi="宋体" w:cs="宋体"/>
          <w:b/>
          <w:color w:val="auto"/>
          <w:sz w:val="30"/>
          <w:szCs w:val="30"/>
          <w:highlight w:val="none"/>
        </w:rPr>
      </w:pPr>
      <w:r>
        <w:rPr>
          <w:rFonts w:hint="eastAsia" w:ascii="宋体" w:hAnsi="宋体" w:cs="宋体"/>
          <w:color w:val="auto"/>
          <w:sz w:val="30"/>
          <w:szCs w:val="30"/>
          <w:highlight w:val="none"/>
        </w:rPr>
        <w:t>附件</w:t>
      </w:r>
      <w:r>
        <w:rPr>
          <w:rFonts w:hint="eastAsia" w:ascii="宋体" w:hAnsi="宋体" w:cs="宋体"/>
          <w:color w:val="auto"/>
          <w:sz w:val="30"/>
          <w:szCs w:val="30"/>
          <w:highlight w:val="none"/>
          <w:lang w:val="en-US" w:eastAsia="zh-CN"/>
        </w:rPr>
        <w:t>13</w:t>
      </w:r>
      <w:r>
        <w:rPr>
          <w:rFonts w:hint="eastAsia" w:ascii="宋体" w:hAnsi="宋体" w:cs="宋体"/>
          <w:color w:val="auto"/>
          <w:sz w:val="30"/>
          <w:szCs w:val="30"/>
          <w:highlight w:val="none"/>
        </w:rPr>
        <w:t>：</w:t>
      </w:r>
    </w:p>
    <w:p w14:paraId="675030E9">
      <w:pPr>
        <w:jc w:val="center"/>
        <w:rPr>
          <w:rFonts w:ascii="宋体" w:hAnsi="宋体" w:cs="宋体"/>
          <w:b/>
          <w:color w:val="auto"/>
          <w:sz w:val="36"/>
          <w:szCs w:val="36"/>
          <w:highlight w:val="none"/>
        </w:rPr>
      </w:pPr>
      <w:r>
        <w:rPr>
          <w:rFonts w:hint="eastAsia" w:ascii="宋体" w:hAnsi="宋体" w:cs="宋体"/>
          <w:b/>
          <w:color w:val="auto"/>
          <w:sz w:val="36"/>
          <w:szCs w:val="36"/>
          <w:highlight w:val="none"/>
        </w:rPr>
        <w:t>最终结算款支付申请（核准）表</w:t>
      </w:r>
    </w:p>
    <w:p w14:paraId="6CA2AAB1">
      <w:pPr>
        <w:rPr>
          <w:rFonts w:ascii="宋体" w:hAnsi="宋体" w:cs="宋体"/>
          <w:color w:val="auto"/>
          <w:sz w:val="24"/>
          <w:highlight w:val="none"/>
        </w:rPr>
      </w:pPr>
      <w:r>
        <w:rPr>
          <w:rFonts w:hint="eastAsia" w:ascii="宋体" w:hAnsi="宋体" w:cs="宋体"/>
          <w:color w:val="auto"/>
          <w:sz w:val="24"/>
          <w:highlight w:val="none"/>
        </w:rPr>
        <w:t>工程名称：                                             编号：</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4536"/>
      </w:tblGrid>
      <w:tr w14:paraId="194A2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9072" w:type="dxa"/>
            <w:gridSpan w:val="2"/>
            <w:noWrap w:val="0"/>
            <w:vAlign w:val="top"/>
          </w:tcPr>
          <w:p w14:paraId="1B5856B6">
            <w:pPr>
              <w:spacing w:line="480" w:lineRule="exact"/>
              <w:ind w:left="525" w:leftChars="149" w:hanging="212" w:hangingChars="101"/>
              <w:rPr>
                <w:rFonts w:ascii="宋体" w:hAnsi="宋体" w:cs="宋体"/>
                <w:color w:val="auto"/>
                <w:highlight w:val="none"/>
                <w:u w:val="single"/>
              </w:rPr>
            </w:pPr>
            <w:r>
              <w:rPr>
                <w:rFonts w:hint="eastAsia" w:ascii="宋体" w:hAnsi="宋体" w:cs="宋体"/>
                <w:color w:val="auto"/>
                <w:highlight w:val="none"/>
              </w:rPr>
              <w:t>致：</w:t>
            </w:r>
            <w:r>
              <w:rPr>
                <w:rFonts w:hint="eastAsia" w:ascii="宋体" w:hAnsi="宋体" w:cs="宋体"/>
                <w:color w:val="auto"/>
                <w:highlight w:val="none"/>
                <w:u w:val="single"/>
              </w:rPr>
              <w:t xml:space="preserve">                                   （发包人全称）</w:t>
            </w:r>
          </w:p>
          <w:p w14:paraId="1A136B47">
            <w:pPr>
              <w:spacing w:line="400" w:lineRule="exact"/>
              <w:ind w:left="-4" w:leftChars="-2" w:firstLine="315" w:firstLineChars="150"/>
              <w:rPr>
                <w:rFonts w:ascii="宋体" w:hAnsi="宋体" w:cs="宋体"/>
                <w:color w:val="auto"/>
                <w:highlight w:val="none"/>
              </w:rPr>
            </w:pPr>
            <w:r>
              <w:rPr>
                <w:rFonts w:hint="eastAsia" w:ascii="宋体" w:hAnsi="宋体" w:cs="宋体"/>
                <w:color w:val="auto"/>
                <w:highlight w:val="none"/>
              </w:rPr>
              <w:t>我方于</w:t>
            </w:r>
            <w:r>
              <w:rPr>
                <w:rFonts w:hint="eastAsia" w:ascii="宋体" w:hAnsi="宋体" w:cs="宋体"/>
                <w:color w:val="auto"/>
                <w:highlight w:val="none"/>
                <w:u w:val="single"/>
              </w:rPr>
              <w:t xml:space="preserve">         </w:t>
            </w:r>
            <w:r>
              <w:rPr>
                <w:rFonts w:hint="eastAsia" w:ascii="宋体" w:hAnsi="宋体" w:cs="宋体"/>
                <w:color w:val="auto"/>
                <w:highlight w:val="none"/>
              </w:rPr>
              <w:t>至</w:t>
            </w:r>
            <w:r>
              <w:rPr>
                <w:rFonts w:hint="eastAsia" w:ascii="宋体" w:hAnsi="宋体" w:cs="宋体"/>
                <w:color w:val="auto"/>
                <w:highlight w:val="none"/>
                <w:u w:val="single"/>
              </w:rPr>
              <w:t xml:space="preserve">          </w:t>
            </w:r>
            <w:r>
              <w:rPr>
                <w:rFonts w:hint="eastAsia" w:ascii="宋体" w:hAnsi="宋体" w:cs="宋体"/>
                <w:color w:val="auto"/>
                <w:highlight w:val="none"/>
              </w:rPr>
              <w:t>期间已完成了缺陷修复工作，根据施工合同的约定，现申请支付最终结清合同款额为(大写)</w:t>
            </w:r>
            <w:r>
              <w:rPr>
                <w:rFonts w:hint="eastAsia" w:ascii="宋体" w:hAnsi="宋体" w:cs="宋体"/>
                <w:color w:val="auto"/>
                <w:highlight w:val="none"/>
                <w:u w:val="single"/>
              </w:rPr>
              <w:t xml:space="preserve">            </w:t>
            </w:r>
            <w:r>
              <w:rPr>
                <w:rFonts w:hint="eastAsia" w:ascii="宋体" w:hAnsi="宋体" w:cs="宋体"/>
                <w:color w:val="auto"/>
                <w:highlight w:val="none"/>
              </w:rPr>
              <w:t>元，(小写)</w:t>
            </w:r>
            <w:r>
              <w:rPr>
                <w:rFonts w:hint="eastAsia" w:ascii="宋体" w:hAnsi="宋体" w:cs="宋体"/>
                <w:color w:val="auto"/>
                <w:highlight w:val="none"/>
                <w:u w:val="single"/>
              </w:rPr>
              <w:t xml:space="preserve">         </w:t>
            </w:r>
            <w:r>
              <w:rPr>
                <w:rFonts w:hint="eastAsia" w:ascii="宋体" w:hAnsi="宋体" w:cs="宋体"/>
                <w:color w:val="auto"/>
                <w:highlight w:val="none"/>
              </w:rPr>
              <w:t>元，请予核准。</w:t>
            </w:r>
          </w:p>
          <w:tbl>
            <w:tblPr>
              <w:tblStyle w:val="47"/>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3EF17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14:paraId="6B8ABB1E">
                  <w:pPr>
                    <w:spacing w:line="280" w:lineRule="exact"/>
                    <w:jc w:val="center"/>
                    <w:rPr>
                      <w:rFonts w:ascii="宋体" w:hAnsi="宋体" w:cs="宋体"/>
                      <w:color w:val="auto"/>
                      <w:highlight w:val="none"/>
                    </w:rPr>
                  </w:pPr>
                  <w:r>
                    <w:rPr>
                      <w:rFonts w:hint="eastAsia" w:ascii="宋体" w:hAnsi="宋体" w:cs="宋体"/>
                      <w:color w:val="auto"/>
                      <w:highlight w:val="none"/>
                    </w:rPr>
                    <w:t>序号</w:t>
                  </w:r>
                </w:p>
              </w:tc>
              <w:tc>
                <w:tcPr>
                  <w:tcW w:w="3420" w:type="dxa"/>
                  <w:tcBorders>
                    <w:top w:val="single" w:color="auto" w:sz="4" w:space="0"/>
                    <w:left w:val="single" w:color="auto" w:sz="4" w:space="0"/>
                    <w:bottom w:val="single" w:color="auto" w:sz="4" w:space="0"/>
                    <w:right w:val="single" w:color="auto" w:sz="4" w:space="0"/>
                  </w:tcBorders>
                  <w:noWrap w:val="0"/>
                  <w:vAlign w:val="center"/>
                </w:tcPr>
                <w:p w14:paraId="0EC69232">
                  <w:pPr>
                    <w:spacing w:line="280" w:lineRule="exact"/>
                    <w:jc w:val="center"/>
                    <w:rPr>
                      <w:rFonts w:ascii="宋体" w:hAnsi="宋体" w:cs="宋体"/>
                      <w:color w:val="auto"/>
                      <w:highlight w:val="none"/>
                    </w:rPr>
                  </w:pPr>
                  <w:r>
                    <w:rPr>
                      <w:rFonts w:hint="eastAsia" w:ascii="宋体" w:hAnsi="宋体" w:cs="宋体"/>
                      <w:color w:val="auto"/>
                      <w:highlight w:val="none"/>
                    </w:rPr>
                    <w:t>名      称</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25B1749A">
                  <w:pPr>
                    <w:spacing w:line="280" w:lineRule="exact"/>
                    <w:jc w:val="center"/>
                    <w:rPr>
                      <w:rFonts w:ascii="宋体" w:hAnsi="宋体" w:cs="宋体"/>
                      <w:color w:val="auto"/>
                      <w:highlight w:val="none"/>
                    </w:rPr>
                  </w:pPr>
                  <w:r>
                    <w:rPr>
                      <w:rFonts w:hint="eastAsia" w:ascii="宋体" w:hAnsi="宋体" w:cs="宋体"/>
                      <w:color w:val="auto"/>
                      <w:highlight w:val="none"/>
                    </w:rPr>
                    <w:t>申请金额（元）</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1E0B0537">
                  <w:pPr>
                    <w:spacing w:line="280" w:lineRule="exact"/>
                    <w:jc w:val="center"/>
                    <w:rPr>
                      <w:rFonts w:ascii="宋体" w:hAnsi="宋体" w:cs="宋体"/>
                      <w:color w:val="auto"/>
                      <w:highlight w:val="none"/>
                    </w:rPr>
                  </w:pPr>
                  <w:r>
                    <w:rPr>
                      <w:rFonts w:hint="eastAsia" w:ascii="宋体" w:hAnsi="宋体" w:cs="宋体"/>
                      <w:color w:val="auto"/>
                      <w:highlight w:val="none"/>
                    </w:rPr>
                    <w:t>复核金额（元）</w:t>
                  </w:r>
                </w:p>
              </w:tc>
              <w:tc>
                <w:tcPr>
                  <w:tcW w:w="1651" w:type="dxa"/>
                  <w:tcBorders>
                    <w:top w:val="single" w:color="auto" w:sz="4" w:space="0"/>
                    <w:left w:val="single" w:color="auto" w:sz="4" w:space="0"/>
                    <w:bottom w:val="single" w:color="auto" w:sz="4" w:space="0"/>
                    <w:right w:val="single" w:color="auto" w:sz="4" w:space="0"/>
                  </w:tcBorders>
                  <w:noWrap w:val="0"/>
                  <w:vAlign w:val="center"/>
                </w:tcPr>
                <w:p w14:paraId="0A6415F2">
                  <w:pPr>
                    <w:spacing w:line="280" w:lineRule="exact"/>
                    <w:jc w:val="center"/>
                    <w:rPr>
                      <w:rFonts w:ascii="宋体" w:hAnsi="宋体" w:cs="宋体"/>
                      <w:color w:val="auto"/>
                      <w:highlight w:val="none"/>
                    </w:rPr>
                  </w:pPr>
                  <w:r>
                    <w:rPr>
                      <w:rFonts w:hint="eastAsia" w:ascii="宋体" w:hAnsi="宋体" w:cs="宋体"/>
                      <w:color w:val="auto"/>
                      <w:highlight w:val="none"/>
                    </w:rPr>
                    <w:t>备注</w:t>
                  </w:r>
                </w:p>
              </w:tc>
            </w:tr>
            <w:tr w14:paraId="4607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61DC5974">
                  <w:pPr>
                    <w:spacing w:line="280" w:lineRule="exact"/>
                    <w:jc w:val="center"/>
                    <w:rPr>
                      <w:rFonts w:ascii="宋体" w:hAnsi="宋体" w:cs="宋体"/>
                      <w:color w:val="auto"/>
                      <w:highlight w:val="none"/>
                    </w:rPr>
                  </w:pPr>
                  <w:r>
                    <w:rPr>
                      <w:rFonts w:hint="eastAsia" w:ascii="宋体" w:hAnsi="宋体" w:cs="宋体"/>
                      <w:color w:val="auto"/>
                      <w:highlight w:val="none"/>
                    </w:rPr>
                    <w:t>1</w:t>
                  </w:r>
                </w:p>
              </w:tc>
              <w:tc>
                <w:tcPr>
                  <w:tcW w:w="3420" w:type="dxa"/>
                  <w:tcBorders>
                    <w:top w:val="single" w:color="auto" w:sz="4" w:space="0"/>
                    <w:left w:val="single" w:color="auto" w:sz="4" w:space="0"/>
                    <w:bottom w:val="single" w:color="auto" w:sz="4" w:space="0"/>
                    <w:right w:val="single" w:color="auto" w:sz="4" w:space="0"/>
                  </w:tcBorders>
                  <w:noWrap w:val="0"/>
                  <w:vAlign w:val="top"/>
                </w:tcPr>
                <w:p w14:paraId="592E933F">
                  <w:pPr>
                    <w:spacing w:line="280" w:lineRule="exact"/>
                    <w:rPr>
                      <w:rFonts w:ascii="宋体" w:hAnsi="宋体" w:cs="宋体"/>
                      <w:color w:val="auto"/>
                      <w:highlight w:val="none"/>
                    </w:rPr>
                  </w:pPr>
                  <w:r>
                    <w:rPr>
                      <w:rFonts w:hint="eastAsia" w:ascii="宋体" w:hAnsi="宋体" w:cs="宋体"/>
                      <w:color w:val="auto"/>
                      <w:highlight w:val="none"/>
                    </w:rPr>
                    <w:t>已预留的质量保证金</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705B7730">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76F89143">
                  <w:pPr>
                    <w:spacing w:line="280" w:lineRule="exact"/>
                    <w:rPr>
                      <w:rFonts w:ascii="宋体" w:hAnsi="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62D2F214">
                  <w:pPr>
                    <w:spacing w:line="280" w:lineRule="exact"/>
                    <w:rPr>
                      <w:rFonts w:ascii="宋体" w:hAnsi="宋体" w:cs="宋体"/>
                      <w:color w:val="auto"/>
                      <w:highlight w:val="none"/>
                    </w:rPr>
                  </w:pPr>
                </w:p>
              </w:tc>
            </w:tr>
            <w:tr w14:paraId="7F31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0055D1E2">
                  <w:pPr>
                    <w:spacing w:line="280" w:lineRule="exact"/>
                    <w:jc w:val="center"/>
                    <w:rPr>
                      <w:rFonts w:ascii="宋体" w:hAnsi="宋体" w:cs="宋体"/>
                      <w:color w:val="auto"/>
                      <w:highlight w:val="none"/>
                    </w:rPr>
                  </w:pPr>
                  <w:r>
                    <w:rPr>
                      <w:rFonts w:hint="eastAsia" w:ascii="宋体" w:hAnsi="宋体" w:cs="宋体"/>
                      <w:color w:val="auto"/>
                      <w:highlight w:val="none"/>
                    </w:rPr>
                    <w:t>2</w:t>
                  </w:r>
                </w:p>
              </w:tc>
              <w:tc>
                <w:tcPr>
                  <w:tcW w:w="3420" w:type="dxa"/>
                  <w:tcBorders>
                    <w:top w:val="single" w:color="auto" w:sz="4" w:space="0"/>
                    <w:left w:val="single" w:color="auto" w:sz="4" w:space="0"/>
                    <w:bottom w:val="single" w:color="auto" w:sz="4" w:space="0"/>
                    <w:right w:val="single" w:color="auto" w:sz="4" w:space="0"/>
                  </w:tcBorders>
                  <w:noWrap w:val="0"/>
                  <w:vAlign w:val="top"/>
                </w:tcPr>
                <w:p w14:paraId="4C6D9A3A">
                  <w:pPr>
                    <w:spacing w:line="280" w:lineRule="exact"/>
                    <w:rPr>
                      <w:rFonts w:ascii="宋体" w:hAnsi="宋体" w:cs="宋体"/>
                      <w:color w:val="auto"/>
                      <w:highlight w:val="none"/>
                    </w:rPr>
                  </w:pPr>
                  <w:r>
                    <w:rPr>
                      <w:rFonts w:hint="eastAsia" w:ascii="宋体" w:hAnsi="宋体" w:cs="宋体"/>
                      <w:color w:val="auto"/>
                      <w:highlight w:val="none"/>
                    </w:rPr>
                    <w:t>应增加因发包人原因造成缺陷的修复金额</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287A97EC">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27259DB1">
                  <w:pPr>
                    <w:spacing w:line="280" w:lineRule="exact"/>
                    <w:rPr>
                      <w:rFonts w:ascii="宋体" w:hAnsi="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04A04474">
                  <w:pPr>
                    <w:spacing w:line="280" w:lineRule="exact"/>
                    <w:rPr>
                      <w:rFonts w:ascii="宋体" w:hAnsi="宋体" w:cs="宋体"/>
                      <w:color w:val="auto"/>
                      <w:highlight w:val="none"/>
                    </w:rPr>
                  </w:pPr>
                </w:p>
              </w:tc>
            </w:tr>
            <w:tr w14:paraId="40606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5900A3EC">
                  <w:pPr>
                    <w:spacing w:line="280" w:lineRule="exact"/>
                    <w:jc w:val="center"/>
                    <w:rPr>
                      <w:rFonts w:ascii="宋体" w:hAnsi="宋体" w:cs="宋体"/>
                      <w:color w:val="auto"/>
                      <w:highlight w:val="none"/>
                    </w:rPr>
                  </w:pPr>
                  <w:r>
                    <w:rPr>
                      <w:rFonts w:hint="eastAsia" w:ascii="宋体" w:hAnsi="宋体" w:cs="宋体"/>
                      <w:color w:val="auto"/>
                      <w:highlight w:val="none"/>
                    </w:rPr>
                    <w:t>3</w:t>
                  </w:r>
                </w:p>
              </w:tc>
              <w:tc>
                <w:tcPr>
                  <w:tcW w:w="3420" w:type="dxa"/>
                  <w:tcBorders>
                    <w:top w:val="single" w:color="auto" w:sz="4" w:space="0"/>
                    <w:left w:val="single" w:color="auto" w:sz="4" w:space="0"/>
                    <w:bottom w:val="single" w:color="auto" w:sz="4" w:space="0"/>
                    <w:right w:val="single" w:color="auto" w:sz="4" w:space="0"/>
                  </w:tcBorders>
                  <w:noWrap w:val="0"/>
                  <w:vAlign w:val="top"/>
                </w:tcPr>
                <w:p w14:paraId="2EE5827A">
                  <w:pPr>
                    <w:spacing w:line="280" w:lineRule="exact"/>
                    <w:rPr>
                      <w:rFonts w:ascii="宋体" w:hAnsi="宋体" w:cs="宋体"/>
                      <w:color w:val="auto"/>
                      <w:highlight w:val="none"/>
                    </w:rPr>
                  </w:pPr>
                  <w:r>
                    <w:rPr>
                      <w:rFonts w:hint="eastAsia" w:ascii="宋体" w:hAnsi="宋体" w:cs="宋体"/>
                      <w:color w:val="auto"/>
                      <w:highlight w:val="none"/>
                    </w:rPr>
                    <w:t>应扣减承包人不修复缺陷、发包人组织修复的金额</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5881457F">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7D2F1E27">
                  <w:pPr>
                    <w:spacing w:line="280" w:lineRule="exact"/>
                    <w:rPr>
                      <w:rFonts w:ascii="宋体" w:hAnsi="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33C7660A">
                  <w:pPr>
                    <w:spacing w:line="280" w:lineRule="exact"/>
                    <w:rPr>
                      <w:rFonts w:ascii="宋体" w:hAnsi="宋体" w:cs="宋体"/>
                      <w:color w:val="auto"/>
                      <w:highlight w:val="none"/>
                    </w:rPr>
                  </w:pPr>
                </w:p>
              </w:tc>
            </w:tr>
            <w:tr w14:paraId="0DB6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08FAC1E1">
                  <w:pPr>
                    <w:spacing w:line="280" w:lineRule="exact"/>
                    <w:jc w:val="center"/>
                    <w:rPr>
                      <w:rFonts w:ascii="宋体" w:hAnsi="宋体" w:cs="宋体"/>
                      <w:color w:val="auto"/>
                      <w:highlight w:val="none"/>
                    </w:rPr>
                  </w:pPr>
                  <w:r>
                    <w:rPr>
                      <w:rFonts w:hint="eastAsia" w:ascii="宋体" w:hAnsi="宋体" w:cs="宋体"/>
                      <w:color w:val="auto"/>
                      <w:highlight w:val="none"/>
                    </w:rPr>
                    <w:t>4</w:t>
                  </w:r>
                </w:p>
              </w:tc>
              <w:tc>
                <w:tcPr>
                  <w:tcW w:w="3420" w:type="dxa"/>
                  <w:tcBorders>
                    <w:top w:val="single" w:color="auto" w:sz="4" w:space="0"/>
                    <w:left w:val="single" w:color="auto" w:sz="4" w:space="0"/>
                    <w:bottom w:val="single" w:color="auto" w:sz="4" w:space="0"/>
                    <w:right w:val="single" w:color="auto" w:sz="4" w:space="0"/>
                  </w:tcBorders>
                  <w:noWrap w:val="0"/>
                  <w:vAlign w:val="top"/>
                </w:tcPr>
                <w:p w14:paraId="6FEA74F1">
                  <w:pPr>
                    <w:spacing w:line="280" w:lineRule="exact"/>
                    <w:rPr>
                      <w:rFonts w:ascii="宋体" w:hAnsi="宋体" w:cs="宋体"/>
                      <w:color w:val="auto"/>
                      <w:highlight w:val="none"/>
                    </w:rPr>
                  </w:pPr>
                  <w:r>
                    <w:rPr>
                      <w:rFonts w:hint="eastAsia" w:ascii="宋体" w:hAnsi="宋体" w:cs="宋体"/>
                      <w:color w:val="auto"/>
                      <w:highlight w:val="none"/>
                    </w:rPr>
                    <w:t>最终应支付的合同价款</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7217BEE1">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0CBE1022">
                  <w:pPr>
                    <w:spacing w:line="280" w:lineRule="exact"/>
                    <w:rPr>
                      <w:rFonts w:ascii="宋体" w:hAnsi="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1BB6DD31">
                  <w:pPr>
                    <w:spacing w:line="280" w:lineRule="exact"/>
                    <w:rPr>
                      <w:rFonts w:ascii="宋体" w:hAnsi="宋体" w:cs="宋体"/>
                      <w:color w:val="auto"/>
                      <w:highlight w:val="none"/>
                    </w:rPr>
                  </w:pPr>
                </w:p>
              </w:tc>
            </w:tr>
            <w:tr w14:paraId="0CC1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2900963B">
                  <w:pPr>
                    <w:spacing w:line="280" w:lineRule="exact"/>
                    <w:jc w:val="center"/>
                    <w:rPr>
                      <w:rFonts w:ascii="宋体" w:hAnsi="宋体" w:cs="宋体"/>
                      <w:color w:val="auto"/>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460DBA89">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7137A1FB">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38C3EE48">
                  <w:pPr>
                    <w:spacing w:line="280" w:lineRule="exact"/>
                    <w:rPr>
                      <w:rFonts w:ascii="宋体" w:hAnsi="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442A4C9A">
                  <w:pPr>
                    <w:spacing w:line="280" w:lineRule="exact"/>
                    <w:rPr>
                      <w:rFonts w:ascii="宋体" w:hAnsi="宋体" w:cs="宋体"/>
                      <w:color w:val="auto"/>
                      <w:highlight w:val="none"/>
                    </w:rPr>
                  </w:pPr>
                </w:p>
              </w:tc>
            </w:tr>
            <w:tr w14:paraId="4F87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165DA46F">
                  <w:pPr>
                    <w:spacing w:line="280" w:lineRule="exact"/>
                    <w:jc w:val="center"/>
                    <w:rPr>
                      <w:rFonts w:ascii="宋体" w:hAnsi="宋体" w:cs="宋体"/>
                      <w:color w:val="auto"/>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65143E5E">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2FA4435C">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03D3E208">
                  <w:pPr>
                    <w:spacing w:line="280" w:lineRule="exact"/>
                    <w:rPr>
                      <w:rFonts w:ascii="宋体" w:hAnsi="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3451CEC8">
                  <w:pPr>
                    <w:spacing w:line="280" w:lineRule="exact"/>
                    <w:rPr>
                      <w:rFonts w:ascii="宋体" w:hAnsi="宋体" w:cs="宋体"/>
                      <w:color w:val="auto"/>
                      <w:highlight w:val="none"/>
                    </w:rPr>
                  </w:pPr>
                </w:p>
              </w:tc>
            </w:tr>
            <w:tr w14:paraId="67B8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62B7FF41">
                  <w:pPr>
                    <w:spacing w:line="280" w:lineRule="exact"/>
                    <w:jc w:val="center"/>
                    <w:rPr>
                      <w:rFonts w:ascii="宋体" w:hAnsi="宋体" w:cs="宋体"/>
                      <w:color w:val="auto"/>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728F85B0">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3D182B3A">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040C989B">
                  <w:pPr>
                    <w:spacing w:line="280" w:lineRule="exact"/>
                    <w:rPr>
                      <w:rFonts w:ascii="宋体" w:hAnsi="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536BCC54">
                  <w:pPr>
                    <w:spacing w:line="280" w:lineRule="exact"/>
                    <w:rPr>
                      <w:rFonts w:ascii="宋体" w:hAnsi="宋体" w:cs="宋体"/>
                      <w:color w:val="auto"/>
                      <w:highlight w:val="none"/>
                    </w:rPr>
                  </w:pPr>
                </w:p>
              </w:tc>
            </w:tr>
            <w:tr w14:paraId="00AA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16ECC0C3">
                  <w:pPr>
                    <w:spacing w:line="280" w:lineRule="exact"/>
                    <w:jc w:val="center"/>
                    <w:rPr>
                      <w:rFonts w:ascii="宋体" w:hAnsi="宋体" w:cs="宋体"/>
                      <w:color w:val="auto"/>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29581804">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28163283">
                  <w:pPr>
                    <w:spacing w:line="280" w:lineRule="exact"/>
                    <w:rPr>
                      <w:rFonts w:ascii="宋体" w:hAnsi="宋体" w:cs="宋体"/>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513137B7">
                  <w:pPr>
                    <w:spacing w:line="280" w:lineRule="exact"/>
                    <w:rPr>
                      <w:rFonts w:ascii="宋体" w:hAnsi="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75BFF15D">
                  <w:pPr>
                    <w:spacing w:line="280" w:lineRule="exact"/>
                    <w:rPr>
                      <w:rFonts w:ascii="宋体" w:hAnsi="宋体" w:cs="宋体"/>
                      <w:color w:val="auto"/>
                      <w:highlight w:val="none"/>
                    </w:rPr>
                  </w:pPr>
                </w:p>
              </w:tc>
            </w:tr>
          </w:tbl>
          <w:p w14:paraId="4A4FDF9F">
            <w:pPr>
              <w:spacing w:line="400" w:lineRule="exact"/>
              <w:ind w:right="420" w:firstLine="435"/>
              <w:jc w:val="center"/>
              <w:rPr>
                <w:rFonts w:ascii="宋体" w:hAnsi="宋体" w:cs="宋体"/>
                <w:color w:val="auto"/>
                <w:highlight w:val="none"/>
              </w:rPr>
            </w:pPr>
            <w:r>
              <w:rPr>
                <w:rFonts w:hint="eastAsia" w:ascii="宋体" w:hAnsi="宋体" w:cs="宋体"/>
                <w:color w:val="auto"/>
                <w:highlight w:val="none"/>
              </w:rPr>
              <w:t xml:space="preserve">                                            承包人（章）             </w:t>
            </w:r>
          </w:p>
          <w:p w14:paraId="4F903388">
            <w:pPr>
              <w:spacing w:line="400" w:lineRule="exact"/>
              <w:ind w:right="420" w:firstLine="435"/>
              <w:rPr>
                <w:rFonts w:ascii="宋体" w:hAnsi="宋体" w:cs="宋体"/>
                <w:color w:val="auto"/>
                <w:highlight w:val="none"/>
              </w:rPr>
            </w:pPr>
            <w:r>
              <w:rPr>
                <w:rFonts w:hint="eastAsia" w:ascii="宋体" w:hAnsi="宋体" w:cs="宋体"/>
                <w:color w:val="auto"/>
                <w:highlight w:val="none"/>
              </w:rPr>
              <w:t>造价人员</w:t>
            </w:r>
            <w:r>
              <w:rPr>
                <w:rFonts w:hint="eastAsia" w:ascii="宋体" w:hAnsi="宋体" w:cs="宋体"/>
                <w:color w:val="auto"/>
                <w:highlight w:val="none"/>
                <w:u w:val="single"/>
              </w:rPr>
              <w:t xml:space="preserve">               </w:t>
            </w:r>
            <w:r>
              <w:rPr>
                <w:rFonts w:hint="eastAsia" w:ascii="宋体" w:hAnsi="宋体" w:cs="宋体"/>
                <w:color w:val="auto"/>
                <w:highlight w:val="none"/>
              </w:rPr>
              <w:t>承包人代表</w:t>
            </w:r>
            <w:r>
              <w:rPr>
                <w:rFonts w:hint="eastAsia" w:ascii="宋体" w:hAnsi="宋体" w:cs="宋体"/>
                <w:color w:val="auto"/>
                <w:highlight w:val="none"/>
                <w:u w:val="single"/>
              </w:rPr>
              <w:t xml:space="preserve">               </w:t>
            </w:r>
            <w:r>
              <w:rPr>
                <w:rFonts w:hint="eastAsia" w:ascii="宋体" w:hAnsi="宋体" w:cs="宋体"/>
                <w:color w:val="auto"/>
                <w:highlight w:val="none"/>
              </w:rPr>
              <w:t>日      期</w:t>
            </w:r>
            <w:r>
              <w:rPr>
                <w:rFonts w:hint="eastAsia" w:ascii="宋体" w:hAnsi="宋体" w:cs="宋体"/>
                <w:color w:val="auto"/>
                <w:highlight w:val="none"/>
                <w:u w:val="single"/>
              </w:rPr>
              <w:t xml:space="preserve">               </w:t>
            </w:r>
          </w:p>
        </w:tc>
      </w:tr>
      <w:tr w14:paraId="3D8A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6" w:type="dxa"/>
            <w:noWrap w:val="0"/>
            <w:vAlign w:val="top"/>
          </w:tcPr>
          <w:p w14:paraId="4D7F1E8E">
            <w:pPr>
              <w:spacing w:line="360" w:lineRule="exact"/>
              <w:rPr>
                <w:rFonts w:ascii="宋体" w:hAnsi="宋体" w:cs="宋体"/>
                <w:color w:val="auto"/>
                <w:highlight w:val="none"/>
              </w:rPr>
            </w:pPr>
            <w:r>
              <w:rPr>
                <w:rFonts w:hint="eastAsia" w:ascii="宋体" w:hAnsi="宋体" w:cs="宋体"/>
                <w:color w:val="auto"/>
                <w:highlight w:val="none"/>
              </w:rPr>
              <w:t>复核意见：</w:t>
            </w:r>
          </w:p>
          <w:p w14:paraId="39C4FC3A">
            <w:pPr>
              <w:spacing w:line="360" w:lineRule="exact"/>
              <w:ind w:firstLine="312"/>
              <w:rPr>
                <w:rFonts w:ascii="宋体" w:hAnsi="宋体" w:cs="宋体"/>
                <w:color w:val="auto"/>
                <w:highlight w:val="none"/>
              </w:rPr>
            </w:pPr>
            <w:r>
              <w:rPr>
                <w:rFonts w:hint="eastAsia" w:ascii="宋体" w:hAnsi="宋体" w:cs="宋体"/>
                <w:color w:val="auto"/>
                <w:highlight w:val="none"/>
              </w:rPr>
              <w:t>□与实际施工情况不相符，修改意见见附件。</w:t>
            </w:r>
          </w:p>
          <w:p w14:paraId="496F3053">
            <w:pPr>
              <w:spacing w:line="360" w:lineRule="exact"/>
              <w:ind w:firstLine="312"/>
              <w:rPr>
                <w:rFonts w:ascii="宋体" w:hAnsi="宋体" w:cs="宋体"/>
                <w:color w:val="auto"/>
                <w:highlight w:val="none"/>
              </w:rPr>
            </w:pPr>
            <w:r>
              <w:rPr>
                <w:rFonts w:hint="eastAsia" w:ascii="宋体" w:hAnsi="宋体" w:cs="宋体"/>
                <w:color w:val="auto"/>
                <w:highlight w:val="none"/>
              </w:rPr>
              <w:t>□与实际施工情况相符，具体金额由造价工程师复核。</w:t>
            </w:r>
          </w:p>
          <w:p w14:paraId="14698C1A">
            <w:pPr>
              <w:spacing w:line="360" w:lineRule="exact"/>
              <w:ind w:firstLine="435"/>
              <w:jc w:val="right"/>
              <w:rPr>
                <w:rFonts w:ascii="宋体" w:hAnsi="宋体" w:cs="宋体"/>
                <w:color w:val="auto"/>
                <w:highlight w:val="none"/>
              </w:rPr>
            </w:pPr>
          </w:p>
          <w:p w14:paraId="0CA3E4D3">
            <w:pPr>
              <w:spacing w:line="360" w:lineRule="exact"/>
              <w:ind w:firstLine="435"/>
              <w:jc w:val="right"/>
              <w:rPr>
                <w:rFonts w:ascii="宋体" w:hAnsi="宋体" w:cs="宋体"/>
                <w:color w:val="auto"/>
                <w:highlight w:val="none"/>
              </w:rPr>
            </w:pPr>
          </w:p>
          <w:p w14:paraId="549262A9">
            <w:pPr>
              <w:spacing w:line="360" w:lineRule="exact"/>
              <w:ind w:firstLine="435"/>
              <w:jc w:val="center"/>
              <w:rPr>
                <w:rFonts w:ascii="宋体" w:hAnsi="宋体" w:cs="宋体"/>
                <w:color w:val="auto"/>
                <w:highlight w:val="none"/>
              </w:rPr>
            </w:pPr>
            <w:r>
              <w:rPr>
                <w:rFonts w:hint="eastAsia" w:ascii="宋体" w:hAnsi="宋体" w:cs="宋体"/>
                <w:color w:val="auto"/>
                <w:highlight w:val="none"/>
              </w:rPr>
              <w:t xml:space="preserve">         </w:t>
            </w:r>
          </w:p>
          <w:p w14:paraId="357939CE">
            <w:pPr>
              <w:spacing w:line="360" w:lineRule="exact"/>
              <w:ind w:firstLine="435"/>
              <w:jc w:val="center"/>
              <w:rPr>
                <w:rFonts w:ascii="宋体" w:hAnsi="宋体" w:cs="宋体"/>
                <w:color w:val="auto"/>
                <w:highlight w:val="none"/>
                <w:u w:val="single"/>
              </w:rPr>
            </w:pPr>
            <w:r>
              <w:rPr>
                <w:rFonts w:hint="eastAsia" w:ascii="宋体" w:hAnsi="宋体" w:cs="宋体"/>
                <w:color w:val="auto"/>
                <w:highlight w:val="none"/>
              </w:rPr>
              <w:t xml:space="preserve">        监理工程师</w:t>
            </w:r>
            <w:r>
              <w:rPr>
                <w:rFonts w:hint="eastAsia" w:ascii="宋体" w:hAnsi="宋体" w:cs="宋体"/>
                <w:color w:val="auto"/>
                <w:highlight w:val="none"/>
                <w:u w:val="single"/>
              </w:rPr>
              <w:t xml:space="preserve">           </w:t>
            </w:r>
          </w:p>
          <w:p w14:paraId="166DE9EF">
            <w:pPr>
              <w:spacing w:line="360" w:lineRule="exact"/>
              <w:ind w:firstLine="435"/>
              <w:jc w:val="center"/>
              <w:rPr>
                <w:rFonts w:ascii="宋体" w:hAnsi="宋体" w:cs="宋体"/>
                <w:color w:val="auto"/>
                <w:highlight w:val="none"/>
                <w:u w:val="single"/>
              </w:rPr>
            </w:pPr>
            <w:r>
              <w:rPr>
                <w:rFonts w:hint="eastAsia" w:ascii="宋体" w:hAnsi="宋体" w:cs="宋体"/>
                <w:color w:val="auto"/>
                <w:highlight w:val="none"/>
              </w:rPr>
              <w:t xml:space="preserve">        日      期</w:t>
            </w:r>
            <w:r>
              <w:rPr>
                <w:rFonts w:hint="eastAsia" w:ascii="宋体" w:hAnsi="宋体" w:cs="宋体"/>
                <w:color w:val="auto"/>
                <w:highlight w:val="none"/>
                <w:u w:val="single"/>
              </w:rPr>
              <w:t xml:space="preserve">           </w:t>
            </w:r>
          </w:p>
        </w:tc>
        <w:tc>
          <w:tcPr>
            <w:tcW w:w="4536" w:type="dxa"/>
            <w:noWrap w:val="0"/>
            <w:vAlign w:val="top"/>
          </w:tcPr>
          <w:p w14:paraId="63A69837">
            <w:pPr>
              <w:spacing w:line="360" w:lineRule="exact"/>
              <w:rPr>
                <w:rFonts w:ascii="宋体" w:hAnsi="宋体" w:cs="宋体"/>
                <w:color w:val="auto"/>
                <w:highlight w:val="none"/>
              </w:rPr>
            </w:pPr>
            <w:r>
              <w:rPr>
                <w:rFonts w:hint="eastAsia" w:ascii="宋体" w:hAnsi="宋体" w:cs="宋体"/>
                <w:color w:val="auto"/>
                <w:highlight w:val="none"/>
              </w:rPr>
              <w:t>复核意见：</w:t>
            </w:r>
          </w:p>
          <w:p w14:paraId="7C055ED5">
            <w:pPr>
              <w:spacing w:line="360" w:lineRule="exact"/>
              <w:ind w:firstLine="435"/>
              <w:rPr>
                <w:rFonts w:ascii="宋体" w:hAnsi="宋体" w:cs="宋体"/>
                <w:color w:val="auto"/>
                <w:highlight w:val="none"/>
                <w:u w:val="single"/>
              </w:rPr>
            </w:pPr>
            <w:r>
              <w:rPr>
                <w:rFonts w:hint="eastAsia" w:ascii="宋体" w:hAnsi="宋体" w:cs="宋体"/>
                <w:color w:val="auto"/>
                <w:highlight w:val="none"/>
              </w:rPr>
              <w:t>你方提出的支付申请经复核，最终应支付金额为（大写）</w:t>
            </w:r>
            <w:r>
              <w:rPr>
                <w:rFonts w:hint="eastAsia" w:ascii="宋体" w:hAnsi="宋体" w:cs="宋体"/>
                <w:color w:val="auto"/>
                <w:highlight w:val="none"/>
                <w:u w:val="single"/>
              </w:rPr>
              <w:t xml:space="preserve">          </w:t>
            </w:r>
            <w:r>
              <w:rPr>
                <w:rFonts w:hint="eastAsia" w:ascii="宋体" w:hAnsi="宋体" w:cs="宋体"/>
                <w:color w:val="auto"/>
                <w:highlight w:val="none"/>
              </w:rPr>
              <w:t xml:space="preserve">元，（小写）  </w:t>
            </w:r>
            <w:r>
              <w:rPr>
                <w:rFonts w:hint="eastAsia" w:ascii="宋体" w:hAnsi="宋体" w:cs="宋体"/>
                <w:color w:val="auto"/>
                <w:highlight w:val="none"/>
                <w:u w:val="single"/>
              </w:rPr>
              <w:t xml:space="preserve">       </w:t>
            </w:r>
            <w:r>
              <w:rPr>
                <w:rFonts w:hint="eastAsia" w:ascii="宋体" w:hAnsi="宋体" w:cs="宋体"/>
                <w:color w:val="auto"/>
                <w:highlight w:val="none"/>
              </w:rPr>
              <w:t>元。</w:t>
            </w:r>
          </w:p>
          <w:p w14:paraId="2959AA42">
            <w:pPr>
              <w:spacing w:line="360" w:lineRule="exact"/>
              <w:ind w:firstLine="435"/>
              <w:jc w:val="center"/>
              <w:rPr>
                <w:rFonts w:ascii="宋体" w:hAnsi="宋体" w:cs="宋体"/>
                <w:color w:val="auto"/>
                <w:highlight w:val="none"/>
              </w:rPr>
            </w:pPr>
            <w:r>
              <w:rPr>
                <w:rFonts w:hint="eastAsia" w:ascii="宋体" w:hAnsi="宋体" w:cs="宋体"/>
                <w:color w:val="auto"/>
                <w:highlight w:val="none"/>
              </w:rPr>
              <w:t xml:space="preserve">    </w:t>
            </w:r>
          </w:p>
          <w:p w14:paraId="561ABD89">
            <w:pPr>
              <w:spacing w:line="360" w:lineRule="exact"/>
              <w:ind w:firstLine="435"/>
              <w:jc w:val="center"/>
              <w:rPr>
                <w:rFonts w:ascii="宋体" w:hAnsi="宋体" w:cs="宋体"/>
                <w:color w:val="auto"/>
                <w:highlight w:val="none"/>
              </w:rPr>
            </w:pPr>
          </w:p>
          <w:p w14:paraId="67C83F19">
            <w:pPr>
              <w:spacing w:line="360" w:lineRule="exact"/>
              <w:ind w:firstLine="435"/>
              <w:jc w:val="center"/>
              <w:rPr>
                <w:rFonts w:ascii="宋体" w:hAnsi="宋体" w:cs="宋体"/>
                <w:color w:val="auto"/>
                <w:highlight w:val="none"/>
              </w:rPr>
            </w:pPr>
          </w:p>
          <w:p w14:paraId="7531D9B7">
            <w:pPr>
              <w:spacing w:line="360" w:lineRule="exact"/>
              <w:ind w:firstLine="435"/>
              <w:jc w:val="center"/>
              <w:rPr>
                <w:rFonts w:ascii="宋体" w:hAnsi="宋体" w:cs="宋体"/>
                <w:color w:val="auto"/>
                <w:highlight w:val="none"/>
              </w:rPr>
            </w:pPr>
          </w:p>
          <w:p w14:paraId="03ECE5E8">
            <w:pPr>
              <w:spacing w:line="360" w:lineRule="exact"/>
              <w:ind w:firstLine="435"/>
              <w:jc w:val="center"/>
              <w:rPr>
                <w:rFonts w:ascii="宋体" w:hAnsi="宋体" w:cs="宋体"/>
                <w:color w:val="auto"/>
                <w:highlight w:val="none"/>
                <w:u w:val="single"/>
              </w:rPr>
            </w:pPr>
            <w:r>
              <w:rPr>
                <w:rFonts w:hint="eastAsia" w:ascii="宋体" w:hAnsi="宋体" w:cs="宋体"/>
                <w:color w:val="auto"/>
                <w:highlight w:val="none"/>
              </w:rPr>
              <w:t xml:space="preserve">    造价工程师</w:t>
            </w:r>
            <w:r>
              <w:rPr>
                <w:rFonts w:hint="eastAsia" w:ascii="宋体" w:hAnsi="宋体" w:cs="宋体"/>
                <w:color w:val="auto"/>
                <w:highlight w:val="none"/>
                <w:u w:val="single"/>
              </w:rPr>
              <w:t xml:space="preserve">           </w:t>
            </w:r>
          </w:p>
          <w:p w14:paraId="35DD62DF">
            <w:pPr>
              <w:spacing w:line="360" w:lineRule="exact"/>
              <w:ind w:firstLine="435"/>
              <w:jc w:val="center"/>
              <w:rPr>
                <w:rFonts w:ascii="宋体" w:hAnsi="宋体" w:cs="宋体"/>
                <w:color w:val="auto"/>
                <w:highlight w:val="none"/>
                <w:u w:val="single"/>
              </w:rPr>
            </w:pPr>
            <w:r>
              <w:rPr>
                <w:rFonts w:hint="eastAsia" w:ascii="宋体" w:hAnsi="宋体" w:cs="宋体"/>
                <w:color w:val="auto"/>
                <w:highlight w:val="none"/>
              </w:rPr>
              <w:t xml:space="preserve">    日      期</w:t>
            </w:r>
            <w:r>
              <w:rPr>
                <w:rFonts w:hint="eastAsia" w:ascii="宋体" w:hAnsi="宋体" w:cs="宋体"/>
                <w:color w:val="auto"/>
                <w:highlight w:val="none"/>
                <w:u w:val="single"/>
              </w:rPr>
              <w:t xml:space="preserve">           </w:t>
            </w:r>
          </w:p>
        </w:tc>
      </w:tr>
      <w:tr w14:paraId="3313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2CF94826">
            <w:pPr>
              <w:spacing w:line="400" w:lineRule="exact"/>
              <w:rPr>
                <w:rFonts w:ascii="宋体" w:hAnsi="宋体" w:cs="宋体"/>
                <w:color w:val="auto"/>
                <w:highlight w:val="none"/>
              </w:rPr>
            </w:pPr>
            <w:r>
              <w:rPr>
                <w:rFonts w:hint="eastAsia" w:ascii="宋体" w:hAnsi="宋体" w:cs="宋体"/>
                <w:color w:val="auto"/>
                <w:highlight w:val="none"/>
              </w:rPr>
              <w:t>审核意见：</w:t>
            </w:r>
          </w:p>
          <w:p w14:paraId="1843B5B9">
            <w:pPr>
              <w:spacing w:line="400" w:lineRule="exact"/>
              <w:ind w:firstLine="435"/>
              <w:rPr>
                <w:rFonts w:ascii="宋体" w:hAnsi="宋体" w:cs="宋体"/>
                <w:color w:val="auto"/>
                <w:highlight w:val="none"/>
              </w:rPr>
            </w:pPr>
            <w:r>
              <w:rPr>
                <w:rFonts w:hint="eastAsia" w:ascii="宋体" w:hAnsi="宋体" w:cs="宋体"/>
                <w:color w:val="auto"/>
                <w:highlight w:val="none"/>
              </w:rPr>
              <w:t>□不同意。</w:t>
            </w:r>
          </w:p>
          <w:p w14:paraId="7E231099">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□同意，支付时间为本表签发后的</w:t>
            </w:r>
            <w:r>
              <w:rPr>
                <w:rFonts w:hint="eastAsia" w:ascii="宋体" w:hAnsi="宋体" w:cs="宋体"/>
                <w:color w:val="auto"/>
                <w:highlight w:val="none"/>
                <w:u w:val="single"/>
              </w:rPr>
              <w:t xml:space="preserve">    </w:t>
            </w:r>
            <w:r>
              <w:rPr>
                <w:rFonts w:hint="eastAsia" w:ascii="宋体" w:hAnsi="宋体" w:cs="宋体"/>
                <w:color w:val="auto"/>
                <w:highlight w:val="none"/>
              </w:rPr>
              <w:t>天内。</w:t>
            </w:r>
          </w:p>
          <w:p w14:paraId="572AAFB3">
            <w:pPr>
              <w:wordWrap w:val="0"/>
              <w:spacing w:line="400" w:lineRule="exact"/>
              <w:ind w:firstLine="420" w:firstLineChars="200"/>
              <w:jc w:val="right"/>
              <w:rPr>
                <w:rFonts w:ascii="宋体" w:hAnsi="宋体" w:cs="宋体"/>
                <w:color w:val="auto"/>
                <w:highlight w:val="none"/>
              </w:rPr>
            </w:pPr>
            <w:r>
              <w:rPr>
                <w:rFonts w:hint="eastAsia" w:ascii="宋体" w:hAnsi="宋体" w:cs="宋体"/>
                <w:color w:val="auto"/>
                <w:highlight w:val="none"/>
              </w:rPr>
              <w:t xml:space="preserve">发包人（章）           </w:t>
            </w:r>
          </w:p>
          <w:p w14:paraId="6C37D1D1">
            <w:pPr>
              <w:wordWrap w:val="0"/>
              <w:spacing w:line="400" w:lineRule="exact"/>
              <w:ind w:firstLine="420" w:firstLineChars="200"/>
              <w:jc w:val="right"/>
              <w:rPr>
                <w:rFonts w:ascii="宋体" w:hAnsi="宋体" w:cs="宋体"/>
                <w:color w:val="auto"/>
                <w:highlight w:val="none"/>
                <w:u w:val="single"/>
              </w:rPr>
            </w:pPr>
            <w:r>
              <w:rPr>
                <w:rFonts w:hint="eastAsia" w:ascii="宋体" w:hAnsi="宋体" w:cs="宋体"/>
                <w:color w:val="auto"/>
                <w:highlight w:val="none"/>
              </w:rPr>
              <w:t>发包人代表</w:t>
            </w:r>
            <w:r>
              <w:rPr>
                <w:rFonts w:hint="eastAsia" w:ascii="宋体" w:hAnsi="宋体" w:cs="宋体"/>
                <w:color w:val="auto"/>
                <w:highlight w:val="none"/>
                <w:u w:val="single"/>
              </w:rPr>
              <w:t xml:space="preserve">             </w:t>
            </w:r>
          </w:p>
          <w:p w14:paraId="5D7643BF">
            <w:pPr>
              <w:wordWrap w:val="0"/>
              <w:spacing w:line="400" w:lineRule="exact"/>
              <w:ind w:firstLine="420" w:firstLineChars="200"/>
              <w:jc w:val="right"/>
              <w:rPr>
                <w:rFonts w:ascii="宋体" w:hAnsi="宋体" w:cs="宋体"/>
                <w:color w:val="auto"/>
                <w:highlight w:val="none"/>
                <w:u w:val="single"/>
              </w:rPr>
            </w:pPr>
            <w:r>
              <w:rPr>
                <w:rFonts w:hint="eastAsia" w:ascii="宋体" w:hAnsi="宋体" w:cs="宋体"/>
                <w:color w:val="auto"/>
                <w:highlight w:val="none"/>
              </w:rPr>
              <w:t>日      期</w:t>
            </w:r>
            <w:r>
              <w:rPr>
                <w:rFonts w:hint="eastAsia" w:ascii="宋体" w:hAnsi="宋体" w:cs="宋体"/>
                <w:color w:val="auto"/>
                <w:highlight w:val="none"/>
                <w:u w:val="single"/>
              </w:rPr>
              <w:t xml:space="preserve">             </w:t>
            </w:r>
          </w:p>
        </w:tc>
      </w:tr>
    </w:tbl>
    <w:p w14:paraId="68D49DA4">
      <w:pPr>
        <w:spacing w:before="120" w:beforeLines="50"/>
        <w:ind w:firstLine="360" w:firstLineChars="200"/>
        <w:rPr>
          <w:rFonts w:ascii="宋体" w:hAnsi="宋体" w:cs="宋体"/>
          <w:color w:val="auto"/>
          <w:sz w:val="18"/>
          <w:szCs w:val="18"/>
          <w:highlight w:val="none"/>
        </w:rPr>
      </w:pPr>
      <w:r>
        <w:rPr>
          <w:rFonts w:hint="eastAsia" w:ascii="宋体" w:hAnsi="宋体" w:cs="宋体"/>
          <w:color w:val="auto"/>
          <w:sz w:val="18"/>
          <w:szCs w:val="18"/>
          <w:highlight w:val="none"/>
        </w:rPr>
        <w:t>注：1.在选择栏中的“□”内作标识“√”。 如监理人已退场，监理工程师栏可空缺。</w:t>
      </w:r>
    </w:p>
    <w:p w14:paraId="4F465A05">
      <w:pPr>
        <w:widowControl w:val="0"/>
        <w:numPr>
          <w:ilvl w:val="0"/>
          <w:numId w:val="0"/>
        </w:numPr>
        <w:jc w:val="both"/>
        <w:rPr>
          <w:rFonts w:hint="eastAsia" w:ascii="宋体" w:hAnsi="宋体" w:cs="宋体"/>
          <w:color w:val="auto"/>
          <w:sz w:val="18"/>
          <w:szCs w:val="18"/>
          <w:highlight w:val="none"/>
          <w:lang w:val="en-US" w:eastAsia="zh-CN"/>
        </w:rPr>
      </w:pPr>
      <w:r>
        <w:rPr>
          <w:rFonts w:hint="eastAsia" w:ascii="宋体" w:hAnsi="宋体" w:cs="宋体"/>
          <w:color w:val="auto"/>
          <w:sz w:val="18"/>
          <w:szCs w:val="18"/>
          <w:highlight w:val="none"/>
        </w:rPr>
        <w:t xml:space="preserve">        2.本表一式四份，由承包人填报，发包人、监理人、造价咨询人、承包人各存一份</w:t>
      </w:r>
      <w:r>
        <w:rPr>
          <w:rFonts w:hint="eastAsia" w:ascii="宋体" w:hAnsi="宋体" w:cs="宋体"/>
          <w:color w:val="auto"/>
          <w:sz w:val="18"/>
          <w:szCs w:val="18"/>
          <w:highlight w:val="none"/>
          <w:lang w:eastAsia="zh-CN"/>
        </w:rPr>
        <w:t>。</w:t>
      </w:r>
    </w:p>
    <w:p w14:paraId="5F00B83E">
      <w:pPr>
        <w:spacing w:line="360" w:lineRule="auto"/>
        <w:jc w:val="left"/>
        <w:rPr>
          <w:rFonts w:ascii="宋体" w:hAnsi="宋体" w:cs="宋体"/>
          <w:color w:val="auto"/>
          <w:sz w:val="30"/>
          <w:szCs w:val="30"/>
          <w:highlight w:val="none"/>
        </w:rPr>
      </w:pPr>
      <w:r>
        <w:rPr>
          <w:rFonts w:hint="eastAsia" w:ascii="宋体" w:hAnsi="宋体" w:cs="宋体"/>
          <w:color w:val="auto"/>
          <w:sz w:val="30"/>
          <w:szCs w:val="30"/>
          <w:highlight w:val="none"/>
        </w:rPr>
        <w:t>附件1</w:t>
      </w:r>
      <w:r>
        <w:rPr>
          <w:rFonts w:hint="eastAsia" w:ascii="宋体" w:hAnsi="宋体" w:cs="宋体"/>
          <w:color w:val="auto"/>
          <w:sz w:val="30"/>
          <w:szCs w:val="30"/>
          <w:highlight w:val="none"/>
          <w:lang w:val="en-US" w:eastAsia="zh-CN"/>
        </w:rPr>
        <w:t>4</w:t>
      </w:r>
      <w:r>
        <w:rPr>
          <w:rFonts w:hint="eastAsia" w:ascii="宋体" w:hAnsi="宋体" w:cs="宋体"/>
          <w:color w:val="auto"/>
          <w:sz w:val="30"/>
          <w:szCs w:val="30"/>
          <w:highlight w:val="none"/>
        </w:rPr>
        <w:t>：</w:t>
      </w:r>
    </w:p>
    <w:p w14:paraId="1ECBB110">
      <w:pPr>
        <w:spacing w:line="360" w:lineRule="auto"/>
        <w:ind w:firstLine="723" w:firstLineChars="200"/>
        <w:jc w:val="center"/>
        <w:rPr>
          <w:rFonts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总价合同进度款支付分解表</w:t>
      </w:r>
    </w:p>
    <w:p w14:paraId="07215511">
      <w:pPr>
        <w:spacing w:line="360" w:lineRule="auto"/>
        <w:rPr>
          <w:rFonts w:ascii="宋体" w:hAnsi="宋体" w:cs="宋体"/>
          <w:color w:val="auto"/>
          <w:kern w:val="0"/>
          <w:highlight w:val="none"/>
        </w:rPr>
      </w:pPr>
      <w:r>
        <w:rPr>
          <w:rFonts w:hint="eastAsia" w:ascii="宋体" w:hAnsi="宋体" w:cs="宋体"/>
          <w:color w:val="auto"/>
          <w:kern w:val="0"/>
          <w:highlight w:val="none"/>
        </w:rPr>
        <w:t>工程名称：</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3119"/>
        <w:gridCol w:w="675"/>
        <w:gridCol w:w="2268"/>
        <w:gridCol w:w="1276"/>
      </w:tblGrid>
      <w:tr w14:paraId="302A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231F4186">
            <w:pPr>
              <w:spacing w:line="360" w:lineRule="auto"/>
              <w:jc w:val="center"/>
              <w:rPr>
                <w:rFonts w:ascii="宋体" w:hAnsi="宋体" w:cs="宋体"/>
                <w:color w:val="auto"/>
                <w:kern w:val="0"/>
                <w:highlight w:val="none"/>
              </w:rPr>
            </w:pPr>
            <w:r>
              <w:rPr>
                <w:rFonts w:hint="eastAsia" w:ascii="宋体" w:hAnsi="宋体" w:cs="宋体"/>
                <w:color w:val="auto"/>
                <w:kern w:val="0"/>
                <w:highlight w:val="none"/>
              </w:rPr>
              <w:t>进度款期次</w:t>
            </w:r>
          </w:p>
        </w:tc>
        <w:tc>
          <w:tcPr>
            <w:tcW w:w="3794" w:type="dxa"/>
            <w:gridSpan w:val="2"/>
            <w:noWrap w:val="0"/>
            <w:vAlign w:val="top"/>
          </w:tcPr>
          <w:p w14:paraId="13EEC779">
            <w:pPr>
              <w:spacing w:line="360" w:lineRule="auto"/>
              <w:jc w:val="center"/>
              <w:rPr>
                <w:rFonts w:ascii="宋体" w:hAnsi="宋体" w:cs="宋体"/>
                <w:color w:val="auto"/>
                <w:kern w:val="0"/>
                <w:highlight w:val="none"/>
              </w:rPr>
            </w:pPr>
            <w:r>
              <w:rPr>
                <w:rFonts w:hint="eastAsia" w:ascii="宋体" w:hAnsi="宋体" w:cs="宋体"/>
                <w:color w:val="auto"/>
                <w:kern w:val="0"/>
                <w:highlight w:val="none"/>
              </w:rPr>
              <w:t>形象进度</w:t>
            </w:r>
          </w:p>
        </w:tc>
        <w:tc>
          <w:tcPr>
            <w:tcW w:w="2268" w:type="dxa"/>
            <w:noWrap w:val="0"/>
            <w:vAlign w:val="top"/>
          </w:tcPr>
          <w:p w14:paraId="3EA94B9A">
            <w:pPr>
              <w:spacing w:line="360" w:lineRule="auto"/>
              <w:jc w:val="center"/>
              <w:rPr>
                <w:rFonts w:ascii="宋体" w:hAnsi="宋体" w:cs="宋体"/>
                <w:color w:val="auto"/>
                <w:kern w:val="0"/>
                <w:highlight w:val="none"/>
              </w:rPr>
            </w:pPr>
            <w:r>
              <w:rPr>
                <w:rFonts w:hint="eastAsia" w:ascii="宋体" w:hAnsi="宋体" w:cs="宋体"/>
                <w:color w:val="auto"/>
                <w:kern w:val="0"/>
                <w:highlight w:val="none"/>
              </w:rPr>
              <w:t>进度款付款金额（元）</w:t>
            </w:r>
          </w:p>
        </w:tc>
        <w:tc>
          <w:tcPr>
            <w:tcW w:w="1276" w:type="dxa"/>
            <w:noWrap w:val="0"/>
            <w:vAlign w:val="top"/>
          </w:tcPr>
          <w:p w14:paraId="2987B0D3">
            <w:pPr>
              <w:spacing w:line="360" w:lineRule="auto"/>
              <w:jc w:val="center"/>
              <w:rPr>
                <w:rFonts w:ascii="宋体" w:hAnsi="宋体" w:cs="宋体"/>
                <w:color w:val="auto"/>
                <w:kern w:val="0"/>
                <w:highlight w:val="none"/>
              </w:rPr>
            </w:pPr>
            <w:r>
              <w:rPr>
                <w:rFonts w:hint="eastAsia" w:ascii="宋体" w:hAnsi="宋体" w:cs="宋体"/>
                <w:color w:val="auto"/>
                <w:kern w:val="0"/>
                <w:highlight w:val="none"/>
              </w:rPr>
              <w:t>备注</w:t>
            </w:r>
          </w:p>
        </w:tc>
      </w:tr>
      <w:tr w14:paraId="003C7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7CECC913">
            <w:pPr>
              <w:spacing w:line="360" w:lineRule="auto"/>
              <w:jc w:val="center"/>
              <w:rPr>
                <w:rFonts w:ascii="宋体" w:hAnsi="宋体" w:cs="宋体"/>
                <w:color w:val="auto"/>
                <w:kern w:val="0"/>
                <w:highlight w:val="none"/>
              </w:rPr>
            </w:pPr>
            <w:r>
              <w:rPr>
                <w:rFonts w:hint="eastAsia" w:ascii="宋体" w:hAnsi="宋体" w:cs="宋体"/>
                <w:color w:val="auto"/>
                <w:kern w:val="0"/>
                <w:highlight w:val="none"/>
              </w:rPr>
              <w:t>第一期</w:t>
            </w:r>
          </w:p>
        </w:tc>
        <w:tc>
          <w:tcPr>
            <w:tcW w:w="3794" w:type="dxa"/>
            <w:gridSpan w:val="2"/>
            <w:noWrap w:val="0"/>
            <w:vAlign w:val="top"/>
          </w:tcPr>
          <w:p w14:paraId="1210DCE1">
            <w:pPr>
              <w:spacing w:line="360" w:lineRule="auto"/>
              <w:jc w:val="center"/>
              <w:rPr>
                <w:rFonts w:ascii="宋体" w:hAnsi="宋体" w:cs="宋体"/>
                <w:color w:val="auto"/>
                <w:kern w:val="0"/>
                <w:highlight w:val="none"/>
              </w:rPr>
            </w:pPr>
          </w:p>
        </w:tc>
        <w:tc>
          <w:tcPr>
            <w:tcW w:w="2268" w:type="dxa"/>
            <w:noWrap w:val="0"/>
            <w:vAlign w:val="top"/>
          </w:tcPr>
          <w:p w14:paraId="0CA81DCB">
            <w:pPr>
              <w:spacing w:line="360" w:lineRule="auto"/>
              <w:jc w:val="center"/>
              <w:rPr>
                <w:rFonts w:ascii="宋体" w:hAnsi="宋体" w:cs="宋体"/>
                <w:color w:val="auto"/>
                <w:kern w:val="0"/>
                <w:highlight w:val="none"/>
              </w:rPr>
            </w:pPr>
          </w:p>
        </w:tc>
        <w:tc>
          <w:tcPr>
            <w:tcW w:w="1276" w:type="dxa"/>
            <w:noWrap w:val="0"/>
            <w:vAlign w:val="top"/>
          </w:tcPr>
          <w:p w14:paraId="2EDDFA8D">
            <w:pPr>
              <w:spacing w:line="360" w:lineRule="auto"/>
              <w:jc w:val="center"/>
              <w:rPr>
                <w:rFonts w:ascii="宋体" w:hAnsi="宋体" w:cs="宋体"/>
                <w:color w:val="auto"/>
                <w:kern w:val="0"/>
                <w:highlight w:val="none"/>
              </w:rPr>
            </w:pPr>
          </w:p>
        </w:tc>
      </w:tr>
      <w:tr w14:paraId="1DB7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7CE60EB1">
            <w:pPr>
              <w:spacing w:line="360" w:lineRule="auto"/>
              <w:jc w:val="center"/>
              <w:rPr>
                <w:rFonts w:ascii="宋体" w:hAnsi="宋体" w:cs="宋体"/>
                <w:color w:val="auto"/>
                <w:kern w:val="0"/>
                <w:highlight w:val="none"/>
              </w:rPr>
            </w:pPr>
            <w:r>
              <w:rPr>
                <w:rFonts w:hint="eastAsia" w:ascii="宋体" w:hAnsi="宋体" w:cs="宋体"/>
                <w:color w:val="auto"/>
                <w:kern w:val="0"/>
                <w:highlight w:val="none"/>
              </w:rPr>
              <w:t>第二期</w:t>
            </w:r>
          </w:p>
        </w:tc>
        <w:tc>
          <w:tcPr>
            <w:tcW w:w="3794" w:type="dxa"/>
            <w:gridSpan w:val="2"/>
            <w:noWrap w:val="0"/>
            <w:vAlign w:val="top"/>
          </w:tcPr>
          <w:p w14:paraId="25AD146E">
            <w:pPr>
              <w:spacing w:line="360" w:lineRule="auto"/>
              <w:jc w:val="center"/>
              <w:rPr>
                <w:rFonts w:ascii="宋体" w:hAnsi="宋体" w:cs="宋体"/>
                <w:color w:val="auto"/>
                <w:kern w:val="0"/>
                <w:highlight w:val="none"/>
              </w:rPr>
            </w:pPr>
          </w:p>
        </w:tc>
        <w:tc>
          <w:tcPr>
            <w:tcW w:w="2268" w:type="dxa"/>
            <w:noWrap w:val="0"/>
            <w:vAlign w:val="top"/>
          </w:tcPr>
          <w:p w14:paraId="44960009">
            <w:pPr>
              <w:spacing w:line="360" w:lineRule="auto"/>
              <w:jc w:val="center"/>
              <w:rPr>
                <w:rFonts w:ascii="宋体" w:hAnsi="宋体" w:cs="宋体"/>
                <w:color w:val="auto"/>
                <w:kern w:val="0"/>
                <w:highlight w:val="none"/>
              </w:rPr>
            </w:pPr>
          </w:p>
        </w:tc>
        <w:tc>
          <w:tcPr>
            <w:tcW w:w="1276" w:type="dxa"/>
            <w:noWrap w:val="0"/>
            <w:vAlign w:val="top"/>
          </w:tcPr>
          <w:p w14:paraId="1A9D8A24">
            <w:pPr>
              <w:spacing w:line="360" w:lineRule="auto"/>
              <w:jc w:val="center"/>
              <w:rPr>
                <w:rFonts w:ascii="宋体" w:hAnsi="宋体" w:cs="宋体"/>
                <w:color w:val="auto"/>
                <w:kern w:val="0"/>
                <w:highlight w:val="none"/>
              </w:rPr>
            </w:pPr>
          </w:p>
        </w:tc>
      </w:tr>
      <w:tr w14:paraId="6B6EE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363CF9A9">
            <w:pPr>
              <w:spacing w:line="360" w:lineRule="auto"/>
              <w:jc w:val="center"/>
              <w:rPr>
                <w:rFonts w:ascii="宋体" w:hAnsi="宋体" w:cs="宋体"/>
                <w:color w:val="auto"/>
                <w:kern w:val="0"/>
                <w:highlight w:val="none"/>
              </w:rPr>
            </w:pPr>
            <w:r>
              <w:rPr>
                <w:rFonts w:hint="eastAsia" w:ascii="宋体" w:hAnsi="宋体" w:cs="宋体"/>
                <w:color w:val="auto"/>
                <w:kern w:val="0"/>
                <w:highlight w:val="none"/>
              </w:rPr>
              <w:t>第三期</w:t>
            </w:r>
          </w:p>
        </w:tc>
        <w:tc>
          <w:tcPr>
            <w:tcW w:w="3794" w:type="dxa"/>
            <w:gridSpan w:val="2"/>
            <w:noWrap w:val="0"/>
            <w:vAlign w:val="top"/>
          </w:tcPr>
          <w:p w14:paraId="701835AD">
            <w:pPr>
              <w:spacing w:line="360" w:lineRule="auto"/>
              <w:jc w:val="center"/>
              <w:rPr>
                <w:rFonts w:ascii="宋体" w:hAnsi="宋体" w:cs="宋体"/>
                <w:color w:val="auto"/>
                <w:kern w:val="0"/>
                <w:highlight w:val="none"/>
              </w:rPr>
            </w:pPr>
          </w:p>
        </w:tc>
        <w:tc>
          <w:tcPr>
            <w:tcW w:w="2268" w:type="dxa"/>
            <w:noWrap w:val="0"/>
            <w:vAlign w:val="top"/>
          </w:tcPr>
          <w:p w14:paraId="22A470F1">
            <w:pPr>
              <w:spacing w:line="360" w:lineRule="auto"/>
              <w:jc w:val="center"/>
              <w:rPr>
                <w:rFonts w:ascii="宋体" w:hAnsi="宋体" w:cs="宋体"/>
                <w:color w:val="auto"/>
                <w:kern w:val="0"/>
                <w:highlight w:val="none"/>
              </w:rPr>
            </w:pPr>
          </w:p>
        </w:tc>
        <w:tc>
          <w:tcPr>
            <w:tcW w:w="1276" w:type="dxa"/>
            <w:noWrap w:val="0"/>
            <w:vAlign w:val="top"/>
          </w:tcPr>
          <w:p w14:paraId="670A629C">
            <w:pPr>
              <w:spacing w:line="360" w:lineRule="auto"/>
              <w:jc w:val="center"/>
              <w:rPr>
                <w:rFonts w:ascii="宋体" w:hAnsi="宋体" w:cs="宋体"/>
                <w:color w:val="auto"/>
                <w:kern w:val="0"/>
                <w:highlight w:val="none"/>
              </w:rPr>
            </w:pPr>
          </w:p>
        </w:tc>
      </w:tr>
      <w:tr w14:paraId="5BF4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7C36768C">
            <w:pPr>
              <w:spacing w:line="360" w:lineRule="auto"/>
              <w:jc w:val="center"/>
              <w:rPr>
                <w:rFonts w:ascii="宋体" w:hAnsi="宋体" w:cs="宋体"/>
                <w:color w:val="auto"/>
                <w:kern w:val="0"/>
                <w:highlight w:val="none"/>
              </w:rPr>
            </w:pPr>
            <w:r>
              <w:rPr>
                <w:rFonts w:hint="eastAsia" w:ascii="宋体" w:hAnsi="宋体" w:cs="宋体"/>
                <w:color w:val="auto"/>
                <w:kern w:val="0"/>
                <w:highlight w:val="none"/>
              </w:rPr>
              <w:t>……</w:t>
            </w:r>
          </w:p>
        </w:tc>
        <w:tc>
          <w:tcPr>
            <w:tcW w:w="3794" w:type="dxa"/>
            <w:gridSpan w:val="2"/>
            <w:noWrap w:val="0"/>
            <w:vAlign w:val="top"/>
          </w:tcPr>
          <w:p w14:paraId="66574DB6">
            <w:pPr>
              <w:spacing w:line="360" w:lineRule="auto"/>
              <w:jc w:val="center"/>
              <w:rPr>
                <w:rFonts w:ascii="宋体" w:hAnsi="宋体" w:cs="宋体"/>
                <w:color w:val="auto"/>
                <w:kern w:val="0"/>
                <w:highlight w:val="none"/>
              </w:rPr>
            </w:pPr>
          </w:p>
        </w:tc>
        <w:tc>
          <w:tcPr>
            <w:tcW w:w="2268" w:type="dxa"/>
            <w:noWrap w:val="0"/>
            <w:vAlign w:val="top"/>
          </w:tcPr>
          <w:p w14:paraId="6045BD25">
            <w:pPr>
              <w:spacing w:line="360" w:lineRule="auto"/>
              <w:jc w:val="center"/>
              <w:rPr>
                <w:rFonts w:ascii="宋体" w:hAnsi="宋体" w:cs="宋体"/>
                <w:color w:val="auto"/>
                <w:kern w:val="0"/>
                <w:highlight w:val="none"/>
              </w:rPr>
            </w:pPr>
          </w:p>
        </w:tc>
        <w:tc>
          <w:tcPr>
            <w:tcW w:w="1276" w:type="dxa"/>
            <w:noWrap w:val="0"/>
            <w:vAlign w:val="top"/>
          </w:tcPr>
          <w:p w14:paraId="5C2C0103">
            <w:pPr>
              <w:spacing w:line="360" w:lineRule="auto"/>
              <w:jc w:val="center"/>
              <w:rPr>
                <w:rFonts w:ascii="宋体" w:hAnsi="宋体" w:cs="宋体"/>
                <w:color w:val="auto"/>
                <w:kern w:val="0"/>
                <w:highlight w:val="none"/>
              </w:rPr>
            </w:pPr>
          </w:p>
        </w:tc>
      </w:tr>
      <w:tr w14:paraId="69CB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536" w:type="dxa"/>
            <w:gridSpan w:val="2"/>
            <w:noWrap w:val="0"/>
            <w:vAlign w:val="top"/>
          </w:tcPr>
          <w:p w14:paraId="7139DC0A">
            <w:pPr>
              <w:spacing w:line="360" w:lineRule="exact"/>
              <w:ind w:firstLine="435"/>
              <w:jc w:val="right"/>
              <w:rPr>
                <w:rFonts w:ascii="宋体" w:hAnsi="宋体" w:cs="宋体"/>
                <w:color w:val="auto"/>
                <w:highlight w:val="none"/>
              </w:rPr>
            </w:pPr>
          </w:p>
          <w:p w14:paraId="3117F0AA">
            <w:pPr>
              <w:spacing w:line="360" w:lineRule="exact"/>
              <w:ind w:firstLine="435"/>
              <w:jc w:val="center"/>
              <w:rPr>
                <w:rFonts w:ascii="宋体" w:hAnsi="宋体" w:cs="宋体"/>
                <w:color w:val="auto"/>
                <w:highlight w:val="none"/>
              </w:rPr>
            </w:pPr>
          </w:p>
          <w:p w14:paraId="0E45759E">
            <w:pPr>
              <w:spacing w:line="360" w:lineRule="exact"/>
              <w:ind w:firstLine="435"/>
              <w:jc w:val="center"/>
              <w:rPr>
                <w:rFonts w:ascii="宋体" w:hAnsi="宋体" w:cs="宋体"/>
                <w:color w:val="auto"/>
                <w:highlight w:val="none"/>
              </w:rPr>
            </w:pPr>
            <w:r>
              <w:rPr>
                <w:rFonts w:hint="eastAsia" w:ascii="宋体" w:hAnsi="宋体" w:cs="宋体"/>
                <w:color w:val="auto"/>
                <w:highlight w:val="none"/>
              </w:rPr>
              <w:t>发包人代表签字：</w:t>
            </w:r>
          </w:p>
          <w:p w14:paraId="62CCAAB7">
            <w:pPr>
              <w:spacing w:line="360" w:lineRule="exact"/>
              <w:ind w:firstLine="435"/>
              <w:jc w:val="center"/>
              <w:rPr>
                <w:rFonts w:ascii="宋体" w:hAnsi="宋体" w:cs="宋体"/>
                <w:color w:val="auto"/>
                <w:highlight w:val="none"/>
              </w:rPr>
            </w:pPr>
          </w:p>
          <w:p w14:paraId="6DC51D5A">
            <w:pPr>
              <w:spacing w:line="360" w:lineRule="exact"/>
              <w:ind w:firstLine="435"/>
              <w:jc w:val="center"/>
              <w:rPr>
                <w:rFonts w:ascii="宋体" w:hAnsi="宋体" w:cs="宋体"/>
                <w:color w:val="auto"/>
                <w:highlight w:val="none"/>
              </w:rPr>
            </w:pPr>
            <w:r>
              <w:rPr>
                <w:rFonts w:hint="eastAsia" w:ascii="宋体" w:hAnsi="宋体" w:cs="宋体"/>
                <w:color w:val="auto"/>
                <w:highlight w:val="none"/>
              </w:rPr>
              <w:t>发包人（盖公章）</w:t>
            </w:r>
          </w:p>
          <w:p w14:paraId="5D19A874">
            <w:pPr>
              <w:spacing w:line="360" w:lineRule="exact"/>
              <w:ind w:firstLine="435"/>
              <w:jc w:val="center"/>
              <w:rPr>
                <w:rFonts w:ascii="宋体" w:hAnsi="宋体" w:cs="宋体"/>
                <w:color w:val="auto"/>
                <w:highlight w:val="none"/>
              </w:rPr>
            </w:pPr>
          </w:p>
          <w:p w14:paraId="7225D61F">
            <w:pPr>
              <w:spacing w:line="360" w:lineRule="exact"/>
              <w:ind w:firstLine="435"/>
              <w:jc w:val="center"/>
              <w:rPr>
                <w:rFonts w:ascii="宋体" w:hAnsi="宋体" w:cs="宋体"/>
                <w:color w:val="auto"/>
                <w:highlight w:val="none"/>
                <w:u w:val="single"/>
              </w:rPr>
            </w:pPr>
            <w:r>
              <w:rPr>
                <w:rFonts w:hint="eastAsia" w:ascii="宋体" w:hAnsi="宋体" w:cs="宋体"/>
                <w:color w:val="auto"/>
                <w:highlight w:val="none"/>
              </w:rPr>
              <w:t xml:space="preserve">        日      期 </w:t>
            </w:r>
            <w:r>
              <w:rPr>
                <w:rFonts w:hint="eastAsia" w:ascii="宋体" w:hAnsi="宋体" w:cs="宋体"/>
                <w:color w:val="auto"/>
                <w:highlight w:val="none"/>
                <w:u w:val="single"/>
              </w:rPr>
              <w:t xml:space="preserve">        </w:t>
            </w:r>
          </w:p>
        </w:tc>
        <w:tc>
          <w:tcPr>
            <w:tcW w:w="4219" w:type="dxa"/>
            <w:gridSpan w:val="3"/>
            <w:noWrap w:val="0"/>
            <w:vAlign w:val="top"/>
          </w:tcPr>
          <w:p w14:paraId="3F806E51">
            <w:pPr>
              <w:spacing w:line="360" w:lineRule="exact"/>
              <w:ind w:firstLine="435"/>
              <w:jc w:val="center"/>
              <w:rPr>
                <w:rFonts w:ascii="宋体" w:hAnsi="宋体" w:cs="宋体"/>
                <w:color w:val="auto"/>
                <w:highlight w:val="none"/>
              </w:rPr>
            </w:pPr>
          </w:p>
          <w:p w14:paraId="25F512AE">
            <w:pPr>
              <w:spacing w:line="360" w:lineRule="exact"/>
              <w:ind w:firstLine="435"/>
              <w:jc w:val="center"/>
              <w:rPr>
                <w:rFonts w:ascii="宋体" w:hAnsi="宋体" w:cs="宋体"/>
                <w:color w:val="auto"/>
                <w:highlight w:val="none"/>
                <w:u w:val="single"/>
              </w:rPr>
            </w:pPr>
          </w:p>
          <w:p w14:paraId="150AB58A">
            <w:pPr>
              <w:spacing w:line="360" w:lineRule="exact"/>
              <w:ind w:firstLine="435"/>
              <w:jc w:val="center"/>
              <w:rPr>
                <w:rFonts w:ascii="宋体" w:hAnsi="宋体" w:cs="宋体"/>
                <w:color w:val="auto"/>
                <w:highlight w:val="none"/>
              </w:rPr>
            </w:pPr>
            <w:r>
              <w:rPr>
                <w:rFonts w:hint="eastAsia" w:ascii="宋体" w:hAnsi="宋体" w:cs="宋体"/>
                <w:color w:val="auto"/>
                <w:highlight w:val="none"/>
              </w:rPr>
              <w:t>承包人代表签字：</w:t>
            </w:r>
          </w:p>
          <w:p w14:paraId="634E494E">
            <w:pPr>
              <w:spacing w:line="360" w:lineRule="exact"/>
              <w:ind w:firstLine="435"/>
              <w:jc w:val="center"/>
              <w:rPr>
                <w:rFonts w:ascii="宋体" w:hAnsi="宋体" w:cs="宋体"/>
                <w:color w:val="auto"/>
                <w:highlight w:val="none"/>
              </w:rPr>
            </w:pPr>
          </w:p>
          <w:p w14:paraId="6C97A318">
            <w:pPr>
              <w:spacing w:line="360" w:lineRule="exact"/>
              <w:ind w:firstLine="435"/>
              <w:jc w:val="center"/>
              <w:rPr>
                <w:rFonts w:ascii="宋体" w:hAnsi="宋体" w:cs="宋体"/>
                <w:color w:val="auto"/>
                <w:highlight w:val="none"/>
              </w:rPr>
            </w:pPr>
            <w:r>
              <w:rPr>
                <w:rFonts w:hint="eastAsia" w:ascii="宋体" w:hAnsi="宋体" w:cs="宋体"/>
                <w:color w:val="auto"/>
                <w:highlight w:val="none"/>
              </w:rPr>
              <w:t>承包人（盖公章）</w:t>
            </w:r>
          </w:p>
          <w:p w14:paraId="05255DD3">
            <w:pPr>
              <w:spacing w:line="360" w:lineRule="exact"/>
              <w:ind w:firstLine="435"/>
              <w:jc w:val="center"/>
              <w:rPr>
                <w:rFonts w:ascii="宋体" w:hAnsi="宋体" w:cs="宋体"/>
                <w:color w:val="auto"/>
                <w:highlight w:val="none"/>
              </w:rPr>
            </w:pPr>
          </w:p>
          <w:p w14:paraId="19A76425">
            <w:pPr>
              <w:spacing w:line="360" w:lineRule="exact"/>
              <w:ind w:firstLine="435"/>
              <w:jc w:val="center"/>
              <w:rPr>
                <w:rFonts w:ascii="宋体" w:hAnsi="宋体" w:cs="宋体"/>
                <w:color w:val="auto"/>
                <w:highlight w:val="none"/>
                <w:u w:val="single"/>
              </w:rPr>
            </w:pPr>
            <w:r>
              <w:rPr>
                <w:rFonts w:hint="eastAsia" w:ascii="宋体" w:hAnsi="宋体" w:cs="宋体"/>
                <w:color w:val="auto"/>
                <w:highlight w:val="none"/>
              </w:rPr>
              <w:t xml:space="preserve">        日      期</w:t>
            </w:r>
            <w:r>
              <w:rPr>
                <w:rFonts w:hint="eastAsia" w:ascii="宋体" w:hAnsi="宋体" w:cs="宋体"/>
                <w:color w:val="auto"/>
                <w:highlight w:val="none"/>
                <w:u w:val="single"/>
              </w:rPr>
              <w:t xml:space="preserve">        </w:t>
            </w:r>
          </w:p>
        </w:tc>
      </w:tr>
    </w:tbl>
    <w:p w14:paraId="333C2F27">
      <w:pPr>
        <w:widowControl w:val="0"/>
        <w:numPr>
          <w:ilvl w:val="0"/>
          <w:numId w:val="0"/>
        </w:numPr>
        <w:jc w:val="both"/>
        <w:rPr>
          <w:rFonts w:hint="eastAsia" w:ascii="宋体" w:hAnsi="宋体" w:cs="宋体"/>
          <w:color w:val="auto"/>
          <w:sz w:val="18"/>
          <w:szCs w:val="18"/>
          <w:highlight w:val="none"/>
          <w:lang w:val="en-US" w:eastAsia="zh-CN"/>
        </w:rPr>
      </w:pPr>
    </w:p>
    <w:p w14:paraId="39559616">
      <w:pPr>
        <w:widowControl w:val="0"/>
        <w:numPr>
          <w:ilvl w:val="0"/>
          <w:numId w:val="0"/>
        </w:numPr>
        <w:jc w:val="both"/>
        <w:rPr>
          <w:rFonts w:hint="eastAsia" w:ascii="宋体" w:hAnsi="宋体" w:cs="宋体"/>
          <w:color w:val="auto"/>
          <w:sz w:val="18"/>
          <w:szCs w:val="18"/>
          <w:highlight w:val="none"/>
          <w:lang w:val="en-US" w:eastAsia="zh-CN"/>
        </w:rPr>
      </w:pPr>
    </w:p>
    <w:p w14:paraId="2EA82E39">
      <w:pPr>
        <w:widowControl w:val="0"/>
        <w:numPr>
          <w:ilvl w:val="0"/>
          <w:numId w:val="0"/>
        </w:numPr>
        <w:jc w:val="both"/>
        <w:rPr>
          <w:rFonts w:hint="eastAsia" w:ascii="宋体" w:hAnsi="宋体" w:cs="宋体"/>
          <w:color w:val="auto"/>
          <w:sz w:val="18"/>
          <w:szCs w:val="18"/>
          <w:highlight w:val="none"/>
          <w:lang w:val="en-US" w:eastAsia="zh-CN"/>
        </w:rPr>
      </w:pPr>
    </w:p>
    <w:p w14:paraId="2138CF92">
      <w:pPr>
        <w:spacing w:line="360" w:lineRule="auto"/>
        <w:jc w:val="left"/>
        <w:rPr>
          <w:rFonts w:hint="eastAsia" w:ascii="宋体" w:hAnsi="宋体" w:cs="宋体"/>
          <w:color w:val="auto"/>
          <w:sz w:val="30"/>
          <w:szCs w:val="30"/>
          <w:highlight w:val="none"/>
        </w:rPr>
      </w:pPr>
    </w:p>
    <w:p w14:paraId="0EC4F863">
      <w:pPr>
        <w:spacing w:line="360" w:lineRule="auto"/>
        <w:jc w:val="left"/>
        <w:rPr>
          <w:rFonts w:hint="eastAsia" w:ascii="宋体" w:hAnsi="宋体" w:cs="宋体"/>
          <w:color w:val="auto"/>
          <w:sz w:val="30"/>
          <w:szCs w:val="30"/>
          <w:highlight w:val="none"/>
        </w:rPr>
      </w:pPr>
    </w:p>
    <w:p w14:paraId="5C237B0D">
      <w:pPr>
        <w:spacing w:line="360" w:lineRule="auto"/>
        <w:jc w:val="left"/>
        <w:rPr>
          <w:rFonts w:hint="eastAsia" w:ascii="宋体" w:hAnsi="宋体" w:cs="宋体"/>
          <w:color w:val="auto"/>
          <w:sz w:val="30"/>
          <w:szCs w:val="30"/>
          <w:highlight w:val="none"/>
        </w:rPr>
      </w:pPr>
    </w:p>
    <w:p w14:paraId="5A2B0D83">
      <w:pPr>
        <w:spacing w:line="360" w:lineRule="auto"/>
        <w:jc w:val="left"/>
        <w:rPr>
          <w:rFonts w:hint="eastAsia" w:ascii="宋体" w:hAnsi="宋体" w:cs="宋体"/>
          <w:color w:val="auto"/>
          <w:sz w:val="30"/>
          <w:szCs w:val="30"/>
          <w:highlight w:val="none"/>
        </w:rPr>
      </w:pPr>
    </w:p>
    <w:p w14:paraId="0400FF6C">
      <w:pPr>
        <w:spacing w:line="360" w:lineRule="auto"/>
        <w:jc w:val="left"/>
        <w:rPr>
          <w:rFonts w:hint="eastAsia" w:ascii="宋体" w:hAnsi="宋体" w:cs="宋体"/>
          <w:color w:val="auto"/>
          <w:sz w:val="30"/>
          <w:szCs w:val="30"/>
          <w:highlight w:val="none"/>
        </w:rPr>
      </w:pPr>
    </w:p>
    <w:p w14:paraId="39A84E1C">
      <w:pPr>
        <w:spacing w:line="360" w:lineRule="auto"/>
        <w:jc w:val="left"/>
        <w:rPr>
          <w:rFonts w:hint="eastAsia" w:ascii="宋体" w:hAnsi="宋体" w:cs="宋体"/>
          <w:color w:val="auto"/>
          <w:sz w:val="30"/>
          <w:szCs w:val="30"/>
          <w:highlight w:val="none"/>
        </w:rPr>
      </w:pPr>
    </w:p>
    <w:p w14:paraId="4151E9B2">
      <w:pPr>
        <w:spacing w:line="360" w:lineRule="auto"/>
        <w:jc w:val="left"/>
        <w:rPr>
          <w:rFonts w:hint="eastAsia" w:ascii="宋体" w:hAnsi="宋体" w:cs="宋体"/>
          <w:color w:val="auto"/>
          <w:sz w:val="30"/>
          <w:szCs w:val="30"/>
          <w:highlight w:val="none"/>
        </w:rPr>
      </w:pPr>
    </w:p>
    <w:p w14:paraId="61A689D3">
      <w:pPr>
        <w:spacing w:line="360" w:lineRule="auto"/>
        <w:jc w:val="left"/>
        <w:rPr>
          <w:rFonts w:hint="eastAsia" w:ascii="宋体" w:hAnsi="宋体" w:cs="宋体"/>
          <w:color w:val="auto"/>
          <w:sz w:val="30"/>
          <w:szCs w:val="30"/>
          <w:highlight w:val="none"/>
        </w:rPr>
      </w:pPr>
    </w:p>
    <w:p w14:paraId="701C8D4F">
      <w:pPr>
        <w:spacing w:line="360" w:lineRule="auto"/>
        <w:jc w:val="left"/>
        <w:rPr>
          <w:rFonts w:hint="eastAsia" w:ascii="宋体" w:hAnsi="宋体" w:cs="宋体"/>
          <w:color w:val="auto"/>
          <w:sz w:val="30"/>
          <w:szCs w:val="30"/>
          <w:highlight w:val="none"/>
        </w:rPr>
      </w:pPr>
    </w:p>
    <w:p w14:paraId="57FC28B9">
      <w:pPr>
        <w:spacing w:line="360" w:lineRule="auto"/>
        <w:jc w:val="left"/>
        <w:rPr>
          <w:rFonts w:ascii="宋体" w:hAnsi="宋体" w:cs="宋体"/>
          <w:color w:val="auto"/>
          <w:sz w:val="30"/>
          <w:szCs w:val="30"/>
          <w:highlight w:val="none"/>
        </w:rPr>
      </w:pPr>
      <w:r>
        <w:rPr>
          <w:rFonts w:hint="eastAsia" w:ascii="宋体" w:hAnsi="宋体" w:cs="宋体"/>
          <w:color w:val="auto"/>
          <w:sz w:val="30"/>
          <w:szCs w:val="30"/>
          <w:highlight w:val="none"/>
        </w:rPr>
        <w:t>附件1</w:t>
      </w:r>
      <w:r>
        <w:rPr>
          <w:rFonts w:hint="eastAsia" w:ascii="宋体" w:hAnsi="宋体" w:cs="宋体"/>
          <w:color w:val="auto"/>
          <w:sz w:val="30"/>
          <w:szCs w:val="30"/>
          <w:highlight w:val="none"/>
          <w:lang w:val="en-US" w:eastAsia="zh-CN"/>
        </w:rPr>
        <w:t>5</w:t>
      </w:r>
      <w:r>
        <w:rPr>
          <w:rFonts w:hint="eastAsia" w:ascii="宋体" w:hAnsi="宋体" w:cs="宋体"/>
          <w:color w:val="auto"/>
          <w:sz w:val="30"/>
          <w:szCs w:val="30"/>
          <w:highlight w:val="none"/>
        </w:rPr>
        <w:t>：</w:t>
      </w:r>
    </w:p>
    <w:p w14:paraId="0D850DEA">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color w:val="auto"/>
          <w:sz w:val="36"/>
          <w:szCs w:val="36"/>
          <w:highlight w:val="none"/>
        </w:rPr>
      </w:pPr>
      <w:r>
        <w:rPr>
          <w:rFonts w:hint="eastAsia" w:ascii="方正小标宋简体" w:hAnsi="方正小标宋简体" w:eastAsia="方正小标宋简体" w:cs="方正小标宋简体"/>
          <w:color w:val="auto"/>
          <w:sz w:val="36"/>
          <w:szCs w:val="36"/>
          <w:highlight w:val="none"/>
        </w:rPr>
        <w:t>廉政合同</w:t>
      </w:r>
    </w:p>
    <w:p w14:paraId="113EF60E">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color w:val="auto"/>
          <w:sz w:val="44"/>
          <w:szCs w:val="44"/>
          <w:highlight w:val="none"/>
        </w:rPr>
      </w:pPr>
    </w:p>
    <w:p w14:paraId="16ED60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根据国家有关工程建设、廉政建设的规定，为做好工程建设中的党风廉政建设，保证工程建设高效优质，保证建设资金的安全和有效使用以及投资效益，建设工程的项目法人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kern w:val="0"/>
          <w:sz w:val="24"/>
          <w:szCs w:val="24"/>
          <w:u w:val="single"/>
          <w:lang w:val="en-US" w:eastAsia="zh-CN" w:bidi="ar"/>
        </w:rPr>
        <w:t>崇左市江州区住房和城乡建设局</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（以下简称“甲方”）与总承包单位</w:t>
      </w:r>
      <w:r>
        <w:rPr>
          <w:rFonts w:hint="eastAsia" w:ascii="宋体" w:hAnsi="宋体" w:cs="宋体"/>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cs="宋体"/>
          <w:b w:val="0"/>
          <w:bCs w:val="0"/>
          <w:color w:val="auto"/>
          <w:sz w:val="24"/>
          <w:szCs w:val="24"/>
          <w:highlight w:val="none"/>
          <w:u w:val="none"/>
          <w:lang w:val="en-US" w:eastAsia="zh-CN"/>
        </w:rPr>
        <w:t xml:space="preserve">                             </w:t>
      </w:r>
      <w:r>
        <w:rPr>
          <w:rFonts w:hint="eastAsia" w:ascii="宋体" w:hAnsi="宋体" w:eastAsia="宋体" w:cs="宋体"/>
          <w:color w:val="auto"/>
          <w:sz w:val="24"/>
          <w:szCs w:val="24"/>
          <w:highlight w:val="none"/>
        </w:rPr>
        <w:t>（以下简称“乙方”），特订立如下合同。</w:t>
      </w:r>
    </w:p>
    <w:p w14:paraId="531F9F8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1.甲乙双方的权利和义务</w:t>
      </w:r>
    </w:p>
    <w:p w14:paraId="308E508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（1）严格遵守党和国家的有关法律法规及中纪委监察部的有关规定。</w:t>
      </w:r>
    </w:p>
    <w:p w14:paraId="57230B22">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（2）严格执行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kern w:val="0"/>
          <w:sz w:val="24"/>
          <w:szCs w:val="24"/>
          <w:u w:val="single"/>
          <w:lang w:val="en-US" w:eastAsia="zh-CN" w:bidi="ar"/>
        </w:rPr>
        <w:t xml:space="preserve"> </w:t>
      </w:r>
      <w:r>
        <w:rPr>
          <w:rFonts w:hint="eastAsia" w:ascii="宋体" w:hAnsi="宋体" w:eastAsia="宋体" w:cs="宋体"/>
          <w:color w:val="auto"/>
          <w:kern w:val="0"/>
          <w:sz w:val="24"/>
          <w:szCs w:val="24"/>
          <w:u w:val="single"/>
          <w:lang w:val="en-US" w:eastAsia="zh-CN" w:bidi="ar"/>
        </w:rPr>
        <w:t xml:space="preserve"> </w:t>
      </w:r>
      <w:r>
        <w:rPr>
          <w:rFonts w:hint="eastAsia" w:ascii="宋体" w:hAnsi="宋体" w:eastAsia="宋体" w:cs="宋体"/>
          <w:color w:val="auto"/>
          <w:sz w:val="24"/>
          <w:szCs w:val="24"/>
          <w:highlight w:val="none"/>
        </w:rPr>
        <w:t>的合同文件，自觉按合同办事。</w:t>
      </w:r>
    </w:p>
    <w:p w14:paraId="60AFB07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（3）双方的业务活动坚持公开、公正、诚信、透明的原则（法律认定的商业秘密和合同文件另有规定除外），不得损害国家和集体利益，违反工程建设管理规章制度。</w:t>
      </w:r>
    </w:p>
    <w:p w14:paraId="247D52A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（4）建立健全廉政制度，开展廉政教育，设立廉政告示牌，公布举报电话，监督并认真查处违法违纪行为。</w:t>
      </w:r>
    </w:p>
    <w:p w14:paraId="5476778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（5）发现对方在业务活动中有违反廉政规定的行为，有及时提醒对方纠正的权利及义务。</w:t>
      </w:r>
    </w:p>
    <w:p w14:paraId="04F8EE5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（6）发现对方严重违反本合同义务条款的行为，有向其上级有关部门举报、建议给予处理并要求告知处理结果的权利。</w:t>
      </w:r>
    </w:p>
    <w:p w14:paraId="17990EA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2.甲方的义务</w:t>
      </w:r>
    </w:p>
    <w:p w14:paraId="000A83C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（1）甲方及其工作人员不得索要或接受乙方的礼金、有价证券和贵重物品，不得在乙方报销任何应由甲方或甲方工作人员个人支付的费用等。</w:t>
      </w:r>
    </w:p>
    <w:p w14:paraId="74AA90A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（2）甲方工作人员不得参加乙方安排的超标准宴请和娱乐活动；不得接受乙方提供的通讯工具、交通工具和高档办公用品等。</w:t>
      </w:r>
    </w:p>
    <w:p w14:paraId="6147695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（3）甲方及其工作人员不得要求或者接受乙方为其住房装修、婚丧嫁娶活动、配偶子女的工作安排以及出国出境、旅游等提供方便等。</w:t>
      </w:r>
    </w:p>
    <w:p w14:paraId="5DB58F5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（4）甲方工作人及其配偶、子女不得从事与甲方工程有关的材料设备供应、工程分包、劳务等经济活动等。</w:t>
      </w:r>
    </w:p>
    <w:p w14:paraId="36AA0F8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（5）甲方及其工作人员不得以任何理由向乙方推荐分包单位或推销材料，不得要求乙方购买合同规定外的材料和设备。</w:t>
      </w:r>
    </w:p>
    <w:p w14:paraId="05377A4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（6）甲方工作人员要秉公办事，不准营私舞弊，不准利用职权从事各种个人有偿中介活动和安排个人施工队伍。</w:t>
      </w:r>
    </w:p>
    <w:p w14:paraId="3BA6AFF6">
      <w:pPr>
        <w:keepNext w:val="0"/>
        <w:keepLines w:val="0"/>
        <w:pageBreakBefore w:val="0"/>
        <w:widowControl w:val="0"/>
        <w:kinsoku/>
        <w:wordWrap/>
        <w:overflowPunct/>
        <w:topLinePunct w:val="0"/>
        <w:autoSpaceDE/>
        <w:autoSpaceDN/>
        <w:bidi w:val="0"/>
        <w:adjustRightInd/>
        <w:snapToGrid/>
        <w:spacing w:line="52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3.乙方义务</w:t>
      </w:r>
    </w:p>
    <w:p w14:paraId="2BDFF3F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（1）乙方不得以任何理由向甲方及其工作人员行贿或馈赠礼金、有价证券、贵重礼品。</w:t>
      </w:r>
    </w:p>
    <w:p w14:paraId="7CFAD1A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（2）乙方不得以任何名义为甲方及其工作人员报销应由甲方单位或个人支付的任何费用。</w:t>
      </w:r>
    </w:p>
    <w:p w14:paraId="3A900D9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（3）乙方不得以任何理由安排甲方工作人员参加超标准宴请及娱乐活动。</w:t>
      </w:r>
    </w:p>
    <w:p w14:paraId="0C219B9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（4）乙方不得为甲方单位和个人购置或提供通讯工具、交通工具和高档办公用品等。</w:t>
      </w:r>
    </w:p>
    <w:p w14:paraId="2CACB51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4.违约责任</w:t>
      </w:r>
    </w:p>
    <w:p w14:paraId="33644BF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（1）甲方及其工作人员违反本合同第一、二条，按管理权限，依据有关规定给予党纪、政纪或组织处理；涉嫌犯罪的，移交司法机关追究刑事责任；给乙方单位造成经济损失的，应予以赔偿。</w:t>
      </w:r>
    </w:p>
    <w:p w14:paraId="3095C41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乙方及其工作人员违反本合同第一、三条，按管理权限，依据有关规定给予党纪、政纪或组织处理；给甲方单位造成经济损失的，应予以赔偿；情节严重的，甲方建议工程建设主管部门给予乙方一至三年内不得进入其主管的工程建设市场的处罚。</w:t>
      </w:r>
    </w:p>
    <w:p w14:paraId="673FE7B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5.双方约定：本合同由双方或双方上级单位的纪检监察机关负责监督执行。由甲方或甲方上级单位的纪检监察机关约请乙方或乙方上级单位纪检监察机关对本合同执行情况进行检查，提出在本合同规定范围内的裁定意见。</w:t>
      </w:r>
    </w:p>
    <w:p w14:paraId="5D8F643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6.本合同有效期为甲乙双签署之日起至该工程项目竣工验收后止。</w:t>
      </w:r>
    </w:p>
    <w:p w14:paraId="1C2FC56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7.本合同作为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kern w:val="0"/>
          <w:sz w:val="24"/>
          <w:szCs w:val="24"/>
          <w:u w:val="single"/>
          <w:lang w:val="en-US" w:eastAsia="zh-CN" w:bidi="ar"/>
        </w:rPr>
        <w:t xml:space="preserve"> </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总承包合同的附件，与工程施工合同具有同等的法律效力。</w:t>
      </w:r>
    </w:p>
    <w:p w14:paraId="4767D49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8. 本合同作为主合同附件，正本和副本份数与本合同专用条款第19.2条的约定相同。由双方法定代表人或其授权的代理人签署与加盖公章后生效，全部工程竣工验收后失效。</w:t>
      </w:r>
    </w:p>
    <w:p w14:paraId="1637D700">
      <w:pPr>
        <w:widowControl w:val="0"/>
        <w:numPr>
          <w:ilvl w:val="0"/>
          <w:numId w:val="0"/>
        </w:numPr>
        <w:jc w:val="both"/>
        <w:rPr>
          <w:rFonts w:hint="eastAsia" w:ascii="宋体" w:hAnsi="宋体" w:cs="宋体"/>
          <w:color w:val="auto"/>
          <w:sz w:val="18"/>
          <w:szCs w:val="18"/>
          <w:highlight w:val="none"/>
          <w:lang w:val="en-US" w:eastAsia="zh-CN"/>
        </w:rPr>
      </w:pPr>
    </w:p>
    <w:p w14:paraId="2996A17E">
      <w:pPr>
        <w:widowControl w:val="0"/>
        <w:numPr>
          <w:ilvl w:val="0"/>
          <w:numId w:val="0"/>
        </w:numPr>
        <w:jc w:val="both"/>
        <w:rPr>
          <w:rFonts w:hint="eastAsia" w:ascii="宋体" w:hAnsi="宋体" w:cs="宋体"/>
          <w:color w:val="auto"/>
          <w:sz w:val="18"/>
          <w:szCs w:val="18"/>
          <w:highlight w:val="none"/>
          <w:lang w:val="en-US" w:eastAsia="zh-CN"/>
        </w:rPr>
      </w:pPr>
    </w:p>
    <w:p w14:paraId="0F135AD3">
      <w:pPr>
        <w:widowControl w:val="0"/>
        <w:numPr>
          <w:ilvl w:val="0"/>
          <w:numId w:val="0"/>
        </w:numPr>
        <w:jc w:val="both"/>
        <w:rPr>
          <w:rFonts w:hint="eastAsia" w:ascii="宋体" w:hAnsi="宋体" w:cs="宋体"/>
          <w:color w:val="auto"/>
          <w:sz w:val="18"/>
          <w:szCs w:val="18"/>
          <w:highlight w:val="none"/>
          <w:lang w:val="en-US" w:eastAsia="zh-CN"/>
        </w:rPr>
      </w:pPr>
    </w:p>
    <w:p w14:paraId="5F837196">
      <w:pPr>
        <w:widowControl w:val="0"/>
        <w:numPr>
          <w:ilvl w:val="0"/>
          <w:numId w:val="0"/>
        </w:numPr>
        <w:jc w:val="both"/>
        <w:rPr>
          <w:rFonts w:hint="eastAsia" w:ascii="宋体" w:hAnsi="宋体" w:cs="宋体"/>
          <w:color w:val="auto"/>
          <w:sz w:val="18"/>
          <w:szCs w:val="18"/>
          <w:highlight w:val="none"/>
          <w:lang w:val="en-US" w:eastAsia="zh-CN"/>
        </w:rPr>
      </w:pPr>
    </w:p>
    <w:p w14:paraId="7089BBFD">
      <w:pPr>
        <w:widowControl w:val="0"/>
        <w:numPr>
          <w:ilvl w:val="0"/>
          <w:numId w:val="0"/>
        </w:numPr>
        <w:jc w:val="both"/>
        <w:rPr>
          <w:rFonts w:hint="eastAsia" w:ascii="宋体" w:hAnsi="宋体" w:cs="宋体"/>
          <w:color w:val="auto"/>
          <w:sz w:val="18"/>
          <w:szCs w:val="18"/>
          <w:highlight w:val="none"/>
          <w:lang w:val="en-US" w:eastAsia="zh-CN"/>
        </w:rPr>
      </w:pPr>
    </w:p>
    <w:p w14:paraId="4713A0A4">
      <w:pPr>
        <w:keepNext w:val="0"/>
        <w:keepLines w:val="0"/>
        <w:pageBreakBefore w:val="0"/>
        <w:widowControl/>
        <w:kinsoku/>
        <w:wordWrap/>
        <w:overflowPunct/>
        <w:topLinePunct w:val="0"/>
        <w:autoSpaceDE w:val="0"/>
        <w:autoSpaceDN w:val="0"/>
        <w:bidi w:val="0"/>
        <w:adjustRightInd/>
        <w:snapToGrid/>
        <w:spacing w:line="240" w:lineRule="auto"/>
        <w:ind w:left="0" w:hanging="6480" w:hangingChars="2700"/>
        <w:textAlignment w:val="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rPr>
        <w:t>发包人：</w:t>
      </w:r>
      <w:r>
        <w:rPr>
          <w:rFonts w:hint="eastAsia" w:ascii="Times New Roman" w:hAnsi="宋体" w:eastAsia="宋体" w:cs="Times New Roman"/>
          <w:color w:val="auto"/>
          <w:sz w:val="24"/>
          <w:szCs w:val="24"/>
          <w:highlight w:val="none"/>
          <w:u w:val="single"/>
          <w:lang w:val="en-US" w:eastAsia="zh-CN"/>
        </w:rPr>
        <w:t>崇左市江州区住房和城乡建设局</w:t>
      </w:r>
      <w:r>
        <w:rPr>
          <w:rFonts w:hint="eastAsia" w:ascii="宋体" w:hAnsi="宋体" w:eastAsia="宋体" w:cs="宋体"/>
          <w:bCs/>
          <w:color w:val="auto"/>
          <w:sz w:val="24"/>
          <w:highlight w:val="none"/>
          <w:lang w:val="en-US" w:eastAsia="zh-CN"/>
        </w:rPr>
        <w:t xml:space="preserve">     </w:t>
      </w:r>
      <w:r>
        <w:rPr>
          <w:rFonts w:hint="eastAsia" w:ascii="宋体" w:hAnsi="宋体" w:eastAsia="宋体" w:cs="宋体"/>
          <w:bCs/>
          <w:color w:val="auto"/>
          <w:sz w:val="24"/>
          <w:highlight w:val="none"/>
        </w:rPr>
        <w:t>承包人：</w:t>
      </w:r>
    </w:p>
    <w:p w14:paraId="7B8F3355">
      <w:pPr>
        <w:keepNext w:val="0"/>
        <w:keepLines w:val="0"/>
        <w:pageBreakBefore w:val="0"/>
        <w:widowControl/>
        <w:kinsoku/>
        <w:wordWrap/>
        <w:overflowPunct/>
        <w:topLinePunct w:val="0"/>
        <w:autoSpaceDE w:val="0"/>
        <w:autoSpaceDN w:val="0"/>
        <w:bidi w:val="0"/>
        <w:adjustRightInd/>
        <w:snapToGrid/>
        <w:spacing w:line="240" w:lineRule="auto"/>
        <w:ind w:left="0" w:hanging="6480" w:hangingChars="2700"/>
        <w:textAlignment w:val="auto"/>
        <w:rPr>
          <w:rFonts w:hint="default"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 xml:space="preserve">                                       </w:t>
      </w:r>
    </w:p>
    <w:p w14:paraId="6AF6A891">
      <w:pPr>
        <w:keepNext w:val="0"/>
        <w:keepLines w:val="0"/>
        <w:pageBreakBefore w:val="0"/>
        <w:widowControl/>
        <w:kinsoku/>
        <w:wordWrap/>
        <w:overflowPunct/>
        <w:topLinePunct w:val="0"/>
        <w:autoSpaceDE w:val="0"/>
        <w:autoSpaceDN w:val="0"/>
        <w:bidi w:val="0"/>
        <w:adjustRightInd/>
        <w:snapToGrid/>
        <w:spacing w:line="360" w:lineRule="auto"/>
        <w:ind w:firstLine="960" w:firstLineChars="400"/>
        <w:textAlignment w:val="auto"/>
        <w:rPr>
          <w:rFonts w:ascii="宋体" w:hAnsi="宋体" w:eastAsia="宋体" w:cs="宋体"/>
          <w:color w:val="auto"/>
          <w:sz w:val="24"/>
          <w:highlight w:val="none"/>
        </w:rPr>
      </w:pPr>
      <w:r>
        <w:rPr>
          <w:rFonts w:hint="eastAsia" w:ascii="宋体" w:hAnsi="宋体" w:eastAsia="宋体" w:cs="宋体"/>
          <w:color w:val="auto"/>
          <w:sz w:val="24"/>
          <w:highlight w:val="none"/>
        </w:rPr>
        <w:t>（公章）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（公章）</w:t>
      </w:r>
    </w:p>
    <w:p w14:paraId="03CC5F56">
      <w:pPr>
        <w:widowControl/>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p>
    <w:p w14:paraId="12F675BE">
      <w:pPr>
        <w:widowControl/>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或</w:t>
      </w:r>
      <w:r>
        <w:rPr>
          <w:rFonts w:hint="eastAsia" w:ascii="宋体" w:hAnsi="宋体" w:cs="宋体"/>
          <w:color w:val="auto"/>
          <w:sz w:val="24"/>
          <w:highlight w:val="none"/>
          <w:lang w:val="en-US" w:eastAsia="zh-CN"/>
        </w:rPr>
        <w:t>其委托代理人（签字或签章）</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或其委托代理人</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签字或签章</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w:t>
      </w:r>
    </w:p>
    <w:p w14:paraId="370C80C0">
      <w:pPr>
        <w:pStyle w:val="30"/>
        <w:rPr>
          <w:color w:val="auto"/>
          <w:highlight w:val="none"/>
        </w:rPr>
      </w:pPr>
    </w:p>
    <w:tbl>
      <w:tblPr>
        <w:tblStyle w:val="47"/>
        <w:tblW w:w="9383" w:type="dxa"/>
        <w:tblInd w:w="0" w:type="dxa"/>
        <w:tblLayout w:type="fixed"/>
        <w:tblCellMar>
          <w:top w:w="0" w:type="dxa"/>
          <w:left w:w="108" w:type="dxa"/>
          <w:bottom w:w="0" w:type="dxa"/>
          <w:right w:w="108" w:type="dxa"/>
        </w:tblCellMar>
      </w:tblPr>
      <w:tblGrid>
        <w:gridCol w:w="4753"/>
        <w:gridCol w:w="4630"/>
      </w:tblGrid>
      <w:tr w14:paraId="6E131551">
        <w:tblPrEx>
          <w:tblCellMar>
            <w:top w:w="0" w:type="dxa"/>
            <w:left w:w="108" w:type="dxa"/>
            <w:bottom w:w="0" w:type="dxa"/>
            <w:right w:w="108" w:type="dxa"/>
          </w:tblCellMar>
        </w:tblPrEx>
        <w:trPr>
          <w:trHeight w:val="363" w:hRule="atLeast"/>
        </w:trPr>
        <w:tc>
          <w:tcPr>
            <w:tcW w:w="4753" w:type="dxa"/>
            <w:noWrap w:val="0"/>
            <w:vAlign w:val="top"/>
          </w:tcPr>
          <w:p w14:paraId="33778E64">
            <w:pPr>
              <w:spacing w:line="50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统一社会信用代码：</w:t>
            </w:r>
          </w:p>
        </w:tc>
        <w:tc>
          <w:tcPr>
            <w:tcW w:w="4630" w:type="dxa"/>
            <w:noWrap w:val="0"/>
            <w:vAlign w:val="top"/>
          </w:tcPr>
          <w:p w14:paraId="05B152D0">
            <w:pPr>
              <w:spacing w:line="5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统一社会信用代码：</w:t>
            </w:r>
          </w:p>
        </w:tc>
      </w:tr>
      <w:tr w14:paraId="21911F87">
        <w:tblPrEx>
          <w:tblCellMar>
            <w:top w:w="0" w:type="dxa"/>
            <w:left w:w="108" w:type="dxa"/>
            <w:bottom w:w="0" w:type="dxa"/>
            <w:right w:w="108" w:type="dxa"/>
          </w:tblCellMar>
        </w:tblPrEx>
        <w:trPr>
          <w:trHeight w:val="363" w:hRule="atLeast"/>
        </w:trPr>
        <w:tc>
          <w:tcPr>
            <w:tcW w:w="4753" w:type="dxa"/>
            <w:noWrap w:val="0"/>
            <w:vAlign w:val="top"/>
          </w:tcPr>
          <w:p w14:paraId="164AC768">
            <w:pPr>
              <w:spacing w:line="500" w:lineRule="exac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地址：</w:t>
            </w:r>
          </w:p>
        </w:tc>
        <w:tc>
          <w:tcPr>
            <w:tcW w:w="4630" w:type="dxa"/>
            <w:noWrap w:val="0"/>
            <w:vAlign w:val="top"/>
          </w:tcPr>
          <w:p w14:paraId="6CB50C42">
            <w:pPr>
              <w:spacing w:line="500" w:lineRule="exac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地址：</w:t>
            </w:r>
          </w:p>
        </w:tc>
      </w:tr>
      <w:tr w14:paraId="624AA10C">
        <w:tblPrEx>
          <w:tblCellMar>
            <w:top w:w="0" w:type="dxa"/>
            <w:left w:w="108" w:type="dxa"/>
            <w:bottom w:w="0" w:type="dxa"/>
            <w:right w:w="108" w:type="dxa"/>
          </w:tblCellMar>
        </w:tblPrEx>
        <w:trPr>
          <w:trHeight w:val="363" w:hRule="atLeast"/>
        </w:trPr>
        <w:tc>
          <w:tcPr>
            <w:tcW w:w="4753" w:type="dxa"/>
            <w:noWrap w:val="0"/>
            <w:vAlign w:val="top"/>
          </w:tcPr>
          <w:p w14:paraId="3BAEA20E">
            <w:pPr>
              <w:spacing w:line="50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邮政编码</w:t>
            </w:r>
            <w:r>
              <w:rPr>
                <w:rFonts w:hint="eastAsia" w:ascii="宋体" w:hAnsi="宋体" w:eastAsia="宋体" w:cs="宋体"/>
                <w:color w:val="auto"/>
                <w:sz w:val="24"/>
                <w:highlight w:val="none"/>
              </w:rPr>
              <w:t>：</w:t>
            </w:r>
          </w:p>
        </w:tc>
        <w:tc>
          <w:tcPr>
            <w:tcW w:w="4630" w:type="dxa"/>
            <w:noWrap w:val="0"/>
            <w:vAlign w:val="top"/>
          </w:tcPr>
          <w:p w14:paraId="6661D754">
            <w:pPr>
              <w:spacing w:line="500" w:lineRule="exact"/>
              <w:rPr>
                <w:rFonts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邮政编码</w:t>
            </w:r>
            <w:r>
              <w:rPr>
                <w:rFonts w:hint="eastAsia" w:ascii="宋体" w:hAnsi="宋体" w:eastAsia="宋体" w:cs="宋体"/>
                <w:color w:val="auto"/>
                <w:sz w:val="24"/>
                <w:highlight w:val="none"/>
              </w:rPr>
              <w:t>：</w:t>
            </w:r>
          </w:p>
        </w:tc>
      </w:tr>
      <w:tr w14:paraId="04B95092">
        <w:tblPrEx>
          <w:tblCellMar>
            <w:top w:w="0" w:type="dxa"/>
            <w:left w:w="108" w:type="dxa"/>
            <w:bottom w:w="0" w:type="dxa"/>
            <w:right w:w="108" w:type="dxa"/>
          </w:tblCellMar>
        </w:tblPrEx>
        <w:trPr>
          <w:trHeight w:val="363" w:hRule="atLeast"/>
        </w:trPr>
        <w:tc>
          <w:tcPr>
            <w:tcW w:w="4753" w:type="dxa"/>
            <w:noWrap w:val="0"/>
            <w:vAlign w:val="top"/>
          </w:tcPr>
          <w:p w14:paraId="2C2B86D6">
            <w:pPr>
              <w:spacing w:line="50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电话：</w:t>
            </w:r>
          </w:p>
        </w:tc>
        <w:tc>
          <w:tcPr>
            <w:tcW w:w="4630" w:type="dxa"/>
            <w:noWrap w:val="0"/>
            <w:vAlign w:val="top"/>
          </w:tcPr>
          <w:p w14:paraId="650C7795">
            <w:pPr>
              <w:spacing w:line="50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r>
      <w:tr w14:paraId="1BEF1741">
        <w:tblPrEx>
          <w:tblCellMar>
            <w:top w:w="0" w:type="dxa"/>
            <w:left w:w="108" w:type="dxa"/>
            <w:bottom w:w="0" w:type="dxa"/>
            <w:right w:w="108" w:type="dxa"/>
          </w:tblCellMar>
        </w:tblPrEx>
        <w:trPr>
          <w:trHeight w:val="501" w:hRule="atLeast"/>
        </w:trPr>
        <w:tc>
          <w:tcPr>
            <w:tcW w:w="4753" w:type="dxa"/>
            <w:noWrap w:val="0"/>
            <w:vAlign w:val="top"/>
          </w:tcPr>
          <w:p w14:paraId="79C8E0A7">
            <w:pPr>
              <w:spacing w:line="50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szCs w:val="24"/>
                <w:highlight w:val="none"/>
              </w:rPr>
              <w:t>传真：</w:t>
            </w:r>
          </w:p>
        </w:tc>
        <w:tc>
          <w:tcPr>
            <w:tcW w:w="4630" w:type="dxa"/>
            <w:noWrap w:val="0"/>
            <w:vAlign w:val="top"/>
          </w:tcPr>
          <w:p w14:paraId="45B95003">
            <w:pPr>
              <w:spacing w:line="50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r>
      <w:tr w14:paraId="0D760DF8">
        <w:tblPrEx>
          <w:tblCellMar>
            <w:top w:w="0" w:type="dxa"/>
            <w:left w:w="108" w:type="dxa"/>
            <w:bottom w:w="0" w:type="dxa"/>
            <w:right w:w="108" w:type="dxa"/>
          </w:tblCellMar>
        </w:tblPrEx>
        <w:trPr>
          <w:trHeight w:val="501" w:hRule="atLeast"/>
        </w:trPr>
        <w:tc>
          <w:tcPr>
            <w:tcW w:w="4753" w:type="dxa"/>
            <w:noWrap w:val="0"/>
            <w:vAlign w:val="top"/>
          </w:tcPr>
          <w:p w14:paraId="1C6D7ECE">
            <w:pPr>
              <w:spacing w:line="500" w:lineRule="exac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电子信箱：</w:t>
            </w:r>
          </w:p>
        </w:tc>
        <w:tc>
          <w:tcPr>
            <w:tcW w:w="4630" w:type="dxa"/>
            <w:noWrap w:val="0"/>
            <w:vAlign w:val="top"/>
          </w:tcPr>
          <w:p w14:paraId="715F934E">
            <w:pPr>
              <w:spacing w:line="500" w:lineRule="exac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电子信箱：</w:t>
            </w:r>
          </w:p>
        </w:tc>
      </w:tr>
    </w:tbl>
    <w:p w14:paraId="6810D49F">
      <w:pPr>
        <w:widowControl w:val="0"/>
        <w:numPr>
          <w:ilvl w:val="0"/>
          <w:numId w:val="0"/>
        </w:numPr>
        <w:jc w:val="both"/>
        <w:rPr>
          <w:rFonts w:hint="eastAsia" w:ascii="宋体" w:hAnsi="宋体" w:cs="宋体"/>
          <w:color w:val="auto"/>
          <w:sz w:val="18"/>
          <w:szCs w:val="18"/>
          <w:highlight w:val="none"/>
          <w:lang w:val="en-US" w:eastAsia="zh-CN"/>
        </w:rPr>
      </w:pPr>
    </w:p>
    <w:p w14:paraId="7B94DA5A">
      <w:pPr>
        <w:widowControl w:val="0"/>
        <w:numPr>
          <w:ilvl w:val="0"/>
          <w:numId w:val="0"/>
        </w:numPr>
        <w:jc w:val="both"/>
        <w:rPr>
          <w:rFonts w:hint="eastAsia" w:ascii="宋体" w:hAnsi="宋体" w:cs="宋体"/>
          <w:color w:val="auto"/>
          <w:sz w:val="18"/>
          <w:szCs w:val="18"/>
          <w:highlight w:val="none"/>
          <w:lang w:val="en-US" w:eastAsia="zh-CN"/>
        </w:rPr>
      </w:pPr>
    </w:p>
    <w:p w14:paraId="4FB15436">
      <w:pPr>
        <w:widowControl w:val="0"/>
        <w:numPr>
          <w:ilvl w:val="0"/>
          <w:numId w:val="0"/>
        </w:numPr>
        <w:jc w:val="both"/>
        <w:rPr>
          <w:rFonts w:hint="eastAsia" w:ascii="宋体" w:hAnsi="宋体" w:cs="宋体"/>
          <w:color w:val="auto"/>
          <w:sz w:val="18"/>
          <w:szCs w:val="18"/>
          <w:highlight w:val="none"/>
          <w:lang w:val="en-US" w:eastAsia="zh-CN"/>
        </w:rPr>
      </w:pPr>
    </w:p>
    <w:p w14:paraId="75D9D484">
      <w:pPr>
        <w:pStyle w:val="3"/>
        <w:keepNext/>
        <w:keepLines/>
        <w:pageBreakBefore w:val="0"/>
        <w:widowControl w:val="0"/>
        <w:kinsoku/>
        <w:wordWrap/>
        <w:overflowPunct/>
        <w:topLinePunct w:val="0"/>
        <w:autoSpaceDE/>
        <w:autoSpaceDN/>
        <w:bidi w:val="0"/>
        <w:adjustRightInd/>
        <w:snapToGrid/>
        <w:spacing w:before="0" w:after="0" w:line="416" w:lineRule="auto"/>
        <w:textAlignment w:val="auto"/>
        <w:rPr>
          <w:b w:val="0"/>
          <w:bCs w:val="0"/>
          <w:color w:val="auto"/>
          <w:highlight w:val="none"/>
        </w:rPr>
      </w:pPr>
    </w:p>
    <w:sectPr>
      <w:footerReference r:id="rId12" w:type="first"/>
      <w:footerReference r:id="rId11" w:type="default"/>
      <w:pgSz w:w="11906" w:h="16838"/>
      <w:pgMar w:top="1440" w:right="1440" w:bottom="1440" w:left="158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73178B8-F8A0-48A5-8013-58C09A97AE95}"/>
  </w:font>
  <w:font w:name="黑体">
    <w:panose1 w:val="02010609060101010101"/>
    <w:charset w:val="86"/>
    <w:family w:val="auto"/>
    <w:pitch w:val="default"/>
    <w:sig w:usb0="800002BF" w:usb1="38CF7CFA" w:usb2="00000016" w:usb3="00000000" w:csb0="00040001" w:csb1="00000000"/>
    <w:embedRegular r:id="rId2" w:fontKey="{615EB467-35FD-4CDA-A311-6A5712148525}"/>
  </w:font>
  <w:font w:name="Courier New">
    <w:panose1 w:val="02070309020205020404"/>
    <w:charset w:val="01"/>
    <w:family w:val="modern"/>
    <w:pitch w:val="default"/>
    <w:sig w:usb0="E0002EFF" w:usb1="C0007843" w:usb2="00000009" w:usb3="00000000" w:csb0="400001FF" w:csb1="FFFF0000"/>
    <w:embedRegular r:id="rId3" w:fontKey="{E27C9FA8-5FEA-4D74-B7D7-8B65FAF09A2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4" w:fontKey="{2A70AB54-BC8A-4E9B-97A2-14CA15ECDC4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imes New Roman)">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宋体正文">
    <w:altName w:val="宋体"/>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embedRegular r:id="rId5" w:fontKey="{B2100EDF-75C1-4E4F-924A-45BA93CEB6FC}"/>
  </w:font>
  <w:font w:name="Verdana">
    <w:panose1 w:val="020B0604030504040204"/>
    <w:charset w:val="00"/>
    <w:family w:val="swiss"/>
    <w:pitch w:val="default"/>
    <w:sig w:usb0="A00006FF" w:usb1="4000205B" w:usb2="00000010" w:usb3="00000000" w:csb0="2000019F" w:csb1="00000000"/>
    <w:embedRegular r:id="rId6" w:fontKey="{90DD5301-822F-4A5E-9FF9-AB1578C07574}"/>
  </w:font>
  <w:font w:name="方正小标宋简体">
    <w:panose1 w:val="02000000000000000000"/>
    <w:charset w:val="86"/>
    <w:family w:val="script"/>
    <w:pitch w:val="default"/>
    <w:sig w:usb0="00000001" w:usb1="08000000" w:usb2="00000000" w:usb3="00000000" w:csb0="00040000" w:csb1="00000000"/>
    <w:embedRegular r:id="rId7" w:fontKey="{064E9AA7-2D96-42E0-AA28-60BC49CA16EF}"/>
  </w:font>
  <w:font w:name="Arial Unicode MS">
    <w:panose1 w:val="020B0604020202020204"/>
    <w:charset w:val="86"/>
    <w:family w:val="auto"/>
    <w:pitch w:val="default"/>
    <w:sig w:usb0="FFFFFFFF" w:usb1="E9FFFFFF" w:usb2="0000003F" w:usb3="00000000" w:csb0="603F01FF" w:csb1="FFFF0000"/>
    <w:embedRegular r:id="rId8" w:fontKey="{3B5BD2FB-9508-4B08-813E-518DF6B993D7}"/>
  </w:font>
  <w:font w:name="仿宋">
    <w:panose1 w:val="02010609060101010101"/>
    <w:charset w:val="86"/>
    <w:family w:val="modern"/>
    <w:pitch w:val="default"/>
    <w:sig w:usb0="800002BF" w:usb1="38CF7CFA" w:usb2="00000016" w:usb3="00000000" w:csb0="00040001" w:csb1="00000000"/>
    <w:embedRegular r:id="rId9" w:fontKey="{9021BFAE-973E-4342-A4E2-F7630B1134B6}"/>
  </w:font>
  <w:font w:name="方正小标宋_GBK">
    <w:altName w:val="微软雅黑"/>
    <w:panose1 w:val="02000000000000000000"/>
    <w:charset w:val="86"/>
    <w:family w:val="script"/>
    <w:pitch w:val="default"/>
    <w:sig w:usb0="00000000" w:usb1="00000000" w:usb2="00000000" w:usb3="00000000" w:csb0="00040000" w:csb1="00000000"/>
    <w:embedRegular r:id="rId10" w:fontKey="{52565FDB-2C12-48A0-BFA3-5CF204708A13}"/>
  </w:font>
  <w:font w:name="楷体">
    <w:panose1 w:val="02010609060101010101"/>
    <w:charset w:val="86"/>
    <w:family w:val="auto"/>
    <w:pitch w:val="default"/>
    <w:sig w:usb0="800002BF" w:usb1="38CF7CFA" w:usb2="00000016" w:usb3="00000000" w:csb0="00040001" w:csb1="00000000"/>
    <w:embedRegular r:id="rId11" w:fontKey="{2DF6F24F-5DE8-4E09-A647-7D336629485C}"/>
  </w:font>
  <w:font w:name="楷体_GB2312">
    <w:panose1 w:val="02010609030101010101"/>
    <w:charset w:val="86"/>
    <w:family w:val="modern"/>
    <w:pitch w:val="default"/>
    <w:sig w:usb0="00000001" w:usb1="080E0000" w:usb2="00000000" w:usb3="00000000" w:csb0="00040000" w:csb1="00000000"/>
    <w:embedRegular r:id="rId12" w:fontKey="{C82DA211-2A87-4171-A7F1-91540BB870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8298B">
    <w:pPr>
      <w:pStyle w:val="30"/>
      <w:tabs>
        <w:tab w:val="center" w:pos="4439"/>
        <w:tab w:val="clear" w:pos="4153"/>
      </w:tabs>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7785" cy="131445"/>
              <wp:effectExtent l="0" t="0" r="0" b="0"/>
              <wp:wrapNone/>
              <wp:docPr id="5" name="Text Box 4099"/>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14:paraId="75D4C5B8">
                          <w:pPr>
                            <w:pStyle w:val="30"/>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4099" o:spid="_x0000_s1026" o:spt="202" type="#_x0000_t202" style="position:absolute;left:0pt;margin-top:0pt;height:10.35pt;width:4.55pt;mso-position-horizontal:center;mso-position-horizontal-relative:margin;mso-wrap-style:none;z-index:25166131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L3UTQAAAAAgEAAA8AAAAAAAAAAQAgAAAAIgAAAGRycy9kb3ducmV2Lnht&#10;bFBLAQIUABQAAAAIAIdO4kBlKwh7AQIAABEEAAAOAAAAAAAAAAEAIAAAAB8BAABkcnMvZTJvRG9j&#10;LnhtbFBLBQYAAAAABgAGAFkBAACSBQAAAAA=&#10;">
              <v:fill on="f" focussize="0,0"/>
              <v:stroke on="f"/>
              <v:imagedata o:title=""/>
              <o:lock v:ext="edit" aspectratio="f"/>
              <v:textbox inset="0mm,0mm,0mm,0mm" style="mso-fit-shape-to-text:t;">
                <w:txbxContent>
                  <w:p w14:paraId="75D4C5B8">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96D96">
    <w:pPr>
      <w:pStyle w:val="30"/>
      <w:tabs>
        <w:tab w:val="center" w:pos="4439"/>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53035"/>
              <wp:effectExtent l="0" t="0" r="0" b="0"/>
              <wp:wrapNone/>
              <wp:docPr id="6" name="Text Box 4100"/>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54C447AF"/>
                      </w:txbxContent>
                    </wps:txbx>
                    <wps:bodyPr rot="0" vert="horz" wrap="none" lIns="0" tIns="0" rIns="0" bIns="0" anchor="t" anchorCtr="0" upright="1">
                      <a:spAutoFit/>
                    </wps:bodyPr>
                  </wps:wsp>
                </a:graphicData>
              </a:graphic>
            </wp:anchor>
          </w:drawing>
        </mc:Choice>
        <mc:Fallback>
          <w:pict>
            <v:shape id="Text Box 4100" o:spid="_x0000_s1026" o:spt="202" type="#_x0000_t202" style="position:absolute;left:0pt;margin-top:0pt;height:12.05pt;width:9.05pt;mso-position-horizontal:center;mso-position-horizontal-relative:margin;mso-wrap-style:none;z-index:251662336;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kFT5rQAAAAAwEAAA8AAAAAAAAAAQAgAAAAIgAAAGRycy9kb3ducmV2LnhtbFBL&#10;AQIUABQAAAAIAIdO4kCsIWw1/gEAABIEAAAOAAAAAAAAAAEAIAAAAB8BAABkcnMvZTJvRG9jLnht&#10;bFBLBQYAAAAABgAGAFkBAACPBQAAAAA=&#10;">
              <v:fill on="f" focussize="0,0"/>
              <v:stroke on="f"/>
              <v:imagedata o:title=""/>
              <o:lock v:ext="edit" aspectratio="f"/>
              <v:textbox inset="0mm,0mm,0mm,0mm" style="mso-fit-shape-to-text:t;">
                <w:txbxContent>
                  <w:p w14:paraId="54C447AF"/>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9647B">
    <w:pPr>
      <w:spacing w:line="176" w:lineRule="auto"/>
      <w:ind w:left="473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F24FF0">
                          <w:pPr>
                            <w:pStyle w:val="30"/>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fUhoXLAQAAnAMAAA4AAAAAAAAAAQAgAAAAHgEAAGRycy9lMm9E&#10;b2MueG1sUEsFBgAAAAAGAAYAWQEAAFsFAAAAAA==&#10;">
              <v:fill on="f" focussize="0,0"/>
              <v:stroke on="f"/>
              <v:imagedata o:title=""/>
              <o:lock v:ext="edit" aspectratio="f"/>
              <v:textbox inset="0mm,0mm,0mm,0mm" style="mso-fit-shape-to-text:t;">
                <w:txbxContent>
                  <w:p w14:paraId="02F24FF0">
                    <w:pPr>
                      <w:pStyle w:val="30"/>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D6A14">
    <w:pPr>
      <w:spacing w:line="176" w:lineRule="auto"/>
      <w:ind w:left="472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987AD8">
                          <w:pPr>
                            <w:pStyle w:val="30"/>
                          </w:pPr>
                          <w:r>
                            <w:fldChar w:fldCharType="begin"/>
                          </w:r>
                          <w:r>
                            <w:instrText xml:space="preserve"> PAGE  \* MERGEFORMAT </w:instrText>
                          </w:r>
                          <w:r>
                            <w:fldChar w:fldCharType="separate"/>
                          </w:r>
                          <w:r>
                            <w:t>74</w:t>
                          </w:r>
                          <w:r>
                            <w:fldChar w:fldCharType="end"/>
                          </w:r>
                        </w:p>
                      </w:txbxContent>
                    </wps:txbx>
                    <wps:bodyPr wrap="none" lIns="0" tIns="0" rIns="0" bIns="0" upright="0">
                      <a:spAutoFit/>
                    </wps:bodyPr>
                  </wps:wsp>
                </a:graphicData>
              </a:graphic>
            </wp:anchor>
          </w:drawing>
        </mc:Choice>
        <mc:Fallback>
          <w:pict>
            <v:shape id="文本框 103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KywXMoBAACc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4tgdtzjwy/dvlx+/Lj+/kmX1&#10;8lVWqA9QY+JdwNQ0vPUD7s3sB3Rm4oOKNn+REsE46nu+6iuHRER+tF6t1xWGBMbmC+Kzh+chQnon&#10;vSXZaGjEARZd+ekDpDF1TsnVnL/VxpQhGveXAzGzh+Xexx6zlYb9MBHa+/aMfHqcfUMdrjol5r1D&#10;afOazEacjf1sHEPUh67sUa4H4c0xYROlt1xhhJ0K49AKu2nB8lb8eS9ZDz/V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zKywXMoBAACcAwAADgAAAAAAAAABACAAAAAeAQAAZHJzL2Uyb0Rv&#10;Yy54bWxQSwUGAAAAAAYABgBZAQAAWgUAAAAA&#10;">
              <v:fill on="f" focussize="0,0"/>
              <v:stroke on="f"/>
              <v:imagedata o:title=""/>
              <o:lock v:ext="edit" aspectratio="f"/>
              <v:textbox inset="0mm,0mm,0mm,0mm" style="mso-fit-shape-to-text:t;">
                <w:txbxContent>
                  <w:p w14:paraId="3B987AD8">
                    <w:pPr>
                      <w:pStyle w:val="30"/>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586E6">
    <w:pPr>
      <w:spacing w:line="176" w:lineRule="auto"/>
      <w:ind w:left="469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693110">
                          <w:pPr>
                            <w:pStyle w:val="30"/>
                          </w:pPr>
                          <w:r>
                            <w:fldChar w:fldCharType="begin"/>
                          </w:r>
                          <w:r>
                            <w:instrText xml:space="preserve"> PAGE  \* MERGEFORMAT </w:instrText>
                          </w:r>
                          <w:r>
                            <w:fldChar w:fldCharType="separate"/>
                          </w:r>
                          <w:r>
                            <w:t>89</w:t>
                          </w:r>
                          <w:r>
                            <w:fldChar w:fldCharType="end"/>
                          </w:r>
                        </w:p>
                      </w:txbxContent>
                    </wps:txbx>
                    <wps:bodyPr wrap="none" lIns="0" tIns="0" rIns="0" bIns="0" upright="0">
                      <a:spAutoFit/>
                    </wps:bodyPr>
                  </wps:wsp>
                </a:graphicData>
              </a:graphic>
            </wp:anchor>
          </w:drawing>
        </mc:Choice>
        <mc:Fallback>
          <w:pict>
            <v:shape id="文本框 103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W7ex8sBAACcAwAADgAAAGRycy9lMm9Eb2MueG1srVPNjtMwEL4j8Q6W&#10;79RpkVYl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qLEcYsDv3z/dvnx6/LzK1lW&#10;L2+yQn2AGhPvA6am4Y0fcG9mP6AzEx9UtPmLlAjGUd/zVV85JCLyo/Vqva4wJDA2XxCfPTwPEdJb&#10;6S3JRkMjDrDoyk/vIY2pc0qu5vydNqYM0bi/HIiZPSz3PvaYrTTsh4nQ3rdn5NPj7BvqcNUpMe8c&#10;SpvXZDbibOxn4xiiPnRlj3I9CK+PCZsoveUKI+xUGIdW2E0Llrfiz3vJevip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AVu3sfLAQAAnAMAAA4AAAAAAAAAAQAgAAAAHgEAAGRycy9lMm9E&#10;b2MueG1sUEsFBgAAAAAGAAYAWQEAAFsFAAAAAA==&#10;">
              <v:fill on="f" focussize="0,0"/>
              <v:stroke on="f"/>
              <v:imagedata o:title=""/>
              <o:lock v:ext="edit" aspectratio="f"/>
              <v:textbox inset="0mm,0mm,0mm,0mm" style="mso-fit-shape-to-text:t;">
                <w:txbxContent>
                  <w:p w14:paraId="05693110">
                    <w:pPr>
                      <w:pStyle w:val="30"/>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AE04B">
    <w:pPr>
      <w:pStyle w:val="3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72085" cy="131445"/>
              <wp:effectExtent l="0" t="0" r="0" b="0"/>
              <wp:wrapNone/>
              <wp:docPr id="3" name="Text Box 4097"/>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ffectLst/>
                    </wps:spPr>
                    <wps:txbx>
                      <w:txbxContent>
                        <w:p w14:paraId="12A5CB2B">
                          <w:pPr>
                            <w:pStyle w:val="30"/>
                            <w:jc w:val="center"/>
                          </w:pPr>
                          <w:r>
                            <w:fldChar w:fldCharType="begin"/>
                          </w:r>
                          <w:r>
                            <w:instrText xml:space="preserve"> PAGE  \* MERGEFORMAT </w:instrText>
                          </w:r>
                          <w:r>
                            <w:fldChar w:fldCharType="separate"/>
                          </w:r>
                          <w:r>
                            <w:t>147</w:t>
                          </w:r>
                          <w:r>
                            <w:fldChar w:fldCharType="end"/>
                          </w:r>
                        </w:p>
                      </w:txbxContent>
                    </wps:txbx>
                    <wps:bodyPr rot="0" vert="horz" wrap="none" lIns="0" tIns="0" rIns="0" bIns="0" anchor="t" anchorCtr="0" upright="1">
                      <a:spAutoFit/>
                    </wps:bodyPr>
                  </wps:wsp>
                </a:graphicData>
              </a:graphic>
            </wp:anchor>
          </w:drawing>
        </mc:Choice>
        <mc:Fallback>
          <w:pict>
            <v:shape id="Text Box 4097" o:spid="_x0000_s1026" o:spt="202" type="#_x0000_t202" style="position:absolute;left:0pt;margin-top:0pt;height:10.35pt;width:13.55pt;mso-position-horizontal:center;mso-position-horizontal-relative:margin;mso-wrap-style:none;z-index:251659264;mso-width-relative:page;mso-height-relative:page;" filled="f" stroked="f" coordsize="21600,21600" o:gfxdata="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SV0OXPAAAAAwEAAA8AAAAAAAAAAQAgAAAAIgAAAGRycy9kb3ducmV2Lnht&#10;bFBLAQIUABQAAAAIAIdO4kDcNRLZAgIAABIEAAAOAAAAAAAAAAEAIAAAAB4BAABkcnMvZTJvRG9j&#10;LnhtbFBLBQYAAAAABgAGAFkBAACSBQAAAAA=&#10;">
              <v:fill on="f" focussize="0,0"/>
              <v:stroke on="f"/>
              <v:imagedata o:title=""/>
              <o:lock v:ext="edit" aspectratio="f"/>
              <v:textbox inset="0mm,0mm,0mm,0mm" style="mso-fit-shape-to-text:t;">
                <w:txbxContent>
                  <w:p w14:paraId="12A5CB2B">
                    <w:pPr>
                      <w:pStyle w:val="30"/>
                      <w:jc w:val="center"/>
                    </w:pPr>
                    <w:r>
                      <w:fldChar w:fldCharType="begin"/>
                    </w:r>
                    <w:r>
                      <w:instrText xml:space="preserve"> PAGE  \* MERGEFORMAT </w:instrText>
                    </w:r>
                    <w:r>
                      <w:fldChar w:fldCharType="separate"/>
                    </w:r>
                    <w:r>
                      <w:t>147</w:t>
                    </w:r>
                    <w:r>
                      <w:fldChar w:fldCharType="end"/>
                    </w:r>
                  </w:p>
                </w:txbxContent>
              </v:textbox>
            </v:shape>
          </w:pict>
        </mc:Fallback>
      </mc:AlternateContent>
    </w:r>
  </w:p>
  <w:p w14:paraId="3FD1F387">
    <w:pPr>
      <w:pStyle w:val="3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B2205">
    <w:pPr>
      <w:pStyle w:val="3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72085" cy="131445"/>
              <wp:effectExtent l="0" t="0" r="0" b="0"/>
              <wp:wrapNone/>
              <wp:docPr id="4" name="Text Box 4098"/>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ffectLst/>
                    </wps:spPr>
                    <wps:txbx>
                      <w:txbxContent>
                        <w:p w14:paraId="2FC2315F">
                          <w:pPr>
                            <w:pStyle w:val="30"/>
                          </w:pPr>
                          <w:r>
                            <w:fldChar w:fldCharType="begin"/>
                          </w:r>
                          <w:r>
                            <w:instrText xml:space="preserve"> PAGE  \* MERGEFORMAT </w:instrText>
                          </w:r>
                          <w:r>
                            <w:fldChar w:fldCharType="separate"/>
                          </w:r>
                          <w:r>
                            <w:t>126</w:t>
                          </w:r>
                          <w:r>
                            <w:fldChar w:fldCharType="end"/>
                          </w:r>
                        </w:p>
                      </w:txbxContent>
                    </wps:txbx>
                    <wps:bodyPr rot="0" vert="horz" wrap="none" lIns="0" tIns="0" rIns="0" bIns="0" anchor="t" anchorCtr="0" upright="1">
                      <a:spAutoFit/>
                    </wps:bodyPr>
                  </wps:wsp>
                </a:graphicData>
              </a:graphic>
            </wp:anchor>
          </w:drawing>
        </mc:Choice>
        <mc:Fallback>
          <w:pict>
            <v:shape id="Text Box 4098" o:spid="_x0000_s1026" o:spt="202" type="#_x0000_t202" style="position:absolute;left:0pt;margin-top:0pt;height:10.35pt;width:13.55pt;mso-position-horizontal:center;mso-position-horizontal-relative:margin;mso-wrap-style:none;z-index:251660288;mso-width-relative:page;mso-height-relative:page;" filled="f" stroked="f" coordsize="21600,21600" o:gfxdata="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SV0OXPAAAAAwEAAA8AAAAAAAAAAQAgAAAAIgAAAGRycy9kb3ducmV2Lnht&#10;bFBLAQIUABQAAAAIAIdO4kCNY1MYAgIAABIEAAAOAAAAAAAAAAEAIAAAAB4BAABkcnMvZTJvRG9j&#10;LnhtbFBLBQYAAAAABgAGAFkBAACSBQAAAAA=&#10;">
              <v:fill on="f" focussize="0,0"/>
              <v:stroke on="f"/>
              <v:imagedata o:title=""/>
              <o:lock v:ext="edit" aspectratio="f"/>
              <v:textbox inset="0mm,0mm,0mm,0mm" style="mso-fit-shape-to-text:t;">
                <w:txbxContent>
                  <w:p w14:paraId="2FC2315F">
                    <w:pPr>
                      <w:pStyle w:val="30"/>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6FA77">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6C73D">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CE9EC">
    <w:pPr>
      <w:pStyle w:val="19"/>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AEBD41"/>
    <w:multiLevelType w:val="singleLevel"/>
    <w:tmpl w:val="9FAEBD41"/>
    <w:lvl w:ilvl="0" w:tentative="0">
      <w:start w:val="2"/>
      <w:numFmt w:val="decimal"/>
      <w:suff w:val="space"/>
      <w:lvlText w:val="%1."/>
      <w:lvlJc w:val="left"/>
    </w:lvl>
  </w:abstractNum>
  <w:abstractNum w:abstractNumId="1">
    <w:nsid w:val="A3398FD0"/>
    <w:multiLevelType w:val="singleLevel"/>
    <w:tmpl w:val="A3398FD0"/>
    <w:lvl w:ilvl="0" w:tentative="0">
      <w:start w:val="1"/>
      <w:numFmt w:val="decimal"/>
      <w:lvlText w:val="%1."/>
      <w:lvlJc w:val="left"/>
      <w:pPr>
        <w:tabs>
          <w:tab w:val="left" w:pos="312"/>
        </w:tabs>
      </w:pPr>
    </w:lvl>
  </w:abstractNum>
  <w:abstractNum w:abstractNumId="2">
    <w:nsid w:val="BC021D23"/>
    <w:multiLevelType w:val="singleLevel"/>
    <w:tmpl w:val="BC021D23"/>
    <w:lvl w:ilvl="0" w:tentative="0">
      <w:start w:val="2"/>
      <w:numFmt w:val="decimal"/>
      <w:suff w:val="space"/>
      <w:lvlText w:val="%1."/>
      <w:lvlJc w:val="left"/>
    </w:lvl>
  </w:abstractNum>
  <w:abstractNum w:abstractNumId="3">
    <w:nsid w:val="D5085040"/>
    <w:multiLevelType w:val="singleLevel"/>
    <w:tmpl w:val="D5085040"/>
    <w:lvl w:ilvl="0" w:tentative="0">
      <w:start w:val="1"/>
      <w:numFmt w:val="decimal"/>
      <w:suff w:val="nothing"/>
      <w:lvlText w:val="（%1）"/>
      <w:lvlJc w:val="left"/>
    </w:lvl>
  </w:abstractNum>
  <w:abstractNum w:abstractNumId="4">
    <w:nsid w:val="E3EFD29D"/>
    <w:multiLevelType w:val="singleLevel"/>
    <w:tmpl w:val="E3EFD29D"/>
    <w:lvl w:ilvl="0" w:tentative="0">
      <w:start w:val="6"/>
      <w:numFmt w:val="chineseCounting"/>
      <w:suff w:val="nothing"/>
      <w:lvlText w:val="%1、"/>
      <w:lvlJc w:val="left"/>
      <w:rPr>
        <w:rFonts w:hint="eastAsia"/>
      </w:rPr>
    </w:lvl>
  </w:abstractNum>
  <w:abstractNum w:abstractNumId="5">
    <w:nsid w:val="00AB9285"/>
    <w:multiLevelType w:val="singleLevel"/>
    <w:tmpl w:val="00AB9285"/>
    <w:lvl w:ilvl="0" w:tentative="0">
      <w:start w:val="1"/>
      <w:numFmt w:val="decimal"/>
      <w:lvlText w:val="%1."/>
      <w:lvlJc w:val="left"/>
      <w:pPr>
        <w:tabs>
          <w:tab w:val="left" w:pos="312"/>
        </w:tabs>
      </w:pPr>
    </w:lvl>
  </w:abstractNum>
  <w:abstractNum w:abstractNumId="6">
    <w:nsid w:val="0BAEFD0F"/>
    <w:multiLevelType w:val="singleLevel"/>
    <w:tmpl w:val="0BAEFD0F"/>
    <w:lvl w:ilvl="0" w:tentative="0">
      <w:start w:val="5"/>
      <w:numFmt w:val="chineseCounting"/>
      <w:suff w:val="space"/>
      <w:lvlText w:val="第%1章"/>
      <w:lvlJc w:val="left"/>
      <w:rPr>
        <w:rFonts w:hint="eastAsia"/>
      </w:rPr>
    </w:lvl>
  </w:abstractNum>
  <w:abstractNum w:abstractNumId="7">
    <w:nsid w:val="324499CC"/>
    <w:multiLevelType w:val="singleLevel"/>
    <w:tmpl w:val="324499CC"/>
    <w:lvl w:ilvl="0" w:tentative="0">
      <w:start w:val="2"/>
      <w:numFmt w:val="decimal"/>
      <w:suff w:val="nothing"/>
      <w:lvlText w:val="（%1）"/>
      <w:lvlJc w:val="left"/>
    </w:lvl>
  </w:abstractNum>
  <w:abstractNum w:abstractNumId="8">
    <w:nsid w:val="53A60505"/>
    <w:multiLevelType w:val="singleLevel"/>
    <w:tmpl w:val="53A60505"/>
    <w:lvl w:ilvl="0" w:tentative="0">
      <w:start w:val="2"/>
      <w:numFmt w:val="decimal"/>
      <w:suff w:val="space"/>
      <w:lvlText w:val="%1."/>
      <w:lvlJc w:val="left"/>
    </w:lvl>
  </w:abstractNum>
  <w:abstractNum w:abstractNumId="9">
    <w:nsid w:val="5498E193"/>
    <w:multiLevelType w:val="singleLevel"/>
    <w:tmpl w:val="5498E193"/>
    <w:lvl w:ilvl="0" w:tentative="0">
      <w:start w:val="11"/>
      <w:numFmt w:val="decimal"/>
      <w:suff w:val="space"/>
      <w:lvlText w:val="%1."/>
      <w:lvlJc w:val="left"/>
    </w:lvl>
  </w:abstractNum>
  <w:abstractNum w:abstractNumId="10">
    <w:nsid w:val="62DD14BE"/>
    <w:multiLevelType w:val="singleLevel"/>
    <w:tmpl w:val="62DD14BE"/>
    <w:lvl w:ilvl="0" w:tentative="0">
      <w:start w:val="1"/>
      <w:numFmt w:val="decimal"/>
      <w:suff w:val="nothing"/>
      <w:lvlText w:val="%1、"/>
      <w:lvlJc w:val="left"/>
    </w:lvl>
  </w:abstractNum>
  <w:abstractNum w:abstractNumId="11">
    <w:nsid w:val="7763323E"/>
    <w:multiLevelType w:val="singleLevel"/>
    <w:tmpl w:val="7763323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12">
    <w:nsid w:val="7B210B03"/>
    <w:multiLevelType w:val="singleLevel"/>
    <w:tmpl w:val="7B210B03"/>
    <w:lvl w:ilvl="0" w:tentative="0">
      <w:start w:val="1"/>
      <w:numFmt w:val="decimal"/>
      <w:lvlText w:val="%1."/>
      <w:lvlJc w:val="left"/>
      <w:pPr>
        <w:tabs>
          <w:tab w:val="left" w:pos="312"/>
        </w:tabs>
      </w:pPr>
    </w:lvl>
  </w:abstractNum>
  <w:num w:numId="1">
    <w:abstractNumId w:val="2"/>
  </w:num>
  <w:num w:numId="2">
    <w:abstractNumId w:val="12"/>
  </w:num>
  <w:num w:numId="3">
    <w:abstractNumId w:val="3"/>
  </w:num>
  <w:num w:numId="4">
    <w:abstractNumId w:val="7"/>
  </w:num>
  <w:num w:numId="5">
    <w:abstractNumId w:val="1"/>
  </w:num>
  <w:num w:numId="6">
    <w:abstractNumId w:val="6"/>
  </w:num>
  <w:num w:numId="7">
    <w:abstractNumId w:val="5"/>
  </w:num>
  <w:num w:numId="8">
    <w:abstractNumId w:val="0"/>
  </w:num>
  <w:num w:numId="9">
    <w:abstractNumId w:val="9"/>
  </w:num>
  <w:num w:numId="10">
    <w:abstractNumId w:val="4"/>
  </w:num>
  <w:num w:numId="11">
    <w:abstractNumId w:val="10"/>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VmYjMyNjNlY2Y0ZTU2NjZhZjI0ZGU0Mzc4MTJlMWIifQ=="/>
  </w:docVars>
  <w:rsids>
    <w:rsidRoot w:val="00F34B14"/>
    <w:rsid w:val="000002E0"/>
    <w:rsid w:val="000005CE"/>
    <w:rsid w:val="00000672"/>
    <w:rsid w:val="00000C53"/>
    <w:rsid w:val="00000E69"/>
    <w:rsid w:val="00000FD7"/>
    <w:rsid w:val="00001013"/>
    <w:rsid w:val="00001245"/>
    <w:rsid w:val="00001799"/>
    <w:rsid w:val="00001AF2"/>
    <w:rsid w:val="00001CA1"/>
    <w:rsid w:val="00001ECA"/>
    <w:rsid w:val="00002480"/>
    <w:rsid w:val="00002D29"/>
    <w:rsid w:val="00002DA0"/>
    <w:rsid w:val="0000347E"/>
    <w:rsid w:val="00003B93"/>
    <w:rsid w:val="0000474D"/>
    <w:rsid w:val="0000529E"/>
    <w:rsid w:val="000057F8"/>
    <w:rsid w:val="00005FDF"/>
    <w:rsid w:val="0000644A"/>
    <w:rsid w:val="00006D8A"/>
    <w:rsid w:val="00007081"/>
    <w:rsid w:val="000070B3"/>
    <w:rsid w:val="000076B8"/>
    <w:rsid w:val="00007AE6"/>
    <w:rsid w:val="0001010E"/>
    <w:rsid w:val="000109DC"/>
    <w:rsid w:val="00010B01"/>
    <w:rsid w:val="00010D39"/>
    <w:rsid w:val="0001172C"/>
    <w:rsid w:val="00011BC9"/>
    <w:rsid w:val="00012854"/>
    <w:rsid w:val="00012D72"/>
    <w:rsid w:val="00012EA6"/>
    <w:rsid w:val="00013359"/>
    <w:rsid w:val="000139CF"/>
    <w:rsid w:val="00013AA4"/>
    <w:rsid w:val="00013DFE"/>
    <w:rsid w:val="000141EA"/>
    <w:rsid w:val="00015111"/>
    <w:rsid w:val="000151DB"/>
    <w:rsid w:val="00015239"/>
    <w:rsid w:val="00015C28"/>
    <w:rsid w:val="000163AB"/>
    <w:rsid w:val="0001657F"/>
    <w:rsid w:val="00016ABC"/>
    <w:rsid w:val="00016C68"/>
    <w:rsid w:val="000177DB"/>
    <w:rsid w:val="000179C9"/>
    <w:rsid w:val="00017CCC"/>
    <w:rsid w:val="00020227"/>
    <w:rsid w:val="00020263"/>
    <w:rsid w:val="000202AC"/>
    <w:rsid w:val="00020455"/>
    <w:rsid w:val="00020813"/>
    <w:rsid w:val="00020A9E"/>
    <w:rsid w:val="00020C36"/>
    <w:rsid w:val="000215D0"/>
    <w:rsid w:val="00021F52"/>
    <w:rsid w:val="00021FCF"/>
    <w:rsid w:val="000220B2"/>
    <w:rsid w:val="0002264C"/>
    <w:rsid w:val="00022731"/>
    <w:rsid w:val="00022792"/>
    <w:rsid w:val="00023287"/>
    <w:rsid w:val="00023A6D"/>
    <w:rsid w:val="00024292"/>
    <w:rsid w:val="0002438A"/>
    <w:rsid w:val="00024463"/>
    <w:rsid w:val="00025461"/>
    <w:rsid w:val="00025636"/>
    <w:rsid w:val="00025E36"/>
    <w:rsid w:val="000260F7"/>
    <w:rsid w:val="000260FF"/>
    <w:rsid w:val="00026855"/>
    <w:rsid w:val="00026886"/>
    <w:rsid w:val="000273DE"/>
    <w:rsid w:val="0002754F"/>
    <w:rsid w:val="0002785D"/>
    <w:rsid w:val="00030544"/>
    <w:rsid w:val="000307BE"/>
    <w:rsid w:val="000317BF"/>
    <w:rsid w:val="000321AB"/>
    <w:rsid w:val="00032633"/>
    <w:rsid w:val="000329E0"/>
    <w:rsid w:val="000336D0"/>
    <w:rsid w:val="000351A2"/>
    <w:rsid w:val="000352E9"/>
    <w:rsid w:val="00035494"/>
    <w:rsid w:val="00035ECF"/>
    <w:rsid w:val="00036125"/>
    <w:rsid w:val="00036A07"/>
    <w:rsid w:val="0003780B"/>
    <w:rsid w:val="00037C41"/>
    <w:rsid w:val="00040571"/>
    <w:rsid w:val="00040973"/>
    <w:rsid w:val="0004156E"/>
    <w:rsid w:val="00041713"/>
    <w:rsid w:val="0004212E"/>
    <w:rsid w:val="00042A19"/>
    <w:rsid w:val="00042B32"/>
    <w:rsid w:val="00042EE8"/>
    <w:rsid w:val="000434FD"/>
    <w:rsid w:val="000439AA"/>
    <w:rsid w:val="0004440C"/>
    <w:rsid w:val="00046B5E"/>
    <w:rsid w:val="000470CB"/>
    <w:rsid w:val="000479D5"/>
    <w:rsid w:val="000501AA"/>
    <w:rsid w:val="000504A6"/>
    <w:rsid w:val="000506DE"/>
    <w:rsid w:val="000509D9"/>
    <w:rsid w:val="00051006"/>
    <w:rsid w:val="00051165"/>
    <w:rsid w:val="000512AF"/>
    <w:rsid w:val="000516F3"/>
    <w:rsid w:val="00051ACB"/>
    <w:rsid w:val="00052E40"/>
    <w:rsid w:val="000531EC"/>
    <w:rsid w:val="000533E7"/>
    <w:rsid w:val="00053B29"/>
    <w:rsid w:val="00054B4B"/>
    <w:rsid w:val="000550E8"/>
    <w:rsid w:val="00055519"/>
    <w:rsid w:val="00055D41"/>
    <w:rsid w:val="000560DE"/>
    <w:rsid w:val="00056EF6"/>
    <w:rsid w:val="000575CF"/>
    <w:rsid w:val="00057CD6"/>
    <w:rsid w:val="00060D7F"/>
    <w:rsid w:val="00060DCE"/>
    <w:rsid w:val="000610E3"/>
    <w:rsid w:val="00061143"/>
    <w:rsid w:val="000614F3"/>
    <w:rsid w:val="00061A1B"/>
    <w:rsid w:val="00061EB4"/>
    <w:rsid w:val="000623B4"/>
    <w:rsid w:val="00062405"/>
    <w:rsid w:val="000627E5"/>
    <w:rsid w:val="000628B7"/>
    <w:rsid w:val="00062EC2"/>
    <w:rsid w:val="0006347E"/>
    <w:rsid w:val="000634A7"/>
    <w:rsid w:val="00063B0B"/>
    <w:rsid w:val="00063F81"/>
    <w:rsid w:val="00064847"/>
    <w:rsid w:val="00065E08"/>
    <w:rsid w:val="00065E2D"/>
    <w:rsid w:val="00066AD9"/>
    <w:rsid w:val="00066D2E"/>
    <w:rsid w:val="000673E2"/>
    <w:rsid w:val="00067EF1"/>
    <w:rsid w:val="00070378"/>
    <w:rsid w:val="0007037E"/>
    <w:rsid w:val="0007063F"/>
    <w:rsid w:val="000707FD"/>
    <w:rsid w:val="00070949"/>
    <w:rsid w:val="00070C0E"/>
    <w:rsid w:val="000711E4"/>
    <w:rsid w:val="00071E9B"/>
    <w:rsid w:val="000720A1"/>
    <w:rsid w:val="000724D9"/>
    <w:rsid w:val="00072AED"/>
    <w:rsid w:val="00073F47"/>
    <w:rsid w:val="0007492F"/>
    <w:rsid w:val="00074B5B"/>
    <w:rsid w:val="00074BC7"/>
    <w:rsid w:val="00074ED8"/>
    <w:rsid w:val="00075B7E"/>
    <w:rsid w:val="00076852"/>
    <w:rsid w:val="00076D70"/>
    <w:rsid w:val="00077ACA"/>
    <w:rsid w:val="00077C70"/>
    <w:rsid w:val="00080C87"/>
    <w:rsid w:val="00080CFB"/>
    <w:rsid w:val="000813B5"/>
    <w:rsid w:val="000813E7"/>
    <w:rsid w:val="0008191E"/>
    <w:rsid w:val="00081BA3"/>
    <w:rsid w:val="00081D2E"/>
    <w:rsid w:val="00081F89"/>
    <w:rsid w:val="00082619"/>
    <w:rsid w:val="00082CDE"/>
    <w:rsid w:val="00082D02"/>
    <w:rsid w:val="0008381A"/>
    <w:rsid w:val="00083871"/>
    <w:rsid w:val="00083B91"/>
    <w:rsid w:val="0008473C"/>
    <w:rsid w:val="00084E4F"/>
    <w:rsid w:val="00085193"/>
    <w:rsid w:val="0008520B"/>
    <w:rsid w:val="0008527B"/>
    <w:rsid w:val="000857DE"/>
    <w:rsid w:val="000860BD"/>
    <w:rsid w:val="000871B8"/>
    <w:rsid w:val="00087B0A"/>
    <w:rsid w:val="00090339"/>
    <w:rsid w:val="00091373"/>
    <w:rsid w:val="000916DA"/>
    <w:rsid w:val="00091AAB"/>
    <w:rsid w:val="00092442"/>
    <w:rsid w:val="000929EF"/>
    <w:rsid w:val="00092C26"/>
    <w:rsid w:val="00092EC0"/>
    <w:rsid w:val="000933BE"/>
    <w:rsid w:val="00094428"/>
    <w:rsid w:val="000944FC"/>
    <w:rsid w:val="00094F71"/>
    <w:rsid w:val="0009560F"/>
    <w:rsid w:val="0009588E"/>
    <w:rsid w:val="000959ED"/>
    <w:rsid w:val="000959EE"/>
    <w:rsid w:val="00096C2E"/>
    <w:rsid w:val="00096DB9"/>
    <w:rsid w:val="00097183"/>
    <w:rsid w:val="000971C5"/>
    <w:rsid w:val="000972CB"/>
    <w:rsid w:val="00097608"/>
    <w:rsid w:val="000A0928"/>
    <w:rsid w:val="000A0DFC"/>
    <w:rsid w:val="000A0F35"/>
    <w:rsid w:val="000A1175"/>
    <w:rsid w:val="000A13F3"/>
    <w:rsid w:val="000A165B"/>
    <w:rsid w:val="000A1963"/>
    <w:rsid w:val="000A1C18"/>
    <w:rsid w:val="000A23B1"/>
    <w:rsid w:val="000A2818"/>
    <w:rsid w:val="000A2B0E"/>
    <w:rsid w:val="000A2D1D"/>
    <w:rsid w:val="000A3095"/>
    <w:rsid w:val="000A392D"/>
    <w:rsid w:val="000A398F"/>
    <w:rsid w:val="000A448C"/>
    <w:rsid w:val="000A4E26"/>
    <w:rsid w:val="000A509C"/>
    <w:rsid w:val="000A545A"/>
    <w:rsid w:val="000A54A7"/>
    <w:rsid w:val="000A5A17"/>
    <w:rsid w:val="000A5CC8"/>
    <w:rsid w:val="000A6007"/>
    <w:rsid w:val="000A6564"/>
    <w:rsid w:val="000A65A6"/>
    <w:rsid w:val="000A69C2"/>
    <w:rsid w:val="000A70E3"/>
    <w:rsid w:val="000A7275"/>
    <w:rsid w:val="000A7408"/>
    <w:rsid w:val="000A7A12"/>
    <w:rsid w:val="000A7A72"/>
    <w:rsid w:val="000A7DE5"/>
    <w:rsid w:val="000A7EEA"/>
    <w:rsid w:val="000B0382"/>
    <w:rsid w:val="000B0FE0"/>
    <w:rsid w:val="000B1202"/>
    <w:rsid w:val="000B12FF"/>
    <w:rsid w:val="000B1801"/>
    <w:rsid w:val="000B187E"/>
    <w:rsid w:val="000B1D0C"/>
    <w:rsid w:val="000B2273"/>
    <w:rsid w:val="000B2563"/>
    <w:rsid w:val="000B2BC6"/>
    <w:rsid w:val="000B2D03"/>
    <w:rsid w:val="000B37F2"/>
    <w:rsid w:val="000B3815"/>
    <w:rsid w:val="000B3C7B"/>
    <w:rsid w:val="000B3E68"/>
    <w:rsid w:val="000B4321"/>
    <w:rsid w:val="000B5367"/>
    <w:rsid w:val="000B544A"/>
    <w:rsid w:val="000B5CCB"/>
    <w:rsid w:val="000B5F6B"/>
    <w:rsid w:val="000B613A"/>
    <w:rsid w:val="000B6A6B"/>
    <w:rsid w:val="000B6C95"/>
    <w:rsid w:val="000B6F80"/>
    <w:rsid w:val="000B79FC"/>
    <w:rsid w:val="000B7E0A"/>
    <w:rsid w:val="000C0CF9"/>
    <w:rsid w:val="000C144E"/>
    <w:rsid w:val="000C1679"/>
    <w:rsid w:val="000C190E"/>
    <w:rsid w:val="000C1953"/>
    <w:rsid w:val="000C1BFE"/>
    <w:rsid w:val="000C1EE3"/>
    <w:rsid w:val="000C35D0"/>
    <w:rsid w:val="000C3AE5"/>
    <w:rsid w:val="000C3AE7"/>
    <w:rsid w:val="000C3CC9"/>
    <w:rsid w:val="000C3DBC"/>
    <w:rsid w:val="000C4D87"/>
    <w:rsid w:val="000C5823"/>
    <w:rsid w:val="000C59C6"/>
    <w:rsid w:val="000C67C7"/>
    <w:rsid w:val="000C6DE4"/>
    <w:rsid w:val="000C7202"/>
    <w:rsid w:val="000C7432"/>
    <w:rsid w:val="000C7926"/>
    <w:rsid w:val="000C7FC6"/>
    <w:rsid w:val="000D0A89"/>
    <w:rsid w:val="000D10F1"/>
    <w:rsid w:val="000D1389"/>
    <w:rsid w:val="000D1798"/>
    <w:rsid w:val="000D2626"/>
    <w:rsid w:val="000D264F"/>
    <w:rsid w:val="000D285A"/>
    <w:rsid w:val="000D2CD3"/>
    <w:rsid w:val="000D4016"/>
    <w:rsid w:val="000D411D"/>
    <w:rsid w:val="000D4589"/>
    <w:rsid w:val="000D4809"/>
    <w:rsid w:val="000D4FB6"/>
    <w:rsid w:val="000D5304"/>
    <w:rsid w:val="000D5C29"/>
    <w:rsid w:val="000D6C31"/>
    <w:rsid w:val="000D6F6B"/>
    <w:rsid w:val="000D73DD"/>
    <w:rsid w:val="000D7761"/>
    <w:rsid w:val="000E02E8"/>
    <w:rsid w:val="000E0C67"/>
    <w:rsid w:val="000E1C38"/>
    <w:rsid w:val="000E1C51"/>
    <w:rsid w:val="000E1D3E"/>
    <w:rsid w:val="000E230A"/>
    <w:rsid w:val="000E28AB"/>
    <w:rsid w:val="000E2E3E"/>
    <w:rsid w:val="000E3583"/>
    <w:rsid w:val="000E3AF0"/>
    <w:rsid w:val="000E43EC"/>
    <w:rsid w:val="000E450F"/>
    <w:rsid w:val="000E4DC7"/>
    <w:rsid w:val="000E4E04"/>
    <w:rsid w:val="000E592E"/>
    <w:rsid w:val="000E5AF5"/>
    <w:rsid w:val="000E5CCD"/>
    <w:rsid w:val="000E5D63"/>
    <w:rsid w:val="000E693B"/>
    <w:rsid w:val="000E6D5C"/>
    <w:rsid w:val="000E6DBC"/>
    <w:rsid w:val="000E6EC9"/>
    <w:rsid w:val="000E70B4"/>
    <w:rsid w:val="000E7B62"/>
    <w:rsid w:val="000E7EDC"/>
    <w:rsid w:val="000F0149"/>
    <w:rsid w:val="000F085D"/>
    <w:rsid w:val="000F0E1E"/>
    <w:rsid w:val="000F1129"/>
    <w:rsid w:val="000F1A1B"/>
    <w:rsid w:val="000F2A95"/>
    <w:rsid w:val="000F2BB7"/>
    <w:rsid w:val="000F324A"/>
    <w:rsid w:val="000F3281"/>
    <w:rsid w:val="000F32FD"/>
    <w:rsid w:val="000F3733"/>
    <w:rsid w:val="000F3F1F"/>
    <w:rsid w:val="000F5B2B"/>
    <w:rsid w:val="000F5F8B"/>
    <w:rsid w:val="000F6153"/>
    <w:rsid w:val="000F649D"/>
    <w:rsid w:val="000F64AA"/>
    <w:rsid w:val="000F6C7B"/>
    <w:rsid w:val="000F7055"/>
    <w:rsid w:val="000F73AD"/>
    <w:rsid w:val="000F7AF4"/>
    <w:rsid w:val="000F7C33"/>
    <w:rsid w:val="000F7F0C"/>
    <w:rsid w:val="001004D6"/>
    <w:rsid w:val="0010176A"/>
    <w:rsid w:val="00101D1B"/>
    <w:rsid w:val="00101E8E"/>
    <w:rsid w:val="00102676"/>
    <w:rsid w:val="00103646"/>
    <w:rsid w:val="00103918"/>
    <w:rsid w:val="00104897"/>
    <w:rsid w:val="00104EDE"/>
    <w:rsid w:val="00104F54"/>
    <w:rsid w:val="00105992"/>
    <w:rsid w:val="00105CDA"/>
    <w:rsid w:val="00105F97"/>
    <w:rsid w:val="00106BEE"/>
    <w:rsid w:val="00106EE0"/>
    <w:rsid w:val="0010711C"/>
    <w:rsid w:val="00107368"/>
    <w:rsid w:val="001078E7"/>
    <w:rsid w:val="00107BDF"/>
    <w:rsid w:val="00107C74"/>
    <w:rsid w:val="0011091C"/>
    <w:rsid w:val="00111266"/>
    <w:rsid w:val="001112EB"/>
    <w:rsid w:val="00111FD1"/>
    <w:rsid w:val="00111FD7"/>
    <w:rsid w:val="0011220E"/>
    <w:rsid w:val="0011247D"/>
    <w:rsid w:val="0011351F"/>
    <w:rsid w:val="00113678"/>
    <w:rsid w:val="00113A7D"/>
    <w:rsid w:val="00113C3E"/>
    <w:rsid w:val="001142A8"/>
    <w:rsid w:val="00115375"/>
    <w:rsid w:val="001157F8"/>
    <w:rsid w:val="001159A5"/>
    <w:rsid w:val="00115E11"/>
    <w:rsid w:val="00115EEE"/>
    <w:rsid w:val="00115F56"/>
    <w:rsid w:val="001164ED"/>
    <w:rsid w:val="00116872"/>
    <w:rsid w:val="00116AF3"/>
    <w:rsid w:val="00116CA9"/>
    <w:rsid w:val="00116F38"/>
    <w:rsid w:val="001170A4"/>
    <w:rsid w:val="00117987"/>
    <w:rsid w:val="00117AE7"/>
    <w:rsid w:val="00117B85"/>
    <w:rsid w:val="00117CBD"/>
    <w:rsid w:val="0012006A"/>
    <w:rsid w:val="001217E7"/>
    <w:rsid w:val="00121979"/>
    <w:rsid w:val="00122064"/>
    <w:rsid w:val="0012277A"/>
    <w:rsid w:val="0012301B"/>
    <w:rsid w:val="00123428"/>
    <w:rsid w:val="00124341"/>
    <w:rsid w:val="00124492"/>
    <w:rsid w:val="00124655"/>
    <w:rsid w:val="00124B12"/>
    <w:rsid w:val="001250A0"/>
    <w:rsid w:val="0012535C"/>
    <w:rsid w:val="001263B8"/>
    <w:rsid w:val="001273C1"/>
    <w:rsid w:val="00127B1A"/>
    <w:rsid w:val="00127E3E"/>
    <w:rsid w:val="00130217"/>
    <w:rsid w:val="00130641"/>
    <w:rsid w:val="00130783"/>
    <w:rsid w:val="00130A47"/>
    <w:rsid w:val="00130FB0"/>
    <w:rsid w:val="001315D9"/>
    <w:rsid w:val="00132B47"/>
    <w:rsid w:val="00132DDA"/>
    <w:rsid w:val="0013346C"/>
    <w:rsid w:val="00133768"/>
    <w:rsid w:val="001337F8"/>
    <w:rsid w:val="001341B2"/>
    <w:rsid w:val="001348B4"/>
    <w:rsid w:val="001349F4"/>
    <w:rsid w:val="00134B1F"/>
    <w:rsid w:val="0013506E"/>
    <w:rsid w:val="001351CB"/>
    <w:rsid w:val="00135530"/>
    <w:rsid w:val="00135947"/>
    <w:rsid w:val="001359A2"/>
    <w:rsid w:val="00135F92"/>
    <w:rsid w:val="00136020"/>
    <w:rsid w:val="00136445"/>
    <w:rsid w:val="00136965"/>
    <w:rsid w:val="00136A9C"/>
    <w:rsid w:val="00136EA0"/>
    <w:rsid w:val="00137389"/>
    <w:rsid w:val="00140132"/>
    <w:rsid w:val="00141455"/>
    <w:rsid w:val="0014190C"/>
    <w:rsid w:val="00141C1B"/>
    <w:rsid w:val="00141C9C"/>
    <w:rsid w:val="0014277F"/>
    <w:rsid w:val="00142AD2"/>
    <w:rsid w:val="001434BE"/>
    <w:rsid w:val="00143AAD"/>
    <w:rsid w:val="00144050"/>
    <w:rsid w:val="00144369"/>
    <w:rsid w:val="0014438A"/>
    <w:rsid w:val="00144398"/>
    <w:rsid w:val="0014479F"/>
    <w:rsid w:val="00144806"/>
    <w:rsid w:val="001452B4"/>
    <w:rsid w:val="00145320"/>
    <w:rsid w:val="00145A8E"/>
    <w:rsid w:val="00145B3E"/>
    <w:rsid w:val="001476D3"/>
    <w:rsid w:val="00147999"/>
    <w:rsid w:val="00147D03"/>
    <w:rsid w:val="001505DA"/>
    <w:rsid w:val="001509CF"/>
    <w:rsid w:val="00150B99"/>
    <w:rsid w:val="00150D1D"/>
    <w:rsid w:val="0015119C"/>
    <w:rsid w:val="00151948"/>
    <w:rsid w:val="001525AA"/>
    <w:rsid w:val="00152A87"/>
    <w:rsid w:val="00152AC1"/>
    <w:rsid w:val="00153A84"/>
    <w:rsid w:val="00153BB5"/>
    <w:rsid w:val="00154518"/>
    <w:rsid w:val="0015567E"/>
    <w:rsid w:val="001556B8"/>
    <w:rsid w:val="00155944"/>
    <w:rsid w:val="00156320"/>
    <w:rsid w:val="00156359"/>
    <w:rsid w:val="00156DD6"/>
    <w:rsid w:val="00160238"/>
    <w:rsid w:val="0016086E"/>
    <w:rsid w:val="001609B9"/>
    <w:rsid w:val="00160D0C"/>
    <w:rsid w:val="00160DC9"/>
    <w:rsid w:val="00160DD1"/>
    <w:rsid w:val="00160E03"/>
    <w:rsid w:val="00161172"/>
    <w:rsid w:val="00161998"/>
    <w:rsid w:val="00161E65"/>
    <w:rsid w:val="00161F0E"/>
    <w:rsid w:val="00162597"/>
    <w:rsid w:val="001629AF"/>
    <w:rsid w:val="001629FD"/>
    <w:rsid w:val="0016428A"/>
    <w:rsid w:val="001646D5"/>
    <w:rsid w:val="001647C9"/>
    <w:rsid w:val="00164C94"/>
    <w:rsid w:val="0016537E"/>
    <w:rsid w:val="00165627"/>
    <w:rsid w:val="001661A3"/>
    <w:rsid w:val="00166AD5"/>
    <w:rsid w:val="00166E81"/>
    <w:rsid w:val="00167226"/>
    <w:rsid w:val="0016782B"/>
    <w:rsid w:val="0016784D"/>
    <w:rsid w:val="00167853"/>
    <w:rsid w:val="00167887"/>
    <w:rsid w:val="00167AE7"/>
    <w:rsid w:val="00167CAA"/>
    <w:rsid w:val="00170613"/>
    <w:rsid w:val="00170F0C"/>
    <w:rsid w:val="00171319"/>
    <w:rsid w:val="00171B8F"/>
    <w:rsid w:val="001721F8"/>
    <w:rsid w:val="0017267A"/>
    <w:rsid w:val="00172CA8"/>
    <w:rsid w:val="00173256"/>
    <w:rsid w:val="00173B0E"/>
    <w:rsid w:val="00173D86"/>
    <w:rsid w:val="00173E03"/>
    <w:rsid w:val="0017405A"/>
    <w:rsid w:val="001741C9"/>
    <w:rsid w:val="0017461E"/>
    <w:rsid w:val="00174704"/>
    <w:rsid w:val="0017512C"/>
    <w:rsid w:val="001756AF"/>
    <w:rsid w:val="0017576E"/>
    <w:rsid w:val="0017586A"/>
    <w:rsid w:val="00175BA6"/>
    <w:rsid w:val="00175C6F"/>
    <w:rsid w:val="00176CA7"/>
    <w:rsid w:val="00176D0C"/>
    <w:rsid w:val="00176F8E"/>
    <w:rsid w:val="00177485"/>
    <w:rsid w:val="0017789A"/>
    <w:rsid w:val="001778C5"/>
    <w:rsid w:val="00177C07"/>
    <w:rsid w:val="00177E56"/>
    <w:rsid w:val="00177F0A"/>
    <w:rsid w:val="0018090D"/>
    <w:rsid w:val="00180DA0"/>
    <w:rsid w:val="00181813"/>
    <w:rsid w:val="00181EAD"/>
    <w:rsid w:val="00182862"/>
    <w:rsid w:val="00184F57"/>
    <w:rsid w:val="00185091"/>
    <w:rsid w:val="00185544"/>
    <w:rsid w:val="001855B2"/>
    <w:rsid w:val="00185617"/>
    <w:rsid w:val="00186FE1"/>
    <w:rsid w:val="00187A14"/>
    <w:rsid w:val="00190D50"/>
    <w:rsid w:val="00190E7C"/>
    <w:rsid w:val="00191177"/>
    <w:rsid w:val="0019171E"/>
    <w:rsid w:val="00192368"/>
    <w:rsid w:val="001923A0"/>
    <w:rsid w:val="001924F9"/>
    <w:rsid w:val="0019270F"/>
    <w:rsid w:val="001928B1"/>
    <w:rsid w:val="00192C38"/>
    <w:rsid w:val="00192CA1"/>
    <w:rsid w:val="00193537"/>
    <w:rsid w:val="00193808"/>
    <w:rsid w:val="00193846"/>
    <w:rsid w:val="00193F6A"/>
    <w:rsid w:val="00195117"/>
    <w:rsid w:val="00195424"/>
    <w:rsid w:val="001955FF"/>
    <w:rsid w:val="001972F8"/>
    <w:rsid w:val="00197EDD"/>
    <w:rsid w:val="001A02B3"/>
    <w:rsid w:val="001A04BB"/>
    <w:rsid w:val="001A06CC"/>
    <w:rsid w:val="001A0889"/>
    <w:rsid w:val="001A08D0"/>
    <w:rsid w:val="001A17B2"/>
    <w:rsid w:val="001A18EA"/>
    <w:rsid w:val="001A1B39"/>
    <w:rsid w:val="001A1D4A"/>
    <w:rsid w:val="001A2120"/>
    <w:rsid w:val="001A21DD"/>
    <w:rsid w:val="001A28C6"/>
    <w:rsid w:val="001A2E69"/>
    <w:rsid w:val="001A3C34"/>
    <w:rsid w:val="001A3EDE"/>
    <w:rsid w:val="001A41CD"/>
    <w:rsid w:val="001A4222"/>
    <w:rsid w:val="001A4235"/>
    <w:rsid w:val="001A43BE"/>
    <w:rsid w:val="001A48B2"/>
    <w:rsid w:val="001A4CFA"/>
    <w:rsid w:val="001A50EA"/>
    <w:rsid w:val="001A55A9"/>
    <w:rsid w:val="001A5BAA"/>
    <w:rsid w:val="001A5E24"/>
    <w:rsid w:val="001A661D"/>
    <w:rsid w:val="001A6795"/>
    <w:rsid w:val="001A6B27"/>
    <w:rsid w:val="001A6D8B"/>
    <w:rsid w:val="001A6DAA"/>
    <w:rsid w:val="001A7717"/>
    <w:rsid w:val="001A793A"/>
    <w:rsid w:val="001B035E"/>
    <w:rsid w:val="001B0464"/>
    <w:rsid w:val="001B125A"/>
    <w:rsid w:val="001B1EBA"/>
    <w:rsid w:val="001B2142"/>
    <w:rsid w:val="001B2F2B"/>
    <w:rsid w:val="001B31C2"/>
    <w:rsid w:val="001B327A"/>
    <w:rsid w:val="001B3379"/>
    <w:rsid w:val="001B35DE"/>
    <w:rsid w:val="001B3A13"/>
    <w:rsid w:val="001B3F5C"/>
    <w:rsid w:val="001B57C9"/>
    <w:rsid w:val="001B59FF"/>
    <w:rsid w:val="001B5D13"/>
    <w:rsid w:val="001B6512"/>
    <w:rsid w:val="001B65D7"/>
    <w:rsid w:val="001B6752"/>
    <w:rsid w:val="001B6768"/>
    <w:rsid w:val="001B6B39"/>
    <w:rsid w:val="001B6F1F"/>
    <w:rsid w:val="001B7ECC"/>
    <w:rsid w:val="001C025B"/>
    <w:rsid w:val="001C059D"/>
    <w:rsid w:val="001C0DD4"/>
    <w:rsid w:val="001C115F"/>
    <w:rsid w:val="001C1B1C"/>
    <w:rsid w:val="001C1DED"/>
    <w:rsid w:val="001C1EAB"/>
    <w:rsid w:val="001C25A7"/>
    <w:rsid w:val="001C2775"/>
    <w:rsid w:val="001C2895"/>
    <w:rsid w:val="001C2A1D"/>
    <w:rsid w:val="001C318C"/>
    <w:rsid w:val="001C35C4"/>
    <w:rsid w:val="001C4287"/>
    <w:rsid w:val="001C4479"/>
    <w:rsid w:val="001C4F79"/>
    <w:rsid w:val="001C5190"/>
    <w:rsid w:val="001C5951"/>
    <w:rsid w:val="001C5A1F"/>
    <w:rsid w:val="001C6081"/>
    <w:rsid w:val="001C7284"/>
    <w:rsid w:val="001C73EB"/>
    <w:rsid w:val="001C7781"/>
    <w:rsid w:val="001C7B48"/>
    <w:rsid w:val="001D0CFB"/>
    <w:rsid w:val="001D108A"/>
    <w:rsid w:val="001D16C5"/>
    <w:rsid w:val="001D1A0D"/>
    <w:rsid w:val="001D1DD1"/>
    <w:rsid w:val="001D22CB"/>
    <w:rsid w:val="001D23DA"/>
    <w:rsid w:val="001D266C"/>
    <w:rsid w:val="001D267C"/>
    <w:rsid w:val="001D2AB8"/>
    <w:rsid w:val="001D2F77"/>
    <w:rsid w:val="001D343C"/>
    <w:rsid w:val="001D56E2"/>
    <w:rsid w:val="001D58A1"/>
    <w:rsid w:val="001D58C2"/>
    <w:rsid w:val="001D5A8A"/>
    <w:rsid w:val="001D5B64"/>
    <w:rsid w:val="001D61CA"/>
    <w:rsid w:val="001D6210"/>
    <w:rsid w:val="001D62C9"/>
    <w:rsid w:val="001D654A"/>
    <w:rsid w:val="001D6E87"/>
    <w:rsid w:val="001D735E"/>
    <w:rsid w:val="001D73C8"/>
    <w:rsid w:val="001D7BC6"/>
    <w:rsid w:val="001D7CA4"/>
    <w:rsid w:val="001E00D2"/>
    <w:rsid w:val="001E0C72"/>
    <w:rsid w:val="001E129E"/>
    <w:rsid w:val="001E175C"/>
    <w:rsid w:val="001E199A"/>
    <w:rsid w:val="001E1B0E"/>
    <w:rsid w:val="001E2A86"/>
    <w:rsid w:val="001E308A"/>
    <w:rsid w:val="001E38EC"/>
    <w:rsid w:val="001E3B63"/>
    <w:rsid w:val="001E4996"/>
    <w:rsid w:val="001E57B2"/>
    <w:rsid w:val="001E5A94"/>
    <w:rsid w:val="001E5CBB"/>
    <w:rsid w:val="001E5CDC"/>
    <w:rsid w:val="001E6B4B"/>
    <w:rsid w:val="001E6CE9"/>
    <w:rsid w:val="001F0C0A"/>
    <w:rsid w:val="001F13FD"/>
    <w:rsid w:val="001F2A2E"/>
    <w:rsid w:val="001F3180"/>
    <w:rsid w:val="001F3356"/>
    <w:rsid w:val="001F3A99"/>
    <w:rsid w:val="001F3C63"/>
    <w:rsid w:val="001F3CBC"/>
    <w:rsid w:val="001F4141"/>
    <w:rsid w:val="001F4460"/>
    <w:rsid w:val="001F4724"/>
    <w:rsid w:val="001F4833"/>
    <w:rsid w:val="001F5869"/>
    <w:rsid w:val="001F61A6"/>
    <w:rsid w:val="001F6C96"/>
    <w:rsid w:val="001F711A"/>
    <w:rsid w:val="001F75B0"/>
    <w:rsid w:val="001F7CBE"/>
    <w:rsid w:val="0020057C"/>
    <w:rsid w:val="0020083C"/>
    <w:rsid w:val="00200CE5"/>
    <w:rsid w:val="00200F7C"/>
    <w:rsid w:val="002014DB"/>
    <w:rsid w:val="0020150B"/>
    <w:rsid w:val="00201815"/>
    <w:rsid w:val="00201D51"/>
    <w:rsid w:val="00201E12"/>
    <w:rsid w:val="00202295"/>
    <w:rsid w:val="002033B5"/>
    <w:rsid w:val="0020382C"/>
    <w:rsid w:val="0020390A"/>
    <w:rsid w:val="00203EDF"/>
    <w:rsid w:val="002042E9"/>
    <w:rsid w:val="0020437A"/>
    <w:rsid w:val="0020454C"/>
    <w:rsid w:val="00204740"/>
    <w:rsid w:val="00204942"/>
    <w:rsid w:val="00204C12"/>
    <w:rsid w:val="00205129"/>
    <w:rsid w:val="0020521F"/>
    <w:rsid w:val="0020532C"/>
    <w:rsid w:val="002065D6"/>
    <w:rsid w:val="00206AE8"/>
    <w:rsid w:val="00210A54"/>
    <w:rsid w:val="002114C7"/>
    <w:rsid w:val="00211A7B"/>
    <w:rsid w:val="0021302C"/>
    <w:rsid w:val="002131AF"/>
    <w:rsid w:val="002139F1"/>
    <w:rsid w:val="00213B18"/>
    <w:rsid w:val="00213B1C"/>
    <w:rsid w:val="00213F1E"/>
    <w:rsid w:val="00214202"/>
    <w:rsid w:val="00214530"/>
    <w:rsid w:val="002148E3"/>
    <w:rsid w:val="002148E5"/>
    <w:rsid w:val="00214C1A"/>
    <w:rsid w:val="0021552D"/>
    <w:rsid w:val="002156AE"/>
    <w:rsid w:val="0021577B"/>
    <w:rsid w:val="00215DC7"/>
    <w:rsid w:val="00215E99"/>
    <w:rsid w:val="00217B07"/>
    <w:rsid w:val="00217C26"/>
    <w:rsid w:val="00220043"/>
    <w:rsid w:val="0022054D"/>
    <w:rsid w:val="0022107B"/>
    <w:rsid w:val="00221AFB"/>
    <w:rsid w:val="002223EB"/>
    <w:rsid w:val="002238DD"/>
    <w:rsid w:val="00223DDB"/>
    <w:rsid w:val="00223FA4"/>
    <w:rsid w:val="00223FB0"/>
    <w:rsid w:val="0022405A"/>
    <w:rsid w:val="00224067"/>
    <w:rsid w:val="0022421C"/>
    <w:rsid w:val="0022454F"/>
    <w:rsid w:val="002249D1"/>
    <w:rsid w:val="00224C4A"/>
    <w:rsid w:val="00224E83"/>
    <w:rsid w:val="00225664"/>
    <w:rsid w:val="00225F84"/>
    <w:rsid w:val="0022663D"/>
    <w:rsid w:val="00226995"/>
    <w:rsid w:val="0022755B"/>
    <w:rsid w:val="00227669"/>
    <w:rsid w:val="00227682"/>
    <w:rsid w:val="00227896"/>
    <w:rsid w:val="00227C56"/>
    <w:rsid w:val="00227F2D"/>
    <w:rsid w:val="00227F52"/>
    <w:rsid w:val="00230EA4"/>
    <w:rsid w:val="00231851"/>
    <w:rsid w:val="002319FB"/>
    <w:rsid w:val="00231B89"/>
    <w:rsid w:val="00231F11"/>
    <w:rsid w:val="00231F5E"/>
    <w:rsid w:val="00232E5E"/>
    <w:rsid w:val="00233395"/>
    <w:rsid w:val="002346B4"/>
    <w:rsid w:val="00234CD9"/>
    <w:rsid w:val="00234F6E"/>
    <w:rsid w:val="002351FA"/>
    <w:rsid w:val="002355BE"/>
    <w:rsid w:val="002358EA"/>
    <w:rsid w:val="0023609B"/>
    <w:rsid w:val="00236578"/>
    <w:rsid w:val="00236A10"/>
    <w:rsid w:val="00236DE9"/>
    <w:rsid w:val="00237342"/>
    <w:rsid w:val="00237D5A"/>
    <w:rsid w:val="002401BC"/>
    <w:rsid w:val="002407BA"/>
    <w:rsid w:val="00240922"/>
    <w:rsid w:val="00240D75"/>
    <w:rsid w:val="00240F92"/>
    <w:rsid w:val="00241288"/>
    <w:rsid w:val="002412E4"/>
    <w:rsid w:val="002415AE"/>
    <w:rsid w:val="00241B38"/>
    <w:rsid w:val="00241BC7"/>
    <w:rsid w:val="00241D3C"/>
    <w:rsid w:val="00242109"/>
    <w:rsid w:val="00242B6B"/>
    <w:rsid w:val="00242F31"/>
    <w:rsid w:val="00243189"/>
    <w:rsid w:val="002439AB"/>
    <w:rsid w:val="00243C19"/>
    <w:rsid w:val="00244308"/>
    <w:rsid w:val="002448E7"/>
    <w:rsid w:val="00244AE8"/>
    <w:rsid w:val="00244DC9"/>
    <w:rsid w:val="00244EF3"/>
    <w:rsid w:val="0024531F"/>
    <w:rsid w:val="00245587"/>
    <w:rsid w:val="00245F2B"/>
    <w:rsid w:val="002460E2"/>
    <w:rsid w:val="002466CD"/>
    <w:rsid w:val="0024729B"/>
    <w:rsid w:val="00247F3A"/>
    <w:rsid w:val="00250122"/>
    <w:rsid w:val="0025024D"/>
    <w:rsid w:val="00250755"/>
    <w:rsid w:val="00251043"/>
    <w:rsid w:val="00251C4A"/>
    <w:rsid w:val="0025271C"/>
    <w:rsid w:val="0025277A"/>
    <w:rsid w:val="002533CD"/>
    <w:rsid w:val="002535EA"/>
    <w:rsid w:val="00253A8A"/>
    <w:rsid w:val="00254EAB"/>
    <w:rsid w:val="00255794"/>
    <w:rsid w:val="002557AF"/>
    <w:rsid w:val="0025589C"/>
    <w:rsid w:val="00255B62"/>
    <w:rsid w:val="002566B1"/>
    <w:rsid w:val="002575E3"/>
    <w:rsid w:val="00257A74"/>
    <w:rsid w:val="00257C5D"/>
    <w:rsid w:val="002603C1"/>
    <w:rsid w:val="002609A1"/>
    <w:rsid w:val="002612B1"/>
    <w:rsid w:val="00261997"/>
    <w:rsid w:val="00262B14"/>
    <w:rsid w:val="00264DF8"/>
    <w:rsid w:val="00265A12"/>
    <w:rsid w:val="00266165"/>
    <w:rsid w:val="00266A48"/>
    <w:rsid w:val="00266F2C"/>
    <w:rsid w:val="00267402"/>
    <w:rsid w:val="00267DAF"/>
    <w:rsid w:val="00270122"/>
    <w:rsid w:val="00270632"/>
    <w:rsid w:val="00270744"/>
    <w:rsid w:val="00270B87"/>
    <w:rsid w:val="0027125E"/>
    <w:rsid w:val="00271767"/>
    <w:rsid w:val="00272263"/>
    <w:rsid w:val="00272293"/>
    <w:rsid w:val="002723C8"/>
    <w:rsid w:val="00273633"/>
    <w:rsid w:val="00273C2A"/>
    <w:rsid w:val="00273CBE"/>
    <w:rsid w:val="002746B1"/>
    <w:rsid w:val="00274BAD"/>
    <w:rsid w:val="0027614E"/>
    <w:rsid w:val="002763A3"/>
    <w:rsid w:val="00276EB8"/>
    <w:rsid w:val="00277099"/>
    <w:rsid w:val="002775A6"/>
    <w:rsid w:val="002776FA"/>
    <w:rsid w:val="00277786"/>
    <w:rsid w:val="00277F6B"/>
    <w:rsid w:val="002807B0"/>
    <w:rsid w:val="00281B9B"/>
    <w:rsid w:val="00282446"/>
    <w:rsid w:val="002826C2"/>
    <w:rsid w:val="0028282C"/>
    <w:rsid w:val="00282D56"/>
    <w:rsid w:val="00283374"/>
    <w:rsid w:val="002835B0"/>
    <w:rsid w:val="00283C74"/>
    <w:rsid w:val="0028407E"/>
    <w:rsid w:val="0028410F"/>
    <w:rsid w:val="00284572"/>
    <w:rsid w:val="002850AA"/>
    <w:rsid w:val="00285221"/>
    <w:rsid w:val="002857F2"/>
    <w:rsid w:val="00285AB7"/>
    <w:rsid w:val="00286FB5"/>
    <w:rsid w:val="00287640"/>
    <w:rsid w:val="00287763"/>
    <w:rsid w:val="00290456"/>
    <w:rsid w:val="0029047D"/>
    <w:rsid w:val="00290606"/>
    <w:rsid w:val="002908D0"/>
    <w:rsid w:val="002909B2"/>
    <w:rsid w:val="00291263"/>
    <w:rsid w:val="00291D6D"/>
    <w:rsid w:val="00291E2B"/>
    <w:rsid w:val="00291FF1"/>
    <w:rsid w:val="00292AA2"/>
    <w:rsid w:val="00293361"/>
    <w:rsid w:val="00294F10"/>
    <w:rsid w:val="002952B1"/>
    <w:rsid w:val="002956E5"/>
    <w:rsid w:val="00295D11"/>
    <w:rsid w:val="0029667A"/>
    <w:rsid w:val="00296839"/>
    <w:rsid w:val="00296FB6"/>
    <w:rsid w:val="0029724C"/>
    <w:rsid w:val="00297FC7"/>
    <w:rsid w:val="002A0001"/>
    <w:rsid w:val="002A036C"/>
    <w:rsid w:val="002A09CC"/>
    <w:rsid w:val="002A0BD9"/>
    <w:rsid w:val="002A0BDB"/>
    <w:rsid w:val="002A0C3A"/>
    <w:rsid w:val="002A0DF8"/>
    <w:rsid w:val="002A0E0A"/>
    <w:rsid w:val="002A0F1C"/>
    <w:rsid w:val="002A1130"/>
    <w:rsid w:val="002A125D"/>
    <w:rsid w:val="002A1557"/>
    <w:rsid w:val="002A1880"/>
    <w:rsid w:val="002A23B7"/>
    <w:rsid w:val="002A3950"/>
    <w:rsid w:val="002A3A57"/>
    <w:rsid w:val="002A4320"/>
    <w:rsid w:val="002A4B4F"/>
    <w:rsid w:val="002A57A8"/>
    <w:rsid w:val="002A5D75"/>
    <w:rsid w:val="002A6DEF"/>
    <w:rsid w:val="002A739E"/>
    <w:rsid w:val="002A770B"/>
    <w:rsid w:val="002A7893"/>
    <w:rsid w:val="002B013E"/>
    <w:rsid w:val="002B058D"/>
    <w:rsid w:val="002B0C16"/>
    <w:rsid w:val="002B1420"/>
    <w:rsid w:val="002B1E01"/>
    <w:rsid w:val="002B1F54"/>
    <w:rsid w:val="002B2080"/>
    <w:rsid w:val="002B21BF"/>
    <w:rsid w:val="002B2456"/>
    <w:rsid w:val="002B2AC5"/>
    <w:rsid w:val="002B3528"/>
    <w:rsid w:val="002B3539"/>
    <w:rsid w:val="002B427F"/>
    <w:rsid w:val="002B4395"/>
    <w:rsid w:val="002B4532"/>
    <w:rsid w:val="002B4C9E"/>
    <w:rsid w:val="002B4DD9"/>
    <w:rsid w:val="002B5042"/>
    <w:rsid w:val="002B57C3"/>
    <w:rsid w:val="002B5832"/>
    <w:rsid w:val="002B612E"/>
    <w:rsid w:val="002B69CC"/>
    <w:rsid w:val="002B6D71"/>
    <w:rsid w:val="002B773F"/>
    <w:rsid w:val="002B7DC4"/>
    <w:rsid w:val="002C0389"/>
    <w:rsid w:val="002C03AE"/>
    <w:rsid w:val="002C0C1C"/>
    <w:rsid w:val="002C10A7"/>
    <w:rsid w:val="002C1190"/>
    <w:rsid w:val="002C2CC9"/>
    <w:rsid w:val="002C34F1"/>
    <w:rsid w:val="002C41BF"/>
    <w:rsid w:val="002C4B7E"/>
    <w:rsid w:val="002C5023"/>
    <w:rsid w:val="002C5424"/>
    <w:rsid w:val="002C54C2"/>
    <w:rsid w:val="002C5D34"/>
    <w:rsid w:val="002C60BB"/>
    <w:rsid w:val="002C661A"/>
    <w:rsid w:val="002D06EE"/>
    <w:rsid w:val="002D073E"/>
    <w:rsid w:val="002D0A40"/>
    <w:rsid w:val="002D0D6F"/>
    <w:rsid w:val="002D1E81"/>
    <w:rsid w:val="002D253D"/>
    <w:rsid w:val="002D25FC"/>
    <w:rsid w:val="002D3E71"/>
    <w:rsid w:val="002D4AC6"/>
    <w:rsid w:val="002D5181"/>
    <w:rsid w:val="002D59BF"/>
    <w:rsid w:val="002D5B5A"/>
    <w:rsid w:val="002D5BF5"/>
    <w:rsid w:val="002D5C5C"/>
    <w:rsid w:val="002D5EE8"/>
    <w:rsid w:val="002D63F6"/>
    <w:rsid w:val="002D7360"/>
    <w:rsid w:val="002D750C"/>
    <w:rsid w:val="002D7648"/>
    <w:rsid w:val="002D7C80"/>
    <w:rsid w:val="002E0FCE"/>
    <w:rsid w:val="002E109C"/>
    <w:rsid w:val="002E1334"/>
    <w:rsid w:val="002E13FA"/>
    <w:rsid w:val="002E193E"/>
    <w:rsid w:val="002E1A94"/>
    <w:rsid w:val="002E1D55"/>
    <w:rsid w:val="002E2407"/>
    <w:rsid w:val="002E25FB"/>
    <w:rsid w:val="002E26C4"/>
    <w:rsid w:val="002E2734"/>
    <w:rsid w:val="002E2AA6"/>
    <w:rsid w:val="002E30A5"/>
    <w:rsid w:val="002E34EA"/>
    <w:rsid w:val="002E3B96"/>
    <w:rsid w:val="002E4114"/>
    <w:rsid w:val="002E47E4"/>
    <w:rsid w:val="002E4BF9"/>
    <w:rsid w:val="002E4D61"/>
    <w:rsid w:val="002E5045"/>
    <w:rsid w:val="002E68A7"/>
    <w:rsid w:val="002E6E6C"/>
    <w:rsid w:val="002F016E"/>
    <w:rsid w:val="002F020D"/>
    <w:rsid w:val="002F03FD"/>
    <w:rsid w:val="002F0522"/>
    <w:rsid w:val="002F16DD"/>
    <w:rsid w:val="002F199D"/>
    <w:rsid w:val="002F213C"/>
    <w:rsid w:val="002F2453"/>
    <w:rsid w:val="002F2607"/>
    <w:rsid w:val="002F33D2"/>
    <w:rsid w:val="002F352D"/>
    <w:rsid w:val="002F381E"/>
    <w:rsid w:val="002F3C58"/>
    <w:rsid w:val="002F4084"/>
    <w:rsid w:val="002F4A08"/>
    <w:rsid w:val="002F4ADB"/>
    <w:rsid w:val="002F531E"/>
    <w:rsid w:val="002F548D"/>
    <w:rsid w:val="002F54FB"/>
    <w:rsid w:val="002F5ACC"/>
    <w:rsid w:val="002F65CD"/>
    <w:rsid w:val="002F66F9"/>
    <w:rsid w:val="002F6B6C"/>
    <w:rsid w:val="002F704B"/>
    <w:rsid w:val="002F72C3"/>
    <w:rsid w:val="002F768C"/>
    <w:rsid w:val="002F7D1E"/>
    <w:rsid w:val="002F7E89"/>
    <w:rsid w:val="00300201"/>
    <w:rsid w:val="0030025A"/>
    <w:rsid w:val="0030052F"/>
    <w:rsid w:val="00300A58"/>
    <w:rsid w:val="00300BF2"/>
    <w:rsid w:val="00302467"/>
    <w:rsid w:val="00302493"/>
    <w:rsid w:val="00302991"/>
    <w:rsid w:val="00302EFC"/>
    <w:rsid w:val="00303243"/>
    <w:rsid w:val="00303BCC"/>
    <w:rsid w:val="00303BEF"/>
    <w:rsid w:val="00303F2B"/>
    <w:rsid w:val="00303F8D"/>
    <w:rsid w:val="0030572D"/>
    <w:rsid w:val="0030586A"/>
    <w:rsid w:val="00305A5E"/>
    <w:rsid w:val="0030622D"/>
    <w:rsid w:val="00306811"/>
    <w:rsid w:val="00306F32"/>
    <w:rsid w:val="003074C5"/>
    <w:rsid w:val="00307A3C"/>
    <w:rsid w:val="00307FA4"/>
    <w:rsid w:val="00310178"/>
    <w:rsid w:val="00310290"/>
    <w:rsid w:val="003103B1"/>
    <w:rsid w:val="00310948"/>
    <w:rsid w:val="00310CC1"/>
    <w:rsid w:val="003118A8"/>
    <w:rsid w:val="00312504"/>
    <w:rsid w:val="00312B89"/>
    <w:rsid w:val="00313026"/>
    <w:rsid w:val="0031312C"/>
    <w:rsid w:val="00313913"/>
    <w:rsid w:val="00313DAA"/>
    <w:rsid w:val="0031421F"/>
    <w:rsid w:val="0031466A"/>
    <w:rsid w:val="00314B31"/>
    <w:rsid w:val="003151F4"/>
    <w:rsid w:val="00315569"/>
    <w:rsid w:val="00315A65"/>
    <w:rsid w:val="003165D7"/>
    <w:rsid w:val="0031666B"/>
    <w:rsid w:val="00316ABE"/>
    <w:rsid w:val="00317601"/>
    <w:rsid w:val="003179CC"/>
    <w:rsid w:val="00317BA7"/>
    <w:rsid w:val="00317EB1"/>
    <w:rsid w:val="003204AE"/>
    <w:rsid w:val="00320BE2"/>
    <w:rsid w:val="00320CD0"/>
    <w:rsid w:val="00321886"/>
    <w:rsid w:val="00321956"/>
    <w:rsid w:val="00321EDC"/>
    <w:rsid w:val="003226AC"/>
    <w:rsid w:val="00323694"/>
    <w:rsid w:val="00323BE7"/>
    <w:rsid w:val="00324B26"/>
    <w:rsid w:val="00324C3A"/>
    <w:rsid w:val="00324D63"/>
    <w:rsid w:val="0032547C"/>
    <w:rsid w:val="003255AF"/>
    <w:rsid w:val="003256EB"/>
    <w:rsid w:val="003259DB"/>
    <w:rsid w:val="0032795B"/>
    <w:rsid w:val="003303CD"/>
    <w:rsid w:val="003307BE"/>
    <w:rsid w:val="003314D9"/>
    <w:rsid w:val="00331653"/>
    <w:rsid w:val="00331A48"/>
    <w:rsid w:val="00331BCC"/>
    <w:rsid w:val="00332311"/>
    <w:rsid w:val="003330C9"/>
    <w:rsid w:val="0033364C"/>
    <w:rsid w:val="00334415"/>
    <w:rsid w:val="003345DA"/>
    <w:rsid w:val="00334972"/>
    <w:rsid w:val="00335C1B"/>
    <w:rsid w:val="00335EA1"/>
    <w:rsid w:val="0033691E"/>
    <w:rsid w:val="00336A6A"/>
    <w:rsid w:val="00336CCB"/>
    <w:rsid w:val="00340B4B"/>
    <w:rsid w:val="003411D1"/>
    <w:rsid w:val="003416BA"/>
    <w:rsid w:val="00342148"/>
    <w:rsid w:val="00342658"/>
    <w:rsid w:val="003427BE"/>
    <w:rsid w:val="00342F99"/>
    <w:rsid w:val="00343016"/>
    <w:rsid w:val="003432EE"/>
    <w:rsid w:val="00343749"/>
    <w:rsid w:val="00343AEA"/>
    <w:rsid w:val="003444BF"/>
    <w:rsid w:val="00344D99"/>
    <w:rsid w:val="0034575A"/>
    <w:rsid w:val="00345F1D"/>
    <w:rsid w:val="00345F57"/>
    <w:rsid w:val="003461A7"/>
    <w:rsid w:val="00346CC8"/>
    <w:rsid w:val="00350458"/>
    <w:rsid w:val="00350E6C"/>
    <w:rsid w:val="00350F55"/>
    <w:rsid w:val="0035153C"/>
    <w:rsid w:val="003518A6"/>
    <w:rsid w:val="00351E7F"/>
    <w:rsid w:val="00352953"/>
    <w:rsid w:val="00353D83"/>
    <w:rsid w:val="00353D91"/>
    <w:rsid w:val="00354062"/>
    <w:rsid w:val="0035459E"/>
    <w:rsid w:val="00354AE9"/>
    <w:rsid w:val="00355527"/>
    <w:rsid w:val="00355C0D"/>
    <w:rsid w:val="003560A6"/>
    <w:rsid w:val="003566A9"/>
    <w:rsid w:val="00356988"/>
    <w:rsid w:val="003569D3"/>
    <w:rsid w:val="00356CE9"/>
    <w:rsid w:val="003570BB"/>
    <w:rsid w:val="00357128"/>
    <w:rsid w:val="00357377"/>
    <w:rsid w:val="0035755E"/>
    <w:rsid w:val="00357A80"/>
    <w:rsid w:val="00357C97"/>
    <w:rsid w:val="00360116"/>
    <w:rsid w:val="00361441"/>
    <w:rsid w:val="00361B8B"/>
    <w:rsid w:val="00363F39"/>
    <w:rsid w:val="003640FC"/>
    <w:rsid w:val="0036445C"/>
    <w:rsid w:val="00364627"/>
    <w:rsid w:val="00364AB0"/>
    <w:rsid w:val="00364B13"/>
    <w:rsid w:val="00364D71"/>
    <w:rsid w:val="00365D7A"/>
    <w:rsid w:val="003667B0"/>
    <w:rsid w:val="003667DD"/>
    <w:rsid w:val="00366B48"/>
    <w:rsid w:val="00366D71"/>
    <w:rsid w:val="003674FB"/>
    <w:rsid w:val="0036774D"/>
    <w:rsid w:val="00367764"/>
    <w:rsid w:val="003678D7"/>
    <w:rsid w:val="00370316"/>
    <w:rsid w:val="003704EC"/>
    <w:rsid w:val="00370DC7"/>
    <w:rsid w:val="003713D7"/>
    <w:rsid w:val="003714AC"/>
    <w:rsid w:val="00371CBD"/>
    <w:rsid w:val="00371F20"/>
    <w:rsid w:val="003721E3"/>
    <w:rsid w:val="0037244B"/>
    <w:rsid w:val="00372B98"/>
    <w:rsid w:val="003732DC"/>
    <w:rsid w:val="003737B7"/>
    <w:rsid w:val="003740CC"/>
    <w:rsid w:val="003745F4"/>
    <w:rsid w:val="0037491A"/>
    <w:rsid w:val="00374E79"/>
    <w:rsid w:val="0037529A"/>
    <w:rsid w:val="00375388"/>
    <w:rsid w:val="00375496"/>
    <w:rsid w:val="00375559"/>
    <w:rsid w:val="00375FB9"/>
    <w:rsid w:val="00376170"/>
    <w:rsid w:val="003762F9"/>
    <w:rsid w:val="003766DE"/>
    <w:rsid w:val="00376851"/>
    <w:rsid w:val="00376FA2"/>
    <w:rsid w:val="00377133"/>
    <w:rsid w:val="00377A3B"/>
    <w:rsid w:val="00377B8B"/>
    <w:rsid w:val="00377E3C"/>
    <w:rsid w:val="00377F89"/>
    <w:rsid w:val="00380874"/>
    <w:rsid w:val="00380878"/>
    <w:rsid w:val="003809D4"/>
    <w:rsid w:val="00380BBE"/>
    <w:rsid w:val="00380EA3"/>
    <w:rsid w:val="00381243"/>
    <w:rsid w:val="00381B1B"/>
    <w:rsid w:val="00381D70"/>
    <w:rsid w:val="00382144"/>
    <w:rsid w:val="0038235E"/>
    <w:rsid w:val="0038260A"/>
    <w:rsid w:val="003826AC"/>
    <w:rsid w:val="003829D0"/>
    <w:rsid w:val="0038326A"/>
    <w:rsid w:val="0038444F"/>
    <w:rsid w:val="00384BB9"/>
    <w:rsid w:val="0038519A"/>
    <w:rsid w:val="003861F0"/>
    <w:rsid w:val="00386A27"/>
    <w:rsid w:val="00386EE5"/>
    <w:rsid w:val="00387051"/>
    <w:rsid w:val="003876F0"/>
    <w:rsid w:val="00387ECF"/>
    <w:rsid w:val="003901EA"/>
    <w:rsid w:val="0039021B"/>
    <w:rsid w:val="00390353"/>
    <w:rsid w:val="00390429"/>
    <w:rsid w:val="003906A0"/>
    <w:rsid w:val="00390D91"/>
    <w:rsid w:val="00390DBB"/>
    <w:rsid w:val="00391413"/>
    <w:rsid w:val="00391A48"/>
    <w:rsid w:val="0039207D"/>
    <w:rsid w:val="003923D5"/>
    <w:rsid w:val="00392AF4"/>
    <w:rsid w:val="00392D1F"/>
    <w:rsid w:val="00392D35"/>
    <w:rsid w:val="003931AF"/>
    <w:rsid w:val="0039338D"/>
    <w:rsid w:val="0039366C"/>
    <w:rsid w:val="00393C4C"/>
    <w:rsid w:val="00393EC8"/>
    <w:rsid w:val="003951CB"/>
    <w:rsid w:val="00395E42"/>
    <w:rsid w:val="00396409"/>
    <w:rsid w:val="003966DE"/>
    <w:rsid w:val="00396A2D"/>
    <w:rsid w:val="00396FC3"/>
    <w:rsid w:val="003972F3"/>
    <w:rsid w:val="0039779B"/>
    <w:rsid w:val="003A0291"/>
    <w:rsid w:val="003A0A27"/>
    <w:rsid w:val="003A13E2"/>
    <w:rsid w:val="003A1431"/>
    <w:rsid w:val="003A1A94"/>
    <w:rsid w:val="003A1B38"/>
    <w:rsid w:val="003A1FF5"/>
    <w:rsid w:val="003A204E"/>
    <w:rsid w:val="003A2B19"/>
    <w:rsid w:val="003A2D25"/>
    <w:rsid w:val="003A2DB1"/>
    <w:rsid w:val="003A5101"/>
    <w:rsid w:val="003A5265"/>
    <w:rsid w:val="003A5715"/>
    <w:rsid w:val="003A5728"/>
    <w:rsid w:val="003A60E7"/>
    <w:rsid w:val="003A6AE2"/>
    <w:rsid w:val="003A7092"/>
    <w:rsid w:val="003A72A1"/>
    <w:rsid w:val="003A7302"/>
    <w:rsid w:val="003A7566"/>
    <w:rsid w:val="003A7611"/>
    <w:rsid w:val="003A7A46"/>
    <w:rsid w:val="003A7D1F"/>
    <w:rsid w:val="003B0A4E"/>
    <w:rsid w:val="003B0B6A"/>
    <w:rsid w:val="003B0C41"/>
    <w:rsid w:val="003B129D"/>
    <w:rsid w:val="003B22F7"/>
    <w:rsid w:val="003B2518"/>
    <w:rsid w:val="003B29CF"/>
    <w:rsid w:val="003B2A86"/>
    <w:rsid w:val="003B3A90"/>
    <w:rsid w:val="003B3D01"/>
    <w:rsid w:val="003B4003"/>
    <w:rsid w:val="003B4391"/>
    <w:rsid w:val="003B455A"/>
    <w:rsid w:val="003B534F"/>
    <w:rsid w:val="003B6C60"/>
    <w:rsid w:val="003B7A79"/>
    <w:rsid w:val="003C0FE1"/>
    <w:rsid w:val="003C1016"/>
    <w:rsid w:val="003C151A"/>
    <w:rsid w:val="003C17F0"/>
    <w:rsid w:val="003C1D27"/>
    <w:rsid w:val="003C2A23"/>
    <w:rsid w:val="003C33A0"/>
    <w:rsid w:val="003C350C"/>
    <w:rsid w:val="003C3733"/>
    <w:rsid w:val="003C3903"/>
    <w:rsid w:val="003C3BA0"/>
    <w:rsid w:val="003C3EFA"/>
    <w:rsid w:val="003C4580"/>
    <w:rsid w:val="003C51C0"/>
    <w:rsid w:val="003C553C"/>
    <w:rsid w:val="003C5C5E"/>
    <w:rsid w:val="003C65C0"/>
    <w:rsid w:val="003C65D3"/>
    <w:rsid w:val="003C6692"/>
    <w:rsid w:val="003C6746"/>
    <w:rsid w:val="003C7555"/>
    <w:rsid w:val="003C7898"/>
    <w:rsid w:val="003C7A17"/>
    <w:rsid w:val="003D0FF5"/>
    <w:rsid w:val="003D11A3"/>
    <w:rsid w:val="003D1537"/>
    <w:rsid w:val="003D183C"/>
    <w:rsid w:val="003D2D1B"/>
    <w:rsid w:val="003D2F09"/>
    <w:rsid w:val="003D3558"/>
    <w:rsid w:val="003D36C0"/>
    <w:rsid w:val="003D40E5"/>
    <w:rsid w:val="003D48C7"/>
    <w:rsid w:val="003D4C27"/>
    <w:rsid w:val="003D572F"/>
    <w:rsid w:val="003D594C"/>
    <w:rsid w:val="003D6BEB"/>
    <w:rsid w:val="003D7109"/>
    <w:rsid w:val="003D71D7"/>
    <w:rsid w:val="003D7CE8"/>
    <w:rsid w:val="003E0514"/>
    <w:rsid w:val="003E0BAA"/>
    <w:rsid w:val="003E1032"/>
    <w:rsid w:val="003E1904"/>
    <w:rsid w:val="003E25B5"/>
    <w:rsid w:val="003E285E"/>
    <w:rsid w:val="003E2BD8"/>
    <w:rsid w:val="003E3124"/>
    <w:rsid w:val="003E3300"/>
    <w:rsid w:val="003E371E"/>
    <w:rsid w:val="003E3BC7"/>
    <w:rsid w:val="003E43D3"/>
    <w:rsid w:val="003E48E1"/>
    <w:rsid w:val="003E4F68"/>
    <w:rsid w:val="003E50F4"/>
    <w:rsid w:val="003E5797"/>
    <w:rsid w:val="003E59BB"/>
    <w:rsid w:val="003E6225"/>
    <w:rsid w:val="003E65AC"/>
    <w:rsid w:val="003E66AE"/>
    <w:rsid w:val="003E6CFE"/>
    <w:rsid w:val="003E7160"/>
    <w:rsid w:val="003E72B9"/>
    <w:rsid w:val="003E7612"/>
    <w:rsid w:val="003E7ED4"/>
    <w:rsid w:val="003F0187"/>
    <w:rsid w:val="003F0CAA"/>
    <w:rsid w:val="003F0E52"/>
    <w:rsid w:val="003F0F6B"/>
    <w:rsid w:val="003F1DCD"/>
    <w:rsid w:val="003F1FC6"/>
    <w:rsid w:val="003F1FE3"/>
    <w:rsid w:val="003F2112"/>
    <w:rsid w:val="003F2359"/>
    <w:rsid w:val="003F2457"/>
    <w:rsid w:val="003F2D23"/>
    <w:rsid w:val="003F3232"/>
    <w:rsid w:val="003F3369"/>
    <w:rsid w:val="003F359A"/>
    <w:rsid w:val="003F3865"/>
    <w:rsid w:val="003F38AC"/>
    <w:rsid w:val="003F3D55"/>
    <w:rsid w:val="003F44E2"/>
    <w:rsid w:val="003F4632"/>
    <w:rsid w:val="003F47BA"/>
    <w:rsid w:val="003F49F3"/>
    <w:rsid w:val="003F4FE6"/>
    <w:rsid w:val="003F5638"/>
    <w:rsid w:val="003F5B7B"/>
    <w:rsid w:val="003F6617"/>
    <w:rsid w:val="003F7305"/>
    <w:rsid w:val="003F7F36"/>
    <w:rsid w:val="00400A58"/>
    <w:rsid w:val="00400E70"/>
    <w:rsid w:val="00402332"/>
    <w:rsid w:val="004025C2"/>
    <w:rsid w:val="00402887"/>
    <w:rsid w:val="00402FB7"/>
    <w:rsid w:val="00403195"/>
    <w:rsid w:val="004033A9"/>
    <w:rsid w:val="00403E55"/>
    <w:rsid w:val="0040407C"/>
    <w:rsid w:val="0040416C"/>
    <w:rsid w:val="004041CA"/>
    <w:rsid w:val="004044B4"/>
    <w:rsid w:val="00404681"/>
    <w:rsid w:val="004048F9"/>
    <w:rsid w:val="00404A80"/>
    <w:rsid w:val="00404B32"/>
    <w:rsid w:val="00405445"/>
    <w:rsid w:val="0040579D"/>
    <w:rsid w:val="00405AC1"/>
    <w:rsid w:val="0040675A"/>
    <w:rsid w:val="00406923"/>
    <w:rsid w:val="0040763D"/>
    <w:rsid w:val="0041038E"/>
    <w:rsid w:val="00410D17"/>
    <w:rsid w:val="0041183A"/>
    <w:rsid w:val="00411DCB"/>
    <w:rsid w:val="00412656"/>
    <w:rsid w:val="00412AA9"/>
    <w:rsid w:val="00413442"/>
    <w:rsid w:val="00413821"/>
    <w:rsid w:val="00413BA5"/>
    <w:rsid w:val="004141A3"/>
    <w:rsid w:val="00414909"/>
    <w:rsid w:val="0041582F"/>
    <w:rsid w:val="00415AC9"/>
    <w:rsid w:val="00415CF3"/>
    <w:rsid w:val="00416112"/>
    <w:rsid w:val="004167AD"/>
    <w:rsid w:val="00416F8E"/>
    <w:rsid w:val="0041716A"/>
    <w:rsid w:val="0041745E"/>
    <w:rsid w:val="00417A18"/>
    <w:rsid w:val="00417AE0"/>
    <w:rsid w:val="00417BAA"/>
    <w:rsid w:val="00417E8E"/>
    <w:rsid w:val="0042042B"/>
    <w:rsid w:val="00420457"/>
    <w:rsid w:val="00420B45"/>
    <w:rsid w:val="00420D7A"/>
    <w:rsid w:val="00421257"/>
    <w:rsid w:val="00421621"/>
    <w:rsid w:val="004220C7"/>
    <w:rsid w:val="00422193"/>
    <w:rsid w:val="004223DE"/>
    <w:rsid w:val="00422645"/>
    <w:rsid w:val="00422A10"/>
    <w:rsid w:val="0042496A"/>
    <w:rsid w:val="00424D17"/>
    <w:rsid w:val="004259FC"/>
    <w:rsid w:val="00425DFD"/>
    <w:rsid w:val="00425EA9"/>
    <w:rsid w:val="004263A3"/>
    <w:rsid w:val="0042711B"/>
    <w:rsid w:val="00427713"/>
    <w:rsid w:val="00427C77"/>
    <w:rsid w:val="00427CCC"/>
    <w:rsid w:val="0043013A"/>
    <w:rsid w:val="00430421"/>
    <w:rsid w:val="00430A36"/>
    <w:rsid w:val="00430B4F"/>
    <w:rsid w:val="00430C37"/>
    <w:rsid w:val="00431084"/>
    <w:rsid w:val="004310D7"/>
    <w:rsid w:val="0043180D"/>
    <w:rsid w:val="00431FF2"/>
    <w:rsid w:val="004322D6"/>
    <w:rsid w:val="0043254E"/>
    <w:rsid w:val="00432589"/>
    <w:rsid w:val="00432A94"/>
    <w:rsid w:val="00432C95"/>
    <w:rsid w:val="00433359"/>
    <w:rsid w:val="00433827"/>
    <w:rsid w:val="00433A40"/>
    <w:rsid w:val="00433AEA"/>
    <w:rsid w:val="00434B70"/>
    <w:rsid w:val="004355EF"/>
    <w:rsid w:val="00435809"/>
    <w:rsid w:val="004360C8"/>
    <w:rsid w:val="00436823"/>
    <w:rsid w:val="004371D5"/>
    <w:rsid w:val="0043773F"/>
    <w:rsid w:val="00437FBF"/>
    <w:rsid w:val="0044006B"/>
    <w:rsid w:val="0044033F"/>
    <w:rsid w:val="00440576"/>
    <w:rsid w:val="00440630"/>
    <w:rsid w:val="00440D6B"/>
    <w:rsid w:val="00440E07"/>
    <w:rsid w:val="0044142F"/>
    <w:rsid w:val="00441F0F"/>
    <w:rsid w:val="00442965"/>
    <w:rsid w:val="004432B6"/>
    <w:rsid w:val="00444081"/>
    <w:rsid w:val="00444157"/>
    <w:rsid w:val="0044417C"/>
    <w:rsid w:val="00444DB3"/>
    <w:rsid w:val="00445617"/>
    <w:rsid w:val="00445A2F"/>
    <w:rsid w:val="004463FF"/>
    <w:rsid w:val="0044648F"/>
    <w:rsid w:val="0044680A"/>
    <w:rsid w:val="0044684E"/>
    <w:rsid w:val="00446F22"/>
    <w:rsid w:val="00447C74"/>
    <w:rsid w:val="00447E41"/>
    <w:rsid w:val="0045019F"/>
    <w:rsid w:val="004503A4"/>
    <w:rsid w:val="00450555"/>
    <w:rsid w:val="004506FA"/>
    <w:rsid w:val="004507B6"/>
    <w:rsid w:val="00450BC8"/>
    <w:rsid w:val="00450DC6"/>
    <w:rsid w:val="004516A5"/>
    <w:rsid w:val="00451E9C"/>
    <w:rsid w:val="00452145"/>
    <w:rsid w:val="004522D0"/>
    <w:rsid w:val="0045280F"/>
    <w:rsid w:val="00452E73"/>
    <w:rsid w:val="004533F6"/>
    <w:rsid w:val="004535AE"/>
    <w:rsid w:val="004537F7"/>
    <w:rsid w:val="00453C53"/>
    <w:rsid w:val="0045444D"/>
    <w:rsid w:val="0045463A"/>
    <w:rsid w:val="00454AC9"/>
    <w:rsid w:val="00455050"/>
    <w:rsid w:val="004554A3"/>
    <w:rsid w:val="00455626"/>
    <w:rsid w:val="00455A6E"/>
    <w:rsid w:val="00455AC4"/>
    <w:rsid w:val="00455EAD"/>
    <w:rsid w:val="004578EB"/>
    <w:rsid w:val="00457F74"/>
    <w:rsid w:val="004604D5"/>
    <w:rsid w:val="004605C6"/>
    <w:rsid w:val="00460697"/>
    <w:rsid w:val="0046117B"/>
    <w:rsid w:val="004619A3"/>
    <w:rsid w:val="00461FC2"/>
    <w:rsid w:val="0046281E"/>
    <w:rsid w:val="004632B9"/>
    <w:rsid w:val="004644A4"/>
    <w:rsid w:val="00464AB7"/>
    <w:rsid w:val="00465959"/>
    <w:rsid w:val="004659D0"/>
    <w:rsid w:val="00465DE5"/>
    <w:rsid w:val="00466103"/>
    <w:rsid w:val="004676DF"/>
    <w:rsid w:val="00467A83"/>
    <w:rsid w:val="00467EF8"/>
    <w:rsid w:val="00470006"/>
    <w:rsid w:val="00470611"/>
    <w:rsid w:val="00470848"/>
    <w:rsid w:val="00470CAB"/>
    <w:rsid w:val="00471796"/>
    <w:rsid w:val="00471AC3"/>
    <w:rsid w:val="00472429"/>
    <w:rsid w:val="004725E5"/>
    <w:rsid w:val="00472751"/>
    <w:rsid w:val="00473128"/>
    <w:rsid w:val="004748A5"/>
    <w:rsid w:val="00475078"/>
    <w:rsid w:val="00475767"/>
    <w:rsid w:val="00476FC2"/>
    <w:rsid w:val="004779A0"/>
    <w:rsid w:val="00477F17"/>
    <w:rsid w:val="004800A0"/>
    <w:rsid w:val="00480362"/>
    <w:rsid w:val="00480363"/>
    <w:rsid w:val="004808E3"/>
    <w:rsid w:val="00480B7E"/>
    <w:rsid w:val="00480CFE"/>
    <w:rsid w:val="00481016"/>
    <w:rsid w:val="0048124C"/>
    <w:rsid w:val="0048204C"/>
    <w:rsid w:val="004821BB"/>
    <w:rsid w:val="0048237A"/>
    <w:rsid w:val="004826FE"/>
    <w:rsid w:val="004827D5"/>
    <w:rsid w:val="00482AF2"/>
    <w:rsid w:val="004830C9"/>
    <w:rsid w:val="00483347"/>
    <w:rsid w:val="00483E2E"/>
    <w:rsid w:val="00484B69"/>
    <w:rsid w:val="0048529F"/>
    <w:rsid w:val="00485406"/>
    <w:rsid w:val="0048590F"/>
    <w:rsid w:val="004864D4"/>
    <w:rsid w:val="00486D60"/>
    <w:rsid w:val="00486DBC"/>
    <w:rsid w:val="00487180"/>
    <w:rsid w:val="00487BA1"/>
    <w:rsid w:val="0049155D"/>
    <w:rsid w:val="00491FA1"/>
    <w:rsid w:val="00492A25"/>
    <w:rsid w:val="004938A3"/>
    <w:rsid w:val="004950A6"/>
    <w:rsid w:val="0049558B"/>
    <w:rsid w:val="00496350"/>
    <w:rsid w:val="00496E62"/>
    <w:rsid w:val="00496F9C"/>
    <w:rsid w:val="0049765E"/>
    <w:rsid w:val="00497843"/>
    <w:rsid w:val="0049797C"/>
    <w:rsid w:val="004A1405"/>
    <w:rsid w:val="004A15BD"/>
    <w:rsid w:val="004A1E28"/>
    <w:rsid w:val="004A1FC6"/>
    <w:rsid w:val="004A2E5F"/>
    <w:rsid w:val="004A345A"/>
    <w:rsid w:val="004A38C2"/>
    <w:rsid w:val="004A3968"/>
    <w:rsid w:val="004A3C03"/>
    <w:rsid w:val="004A3DB7"/>
    <w:rsid w:val="004A463B"/>
    <w:rsid w:val="004A5088"/>
    <w:rsid w:val="004A50E5"/>
    <w:rsid w:val="004A5255"/>
    <w:rsid w:val="004A61CA"/>
    <w:rsid w:val="004A6B28"/>
    <w:rsid w:val="004A6CB0"/>
    <w:rsid w:val="004A70FF"/>
    <w:rsid w:val="004A77B5"/>
    <w:rsid w:val="004A7EDE"/>
    <w:rsid w:val="004B0283"/>
    <w:rsid w:val="004B0D93"/>
    <w:rsid w:val="004B19C8"/>
    <w:rsid w:val="004B1FA4"/>
    <w:rsid w:val="004B29AC"/>
    <w:rsid w:val="004B2AD4"/>
    <w:rsid w:val="004B35DF"/>
    <w:rsid w:val="004B3627"/>
    <w:rsid w:val="004B3837"/>
    <w:rsid w:val="004B3EEA"/>
    <w:rsid w:val="004B48E1"/>
    <w:rsid w:val="004B4922"/>
    <w:rsid w:val="004B52E0"/>
    <w:rsid w:val="004B57DF"/>
    <w:rsid w:val="004B5976"/>
    <w:rsid w:val="004B6E54"/>
    <w:rsid w:val="004B722E"/>
    <w:rsid w:val="004B72E8"/>
    <w:rsid w:val="004B7661"/>
    <w:rsid w:val="004B771A"/>
    <w:rsid w:val="004C01A5"/>
    <w:rsid w:val="004C0412"/>
    <w:rsid w:val="004C0882"/>
    <w:rsid w:val="004C2138"/>
    <w:rsid w:val="004C2B69"/>
    <w:rsid w:val="004C302E"/>
    <w:rsid w:val="004C3940"/>
    <w:rsid w:val="004C51FD"/>
    <w:rsid w:val="004C5ED7"/>
    <w:rsid w:val="004C64A1"/>
    <w:rsid w:val="004C64B8"/>
    <w:rsid w:val="004C65A8"/>
    <w:rsid w:val="004C6689"/>
    <w:rsid w:val="004C6BF3"/>
    <w:rsid w:val="004C7408"/>
    <w:rsid w:val="004C7850"/>
    <w:rsid w:val="004D0479"/>
    <w:rsid w:val="004D0DE7"/>
    <w:rsid w:val="004D139A"/>
    <w:rsid w:val="004D14DC"/>
    <w:rsid w:val="004D17C6"/>
    <w:rsid w:val="004D1FB2"/>
    <w:rsid w:val="004D2858"/>
    <w:rsid w:val="004D2E49"/>
    <w:rsid w:val="004D35BA"/>
    <w:rsid w:val="004D36FC"/>
    <w:rsid w:val="004D38E5"/>
    <w:rsid w:val="004D3A48"/>
    <w:rsid w:val="004D3C5A"/>
    <w:rsid w:val="004D449A"/>
    <w:rsid w:val="004D4701"/>
    <w:rsid w:val="004D47C7"/>
    <w:rsid w:val="004D4B2B"/>
    <w:rsid w:val="004D4F35"/>
    <w:rsid w:val="004D51EE"/>
    <w:rsid w:val="004D5C03"/>
    <w:rsid w:val="004D5D45"/>
    <w:rsid w:val="004D618D"/>
    <w:rsid w:val="004D62A9"/>
    <w:rsid w:val="004D6559"/>
    <w:rsid w:val="004D6FC3"/>
    <w:rsid w:val="004D7476"/>
    <w:rsid w:val="004D7716"/>
    <w:rsid w:val="004E0167"/>
    <w:rsid w:val="004E0306"/>
    <w:rsid w:val="004E0572"/>
    <w:rsid w:val="004E07BD"/>
    <w:rsid w:val="004E086D"/>
    <w:rsid w:val="004E1641"/>
    <w:rsid w:val="004E1818"/>
    <w:rsid w:val="004E1990"/>
    <w:rsid w:val="004E2186"/>
    <w:rsid w:val="004E25A8"/>
    <w:rsid w:val="004E299B"/>
    <w:rsid w:val="004E29E6"/>
    <w:rsid w:val="004E2A77"/>
    <w:rsid w:val="004E2B53"/>
    <w:rsid w:val="004E3672"/>
    <w:rsid w:val="004E3930"/>
    <w:rsid w:val="004E3A23"/>
    <w:rsid w:val="004E3ED9"/>
    <w:rsid w:val="004E4961"/>
    <w:rsid w:val="004E5866"/>
    <w:rsid w:val="004E6097"/>
    <w:rsid w:val="004E61EF"/>
    <w:rsid w:val="004E63C6"/>
    <w:rsid w:val="004E6805"/>
    <w:rsid w:val="004E76A7"/>
    <w:rsid w:val="004E7B03"/>
    <w:rsid w:val="004E7F95"/>
    <w:rsid w:val="004F0064"/>
    <w:rsid w:val="004F06AC"/>
    <w:rsid w:val="004F0E50"/>
    <w:rsid w:val="004F1D2A"/>
    <w:rsid w:val="004F243F"/>
    <w:rsid w:val="004F252C"/>
    <w:rsid w:val="004F3065"/>
    <w:rsid w:val="004F36A3"/>
    <w:rsid w:val="004F3E0C"/>
    <w:rsid w:val="004F4036"/>
    <w:rsid w:val="004F4308"/>
    <w:rsid w:val="004F4892"/>
    <w:rsid w:val="004F4D2C"/>
    <w:rsid w:val="004F5C3B"/>
    <w:rsid w:val="004F5DA0"/>
    <w:rsid w:val="004F7160"/>
    <w:rsid w:val="004F7F77"/>
    <w:rsid w:val="00500258"/>
    <w:rsid w:val="00500B2D"/>
    <w:rsid w:val="00500EC6"/>
    <w:rsid w:val="0050130B"/>
    <w:rsid w:val="00501A99"/>
    <w:rsid w:val="00501F1D"/>
    <w:rsid w:val="005021F2"/>
    <w:rsid w:val="00502219"/>
    <w:rsid w:val="00502456"/>
    <w:rsid w:val="00503180"/>
    <w:rsid w:val="0050336B"/>
    <w:rsid w:val="005038A4"/>
    <w:rsid w:val="00503DC4"/>
    <w:rsid w:val="00504AF6"/>
    <w:rsid w:val="00504C56"/>
    <w:rsid w:val="00504CD4"/>
    <w:rsid w:val="0050524B"/>
    <w:rsid w:val="00505450"/>
    <w:rsid w:val="00505FC6"/>
    <w:rsid w:val="00506DA6"/>
    <w:rsid w:val="00507170"/>
    <w:rsid w:val="005100B7"/>
    <w:rsid w:val="005105DE"/>
    <w:rsid w:val="005113C9"/>
    <w:rsid w:val="00511ACD"/>
    <w:rsid w:val="00512050"/>
    <w:rsid w:val="00512055"/>
    <w:rsid w:val="0051280C"/>
    <w:rsid w:val="00512842"/>
    <w:rsid w:val="005128BE"/>
    <w:rsid w:val="0051356F"/>
    <w:rsid w:val="00513DEC"/>
    <w:rsid w:val="00513E7C"/>
    <w:rsid w:val="005140BB"/>
    <w:rsid w:val="00514FBE"/>
    <w:rsid w:val="00514FD9"/>
    <w:rsid w:val="005154BB"/>
    <w:rsid w:val="0051550A"/>
    <w:rsid w:val="00515E31"/>
    <w:rsid w:val="0051608F"/>
    <w:rsid w:val="00516480"/>
    <w:rsid w:val="005171F4"/>
    <w:rsid w:val="005173D3"/>
    <w:rsid w:val="00517A4E"/>
    <w:rsid w:val="00520EF8"/>
    <w:rsid w:val="005210F7"/>
    <w:rsid w:val="00521753"/>
    <w:rsid w:val="00521C64"/>
    <w:rsid w:val="00522083"/>
    <w:rsid w:val="0052239D"/>
    <w:rsid w:val="005224EE"/>
    <w:rsid w:val="00522879"/>
    <w:rsid w:val="005229AD"/>
    <w:rsid w:val="00522FFE"/>
    <w:rsid w:val="0052363A"/>
    <w:rsid w:val="00523BB1"/>
    <w:rsid w:val="005241A0"/>
    <w:rsid w:val="00524B23"/>
    <w:rsid w:val="0052511C"/>
    <w:rsid w:val="00525235"/>
    <w:rsid w:val="0052570E"/>
    <w:rsid w:val="005260CD"/>
    <w:rsid w:val="00526265"/>
    <w:rsid w:val="00526332"/>
    <w:rsid w:val="0052655D"/>
    <w:rsid w:val="005265E0"/>
    <w:rsid w:val="00526BC3"/>
    <w:rsid w:val="00530064"/>
    <w:rsid w:val="00530440"/>
    <w:rsid w:val="005305D2"/>
    <w:rsid w:val="00530691"/>
    <w:rsid w:val="0053085C"/>
    <w:rsid w:val="00530FF0"/>
    <w:rsid w:val="005311F0"/>
    <w:rsid w:val="005313CA"/>
    <w:rsid w:val="00531761"/>
    <w:rsid w:val="0053248F"/>
    <w:rsid w:val="005327AB"/>
    <w:rsid w:val="00532F9C"/>
    <w:rsid w:val="00533055"/>
    <w:rsid w:val="0053332A"/>
    <w:rsid w:val="0053358A"/>
    <w:rsid w:val="00534465"/>
    <w:rsid w:val="00534668"/>
    <w:rsid w:val="005348CA"/>
    <w:rsid w:val="00534B28"/>
    <w:rsid w:val="00534DDD"/>
    <w:rsid w:val="00535291"/>
    <w:rsid w:val="00535A94"/>
    <w:rsid w:val="00536A40"/>
    <w:rsid w:val="00537874"/>
    <w:rsid w:val="0053795F"/>
    <w:rsid w:val="00537D3D"/>
    <w:rsid w:val="00540511"/>
    <w:rsid w:val="00540578"/>
    <w:rsid w:val="00540808"/>
    <w:rsid w:val="0054080E"/>
    <w:rsid w:val="00540D1A"/>
    <w:rsid w:val="00540DE5"/>
    <w:rsid w:val="00540EA1"/>
    <w:rsid w:val="00541E5A"/>
    <w:rsid w:val="00542769"/>
    <w:rsid w:val="0054277D"/>
    <w:rsid w:val="0054298C"/>
    <w:rsid w:val="00543066"/>
    <w:rsid w:val="0054358E"/>
    <w:rsid w:val="00543AF4"/>
    <w:rsid w:val="00543CD2"/>
    <w:rsid w:val="00543F53"/>
    <w:rsid w:val="00544191"/>
    <w:rsid w:val="0054440C"/>
    <w:rsid w:val="005448EC"/>
    <w:rsid w:val="00544C0A"/>
    <w:rsid w:val="00544F39"/>
    <w:rsid w:val="005452DC"/>
    <w:rsid w:val="005457FB"/>
    <w:rsid w:val="00545C5B"/>
    <w:rsid w:val="00546B96"/>
    <w:rsid w:val="00546F90"/>
    <w:rsid w:val="005477F7"/>
    <w:rsid w:val="00547EFB"/>
    <w:rsid w:val="00550186"/>
    <w:rsid w:val="00550192"/>
    <w:rsid w:val="0055037E"/>
    <w:rsid w:val="00550BD9"/>
    <w:rsid w:val="005522F2"/>
    <w:rsid w:val="005531DF"/>
    <w:rsid w:val="00553874"/>
    <w:rsid w:val="00553DCE"/>
    <w:rsid w:val="00553F4B"/>
    <w:rsid w:val="005541E0"/>
    <w:rsid w:val="005543B3"/>
    <w:rsid w:val="00554577"/>
    <w:rsid w:val="005545A1"/>
    <w:rsid w:val="00554AD8"/>
    <w:rsid w:val="00554F78"/>
    <w:rsid w:val="00555DA1"/>
    <w:rsid w:val="005562FB"/>
    <w:rsid w:val="00556731"/>
    <w:rsid w:val="00556BF7"/>
    <w:rsid w:val="00556C70"/>
    <w:rsid w:val="00556E53"/>
    <w:rsid w:val="00556FF1"/>
    <w:rsid w:val="0055745C"/>
    <w:rsid w:val="00557F60"/>
    <w:rsid w:val="00560D81"/>
    <w:rsid w:val="00561730"/>
    <w:rsid w:val="00561913"/>
    <w:rsid w:val="00561B97"/>
    <w:rsid w:val="00562149"/>
    <w:rsid w:val="00562285"/>
    <w:rsid w:val="0056248C"/>
    <w:rsid w:val="005640EB"/>
    <w:rsid w:val="00565559"/>
    <w:rsid w:val="005666A4"/>
    <w:rsid w:val="00567B5D"/>
    <w:rsid w:val="00570593"/>
    <w:rsid w:val="00570757"/>
    <w:rsid w:val="00570921"/>
    <w:rsid w:val="0057257D"/>
    <w:rsid w:val="00572DBE"/>
    <w:rsid w:val="00573293"/>
    <w:rsid w:val="00573733"/>
    <w:rsid w:val="00573DBC"/>
    <w:rsid w:val="00573E08"/>
    <w:rsid w:val="00573F8B"/>
    <w:rsid w:val="005743E0"/>
    <w:rsid w:val="00574554"/>
    <w:rsid w:val="00574E06"/>
    <w:rsid w:val="005751BB"/>
    <w:rsid w:val="00575713"/>
    <w:rsid w:val="00576089"/>
    <w:rsid w:val="005764B1"/>
    <w:rsid w:val="00576852"/>
    <w:rsid w:val="00576D06"/>
    <w:rsid w:val="005779E4"/>
    <w:rsid w:val="00577E82"/>
    <w:rsid w:val="00580B89"/>
    <w:rsid w:val="00580EC7"/>
    <w:rsid w:val="005813FA"/>
    <w:rsid w:val="00581EA9"/>
    <w:rsid w:val="005826D2"/>
    <w:rsid w:val="0058289C"/>
    <w:rsid w:val="005836C7"/>
    <w:rsid w:val="00583A83"/>
    <w:rsid w:val="0058408E"/>
    <w:rsid w:val="005844C3"/>
    <w:rsid w:val="005847D9"/>
    <w:rsid w:val="00584909"/>
    <w:rsid w:val="00585374"/>
    <w:rsid w:val="005854CA"/>
    <w:rsid w:val="00585FAB"/>
    <w:rsid w:val="0058607D"/>
    <w:rsid w:val="00590B77"/>
    <w:rsid w:val="00590D9A"/>
    <w:rsid w:val="005913A3"/>
    <w:rsid w:val="005919E6"/>
    <w:rsid w:val="00591A5A"/>
    <w:rsid w:val="005929D8"/>
    <w:rsid w:val="00592C40"/>
    <w:rsid w:val="00593B28"/>
    <w:rsid w:val="00593C06"/>
    <w:rsid w:val="005940D4"/>
    <w:rsid w:val="00594A7B"/>
    <w:rsid w:val="0059580E"/>
    <w:rsid w:val="00595D90"/>
    <w:rsid w:val="00596A6F"/>
    <w:rsid w:val="00596D11"/>
    <w:rsid w:val="00596FCE"/>
    <w:rsid w:val="00597A4D"/>
    <w:rsid w:val="005A0300"/>
    <w:rsid w:val="005A11BC"/>
    <w:rsid w:val="005A1525"/>
    <w:rsid w:val="005A16F6"/>
    <w:rsid w:val="005A188D"/>
    <w:rsid w:val="005A1A61"/>
    <w:rsid w:val="005A1E17"/>
    <w:rsid w:val="005A252B"/>
    <w:rsid w:val="005A2A8F"/>
    <w:rsid w:val="005A3008"/>
    <w:rsid w:val="005A3204"/>
    <w:rsid w:val="005A3341"/>
    <w:rsid w:val="005A3C3D"/>
    <w:rsid w:val="005A46EC"/>
    <w:rsid w:val="005A5EAE"/>
    <w:rsid w:val="005A5EB8"/>
    <w:rsid w:val="005A6407"/>
    <w:rsid w:val="005A726C"/>
    <w:rsid w:val="005A79CF"/>
    <w:rsid w:val="005A7DDF"/>
    <w:rsid w:val="005B05D8"/>
    <w:rsid w:val="005B07EC"/>
    <w:rsid w:val="005B21B0"/>
    <w:rsid w:val="005B2899"/>
    <w:rsid w:val="005B2B11"/>
    <w:rsid w:val="005B32A4"/>
    <w:rsid w:val="005B3371"/>
    <w:rsid w:val="005B338D"/>
    <w:rsid w:val="005B33A1"/>
    <w:rsid w:val="005B3852"/>
    <w:rsid w:val="005B3BAF"/>
    <w:rsid w:val="005B43D5"/>
    <w:rsid w:val="005B4470"/>
    <w:rsid w:val="005B479B"/>
    <w:rsid w:val="005B4DA3"/>
    <w:rsid w:val="005B4E69"/>
    <w:rsid w:val="005B536A"/>
    <w:rsid w:val="005B5BEE"/>
    <w:rsid w:val="005B6AA9"/>
    <w:rsid w:val="005B77D2"/>
    <w:rsid w:val="005B7BDA"/>
    <w:rsid w:val="005C0164"/>
    <w:rsid w:val="005C0195"/>
    <w:rsid w:val="005C019B"/>
    <w:rsid w:val="005C08D0"/>
    <w:rsid w:val="005C14A0"/>
    <w:rsid w:val="005C15A1"/>
    <w:rsid w:val="005C1AED"/>
    <w:rsid w:val="005C1FCB"/>
    <w:rsid w:val="005C2136"/>
    <w:rsid w:val="005C290E"/>
    <w:rsid w:val="005C30F5"/>
    <w:rsid w:val="005C3571"/>
    <w:rsid w:val="005C3840"/>
    <w:rsid w:val="005C3AD8"/>
    <w:rsid w:val="005C426B"/>
    <w:rsid w:val="005C5084"/>
    <w:rsid w:val="005C519C"/>
    <w:rsid w:val="005C51A5"/>
    <w:rsid w:val="005C557A"/>
    <w:rsid w:val="005C566F"/>
    <w:rsid w:val="005C5B5C"/>
    <w:rsid w:val="005C5BF5"/>
    <w:rsid w:val="005C5C47"/>
    <w:rsid w:val="005C5D2D"/>
    <w:rsid w:val="005C5EFA"/>
    <w:rsid w:val="005C61DD"/>
    <w:rsid w:val="005C6438"/>
    <w:rsid w:val="005C64D2"/>
    <w:rsid w:val="005C6B8B"/>
    <w:rsid w:val="005C6E67"/>
    <w:rsid w:val="005C727F"/>
    <w:rsid w:val="005C7B0E"/>
    <w:rsid w:val="005C7B20"/>
    <w:rsid w:val="005D02E3"/>
    <w:rsid w:val="005D1419"/>
    <w:rsid w:val="005D1F34"/>
    <w:rsid w:val="005D284B"/>
    <w:rsid w:val="005D2C1F"/>
    <w:rsid w:val="005D34B2"/>
    <w:rsid w:val="005D3B54"/>
    <w:rsid w:val="005D3BB3"/>
    <w:rsid w:val="005D3E28"/>
    <w:rsid w:val="005D40CD"/>
    <w:rsid w:val="005D6B59"/>
    <w:rsid w:val="005D71C3"/>
    <w:rsid w:val="005D74D2"/>
    <w:rsid w:val="005D784B"/>
    <w:rsid w:val="005D7B90"/>
    <w:rsid w:val="005D7DE0"/>
    <w:rsid w:val="005E00AF"/>
    <w:rsid w:val="005E03E4"/>
    <w:rsid w:val="005E0454"/>
    <w:rsid w:val="005E05F6"/>
    <w:rsid w:val="005E19CF"/>
    <w:rsid w:val="005E1B9D"/>
    <w:rsid w:val="005E1BDA"/>
    <w:rsid w:val="005E1FCB"/>
    <w:rsid w:val="005E1FE5"/>
    <w:rsid w:val="005E2442"/>
    <w:rsid w:val="005E2768"/>
    <w:rsid w:val="005E3111"/>
    <w:rsid w:val="005E3B1C"/>
    <w:rsid w:val="005E3CA0"/>
    <w:rsid w:val="005E3D11"/>
    <w:rsid w:val="005E3D25"/>
    <w:rsid w:val="005E3F85"/>
    <w:rsid w:val="005E4A5F"/>
    <w:rsid w:val="005E4D86"/>
    <w:rsid w:val="005E4F8C"/>
    <w:rsid w:val="005E516A"/>
    <w:rsid w:val="005E52F5"/>
    <w:rsid w:val="005E57B0"/>
    <w:rsid w:val="005E5A0F"/>
    <w:rsid w:val="005E5B01"/>
    <w:rsid w:val="005E648D"/>
    <w:rsid w:val="005E6D3B"/>
    <w:rsid w:val="005E7EDD"/>
    <w:rsid w:val="005F009E"/>
    <w:rsid w:val="005F06A3"/>
    <w:rsid w:val="005F0BF9"/>
    <w:rsid w:val="005F0DF1"/>
    <w:rsid w:val="005F1516"/>
    <w:rsid w:val="005F1A6F"/>
    <w:rsid w:val="005F229E"/>
    <w:rsid w:val="005F2564"/>
    <w:rsid w:val="005F3822"/>
    <w:rsid w:val="005F4635"/>
    <w:rsid w:val="005F46B7"/>
    <w:rsid w:val="005F4900"/>
    <w:rsid w:val="005F4B6B"/>
    <w:rsid w:val="005F4E52"/>
    <w:rsid w:val="005F4F34"/>
    <w:rsid w:val="005F5466"/>
    <w:rsid w:val="005F6D58"/>
    <w:rsid w:val="005F7060"/>
    <w:rsid w:val="005F7383"/>
    <w:rsid w:val="005F76BD"/>
    <w:rsid w:val="005F7A58"/>
    <w:rsid w:val="0060058E"/>
    <w:rsid w:val="00602A3C"/>
    <w:rsid w:val="00602A54"/>
    <w:rsid w:val="00602A60"/>
    <w:rsid w:val="0060377B"/>
    <w:rsid w:val="00603B89"/>
    <w:rsid w:val="00603EFD"/>
    <w:rsid w:val="0060475B"/>
    <w:rsid w:val="00604BED"/>
    <w:rsid w:val="00604FB6"/>
    <w:rsid w:val="00605387"/>
    <w:rsid w:val="00606302"/>
    <w:rsid w:val="006076FD"/>
    <w:rsid w:val="0061036A"/>
    <w:rsid w:val="00610470"/>
    <w:rsid w:val="006107B1"/>
    <w:rsid w:val="00610811"/>
    <w:rsid w:val="0061143F"/>
    <w:rsid w:val="006114D8"/>
    <w:rsid w:val="00611800"/>
    <w:rsid w:val="00611CA1"/>
    <w:rsid w:val="00612685"/>
    <w:rsid w:val="00613553"/>
    <w:rsid w:val="00613601"/>
    <w:rsid w:val="00613791"/>
    <w:rsid w:val="006143F9"/>
    <w:rsid w:val="00614CD4"/>
    <w:rsid w:val="006150D6"/>
    <w:rsid w:val="00615245"/>
    <w:rsid w:val="0061525A"/>
    <w:rsid w:val="0061526D"/>
    <w:rsid w:val="00615788"/>
    <w:rsid w:val="0061590D"/>
    <w:rsid w:val="00615C84"/>
    <w:rsid w:val="00617EEE"/>
    <w:rsid w:val="00620A1F"/>
    <w:rsid w:val="0062169D"/>
    <w:rsid w:val="00621737"/>
    <w:rsid w:val="0062181E"/>
    <w:rsid w:val="0062197C"/>
    <w:rsid w:val="0062211B"/>
    <w:rsid w:val="0062227E"/>
    <w:rsid w:val="00622827"/>
    <w:rsid w:val="006228D3"/>
    <w:rsid w:val="00622BB7"/>
    <w:rsid w:val="00622C1E"/>
    <w:rsid w:val="00623389"/>
    <w:rsid w:val="00623DAA"/>
    <w:rsid w:val="00623FAF"/>
    <w:rsid w:val="0062460C"/>
    <w:rsid w:val="00624B3E"/>
    <w:rsid w:val="00624D82"/>
    <w:rsid w:val="00625337"/>
    <w:rsid w:val="0062578C"/>
    <w:rsid w:val="006259B6"/>
    <w:rsid w:val="00625A24"/>
    <w:rsid w:val="006265C4"/>
    <w:rsid w:val="0062678A"/>
    <w:rsid w:val="00626AF1"/>
    <w:rsid w:val="00626FCA"/>
    <w:rsid w:val="006270AF"/>
    <w:rsid w:val="00627237"/>
    <w:rsid w:val="00631184"/>
    <w:rsid w:val="00631864"/>
    <w:rsid w:val="00632F83"/>
    <w:rsid w:val="00634367"/>
    <w:rsid w:val="006355C2"/>
    <w:rsid w:val="006360AD"/>
    <w:rsid w:val="006364D7"/>
    <w:rsid w:val="00636554"/>
    <w:rsid w:val="006367E9"/>
    <w:rsid w:val="00636CE3"/>
    <w:rsid w:val="00640082"/>
    <w:rsid w:val="00640291"/>
    <w:rsid w:val="0064058C"/>
    <w:rsid w:val="00640EFE"/>
    <w:rsid w:val="00641D6D"/>
    <w:rsid w:val="00641E5B"/>
    <w:rsid w:val="00641FAC"/>
    <w:rsid w:val="00643664"/>
    <w:rsid w:val="006437ED"/>
    <w:rsid w:val="00643A99"/>
    <w:rsid w:val="00643CAA"/>
    <w:rsid w:val="006447C9"/>
    <w:rsid w:val="00644F16"/>
    <w:rsid w:val="006455EB"/>
    <w:rsid w:val="006456C2"/>
    <w:rsid w:val="00645A65"/>
    <w:rsid w:val="00646959"/>
    <w:rsid w:val="006477F0"/>
    <w:rsid w:val="006478E4"/>
    <w:rsid w:val="00647FD1"/>
    <w:rsid w:val="006509EA"/>
    <w:rsid w:val="0065164D"/>
    <w:rsid w:val="0065171A"/>
    <w:rsid w:val="00652680"/>
    <w:rsid w:val="00653CDE"/>
    <w:rsid w:val="00653EDB"/>
    <w:rsid w:val="00654585"/>
    <w:rsid w:val="006548E4"/>
    <w:rsid w:val="00654AC8"/>
    <w:rsid w:val="0065566E"/>
    <w:rsid w:val="00655999"/>
    <w:rsid w:val="00655AB6"/>
    <w:rsid w:val="00655C67"/>
    <w:rsid w:val="00655E2B"/>
    <w:rsid w:val="00655EFA"/>
    <w:rsid w:val="00656061"/>
    <w:rsid w:val="00656281"/>
    <w:rsid w:val="0065636A"/>
    <w:rsid w:val="00656BFC"/>
    <w:rsid w:val="00657003"/>
    <w:rsid w:val="00657428"/>
    <w:rsid w:val="00657CE2"/>
    <w:rsid w:val="00660238"/>
    <w:rsid w:val="006602EF"/>
    <w:rsid w:val="00661277"/>
    <w:rsid w:val="006619E0"/>
    <w:rsid w:val="00663FEA"/>
    <w:rsid w:val="00664803"/>
    <w:rsid w:val="00664934"/>
    <w:rsid w:val="00664D53"/>
    <w:rsid w:val="00664EB7"/>
    <w:rsid w:val="006657C5"/>
    <w:rsid w:val="00665874"/>
    <w:rsid w:val="00665D75"/>
    <w:rsid w:val="00666186"/>
    <w:rsid w:val="006661A4"/>
    <w:rsid w:val="00666433"/>
    <w:rsid w:val="00666AC0"/>
    <w:rsid w:val="006670E0"/>
    <w:rsid w:val="006671B8"/>
    <w:rsid w:val="00667275"/>
    <w:rsid w:val="00667532"/>
    <w:rsid w:val="0066783E"/>
    <w:rsid w:val="00667E53"/>
    <w:rsid w:val="006704DF"/>
    <w:rsid w:val="00670A64"/>
    <w:rsid w:val="00670D03"/>
    <w:rsid w:val="006711C4"/>
    <w:rsid w:val="006713AB"/>
    <w:rsid w:val="00672680"/>
    <w:rsid w:val="00672A3A"/>
    <w:rsid w:val="00672CA5"/>
    <w:rsid w:val="00673711"/>
    <w:rsid w:val="00673CDA"/>
    <w:rsid w:val="00673F82"/>
    <w:rsid w:val="00674F74"/>
    <w:rsid w:val="0067508F"/>
    <w:rsid w:val="006752B2"/>
    <w:rsid w:val="00676B25"/>
    <w:rsid w:val="00676B3E"/>
    <w:rsid w:val="0067704E"/>
    <w:rsid w:val="00677576"/>
    <w:rsid w:val="0068051E"/>
    <w:rsid w:val="00680B9D"/>
    <w:rsid w:val="00680DF1"/>
    <w:rsid w:val="00681F13"/>
    <w:rsid w:val="0068231C"/>
    <w:rsid w:val="00682344"/>
    <w:rsid w:val="00682C87"/>
    <w:rsid w:val="00682F28"/>
    <w:rsid w:val="006834F9"/>
    <w:rsid w:val="00683515"/>
    <w:rsid w:val="00683AB2"/>
    <w:rsid w:val="00684842"/>
    <w:rsid w:val="006856CA"/>
    <w:rsid w:val="00685789"/>
    <w:rsid w:val="006859AA"/>
    <w:rsid w:val="00685BD6"/>
    <w:rsid w:val="00686A20"/>
    <w:rsid w:val="00687116"/>
    <w:rsid w:val="006872D2"/>
    <w:rsid w:val="006878A6"/>
    <w:rsid w:val="00687D5F"/>
    <w:rsid w:val="00687F2E"/>
    <w:rsid w:val="00690437"/>
    <w:rsid w:val="00690623"/>
    <w:rsid w:val="00690DC3"/>
    <w:rsid w:val="00690E65"/>
    <w:rsid w:val="006911B7"/>
    <w:rsid w:val="00691387"/>
    <w:rsid w:val="006915C2"/>
    <w:rsid w:val="0069188E"/>
    <w:rsid w:val="00691974"/>
    <w:rsid w:val="00692584"/>
    <w:rsid w:val="00692BF6"/>
    <w:rsid w:val="00692C92"/>
    <w:rsid w:val="00692CA6"/>
    <w:rsid w:val="00692CE6"/>
    <w:rsid w:val="00693186"/>
    <w:rsid w:val="00693381"/>
    <w:rsid w:val="006936E4"/>
    <w:rsid w:val="00693B6C"/>
    <w:rsid w:val="006942AE"/>
    <w:rsid w:val="0069464B"/>
    <w:rsid w:val="006947A1"/>
    <w:rsid w:val="00695421"/>
    <w:rsid w:val="00696A9C"/>
    <w:rsid w:val="006970BF"/>
    <w:rsid w:val="00697BD3"/>
    <w:rsid w:val="00697DFA"/>
    <w:rsid w:val="006A12BA"/>
    <w:rsid w:val="006A16D5"/>
    <w:rsid w:val="006A1772"/>
    <w:rsid w:val="006A1780"/>
    <w:rsid w:val="006A1851"/>
    <w:rsid w:val="006A21DD"/>
    <w:rsid w:val="006A234F"/>
    <w:rsid w:val="006A26C6"/>
    <w:rsid w:val="006A2DCC"/>
    <w:rsid w:val="006A3302"/>
    <w:rsid w:val="006A34AF"/>
    <w:rsid w:val="006A38DA"/>
    <w:rsid w:val="006A3B28"/>
    <w:rsid w:val="006A47DC"/>
    <w:rsid w:val="006A4A4B"/>
    <w:rsid w:val="006A4FEE"/>
    <w:rsid w:val="006A5522"/>
    <w:rsid w:val="006A5549"/>
    <w:rsid w:val="006A59CC"/>
    <w:rsid w:val="006A6182"/>
    <w:rsid w:val="006A6574"/>
    <w:rsid w:val="006A703E"/>
    <w:rsid w:val="006A7BE3"/>
    <w:rsid w:val="006A7D32"/>
    <w:rsid w:val="006A7E1A"/>
    <w:rsid w:val="006B01D1"/>
    <w:rsid w:val="006B0C04"/>
    <w:rsid w:val="006B0DF4"/>
    <w:rsid w:val="006B1214"/>
    <w:rsid w:val="006B16EA"/>
    <w:rsid w:val="006B1780"/>
    <w:rsid w:val="006B1B60"/>
    <w:rsid w:val="006B1C80"/>
    <w:rsid w:val="006B21DC"/>
    <w:rsid w:val="006B224E"/>
    <w:rsid w:val="006B2349"/>
    <w:rsid w:val="006B25FA"/>
    <w:rsid w:val="006B2943"/>
    <w:rsid w:val="006B2C00"/>
    <w:rsid w:val="006B351F"/>
    <w:rsid w:val="006B376E"/>
    <w:rsid w:val="006B4128"/>
    <w:rsid w:val="006B4589"/>
    <w:rsid w:val="006B4CFA"/>
    <w:rsid w:val="006B5157"/>
    <w:rsid w:val="006B5E49"/>
    <w:rsid w:val="006B610E"/>
    <w:rsid w:val="006B6805"/>
    <w:rsid w:val="006B6C07"/>
    <w:rsid w:val="006B6DE0"/>
    <w:rsid w:val="006B723D"/>
    <w:rsid w:val="006B7DEE"/>
    <w:rsid w:val="006C1337"/>
    <w:rsid w:val="006C16C3"/>
    <w:rsid w:val="006C1FA6"/>
    <w:rsid w:val="006C2187"/>
    <w:rsid w:val="006C2588"/>
    <w:rsid w:val="006C27D9"/>
    <w:rsid w:val="006C32F4"/>
    <w:rsid w:val="006C3C54"/>
    <w:rsid w:val="006C3CA5"/>
    <w:rsid w:val="006C3CAA"/>
    <w:rsid w:val="006C4B6B"/>
    <w:rsid w:val="006C4CE1"/>
    <w:rsid w:val="006C4F9F"/>
    <w:rsid w:val="006C54B1"/>
    <w:rsid w:val="006C71A2"/>
    <w:rsid w:val="006C73EC"/>
    <w:rsid w:val="006D0997"/>
    <w:rsid w:val="006D0C1D"/>
    <w:rsid w:val="006D1BB1"/>
    <w:rsid w:val="006D2519"/>
    <w:rsid w:val="006D28F3"/>
    <w:rsid w:val="006D2E9D"/>
    <w:rsid w:val="006D31F0"/>
    <w:rsid w:val="006D3B48"/>
    <w:rsid w:val="006D4305"/>
    <w:rsid w:val="006D4A4E"/>
    <w:rsid w:val="006D4C42"/>
    <w:rsid w:val="006D4CF3"/>
    <w:rsid w:val="006D5067"/>
    <w:rsid w:val="006D5389"/>
    <w:rsid w:val="006D53A2"/>
    <w:rsid w:val="006D5809"/>
    <w:rsid w:val="006D607E"/>
    <w:rsid w:val="006D6E12"/>
    <w:rsid w:val="006D70CB"/>
    <w:rsid w:val="006D715C"/>
    <w:rsid w:val="006D7363"/>
    <w:rsid w:val="006D774E"/>
    <w:rsid w:val="006D7F08"/>
    <w:rsid w:val="006E0754"/>
    <w:rsid w:val="006E1481"/>
    <w:rsid w:val="006E19A4"/>
    <w:rsid w:val="006E1D1D"/>
    <w:rsid w:val="006E2668"/>
    <w:rsid w:val="006E2C88"/>
    <w:rsid w:val="006E2D39"/>
    <w:rsid w:val="006E2FE9"/>
    <w:rsid w:val="006E30A2"/>
    <w:rsid w:val="006E32B0"/>
    <w:rsid w:val="006E348E"/>
    <w:rsid w:val="006E396A"/>
    <w:rsid w:val="006E3D63"/>
    <w:rsid w:val="006E445C"/>
    <w:rsid w:val="006E4632"/>
    <w:rsid w:val="006E4998"/>
    <w:rsid w:val="006E4B31"/>
    <w:rsid w:val="006E58BF"/>
    <w:rsid w:val="006E5CE6"/>
    <w:rsid w:val="006E5DD8"/>
    <w:rsid w:val="006E5EA1"/>
    <w:rsid w:val="006E6BE5"/>
    <w:rsid w:val="006E6DEE"/>
    <w:rsid w:val="006E6F44"/>
    <w:rsid w:val="006E7D4B"/>
    <w:rsid w:val="006E7F32"/>
    <w:rsid w:val="006F018A"/>
    <w:rsid w:val="006F0760"/>
    <w:rsid w:val="006F0D30"/>
    <w:rsid w:val="006F11E2"/>
    <w:rsid w:val="006F1A50"/>
    <w:rsid w:val="006F1A67"/>
    <w:rsid w:val="006F2574"/>
    <w:rsid w:val="006F292D"/>
    <w:rsid w:val="006F3231"/>
    <w:rsid w:val="006F3DE3"/>
    <w:rsid w:val="006F4787"/>
    <w:rsid w:val="006F4B8F"/>
    <w:rsid w:val="006F57E6"/>
    <w:rsid w:val="006F5E2E"/>
    <w:rsid w:val="006F61D8"/>
    <w:rsid w:val="006F62B7"/>
    <w:rsid w:val="006F63E7"/>
    <w:rsid w:val="006F70BC"/>
    <w:rsid w:val="006F726C"/>
    <w:rsid w:val="006F7A22"/>
    <w:rsid w:val="006F7E7C"/>
    <w:rsid w:val="006F7F66"/>
    <w:rsid w:val="006F7FEA"/>
    <w:rsid w:val="00700C5B"/>
    <w:rsid w:val="00701329"/>
    <w:rsid w:val="0070174E"/>
    <w:rsid w:val="007018DB"/>
    <w:rsid w:val="00701DE6"/>
    <w:rsid w:val="00702740"/>
    <w:rsid w:val="007028E3"/>
    <w:rsid w:val="00703407"/>
    <w:rsid w:val="0070381B"/>
    <w:rsid w:val="00703F81"/>
    <w:rsid w:val="007041BC"/>
    <w:rsid w:val="00704CC8"/>
    <w:rsid w:val="00706759"/>
    <w:rsid w:val="0070796C"/>
    <w:rsid w:val="007109BB"/>
    <w:rsid w:val="00710B2D"/>
    <w:rsid w:val="00710EBF"/>
    <w:rsid w:val="007110B8"/>
    <w:rsid w:val="00711A7A"/>
    <w:rsid w:val="00711CD1"/>
    <w:rsid w:val="0071209F"/>
    <w:rsid w:val="007123F0"/>
    <w:rsid w:val="007125A2"/>
    <w:rsid w:val="007126FC"/>
    <w:rsid w:val="00712A68"/>
    <w:rsid w:val="00713DD9"/>
    <w:rsid w:val="00713F79"/>
    <w:rsid w:val="0071477B"/>
    <w:rsid w:val="007148A8"/>
    <w:rsid w:val="00714A29"/>
    <w:rsid w:val="007153E7"/>
    <w:rsid w:val="00715C70"/>
    <w:rsid w:val="00715E44"/>
    <w:rsid w:val="007164B0"/>
    <w:rsid w:val="00716AC8"/>
    <w:rsid w:val="00716E54"/>
    <w:rsid w:val="00717280"/>
    <w:rsid w:val="007202D2"/>
    <w:rsid w:val="0072033C"/>
    <w:rsid w:val="00720AC7"/>
    <w:rsid w:val="00720B1B"/>
    <w:rsid w:val="00720C76"/>
    <w:rsid w:val="00721062"/>
    <w:rsid w:val="00721366"/>
    <w:rsid w:val="00721454"/>
    <w:rsid w:val="00721D3D"/>
    <w:rsid w:val="00721E5D"/>
    <w:rsid w:val="007229D4"/>
    <w:rsid w:val="00722C42"/>
    <w:rsid w:val="00722E35"/>
    <w:rsid w:val="007230F8"/>
    <w:rsid w:val="007233F4"/>
    <w:rsid w:val="007235E3"/>
    <w:rsid w:val="0072381D"/>
    <w:rsid w:val="00724044"/>
    <w:rsid w:val="007240DB"/>
    <w:rsid w:val="00724120"/>
    <w:rsid w:val="007243F2"/>
    <w:rsid w:val="007248D3"/>
    <w:rsid w:val="00724B75"/>
    <w:rsid w:val="00724DF8"/>
    <w:rsid w:val="00725137"/>
    <w:rsid w:val="00725378"/>
    <w:rsid w:val="00725C31"/>
    <w:rsid w:val="00727795"/>
    <w:rsid w:val="00727A43"/>
    <w:rsid w:val="00727DBF"/>
    <w:rsid w:val="00727FF2"/>
    <w:rsid w:val="00727FFD"/>
    <w:rsid w:val="00730550"/>
    <w:rsid w:val="00730C2A"/>
    <w:rsid w:val="00730DF1"/>
    <w:rsid w:val="00731125"/>
    <w:rsid w:val="00731434"/>
    <w:rsid w:val="0073165D"/>
    <w:rsid w:val="00731E59"/>
    <w:rsid w:val="007323E0"/>
    <w:rsid w:val="00732911"/>
    <w:rsid w:val="00733721"/>
    <w:rsid w:val="00733965"/>
    <w:rsid w:val="00733DE2"/>
    <w:rsid w:val="00734142"/>
    <w:rsid w:val="00734358"/>
    <w:rsid w:val="007352AB"/>
    <w:rsid w:val="007352EA"/>
    <w:rsid w:val="007362CC"/>
    <w:rsid w:val="0073792F"/>
    <w:rsid w:val="00737CB3"/>
    <w:rsid w:val="00740C81"/>
    <w:rsid w:val="00740DA6"/>
    <w:rsid w:val="0074197B"/>
    <w:rsid w:val="00741B4B"/>
    <w:rsid w:val="00741D1E"/>
    <w:rsid w:val="00741DD6"/>
    <w:rsid w:val="00741EE2"/>
    <w:rsid w:val="0074207F"/>
    <w:rsid w:val="00742118"/>
    <w:rsid w:val="00742367"/>
    <w:rsid w:val="00742CBD"/>
    <w:rsid w:val="00742EAA"/>
    <w:rsid w:val="00743360"/>
    <w:rsid w:val="00743818"/>
    <w:rsid w:val="00743857"/>
    <w:rsid w:val="0074411D"/>
    <w:rsid w:val="007441FB"/>
    <w:rsid w:val="007444D7"/>
    <w:rsid w:val="00744517"/>
    <w:rsid w:val="0074522A"/>
    <w:rsid w:val="00745D90"/>
    <w:rsid w:val="007465D3"/>
    <w:rsid w:val="00746AED"/>
    <w:rsid w:val="00747295"/>
    <w:rsid w:val="00747346"/>
    <w:rsid w:val="00747829"/>
    <w:rsid w:val="0074789C"/>
    <w:rsid w:val="00747D46"/>
    <w:rsid w:val="00747DE2"/>
    <w:rsid w:val="00747E6D"/>
    <w:rsid w:val="007502D0"/>
    <w:rsid w:val="007504BF"/>
    <w:rsid w:val="007506CD"/>
    <w:rsid w:val="0075267F"/>
    <w:rsid w:val="007526EC"/>
    <w:rsid w:val="00753B8A"/>
    <w:rsid w:val="00753C48"/>
    <w:rsid w:val="00754250"/>
    <w:rsid w:val="00754FE4"/>
    <w:rsid w:val="00755216"/>
    <w:rsid w:val="00756236"/>
    <w:rsid w:val="00756271"/>
    <w:rsid w:val="00756348"/>
    <w:rsid w:val="00756521"/>
    <w:rsid w:val="00756AB7"/>
    <w:rsid w:val="00757975"/>
    <w:rsid w:val="00760B3A"/>
    <w:rsid w:val="0076106D"/>
    <w:rsid w:val="007610DA"/>
    <w:rsid w:val="007623FB"/>
    <w:rsid w:val="00762517"/>
    <w:rsid w:val="00763191"/>
    <w:rsid w:val="00763240"/>
    <w:rsid w:val="0076376A"/>
    <w:rsid w:val="0076413A"/>
    <w:rsid w:val="007643A1"/>
    <w:rsid w:val="007648AD"/>
    <w:rsid w:val="0076504E"/>
    <w:rsid w:val="00765E8F"/>
    <w:rsid w:val="007660C0"/>
    <w:rsid w:val="0076767E"/>
    <w:rsid w:val="00767BFD"/>
    <w:rsid w:val="00767EA0"/>
    <w:rsid w:val="0077068F"/>
    <w:rsid w:val="00771C16"/>
    <w:rsid w:val="00771CB0"/>
    <w:rsid w:val="00771EDF"/>
    <w:rsid w:val="00772530"/>
    <w:rsid w:val="00772A90"/>
    <w:rsid w:val="00772F8D"/>
    <w:rsid w:val="0077408D"/>
    <w:rsid w:val="00774270"/>
    <w:rsid w:val="007743F6"/>
    <w:rsid w:val="00775679"/>
    <w:rsid w:val="0077574F"/>
    <w:rsid w:val="00775823"/>
    <w:rsid w:val="00775AB0"/>
    <w:rsid w:val="00775B63"/>
    <w:rsid w:val="00776206"/>
    <w:rsid w:val="00777153"/>
    <w:rsid w:val="007777CC"/>
    <w:rsid w:val="00777B32"/>
    <w:rsid w:val="0078010C"/>
    <w:rsid w:val="00780250"/>
    <w:rsid w:val="0078051E"/>
    <w:rsid w:val="00780A3E"/>
    <w:rsid w:val="00781089"/>
    <w:rsid w:val="007814DD"/>
    <w:rsid w:val="00781AC3"/>
    <w:rsid w:val="00781CB6"/>
    <w:rsid w:val="00782715"/>
    <w:rsid w:val="007838F3"/>
    <w:rsid w:val="0078419B"/>
    <w:rsid w:val="007853D6"/>
    <w:rsid w:val="00785612"/>
    <w:rsid w:val="007856FE"/>
    <w:rsid w:val="007857A0"/>
    <w:rsid w:val="00785A15"/>
    <w:rsid w:val="00785F46"/>
    <w:rsid w:val="007865F4"/>
    <w:rsid w:val="00786D5C"/>
    <w:rsid w:val="00786E96"/>
    <w:rsid w:val="00787BB6"/>
    <w:rsid w:val="00787DFF"/>
    <w:rsid w:val="00787F17"/>
    <w:rsid w:val="00787F93"/>
    <w:rsid w:val="00791E6D"/>
    <w:rsid w:val="00791EB5"/>
    <w:rsid w:val="00792377"/>
    <w:rsid w:val="0079343F"/>
    <w:rsid w:val="00793696"/>
    <w:rsid w:val="00793B8C"/>
    <w:rsid w:val="00793F13"/>
    <w:rsid w:val="007955DA"/>
    <w:rsid w:val="0079676B"/>
    <w:rsid w:val="00796A49"/>
    <w:rsid w:val="00796F65"/>
    <w:rsid w:val="00797813"/>
    <w:rsid w:val="007A11C2"/>
    <w:rsid w:val="007A1781"/>
    <w:rsid w:val="007A18BB"/>
    <w:rsid w:val="007A2489"/>
    <w:rsid w:val="007A27DD"/>
    <w:rsid w:val="007A2D2A"/>
    <w:rsid w:val="007A3C3F"/>
    <w:rsid w:val="007A41BF"/>
    <w:rsid w:val="007A490A"/>
    <w:rsid w:val="007A4F24"/>
    <w:rsid w:val="007A549E"/>
    <w:rsid w:val="007A54DC"/>
    <w:rsid w:val="007A5D50"/>
    <w:rsid w:val="007A6811"/>
    <w:rsid w:val="007A7289"/>
    <w:rsid w:val="007A7A78"/>
    <w:rsid w:val="007A7B95"/>
    <w:rsid w:val="007B0297"/>
    <w:rsid w:val="007B02FA"/>
    <w:rsid w:val="007B0F53"/>
    <w:rsid w:val="007B110A"/>
    <w:rsid w:val="007B1A4D"/>
    <w:rsid w:val="007B2027"/>
    <w:rsid w:val="007B21AE"/>
    <w:rsid w:val="007B2570"/>
    <w:rsid w:val="007B3113"/>
    <w:rsid w:val="007B3304"/>
    <w:rsid w:val="007B3BF0"/>
    <w:rsid w:val="007B6927"/>
    <w:rsid w:val="007B6B18"/>
    <w:rsid w:val="007B6D80"/>
    <w:rsid w:val="007B7490"/>
    <w:rsid w:val="007B7C17"/>
    <w:rsid w:val="007B7C61"/>
    <w:rsid w:val="007C00B9"/>
    <w:rsid w:val="007C0525"/>
    <w:rsid w:val="007C06DB"/>
    <w:rsid w:val="007C13F7"/>
    <w:rsid w:val="007C1D77"/>
    <w:rsid w:val="007C218D"/>
    <w:rsid w:val="007C2590"/>
    <w:rsid w:val="007C2C5B"/>
    <w:rsid w:val="007C2D28"/>
    <w:rsid w:val="007C3875"/>
    <w:rsid w:val="007C3E22"/>
    <w:rsid w:val="007C4DAF"/>
    <w:rsid w:val="007C58C1"/>
    <w:rsid w:val="007C5B39"/>
    <w:rsid w:val="007C6218"/>
    <w:rsid w:val="007C6484"/>
    <w:rsid w:val="007C67C6"/>
    <w:rsid w:val="007C7356"/>
    <w:rsid w:val="007C78BE"/>
    <w:rsid w:val="007C7A5D"/>
    <w:rsid w:val="007C7E59"/>
    <w:rsid w:val="007D0363"/>
    <w:rsid w:val="007D0476"/>
    <w:rsid w:val="007D0B91"/>
    <w:rsid w:val="007D0F24"/>
    <w:rsid w:val="007D0FE7"/>
    <w:rsid w:val="007D1197"/>
    <w:rsid w:val="007D1452"/>
    <w:rsid w:val="007D1563"/>
    <w:rsid w:val="007D1FC6"/>
    <w:rsid w:val="007D2367"/>
    <w:rsid w:val="007D26DC"/>
    <w:rsid w:val="007D2BFE"/>
    <w:rsid w:val="007D3983"/>
    <w:rsid w:val="007D3DCB"/>
    <w:rsid w:val="007D4601"/>
    <w:rsid w:val="007D460C"/>
    <w:rsid w:val="007D4996"/>
    <w:rsid w:val="007D4AD3"/>
    <w:rsid w:val="007D4E63"/>
    <w:rsid w:val="007D5C58"/>
    <w:rsid w:val="007D5D19"/>
    <w:rsid w:val="007D5FDC"/>
    <w:rsid w:val="007D6176"/>
    <w:rsid w:val="007D641C"/>
    <w:rsid w:val="007D69CD"/>
    <w:rsid w:val="007D6D68"/>
    <w:rsid w:val="007D715E"/>
    <w:rsid w:val="007D7A0D"/>
    <w:rsid w:val="007E03B4"/>
    <w:rsid w:val="007E066C"/>
    <w:rsid w:val="007E194F"/>
    <w:rsid w:val="007E201B"/>
    <w:rsid w:val="007E250B"/>
    <w:rsid w:val="007E2724"/>
    <w:rsid w:val="007E2EE9"/>
    <w:rsid w:val="007E32DA"/>
    <w:rsid w:val="007E3B12"/>
    <w:rsid w:val="007E3B29"/>
    <w:rsid w:val="007E3B6D"/>
    <w:rsid w:val="007E4998"/>
    <w:rsid w:val="007E4A9C"/>
    <w:rsid w:val="007E4B9D"/>
    <w:rsid w:val="007E5248"/>
    <w:rsid w:val="007E5C4F"/>
    <w:rsid w:val="007E6914"/>
    <w:rsid w:val="007E70FD"/>
    <w:rsid w:val="007E7F78"/>
    <w:rsid w:val="007F0179"/>
    <w:rsid w:val="007F0FF8"/>
    <w:rsid w:val="007F148A"/>
    <w:rsid w:val="007F159F"/>
    <w:rsid w:val="007F2640"/>
    <w:rsid w:val="007F2C13"/>
    <w:rsid w:val="007F2CEC"/>
    <w:rsid w:val="007F2ED1"/>
    <w:rsid w:val="007F3435"/>
    <w:rsid w:val="007F4D57"/>
    <w:rsid w:val="007F503A"/>
    <w:rsid w:val="007F505D"/>
    <w:rsid w:val="007F531B"/>
    <w:rsid w:val="007F54CF"/>
    <w:rsid w:val="007F55DE"/>
    <w:rsid w:val="007F5BAC"/>
    <w:rsid w:val="007F6153"/>
    <w:rsid w:val="007F6ACC"/>
    <w:rsid w:val="007F718F"/>
    <w:rsid w:val="007F762D"/>
    <w:rsid w:val="007F78B8"/>
    <w:rsid w:val="007F78F0"/>
    <w:rsid w:val="007F78FF"/>
    <w:rsid w:val="008001C5"/>
    <w:rsid w:val="00800F6C"/>
    <w:rsid w:val="00801065"/>
    <w:rsid w:val="0080148E"/>
    <w:rsid w:val="008015A1"/>
    <w:rsid w:val="008024CA"/>
    <w:rsid w:val="00802C0B"/>
    <w:rsid w:val="00802D83"/>
    <w:rsid w:val="0080319D"/>
    <w:rsid w:val="00803ADF"/>
    <w:rsid w:val="00803DF1"/>
    <w:rsid w:val="00804206"/>
    <w:rsid w:val="0080425E"/>
    <w:rsid w:val="00805040"/>
    <w:rsid w:val="008051FC"/>
    <w:rsid w:val="008055A9"/>
    <w:rsid w:val="008056C4"/>
    <w:rsid w:val="008057FD"/>
    <w:rsid w:val="00805D8B"/>
    <w:rsid w:val="00806C33"/>
    <w:rsid w:val="00806F21"/>
    <w:rsid w:val="00807BF7"/>
    <w:rsid w:val="0081010F"/>
    <w:rsid w:val="008109E0"/>
    <w:rsid w:val="00810BB6"/>
    <w:rsid w:val="00810E8E"/>
    <w:rsid w:val="00811A50"/>
    <w:rsid w:val="00812C44"/>
    <w:rsid w:val="008135E1"/>
    <w:rsid w:val="00813779"/>
    <w:rsid w:val="00813792"/>
    <w:rsid w:val="00813AA2"/>
    <w:rsid w:val="00813E26"/>
    <w:rsid w:val="00813EAD"/>
    <w:rsid w:val="00814321"/>
    <w:rsid w:val="0081481D"/>
    <w:rsid w:val="00814B60"/>
    <w:rsid w:val="00814BE8"/>
    <w:rsid w:val="00814D94"/>
    <w:rsid w:val="00814F6E"/>
    <w:rsid w:val="00815B84"/>
    <w:rsid w:val="00816342"/>
    <w:rsid w:val="008166F6"/>
    <w:rsid w:val="00816897"/>
    <w:rsid w:val="00816BE9"/>
    <w:rsid w:val="00817A39"/>
    <w:rsid w:val="00817D10"/>
    <w:rsid w:val="00821191"/>
    <w:rsid w:val="00822518"/>
    <w:rsid w:val="008225D3"/>
    <w:rsid w:val="008226F5"/>
    <w:rsid w:val="00823FAA"/>
    <w:rsid w:val="00823FC6"/>
    <w:rsid w:val="00824306"/>
    <w:rsid w:val="00824B1F"/>
    <w:rsid w:val="00825C74"/>
    <w:rsid w:val="00825CFA"/>
    <w:rsid w:val="00825F10"/>
    <w:rsid w:val="00826AB9"/>
    <w:rsid w:val="00826E0E"/>
    <w:rsid w:val="00826EB7"/>
    <w:rsid w:val="00827D11"/>
    <w:rsid w:val="00827E0F"/>
    <w:rsid w:val="00827F6E"/>
    <w:rsid w:val="0083077E"/>
    <w:rsid w:val="00830E66"/>
    <w:rsid w:val="00831758"/>
    <w:rsid w:val="008317D9"/>
    <w:rsid w:val="00831AEC"/>
    <w:rsid w:val="0083279F"/>
    <w:rsid w:val="00832CE9"/>
    <w:rsid w:val="008334DB"/>
    <w:rsid w:val="00833B7F"/>
    <w:rsid w:val="00833B82"/>
    <w:rsid w:val="00833D2C"/>
    <w:rsid w:val="00833E8E"/>
    <w:rsid w:val="0083407B"/>
    <w:rsid w:val="00834906"/>
    <w:rsid w:val="00835202"/>
    <w:rsid w:val="00836075"/>
    <w:rsid w:val="00836417"/>
    <w:rsid w:val="00836BC6"/>
    <w:rsid w:val="00836D47"/>
    <w:rsid w:val="008373B7"/>
    <w:rsid w:val="00837526"/>
    <w:rsid w:val="00837BB1"/>
    <w:rsid w:val="008407A7"/>
    <w:rsid w:val="00842275"/>
    <w:rsid w:val="0084322B"/>
    <w:rsid w:val="008433A0"/>
    <w:rsid w:val="00843F81"/>
    <w:rsid w:val="00844087"/>
    <w:rsid w:val="008448F1"/>
    <w:rsid w:val="00844A56"/>
    <w:rsid w:val="0084519E"/>
    <w:rsid w:val="00845CAE"/>
    <w:rsid w:val="008462C5"/>
    <w:rsid w:val="008462FA"/>
    <w:rsid w:val="00846370"/>
    <w:rsid w:val="00846873"/>
    <w:rsid w:val="00846D33"/>
    <w:rsid w:val="00847366"/>
    <w:rsid w:val="008474A6"/>
    <w:rsid w:val="00847544"/>
    <w:rsid w:val="008477E7"/>
    <w:rsid w:val="00847C2B"/>
    <w:rsid w:val="00850272"/>
    <w:rsid w:val="008506B9"/>
    <w:rsid w:val="0085086F"/>
    <w:rsid w:val="00850B42"/>
    <w:rsid w:val="00851822"/>
    <w:rsid w:val="00851C16"/>
    <w:rsid w:val="00851E20"/>
    <w:rsid w:val="00852744"/>
    <w:rsid w:val="008532BF"/>
    <w:rsid w:val="008539B2"/>
    <w:rsid w:val="00853BF4"/>
    <w:rsid w:val="00853F94"/>
    <w:rsid w:val="00854294"/>
    <w:rsid w:val="00854295"/>
    <w:rsid w:val="008545CE"/>
    <w:rsid w:val="0085572E"/>
    <w:rsid w:val="008577C8"/>
    <w:rsid w:val="0085788B"/>
    <w:rsid w:val="00857A9E"/>
    <w:rsid w:val="00857D1F"/>
    <w:rsid w:val="00857DE2"/>
    <w:rsid w:val="00857EEE"/>
    <w:rsid w:val="00857F1A"/>
    <w:rsid w:val="0086003D"/>
    <w:rsid w:val="00861D63"/>
    <w:rsid w:val="0086358C"/>
    <w:rsid w:val="00863A8E"/>
    <w:rsid w:val="0086407F"/>
    <w:rsid w:val="008640BE"/>
    <w:rsid w:val="008644DD"/>
    <w:rsid w:val="008645E3"/>
    <w:rsid w:val="0086486A"/>
    <w:rsid w:val="00864E79"/>
    <w:rsid w:val="00864EC0"/>
    <w:rsid w:val="0086542D"/>
    <w:rsid w:val="0086572B"/>
    <w:rsid w:val="008665BF"/>
    <w:rsid w:val="00866615"/>
    <w:rsid w:val="0086661F"/>
    <w:rsid w:val="00866A0D"/>
    <w:rsid w:val="00866DB5"/>
    <w:rsid w:val="0086701D"/>
    <w:rsid w:val="0086702B"/>
    <w:rsid w:val="008672E2"/>
    <w:rsid w:val="0086784E"/>
    <w:rsid w:val="0087110C"/>
    <w:rsid w:val="0087121C"/>
    <w:rsid w:val="00871225"/>
    <w:rsid w:val="00871EB0"/>
    <w:rsid w:val="00871FD2"/>
    <w:rsid w:val="00872084"/>
    <w:rsid w:val="00872827"/>
    <w:rsid w:val="00872A32"/>
    <w:rsid w:val="0087321D"/>
    <w:rsid w:val="00873653"/>
    <w:rsid w:val="00873D25"/>
    <w:rsid w:val="00873E90"/>
    <w:rsid w:val="00874911"/>
    <w:rsid w:val="008754E4"/>
    <w:rsid w:val="00876EAE"/>
    <w:rsid w:val="00877305"/>
    <w:rsid w:val="0087778B"/>
    <w:rsid w:val="00877983"/>
    <w:rsid w:val="00877A02"/>
    <w:rsid w:val="00880106"/>
    <w:rsid w:val="00880F95"/>
    <w:rsid w:val="00881EE2"/>
    <w:rsid w:val="00882910"/>
    <w:rsid w:val="00882B44"/>
    <w:rsid w:val="008838AD"/>
    <w:rsid w:val="008841D3"/>
    <w:rsid w:val="008847DB"/>
    <w:rsid w:val="00884940"/>
    <w:rsid w:val="00885381"/>
    <w:rsid w:val="0088572B"/>
    <w:rsid w:val="00885BC9"/>
    <w:rsid w:val="008864B3"/>
    <w:rsid w:val="008865E5"/>
    <w:rsid w:val="0088682F"/>
    <w:rsid w:val="008871B0"/>
    <w:rsid w:val="00887A0B"/>
    <w:rsid w:val="008905A6"/>
    <w:rsid w:val="00890B57"/>
    <w:rsid w:val="008916BA"/>
    <w:rsid w:val="0089217C"/>
    <w:rsid w:val="00892476"/>
    <w:rsid w:val="00892790"/>
    <w:rsid w:val="00893671"/>
    <w:rsid w:val="0089445B"/>
    <w:rsid w:val="008945B9"/>
    <w:rsid w:val="0089493F"/>
    <w:rsid w:val="00894979"/>
    <w:rsid w:val="00895838"/>
    <w:rsid w:val="00895A1E"/>
    <w:rsid w:val="00895A72"/>
    <w:rsid w:val="00895CDF"/>
    <w:rsid w:val="00895EE3"/>
    <w:rsid w:val="00896046"/>
    <w:rsid w:val="0089615A"/>
    <w:rsid w:val="00896679"/>
    <w:rsid w:val="00896D8C"/>
    <w:rsid w:val="00897184"/>
    <w:rsid w:val="008A0717"/>
    <w:rsid w:val="008A0FAC"/>
    <w:rsid w:val="008A0FC9"/>
    <w:rsid w:val="008A14C8"/>
    <w:rsid w:val="008A1956"/>
    <w:rsid w:val="008A1A7C"/>
    <w:rsid w:val="008A2CE2"/>
    <w:rsid w:val="008A3F0C"/>
    <w:rsid w:val="008A40D3"/>
    <w:rsid w:val="008A413F"/>
    <w:rsid w:val="008A451F"/>
    <w:rsid w:val="008A469C"/>
    <w:rsid w:val="008A50FB"/>
    <w:rsid w:val="008A51D1"/>
    <w:rsid w:val="008A5C90"/>
    <w:rsid w:val="008A5DCE"/>
    <w:rsid w:val="008A75D3"/>
    <w:rsid w:val="008A7F09"/>
    <w:rsid w:val="008B00D6"/>
    <w:rsid w:val="008B05DD"/>
    <w:rsid w:val="008B062C"/>
    <w:rsid w:val="008B07B8"/>
    <w:rsid w:val="008B17E8"/>
    <w:rsid w:val="008B1D32"/>
    <w:rsid w:val="008B2C45"/>
    <w:rsid w:val="008B2E7C"/>
    <w:rsid w:val="008B399A"/>
    <w:rsid w:val="008B3C16"/>
    <w:rsid w:val="008B45F0"/>
    <w:rsid w:val="008B4A70"/>
    <w:rsid w:val="008B502F"/>
    <w:rsid w:val="008B54FD"/>
    <w:rsid w:val="008B5692"/>
    <w:rsid w:val="008B5F31"/>
    <w:rsid w:val="008B6CE5"/>
    <w:rsid w:val="008B6DFC"/>
    <w:rsid w:val="008B7227"/>
    <w:rsid w:val="008C02FB"/>
    <w:rsid w:val="008C04E0"/>
    <w:rsid w:val="008C191C"/>
    <w:rsid w:val="008C1DA4"/>
    <w:rsid w:val="008C2138"/>
    <w:rsid w:val="008C2608"/>
    <w:rsid w:val="008C29B0"/>
    <w:rsid w:val="008C2CD5"/>
    <w:rsid w:val="008C33AE"/>
    <w:rsid w:val="008C3618"/>
    <w:rsid w:val="008C39E7"/>
    <w:rsid w:val="008C43AD"/>
    <w:rsid w:val="008C49A3"/>
    <w:rsid w:val="008C4C1E"/>
    <w:rsid w:val="008C5A63"/>
    <w:rsid w:val="008C602A"/>
    <w:rsid w:val="008C6118"/>
    <w:rsid w:val="008C6341"/>
    <w:rsid w:val="008C653D"/>
    <w:rsid w:val="008C731F"/>
    <w:rsid w:val="008C74D9"/>
    <w:rsid w:val="008C7569"/>
    <w:rsid w:val="008C7726"/>
    <w:rsid w:val="008D06EC"/>
    <w:rsid w:val="008D2050"/>
    <w:rsid w:val="008D21DD"/>
    <w:rsid w:val="008D2D79"/>
    <w:rsid w:val="008D35CA"/>
    <w:rsid w:val="008D3B2D"/>
    <w:rsid w:val="008D5433"/>
    <w:rsid w:val="008D58D9"/>
    <w:rsid w:val="008D5AD4"/>
    <w:rsid w:val="008D5E4E"/>
    <w:rsid w:val="008D5E9D"/>
    <w:rsid w:val="008D5F65"/>
    <w:rsid w:val="008D62B3"/>
    <w:rsid w:val="008D695E"/>
    <w:rsid w:val="008D6DD5"/>
    <w:rsid w:val="008D6E59"/>
    <w:rsid w:val="008D7155"/>
    <w:rsid w:val="008D76E0"/>
    <w:rsid w:val="008E03A3"/>
    <w:rsid w:val="008E079C"/>
    <w:rsid w:val="008E0B29"/>
    <w:rsid w:val="008E141A"/>
    <w:rsid w:val="008E1810"/>
    <w:rsid w:val="008E1A44"/>
    <w:rsid w:val="008E1EED"/>
    <w:rsid w:val="008E26CA"/>
    <w:rsid w:val="008E2859"/>
    <w:rsid w:val="008E28E6"/>
    <w:rsid w:val="008E2C57"/>
    <w:rsid w:val="008E3232"/>
    <w:rsid w:val="008E3674"/>
    <w:rsid w:val="008E3B6C"/>
    <w:rsid w:val="008E3DE7"/>
    <w:rsid w:val="008E5227"/>
    <w:rsid w:val="008E562C"/>
    <w:rsid w:val="008E5FB9"/>
    <w:rsid w:val="008E611D"/>
    <w:rsid w:val="008E6540"/>
    <w:rsid w:val="008E6758"/>
    <w:rsid w:val="008E6A1C"/>
    <w:rsid w:val="008E6FBE"/>
    <w:rsid w:val="008E77D4"/>
    <w:rsid w:val="008E7ADD"/>
    <w:rsid w:val="008F091F"/>
    <w:rsid w:val="008F1548"/>
    <w:rsid w:val="008F17B2"/>
    <w:rsid w:val="008F22B3"/>
    <w:rsid w:val="008F241E"/>
    <w:rsid w:val="008F2F1F"/>
    <w:rsid w:val="008F312B"/>
    <w:rsid w:val="008F357B"/>
    <w:rsid w:val="008F366E"/>
    <w:rsid w:val="008F36DE"/>
    <w:rsid w:val="008F3B56"/>
    <w:rsid w:val="008F44CA"/>
    <w:rsid w:val="008F4547"/>
    <w:rsid w:val="008F4578"/>
    <w:rsid w:val="008F49D3"/>
    <w:rsid w:val="008F51D3"/>
    <w:rsid w:val="008F5B69"/>
    <w:rsid w:val="008F6519"/>
    <w:rsid w:val="008F68C5"/>
    <w:rsid w:val="008F694F"/>
    <w:rsid w:val="008F6AC1"/>
    <w:rsid w:val="008F6B67"/>
    <w:rsid w:val="008F6F4C"/>
    <w:rsid w:val="008F7012"/>
    <w:rsid w:val="008F7576"/>
    <w:rsid w:val="008F7ADA"/>
    <w:rsid w:val="008F7B17"/>
    <w:rsid w:val="00900042"/>
    <w:rsid w:val="0090034B"/>
    <w:rsid w:val="009005D7"/>
    <w:rsid w:val="0090087C"/>
    <w:rsid w:val="00900D2F"/>
    <w:rsid w:val="00901121"/>
    <w:rsid w:val="00901B50"/>
    <w:rsid w:val="00902623"/>
    <w:rsid w:val="009029CF"/>
    <w:rsid w:val="00902A67"/>
    <w:rsid w:val="00902C5E"/>
    <w:rsid w:val="009032F7"/>
    <w:rsid w:val="009035FA"/>
    <w:rsid w:val="00904BE4"/>
    <w:rsid w:val="0090504A"/>
    <w:rsid w:val="009051F5"/>
    <w:rsid w:val="00905221"/>
    <w:rsid w:val="0090530B"/>
    <w:rsid w:val="00905664"/>
    <w:rsid w:val="009058FC"/>
    <w:rsid w:val="00905A7C"/>
    <w:rsid w:val="00905D7E"/>
    <w:rsid w:val="00907037"/>
    <w:rsid w:val="00907259"/>
    <w:rsid w:val="00907929"/>
    <w:rsid w:val="00910577"/>
    <w:rsid w:val="00910C5D"/>
    <w:rsid w:val="0091112C"/>
    <w:rsid w:val="009113F2"/>
    <w:rsid w:val="0091160A"/>
    <w:rsid w:val="00911A41"/>
    <w:rsid w:val="00912A06"/>
    <w:rsid w:val="00912E04"/>
    <w:rsid w:val="00913258"/>
    <w:rsid w:val="00913851"/>
    <w:rsid w:val="00913BB0"/>
    <w:rsid w:val="0091456C"/>
    <w:rsid w:val="009145DE"/>
    <w:rsid w:val="00914C58"/>
    <w:rsid w:val="00914D78"/>
    <w:rsid w:val="009151FC"/>
    <w:rsid w:val="009153D3"/>
    <w:rsid w:val="0091564D"/>
    <w:rsid w:val="009156DA"/>
    <w:rsid w:val="00915774"/>
    <w:rsid w:val="00916BC5"/>
    <w:rsid w:val="0091726A"/>
    <w:rsid w:val="0091733B"/>
    <w:rsid w:val="00917571"/>
    <w:rsid w:val="00917C01"/>
    <w:rsid w:val="00920184"/>
    <w:rsid w:val="00920421"/>
    <w:rsid w:val="00920EA4"/>
    <w:rsid w:val="00921792"/>
    <w:rsid w:val="00921BEA"/>
    <w:rsid w:val="009223AF"/>
    <w:rsid w:val="009227BE"/>
    <w:rsid w:val="00922C83"/>
    <w:rsid w:val="009233CE"/>
    <w:rsid w:val="009238FD"/>
    <w:rsid w:val="00923998"/>
    <w:rsid w:val="00923DB4"/>
    <w:rsid w:val="0092420B"/>
    <w:rsid w:val="0092430E"/>
    <w:rsid w:val="00924451"/>
    <w:rsid w:val="00926112"/>
    <w:rsid w:val="0092625F"/>
    <w:rsid w:val="00926B28"/>
    <w:rsid w:val="00926D9C"/>
    <w:rsid w:val="00927028"/>
    <w:rsid w:val="0092708F"/>
    <w:rsid w:val="0092734A"/>
    <w:rsid w:val="00927763"/>
    <w:rsid w:val="00927A2D"/>
    <w:rsid w:val="00927B37"/>
    <w:rsid w:val="00930CC5"/>
    <w:rsid w:val="009314B1"/>
    <w:rsid w:val="009321B1"/>
    <w:rsid w:val="0093236E"/>
    <w:rsid w:val="009327F0"/>
    <w:rsid w:val="00932A42"/>
    <w:rsid w:val="00932ECE"/>
    <w:rsid w:val="00932ED7"/>
    <w:rsid w:val="00933278"/>
    <w:rsid w:val="00933E30"/>
    <w:rsid w:val="0093422D"/>
    <w:rsid w:val="0093483B"/>
    <w:rsid w:val="00934CF9"/>
    <w:rsid w:val="00934DD7"/>
    <w:rsid w:val="00934F9C"/>
    <w:rsid w:val="00934FEB"/>
    <w:rsid w:val="009357C9"/>
    <w:rsid w:val="00935CB2"/>
    <w:rsid w:val="00936898"/>
    <w:rsid w:val="009369A9"/>
    <w:rsid w:val="00936CF7"/>
    <w:rsid w:val="00937783"/>
    <w:rsid w:val="00937EAD"/>
    <w:rsid w:val="00937F28"/>
    <w:rsid w:val="009401F5"/>
    <w:rsid w:val="00940FE1"/>
    <w:rsid w:val="0094117A"/>
    <w:rsid w:val="00941474"/>
    <w:rsid w:val="00942306"/>
    <w:rsid w:val="009424B8"/>
    <w:rsid w:val="0094286B"/>
    <w:rsid w:val="009432E2"/>
    <w:rsid w:val="009440DD"/>
    <w:rsid w:val="00944668"/>
    <w:rsid w:val="00944DC6"/>
    <w:rsid w:val="00945829"/>
    <w:rsid w:val="009458B0"/>
    <w:rsid w:val="00945B52"/>
    <w:rsid w:val="00945B7A"/>
    <w:rsid w:val="00945F05"/>
    <w:rsid w:val="00945FE0"/>
    <w:rsid w:val="00946348"/>
    <w:rsid w:val="00946B10"/>
    <w:rsid w:val="0094708D"/>
    <w:rsid w:val="009471C2"/>
    <w:rsid w:val="00947224"/>
    <w:rsid w:val="00947797"/>
    <w:rsid w:val="009478A2"/>
    <w:rsid w:val="00947942"/>
    <w:rsid w:val="00950181"/>
    <w:rsid w:val="00950402"/>
    <w:rsid w:val="00950865"/>
    <w:rsid w:val="0095321D"/>
    <w:rsid w:val="009533BD"/>
    <w:rsid w:val="00953557"/>
    <w:rsid w:val="009536FB"/>
    <w:rsid w:val="00953808"/>
    <w:rsid w:val="009539A6"/>
    <w:rsid w:val="00953C3A"/>
    <w:rsid w:val="00954032"/>
    <w:rsid w:val="00954537"/>
    <w:rsid w:val="0095472D"/>
    <w:rsid w:val="00954F0F"/>
    <w:rsid w:val="00955342"/>
    <w:rsid w:val="00955D57"/>
    <w:rsid w:val="00955FBB"/>
    <w:rsid w:val="0095694B"/>
    <w:rsid w:val="00956BD5"/>
    <w:rsid w:val="00956D84"/>
    <w:rsid w:val="00956F1E"/>
    <w:rsid w:val="009577B5"/>
    <w:rsid w:val="00957D66"/>
    <w:rsid w:val="00960491"/>
    <w:rsid w:val="009608E6"/>
    <w:rsid w:val="00960F57"/>
    <w:rsid w:val="00961669"/>
    <w:rsid w:val="009618AF"/>
    <w:rsid w:val="00961C26"/>
    <w:rsid w:val="00961C90"/>
    <w:rsid w:val="00962A26"/>
    <w:rsid w:val="00965186"/>
    <w:rsid w:val="00965443"/>
    <w:rsid w:val="00965954"/>
    <w:rsid w:val="00965A21"/>
    <w:rsid w:val="00965C3A"/>
    <w:rsid w:val="00965E55"/>
    <w:rsid w:val="0096608E"/>
    <w:rsid w:val="00966522"/>
    <w:rsid w:val="00966926"/>
    <w:rsid w:val="00966C33"/>
    <w:rsid w:val="00967288"/>
    <w:rsid w:val="009678D3"/>
    <w:rsid w:val="00970F18"/>
    <w:rsid w:val="00971CF1"/>
    <w:rsid w:val="00971F5D"/>
    <w:rsid w:val="009721E9"/>
    <w:rsid w:val="009722B5"/>
    <w:rsid w:val="00972C2E"/>
    <w:rsid w:val="00973330"/>
    <w:rsid w:val="009733D3"/>
    <w:rsid w:val="00973772"/>
    <w:rsid w:val="00974240"/>
    <w:rsid w:val="00974610"/>
    <w:rsid w:val="00975499"/>
    <w:rsid w:val="0097560A"/>
    <w:rsid w:val="0097598F"/>
    <w:rsid w:val="00975E1E"/>
    <w:rsid w:val="00975E70"/>
    <w:rsid w:val="009761DE"/>
    <w:rsid w:val="009766D4"/>
    <w:rsid w:val="009766FA"/>
    <w:rsid w:val="00976E80"/>
    <w:rsid w:val="00977714"/>
    <w:rsid w:val="00977944"/>
    <w:rsid w:val="00977CD6"/>
    <w:rsid w:val="009803E3"/>
    <w:rsid w:val="0098048B"/>
    <w:rsid w:val="00980908"/>
    <w:rsid w:val="00980DF9"/>
    <w:rsid w:val="00981CD8"/>
    <w:rsid w:val="0098243D"/>
    <w:rsid w:val="009825EF"/>
    <w:rsid w:val="00982C19"/>
    <w:rsid w:val="00982D26"/>
    <w:rsid w:val="00983B6E"/>
    <w:rsid w:val="00983FE5"/>
    <w:rsid w:val="00984544"/>
    <w:rsid w:val="009849E9"/>
    <w:rsid w:val="00984AFF"/>
    <w:rsid w:val="00985048"/>
    <w:rsid w:val="009855AC"/>
    <w:rsid w:val="009859E4"/>
    <w:rsid w:val="00985D7F"/>
    <w:rsid w:val="00987812"/>
    <w:rsid w:val="00987A48"/>
    <w:rsid w:val="00987B39"/>
    <w:rsid w:val="009900FE"/>
    <w:rsid w:val="00990225"/>
    <w:rsid w:val="00990678"/>
    <w:rsid w:val="00991307"/>
    <w:rsid w:val="0099157D"/>
    <w:rsid w:val="00991FAA"/>
    <w:rsid w:val="00991FD2"/>
    <w:rsid w:val="00992A13"/>
    <w:rsid w:val="00993DB1"/>
    <w:rsid w:val="00994AAD"/>
    <w:rsid w:val="00995150"/>
    <w:rsid w:val="009957A6"/>
    <w:rsid w:val="00995D67"/>
    <w:rsid w:val="009968C5"/>
    <w:rsid w:val="00997613"/>
    <w:rsid w:val="009A013B"/>
    <w:rsid w:val="009A02F4"/>
    <w:rsid w:val="009A0617"/>
    <w:rsid w:val="009A06BF"/>
    <w:rsid w:val="009A09C5"/>
    <w:rsid w:val="009A0D17"/>
    <w:rsid w:val="009A2494"/>
    <w:rsid w:val="009A32B1"/>
    <w:rsid w:val="009A33A3"/>
    <w:rsid w:val="009A36F2"/>
    <w:rsid w:val="009A40C3"/>
    <w:rsid w:val="009A40D5"/>
    <w:rsid w:val="009A5268"/>
    <w:rsid w:val="009A57D0"/>
    <w:rsid w:val="009A6559"/>
    <w:rsid w:val="009A68FC"/>
    <w:rsid w:val="009A6AE6"/>
    <w:rsid w:val="009A6CE4"/>
    <w:rsid w:val="009A7514"/>
    <w:rsid w:val="009A7665"/>
    <w:rsid w:val="009A7E7A"/>
    <w:rsid w:val="009B021B"/>
    <w:rsid w:val="009B0925"/>
    <w:rsid w:val="009B1584"/>
    <w:rsid w:val="009B18F0"/>
    <w:rsid w:val="009B194E"/>
    <w:rsid w:val="009B1F4C"/>
    <w:rsid w:val="009B2203"/>
    <w:rsid w:val="009B2471"/>
    <w:rsid w:val="009B314F"/>
    <w:rsid w:val="009B439C"/>
    <w:rsid w:val="009B49A1"/>
    <w:rsid w:val="009B4A6C"/>
    <w:rsid w:val="009B4DA8"/>
    <w:rsid w:val="009B4FA6"/>
    <w:rsid w:val="009B5125"/>
    <w:rsid w:val="009B519A"/>
    <w:rsid w:val="009B53E6"/>
    <w:rsid w:val="009B620C"/>
    <w:rsid w:val="009B6454"/>
    <w:rsid w:val="009B64CC"/>
    <w:rsid w:val="009B6753"/>
    <w:rsid w:val="009B676C"/>
    <w:rsid w:val="009B6A26"/>
    <w:rsid w:val="009C079D"/>
    <w:rsid w:val="009C0C12"/>
    <w:rsid w:val="009C0D70"/>
    <w:rsid w:val="009C1282"/>
    <w:rsid w:val="009C13D1"/>
    <w:rsid w:val="009C14A3"/>
    <w:rsid w:val="009C1E9D"/>
    <w:rsid w:val="009C2913"/>
    <w:rsid w:val="009C2BD4"/>
    <w:rsid w:val="009C2C5F"/>
    <w:rsid w:val="009C32F0"/>
    <w:rsid w:val="009C334C"/>
    <w:rsid w:val="009C3EED"/>
    <w:rsid w:val="009C4596"/>
    <w:rsid w:val="009C52FB"/>
    <w:rsid w:val="009C5314"/>
    <w:rsid w:val="009C5AFE"/>
    <w:rsid w:val="009C6606"/>
    <w:rsid w:val="009C6CE5"/>
    <w:rsid w:val="009C6D50"/>
    <w:rsid w:val="009C72B2"/>
    <w:rsid w:val="009C7547"/>
    <w:rsid w:val="009D05EC"/>
    <w:rsid w:val="009D18D4"/>
    <w:rsid w:val="009D1E82"/>
    <w:rsid w:val="009D1FCF"/>
    <w:rsid w:val="009D209F"/>
    <w:rsid w:val="009D2F60"/>
    <w:rsid w:val="009D3A2E"/>
    <w:rsid w:val="009D3E61"/>
    <w:rsid w:val="009D4C2E"/>
    <w:rsid w:val="009D53C0"/>
    <w:rsid w:val="009D5912"/>
    <w:rsid w:val="009D5ADE"/>
    <w:rsid w:val="009D5BAC"/>
    <w:rsid w:val="009D5C56"/>
    <w:rsid w:val="009D5EBC"/>
    <w:rsid w:val="009D6265"/>
    <w:rsid w:val="009D64BD"/>
    <w:rsid w:val="009D6CB1"/>
    <w:rsid w:val="009D799C"/>
    <w:rsid w:val="009E0286"/>
    <w:rsid w:val="009E0A4B"/>
    <w:rsid w:val="009E153F"/>
    <w:rsid w:val="009E18C5"/>
    <w:rsid w:val="009E2758"/>
    <w:rsid w:val="009E2B98"/>
    <w:rsid w:val="009E322A"/>
    <w:rsid w:val="009E32F4"/>
    <w:rsid w:val="009E3483"/>
    <w:rsid w:val="009E393E"/>
    <w:rsid w:val="009E42FD"/>
    <w:rsid w:val="009E444E"/>
    <w:rsid w:val="009E454D"/>
    <w:rsid w:val="009E4968"/>
    <w:rsid w:val="009E4E01"/>
    <w:rsid w:val="009E5676"/>
    <w:rsid w:val="009E663C"/>
    <w:rsid w:val="009E684A"/>
    <w:rsid w:val="009E6BB1"/>
    <w:rsid w:val="009E6E14"/>
    <w:rsid w:val="009E794A"/>
    <w:rsid w:val="009E7B26"/>
    <w:rsid w:val="009E7C14"/>
    <w:rsid w:val="009F0494"/>
    <w:rsid w:val="009F0CD9"/>
    <w:rsid w:val="009F1A79"/>
    <w:rsid w:val="009F1F57"/>
    <w:rsid w:val="009F246E"/>
    <w:rsid w:val="009F249F"/>
    <w:rsid w:val="009F2DDD"/>
    <w:rsid w:val="009F32B4"/>
    <w:rsid w:val="009F3447"/>
    <w:rsid w:val="009F4BBF"/>
    <w:rsid w:val="009F5847"/>
    <w:rsid w:val="009F65F4"/>
    <w:rsid w:val="009F6763"/>
    <w:rsid w:val="009F676B"/>
    <w:rsid w:val="009F6D2D"/>
    <w:rsid w:val="009F6D54"/>
    <w:rsid w:val="00A004DF"/>
    <w:rsid w:val="00A00A52"/>
    <w:rsid w:val="00A00EE6"/>
    <w:rsid w:val="00A00FD5"/>
    <w:rsid w:val="00A012C0"/>
    <w:rsid w:val="00A019A8"/>
    <w:rsid w:val="00A01B03"/>
    <w:rsid w:val="00A01B89"/>
    <w:rsid w:val="00A02C66"/>
    <w:rsid w:val="00A02C84"/>
    <w:rsid w:val="00A035E1"/>
    <w:rsid w:val="00A03842"/>
    <w:rsid w:val="00A04394"/>
    <w:rsid w:val="00A0464C"/>
    <w:rsid w:val="00A04F3F"/>
    <w:rsid w:val="00A050BB"/>
    <w:rsid w:val="00A05128"/>
    <w:rsid w:val="00A0521B"/>
    <w:rsid w:val="00A05262"/>
    <w:rsid w:val="00A054E0"/>
    <w:rsid w:val="00A05D91"/>
    <w:rsid w:val="00A06972"/>
    <w:rsid w:val="00A0734B"/>
    <w:rsid w:val="00A0740B"/>
    <w:rsid w:val="00A07ED3"/>
    <w:rsid w:val="00A10162"/>
    <w:rsid w:val="00A10CA8"/>
    <w:rsid w:val="00A10D5A"/>
    <w:rsid w:val="00A11042"/>
    <w:rsid w:val="00A12579"/>
    <w:rsid w:val="00A12CDC"/>
    <w:rsid w:val="00A12E1D"/>
    <w:rsid w:val="00A1304B"/>
    <w:rsid w:val="00A133D8"/>
    <w:rsid w:val="00A13464"/>
    <w:rsid w:val="00A13553"/>
    <w:rsid w:val="00A13F58"/>
    <w:rsid w:val="00A14382"/>
    <w:rsid w:val="00A15480"/>
    <w:rsid w:val="00A15655"/>
    <w:rsid w:val="00A160B0"/>
    <w:rsid w:val="00A1740C"/>
    <w:rsid w:val="00A17904"/>
    <w:rsid w:val="00A20069"/>
    <w:rsid w:val="00A2244D"/>
    <w:rsid w:val="00A2253D"/>
    <w:rsid w:val="00A2267F"/>
    <w:rsid w:val="00A22CDB"/>
    <w:rsid w:val="00A22D95"/>
    <w:rsid w:val="00A247B8"/>
    <w:rsid w:val="00A24914"/>
    <w:rsid w:val="00A2495A"/>
    <w:rsid w:val="00A24C7A"/>
    <w:rsid w:val="00A24D8F"/>
    <w:rsid w:val="00A25366"/>
    <w:rsid w:val="00A254D1"/>
    <w:rsid w:val="00A25B8B"/>
    <w:rsid w:val="00A2689F"/>
    <w:rsid w:val="00A26D30"/>
    <w:rsid w:val="00A26ECA"/>
    <w:rsid w:val="00A272C6"/>
    <w:rsid w:val="00A2734E"/>
    <w:rsid w:val="00A27461"/>
    <w:rsid w:val="00A27AE5"/>
    <w:rsid w:val="00A27D67"/>
    <w:rsid w:val="00A27EE9"/>
    <w:rsid w:val="00A27F23"/>
    <w:rsid w:val="00A30ABC"/>
    <w:rsid w:val="00A30D1F"/>
    <w:rsid w:val="00A310FB"/>
    <w:rsid w:val="00A320F4"/>
    <w:rsid w:val="00A3267D"/>
    <w:rsid w:val="00A3354D"/>
    <w:rsid w:val="00A33B74"/>
    <w:rsid w:val="00A3467F"/>
    <w:rsid w:val="00A34B4C"/>
    <w:rsid w:val="00A35030"/>
    <w:rsid w:val="00A3551A"/>
    <w:rsid w:val="00A3588F"/>
    <w:rsid w:val="00A36015"/>
    <w:rsid w:val="00A366A0"/>
    <w:rsid w:val="00A36952"/>
    <w:rsid w:val="00A37196"/>
    <w:rsid w:val="00A37209"/>
    <w:rsid w:val="00A37381"/>
    <w:rsid w:val="00A37584"/>
    <w:rsid w:val="00A376E8"/>
    <w:rsid w:val="00A37F8E"/>
    <w:rsid w:val="00A4103C"/>
    <w:rsid w:val="00A411DA"/>
    <w:rsid w:val="00A41537"/>
    <w:rsid w:val="00A41678"/>
    <w:rsid w:val="00A41737"/>
    <w:rsid w:val="00A42AD4"/>
    <w:rsid w:val="00A42B8F"/>
    <w:rsid w:val="00A42D8E"/>
    <w:rsid w:val="00A43254"/>
    <w:rsid w:val="00A43896"/>
    <w:rsid w:val="00A43951"/>
    <w:rsid w:val="00A43A26"/>
    <w:rsid w:val="00A4429D"/>
    <w:rsid w:val="00A447A0"/>
    <w:rsid w:val="00A4505E"/>
    <w:rsid w:val="00A459F5"/>
    <w:rsid w:val="00A45FC0"/>
    <w:rsid w:val="00A467AF"/>
    <w:rsid w:val="00A468C7"/>
    <w:rsid w:val="00A46B74"/>
    <w:rsid w:val="00A46E6A"/>
    <w:rsid w:val="00A47BF7"/>
    <w:rsid w:val="00A47ECC"/>
    <w:rsid w:val="00A50171"/>
    <w:rsid w:val="00A50418"/>
    <w:rsid w:val="00A504FA"/>
    <w:rsid w:val="00A50E40"/>
    <w:rsid w:val="00A5102E"/>
    <w:rsid w:val="00A5132E"/>
    <w:rsid w:val="00A51375"/>
    <w:rsid w:val="00A51533"/>
    <w:rsid w:val="00A516D4"/>
    <w:rsid w:val="00A51F1A"/>
    <w:rsid w:val="00A52E32"/>
    <w:rsid w:val="00A531D4"/>
    <w:rsid w:val="00A53622"/>
    <w:rsid w:val="00A53736"/>
    <w:rsid w:val="00A53C42"/>
    <w:rsid w:val="00A5429C"/>
    <w:rsid w:val="00A54572"/>
    <w:rsid w:val="00A559D8"/>
    <w:rsid w:val="00A570F2"/>
    <w:rsid w:val="00A575B8"/>
    <w:rsid w:val="00A6020A"/>
    <w:rsid w:val="00A60CE7"/>
    <w:rsid w:val="00A60CF8"/>
    <w:rsid w:val="00A619BB"/>
    <w:rsid w:val="00A61C60"/>
    <w:rsid w:val="00A61ECB"/>
    <w:rsid w:val="00A63D58"/>
    <w:rsid w:val="00A63FE9"/>
    <w:rsid w:val="00A6410C"/>
    <w:rsid w:val="00A647B1"/>
    <w:rsid w:val="00A64DEF"/>
    <w:rsid w:val="00A65311"/>
    <w:rsid w:val="00A654D2"/>
    <w:rsid w:val="00A665DF"/>
    <w:rsid w:val="00A67331"/>
    <w:rsid w:val="00A673F1"/>
    <w:rsid w:val="00A674DB"/>
    <w:rsid w:val="00A67625"/>
    <w:rsid w:val="00A67FCC"/>
    <w:rsid w:val="00A702C3"/>
    <w:rsid w:val="00A70AA5"/>
    <w:rsid w:val="00A70C03"/>
    <w:rsid w:val="00A70C34"/>
    <w:rsid w:val="00A71256"/>
    <w:rsid w:val="00A7147C"/>
    <w:rsid w:val="00A71CB8"/>
    <w:rsid w:val="00A72172"/>
    <w:rsid w:val="00A7217B"/>
    <w:rsid w:val="00A722D7"/>
    <w:rsid w:val="00A723A3"/>
    <w:rsid w:val="00A73861"/>
    <w:rsid w:val="00A738EE"/>
    <w:rsid w:val="00A739A6"/>
    <w:rsid w:val="00A73C97"/>
    <w:rsid w:val="00A740ED"/>
    <w:rsid w:val="00A74229"/>
    <w:rsid w:val="00A746C7"/>
    <w:rsid w:val="00A74C29"/>
    <w:rsid w:val="00A74C62"/>
    <w:rsid w:val="00A75A70"/>
    <w:rsid w:val="00A75EF9"/>
    <w:rsid w:val="00A7642C"/>
    <w:rsid w:val="00A7657C"/>
    <w:rsid w:val="00A76B5E"/>
    <w:rsid w:val="00A76BD8"/>
    <w:rsid w:val="00A76E4E"/>
    <w:rsid w:val="00A7744F"/>
    <w:rsid w:val="00A80018"/>
    <w:rsid w:val="00A80A5D"/>
    <w:rsid w:val="00A81E9C"/>
    <w:rsid w:val="00A81ECA"/>
    <w:rsid w:val="00A821D4"/>
    <w:rsid w:val="00A82764"/>
    <w:rsid w:val="00A8311C"/>
    <w:rsid w:val="00A835D0"/>
    <w:rsid w:val="00A83821"/>
    <w:rsid w:val="00A84150"/>
    <w:rsid w:val="00A84761"/>
    <w:rsid w:val="00A84BA0"/>
    <w:rsid w:val="00A84C5F"/>
    <w:rsid w:val="00A85240"/>
    <w:rsid w:val="00A85930"/>
    <w:rsid w:val="00A86116"/>
    <w:rsid w:val="00A863F7"/>
    <w:rsid w:val="00A86604"/>
    <w:rsid w:val="00A86ACC"/>
    <w:rsid w:val="00A87519"/>
    <w:rsid w:val="00A90213"/>
    <w:rsid w:val="00A90870"/>
    <w:rsid w:val="00A90C73"/>
    <w:rsid w:val="00A914DA"/>
    <w:rsid w:val="00A91E71"/>
    <w:rsid w:val="00A9246D"/>
    <w:rsid w:val="00A92C64"/>
    <w:rsid w:val="00A92CCA"/>
    <w:rsid w:val="00A93456"/>
    <w:rsid w:val="00A93BD0"/>
    <w:rsid w:val="00A93CC2"/>
    <w:rsid w:val="00A9451D"/>
    <w:rsid w:val="00A94D4B"/>
    <w:rsid w:val="00A951EE"/>
    <w:rsid w:val="00A95320"/>
    <w:rsid w:val="00A956AC"/>
    <w:rsid w:val="00A9592C"/>
    <w:rsid w:val="00A95A90"/>
    <w:rsid w:val="00A974CC"/>
    <w:rsid w:val="00A97EE7"/>
    <w:rsid w:val="00A97FC3"/>
    <w:rsid w:val="00AA0A68"/>
    <w:rsid w:val="00AA1F34"/>
    <w:rsid w:val="00AA2001"/>
    <w:rsid w:val="00AA217C"/>
    <w:rsid w:val="00AA2B5C"/>
    <w:rsid w:val="00AA32D2"/>
    <w:rsid w:val="00AA33AA"/>
    <w:rsid w:val="00AA3A5C"/>
    <w:rsid w:val="00AA3AA4"/>
    <w:rsid w:val="00AA3B8B"/>
    <w:rsid w:val="00AA4016"/>
    <w:rsid w:val="00AA416D"/>
    <w:rsid w:val="00AA4976"/>
    <w:rsid w:val="00AA4C1F"/>
    <w:rsid w:val="00AA4F0C"/>
    <w:rsid w:val="00AA5328"/>
    <w:rsid w:val="00AA5393"/>
    <w:rsid w:val="00AA5881"/>
    <w:rsid w:val="00AA63D4"/>
    <w:rsid w:val="00AA7931"/>
    <w:rsid w:val="00AA7BE1"/>
    <w:rsid w:val="00AB03FD"/>
    <w:rsid w:val="00AB09B8"/>
    <w:rsid w:val="00AB1678"/>
    <w:rsid w:val="00AB199F"/>
    <w:rsid w:val="00AB1C40"/>
    <w:rsid w:val="00AB2000"/>
    <w:rsid w:val="00AB21CC"/>
    <w:rsid w:val="00AB2C06"/>
    <w:rsid w:val="00AB38CB"/>
    <w:rsid w:val="00AB3BEC"/>
    <w:rsid w:val="00AB4080"/>
    <w:rsid w:val="00AB44E4"/>
    <w:rsid w:val="00AB4AEB"/>
    <w:rsid w:val="00AB4E5F"/>
    <w:rsid w:val="00AB5352"/>
    <w:rsid w:val="00AB56AE"/>
    <w:rsid w:val="00AB62D5"/>
    <w:rsid w:val="00AB65B5"/>
    <w:rsid w:val="00AB6DCD"/>
    <w:rsid w:val="00AB6EE0"/>
    <w:rsid w:val="00AB7240"/>
    <w:rsid w:val="00AB780C"/>
    <w:rsid w:val="00AB7D43"/>
    <w:rsid w:val="00AB7ECC"/>
    <w:rsid w:val="00AC1325"/>
    <w:rsid w:val="00AC13DA"/>
    <w:rsid w:val="00AC17A2"/>
    <w:rsid w:val="00AC3096"/>
    <w:rsid w:val="00AC33F3"/>
    <w:rsid w:val="00AC40B7"/>
    <w:rsid w:val="00AC49E2"/>
    <w:rsid w:val="00AC4EAC"/>
    <w:rsid w:val="00AC531F"/>
    <w:rsid w:val="00AC5448"/>
    <w:rsid w:val="00AC5459"/>
    <w:rsid w:val="00AC5B36"/>
    <w:rsid w:val="00AC5FFE"/>
    <w:rsid w:val="00AC6377"/>
    <w:rsid w:val="00AC651A"/>
    <w:rsid w:val="00AC66A4"/>
    <w:rsid w:val="00AC6CB1"/>
    <w:rsid w:val="00AC75E9"/>
    <w:rsid w:val="00AC7965"/>
    <w:rsid w:val="00AC7D6D"/>
    <w:rsid w:val="00AC7D76"/>
    <w:rsid w:val="00AD0091"/>
    <w:rsid w:val="00AD046F"/>
    <w:rsid w:val="00AD04C1"/>
    <w:rsid w:val="00AD1119"/>
    <w:rsid w:val="00AD1315"/>
    <w:rsid w:val="00AD21D4"/>
    <w:rsid w:val="00AD23EF"/>
    <w:rsid w:val="00AD2662"/>
    <w:rsid w:val="00AD307B"/>
    <w:rsid w:val="00AD34C4"/>
    <w:rsid w:val="00AD355F"/>
    <w:rsid w:val="00AD36D2"/>
    <w:rsid w:val="00AD3992"/>
    <w:rsid w:val="00AD4014"/>
    <w:rsid w:val="00AD41B3"/>
    <w:rsid w:val="00AD452D"/>
    <w:rsid w:val="00AD5721"/>
    <w:rsid w:val="00AD69F0"/>
    <w:rsid w:val="00AD7127"/>
    <w:rsid w:val="00AD730C"/>
    <w:rsid w:val="00AE04FD"/>
    <w:rsid w:val="00AE0F90"/>
    <w:rsid w:val="00AE123A"/>
    <w:rsid w:val="00AE1539"/>
    <w:rsid w:val="00AE1FB8"/>
    <w:rsid w:val="00AE28A7"/>
    <w:rsid w:val="00AE2A98"/>
    <w:rsid w:val="00AE2CA0"/>
    <w:rsid w:val="00AE2CF2"/>
    <w:rsid w:val="00AE2F19"/>
    <w:rsid w:val="00AE3012"/>
    <w:rsid w:val="00AE3297"/>
    <w:rsid w:val="00AE33A6"/>
    <w:rsid w:val="00AE34EE"/>
    <w:rsid w:val="00AE3513"/>
    <w:rsid w:val="00AE3729"/>
    <w:rsid w:val="00AE3C81"/>
    <w:rsid w:val="00AE4A3E"/>
    <w:rsid w:val="00AE4CCE"/>
    <w:rsid w:val="00AE59DB"/>
    <w:rsid w:val="00AE5C6A"/>
    <w:rsid w:val="00AE6358"/>
    <w:rsid w:val="00AE7058"/>
    <w:rsid w:val="00AE7280"/>
    <w:rsid w:val="00AE7B5F"/>
    <w:rsid w:val="00AF01FA"/>
    <w:rsid w:val="00AF033A"/>
    <w:rsid w:val="00AF0D26"/>
    <w:rsid w:val="00AF118E"/>
    <w:rsid w:val="00AF1658"/>
    <w:rsid w:val="00AF1699"/>
    <w:rsid w:val="00AF18D1"/>
    <w:rsid w:val="00AF1BA4"/>
    <w:rsid w:val="00AF1FD3"/>
    <w:rsid w:val="00AF237E"/>
    <w:rsid w:val="00AF2910"/>
    <w:rsid w:val="00AF34B8"/>
    <w:rsid w:val="00AF3896"/>
    <w:rsid w:val="00AF39C9"/>
    <w:rsid w:val="00AF3F97"/>
    <w:rsid w:val="00AF3FC2"/>
    <w:rsid w:val="00AF4DEC"/>
    <w:rsid w:val="00AF62F0"/>
    <w:rsid w:val="00AF6B57"/>
    <w:rsid w:val="00AF6BB9"/>
    <w:rsid w:val="00B003FF"/>
    <w:rsid w:val="00B0098A"/>
    <w:rsid w:val="00B00A5F"/>
    <w:rsid w:val="00B0116A"/>
    <w:rsid w:val="00B0139C"/>
    <w:rsid w:val="00B029B8"/>
    <w:rsid w:val="00B02F60"/>
    <w:rsid w:val="00B02F94"/>
    <w:rsid w:val="00B032B8"/>
    <w:rsid w:val="00B0396A"/>
    <w:rsid w:val="00B04074"/>
    <w:rsid w:val="00B04721"/>
    <w:rsid w:val="00B04B15"/>
    <w:rsid w:val="00B04B46"/>
    <w:rsid w:val="00B0534D"/>
    <w:rsid w:val="00B05685"/>
    <w:rsid w:val="00B05F9F"/>
    <w:rsid w:val="00B06070"/>
    <w:rsid w:val="00B062BE"/>
    <w:rsid w:val="00B06368"/>
    <w:rsid w:val="00B068DA"/>
    <w:rsid w:val="00B06A00"/>
    <w:rsid w:val="00B06FC6"/>
    <w:rsid w:val="00B0710D"/>
    <w:rsid w:val="00B074C9"/>
    <w:rsid w:val="00B07A70"/>
    <w:rsid w:val="00B07D9D"/>
    <w:rsid w:val="00B11AE5"/>
    <w:rsid w:val="00B12263"/>
    <w:rsid w:val="00B12ECA"/>
    <w:rsid w:val="00B12FE6"/>
    <w:rsid w:val="00B1303F"/>
    <w:rsid w:val="00B1364A"/>
    <w:rsid w:val="00B13859"/>
    <w:rsid w:val="00B13EC9"/>
    <w:rsid w:val="00B14319"/>
    <w:rsid w:val="00B14A06"/>
    <w:rsid w:val="00B14CF8"/>
    <w:rsid w:val="00B158E1"/>
    <w:rsid w:val="00B1599B"/>
    <w:rsid w:val="00B15C0E"/>
    <w:rsid w:val="00B15CCD"/>
    <w:rsid w:val="00B16715"/>
    <w:rsid w:val="00B16FFA"/>
    <w:rsid w:val="00B1768E"/>
    <w:rsid w:val="00B17910"/>
    <w:rsid w:val="00B20D7C"/>
    <w:rsid w:val="00B20F18"/>
    <w:rsid w:val="00B20FB7"/>
    <w:rsid w:val="00B21516"/>
    <w:rsid w:val="00B21723"/>
    <w:rsid w:val="00B219D9"/>
    <w:rsid w:val="00B21A37"/>
    <w:rsid w:val="00B21D23"/>
    <w:rsid w:val="00B21F62"/>
    <w:rsid w:val="00B223A4"/>
    <w:rsid w:val="00B22CE0"/>
    <w:rsid w:val="00B22F2E"/>
    <w:rsid w:val="00B232BF"/>
    <w:rsid w:val="00B23738"/>
    <w:rsid w:val="00B23BEF"/>
    <w:rsid w:val="00B247BB"/>
    <w:rsid w:val="00B2504A"/>
    <w:rsid w:val="00B25EE6"/>
    <w:rsid w:val="00B27365"/>
    <w:rsid w:val="00B3043F"/>
    <w:rsid w:val="00B3115A"/>
    <w:rsid w:val="00B3178B"/>
    <w:rsid w:val="00B31825"/>
    <w:rsid w:val="00B31A5C"/>
    <w:rsid w:val="00B32265"/>
    <w:rsid w:val="00B325CC"/>
    <w:rsid w:val="00B3276D"/>
    <w:rsid w:val="00B33331"/>
    <w:rsid w:val="00B333C8"/>
    <w:rsid w:val="00B33B06"/>
    <w:rsid w:val="00B33C19"/>
    <w:rsid w:val="00B33E0B"/>
    <w:rsid w:val="00B3462E"/>
    <w:rsid w:val="00B353A7"/>
    <w:rsid w:val="00B35A15"/>
    <w:rsid w:val="00B35B45"/>
    <w:rsid w:val="00B36165"/>
    <w:rsid w:val="00B36A99"/>
    <w:rsid w:val="00B37395"/>
    <w:rsid w:val="00B40385"/>
    <w:rsid w:val="00B40C29"/>
    <w:rsid w:val="00B419BB"/>
    <w:rsid w:val="00B42264"/>
    <w:rsid w:val="00B434B2"/>
    <w:rsid w:val="00B43B9E"/>
    <w:rsid w:val="00B43CA0"/>
    <w:rsid w:val="00B43D45"/>
    <w:rsid w:val="00B448C4"/>
    <w:rsid w:val="00B459AF"/>
    <w:rsid w:val="00B468F2"/>
    <w:rsid w:val="00B469DE"/>
    <w:rsid w:val="00B47286"/>
    <w:rsid w:val="00B4772A"/>
    <w:rsid w:val="00B47EB4"/>
    <w:rsid w:val="00B50234"/>
    <w:rsid w:val="00B5052F"/>
    <w:rsid w:val="00B51641"/>
    <w:rsid w:val="00B51BF4"/>
    <w:rsid w:val="00B521A2"/>
    <w:rsid w:val="00B52279"/>
    <w:rsid w:val="00B522D7"/>
    <w:rsid w:val="00B5235E"/>
    <w:rsid w:val="00B527AD"/>
    <w:rsid w:val="00B52C68"/>
    <w:rsid w:val="00B5324B"/>
    <w:rsid w:val="00B5372B"/>
    <w:rsid w:val="00B542FE"/>
    <w:rsid w:val="00B54360"/>
    <w:rsid w:val="00B546D2"/>
    <w:rsid w:val="00B5525E"/>
    <w:rsid w:val="00B55A1B"/>
    <w:rsid w:val="00B561DB"/>
    <w:rsid w:val="00B5645C"/>
    <w:rsid w:val="00B568A1"/>
    <w:rsid w:val="00B56DF9"/>
    <w:rsid w:val="00B56E80"/>
    <w:rsid w:val="00B570EC"/>
    <w:rsid w:val="00B571F1"/>
    <w:rsid w:val="00B5770A"/>
    <w:rsid w:val="00B6001F"/>
    <w:rsid w:val="00B600BD"/>
    <w:rsid w:val="00B60CB4"/>
    <w:rsid w:val="00B60E4E"/>
    <w:rsid w:val="00B61274"/>
    <w:rsid w:val="00B613F6"/>
    <w:rsid w:val="00B6141E"/>
    <w:rsid w:val="00B61DCE"/>
    <w:rsid w:val="00B62188"/>
    <w:rsid w:val="00B621D6"/>
    <w:rsid w:val="00B622E3"/>
    <w:rsid w:val="00B62F79"/>
    <w:rsid w:val="00B62F82"/>
    <w:rsid w:val="00B63028"/>
    <w:rsid w:val="00B6306A"/>
    <w:rsid w:val="00B635E3"/>
    <w:rsid w:val="00B64388"/>
    <w:rsid w:val="00B64B9A"/>
    <w:rsid w:val="00B662FF"/>
    <w:rsid w:val="00B665B8"/>
    <w:rsid w:val="00B665F6"/>
    <w:rsid w:val="00B66679"/>
    <w:rsid w:val="00B66C87"/>
    <w:rsid w:val="00B70139"/>
    <w:rsid w:val="00B70145"/>
    <w:rsid w:val="00B701C9"/>
    <w:rsid w:val="00B7035F"/>
    <w:rsid w:val="00B710AD"/>
    <w:rsid w:val="00B71A92"/>
    <w:rsid w:val="00B721D8"/>
    <w:rsid w:val="00B730CA"/>
    <w:rsid w:val="00B732EA"/>
    <w:rsid w:val="00B73747"/>
    <w:rsid w:val="00B747C5"/>
    <w:rsid w:val="00B74F2F"/>
    <w:rsid w:val="00B753ED"/>
    <w:rsid w:val="00B75C6D"/>
    <w:rsid w:val="00B7665F"/>
    <w:rsid w:val="00B769BC"/>
    <w:rsid w:val="00B770F7"/>
    <w:rsid w:val="00B77349"/>
    <w:rsid w:val="00B7761E"/>
    <w:rsid w:val="00B8020C"/>
    <w:rsid w:val="00B80A3D"/>
    <w:rsid w:val="00B80B04"/>
    <w:rsid w:val="00B821E4"/>
    <w:rsid w:val="00B823E0"/>
    <w:rsid w:val="00B8260D"/>
    <w:rsid w:val="00B82694"/>
    <w:rsid w:val="00B8286F"/>
    <w:rsid w:val="00B82B78"/>
    <w:rsid w:val="00B82FD9"/>
    <w:rsid w:val="00B845A8"/>
    <w:rsid w:val="00B845B4"/>
    <w:rsid w:val="00B84662"/>
    <w:rsid w:val="00B84C74"/>
    <w:rsid w:val="00B84CE9"/>
    <w:rsid w:val="00B84F6E"/>
    <w:rsid w:val="00B85191"/>
    <w:rsid w:val="00B85412"/>
    <w:rsid w:val="00B858A1"/>
    <w:rsid w:val="00B85FEC"/>
    <w:rsid w:val="00B864A3"/>
    <w:rsid w:val="00B867B8"/>
    <w:rsid w:val="00B86C2A"/>
    <w:rsid w:val="00B87575"/>
    <w:rsid w:val="00B902A5"/>
    <w:rsid w:val="00B90420"/>
    <w:rsid w:val="00B90848"/>
    <w:rsid w:val="00B91146"/>
    <w:rsid w:val="00B913E4"/>
    <w:rsid w:val="00B91DB9"/>
    <w:rsid w:val="00B91FF3"/>
    <w:rsid w:val="00B925F8"/>
    <w:rsid w:val="00B9330A"/>
    <w:rsid w:val="00B93EFE"/>
    <w:rsid w:val="00B944B9"/>
    <w:rsid w:val="00B94602"/>
    <w:rsid w:val="00B94956"/>
    <w:rsid w:val="00B94C7F"/>
    <w:rsid w:val="00B94E93"/>
    <w:rsid w:val="00B956B5"/>
    <w:rsid w:val="00B95956"/>
    <w:rsid w:val="00B96DF2"/>
    <w:rsid w:val="00B96E18"/>
    <w:rsid w:val="00B96F5A"/>
    <w:rsid w:val="00B97AF7"/>
    <w:rsid w:val="00BA02CF"/>
    <w:rsid w:val="00BA0A69"/>
    <w:rsid w:val="00BA0B39"/>
    <w:rsid w:val="00BA0CB2"/>
    <w:rsid w:val="00BA0E26"/>
    <w:rsid w:val="00BA138B"/>
    <w:rsid w:val="00BA207E"/>
    <w:rsid w:val="00BA238F"/>
    <w:rsid w:val="00BA2471"/>
    <w:rsid w:val="00BA305B"/>
    <w:rsid w:val="00BA31BF"/>
    <w:rsid w:val="00BA3258"/>
    <w:rsid w:val="00BA3C0F"/>
    <w:rsid w:val="00BA3FC7"/>
    <w:rsid w:val="00BA478B"/>
    <w:rsid w:val="00BA5224"/>
    <w:rsid w:val="00BA575E"/>
    <w:rsid w:val="00BA67B1"/>
    <w:rsid w:val="00BA69D5"/>
    <w:rsid w:val="00BA7524"/>
    <w:rsid w:val="00BA756D"/>
    <w:rsid w:val="00BA76B7"/>
    <w:rsid w:val="00BA7E3B"/>
    <w:rsid w:val="00BB078D"/>
    <w:rsid w:val="00BB079C"/>
    <w:rsid w:val="00BB0D7A"/>
    <w:rsid w:val="00BB10E1"/>
    <w:rsid w:val="00BB23BF"/>
    <w:rsid w:val="00BB2471"/>
    <w:rsid w:val="00BB3035"/>
    <w:rsid w:val="00BB3039"/>
    <w:rsid w:val="00BB39C1"/>
    <w:rsid w:val="00BB3DF5"/>
    <w:rsid w:val="00BB3EA7"/>
    <w:rsid w:val="00BB45BC"/>
    <w:rsid w:val="00BB4653"/>
    <w:rsid w:val="00BB5D16"/>
    <w:rsid w:val="00BB5E55"/>
    <w:rsid w:val="00BB6180"/>
    <w:rsid w:val="00BB6290"/>
    <w:rsid w:val="00BB69DC"/>
    <w:rsid w:val="00BB69E6"/>
    <w:rsid w:val="00BB7323"/>
    <w:rsid w:val="00BB73CA"/>
    <w:rsid w:val="00BB7BE5"/>
    <w:rsid w:val="00BB7C6D"/>
    <w:rsid w:val="00BC08BD"/>
    <w:rsid w:val="00BC1002"/>
    <w:rsid w:val="00BC11E8"/>
    <w:rsid w:val="00BC1418"/>
    <w:rsid w:val="00BC1B7A"/>
    <w:rsid w:val="00BC2C17"/>
    <w:rsid w:val="00BC3149"/>
    <w:rsid w:val="00BC3ACD"/>
    <w:rsid w:val="00BC3B20"/>
    <w:rsid w:val="00BC3EE4"/>
    <w:rsid w:val="00BC4A6C"/>
    <w:rsid w:val="00BC577D"/>
    <w:rsid w:val="00BC588C"/>
    <w:rsid w:val="00BC6E73"/>
    <w:rsid w:val="00BC74D3"/>
    <w:rsid w:val="00BC7ACA"/>
    <w:rsid w:val="00BC7E6E"/>
    <w:rsid w:val="00BD0014"/>
    <w:rsid w:val="00BD01D8"/>
    <w:rsid w:val="00BD1C96"/>
    <w:rsid w:val="00BD1E3A"/>
    <w:rsid w:val="00BD1F36"/>
    <w:rsid w:val="00BD255F"/>
    <w:rsid w:val="00BD2895"/>
    <w:rsid w:val="00BD4236"/>
    <w:rsid w:val="00BD4400"/>
    <w:rsid w:val="00BD483B"/>
    <w:rsid w:val="00BD4FBA"/>
    <w:rsid w:val="00BD51F9"/>
    <w:rsid w:val="00BD5BD8"/>
    <w:rsid w:val="00BD5CD4"/>
    <w:rsid w:val="00BD65D9"/>
    <w:rsid w:val="00BD6922"/>
    <w:rsid w:val="00BD6DF3"/>
    <w:rsid w:val="00BD6E09"/>
    <w:rsid w:val="00BD6EF9"/>
    <w:rsid w:val="00BE045C"/>
    <w:rsid w:val="00BE0ACB"/>
    <w:rsid w:val="00BE11F3"/>
    <w:rsid w:val="00BE1843"/>
    <w:rsid w:val="00BE2260"/>
    <w:rsid w:val="00BE25DA"/>
    <w:rsid w:val="00BE2826"/>
    <w:rsid w:val="00BE2D95"/>
    <w:rsid w:val="00BE2F75"/>
    <w:rsid w:val="00BE3917"/>
    <w:rsid w:val="00BE3D7E"/>
    <w:rsid w:val="00BE4A76"/>
    <w:rsid w:val="00BE4E87"/>
    <w:rsid w:val="00BE50FD"/>
    <w:rsid w:val="00BE51CA"/>
    <w:rsid w:val="00BE537F"/>
    <w:rsid w:val="00BE5B73"/>
    <w:rsid w:val="00BE5D77"/>
    <w:rsid w:val="00BE630A"/>
    <w:rsid w:val="00BE638C"/>
    <w:rsid w:val="00BE6914"/>
    <w:rsid w:val="00BE6BA1"/>
    <w:rsid w:val="00BE6D47"/>
    <w:rsid w:val="00BE6F9B"/>
    <w:rsid w:val="00BE6FBF"/>
    <w:rsid w:val="00BE7032"/>
    <w:rsid w:val="00BE7330"/>
    <w:rsid w:val="00BE77A7"/>
    <w:rsid w:val="00BF01C5"/>
    <w:rsid w:val="00BF061A"/>
    <w:rsid w:val="00BF066A"/>
    <w:rsid w:val="00BF0771"/>
    <w:rsid w:val="00BF0EDE"/>
    <w:rsid w:val="00BF14CC"/>
    <w:rsid w:val="00BF1821"/>
    <w:rsid w:val="00BF214F"/>
    <w:rsid w:val="00BF22E9"/>
    <w:rsid w:val="00BF3FE4"/>
    <w:rsid w:val="00BF4342"/>
    <w:rsid w:val="00BF4704"/>
    <w:rsid w:val="00BF4FFC"/>
    <w:rsid w:val="00BF5050"/>
    <w:rsid w:val="00BF50D1"/>
    <w:rsid w:val="00BF5422"/>
    <w:rsid w:val="00BF59B1"/>
    <w:rsid w:val="00BF5C4D"/>
    <w:rsid w:val="00BF6625"/>
    <w:rsid w:val="00BF6A78"/>
    <w:rsid w:val="00BF6B3F"/>
    <w:rsid w:val="00BF7118"/>
    <w:rsid w:val="00BF7695"/>
    <w:rsid w:val="00BF775D"/>
    <w:rsid w:val="00BF79B4"/>
    <w:rsid w:val="00BF7C61"/>
    <w:rsid w:val="00C00366"/>
    <w:rsid w:val="00C00686"/>
    <w:rsid w:val="00C013AC"/>
    <w:rsid w:val="00C01427"/>
    <w:rsid w:val="00C014C7"/>
    <w:rsid w:val="00C031CF"/>
    <w:rsid w:val="00C04172"/>
    <w:rsid w:val="00C047AB"/>
    <w:rsid w:val="00C053CF"/>
    <w:rsid w:val="00C058AF"/>
    <w:rsid w:val="00C069E5"/>
    <w:rsid w:val="00C06EAB"/>
    <w:rsid w:val="00C0709D"/>
    <w:rsid w:val="00C07136"/>
    <w:rsid w:val="00C075B6"/>
    <w:rsid w:val="00C10027"/>
    <w:rsid w:val="00C1118B"/>
    <w:rsid w:val="00C124C1"/>
    <w:rsid w:val="00C128AE"/>
    <w:rsid w:val="00C12BA8"/>
    <w:rsid w:val="00C13094"/>
    <w:rsid w:val="00C1359F"/>
    <w:rsid w:val="00C136D6"/>
    <w:rsid w:val="00C13D5B"/>
    <w:rsid w:val="00C141D7"/>
    <w:rsid w:val="00C16074"/>
    <w:rsid w:val="00C163A7"/>
    <w:rsid w:val="00C16F9E"/>
    <w:rsid w:val="00C1711B"/>
    <w:rsid w:val="00C17526"/>
    <w:rsid w:val="00C17AE2"/>
    <w:rsid w:val="00C20140"/>
    <w:rsid w:val="00C20CD6"/>
    <w:rsid w:val="00C20F27"/>
    <w:rsid w:val="00C215CF"/>
    <w:rsid w:val="00C21A89"/>
    <w:rsid w:val="00C21C6D"/>
    <w:rsid w:val="00C2244B"/>
    <w:rsid w:val="00C22711"/>
    <w:rsid w:val="00C2280A"/>
    <w:rsid w:val="00C22B0D"/>
    <w:rsid w:val="00C22BFF"/>
    <w:rsid w:val="00C23522"/>
    <w:rsid w:val="00C23581"/>
    <w:rsid w:val="00C23E71"/>
    <w:rsid w:val="00C24015"/>
    <w:rsid w:val="00C240C1"/>
    <w:rsid w:val="00C241CD"/>
    <w:rsid w:val="00C244A1"/>
    <w:rsid w:val="00C24AED"/>
    <w:rsid w:val="00C250D0"/>
    <w:rsid w:val="00C252AC"/>
    <w:rsid w:val="00C25C0F"/>
    <w:rsid w:val="00C26567"/>
    <w:rsid w:val="00C26923"/>
    <w:rsid w:val="00C271C9"/>
    <w:rsid w:val="00C27214"/>
    <w:rsid w:val="00C27597"/>
    <w:rsid w:val="00C27E5E"/>
    <w:rsid w:val="00C30382"/>
    <w:rsid w:val="00C30772"/>
    <w:rsid w:val="00C30D6F"/>
    <w:rsid w:val="00C31063"/>
    <w:rsid w:val="00C311E7"/>
    <w:rsid w:val="00C31492"/>
    <w:rsid w:val="00C31B7E"/>
    <w:rsid w:val="00C320D1"/>
    <w:rsid w:val="00C320E8"/>
    <w:rsid w:val="00C322D1"/>
    <w:rsid w:val="00C323E6"/>
    <w:rsid w:val="00C3242A"/>
    <w:rsid w:val="00C33201"/>
    <w:rsid w:val="00C3328B"/>
    <w:rsid w:val="00C33A39"/>
    <w:rsid w:val="00C33F55"/>
    <w:rsid w:val="00C343FF"/>
    <w:rsid w:val="00C34619"/>
    <w:rsid w:val="00C348D9"/>
    <w:rsid w:val="00C35D01"/>
    <w:rsid w:val="00C360B3"/>
    <w:rsid w:val="00C36451"/>
    <w:rsid w:val="00C365EA"/>
    <w:rsid w:val="00C367F0"/>
    <w:rsid w:val="00C37027"/>
    <w:rsid w:val="00C373BF"/>
    <w:rsid w:val="00C37B15"/>
    <w:rsid w:val="00C37B19"/>
    <w:rsid w:val="00C37B38"/>
    <w:rsid w:val="00C40B87"/>
    <w:rsid w:val="00C41318"/>
    <w:rsid w:val="00C41349"/>
    <w:rsid w:val="00C413CB"/>
    <w:rsid w:val="00C41429"/>
    <w:rsid w:val="00C41558"/>
    <w:rsid w:val="00C41F9F"/>
    <w:rsid w:val="00C42752"/>
    <w:rsid w:val="00C42973"/>
    <w:rsid w:val="00C43426"/>
    <w:rsid w:val="00C45267"/>
    <w:rsid w:val="00C4542D"/>
    <w:rsid w:val="00C46A3D"/>
    <w:rsid w:val="00C46B95"/>
    <w:rsid w:val="00C4712A"/>
    <w:rsid w:val="00C476B5"/>
    <w:rsid w:val="00C478F8"/>
    <w:rsid w:val="00C47E99"/>
    <w:rsid w:val="00C5001E"/>
    <w:rsid w:val="00C5034F"/>
    <w:rsid w:val="00C505D2"/>
    <w:rsid w:val="00C50830"/>
    <w:rsid w:val="00C52436"/>
    <w:rsid w:val="00C52479"/>
    <w:rsid w:val="00C5266E"/>
    <w:rsid w:val="00C52C59"/>
    <w:rsid w:val="00C5349E"/>
    <w:rsid w:val="00C539FF"/>
    <w:rsid w:val="00C54215"/>
    <w:rsid w:val="00C544BD"/>
    <w:rsid w:val="00C54D3D"/>
    <w:rsid w:val="00C55A30"/>
    <w:rsid w:val="00C55E1C"/>
    <w:rsid w:val="00C56076"/>
    <w:rsid w:val="00C561FB"/>
    <w:rsid w:val="00C56384"/>
    <w:rsid w:val="00C567E9"/>
    <w:rsid w:val="00C56ED2"/>
    <w:rsid w:val="00C60F8C"/>
    <w:rsid w:val="00C61424"/>
    <w:rsid w:val="00C61794"/>
    <w:rsid w:val="00C617AE"/>
    <w:rsid w:val="00C623E3"/>
    <w:rsid w:val="00C62A48"/>
    <w:rsid w:val="00C62AC4"/>
    <w:rsid w:val="00C62B59"/>
    <w:rsid w:val="00C62F96"/>
    <w:rsid w:val="00C631E1"/>
    <w:rsid w:val="00C638D8"/>
    <w:rsid w:val="00C63A43"/>
    <w:rsid w:val="00C63AE7"/>
    <w:rsid w:val="00C63D26"/>
    <w:rsid w:val="00C64127"/>
    <w:rsid w:val="00C6540A"/>
    <w:rsid w:val="00C65CF7"/>
    <w:rsid w:val="00C668A1"/>
    <w:rsid w:val="00C66E72"/>
    <w:rsid w:val="00C67223"/>
    <w:rsid w:val="00C67F42"/>
    <w:rsid w:val="00C707B8"/>
    <w:rsid w:val="00C712AC"/>
    <w:rsid w:val="00C7158C"/>
    <w:rsid w:val="00C71C15"/>
    <w:rsid w:val="00C71F3D"/>
    <w:rsid w:val="00C72767"/>
    <w:rsid w:val="00C72AA4"/>
    <w:rsid w:val="00C72F53"/>
    <w:rsid w:val="00C74035"/>
    <w:rsid w:val="00C748EA"/>
    <w:rsid w:val="00C74921"/>
    <w:rsid w:val="00C76FB0"/>
    <w:rsid w:val="00C77818"/>
    <w:rsid w:val="00C8063F"/>
    <w:rsid w:val="00C808BE"/>
    <w:rsid w:val="00C8121A"/>
    <w:rsid w:val="00C81282"/>
    <w:rsid w:val="00C8155F"/>
    <w:rsid w:val="00C8198D"/>
    <w:rsid w:val="00C82167"/>
    <w:rsid w:val="00C827B4"/>
    <w:rsid w:val="00C83214"/>
    <w:rsid w:val="00C8329F"/>
    <w:rsid w:val="00C84E65"/>
    <w:rsid w:val="00C84F8A"/>
    <w:rsid w:val="00C85743"/>
    <w:rsid w:val="00C85846"/>
    <w:rsid w:val="00C85BA4"/>
    <w:rsid w:val="00C8618F"/>
    <w:rsid w:val="00C8625D"/>
    <w:rsid w:val="00C863FA"/>
    <w:rsid w:val="00C865AD"/>
    <w:rsid w:val="00C86612"/>
    <w:rsid w:val="00C87402"/>
    <w:rsid w:val="00C90372"/>
    <w:rsid w:val="00C9041F"/>
    <w:rsid w:val="00C9166B"/>
    <w:rsid w:val="00C91945"/>
    <w:rsid w:val="00C91A45"/>
    <w:rsid w:val="00C91BA5"/>
    <w:rsid w:val="00C91FB4"/>
    <w:rsid w:val="00C92150"/>
    <w:rsid w:val="00C92328"/>
    <w:rsid w:val="00C928D6"/>
    <w:rsid w:val="00C9292F"/>
    <w:rsid w:val="00C92D42"/>
    <w:rsid w:val="00C938C2"/>
    <w:rsid w:val="00C9397B"/>
    <w:rsid w:val="00C93F8A"/>
    <w:rsid w:val="00C942C2"/>
    <w:rsid w:val="00C94EA1"/>
    <w:rsid w:val="00C95745"/>
    <w:rsid w:val="00C95813"/>
    <w:rsid w:val="00C95902"/>
    <w:rsid w:val="00C95999"/>
    <w:rsid w:val="00C95CCD"/>
    <w:rsid w:val="00C962E3"/>
    <w:rsid w:val="00C968C9"/>
    <w:rsid w:val="00C978E2"/>
    <w:rsid w:val="00C97997"/>
    <w:rsid w:val="00CA10A2"/>
    <w:rsid w:val="00CA1D83"/>
    <w:rsid w:val="00CA1FEB"/>
    <w:rsid w:val="00CA25C0"/>
    <w:rsid w:val="00CA2BFB"/>
    <w:rsid w:val="00CA3451"/>
    <w:rsid w:val="00CA35C6"/>
    <w:rsid w:val="00CA475F"/>
    <w:rsid w:val="00CA4948"/>
    <w:rsid w:val="00CA52F9"/>
    <w:rsid w:val="00CA5368"/>
    <w:rsid w:val="00CA547B"/>
    <w:rsid w:val="00CA568B"/>
    <w:rsid w:val="00CA573A"/>
    <w:rsid w:val="00CA58E0"/>
    <w:rsid w:val="00CA5C58"/>
    <w:rsid w:val="00CA68B2"/>
    <w:rsid w:val="00CA73A1"/>
    <w:rsid w:val="00CA7656"/>
    <w:rsid w:val="00CA7FB0"/>
    <w:rsid w:val="00CB0CC1"/>
    <w:rsid w:val="00CB160B"/>
    <w:rsid w:val="00CB17D8"/>
    <w:rsid w:val="00CB19D7"/>
    <w:rsid w:val="00CB19FE"/>
    <w:rsid w:val="00CB1AAE"/>
    <w:rsid w:val="00CB1C3F"/>
    <w:rsid w:val="00CB1FCA"/>
    <w:rsid w:val="00CB2364"/>
    <w:rsid w:val="00CB24C5"/>
    <w:rsid w:val="00CB2FEE"/>
    <w:rsid w:val="00CB304C"/>
    <w:rsid w:val="00CB3933"/>
    <w:rsid w:val="00CB5010"/>
    <w:rsid w:val="00CB53E8"/>
    <w:rsid w:val="00CB594A"/>
    <w:rsid w:val="00CB5CB2"/>
    <w:rsid w:val="00CB6979"/>
    <w:rsid w:val="00CB7A04"/>
    <w:rsid w:val="00CB7DDE"/>
    <w:rsid w:val="00CB7F55"/>
    <w:rsid w:val="00CC01D8"/>
    <w:rsid w:val="00CC043E"/>
    <w:rsid w:val="00CC04F2"/>
    <w:rsid w:val="00CC0A3D"/>
    <w:rsid w:val="00CC22B8"/>
    <w:rsid w:val="00CC2FF0"/>
    <w:rsid w:val="00CC33B8"/>
    <w:rsid w:val="00CC3A84"/>
    <w:rsid w:val="00CC3C53"/>
    <w:rsid w:val="00CC3D24"/>
    <w:rsid w:val="00CC3F91"/>
    <w:rsid w:val="00CC405D"/>
    <w:rsid w:val="00CC47EE"/>
    <w:rsid w:val="00CC4ACD"/>
    <w:rsid w:val="00CC4B0A"/>
    <w:rsid w:val="00CC5387"/>
    <w:rsid w:val="00CC544A"/>
    <w:rsid w:val="00CC57EA"/>
    <w:rsid w:val="00CC5954"/>
    <w:rsid w:val="00CC5CF8"/>
    <w:rsid w:val="00CC5F4B"/>
    <w:rsid w:val="00CC629B"/>
    <w:rsid w:val="00CC66A2"/>
    <w:rsid w:val="00CC6C4E"/>
    <w:rsid w:val="00CC7709"/>
    <w:rsid w:val="00CC770A"/>
    <w:rsid w:val="00CC7B1F"/>
    <w:rsid w:val="00CD009D"/>
    <w:rsid w:val="00CD05A2"/>
    <w:rsid w:val="00CD1049"/>
    <w:rsid w:val="00CD29D4"/>
    <w:rsid w:val="00CD2B5C"/>
    <w:rsid w:val="00CD2CA1"/>
    <w:rsid w:val="00CD2FF3"/>
    <w:rsid w:val="00CD3323"/>
    <w:rsid w:val="00CD3324"/>
    <w:rsid w:val="00CD356A"/>
    <w:rsid w:val="00CD37AE"/>
    <w:rsid w:val="00CD38F5"/>
    <w:rsid w:val="00CD3BF2"/>
    <w:rsid w:val="00CD437E"/>
    <w:rsid w:val="00CD4AAF"/>
    <w:rsid w:val="00CD5DAD"/>
    <w:rsid w:val="00CD5FFB"/>
    <w:rsid w:val="00CD72C5"/>
    <w:rsid w:val="00CD74E3"/>
    <w:rsid w:val="00CD79A7"/>
    <w:rsid w:val="00CD7B44"/>
    <w:rsid w:val="00CD7FAD"/>
    <w:rsid w:val="00CE074B"/>
    <w:rsid w:val="00CE0789"/>
    <w:rsid w:val="00CE0E8D"/>
    <w:rsid w:val="00CE1A03"/>
    <w:rsid w:val="00CE233E"/>
    <w:rsid w:val="00CE2346"/>
    <w:rsid w:val="00CE25B2"/>
    <w:rsid w:val="00CE2748"/>
    <w:rsid w:val="00CE312F"/>
    <w:rsid w:val="00CE3529"/>
    <w:rsid w:val="00CE35C8"/>
    <w:rsid w:val="00CE3962"/>
    <w:rsid w:val="00CE43FA"/>
    <w:rsid w:val="00CE4D0A"/>
    <w:rsid w:val="00CE4D1A"/>
    <w:rsid w:val="00CE4E8A"/>
    <w:rsid w:val="00CE5105"/>
    <w:rsid w:val="00CE5525"/>
    <w:rsid w:val="00CE56BD"/>
    <w:rsid w:val="00CE5EC0"/>
    <w:rsid w:val="00CE68AD"/>
    <w:rsid w:val="00CE6BA5"/>
    <w:rsid w:val="00CE6EA4"/>
    <w:rsid w:val="00CE6F15"/>
    <w:rsid w:val="00CE6F9F"/>
    <w:rsid w:val="00CE781A"/>
    <w:rsid w:val="00CE7B08"/>
    <w:rsid w:val="00CE7B7A"/>
    <w:rsid w:val="00CE7D52"/>
    <w:rsid w:val="00CF0AAA"/>
    <w:rsid w:val="00CF0AB7"/>
    <w:rsid w:val="00CF1D74"/>
    <w:rsid w:val="00CF1F8D"/>
    <w:rsid w:val="00CF2BE2"/>
    <w:rsid w:val="00CF371A"/>
    <w:rsid w:val="00CF37C2"/>
    <w:rsid w:val="00CF3DE4"/>
    <w:rsid w:val="00CF3DEB"/>
    <w:rsid w:val="00CF42C9"/>
    <w:rsid w:val="00CF4363"/>
    <w:rsid w:val="00CF4626"/>
    <w:rsid w:val="00CF55F9"/>
    <w:rsid w:val="00CF578D"/>
    <w:rsid w:val="00CF63B2"/>
    <w:rsid w:val="00CF7074"/>
    <w:rsid w:val="00CF7495"/>
    <w:rsid w:val="00CF76D6"/>
    <w:rsid w:val="00D00314"/>
    <w:rsid w:val="00D01CF9"/>
    <w:rsid w:val="00D01F93"/>
    <w:rsid w:val="00D021E8"/>
    <w:rsid w:val="00D02AA3"/>
    <w:rsid w:val="00D0334D"/>
    <w:rsid w:val="00D0374D"/>
    <w:rsid w:val="00D0411B"/>
    <w:rsid w:val="00D05614"/>
    <w:rsid w:val="00D05D5C"/>
    <w:rsid w:val="00D06312"/>
    <w:rsid w:val="00D06B62"/>
    <w:rsid w:val="00D06D7B"/>
    <w:rsid w:val="00D06DA5"/>
    <w:rsid w:val="00D07191"/>
    <w:rsid w:val="00D07319"/>
    <w:rsid w:val="00D07813"/>
    <w:rsid w:val="00D07F1D"/>
    <w:rsid w:val="00D10558"/>
    <w:rsid w:val="00D10AA3"/>
    <w:rsid w:val="00D10EE8"/>
    <w:rsid w:val="00D11140"/>
    <w:rsid w:val="00D11739"/>
    <w:rsid w:val="00D119A6"/>
    <w:rsid w:val="00D11D4D"/>
    <w:rsid w:val="00D11DB1"/>
    <w:rsid w:val="00D126DC"/>
    <w:rsid w:val="00D12B03"/>
    <w:rsid w:val="00D13E70"/>
    <w:rsid w:val="00D13EE7"/>
    <w:rsid w:val="00D147BE"/>
    <w:rsid w:val="00D148A0"/>
    <w:rsid w:val="00D158D5"/>
    <w:rsid w:val="00D15ECD"/>
    <w:rsid w:val="00D15FCD"/>
    <w:rsid w:val="00D16C58"/>
    <w:rsid w:val="00D17019"/>
    <w:rsid w:val="00D1705A"/>
    <w:rsid w:val="00D17ABA"/>
    <w:rsid w:val="00D17D34"/>
    <w:rsid w:val="00D17FC8"/>
    <w:rsid w:val="00D2015B"/>
    <w:rsid w:val="00D202B2"/>
    <w:rsid w:val="00D207E7"/>
    <w:rsid w:val="00D20B44"/>
    <w:rsid w:val="00D21168"/>
    <w:rsid w:val="00D21A90"/>
    <w:rsid w:val="00D21C3A"/>
    <w:rsid w:val="00D2224A"/>
    <w:rsid w:val="00D22700"/>
    <w:rsid w:val="00D230BF"/>
    <w:rsid w:val="00D2385D"/>
    <w:rsid w:val="00D23AAD"/>
    <w:rsid w:val="00D23FB9"/>
    <w:rsid w:val="00D23FF4"/>
    <w:rsid w:val="00D2438C"/>
    <w:rsid w:val="00D247E0"/>
    <w:rsid w:val="00D2585A"/>
    <w:rsid w:val="00D25920"/>
    <w:rsid w:val="00D259B0"/>
    <w:rsid w:val="00D259C2"/>
    <w:rsid w:val="00D26586"/>
    <w:rsid w:val="00D26C3F"/>
    <w:rsid w:val="00D27185"/>
    <w:rsid w:val="00D27338"/>
    <w:rsid w:val="00D3028A"/>
    <w:rsid w:val="00D30E98"/>
    <w:rsid w:val="00D3125C"/>
    <w:rsid w:val="00D3214D"/>
    <w:rsid w:val="00D32A92"/>
    <w:rsid w:val="00D32CF5"/>
    <w:rsid w:val="00D33488"/>
    <w:rsid w:val="00D33AB3"/>
    <w:rsid w:val="00D33F24"/>
    <w:rsid w:val="00D34160"/>
    <w:rsid w:val="00D343BA"/>
    <w:rsid w:val="00D346B8"/>
    <w:rsid w:val="00D34DCA"/>
    <w:rsid w:val="00D35AC8"/>
    <w:rsid w:val="00D36F05"/>
    <w:rsid w:val="00D36F87"/>
    <w:rsid w:val="00D37DF9"/>
    <w:rsid w:val="00D37E4E"/>
    <w:rsid w:val="00D40672"/>
    <w:rsid w:val="00D417D8"/>
    <w:rsid w:val="00D41F78"/>
    <w:rsid w:val="00D42687"/>
    <w:rsid w:val="00D42ABC"/>
    <w:rsid w:val="00D42E6C"/>
    <w:rsid w:val="00D430A5"/>
    <w:rsid w:val="00D4351C"/>
    <w:rsid w:val="00D43B80"/>
    <w:rsid w:val="00D44348"/>
    <w:rsid w:val="00D4485C"/>
    <w:rsid w:val="00D44988"/>
    <w:rsid w:val="00D45828"/>
    <w:rsid w:val="00D45B4C"/>
    <w:rsid w:val="00D45BA4"/>
    <w:rsid w:val="00D45C8D"/>
    <w:rsid w:val="00D471AF"/>
    <w:rsid w:val="00D471E2"/>
    <w:rsid w:val="00D4724F"/>
    <w:rsid w:val="00D47A34"/>
    <w:rsid w:val="00D50252"/>
    <w:rsid w:val="00D50519"/>
    <w:rsid w:val="00D50702"/>
    <w:rsid w:val="00D50779"/>
    <w:rsid w:val="00D50D4C"/>
    <w:rsid w:val="00D51601"/>
    <w:rsid w:val="00D51EC3"/>
    <w:rsid w:val="00D51ECB"/>
    <w:rsid w:val="00D520DE"/>
    <w:rsid w:val="00D5264C"/>
    <w:rsid w:val="00D52BBC"/>
    <w:rsid w:val="00D537FE"/>
    <w:rsid w:val="00D53CC9"/>
    <w:rsid w:val="00D54A6A"/>
    <w:rsid w:val="00D54B8F"/>
    <w:rsid w:val="00D55848"/>
    <w:rsid w:val="00D55951"/>
    <w:rsid w:val="00D559F0"/>
    <w:rsid w:val="00D56455"/>
    <w:rsid w:val="00D5650F"/>
    <w:rsid w:val="00D56594"/>
    <w:rsid w:val="00D576A4"/>
    <w:rsid w:val="00D57EB6"/>
    <w:rsid w:val="00D608C0"/>
    <w:rsid w:val="00D60D6D"/>
    <w:rsid w:val="00D6128C"/>
    <w:rsid w:val="00D63B22"/>
    <w:rsid w:val="00D63DF9"/>
    <w:rsid w:val="00D66009"/>
    <w:rsid w:val="00D66A9F"/>
    <w:rsid w:val="00D66D8B"/>
    <w:rsid w:val="00D66F72"/>
    <w:rsid w:val="00D671B2"/>
    <w:rsid w:val="00D674BE"/>
    <w:rsid w:val="00D67863"/>
    <w:rsid w:val="00D70849"/>
    <w:rsid w:val="00D70DFA"/>
    <w:rsid w:val="00D72297"/>
    <w:rsid w:val="00D72A1C"/>
    <w:rsid w:val="00D72CC0"/>
    <w:rsid w:val="00D7308F"/>
    <w:rsid w:val="00D7313E"/>
    <w:rsid w:val="00D73396"/>
    <w:rsid w:val="00D73580"/>
    <w:rsid w:val="00D73802"/>
    <w:rsid w:val="00D73883"/>
    <w:rsid w:val="00D73C2C"/>
    <w:rsid w:val="00D73D52"/>
    <w:rsid w:val="00D73E70"/>
    <w:rsid w:val="00D745E7"/>
    <w:rsid w:val="00D74C25"/>
    <w:rsid w:val="00D75296"/>
    <w:rsid w:val="00D75FDA"/>
    <w:rsid w:val="00D774ED"/>
    <w:rsid w:val="00D776AD"/>
    <w:rsid w:val="00D777C3"/>
    <w:rsid w:val="00D7797C"/>
    <w:rsid w:val="00D77C44"/>
    <w:rsid w:val="00D77F88"/>
    <w:rsid w:val="00D8131B"/>
    <w:rsid w:val="00D81AFA"/>
    <w:rsid w:val="00D81EAA"/>
    <w:rsid w:val="00D81FE2"/>
    <w:rsid w:val="00D8259F"/>
    <w:rsid w:val="00D825F2"/>
    <w:rsid w:val="00D8285C"/>
    <w:rsid w:val="00D828B1"/>
    <w:rsid w:val="00D82A55"/>
    <w:rsid w:val="00D830F8"/>
    <w:rsid w:val="00D83174"/>
    <w:rsid w:val="00D83D49"/>
    <w:rsid w:val="00D84181"/>
    <w:rsid w:val="00D846AD"/>
    <w:rsid w:val="00D84754"/>
    <w:rsid w:val="00D84F27"/>
    <w:rsid w:val="00D853F0"/>
    <w:rsid w:val="00D85862"/>
    <w:rsid w:val="00D85892"/>
    <w:rsid w:val="00D85B03"/>
    <w:rsid w:val="00D86D47"/>
    <w:rsid w:val="00D8710C"/>
    <w:rsid w:val="00D871CE"/>
    <w:rsid w:val="00D873C6"/>
    <w:rsid w:val="00D87819"/>
    <w:rsid w:val="00D878A3"/>
    <w:rsid w:val="00D87FA5"/>
    <w:rsid w:val="00D9074A"/>
    <w:rsid w:val="00D9099E"/>
    <w:rsid w:val="00D90E18"/>
    <w:rsid w:val="00D9193A"/>
    <w:rsid w:val="00D91D05"/>
    <w:rsid w:val="00D923B2"/>
    <w:rsid w:val="00D92463"/>
    <w:rsid w:val="00D924E7"/>
    <w:rsid w:val="00D927B5"/>
    <w:rsid w:val="00D92981"/>
    <w:rsid w:val="00D92C81"/>
    <w:rsid w:val="00D93037"/>
    <w:rsid w:val="00D93E64"/>
    <w:rsid w:val="00D93F64"/>
    <w:rsid w:val="00D94CA4"/>
    <w:rsid w:val="00D95E99"/>
    <w:rsid w:val="00D965D5"/>
    <w:rsid w:val="00D96F7C"/>
    <w:rsid w:val="00D9714B"/>
    <w:rsid w:val="00D97DA2"/>
    <w:rsid w:val="00DA0485"/>
    <w:rsid w:val="00DA1A3A"/>
    <w:rsid w:val="00DA1FC3"/>
    <w:rsid w:val="00DA2351"/>
    <w:rsid w:val="00DA249E"/>
    <w:rsid w:val="00DA2D3D"/>
    <w:rsid w:val="00DA35D9"/>
    <w:rsid w:val="00DA3855"/>
    <w:rsid w:val="00DA39BA"/>
    <w:rsid w:val="00DA3A03"/>
    <w:rsid w:val="00DA4C30"/>
    <w:rsid w:val="00DA52B3"/>
    <w:rsid w:val="00DA538E"/>
    <w:rsid w:val="00DA5FB3"/>
    <w:rsid w:val="00DA6980"/>
    <w:rsid w:val="00DA6A44"/>
    <w:rsid w:val="00DA7A3C"/>
    <w:rsid w:val="00DB145E"/>
    <w:rsid w:val="00DB1A94"/>
    <w:rsid w:val="00DB1D52"/>
    <w:rsid w:val="00DB1E2B"/>
    <w:rsid w:val="00DB1F62"/>
    <w:rsid w:val="00DB21E7"/>
    <w:rsid w:val="00DB2E03"/>
    <w:rsid w:val="00DB3742"/>
    <w:rsid w:val="00DB38F2"/>
    <w:rsid w:val="00DB3C5A"/>
    <w:rsid w:val="00DB3E9B"/>
    <w:rsid w:val="00DB3F4B"/>
    <w:rsid w:val="00DB495F"/>
    <w:rsid w:val="00DB4A80"/>
    <w:rsid w:val="00DB5375"/>
    <w:rsid w:val="00DB6003"/>
    <w:rsid w:val="00DB6103"/>
    <w:rsid w:val="00DB6769"/>
    <w:rsid w:val="00DB67C1"/>
    <w:rsid w:val="00DB6C0B"/>
    <w:rsid w:val="00DB70F4"/>
    <w:rsid w:val="00DB748A"/>
    <w:rsid w:val="00DB7AC2"/>
    <w:rsid w:val="00DB7CB7"/>
    <w:rsid w:val="00DC1056"/>
    <w:rsid w:val="00DC1442"/>
    <w:rsid w:val="00DC1781"/>
    <w:rsid w:val="00DC21D8"/>
    <w:rsid w:val="00DC282A"/>
    <w:rsid w:val="00DC2DE8"/>
    <w:rsid w:val="00DC3054"/>
    <w:rsid w:val="00DC34DC"/>
    <w:rsid w:val="00DC3780"/>
    <w:rsid w:val="00DC3ADA"/>
    <w:rsid w:val="00DC3CC6"/>
    <w:rsid w:val="00DC3F55"/>
    <w:rsid w:val="00DC4782"/>
    <w:rsid w:val="00DC4B02"/>
    <w:rsid w:val="00DC514A"/>
    <w:rsid w:val="00DC67B1"/>
    <w:rsid w:val="00DC7EAE"/>
    <w:rsid w:val="00DC7FBC"/>
    <w:rsid w:val="00DD0019"/>
    <w:rsid w:val="00DD132B"/>
    <w:rsid w:val="00DD1571"/>
    <w:rsid w:val="00DD1725"/>
    <w:rsid w:val="00DD2159"/>
    <w:rsid w:val="00DD218B"/>
    <w:rsid w:val="00DD28BA"/>
    <w:rsid w:val="00DD2A18"/>
    <w:rsid w:val="00DD3044"/>
    <w:rsid w:val="00DD33D1"/>
    <w:rsid w:val="00DD3985"/>
    <w:rsid w:val="00DD5A55"/>
    <w:rsid w:val="00DD61E8"/>
    <w:rsid w:val="00DD62C0"/>
    <w:rsid w:val="00DD63F8"/>
    <w:rsid w:val="00DD64DE"/>
    <w:rsid w:val="00DD66DE"/>
    <w:rsid w:val="00DD7197"/>
    <w:rsid w:val="00DD76DA"/>
    <w:rsid w:val="00DD7859"/>
    <w:rsid w:val="00DD7B41"/>
    <w:rsid w:val="00DE0784"/>
    <w:rsid w:val="00DE0A1D"/>
    <w:rsid w:val="00DE1584"/>
    <w:rsid w:val="00DE15B2"/>
    <w:rsid w:val="00DE1A9A"/>
    <w:rsid w:val="00DE3D2C"/>
    <w:rsid w:val="00DE57D0"/>
    <w:rsid w:val="00DE5E82"/>
    <w:rsid w:val="00DE5EC5"/>
    <w:rsid w:val="00DE5F7F"/>
    <w:rsid w:val="00DE5FA6"/>
    <w:rsid w:val="00DE5FC9"/>
    <w:rsid w:val="00DE6792"/>
    <w:rsid w:val="00DE6AA1"/>
    <w:rsid w:val="00DE77A3"/>
    <w:rsid w:val="00DE7EF7"/>
    <w:rsid w:val="00DF015B"/>
    <w:rsid w:val="00DF02EC"/>
    <w:rsid w:val="00DF0404"/>
    <w:rsid w:val="00DF10FC"/>
    <w:rsid w:val="00DF1185"/>
    <w:rsid w:val="00DF1299"/>
    <w:rsid w:val="00DF132C"/>
    <w:rsid w:val="00DF155A"/>
    <w:rsid w:val="00DF1620"/>
    <w:rsid w:val="00DF1A70"/>
    <w:rsid w:val="00DF1E5F"/>
    <w:rsid w:val="00DF224B"/>
    <w:rsid w:val="00DF23A8"/>
    <w:rsid w:val="00DF2EE1"/>
    <w:rsid w:val="00DF2F27"/>
    <w:rsid w:val="00DF36B6"/>
    <w:rsid w:val="00DF4296"/>
    <w:rsid w:val="00DF4E8F"/>
    <w:rsid w:val="00DF5267"/>
    <w:rsid w:val="00DF53F0"/>
    <w:rsid w:val="00DF5700"/>
    <w:rsid w:val="00DF5F38"/>
    <w:rsid w:val="00DF604C"/>
    <w:rsid w:val="00DF6075"/>
    <w:rsid w:val="00DF6608"/>
    <w:rsid w:val="00DF6CCC"/>
    <w:rsid w:val="00DF6D0C"/>
    <w:rsid w:val="00DF6F64"/>
    <w:rsid w:val="00DF721E"/>
    <w:rsid w:val="00DF72F3"/>
    <w:rsid w:val="00DF73CD"/>
    <w:rsid w:val="00DF7549"/>
    <w:rsid w:val="00DF78D0"/>
    <w:rsid w:val="00DF7B8A"/>
    <w:rsid w:val="00DF7C87"/>
    <w:rsid w:val="00E009B0"/>
    <w:rsid w:val="00E00A12"/>
    <w:rsid w:val="00E00B39"/>
    <w:rsid w:val="00E00C49"/>
    <w:rsid w:val="00E01C9C"/>
    <w:rsid w:val="00E01D7A"/>
    <w:rsid w:val="00E01FF4"/>
    <w:rsid w:val="00E0219D"/>
    <w:rsid w:val="00E030D1"/>
    <w:rsid w:val="00E032D9"/>
    <w:rsid w:val="00E03D4C"/>
    <w:rsid w:val="00E04482"/>
    <w:rsid w:val="00E04C0F"/>
    <w:rsid w:val="00E05510"/>
    <w:rsid w:val="00E0570B"/>
    <w:rsid w:val="00E05B1D"/>
    <w:rsid w:val="00E069C5"/>
    <w:rsid w:val="00E102E1"/>
    <w:rsid w:val="00E1065D"/>
    <w:rsid w:val="00E10913"/>
    <w:rsid w:val="00E10B87"/>
    <w:rsid w:val="00E121CE"/>
    <w:rsid w:val="00E12209"/>
    <w:rsid w:val="00E12FE9"/>
    <w:rsid w:val="00E1362E"/>
    <w:rsid w:val="00E144C4"/>
    <w:rsid w:val="00E14585"/>
    <w:rsid w:val="00E1478B"/>
    <w:rsid w:val="00E14FAC"/>
    <w:rsid w:val="00E15007"/>
    <w:rsid w:val="00E15102"/>
    <w:rsid w:val="00E15DC6"/>
    <w:rsid w:val="00E16277"/>
    <w:rsid w:val="00E16EC7"/>
    <w:rsid w:val="00E17DCC"/>
    <w:rsid w:val="00E20627"/>
    <w:rsid w:val="00E219CE"/>
    <w:rsid w:val="00E21D93"/>
    <w:rsid w:val="00E22A86"/>
    <w:rsid w:val="00E22D2A"/>
    <w:rsid w:val="00E24071"/>
    <w:rsid w:val="00E24142"/>
    <w:rsid w:val="00E24DCA"/>
    <w:rsid w:val="00E24EBC"/>
    <w:rsid w:val="00E2522C"/>
    <w:rsid w:val="00E2552F"/>
    <w:rsid w:val="00E2599B"/>
    <w:rsid w:val="00E2656E"/>
    <w:rsid w:val="00E26759"/>
    <w:rsid w:val="00E2710C"/>
    <w:rsid w:val="00E272BD"/>
    <w:rsid w:val="00E27428"/>
    <w:rsid w:val="00E305B4"/>
    <w:rsid w:val="00E305DE"/>
    <w:rsid w:val="00E31AFA"/>
    <w:rsid w:val="00E31CB7"/>
    <w:rsid w:val="00E32463"/>
    <w:rsid w:val="00E324EE"/>
    <w:rsid w:val="00E3367B"/>
    <w:rsid w:val="00E34D2F"/>
    <w:rsid w:val="00E34DB1"/>
    <w:rsid w:val="00E35931"/>
    <w:rsid w:val="00E359FF"/>
    <w:rsid w:val="00E36337"/>
    <w:rsid w:val="00E3699A"/>
    <w:rsid w:val="00E371E1"/>
    <w:rsid w:val="00E37BFE"/>
    <w:rsid w:val="00E402C5"/>
    <w:rsid w:val="00E402F4"/>
    <w:rsid w:val="00E405F1"/>
    <w:rsid w:val="00E4076D"/>
    <w:rsid w:val="00E40913"/>
    <w:rsid w:val="00E417DB"/>
    <w:rsid w:val="00E41998"/>
    <w:rsid w:val="00E41BB1"/>
    <w:rsid w:val="00E423C5"/>
    <w:rsid w:val="00E427A0"/>
    <w:rsid w:val="00E43054"/>
    <w:rsid w:val="00E432D1"/>
    <w:rsid w:val="00E433B4"/>
    <w:rsid w:val="00E43655"/>
    <w:rsid w:val="00E44440"/>
    <w:rsid w:val="00E44A8B"/>
    <w:rsid w:val="00E45958"/>
    <w:rsid w:val="00E46013"/>
    <w:rsid w:val="00E4673F"/>
    <w:rsid w:val="00E46839"/>
    <w:rsid w:val="00E46DAD"/>
    <w:rsid w:val="00E47099"/>
    <w:rsid w:val="00E47284"/>
    <w:rsid w:val="00E477C3"/>
    <w:rsid w:val="00E5017E"/>
    <w:rsid w:val="00E50734"/>
    <w:rsid w:val="00E5140B"/>
    <w:rsid w:val="00E51E16"/>
    <w:rsid w:val="00E5290C"/>
    <w:rsid w:val="00E52990"/>
    <w:rsid w:val="00E52DED"/>
    <w:rsid w:val="00E53593"/>
    <w:rsid w:val="00E53730"/>
    <w:rsid w:val="00E5410A"/>
    <w:rsid w:val="00E5438D"/>
    <w:rsid w:val="00E54511"/>
    <w:rsid w:val="00E54E50"/>
    <w:rsid w:val="00E55288"/>
    <w:rsid w:val="00E56429"/>
    <w:rsid w:val="00E5682A"/>
    <w:rsid w:val="00E57577"/>
    <w:rsid w:val="00E57CDA"/>
    <w:rsid w:val="00E600E5"/>
    <w:rsid w:val="00E60F05"/>
    <w:rsid w:val="00E62043"/>
    <w:rsid w:val="00E626B9"/>
    <w:rsid w:val="00E627C9"/>
    <w:rsid w:val="00E630F3"/>
    <w:rsid w:val="00E6332F"/>
    <w:rsid w:val="00E637A5"/>
    <w:rsid w:val="00E637C9"/>
    <w:rsid w:val="00E6402D"/>
    <w:rsid w:val="00E64322"/>
    <w:rsid w:val="00E64A19"/>
    <w:rsid w:val="00E65AE0"/>
    <w:rsid w:val="00E6680A"/>
    <w:rsid w:val="00E66960"/>
    <w:rsid w:val="00E669E3"/>
    <w:rsid w:val="00E66D44"/>
    <w:rsid w:val="00E66F0D"/>
    <w:rsid w:val="00E679F6"/>
    <w:rsid w:val="00E67BFA"/>
    <w:rsid w:val="00E7004F"/>
    <w:rsid w:val="00E70615"/>
    <w:rsid w:val="00E7159E"/>
    <w:rsid w:val="00E7161E"/>
    <w:rsid w:val="00E71BE3"/>
    <w:rsid w:val="00E72004"/>
    <w:rsid w:val="00E7207B"/>
    <w:rsid w:val="00E722CF"/>
    <w:rsid w:val="00E72880"/>
    <w:rsid w:val="00E7347A"/>
    <w:rsid w:val="00E73798"/>
    <w:rsid w:val="00E7384D"/>
    <w:rsid w:val="00E75383"/>
    <w:rsid w:val="00E75A36"/>
    <w:rsid w:val="00E75A47"/>
    <w:rsid w:val="00E75BB6"/>
    <w:rsid w:val="00E75C2B"/>
    <w:rsid w:val="00E75D8C"/>
    <w:rsid w:val="00E7719C"/>
    <w:rsid w:val="00E7757E"/>
    <w:rsid w:val="00E777F2"/>
    <w:rsid w:val="00E802C9"/>
    <w:rsid w:val="00E80BFB"/>
    <w:rsid w:val="00E80EC2"/>
    <w:rsid w:val="00E80F0A"/>
    <w:rsid w:val="00E81334"/>
    <w:rsid w:val="00E815D4"/>
    <w:rsid w:val="00E818FD"/>
    <w:rsid w:val="00E819BA"/>
    <w:rsid w:val="00E8291B"/>
    <w:rsid w:val="00E82E70"/>
    <w:rsid w:val="00E82F92"/>
    <w:rsid w:val="00E8395F"/>
    <w:rsid w:val="00E83C3D"/>
    <w:rsid w:val="00E83ECB"/>
    <w:rsid w:val="00E8408E"/>
    <w:rsid w:val="00E8410F"/>
    <w:rsid w:val="00E84358"/>
    <w:rsid w:val="00E84650"/>
    <w:rsid w:val="00E849D7"/>
    <w:rsid w:val="00E8559B"/>
    <w:rsid w:val="00E85868"/>
    <w:rsid w:val="00E85E41"/>
    <w:rsid w:val="00E85EA1"/>
    <w:rsid w:val="00E86703"/>
    <w:rsid w:val="00E86C01"/>
    <w:rsid w:val="00E87F57"/>
    <w:rsid w:val="00E900DA"/>
    <w:rsid w:val="00E91044"/>
    <w:rsid w:val="00E910D3"/>
    <w:rsid w:val="00E91CBA"/>
    <w:rsid w:val="00E92097"/>
    <w:rsid w:val="00E92154"/>
    <w:rsid w:val="00E923CF"/>
    <w:rsid w:val="00E93685"/>
    <w:rsid w:val="00E93B65"/>
    <w:rsid w:val="00E93C8C"/>
    <w:rsid w:val="00E93FED"/>
    <w:rsid w:val="00E94F33"/>
    <w:rsid w:val="00E95111"/>
    <w:rsid w:val="00E95D57"/>
    <w:rsid w:val="00E95FDF"/>
    <w:rsid w:val="00E960AD"/>
    <w:rsid w:val="00E9677F"/>
    <w:rsid w:val="00E96898"/>
    <w:rsid w:val="00E97043"/>
    <w:rsid w:val="00E97A16"/>
    <w:rsid w:val="00EA0185"/>
    <w:rsid w:val="00EA02A8"/>
    <w:rsid w:val="00EA14C8"/>
    <w:rsid w:val="00EA2110"/>
    <w:rsid w:val="00EA24AF"/>
    <w:rsid w:val="00EA283A"/>
    <w:rsid w:val="00EA2C90"/>
    <w:rsid w:val="00EA2E07"/>
    <w:rsid w:val="00EA2FF3"/>
    <w:rsid w:val="00EA383B"/>
    <w:rsid w:val="00EA44ED"/>
    <w:rsid w:val="00EA48F3"/>
    <w:rsid w:val="00EA4D46"/>
    <w:rsid w:val="00EA526B"/>
    <w:rsid w:val="00EA60BF"/>
    <w:rsid w:val="00EA6C71"/>
    <w:rsid w:val="00EA71B5"/>
    <w:rsid w:val="00EA7365"/>
    <w:rsid w:val="00EA763F"/>
    <w:rsid w:val="00EA77E9"/>
    <w:rsid w:val="00EA7BBA"/>
    <w:rsid w:val="00EA7E61"/>
    <w:rsid w:val="00EB0548"/>
    <w:rsid w:val="00EB05D0"/>
    <w:rsid w:val="00EB1151"/>
    <w:rsid w:val="00EB1D49"/>
    <w:rsid w:val="00EB23D9"/>
    <w:rsid w:val="00EB39A0"/>
    <w:rsid w:val="00EB430A"/>
    <w:rsid w:val="00EB4CB9"/>
    <w:rsid w:val="00EB4EF7"/>
    <w:rsid w:val="00EB559F"/>
    <w:rsid w:val="00EB566C"/>
    <w:rsid w:val="00EB5A18"/>
    <w:rsid w:val="00EB5D09"/>
    <w:rsid w:val="00EB5F3D"/>
    <w:rsid w:val="00EB60B2"/>
    <w:rsid w:val="00EB6C97"/>
    <w:rsid w:val="00EB7E87"/>
    <w:rsid w:val="00EC0317"/>
    <w:rsid w:val="00EC1CEB"/>
    <w:rsid w:val="00EC1DC0"/>
    <w:rsid w:val="00EC1DC2"/>
    <w:rsid w:val="00EC1E09"/>
    <w:rsid w:val="00EC210E"/>
    <w:rsid w:val="00EC21EC"/>
    <w:rsid w:val="00EC24B8"/>
    <w:rsid w:val="00EC268C"/>
    <w:rsid w:val="00EC3753"/>
    <w:rsid w:val="00EC3FB6"/>
    <w:rsid w:val="00EC471E"/>
    <w:rsid w:val="00EC4E71"/>
    <w:rsid w:val="00EC5409"/>
    <w:rsid w:val="00EC581D"/>
    <w:rsid w:val="00EC5B29"/>
    <w:rsid w:val="00EC5BC4"/>
    <w:rsid w:val="00EC5F1C"/>
    <w:rsid w:val="00EC7AEB"/>
    <w:rsid w:val="00ED033A"/>
    <w:rsid w:val="00ED0365"/>
    <w:rsid w:val="00ED0512"/>
    <w:rsid w:val="00ED0865"/>
    <w:rsid w:val="00ED0C1C"/>
    <w:rsid w:val="00ED1353"/>
    <w:rsid w:val="00ED1C60"/>
    <w:rsid w:val="00ED2EB9"/>
    <w:rsid w:val="00ED3722"/>
    <w:rsid w:val="00ED3A31"/>
    <w:rsid w:val="00ED4214"/>
    <w:rsid w:val="00ED4469"/>
    <w:rsid w:val="00ED5424"/>
    <w:rsid w:val="00ED5F23"/>
    <w:rsid w:val="00ED6DC0"/>
    <w:rsid w:val="00ED7A7A"/>
    <w:rsid w:val="00ED7F9C"/>
    <w:rsid w:val="00EE0327"/>
    <w:rsid w:val="00EE038C"/>
    <w:rsid w:val="00EE060A"/>
    <w:rsid w:val="00EE105A"/>
    <w:rsid w:val="00EE187A"/>
    <w:rsid w:val="00EE1D00"/>
    <w:rsid w:val="00EE1F23"/>
    <w:rsid w:val="00EE21F9"/>
    <w:rsid w:val="00EE259E"/>
    <w:rsid w:val="00EE25C8"/>
    <w:rsid w:val="00EE28C5"/>
    <w:rsid w:val="00EE2F09"/>
    <w:rsid w:val="00EE3244"/>
    <w:rsid w:val="00EE3FB2"/>
    <w:rsid w:val="00EE47C5"/>
    <w:rsid w:val="00EE490C"/>
    <w:rsid w:val="00EE4E57"/>
    <w:rsid w:val="00EE5738"/>
    <w:rsid w:val="00EE58BD"/>
    <w:rsid w:val="00EE5DDB"/>
    <w:rsid w:val="00EE5E59"/>
    <w:rsid w:val="00EE6108"/>
    <w:rsid w:val="00EE706B"/>
    <w:rsid w:val="00EE73D0"/>
    <w:rsid w:val="00EE7CB0"/>
    <w:rsid w:val="00EE7CD1"/>
    <w:rsid w:val="00EF08A8"/>
    <w:rsid w:val="00EF167B"/>
    <w:rsid w:val="00EF1C90"/>
    <w:rsid w:val="00EF2496"/>
    <w:rsid w:val="00EF2647"/>
    <w:rsid w:val="00EF270A"/>
    <w:rsid w:val="00EF41A8"/>
    <w:rsid w:val="00EF44FB"/>
    <w:rsid w:val="00EF474F"/>
    <w:rsid w:val="00EF5122"/>
    <w:rsid w:val="00EF5554"/>
    <w:rsid w:val="00EF5AD8"/>
    <w:rsid w:val="00EF6B90"/>
    <w:rsid w:val="00EF6DD7"/>
    <w:rsid w:val="00EF70C9"/>
    <w:rsid w:val="00EF741E"/>
    <w:rsid w:val="00EF7807"/>
    <w:rsid w:val="00EF79F7"/>
    <w:rsid w:val="00F006C0"/>
    <w:rsid w:val="00F00EB1"/>
    <w:rsid w:val="00F0125F"/>
    <w:rsid w:val="00F0176A"/>
    <w:rsid w:val="00F019AA"/>
    <w:rsid w:val="00F0267E"/>
    <w:rsid w:val="00F02686"/>
    <w:rsid w:val="00F030C0"/>
    <w:rsid w:val="00F03114"/>
    <w:rsid w:val="00F03291"/>
    <w:rsid w:val="00F03A85"/>
    <w:rsid w:val="00F04052"/>
    <w:rsid w:val="00F04314"/>
    <w:rsid w:val="00F0459B"/>
    <w:rsid w:val="00F04E15"/>
    <w:rsid w:val="00F056EC"/>
    <w:rsid w:val="00F05DF3"/>
    <w:rsid w:val="00F06829"/>
    <w:rsid w:val="00F069EA"/>
    <w:rsid w:val="00F06A4B"/>
    <w:rsid w:val="00F06A69"/>
    <w:rsid w:val="00F070E5"/>
    <w:rsid w:val="00F07D5E"/>
    <w:rsid w:val="00F07DDE"/>
    <w:rsid w:val="00F10396"/>
    <w:rsid w:val="00F10F30"/>
    <w:rsid w:val="00F11675"/>
    <w:rsid w:val="00F123DA"/>
    <w:rsid w:val="00F12557"/>
    <w:rsid w:val="00F1268D"/>
    <w:rsid w:val="00F127C8"/>
    <w:rsid w:val="00F12881"/>
    <w:rsid w:val="00F12C62"/>
    <w:rsid w:val="00F13321"/>
    <w:rsid w:val="00F134BA"/>
    <w:rsid w:val="00F13599"/>
    <w:rsid w:val="00F13A71"/>
    <w:rsid w:val="00F13B28"/>
    <w:rsid w:val="00F14DCD"/>
    <w:rsid w:val="00F151AB"/>
    <w:rsid w:val="00F156A0"/>
    <w:rsid w:val="00F15730"/>
    <w:rsid w:val="00F15AB9"/>
    <w:rsid w:val="00F16B7A"/>
    <w:rsid w:val="00F16CE3"/>
    <w:rsid w:val="00F176A6"/>
    <w:rsid w:val="00F17A24"/>
    <w:rsid w:val="00F202C2"/>
    <w:rsid w:val="00F204B3"/>
    <w:rsid w:val="00F20C3D"/>
    <w:rsid w:val="00F2124C"/>
    <w:rsid w:val="00F212F6"/>
    <w:rsid w:val="00F217F8"/>
    <w:rsid w:val="00F2190F"/>
    <w:rsid w:val="00F21B3B"/>
    <w:rsid w:val="00F22756"/>
    <w:rsid w:val="00F23248"/>
    <w:rsid w:val="00F23700"/>
    <w:rsid w:val="00F23890"/>
    <w:rsid w:val="00F23CD8"/>
    <w:rsid w:val="00F249A1"/>
    <w:rsid w:val="00F24FBA"/>
    <w:rsid w:val="00F2504D"/>
    <w:rsid w:val="00F2595D"/>
    <w:rsid w:val="00F25B26"/>
    <w:rsid w:val="00F2637F"/>
    <w:rsid w:val="00F268F7"/>
    <w:rsid w:val="00F30B83"/>
    <w:rsid w:val="00F30BDB"/>
    <w:rsid w:val="00F30CF8"/>
    <w:rsid w:val="00F31402"/>
    <w:rsid w:val="00F31EDF"/>
    <w:rsid w:val="00F32507"/>
    <w:rsid w:val="00F327D9"/>
    <w:rsid w:val="00F32CDE"/>
    <w:rsid w:val="00F32D4C"/>
    <w:rsid w:val="00F3327E"/>
    <w:rsid w:val="00F3343C"/>
    <w:rsid w:val="00F33746"/>
    <w:rsid w:val="00F33895"/>
    <w:rsid w:val="00F338C3"/>
    <w:rsid w:val="00F3401D"/>
    <w:rsid w:val="00F34B14"/>
    <w:rsid w:val="00F34CF1"/>
    <w:rsid w:val="00F34E35"/>
    <w:rsid w:val="00F34F58"/>
    <w:rsid w:val="00F3572F"/>
    <w:rsid w:val="00F35750"/>
    <w:rsid w:val="00F35DA7"/>
    <w:rsid w:val="00F35E35"/>
    <w:rsid w:val="00F36A6A"/>
    <w:rsid w:val="00F40101"/>
    <w:rsid w:val="00F404F7"/>
    <w:rsid w:val="00F40CCA"/>
    <w:rsid w:val="00F41968"/>
    <w:rsid w:val="00F41E02"/>
    <w:rsid w:val="00F42AA4"/>
    <w:rsid w:val="00F42D97"/>
    <w:rsid w:val="00F42F0E"/>
    <w:rsid w:val="00F42FCF"/>
    <w:rsid w:val="00F436B2"/>
    <w:rsid w:val="00F43813"/>
    <w:rsid w:val="00F43FEE"/>
    <w:rsid w:val="00F440B0"/>
    <w:rsid w:val="00F44114"/>
    <w:rsid w:val="00F4492F"/>
    <w:rsid w:val="00F44D46"/>
    <w:rsid w:val="00F45030"/>
    <w:rsid w:val="00F45A72"/>
    <w:rsid w:val="00F46723"/>
    <w:rsid w:val="00F46A81"/>
    <w:rsid w:val="00F4706D"/>
    <w:rsid w:val="00F47309"/>
    <w:rsid w:val="00F476E1"/>
    <w:rsid w:val="00F47855"/>
    <w:rsid w:val="00F47D1D"/>
    <w:rsid w:val="00F47F29"/>
    <w:rsid w:val="00F50016"/>
    <w:rsid w:val="00F5118A"/>
    <w:rsid w:val="00F515F3"/>
    <w:rsid w:val="00F51A21"/>
    <w:rsid w:val="00F51A35"/>
    <w:rsid w:val="00F523B9"/>
    <w:rsid w:val="00F52614"/>
    <w:rsid w:val="00F5276E"/>
    <w:rsid w:val="00F52E9F"/>
    <w:rsid w:val="00F532B2"/>
    <w:rsid w:val="00F53304"/>
    <w:rsid w:val="00F534C0"/>
    <w:rsid w:val="00F53B81"/>
    <w:rsid w:val="00F53C15"/>
    <w:rsid w:val="00F540FE"/>
    <w:rsid w:val="00F542F3"/>
    <w:rsid w:val="00F5459A"/>
    <w:rsid w:val="00F556FF"/>
    <w:rsid w:val="00F55D12"/>
    <w:rsid w:val="00F56836"/>
    <w:rsid w:val="00F5687F"/>
    <w:rsid w:val="00F56A02"/>
    <w:rsid w:val="00F56B58"/>
    <w:rsid w:val="00F56D3F"/>
    <w:rsid w:val="00F571AD"/>
    <w:rsid w:val="00F5725B"/>
    <w:rsid w:val="00F575C7"/>
    <w:rsid w:val="00F57CC1"/>
    <w:rsid w:val="00F57DF7"/>
    <w:rsid w:val="00F57FD0"/>
    <w:rsid w:val="00F60305"/>
    <w:rsid w:val="00F61B12"/>
    <w:rsid w:val="00F61C70"/>
    <w:rsid w:val="00F627D8"/>
    <w:rsid w:val="00F62869"/>
    <w:rsid w:val="00F62ED4"/>
    <w:rsid w:val="00F63264"/>
    <w:rsid w:val="00F634E4"/>
    <w:rsid w:val="00F6379E"/>
    <w:rsid w:val="00F64047"/>
    <w:rsid w:val="00F65171"/>
    <w:rsid w:val="00F6533A"/>
    <w:rsid w:val="00F6560D"/>
    <w:rsid w:val="00F6676A"/>
    <w:rsid w:val="00F669BD"/>
    <w:rsid w:val="00F67844"/>
    <w:rsid w:val="00F67B09"/>
    <w:rsid w:val="00F70221"/>
    <w:rsid w:val="00F705F6"/>
    <w:rsid w:val="00F70795"/>
    <w:rsid w:val="00F70799"/>
    <w:rsid w:val="00F70A8B"/>
    <w:rsid w:val="00F70B8D"/>
    <w:rsid w:val="00F70F0F"/>
    <w:rsid w:val="00F71236"/>
    <w:rsid w:val="00F71936"/>
    <w:rsid w:val="00F71F81"/>
    <w:rsid w:val="00F724FB"/>
    <w:rsid w:val="00F726B8"/>
    <w:rsid w:val="00F72A26"/>
    <w:rsid w:val="00F733C3"/>
    <w:rsid w:val="00F73E15"/>
    <w:rsid w:val="00F746A1"/>
    <w:rsid w:val="00F74820"/>
    <w:rsid w:val="00F74F08"/>
    <w:rsid w:val="00F7506D"/>
    <w:rsid w:val="00F755DD"/>
    <w:rsid w:val="00F756DD"/>
    <w:rsid w:val="00F77F4E"/>
    <w:rsid w:val="00F80047"/>
    <w:rsid w:val="00F800C7"/>
    <w:rsid w:val="00F8010B"/>
    <w:rsid w:val="00F80361"/>
    <w:rsid w:val="00F8104D"/>
    <w:rsid w:val="00F8153F"/>
    <w:rsid w:val="00F81587"/>
    <w:rsid w:val="00F819C3"/>
    <w:rsid w:val="00F81B2A"/>
    <w:rsid w:val="00F81B4C"/>
    <w:rsid w:val="00F81C12"/>
    <w:rsid w:val="00F81D9A"/>
    <w:rsid w:val="00F81DE7"/>
    <w:rsid w:val="00F8263C"/>
    <w:rsid w:val="00F8288F"/>
    <w:rsid w:val="00F82DD3"/>
    <w:rsid w:val="00F8376E"/>
    <w:rsid w:val="00F83C52"/>
    <w:rsid w:val="00F840EC"/>
    <w:rsid w:val="00F84802"/>
    <w:rsid w:val="00F84948"/>
    <w:rsid w:val="00F84B25"/>
    <w:rsid w:val="00F85B72"/>
    <w:rsid w:val="00F8652A"/>
    <w:rsid w:val="00F86540"/>
    <w:rsid w:val="00F865CE"/>
    <w:rsid w:val="00F8766F"/>
    <w:rsid w:val="00F901B3"/>
    <w:rsid w:val="00F90282"/>
    <w:rsid w:val="00F90BC8"/>
    <w:rsid w:val="00F91082"/>
    <w:rsid w:val="00F9116D"/>
    <w:rsid w:val="00F91171"/>
    <w:rsid w:val="00F91342"/>
    <w:rsid w:val="00F91543"/>
    <w:rsid w:val="00F91A9A"/>
    <w:rsid w:val="00F923AF"/>
    <w:rsid w:val="00F92634"/>
    <w:rsid w:val="00F933F3"/>
    <w:rsid w:val="00F93ABA"/>
    <w:rsid w:val="00F93ABB"/>
    <w:rsid w:val="00F94D79"/>
    <w:rsid w:val="00F95AEF"/>
    <w:rsid w:val="00F9658C"/>
    <w:rsid w:val="00F96EEB"/>
    <w:rsid w:val="00F9775D"/>
    <w:rsid w:val="00F97A7F"/>
    <w:rsid w:val="00F97CD0"/>
    <w:rsid w:val="00F97D7A"/>
    <w:rsid w:val="00FA0152"/>
    <w:rsid w:val="00FA0889"/>
    <w:rsid w:val="00FA16E7"/>
    <w:rsid w:val="00FA1998"/>
    <w:rsid w:val="00FA1D69"/>
    <w:rsid w:val="00FA2897"/>
    <w:rsid w:val="00FA31C7"/>
    <w:rsid w:val="00FA4394"/>
    <w:rsid w:val="00FA472D"/>
    <w:rsid w:val="00FA4A82"/>
    <w:rsid w:val="00FA5A92"/>
    <w:rsid w:val="00FA681F"/>
    <w:rsid w:val="00FA7373"/>
    <w:rsid w:val="00FB0261"/>
    <w:rsid w:val="00FB0CBF"/>
    <w:rsid w:val="00FB18F6"/>
    <w:rsid w:val="00FB2A52"/>
    <w:rsid w:val="00FB3961"/>
    <w:rsid w:val="00FB39E0"/>
    <w:rsid w:val="00FB3F92"/>
    <w:rsid w:val="00FB52C7"/>
    <w:rsid w:val="00FB57DC"/>
    <w:rsid w:val="00FB5915"/>
    <w:rsid w:val="00FB6E19"/>
    <w:rsid w:val="00FB71F6"/>
    <w:rsid w:val="00FB74F1"/>
    <w:rsid w:val="00FC0670"/>
    <w:rsid w:val="00FC07AF"/>
    <w:rsid w:val="00FC0AF8"/>
    <w:rsid w:val="00FC0B69"/>
    <w:rsid w:val="00FC1055"/>
    <w:rsid w:val="00FC1238"/>
    <w:rsid w:val="00FC1483"/>
    <w:rsid w:val="00FC1BEF"/>
    <w:rsid w:val="00FC1C47"/>
    <w:rsid w:val="00FC1EA7"/>
    <w:rsid w:val="00FC26DB"/>
    <w:rsid w:val="00FC2866"/>
    <w:rsid w:val="00FC2869"/>
    <w:rsid w:val="00FC2F9E"/>
    <w:rsid w:val="00FC3102"/>
    <w:rsid w:val="00FC3848"/>
    <w:rsid w:val="00FC39ED"/>
    <w:rsid w:val="00FC3D40"/>
    <w:rsid w:val="00FC3E1B"/>
    <w:rsid w:val="00FC4419"/>
    <w:rsid w:val="00FC47E2"/>
    <w:rsid w:val="00FC4AA5"/>
    <w:rsid w:val="00FC4B88"/>
    <w:rsid w:val="00FC4BB8"/>
    <w:rsid w:val="00FC4DD8"/>
    <w:rsid w:val="00FC5148"/>
    <w:rsid w:val="00FC56F0"/>
    <w:rsid w:val="00FC6524"/>
    <w:rsid w:val="00FC6B58"/>
    <w:rsid w:val="00FC6DE3"/>
    <w:rsid w:val="00FC711D"/>
    <w:rsid w:val="00FC75AC"/>
    <w:rsid w:val="00FC7984"/>
    <w:rsid w:val="00FD01BF"/>
    <w:rsid w:val="00FD0525"/>
    <w:rsid w:val="00FD0AB7"/>
    <w:rsid w:val="00FD1000"/>
    <w:rsid w:val="00FD15F8"/>
    <w:rsid w:val="00FD297D"/>
    <w:rsid w:val="00FD29A8"/>
    <w:rsid w:val="00FD2D13"/>
    <w:rsid w:val="00FD374D"/>
    <w:rsid w:val="00FD40F7"/>
    <w:rsid w:val="00FD4D2A"/>
    <w:rsid w:val="00FD5FA5"/>
    <w:rsid w:val="00FD6071"/>
    <w:rsid w:val="00FD633B"/>
    <w:rsid w:val="00FD66ED"/>
    <w:rsid w:val="00FD6ABA"/>
    <w:rsid w:val="00FD7AAD"/>
    <w:rsid w:val="00FE02C5"/>
    <w:rsid w:val="00FE0794"/>
    <w:rsid w:val="00FE1041"/>
    <w:rsid w:val="00FE1614"/>
    <w:rsid w:val="00FE1D32"/>
    <w:rsid w:val="00FE24CB"/>
    <w:rsid w:val="00FE323F"/>
    <w:rsid w:val="00FE3473"/>
    <w:rsid w:val="00FE38E5"/>
    <w:rsid w:val="00FE4049"/>
    <w:rsid w:val="00FE4794"/>
    <w:rsid w:val="00FE480F"/>
    <w:rsid w:val="00FE4998"/>
    <w:rsid w:val="00FE4CA2"/>
    <w:rsid w:val="00FE5382"/>
    <w:rsid w:val="00FE57DE"/>
    <w:rsid w:val="00FE6715"/>
    <w:rsid w:val="00FE719F"/>
    <w:rsid w:val="00FE795F"/>
    <w:rsid w:val="00FE7A68"/>
    <w:rsid w:val="00FF00A3"/>
    <w:rsid w:val="00FF0231"/>
    <w:rsid w:val="00FF056D"/>
    <w:rsid w:val="00FF0F87"/>
    <w:rsid w:val="00FF19D5"/>
    <w:rsid w:val="00FF1C9B"/>
    <w:rsid w:val="00FF1D49"/>
    <w:rsid w:val="00FF203B"/>
    <w:rsid w:val="00FF2562"/>
    <w:rsid w:val="00FF3A41"/>
    <w:rsid w:val="00FF3E5B"/>
    <w:rsid w:val="00FF5183"/>
    <w:rsid w:val="00FF57E4"/>
    <w:rsid w:val="00FF5E26"/>
    <w:rsid w:val="00FF5ECD"/>
    <w:rsid w:val="00FF6D57"/>
    <w:rsid w:val="00FF78E5"/>
    <w:rsid w:val="010D7DD7"/>
    <w:rsid w:val="011E3D92"/>
    <w:rsid w:val="012C5FAF"/>
    <w:rsid w:val="016F283F"/>
    <w:rsid w:val="0194674A"/>
    <w:rsid w:val="01995B0E"/>
    <w:rsid w:val="01AF3D99"/>
    <w:rsid w:val="01B42948"/>
    <w:rsid w:val="01D6466C"/>
    <w:rsid w:val="01E274B5"/>
    <w:rsid w:val="02056D00"/>
    <w:rsid w:val="021F7DC1"/>
    <w:rsid w:val="0239626F"/>
    <w:rsid w:val="02447B02"/>
    <w:rsid w:val="02493090"/>
    <w:rsid w:val="02511F9D"/>
    <w:rsid w:val="028916DF"/>
    <w:rsid w:val="02906A7A"/>
    <w:rsid w:val="02985DC6"/>
    <w:rsid w:val="02EB239A"/>
    <w:rsid w:val="03393105"/>
    <w:rsid w:val="034C2E62"/>
    <w:rsid w:val="036D5585"/>
    <w:rsid w:val="0374238F"/>
    <w:rsid w:val="03800D34"/>
    <w:rsid w:val="03842DE7"/>
    <w:rsid w:val="03A10CAA"/>
    <w:rsid w:val="03A314B8"/>
    <w:rsid w:val="03C52F1A"/>
    <w:rsid w:val="03D42E2E"/>
    <w:rsid w:val="03D8291E"/>
    <w:rsid w:val="03D82B98"/>
    <w:rsid w:val="03EA66E6"/>
    <w:rsid w:val="03F83E8B"/>
    <w:rsid w:val="041E22FB"/>
    <w:rsid w:val="0422003D"/>
    <w:rsid w:val="043F299D"/>
    <w:rsid w:val="045B4EA6"/>
    <w:rsid w:val="046A46B1"/>
    <w:rsid w:val="049D5915"/>
    <w:rsid w:val="04C7745A"/>
    <w:rsid w:val="04F01EE9"/>
    <w:rsid w:val="052C3149"/>
    <w:rsid w:val="05347716"/>
    <w:rsid w:val="05545FD4"/>
    <w:rsid w:val="056F4631"/>
    <w:rsid w:val="058D24D1"/>
    <w:rsid w:val="05C518FE"/>
    <w:rsid w:val="05C56868"/>
    <w:rsid w:val="05E11832"/>
    <w:rsid w:val="05F3515E"/>
    <w:rsid w:val="0620235A"/>
    <w:rsid w:val="06D422E1"/>
    <w:rsid w:val="075E75DE"/>
    <w:rsid w:val="07754928"/>
    <w:rsid w:val="07835682"/>
    <w:rsid w:val="07A539BD"/>
    <w:rsid w:val="07B72767"/>
    <w:rsid w:val="07BB67DE"/>
    <w:rsid w:val="07F046C2"/>
    <w:rsid w:val="07F40C15"/>
    <w:rsid w:val="08077E72"/>
    <w:rsid w:val="081128A2"/>
    <w:rsid w:val="08163393"/>
    <w:rsid w:val="08332819"/>
    <w:rsid w:val="083E7A3A"/>
    <w:rsid w:val="08882DD0"/>
    <w:rsid w:val="08B374B6"/>
    <w:rsid w:val="09063A89"/>
    <w:rsid w:val="09297FF5"/>
    <w:rsid w:val="093700E7"/>
    <w:rsid w:val="093966C8"/>
    <w:rsid w:val="09470C3E"/>
    <w:rsid w:val="0963712E"/>
    <w:rsid w:val="09816C5A"/>
    <w:rsid w:val="09CC2AAC"/>
    <w:rsid w:val="0A1641A0"/>
    <w:rsid w:val="0A652D3E"/>
    <w:rsid w:val="0A656ED5"/>
    <w:rsid w:val="0ADA51CD"/>
    <w:rsid w:val="0AE5151C"/>
    <w:rsid w:val="0B2E6DF8"/>
    <w:rsid w:val="0B326F2A"/>
    <w:rsid w:val="0B3348DE"/>
    <w:rsid w:val="0B792C38"/>
    <w:rsid w:val="0B81389B"/>
    <w:rsid w:val="0BB27EF8"/>
    <w:rsid w:val="0BD5530E"/>
    <w:rsid w:val="0BD969CF"/>
    <w:rsid w:val="0C0C21B7"/>
    <w:rsid w:val="0C14470F"/>
    <w:rsid w:val="0C1E2888"/>
    <w:rsid w:val="0C201336"/>
    <w:rsid w:val="0C3B6140"/>
    <w:rsid w:val="0C3E79DE"/>
    <w:rsid w:val="0C607954"/>
    <w:rsid w:val="0C6E110E"/>
    <w:rsid w:val="0C92213C"/>
    <w:rsid w:val="0CA904A4"/>
    <w:rsid w:val="0CC2027E"/>
    <w:rsid w:val="0CCE2B10"/>
    <w:rsid w:val="0CD36378"/>
    <w:rsid w:val="0CD60C01"/>
    <w:rsid w:val="0CE91F70"/>
    <w:rsid w:val="0D1C7D1F"/>
    <w:rsid w:val="0D26294C"/>
    <w:rsid w:val="0D3161A1"/>
    <w:rsid w:val="0D556D8D"/>
    <w:rsid w:val="0D6276FC"/>
    <w:rsid w:val="0D70006B"/>
    <w:rsid w:val="0D84032B"/>
    <w:rsid w:val="0DCE08EE"/>
    <w:rsid w:val="0DE34AE4"/>
    <w:rsid w:val="0E4B1F3E"/>
    <w:rsid w:val="0E9438E5"/>
    <w:rsid w:val="0E9B1118"/>
    <w:rsid w:val="0ECD6DF7"/>
    <w:rsid w:val="0EEA6919"/>
    <w:rsid w:val="0EEB4CF5"/>
    <w:rsid w:val="0EFE31FC"/>
    <w:rsid w:val="0F1F58A5"/>
    <w:rsid w:val="0F221070"/>
    <w:rsid w:val="0F2A74C4"/>
    <w:rsid w:val="0F2B28FC"/>
    <w:rsid w:val="0F3C0B05"/>
    <w:rsid w:val="0F4F0957"/>
    <w:rsid w:val="0F9C3E1A"/>
    <w:rsid w:val="0FAB0EE6"/>
    <w:rsid w:val="10466E61"/>
    <w:rsid w:val="105668F7"/>
    <w:rsid w:val="107C13BF"/>
    <w:rsid w:val="109A0F5B"/>
    <w:rsid w:val="10A27F31"/>
    <w:rsid w:val="10BB15FD"/>
    <w:rsid w:val="10CA1D7D"/>
    <w:rsid w:val="110A66FB"/>
    <w:rsid w:val="110F36F7"/>
    <w:rsid w:val="11103304"/>
    <w:rsid w:val="11366ED6"/>
    <w:rsid w:val="116F4196"/>
    <w:rsid w:val="11807BE6"/>
    <w:rsid w:val="11914399"/>
    <w:rsid w:val="11927058"/>
    <w:rsid w:val="11FA7559"/>
    <w:rsid w:val="120E171E"/>
    <w:rsid w:val="1212797A"/>
    <w:rsid w:val="127557DC"/>
    <w:rsid w:val="12816876"/>
    <w:rsid w:val="12977E48"/>
    <w:rsid w:val="12D54B49"/>
    <w:rsid w:val="1311486C"/>
    <w:rsid w:val="131E40C5"/>
    <w:rsid w:val="138A175B"/>
    <w:rsid w:val="13AF4F03"/>
    <w:rsid w:val="14062001"/>
    <w:rsid w:val="14263231"/>
    <w:rsid w:val="143D524C"/>
    <w:rsid w:val="146F4D21"/>
    <w:rsid w:val="14736E66"/>
    <w:rsid w:val="147C5FAF"/>
    <w:rsid w:val="147F458F"/>
    <w:rsid w:val="14860174"/>
    <w:rsid w:val="1534169A"/>
    <w:rsid w:val="15436065"/>
    <w:rsid w:val="15837132"/>
    <w:rsid w:val="159D4B97"/>
    <w:rsid w:val="15C03E03"/>
    <w:rsid w:val="15CC1BB7"/>
    <w:rsid w:val="162A25EB"/>
    <w:rsid w:val="16353C00"/>
    <w:rsid w:val="16735895"/>
    <w:rsid w:val="16BA5EB3"/>
    <w:rsid w:val="16BE28AF"/>
    <w:rsid w:val="16D927DD"/>
    <w:rsid w:val="16FD2A55"/>
    <w:rsid w:val="17067C1A"/>
    <w:rsid w:val="17366761"/>
    <w:rsid w:val="177C01F0"/>
    <w:rsid w:val="17967349"/>
    <w:rsid w:val="179E3EFA"/>
    <w:rsid w:val="17A80401"/>
    <w:rsid w:val="17AF353E"/>
    <w:rsid w:val="17CE6630"/>
    <w:rsid w:val="17FD6E5C"/>
    <w:rsid w:val="184E796B"/>
    <w:rsid w:val="18B04FBB"/>
    <w:rsid w:val="18B3705E"/>
    <w:rsid w:val="18B54B84"/>
    <w:rsid w:val="18F27B86"/>
    <w:rsid w:val="18FA6A3B"/>
    <w:rsid w:val="190E33B2"/>
    <w:rsid w:val="19486FEA"/>
    <w:rsid w:val="194A1770"/>
    <w:rsid w:val="195C4D12"/>
    <w:rsid w:val="198F7ACB"/>
    <w:rsid w:val="19E27BFB"/>
    <w:rsid w:val="19FF69FF"/>
    <w:rsid w:val="1A0F24DC"/>
    <w:rsid w:val="1A4C32C6"/>
    <w:rsid w:val="1A5C26E5"/>
    <w:rsid w:val="1A613215"/>
    <w:rsid w:val="1A7A6085"/>
    <w:rsid w:val="1AA36883"/>
    <w:rsid w:val="1AA4449A"/>
    <w:rsid w:val="1AB0041E"/>
    <w:rsid w:val="1AB27051"/>
    <w:rsid w:val="1AFF0AFE"/>
    <w:rsid w:val="1B28788F"/>
    <w:rsid w:val="1B360468"/>
    <w:rsid w:val="1B38452B"/>
    <w:rsid w:val="1B401424"/>
    <w:rsid w:val="1B4A1EFB"/>
    <w:rsid w:val="1B4F19F8"/>
    <w:rsid w:val="1B60171F"/>
    <w:rsid w:val="1B744685"/>
    <w:rsid w:val="1B903686"/>
    <w:rsid w:val="1BD95505"/>
    <w:rsid w:val="1BF27E9D"/>
    <w:rsid w:val="1C5B1EE6"/>
    <w:rsid w:val="1C773A9B"/>
    <w:rsid w:val="1CAB69CA"/>
    <w:rsid w:val="1CB33AD0"/>
    <w:rsid w:val="1CBB1081"/>
    <w:rsid w:val="1CDC3027"/>
    <w:rsid w:val="1D6F5C49"/>
    <w:rsid w:val="1D8E5099"/>
    <w:rsid w:val="1DB4038D"/>
    <w:rsid w:val="1DCA08C1"/>
    <w:rsid w:val="1DCB4E4A"/>
    <w:rsid w:val="1E087E4C"/>
    <w:rsid w:val="1E296894"/>
    <w:rsid w:val="1E3173A3"/>
    <w:rsid w:val="1E3D5D47"/>
    <w:rsid w:val="1E4E1D03"/>
    <w:rsid w:val="1E766E25"/>
    <w:rsid w:val="1E94348E"/>
    <w:rsid w:val="1ECC44FA"/>
    <w:rsid w:val="1ED0096A"/>
    <w:rsid w:val="1EE93DB3"/>
    <w:rsid w:val="1EF108E0"/>
    <w:rsid w:val="1EFD698B"/>
    <w:rsid w:val="1F063325"/>
    <w:rsid w:val="1F1A1836"/>
    <w:rsid w:val="1F253AB8"/>
    <w:rsid w:val="1F311295"/>
    <w:rsid w:val="1F691F02"/>
    <w:rsid w:val="1F6D60EA"/>
    <w:rsid w:val="1F86727A"/>
    <w:rsid w:val="1FBC5DF5"/>
    <w:rsid w:val="1FC7371A"/>
    <w:rsid w:val="1FE2748A"/>
    <w:rsid w:val="1FF90588"/>
    <w:rsid w:val="20336B1C"/>
    <w:rsid w:val="208D1D8F"/>
    <w:rsid w:val="209F239D"/>
    <w:rsid w:val="20AE6A88"/>
    <w:rsid w:val="20C3623F"/>
    <w:rsid w:val="20C4005A"/>
    <w:rsid w:val="20F052F3"/>
    <w:rsid w:val="20F2349D"/>
    <w:rsid w:val="21250680"/>
    <w:rsid w:val="213D6736"/>
    <w:rsid w:val="214B42D7"/>
    <w:rsid w:val="21781212"/>
    <w:rsid w:val="21AB746C"/>
    <w:rsid w:val="21B83F86"/>
    <w:rsid w:val="21BE719F"/>
    <w:rsid w:val="221178A8"/>
    <w:rsid w:val="221213CF"/>
    <w:rsid w:val="221E19EC"/>
    <w:rsid w:val="22327A92"/>
    <w:rsid w:val="22340084"/>
    <w:rsid w:val="223849BE"/>
    <w:rsid w:val="2254540E"/>
    <w:rsid w:val="22576CAC"/>
    <w:rsid w:val="22636AE2"/>
    <w:rsid w:val="22665141"/>
    <w:rsid w:val="22853CD8"/>
    <w:rsid w:val="22CE3412"/>
    <w:rsid w:val="231D53A2"/>
    <w:rsid w:val="23244DE0"/>
    <w:rsid w:val="236D5383"/>
    <w:rsid w:val="238166D6"/>
    <w:rsid w:val="239C5C07"/>
    <w:rsid w:val="23B7504C"/>
    <w:rsid w:val="23D34A58"/>
    <w:rsid w:val="23DA1A43"/>
    <w:rsid w:val="24184152"/>
    <w:rsid w:val="242500D9"/>
    <w:rsid w:val="242D5F16"/>
    <w:rsid w:val="24571307"/>
    <w:rsid w:val="246833F2"/>
    <w:rsid w:val="247B3126"/>
    <w:rsid w:val="24D33D4B"/>
    <w:rsid w:val="24E545B3"/>
    <w:rsid w:val="25110A2A"/>
    <w:rsid w:val="251A0B90"/>
    <w:rsid w:val="251F61A7"/>
    <w:rsid w:val="25252228"/>
    <w:rsid w:val="254E4396"/>
    <w:rsid w:val="2567153B"/>
    <w:rsid w:val="25672EFA"/>
    <w:rsid w:val="256C0944"/>
    <w:rsid w:val="25753ECD"/>
    <w:rsid w:val="25BD00FE"/>
    <w:rsid w:val="25CB28DB"/>
    <w:rsid w:val="26083315"/>
    <w:rsid w:val="2630659C"/>
    <w:rsid w:val="26307F40"/>
    <w:rsid w:val="26446DE3"/>
    <w:rsid w:val="26877DFE"/>
    <w:rsid w:val="26946721"/>
    <w:rsid w:val="269669E7"/>
    <w:rsid w:val="26A270C1"/>
    <w:rsid w:val="26A65413"/>
    <w:rsid w:val="26AD240F"/>
    <w:rsid w:val="26B25D32"/>
    <w:rsid w:val="26B97F35"/>
    <w:rsid w:val="26D27249"/>
    <w:rsid w:val="26D7699F"/>
    <w:rsid w:val="26EA00EF"/>
    <w:rsid w:val="26EF7DFB"/>
    <w:rsid w:val="270C4AA5"/>
    <w:rsid w:val="27374C7D"/>
    <w:rsid w:val="27441EF5"/>
    <w:rsid w:val="2747574B"/>
    <w:rsid w:val="276D7AF2"/>
    <w:rsid w:val="277F1584"/>
    <w:rsid w:val="27AC6CA1"/>
    <w:rsid w:val="288D0333"/>
    <w:rsid w:val="28926C90"/>
    <w:rsid w:val="28B46C06"/>
    <w:rsid w:val="28BF09DE"/>
    <w:rsid w:val="28C9248A"/>
    <w:rsid w:val="28DC43AF"/>
    <w:rsid w:val="28E13773"/>
    <w:rsid w:val="28F74D45"/>
    <w:rsid w:val="28FD67FF"/>
    <w:rsid w:val="293722C0"/>
    <w:rsid w:val="294C7271"/>
    <w:rsid w:val="29977D32"/>
    <w:rsid w:val="29A273A6"/>
    <w:rsid w:val="29B42C36"/>
    <w:rsid w:val="29D75F7F"/>
    <w:rsid w:val="2A3B6ADF"/>
    <w:rsid w:val="2A885A56"/>
    <w:rsid w:val="2A8F072F"/>
    <w:rsid w:val="2AB729DE"/>
    <w:rsid w:val="2AF94DA4"/>
    <w:rsid w:val="2B64127E"/>
    <w:rsid w:val="2B774624"/>
    <w:rsid w:val="2B822FEC"/>
    <w:rsid w:val="2BCB6C93"/>
    <w:rsid w:val="2BD64271"/>
    <w:rsid w:val="2BEC0BF4"/>
    <w:rsid w:val="2BED77E9"/>
    <w:rsid w:val="2C0167A4"/>
    <w:rsid w:val="2C027343"/>
    <w:rsid w:val="2C126F44"/>
    <w:rsid w:val="2C347FC6"/>
    <w:rsid w:val="2C4C2422"/>
    <w:rsid w:val="2C7A72BE"/>
    <w:rsid w:val="2C923702"/>
    <w:rsid w:val="2C954FA0"/>
    <w:rsid w:val="2C9A7D75"/>
    <w:rsid w:val="2C9F5E1F"/>
    <w:rsid w:val="2CAD22EA"/>
    <w:rsid w:val="2CC17412"/>
    <w:rsid w:val="2CD86C3B"/>
    <w:rsid w:val="2CFC0B7C"/>
    <w:rsid w:val="2D320A41"/>
    <w:rsid w:val="2D7C1E99"/>
    <w:rsid w:val="2D9C512F"/>
    <w:rsid w:val="2DB640F0"/>
    <w:rsid w:val="2DEA30CA"/>
    <w:rsid w:val="2E083213"/>
    <w:rsid w:val="2E0917A2"/>
    <w:rsid w:val="2E2B796A"/>
    <w:rsid w:val="2E30575E"/>
    <w:rsid w:val="2E9976CE"/>
    <w:rsid w:val="2ECE6548"/>
    <w:rsid w:val="2ED52EBC"/>
    <w:rsid w:val="2EF01B85"/>
    <w:rsid w:val="2EF01DEE"/>
    <w:rsid w:val="2EF17594"/>
    <w:rsid w:val="2EF80946"/>
    <w:rsid w:val="2F1403FE"/>
    <w:rsid w:val="2F401D3C"/>
    <w:rsid w:val="2F5B24E1"/>
    <w:rsid w:val="2F7E6F0B"/>
    <w:rsid w:val="2F860BD0"/>
    <w:rsid w:val="2F86523C"/>
    <w:rsid w:val="2F886D30"/>
    <w:rsid w:val="2F8A7EF2"/>
    <w:rsid w:val="2FA95C88"/>
    <w:rsid w:val="2FAB3CC5"/>
    <w:rsid w:val="2FC6460C"/>
    <w:rsid w:val="3041370F"/>
    <w:rsid w:val="305331A8"/>
    <w:rsid w:val="3062519A"/>
    <w:rsid w:val="307B59E5"/>
    <w:rsid w:val="309506C7"/>
    <w:rsid w:val="30B87FED"/>
    <w:rsid w:val="30BD239F"/>
    <w:rsid w:val="30C31DCB"/>
    <w:rsid w:val="30D14C7E"/>
    <w:rsid w:val="31191585"/>
    <w:rsid w:val="312B50A3"/>
    <w:rsid w:val="31894FD2"/>
    <w:rsid w:val="31BA1A73"/>
    <w:rsid w:val="31F03994"/>
    <w:rsid w:val="321B5F48"/>
    <w:rsid w:val="32207918"/>
    <w:rsid w:val="323C066A"/>
    <w:rsid w:val="32453A27"/>
    <w:rsid w:val="325133BE"/>
    <w:rsid w:val="3263064A"/>
    <w:rsid w:val="32866B73"/>
    <w:rsid w:val="32902492"/>
    <w:rsid w:val="329F5F42"/>
    <w:rsid w:val="32A43132"/>
    <w:rsid w:val="32AC0C06"/>
    <w:rsid w:val="32F01183"/>
    <w:rsid w:val="32F96C6C"/>
    <w:rsid w:val="331429F5"/>
    <w:rsid w:val="331A1D5C"/>
    <w:rsid w:val="33344EF5"/>
    <w:rsid w:val="337D24B8"/>
    <w:rsid w:val="33C837B3"/>
    <w:rsid w:val="33FB393B"/>
    <w:rsid w:val="340116DE"/>
    <w:rsid w:val="340D26E2"/>
    <w:rsid w:val="34117602"/>
    <w:rsid w:val="34806536"/>
    <w:rsid w:val="34883ED3"/>
    <w:rsid w:val="34B166F0"/>
    <w:rsid w:val="34C46423"/>
    <w:rsid w:val="34CA77B1"/>
    <w:rsid w:val="34CC693E"/>
    <w:rsid w:val="34D332FE"/>
    <w:rsid w:val="34D55C1E"/>
    <w:rsid w:val="35020CF9"/>
    <w:rsid w:val="35040F15"/>
    <w:rsid w:val="35067CBB"/>
    <w:rsid w:val="351A24E7"/>
    <w:rsid w:val="351F18AB"/>
    <w:rsid w:val="3537750C"/>
    <w:rsid w:val="3537798C"/>
    <w:rsid w:val="35466E38"/>
    <w:rsid w:val="356A2329"/>
    <w:rsid w:val="357C04F3"/>
    <w:rsid w:val="35A40002"/>
    <w:rsid w:val="35A6206D"/>
    <w:rsid w:val="35B2271F"/>
    <w:rsid w:val="35B75F88"/>
    <w:rsid w:val="35C13FC9"/>
    <w:rsid w:val="35D46B3A"/>
    <w:rsid w:val="35D61CDF"/>
    <w:rsid w:val="35FF41CE"/>
    <w:rsid w:val="36023E3B"/>
    <w:rsid w:val="362A0508"/>
    <w:rsid w:val="36372B05"/>
    <w:rsid w:val="364257B6"/>
    <w:rsid w:val="3653711E"/>
    <w:rsid w:val="366652B8"/>
    <w:rsid w:val="36A738F6"/>
    <w:rsid w:val="36EC6AFA"/>
    <w:rsid w:val="371B2546"/>
    <w:rsid w:val="372A42BA"/>
    <w:rsid w:val="374A4436"/>
    <w:rsid w:val="374B2E2B"/>
    <w:rsid w:val="37585548"/>
    <w:rsid w:val="375F68D7"/>
    <w:rsid w:val="37D72911"/>
    <w:rsid w:val="37EA5922"/>
    <w:rsid w:val="38140676"/>
    <w:rsid w:val="38206C2F"/>
    <w:rsid w:val="38276B93"/>
    <w:rsid w:val="382D2531"/>
    <w:rsid w:val="382D2E86"/>
    <w:rsid w:val="382E58B8"/>
    <w:rsid w:val="386153A2"/>
    <w:rsid w:val="38657F1D"/>
    <w:rsid w:val="38AC3431"/>
    <w:rsid w:val="38E173A8"/>
    <w:rsid w:val="392F2E16"/>
    <w:rsid w:val="39504729"/>
    <w:rsid w:val="39B12CEE"/>
    <w:rsid w:val="39B60304"/>
    <w:rsid w:val="39D60FA5"/>
    <w:rsid w:val="39D92970"/>
    <w:rsid w:val="39DC0787"/>
    <w:rsid w:val="39DC5FBD"/>
    <w:rsid w:val="39E00529"/>
    <w:rsid w:val="39F452CD"/>
    <w:rsid w:val="3A0B64A7"/>
    <w:rsid w:val="3A345DF9"/>
    <w:rsid w:val="3A3A7BEF"/>
    <w:rsid w:val="3A574DDA"/>
    <w:rsid w:val="3ACD1DA9"/>
    <w:rsid w:val="3AD3075A"/>
    <w:rsid w:val="3AEA64B7"/>
    <w:rsid w:val="3AF74C02"/>
    <w:rsid w:val="3B0312A1"/>
    <w:rsid w:val="3B146A06"/>
    <w:rsid w:val="3B717625"/>
    <w:rsid w:val="3B781D15"/>
    <w:rsid w:val="3BE73A1E"/>
    <w:rsid w:val="3BF70E8C"/>
    <w:rsid w:val="3BF910A8"/>
    <w:rsid w:val="3C0059A5"/>
    <w:rsid w:val="3C0271FA"/>
    <w:rsid w:val="3C134E78"/>
    <w:rsid w:val="3C185099"/>
    <w:rsid w:val="3C2105FF"/>
    <w:rsid w:val="3C4900D6"/>
    <w:rsid w:val="3C5067EE"/>
    <w:rsid w:val="3C53008C"/>
    <w:rsid w:val="3C5C33E5"/>
    <w:rsid w:val="3CDD2778"/>
    <w:rsid w:val="3CDE3DFA"/>
    <w:rsid w:val="3D10496D"/>
    <w:rsid w:val="3D3B124C"/>
    <w:rsid w:val="3D583BAC"/>
    <w:rsid w:val="3D866B18"/>
    <w:rsid w:val="3D8D43BC"/>
    <w:rsid w:val="3DA05553"/>
    <w:rsid w:val="3DA0781E"/>
    <w:rsid w:val="3DA72764"/>
    <w:rsid w:val="3DC2196D"/>
    <w:rsid w:val="3DE454E5"/>
    <w:rsid w:val="3DE6565C"/>
    <w:rsid w:val="3DF6345D"/>
    <w:rsid w:val="3E1D0952"/>
    <w:rsid w:val="3E265A58"/>
    <w:rsid w:val="3E2B5515"/>
    <w:rsid w:val="3E4D4F28"/>
    <w:rsid w:val="3E566392"/>
    <w:rsid w:val="3E6A003B"/>
    <w:rsid w:val="3E832EAB"/>
    <w:rsid w:val="3EA11583"/>
    <w:rsid w:val="3ED92EC4"/>
    <w:rsid w:val="3EE13701"/>
    <w:rsid w:val="3F143D5A"/>
    <w:rsid w:val="3F1A4BB3"/>
    <w:rsid w:val="3F300D14"/>
    <w:rsid w:val="3F827606"/>
    <w:rsid w:val="3F966C0E"/>
    <w:rsid w:val="3FBB5800"/>
    <w:rsid w:val="40192BA6"/>
    <w:rsid w:val="402E4641"/>
    <w:rsid w:val="402E5098"/>
    <w:rsid w:val="4032514F"/>
    <w:rsid w:val="403703F1"/>
    <w:rsid w:val="40436D96"/>
    <w:rsid w:val="40671125"/>
    <w:rsid w:val="40776A3F"/>
    <w:rsid w:val="41105CD2"/>
    <w:rsid w:val="412F08A6"/>
    <w:rsid w:val="416C40CA"/>
    <w:rsid w:val="41735459"/>
    <w:rsid w:val="41766EA9"/>
    <w:rsid w:val="41870F04"/>
    <w:rsid w:val="4193231D"/>
    <w:rsid w:val="41961147"/>
    <w:rsid w:val="41BF069E"/>
    <w:rsid w:val="41EA1493"/>
    <w:rsid w:val="41F06AA9"/>
    <w:rsid w:val="41F92AC6"/>
    <w:rsid w:val="421C10AE"/>
    <w:rsid w:val="422229DB"/>
    <w:rsid w:val="42550A18"/>
    <w:rsid w:val="426E3527"/>
    <w:rsid w:val="429D496A"/>
    <w:rsid w:val="42BF46CD"/>
    <w:rsid w:val="42E90FF2"/>
    <w:rsid w:val="42F41450"/>
    <w:rsid w:val="42F473A1"/>
    <w:rsid w:val="430D6B32"/>
    <w:rsid w:val="437217EA"/>
    <w:rsid w:val="43AB7156"/>
    <w:rsid w:val="43FF60DE"/>
    <w:rsid w:val="441E62C0"/>
    <w:rsid w:val="443133A9"/>
    <w:rsid w:val="4453331F"/>
    <w:rsid w:val="447334B4"/>
    <w:rsid w:val="44A41DCD"/>
    <w:rsid w:val="44EC107E"/>
    <w:rsid w:val="44F00BE9"/>
    <w:rsid w:val="450703F9"/>
    <w:rsid w:val="45325D14"/>
    <w:rsid w:val="45366C08"/>
    <w:rsid w:val="45543180"/>
    <w:rsid w:val="45575091"/>
    <w:rsid w:val="45644E54"/>
    <w:rsid w:val="4577128F"/>
    <w:rsid w:val="45811C7C"/>
    <w:rsid w:val="45906116"/>
    <w:rsid w:val="45931B8C"/>
    <w:rsid w:val="45B20519"/>
    <w:rsid w:val="45B55914"/>
    <w:rsid w:val="45DB42AF"/>
    <w:rsid w:val="45EF2552"/>
    <w:rsid w:val="460A6E00"/>
    <w:rsid w:val="461D2E08"/>
    <w:rsid w:val="463158E2"/>
    <w:rsid w:val="46570FBE"/>
    <w:rsid w:val="4681606A"/>
    <w:rsid w:val="468B3EFB"/>
    <w:rsid w:val="468C48C7"/>
    <w:rsid w:val="469A6FE4"/>
    <w:rsid w:val="470A6193"/>
    <w:rsid w:val="470B7EE1"/>
    <w:rsid w:val="47166D8A"/>
    <w:rsid w:val="47385210"/>
    <w:rsid w:val="475510F8"/>
    <w:rsid w:val="47A11F37"/>
    <w:rsid w:val="47B520F5"/>
    <w:rsid w:val="47D46525"/>
    <w:rsid w:val="47D76015"/>
    <w:rsid w:val="47DC4F5C"/>
    <w:rsid w:val="47E30E5E"/>
    <w:rsid w:val="47F81B94"/>
    <w:rsid w:val="48472598"/>
    <w:rsid w:val="485F5EDD"/>
    <w:rsid w:val="488167F4"/>
    <w:rsid w:val="489F5472"/>
    <w:rsid w:val="48B40671"/>
    <w:rsid w:val="48C621F7"/>
    <w:rsid w:val="48EC789E"/>
    <w:rsid w:val="49107C37"/>
    <w:rsid w:val="49210164"/>
    <w:rsid w:val="49555444"/>
    <w:rsid w:val="499B5738"/>
    <w:rsid w:val="499C7825"/>
    <w:rsid w:val="499F244D"/>
    <w:rsid w:val="4A34774F"/>
    <w:rsid w:val="4A371FA0"/>
    <w:rsid w:val="4A3D66DE"/>
    <w:rsid w:val="4A8561FD"/>
    <w:rsid w:val="4A9138C5"/>
    <w:rsid w:val="4A973F3F"/>
    <w:rsid w:val="4ABE46B5"/>
    <w:rsid w:val="4ACF7478"/>
    <w:rsid w:val="4AF96BC7"/>
    <w:rsid w:val="4B182BCD"/>
    <w:rsid w:val="4B2C0426"/>
    <w:rsid w:val="4B315A3D"/>
    <w:rsid w:val="4B4A7B64"/>
    <w:rsid w:val="4B62209A"/>
    <w:rsid w:val="4B862A85"/>
    <w:rsid w:val="4B895879"/>
    <w:rsid w:val="4B8D35BB"/>
    <w:rsid w:val="4B9F1B8C"/>
    <w:rsid w:val="4BCF12F9"/>
    <w:rsid w:val="4BD411EA"/>
    <w:rsid w:val="4BDC3BFA"/>
    <w:rsid w:val="4BDC48DF"/>
    <w:rsid w:val="4BFA6210"/>
    <w:rsid w:val="4C0A0489"/>
    <w:rsid w:val="4C1930A0"/>
    <w:rsid w:val="4C1C049B"/>
    <w:rsid w:val="4C4A5008"/>
    <w:rsid w:val="4C5916EF"/>
    <w:rsid w:val="4C6D5B21"/>
    <w:rsid w:val="4C9E35A6"/>
    <w:rsid w:val="4CEF36E2"/>
    <w:rsid w:val="4CEF4DC5"/>
    <w:rsid w:val="4D3335ED"/>
    <w:rsid w:val="4D341814"/>
    <w:rsid w:val="4D663824"/>
    <w:rsid w:val="4D732CDE"/>
    <w:rsid w:val="4D746EAC"/>
    <w:rsid w:val="4D7A36CB"/>
    <w:rsid w:val="4DAD0C10"/>
    <w:rsid w:val="4DB74F29"/>
    <w:rsid w:val="4DDB0581"/>
    <w:rsid w:val="4DFF1E22"/>
    <w:rsid w:val="4E0D2505"/>
    <w:rsid w:val="4E257655"/>
    <w:rsid w:val="4E4075E2"/>
    <w:rsid w:val="4E5466E1"/>
    <w:rsid w:val="4EE51018"/>
    <w:rsid w:val="4F0C5D1C"/>
    <w:rsid w:val="4F227C49"/>
    <w:rsid w:val="4F2E29BF"/>
    <w:rsid w:val="4F372380"/>
    <w:rsid w:val="4F372FFB"/>
    <w:rsid w:val="4F563CC4"/>
    <w:rsid w:val="4F5663A6"/>
    <w:rsid w:val="4F6939F7"/>
    <w:rsid w:val="4F7A20A8"/>
    <w:rsid w:val="4F9071D6"/>
    <w:rsid w:val="4FA57B27"/>
    <w:rsid w:val="4FB1539E"/>
    <w:rsid w:val="4FDA66A3"/>
    <w:rsid w:val="4FF84D7B"/>
    <w:rsid w:val="500B2420"/>
    <w:rsid w:val="501A101B"/>
    <w:rsid w:val="5025116D"/>
    <w:rsid w:val="50632130"/>
    <w:rsid w:val="50744D49"/>
    <w:rsid w:val="50AC1F47"/>
    <w:rsid w:val="50D92D37"/>
    <w:rsid w:val="50F47C38"/>
    <w:rsid w:val="510B7A55"/>
    <w:rsid w:val="512C1180"/>
    <w:rsid w:val="51340035"/>
    <w:rsid w:val="518A5306"/>
    <w:rsid w:val="51AB479B"/>
    <w:rsid w:val="51B15B29"/>
    <w:rsid w:val="51BD002A"/>
    <w:rsid w:val="51BE1BBC"/>
    <w:rsid w:val="51DA0BDC"/>
    <w:rsid w:val="521F68D8"/>
    <w:rsid w:val="522C710D"/>
    <w:rsid w:val="52395ECD"/>
    <w:rsid w:val="5252180B"/>
    <w:rsid w:val="526C37BE"/>
    <w:rsid w:val="52804889"/>
    <w:rsid w:val="52A31394"/>
    <w:rsid w:val="52C10D75"/>
    <w:rsid w:val="52C673B2"/>
    <w:rsid w:val="52D42160"/>
    <w:rsid w:val="531B717C"/>
    <w:rsid w:val="532279AC"/>
    <w:rsid w:val="53BD4881"/>
    <w:rsid w:val="53C27FF8"/>
    <w:rsid w:val="53CC6619"/>
    <w:rsid w:val="53E4465E"/>
    <w:rsid w:val="53F87A3F"/>
    <w:rsid w:val="53FD2283"/>
    <w:rsid w:val="54207F39"/>
    <w:rsid w:val="5425405E"/>
    <w:rsid w:val="54453340"/>
    <w:rsid w:val="546038E7"/>
    <w:rsid w:val="54806794"/>
    <w:rsid w:val="5492579E"/>
    <w:rsid w:val="549E1A80"/>
    <w:rsid w:val="54A83213"/>
    <w:rsid w:val="54B05C07"/>
    <w:rsid w:val="54C658F4"/>
    <w:rsid w:val="54D65C14"/>
    <w:rsid w:val="54DF6509"/>
    <w:rsid w:val="550C4BD7"/>
    <w:rsid w:val="55307D52"/>
    <w:rsid w:val="55371339"/>
    <w:rsid w:val="554C1D56"/>
    <w:rsid w:val="55572986"/>
    <w:rsid w:val="556D1D67"/>
    <w:rsid w:val="55774994"/>
    <w:rsid w:val="558414D6"/>
    <w:rsid w:val="56053FC8"/>
    <w:rsid w:val="560B59D8"/>
    <w:rsid w:val="562C577E"/>
    <w:rsid w:val="56502273"/>
    <w:rsid w:val="565340FA"/>
    <w:rsid w:val="567E2150"/>
    <w:rsid w:val="569C6DA8"/>
    <w:rsid w:val="56AD5F59"/>
    <w:rsid w:val="56B61904"/>
    <w:rsid w:val="56C60774"/>
    <w:rsid w:val="56E542AB"/>
    <w:rsid w:val="570B1838"/>
    <w:rsid w:val="57622118"/>
    <w:rsid w:val="576378C6"/>
    <w:rsid w:val="576757A8"/>
    <w:rsid w:val="57853398"/>
    <w:rsid w:val="57B12A52"/>
    <w:rsid w:val="580544D9"/>
    <w:rsid w:val="582726A1"/>
    <w:rsid w:val="584F05EC"/>
    <w:rsid w:val="585711D8"/>
    <w:rsid w:val="586F3C21"/>
    <w:rsid w:val="58931AE5"/>
    <w:rsid w:val="58953AAF"/>
    <w:rsid w:val="58BA3515"/>
    <w:rsid w:val="58C45F54"/>
    <w:rsid w:val="58FA0338"/>
    <w:rsid w:val="59480B21"/>
    <w:rsid w:val="597B512C"/>
    <w:rsid w:val="59993190"/>
    <w:rsid w:val="59A73A9A"/>
    <w:rsid w:val="5A1035F7"/>
    <w:rsid w:val="5A183FED"/>
    <w:rsid w:val="5A2F2CC8"/>
    <w:rsid w:val="5A5B4887"/>
    <w:rsid w:val="5A5E3F05"/>
    <w:rsid w:val="5A7A2F5C"/>
    <w:rsid w:val="5A83754C"/>
    <w:rsid w:val="5A9A061F"/>
    <w:rsid w:val="5AAE2C06"/>
    <w:rsid w:val="5AB5456B"/>
    <w:rsid w:val="5AE66844"/>
    <w:rsid w:val="5AF63B00"/>
    <w:rsid w:val="5AF80E2D"/>
    <w:rsid w:val="5B150ED7"/>
    <w:rsid w:val="5BA069F2"/>
    <w:rsid w:val="5BA74225"/>
    <w:rsid w:val="5C10702D"/>
    <w:rsid w:val="5C152601"/>
    <w:rsid w:val="5C182A2D"/>
    <w:rsid w:val="5C591F03"/>
    <w:rsid w:val="5C651676"/>
    <w:rsid w:val="5C7B120D"/>
    <w:rsid w:val="5C8A1B2F"/>
    <w:rsid w:val="5D13037F"/>
    <w:rsid w:val="5D1458EA"/>
    <w:rsid w:val="5D352EBF"/>
    <w:rsid w:val="5D3B7615"/>
    <w:rsid w:val="5D4E6CF7"/>
    <w:rsid w:val="5D645056"/>
    <w:rsid w:val="5D8365CC"/>
    <w:rsid w:val="5DD13A18"/>
    <w:rsid w:val="5DDC5CDC"/>
    <w:rsid w:val="5DF634D1"/>
    <w:rsid w:val="5DFC2FFA"/>
    <w:rsid w:val="5E341674"/>
    <w:rsid w:val="5E36034D"/>
    <w:rsid w:val="5E552A0F"/>
    <w:rsid w:val="5E581806"/>
    <w:rsid w:val="5EC56770"/>
    <w:rsid w:val="5F1073D0"/>
    <w:rsid w:val="5F561B72"/>
    <w:rsid w:val="5F8048A6"/>
    <w:rsid w:val="5FA97E40"/>
    <w:rsid w:val="5FE22FDD"/>
    <w:rsid w:val="603207A6"/>
    <w:rsid w:val="60593614"/>
    <w:rsid w:val="606007BB"/>
    <w:rsid w:val="6094289E"/>
    <w:rsid w:val="609D1752"/>
    <w:rsid w:val="60A24FBB"/>
    <w:rsid w:val="60AC7F66"/>
    <w:rsid w:val="61023CAB"/>
    <w:rsid w:val="6106379C"/>
    <w:rsid w:val="611D1FCC"/>
    <w:rsid w:val="61330309"/>
    <w:rsid w:val="6151253D"/>
    <w:rsid w:val="616E1341"/>
    <w:rsid w:val="61972646"/>
    <w:rsid w:val="61B9495B"/>
    <w:rsid w:val="61BF10D9"/>
    <w:rsid w:val="61BF394A"/>
    <w:rsid w:val="61F8640D"/>
    <w:rsid w:val="62133759"/>
    <w:rsid w:val="62261C1B"/>
    <w:rsid w:val="623C143F"/>
    <w:rsid w:val="62411979"/>
    <w:rsid w:val="624502F4"/>
    <w:rsid w:val="62487121"/>
    <w:rsid w:val="626C1660"/>
    <w:rsid w:val="62774225"/>
    <w:rsid w:val="627E3805"/>
    <w:rsid w:val="6280132C"/>
    <w:rsid w:val="628726BA"/>
    <w:rsid w:val="628A21AA"/>
    <w:rsid w:val="62961CE2"/>
    <w:rsid w:val="62AC22DC"/>
    <w:rsid w:val="62BF00A6"/>
    <w:rsid w:val="62D653F0"/>
    <w:rsid w:val="62D84CC4"/>
    <w:rsid w:val="62DA4EE0"/>
    <w:rsid w:val="62DD6A50"/>
    <w:rsid w:val="62F615EE"/>
    <w:rsid w:val="63055C5C"/>
    <w:rsid w:val="630F26B0"/>
    <w:rsid w:val="632679EE"/>
    <w:rsid w:val="63416268"/>
    <w:rsid w:val="63464323"/>
    <w:rsid w:val="6364795D"/>
    <w:rsid w:val="63A22BFD"/>
    <w:rsid w:val="63B958B4"/>
    <w:rsid w:val="641066DF"/>
    <w:rsid w:val="645C1F25"/>
    <w:rsid w:val="6497295D"/>
    <w:rsid w:val="64CA2D32"/>
    <w:rsid w:val="64DC4A2F"/>
    <w:rsid w:val="64DD1E43"/>
    <w:rsid w:val="64E45EF7"/>
    <w:rsid w:val="64EF4547"/>
    <w:rsid w:val="64F658D5"/>
    <w:rsid w:val="65257F68"/>
    <w:rsid w:val="65433422"/>
    <w:rsid w:val="655E40F7"/>
    <w:rsid w:val="657C14D3"/>
    <w:rsid w:val="65D752B4"/>
    <w:rsid w:val="660A5ADC"/>
    <w:rsid w:val="6626795D"/>
    <w:rsid w:val="66541BDE"/>
    <w:rsid w:val="667F3EFA"/>
    <w:rsid w:val="66803B32"/>
    <w:rsid w:val="66870AC6"/>
    <w:rsid w:val="6691014E"/>
    <w:rsid w:val="66C832A1"/>
    <w:rsid w:val="66C87CCE"/>
    <w:rsid w:val="66D71736"/>
    <w:rsid w:val="6723497B"/>
    <w:rsid w:val="67410D28"/>
    <w:rsid w:val="674B46F1"/>
    <w:rsid w:val="674E6DCA"/>
    <w:rsid w:val="677435B2"/>
    <w:rsid w:val="677F6056"/>
    <w:rsid w:val="67C223E6"/>
    <w:rsid w:val="67D0452E"/>
    <w:rsid w:val="67EF75F1"/>
    <w:rsid w:val="67F51E74"/>
    <w:rsid w:val="67F65BEC"/>
    <w:rsid w:val="67FA392E"/>
    <w:rsid w:val="683E7CBF"/>
    <w:rsid w:val="684F4F11"/>
    <w:rsid w:val="6858016C"/>
    <w:rsid w:val="68B24209"/>
    <w:rsid w:val="68BA5430"/>
    <w:rsid w:val="68E41A1C"/>
    <w:rsid w:val="69107D30"/>
    <w:rsid w:val="69124F16"/>
    <w:rsid w:val="69390486"/>
    <w:rsid w:val="697119CE"/>
    <w:rsid w:val="69956513"/>
    <w:rsid w:val="699C0F47"/>
    <w:rsid w:val="69BD2E65"/>
    <w:rsid w:val="69C867E5"/>
    <w:rsid w:val="69CD5C14"/>
    <w:rsid w:val="69CF0D33"/>
    <w:rsid w:val="69F50186"/>
    <w:rsid w:val="6A0445F0"/>
    <w:rsid w:val="6A1F3085"/>
    <w:rsid w:val="6A234EB3"/>
    <w:rsid w:val="6A4610AD"/>
    <w:rsid w:val="6A795CC5"/>
    <w:rsid w:val="6A813E93"/>
    <w:rsid w:val="6A906F5C"/>
    <w:rsid w:val="6A921BE8"/>
    <w:rsid w:val="6AB53970"/>
    <w:rsid w:val="6AB97AD1"/>
    <w:rsid w:val="6ADD2CF4"/>
    <w:rsid w:val="6AEE5E05"/>
    <w:rsid w:val="6B0074AE"/>
    <w:rsid w:val="6B1A4B5B"/>
    <w:rsid w:val="6B243EA1"/>
    <w:rsid w:val="6B3B6738"/>
    <w:rsid w:val="6B8143A2"/>
    <w:rsid w:val="6B9156FC"/>
    <w:rsid w:val="6B9946B3"/>
    <w:rsid w:val="6B9D1512"/>
    <w:rsid w:val="6BB42357"/>
    <w:rsid w:val="6BE518DA"/>
    <w:rsid w:val="6BF608B1"/>
    <w:rsid w:val="6C1109F5"/>
    <w:rsid w:val="6C276F3A"/>
    <w:rsid w:val="6C327B3B"/>
    <w:rsid w:val="6C4C4C1E"/>
    <w:rsid w:val="6C671463"/>
    <w:rsid w:val="6C6B4DFB"/>
    <w:rsid w:val="6C7007C7"/>
    <w:rsid w:val="6C9500C9"/>
    <w:rsid w:val="6CA43E69"/>
    <w:rsid w:val="6CBC11B2"/>
    <w:rsid w:val="6CF23940"/>
    <w:rsid w:val="6CFB10D7"/>
    <w:rsid w:val="6D147240"/>
    <w:rsid w:val="6D175EDC"/>
    <w:rsid w:val="6D4742F1"/>
    <w:rsid w:val="6D68758C"/>
    <w:rsid w:val="6D723F67"/>
    <w:rsid w:val="6DB868EA"/>
    <w:rsid w:val="6DC01176"/>
    <w:rsid w:val="6DE45ECC"/>
    <w:rsid w:val="6DE76850"/>
    <w:rsid w:val="6E054DDB"/>
    <w:rsid w:val="6E6721AC"/>
    <w:rsid w:val="6EDC3CAF"/>
    <w:rsid w:val="6EE662F5"/>
    <w:rsid w:val="6EF52990"/>
    <w:rsid w:val="6F06705D"/>
    <w:rsid w:val="6F477C56"/>
    <w:rsid w:val="6F977CB5"/>
    <w:rsid w:val="6F993A2D"/>
    <w:rsid w:val="6FA17290"/>
    <w:rsid w:val="6FA67EF8"/>
    <w:rsid w:val="6FB20BD4"/>
    <w:rsid w:val="6FBA59BE"/>
    <w:rsid w:val="6FDE58E3"/>
    <w:rsid w:val="7026309C"/>
    <w:rsid w:val="70296B3E"/>
    <w:rsid w:val="703A6FBE"/>
    <w:rsid w:val="7047792D"/>
    <w:rsid w:val="70611204"/>
    <w:rsid w:val="70983CE4"/>
    <w:rsid w:val="70BA2CE7"/>
    <w:rsid w:val="70C8281B"/>
    <w:rsid w:val="70E62CA2"/>
    <w:rsid w:val="713E488C"/>
    <w:rsid w:val="7165620F"/>
    <w:rsid w:val="717039F8"/>
    <w:rsid w:val="71950A73"/>
    <w:rsid w:val="71B7463E"/>
    <w:rsid w:val="71E60A7F"/>
    <w:rsid w:val="721455EC"/>
    <w:rsid w:val="721910BE"/>
    <w:rsid w:val="726716F8"/>
    <w:rsid w:val="72A9151F"/>
    <w:rsid w:val="730C2768"/>
    <w:rsid w:val="73424E40"/>
    <w:rsid w:val="7348106F"/>
    <w:rsid w:val="735A1725"/>
    <w:rsid w:val="73832AE5"/>
    <w:rsid w:val="739534EB"/>
    <w:rsid w:val="739F35DC"/>
    <w:rsid w:val="73CB0A79"/>
    <w:rsid w:val="73CC7326"/>
    <w:rsid w:val="73CD639B"/>
    <w:rsid w:val="73D5156F"/>
    <w:rsid w:val="741E2752"/>
    <w:rsid w:val="74583EB6"/>
    <w:rsid w:val="745A5E80"/>
    <w:rsid w:val="745F3497"/>
    <w:rsid w:val="749D668F"/>
    <w:rsid w:val="74B77420"/>
    <w:rsid w:val="74D13AD5"/>
    <w:rsid w:val="74F04A56"/>
    <w:rsid w:val="74FA2C30"/>
    <w:rsid w:val="752244C4"/>
    <w:rsid w:val="754373F3"/>
    <w:rsid w:val="754B57C9"/>
    <w:rsid w:val="754D5C4B"/>
    <w:rsid w:val="75695C4F"/>
    <w:rsid w:val="757E5B9F"/>
    <w:rsid w:val="758331B5"/>
    <w:rsid w:val="75932CCC"/>
    <w:rsid w:val="765C7562"/>
    <w:rsid w:val="766A1941"/>
    <w:rsid w:val="76C240A7"/>
    <w:rsid w:val="76D8308D"/>
    <w:rsid w:val="76DA416A"/>
    <w:rsid w:val="7725204A"/>
    <w:rsid w:val="772779E0"/>
    <w:rsid w:val="772B5915"/>
    <w:rsid w:val="772F05CC"/>
    <w:rsid w:val="77324E93"/>
    <w:rsid w:val="773C1DDE"/>
    <w:rsid w:val="77444D05"/>
    <w:rsid w:val="775246B7"/>
    <w:rsid w:val="776204D1"/>
    <w:rsid w:val="77636D28"/>
    <w:rsid w:val="776D2369"/>
    <w:rsid w:val="778E4093"/>
    <w:rsid w:val="779C67B0"/>
    <w:rsid w:val="77B5517C"/>
    <w:rsid w:val="77C460AF"/>
    <w:rsid w:val="77CB733A"/>
    <w:rsid w:val="77D20B8D"/>
    <w:rsid w:val="77D632DB"/>
    <w:rsid w:val="781E69D1"/>
    <w:rsid w:val="78224A61"/>
    <w:rsid w:val="78252301"/>
    <w:rsid w:val="782A585A"/>
    <w:rsid w:val="78986584"/>
    <w:rsid w:val="78DA69F4"/>
    <w:rsid w:val="78EA354B"/>
    <w:rsid w:val="7901747F"/>
    <w:rsid w:val="79096A4C"/>
    <w:rsid w:val="791B4953"/>
    <w:rsid w:val="7947274B"/>
    <w:rsid w:val="796E7CD8"/>
    <w:rsid w:val="79A14858"/>
    <w:rsid w:val="79C30024"/>
    <w:rsid w:val="7A0940BA"/>
    <w:rsid w:val="7A263B6B"/>
    <w:rsid w:val="7A2A00A3"/>
    <w:rsid w:val="7AE069B4"/>
    <w:rsid w:val="7AF46346"/>
    <w:rsid w:val="7B0F5EBF"/>
    <w:rsid w:val="7B130FB9"/>
    <w:rsid w:val="7B5A48E1"/>
    <w:rsid w:val="7B643141"/>
    <w:rsid w:val="7B745108"/>
    <w:rsid w:val="7BA7127F"/>
    <w:rsid w:val="7BAC28D0"/>
    <w:rsid w:val="7BC65BA9"/>
    <w:rsid w:val="7BD71E38"/>
    <w:rsid w:val="7BF64EDE"/>
    <w:rsid w:val="7C400C1E"/>
    <w:rsid w:val="7CB43A32"/>
    <w:rsid w:val="7CC66C84"/>
    <w:rsid w:val="7CDA0FC6"/>
    <w:rsid w:val="7CE9109A"/>
    <w:rsid w:val="7D0746CC"/>
    <w:rsid w:val="7D15778E"/>
    <w:rsid w:val="7D407BDD"/>
    <w:rsid w:val="7D543B7E"/>
    <w:rsid w:val="7DCC1471"/>
    <w:rsid w:val="7DD11708"/>
    <w:rsid w:val="7DEE4A4F"/>
    <w:rsid w:val="7E1D4C4C"/>
    <w:rsid w:val="7E433A7E"/>
    <w:rsid w:val="7E521976"/>
    <w:rsid w:val="7E665422"/>
    <w:rsid w:val="7E7F72F0"/>
    <w:rsid w:val="7E843AFA"/>
    <w:rsid w:val="7E8A5499"/>
    <w:rsid w:val="7E8B290D"/>
    <w:rsid w:val="7E8D6E52"/>
    <w:rsid w:val="7E8E5955"/>
    <w:rsid w:val="7E953F59"/>
    <w:rsid w:val="7EAE6230"/>
    <w:rsid w:val="7EB02B41"/>
    <w:rsid w:val="7EB77A2B"/>
    <w:rsid w:val="7EBD579E"/>
    <w:rsid w:val="7EC167BD"/>
    <w:rsid w:val="7EEF69EF"/>
    <w:rsid w:val="7F0653CC"/>
    <w:rsid w:val="7F272D9E"/>
    <w:rsid w:val="7F313C82"/>
    <w:rsid w:val="7F477001"/>
    <w:rsid w:val="7FA27C7E"/>
    <w:rsid w:val="7FAC50B6"/>
    <w:rsid w:val="7FAD3455"/>
    <w:rsid w:val="7FAE455A"/>
    <w:rsid w:val="7FBC58C7"/>
    <w:rsid w:val="7FD44C9D"/>
    <w:rsid w:val="979F7D2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qFormat="1" w:unhideWhenUsed="0"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99"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99" w:semiHidden="0" w:name="Document Map"/>
    <w:lsdException w:qFormat="1" w:unhideWhenUsed="0" w:uiPriority="0" w:semiHidden="0" w:name="Plain Text"/>
    <w:lsdException w:uiPriority="99" w:name="E-mail Signature"/>
    <w:lsdException w:qFormat="1"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9"/>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70"/>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71"/>
    <w:qFormat/>
    <w:uiPriority w:val="99"/>
    <w:pPr>
      <w:keepNext/>
      <w:keepLines/>
      <w:spacing w:before="260" w:after="260" w:line="416" w:lineRule="auto"/>
      <w:outlineLvl w:val="2"/>
    </w:pPr>
    <w:rPr>
      <w:b/>
      <w:bCs/>
      <w:sz w:val="32"/>
      <w:szCs w:val="32"/>
    </w:rPr>
  </w:style>
  <w:style w:type="paragraph" w:styleId="5">
    <w:name w:val="heading 4"/>
    <w:basedOn w:val="1"/>
    <w:next w:val="1"/>
    <w:link w:val="72"/>
    <w:qFormat/>
    <w:uiPriority w:val="99"/>
    <w:pPr>
      <w:keepNext/>
      <w:keepLines/>
      <w:spacing w:line="360" w:lineRule="auto"/>
      <w:outlineLvl w:val="3"/>
    </w:pPr>
    <w:rPr>
      <w:rFonts w:ascii="Arial" w:hAnsi="Arial"/>
      <w:b/>
      <w:bCs/>
      <w:sz w:val="28"/>
      <w:szCs w:val="28"/>
    </w:rPr>
  </w:style>
  <w:style w:type="paragraph" w:styleId="6">
    <w:name w:val="heading 5"/>
    <w:basedOn w:val="1"/>
    <w:next w:val="7"/>
    <w:link w:val="73"/>
    <w:qFormat/>
    <w:uiPriority w:val="99"/>
    <w:pPr>
      <w:keepNext/>
      <w:keepLines/>
      <w:spacing w:before="280" w:after="290" w:line="376" w:lineRule="auto"/>
      <w:outlineLvl w:val="4"/>
    </w:pPr>
    <w:rPr>
      <w:b/>
      <w:bCs/>
      <w:sz w:val="28"/>
      <w:szCs w:val="28"/>
    </w:rPr>
  </w:style>
  <w:style w:type="paragraph" w:styleId="8">
    <w:name w:val="heading 6"/>
    <w:basedOn w:val="1"/>
    <w:next w:val="1"/>
    <w:link w:val="75"/>
    <w:qFormat/>
    <w:uiPriority w:val="9"/>
    <w:pPr>
      <w:keepNext/>
      <w:keepLines/>
      <w:spacing w:before="240" w:after="64" w:line="317" w:lineRule="auto"/>
      <w:outlineLvl w:val="5"/>
    </w:pPr>
    <w:rPr>
      <w:rFonts w:ascii="Cambria" w:hAnsi="Cambria"/>
      <w:b/>
      <w:bCs/>
      <w:kern w:val="0"/>
      <w:sz w:val="24"/>
    </w:rPr>
  </w:style>
  <w:style w:type="paragraph" w:styleId="9">
    <w:name w:val="heading 7"/>
    <w:basedOn w:val="1"/>
    <w:next w:val="1"/>
    <w:link w:val="76"/>
    <w:qFormat/>
    <w:uiPriority w:val="9"/>
    <w:pPr>
      <w:keepNext/>
      <w:keepLines/>
      <w:spacing w:before="240" w:after="64" w:line="317" w:lineRule="auto"/>
      <w:outlineLvl w:val="6"/>
    </w:pPr>
    <w:rPr>
      <w:b/>
      <w:bCs/>
      <w:kern w:val="0"/>
      <w:sz w:val="24"/>
    </w:rPr>
  </w:style>
  <w:style w:type="paragraph" w:styleId="10">
    <w:name w:val="heading 8"/>
    <w:basedOn w:val="1"/>
    <w:next w:val="1"/>
    <w:link w:val="77"/>
    <w:qFormat/>
    <w:uiPriority w:val="9"/>
    <w:pPr>
      <w:keepNext/>
      <w:keepLines/>
      <w:spacing w:before="240" w:after="64" w:line="320" w:lineRule="auto"/>
      <w:outlineLvl w:val="7"/>
    </w:pPr>
    <w:rPr>
      <w:rFonts w:ascii="等线 Light" w:hAnsi="等线 Light" w:eastAsia="等线 Light"/>
      <w:sz w:val="24"/>
    </w:rPr>
  </w:style>
  <w:style w:type="paragraph" w:styleId="11">
    <w:name w:val="heading 9"/>
    <w:basedOn w:val="1"/>
    <w:next w:val="1"/>
    <w:link w:val="78"/>
    <w:qFormat/>
    <w:uiPriority w:val="9"/>
    <w:pPr>
      <w:keepNext/>
      <w:keepLines/>
      <w:spacing w:before="240" w:after="64" w:line="317" w:lineRule="auto"/>
      <w:outlineLvl w:val="8"/>
    </w:pPr>
    <w:rPr>
      <w:rFonts w:ascii="Cambria" w:hAnsi="Cambria"/>
      <w:kern w:val="0"/>
      <w:sz w:val="20"/>
      <w:szCs w:val="21"/>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74"/>
    <w:qFormat/>
    <w:uiPriority w:val="99"/>
    <w:pPr>
      <w:ind w:firstLine="420"/>
    </w:pPr>
    <w:rPr>
      <w:szCs w:val="20"/>
    </w:rPr>
  </w:style>
  <w:style w:type="paragraph" w:styleId="12">
    <w:name w:val="toc 7"/>
    <w:basedOn w:val="1"/>
    <w:next w:val="1"/>
    <w:qFormat/>
    <w:uiPriority w:val="39"/>
    <w:pPr>
      <w:ind w:left="2520" w:leftChars="1200"/>
    </w:pPr>
    <w:rPr>
      <w:rFonts w:ascii="Calibri" w:hAnsi="Calibri" w:cs="Calibri"/>
      <w:szCs w:val="21"/>
    </w:rPr>
  </w:style>
  <w:style w:type="paragraph" w:styleId="13">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4">
    <w:name w:val="caption"/>
    <w:basedOn w:val="1"/>
    <w:next w:val="1"/>
    <w:qFormat/>
    <w:uiPriority w:val="99"/>
    <w:rPr>
      <w:rFonts w:ascii="Cambria" w:hAnsi="Cambria" w:eastAsia="黑体" w:cs="Cambria"/>
      <w:sz w:val="20"/>
      <w:szCs w:val="20"/>
    </w:rPr>
  </w:style>
  <w:style w:type="paragraph" w:styleId="15">
    <w:name w:val="Document Map"/>
    <w:basedOn w:val="1"/>
    <w:link w:val="79"/>
    <w:qFormat/>
    <w:uiPriority w:val="99"/>
    <w:pPr>
      <w:shd w:val="clear" w:color="auto" w:fill="000080"/>
    </w:pPr>
    <w:rPr>
      <w:sz w:val="24"/>
      <w:shd w:val="clear" w:color="auto" w:fill="000080"/>
    </w:rPr>
  </w:style>
  <w:style w:type="paragraph" w:styleId="16">
    <w:name w:val="annotation text"/>
    <w:basedOn w:val="1"/>
    <w:link w:val="80"/>
    <w:qFormat/>
    <w:uiPriority w:val="99"/>
    <w:pPr>
      <w:jc w:val="left"/>
    </w:pPr>
  </w:style>
  <w:style w:type="paragraph" w:styleId="17">
    <w:name w:val="index 6"/>
    <w:basedOn w:val="1"/>
    <w:next w:val="1"/>
    <w:qFormat/>
    <w:uiPriority w:val="0"/>
    <w:pPr>
      <w:ind w:left="1000" w:leftChars="1000"/>
    </w:pPr>
  </w:style>
  <w:style w:type="paragraph" w:styleId="18">
    <w:name w:val="Body Text 3"/>
    <w:basedOn w:val="1"/>
    <w:link w:val="81"/>
    <w:unhideWhenUsed/>
    <w:qFormat/>
    <w:uiPriority w:val="99"/>
    <w:pPr>
      <w:spacing w:after="120"/>
    </w:pPr>
    <w:rPr>
      <w:sz w:val="16"/>
      <w:szCs w:val="16"/>
    </w:rPr>
  </w:style>
  <w:style w:type="paragraph" w:styleId="19">
    <w:name w:val="Body Text"/>
    <w:basedOn w:val="1"/>
    <w:link w:val="82"/>
    <w:unhideWhenUsed/>
    <w:qFormat/>
    <w:uiPriority w:val="99"/>
    <w:pPr>
      <w:spacing w:after="120"/>
    </w:pPr>
  </w:style>
  <w:style w:type="paragraph" w:styleId="20">
    <w:name w:val="Body Text Indent"/>
    <w:basedOn w:val="1"/>
    <w:next w:val="1"/>
    <w:link w:val="83"/>
    <w:qFormat/>
    <w:uiPriority w:val="0"/>
    <w:pPr>
      <w:ind w:firstLine="830" w:firstLineChars="352"/>
    </w:pPr>
    <w:rPr>
      <w:rFonts w:ascii="仿宋_GB2312" w:eastAsia="仿宋_GB2312"/>
      <w:kern w:val="0"/>
      <w:sz w:val="32"/>
      <w:szCs w:val="20"/>
    </w:rPr>
  </w:style>
  <w:style w:type="paragraph" w:styleId="21">
    <w:name w:val="List 2"/>
    <w:basedOn w:val="1"/>
    <w:unhideWhenUsed/>
    <w:qFormat/>
    <w:uiPriority w:val="99"/>
    <w:pPr>
      <w:ind w:left="100" w:leftChars="200" w:hanging="200" w:hangingChars="200"/>
      <w:contextualSpacing/>
    </w:pPr>
  </w:style>
  <w:style w:type="paragraph" w:styleId="22">
    <w:name w:val="index 4"/>
    <w:basedOn w:val="1"/>
    <w:next w:val="1"/>
    <w:semiHidden/>
    <w:qFormat/>
    <w:uiPriority w:val="99"/>
    <w:pPr>
      <w:ind w:left="600" w:leftChars="600"/>
    </w:pPr>
    <w:rPr>
      <w:szCs w:val="21"/>
    </w:rPr>
  </w:style>
  <w:style w:type="paragraph" w:styleId="23">
    <w:name w:val="toc 5"/>
    <w:basedOn w:val="1"/>
    <w:next w:val="1"/>
    <w:qFormat/>
    <w:uiPriority w:val="39"/>
    <w:pPr>
      <w:ind w:left="1680" w:leftChars="800"/>
    </w:pPr>
    <w:rPr>
      <w:rFonts w:ascii="Calibri" w:hAnsi="Calibri" w:cs="Calibri"/>
      <w:szCs w:val="21"/>
    </w:rPr>
  </w:style>
  <w:style w:type="paragraph" w:styleId="24">
    <w:name w:val="toc 3"/>
    <w:basedOn w:val="1"/>
    <w:next w:val="1"/>
    <w:qFormat/>
    <w:uiPriority w:val="39"/>
    <w:pPr>
      <w:ind w:left="840" w:leftChars="400"/>
    </w:pPr>
    <w:rPr>
      <w:szCs w:val="21"/>
    </w:rPr>
  </w:style>
  <w:style w:type="paragraph" w:styleId="25">
    <w:name w:val="Plain Text"/>
    <w:basedOn w:val="1"/>
    <w:link w:val="84"/>
    <w:qFormat/>
    <w:uiPriority w:val="0"/>
    <w:rPr>
      <w:rFonts w:ascii="宋体" w:hAnsi="Courier New"/>
      <w:kern w:val="0"/>
      <w:sz w:val="20"/>
      <w:szCs w:val="21"/>
    </w:rPr>
  </w:style>
  <w:style w:type="paragraph" w:styleId="26">
    <w:name w:val="toc 8"/>
    <w:basedOn w:val="1"/>
    <w:next w:val="1"/>
    <w:qFormat/>
    <w:uiPriority w:val="39"/>
    <w:pPr>
      <w:ind w:left="2940" w:leftChars="1400"/>
    </w:pPr>
    <w:rPr>
      <w:rFonts w:ascii="Calibri" w:hAnsi="Calibri" w:cs="Calibri"/>
      <w:szCs w:val="21"/>
    </w:rPr>
  </w:style>
  <w:style w:type="paragraph" w:styleId="27">
    <w:name w:val="Date"/>
    <w:basedOn w:val="1"/>
    <w:next w:val="1"/>
    <w:link w:val="85"/>
    <w:unhideWhenUsed/>
    <w:qFormat/>
    <w:uiPriority w:val="99"/>
    <w:pPr>
      <w:ind w:left="100" w:leftChars="2500"/>
    </w:pPr>
  </w:style>
  <w:style w:type="paragraph" w:styleId="28">
    <w:name w:val="Body Text Indent 2"/>
    <w:basedOn w:val="1"/>
    <w:link w:val="86"/>
    <w:qFormat/>
    <w:uiPriority w:val="99"/>
    <w:pPr>
      <w:spacing w:after="120" w:line="480" w:lineRule="auto"/>
      <w:ind w:left="420" w:leftChars="200"/>
    </w:pPr>
    <w:rPr>
      <w:sz w:val="24"/>
    </w:rPr>
  </w:style>
  <w:style w:type="paragraph" w:styleId="29">
    <w:name w:val="Balloon Text"/>
    <w:basedOn w:val="1"/>
    <w:link w:val="87"/>
    <w:qFormat/>
    <w:uiPriority w:val="99"/>
    <w:rPr>
      <w:sz w:val="18"/>
      <w:szCs w:val="18"/>
    </w:rPr>
  </w:style>
  <w:style w:type="paragraph" w:styleId="30">
    <w:name w:val="footer"/>
    <w:basedOn w:val="1"/>
    <w:link w:val="88"/>
    <w:unhideWhenUsed/>
    <w:qFormat/>
    <w:uiPriority w:val="99"/>
    <w:pPr>
      <w:tabs>
        <w:tab w:val="center" w:pos="4153"/>
        <w:tab w:val="right" w:pos="8306"/>
      </w:tabs>
      <w:snapToGrid w:val="0"/>
      <w:jc w:val="left"/>
    </w:pPr>
    <w:rPr>
      <w:kern w:val="0"/>
      <w:sz w:val="18"/>
      <w:szCs w:val="18"/>
    </w:rPr>
  </w:style>
  <w:style w:type="paragraph" w:styleId="31">
    <w:name w:val="header"/>
    <w:basedOn w:val="1"/>
    <w:link w:val="89"/>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unhideWhenUsed/>
    <w:qFormat/>
    <w:uiPriority w:val="39"/>
  </w:style>
  <w:style w:type="paragraph" w:styleId="33">
    <w:name w:val="toc 4"/>
    <w:basedOn w:val="1"/>
    <w:next w:val="1"/>
    <w:qFormat/>
    <w:uiPriority w:val="39"/>
    <w:pPr>
      <w:ind w:left="1260" w:leftChars="600"/>
    </w:pPr>
    <w:rPr>
      <w:rFonts w:ascii="Calibri" w:hAnsi="Calibri" w:cs="Calibri"/>
      <w:szCs w:val="21"/>
    </w:rPr>
  </w:style>
  <w:style w:type="paragraph" w:styleId="34">
    <w:name w:val="Subtitle"/>
    <w:basedOn w:val="1"/>
    <w:next w:val="1"/>
    <w:link w:val="90"/>
    <w:qFormat/>
    <w:uiPriority w:val="11"/>
    <w:pPr>
      <w:spacing w:before="240" w:after="60" w:line="312" w:lineRule="auto"/>
      <w:jc w:val="center"/>
      <w:outlineLvl w:val="1"/>
    </w:pPr>
    <w:rPr>
      <w:rFonts w:ascii="Cambria" w:hAnsi="Cambria"/>
      <w:b/>
      <w:bCs/>
      <w:kern w:val="28"/>
      <w:sz w:val="32"/>
      <w:szCs w:val="32"/>
    </w:rPr>
  </w:style>
  <w:style w:type="paragraph" w:styleId="35">
    <w:name w:val="footnote text"/>
    <w:basedOn w:val="1"/>
    <w:link w:val="91"/>
    <w:qFormat/>
    <w:uiPriority w:val="99"/>
    <w:pPr>
      <w:adjustRightInd w:val="0"/>
      <w:spacing w:line="312" w:lineRule="atLeast"/>
      <w:jc w:val="left"/>
      <w:textAlignment w:val="baseline"/>
    </w:pPr>
    <w:rPr>
      <w:kern w:val="0"/>
      <w:sz w:val="18"/>
      <w:szCs w:val="18"/>
    </w:rPr>
  </w:style>
  <w:style w:type="paragraph" w:styleId="36">
    <w:name w:val="toc 6"/>
    <w:basedOn w:val="1"/>
    <w:next w:val="1"/>
    <w:qFormat/>
    <w:uiPriority w:val="39"/>
    <w:pPr>
      <w:ind w:left="2100" w:leftChars="1000"/>
    </w:pPr>
    <w:rPr>
      <w:rFonts w:ascii="Calibri" w:hAnsi="Calibri" w:cs="Calibri"/>
      <w:szCs w:val="21"/>
    </w:rPr>
  </w:style>
  <w:style w:type="paragraph" w:styleId="37">
    <w:name w:val="toc 2"/>
    <w:basedOn w:val="1"/>
    <w:next w:val="1"/>
    <w:unhideWhenUsed/>
    <w:qFormat/>
    <w:uiPriority w:val="39"/>
    <w:pPr>
      <w:tabs>
        <w:tab w:val="right" w:leader="dot" w:pos="8296"/>
      </w:tabs>
      <w:ind w:left="420" w:leftChars="200"/>
    </w:pPr>
  </w:style>
  <w:style w:type="paragraph" w:styleId="38">
    <w:name w:val="toc 9"/>
    <w:basedOn w:val="1"/>
    <w:next w:val="1"/>
    <w:qFormat/>
    <w:uiPriority w:val="39"/>
    <w:pPr>
      <w:ind w:left="3360" w:leftChars="1600"/>
    </w:pPr>
    <w:rPr>
      <w:rFonts w:ascii="Calibri" w:hAnsi="Calibri" w:cs="Calibri"/>
      <w:szCs w:val="21"/>
    </w:rPr>
  </w:style>
  <w:style w:type="paragraph" w:styleId="39">
    <w:name w:val="Body Text 2"/>
    <w:basedOn w:val="1"/>
    <w:next w:val="19"/>
    <w:qFormat/>
    <w:uiPriority w:val="0"/>
    <w:pPr>
      <w:spacing w:after="120" w:line="480" w:lineRule="auto"/>
    </w:pPr>
  </w:style>
  <w:style w:type="paragraph" w:styleId="40">
    <w:name w:val="HTML Preformatted"/>
    <w:basedOn w:val="1"/>
    <w:link w:val="9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1">
    <w:name w:val="Normal (Web)"/>
    <w:basedOn w:val="1"/>
    <w:unhideWhenUsed/>
    <w:qFormat/>
    <w:uiPriority w:val="0"/>
    <w:rPr>
      <w:rFonts w:ascii="Calibri" w:hAnsi="Calibri"/>
      <w:kern w:val="0"/>
      <w:sz w:val="24"/>
    </w:rPr>
  </w:style>
  <w:style w:type="paragraph" w:styleId="42">
    <w:name w:val="Title"/>
    <w:basedOn w:val="1"/>
    <w:next w:val="1"/>
    <w:link w:val="93"/>
    <w:qFormat/>
    <w:uiPriority w:val="99"/>
    <w:pPr>
      <w:spacing w:before="240" w:after="60"/>
      <w:jc w:val="center"/>
      <w:outlineLvl w:val="0"/>
    </w:pPr>
    <w:rPr>
      <w:rFonts w:ascii="Cambria" w:hAnsi="Cambria"/>
      <w:b/>
      <w:bCs/>
      <w:sz w:val="32"/>
      <w:szCs w:val="32"/>
    </w:rPr>
  </w:style>
  <w:style w:type="paragraph" w:styleId="43">
    <w:name w:val="annotation subject"/>
    <w:basedOn w:val="16"/>
    <w:next w:val="16"/>
    <w:link w:val="94"/>
    <w:qFormat/>
    <w:uiPriority w:val="99"/>
    <w:rPr>
      <w:b/>
      <w:bCs/>
    </w:rPr>
  </w:style>
  <w:style w:type="paragraph" w:styleId="44">
    <w:name w:val="Body Text First Indent"/>
    <w:basedOn w:val="19"/>
    <w:qFormat/>
    <w:uiPriority w:val="0"/>
    <w:pPr>
      <w:spacing w:after="120"/>
      <w:ind w:firstLine="420" w:firstLineChars="100"/>
    </w:pPr>
    <w:rPr>
      <w:rFonts w:ascii="Arial" w:hAnsi="Arial" w:eastAsia="Arial" w:cs="Arial"/>
      <w:lang w:val="en-US" w:bidi="ar-SA"/>
    </w:rPr>
  </w:style>
  <w:style w:type="paragraph" w:styleId="45">
    <w:name w:val="Body Text First Indent 2"/>
    <w:basedOn w:val="20"/>
    <w:next w:val="46"/>
    <w:qFormat/>
    <w:uiPriority w:val="0"/>
    <w:pPr>
      <w:spacing w:after="120"/>
      <w:ind w:left="420" w:leftChars="200" w:firstLine="420" w:firstLineChars="200"/>
    </w:pPr>
    <w:rPr>
      <w:rFonts w:ascii="Times New Roman" w:eastAsia="宋体"/>
      <w:sz w:val="21"/>
      <w:szCs w:val="24"/>
    </w:rPr>
  </w:style>
  <w:style w:type="paragraph" w:styleId="46">
    <w:name w:val="Intense Quote"/>
    <w:basedOn w:val="1"/>
    <w:next w:val="1"/>
    <w:qFormat/>
    <w:uiPriority w:val="30"/>
    <w:pPr>
      <w:pBdr>
        <w:bottom w:val="single" w:color="4F81BD" w:sz="4" w:space="4"/>
      </w:pBdr>
      <w:spacing w:before="200" w:after="280"/>
      <w:ind w:left="936" w:right="936"/>
    </w:pPr>
    <w:rPr>
      <w:rFonts w:ascii="Calibri" w:hAnsi="Calibri"/>
      <w:b/>
      <w:i/>
      <w:color w:val="4F81BD"/>
    </w:rPr>
  </w:style>
  <w:style w:type="table" w:styleId="48">
    <w:name w:val="Table Grid"/>
    <w:basedOn w:val="4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0">
    <w:name w:val="Strong"/>
    <w:qFormat/>
    <w:uiPriority w:val="22"/>
    <w:rPr>
      <w:b/>
      <w:bCs/>
    </w:rPr>
  </w:style>
  <w:style w:type="character" w:styleId="51">
    <w:name w:val="endnote reference"/>
    <w:unhideWhenUsed/>
    <w:qFormat/>
    <w:uiPriority w:val="99"/>
    <w:rPr>
      <w:vertAlign w:val="superscript"/>
    </w:rPr>
  </w:style>
  <w:style w:type="character" w:styleId="52">
    <w:name w:val="page number"/>
    <w:qFormat/>
    <w:uiPriority w:val="99"/>
  </w:style>
  <w:style w:type="character" w:styleId="53">
    <w:name w:val="FollowedHyperlink"/>
    <w:qFormat/>
    <w:uiPriority w:val="0"/>
    <w:rPr>
      <w:color w:val="800080"/>
      <w:u w:val="single"/>
    </w:rPr>
  </w:style>
  <w:style w:type="character" w:styleId="54">
    <w:name w:val="Emphasis"/>
    <w:qFormat/>
    <w:uiPriority w:val="99"/>
    <w:rPr>
      <w:i/>
      <w:iCs/>
    </w:rPr>
  </w:style>
  <w:style w:type="character" w:styleId="55">
    <w:name w:val="HTML Definition"/>
    <w:basedOn w:val="49"/>
    <w:unhideWhenUsed/>
    <w:qFormat/>
    <w:uiPriority w:val="99"/>
  </w:style>
  <w:style w:type="character" w:styleId="56">
    <w:name w:val="HTML Typewriter"/>
    <w:basedOn w:val="49"/>
    <w:unhideWhenUsed/>
    <w:qFormat/>
    <w:uiPriority w:val="99"/>
    <w:rPr>
      <w:rFonts w:hint="default" w:ascii="monospace" w:hAnsi="monospace" w:eastAsia="monospace" w:cs="monospace"/>
      <w:sz w:val="20"/>
    </w:rPr>
  </w:style>
  <w:style w:type="character" w:styleId="57">
    <w:name w:val="HTML Acronym"/>
    <w:basedOn w:val="49"/>
    <w:unhideWhenUsed/>
    <w:qFormat/>
    <w:uiPriority w:val="99"/>
  </w:style>
  <w:style w:type="character" w:styleId="58">
    <w:name w:val="HTML Variable"/>
    <w:basedOn w:val="49"/>
    <w:unhideWhenUsed/>
    <w:qFormat/>
    <w:uiPriority w:val="99"/>
  </w:style>
  <w:style w:type="character" w:styleId="59">
    <w:name w:val="Hyperlink"/>
    <w:unhideWhenUsed/>
    <w:qFormat/>
    <w:uiPriority w:val="99"/>
    <w:rPr>
      <w:color w:val="0000FF"/>
      <w:u w:val="single"/>
    </w:rPr>
  </w:style>
  <w:style w:type="character" w:styleId="60">
    <w:name w:val="HTML Code"/>
    <w:basedOn w:val="49"/>
    <w:unhideWhenUsed/>
    <w:qFormat/>
    <w:uiPriority w:val="99"/>
    <w:rPr>
      <w:rFonts w:hint="default" w:ascii="monospace" w:hAnsi="monospace" w:eastAsia="monospace" w:cs="monospace"/>
      <w:sz w:val="20"/>
    </w:rPr>
  </w:style>
  <w:style w:type="character" w:styleId="61">
    <w:name w:val="annotation reference"/>
    <w:qFormat/>
    <w:uiPriority w:val="0"/>
    <w:rPr>
      <w:sz w:val="21"/>
      <w:szCs w:val="21"/>
    </w:rPr>
  </w:style>
  <w:style w:type="character" w:styleId="62">
    <w:name w:val="HTML Cite"/>
    <w:basedOn w:val="49"/>
    <w:unhideWhenUsed/>
    <w:qFormat/>
    <w:uiPriority w:val="99"/>
  </w:style>
  <w:style w:type="character" w:styleId="63">
    <w:name w:val="footnote reference"/>
    <w:unhideWhenUsed/>
    <w:qFormat/>
    <w:uiPriority w:val="0"/>
    <w:rPr>
      <w:vertAlign w:val="superscript"/>
    </w:rPr>
  </w:style>
  <w:style w:type="character" w:styleId="64">
    <w:name w:val="HTML Keyboard"/>
    <w:basedOn w:val="49"/>
    <w:unhideWhenUsed/>
    <w:qFormat/>
    <w:uiPriority w:val="99"/>
    <w:rPr>
      <w:rFonts w:hint="default" w:ascii="monospace" w:hAnsi="monospace" w:eastAsia="monospace" w:cs="monospace"/>
      <w:sz w:val="20"/>
    </w:rPr>
  </w:style>
  <w:style w:type="character" w:styleId="65">
    <w:name w:val="HTML Sample"/>
    <w:basedOn w:val="49"/>
    <w:unhideWhenUsed/>
    <w:qFormat/>
    <w:uiPriority w:val="99"/>
    <w:rPr>
      <w:rFonts w:ascii="monospace" w:hAnsi="monospace" w:eastAsia="monospace" w:cs="monospace"/>
    </w:rPr>
  </w:style>
  <w:style w:type="paragraph" w:customStyle="1" w:styleId="66">
    <w:name w:val="表格文字"/>
    <w:basedOn w:val="1"/>
    <w:qFormat/>
    <w:uiPriority w:val="0"/>
    <w:pPr>
      <w:keepNext w:val="0"/>
      <w:keepLines w:val="0"/>
      <w:widowControl w:val="0"/>
      <w:suppressLineNumbers w:val="0"/>
      <w:spacing w:before="0" w:beforeAutospacing="0" w:after="0" w:afterAutospacing="0" w:line="0" w:lineRule="atLeast"/>
      <w:ind w:left="0" w:right="0"/>
      <w:jc w:val="center"/>
    </w:pPr>
    <w:rPr>
      <w:rFonts w:hint="default" w:ascii="Times New Roman" w:hAnsi="Times New Roman" w:cs="Times New Roman"/>
      <w:kern w:val="2"/>
      <w:sz w:val="28"/>
      <w:szCs w:val="28"/>
      <w:lang w:val="en-US" w:eastAsia="zh-CN" w:bidi="ar"/>
    </w:rPr>
  </w:style>
  <w:style w:type="paragraph" w:customStyle="1" w:styleId="67">
    <w:name w:val="Default"/>
    <w:next w:val="17"/>
    <w:qFormat/>
    <w:uiPriority w:val="99"/>
    <w:pPr>
      <w:widowControl w:val="0"/>
      <w:autoSpaceDE w:val="0"/>
      <w:autoSpaceDN w:val="0"/>
      <w:adjustRightInd w:val="0"/>
    </w:pPr>
    <w:rPr>
      <w:rFonts w:ascii="Times New Roman" w:hAnsi="Times New Roman" w:eastAsia="宋体" w:cs="Times New Roman"/>
      <w:color w:val="000000"/>
      <w:kern w:val="2"/>
      <w:sz w:val="24"/>
      <w:szCs w:val="24"/>
      <w:lang w:val="en-US" w:eastAsia="zh-CN" w:bidi="ar-SA"/>
    </w:rPr>
  </w:style>
  <w:style w:type="paragraph" w:customStyle="1" w:styleId="68">
    <w:name w:val="正文1"/>
    <w:basedOn w:val="1"/>
    <w:qFormat/>
    <w:uiPriority w:val="0"/>
    <w:pPr>
      <w:spacing w:line="360" w:lineRule="auto"/>
      <w:ind w:firstLine="200" w:firstLineChars="200"/>
      <w:jc w:val="left"/>
    </w:pPr>
    <w:rPr>
      <w:rFonts w:ascii="Times New Roman)" w:hAnsi="Times New Roman)" w:eastAsia="宋体正文"/>
      <w:color w:val="000000"/>
      <w:kern w:val="0"/>
      <w:sz w:val="24"/>
      <w:lang w:eastAsia="en-US" w:bidi="en-US"/>
    </w:rPr>
  </w:style>
  <w:style w:type="character" w:customStyle="1" w:styleId="69">
    <w:name w:val="标题 1 字符"/>
    <w:link w:val="2"/>
    <w:qFormat/>
    <w:uiPriority w:val="99"/>
    <w:rPr>
      <w:b/>
      <w:bCs/>
      <w:kern w:val="44"/>
      <w:sz w:val="44"/>
      <w:szCs w:val="44"/>
    </w:rPr>
  </w:style>
  <w:style w:type="character" w:customStyle="1" w:styleId="70">
    <w:name w:val="标题 2 字符"/>
    <w:link w:val="3"/>
    <w:qFormat/>
    <w:uiPriority w:val="9"/>
    <w:rPr>
      <w:rFonts w:ascii="Cambria" w:hAnsi="Cambria" w:eastAsia="宋体" w:cs="Times New Roman"/>
      <w:b/>
      <w:bCs/>
      <w:kern w:val="2"/>
      <w:sz w:val="32"/>
      <w:szCs w:val="32"/>
    </w:rPr>
  </w:style>
  <w:style w:type="character" w:customStyle="1" w:styleId="71">
    <w:name w:val="标题 3 字符"/>
    <w:link w:val="4"/>
    <w:qFormat/>
    <w:uiPriority w:val="99"/>
    <w:rPr>
      <w:b/>
      <w:bCs/>
      <w:kern w:val="2"/>
      <w:sz w:val="32"/>
      <w:szCs w:val="32"/>
    </w:rPr>
  </w:style>
  <w:style w:type="character" w:customStyle="1" w:styleId="72">
    <w:name w:val="标题 4 字符"/>
    <w:link w:val="5"/>
    <w:qFormat/>
    <w:uiPriority w:val="99"/>
    <w:rPr>
      <w:rFonts w:ascii="Arial" w:hAnsi="Arial"/>
      <w:b/>
      <w:bCs/>
      <w:kern w:val="2"/>
      <w:sz w:val="28"/>
      <w:szCs w:val="28"/>
    </w:rPr>
  </w:style>
  <w:style w:type="character" w:customStyle="1" w:styleId="73">
    <w:name w:val="标题 5 字符"/>
    <w:link w:val="6"/>
    <w:qFormat/>
    <w:uiPriority w:val="99"/>
    <w:rPr>
      <w:rFonts w:ascii="Times New Roman" w:hAnsi="Times New Roman"/>
      <w:b/>
      <w:bCs/>
      <w:kern w:val="2"/>
      <w:sz w:val="28"/>
      <w:szCs w:val="28"/>
    </w:rPr>
  </w:style>
  <w:style w:type="character" w:customStyle="1" w:styleId="74">
    <w:name w:val="正文缩进 字符"/>
    <w:link w:val="7"/>
    <w:qFormat/>
    <w:uiPriority w:val="99"/>
    <w:rPr>
      <w:kern w:val="2"/>
      <w:sz w:val="21"/>
    </w:rPr>
  </w:style>
  <w:style w:type="character" w:customStyle="1" w:styleId="75">
    <w:name w:val="标题 6 字符"/>
    <w:link w:val="8"/>
    <w:qFormat/>
    <w:uiPriority w:val="9"/>
    <w:rPr>
      <w:rFonts w:ascii="Cambria" w:hAnsi="Cambria"/>
      <w:b/>
      <w:bCs/>
      <w:sz w:val="24"/>
      <w:szCs w:val="24"/>
    </w:rPr>
  </w:style>
  <w:style w:type="character" w:customStyle="1" w:styleId="76">
    <w:name w:val="标题 7 字符"/>
    <w:link w:val="9"/>
    <w:qFormat/>
    <w:uiPriority w:val="9"/>
    <w:rPr>
      <w:b/>
      <w:bCs/>
      <w:sz w:val="24"/>
      <w:szCs w:val="24"/>
    </w:rPr>
  </w:style>
  <w:style w:type="character" w:customStyle="1" w:styleId="77">
    <w:name w:val="标题 8 字符"/>
    <w:link w:val="10"/>
    <w:semiHidden/>
    <w:qFormat/>
    <w:uiPriority w:val="9"/>
    <w:rPr>
      <w:rFonts w:ascii="等线 Light" w:hAnsi="等线 Light" w:eastAsia="等线 Light" w:cs="Times New Roman"/>
      <w:kern w:val="2"/>
      <w:sz w:val="24"/>
      <w:szCs w:val="24"/>
    </w:rPr>
  </w:style>
  <w:style w:type="character" w:customStyle="1" w:styleId="78">
    <w:name w:val="标题 9 字符"/>
    <w:link w:val="11"/>
    <w:qFormat/>
    <w:uiPriority w:val="9"/>
    <w:rPr>
      <w:rFonts w:ascii="Cambria" w:hAnsi="Cambria"/>
      <w:szCs w:val="21"/>
    </w:rPr>
  </w:style>
  <w:style w:type="character" w:customStyle="1" w:styleId="79">
    <w:name w:val="文档结构图 字符"/>
    <w:link w:val="15"/>
    <w:qFormat/>
    <w:uiPriority w:val="99"/>
    <w:rPr>
      <w:kern w:val="2"/>
      <w:sz w:val="24"/>
      <w:szCs w:val="24"/>
      <w:shd w:val="clear" w:color="auto" w:fill="000080"/>
    </w:rPr>
  </w:style>
  <w:style w:type="character" w:customStyle="1" w:styleId="80">
    <w:name w:val="批注文字 字符2"/>
    <w:link w:val="16"/>
    <w:qFormat/>
    <w:uiPriority w:val="99"/>
    <w:rPr>
      <w:rFonts w:ascii="Times New Roman" w:hAnsi="Times New Roman"/>
      <w:kern w:val="2"/>
      <w:sz w:val="21"/>
      <w:szCs w:val="24"/>
    </w:rPr>
  </w:style>
  <w:style w:type="character" w:customStyle="1" w:styleId="81">
    <w:name w:val="正文文本 3 字符"/>
    <w:link w:val="18"/>
    <w:semiHidden/>
    <w:qFormat/>
    <w:uiPriority w:val="99"/>
    <w:rPr>
      <w:kern w:val="2"/>
      <w:sz w:val="16"/>
      <w:szCs w:val="16"/>
    </w:rPr>
  </w:style>
  <w:style w:type="character" w:customStyle="1" w:styleId="82">
    <w:name w:val="正文文本 字符1"/>
    <w:link w:val="19"/>
    <w:qFormat/>
    <w:uiPriority w:val="99"/>
    <w:rPr>
      <w:rFonts w:ascii="Times New Roman" w:hAnsi="Times New Roman"/>
      <w:kern w:val="2"/>
      <w:sz w:val="21"/>
      <w:szCs w:val="24"/>
    </w:rPr>
  </w:style>
  <w:style w:type="character" w:customStyle="1" w:styleId="83">
    <w:name w:val="正文文本缩进 字符"/>
    <w:link w:val="20"/>
    <w:qFormat/>
    <w:uiPriority w:val="0"/>
    <w:rPr>
      <w:rFonts w:ascii="仿宋_GB2312" w:hAnsi="Times New Roman" w:eastAsia="仿宋_GB2312" w:cs="Times New Roman"/>
      <w:sz w:val="32"/>
      <w:szCs w:val="20"/>
    </w:rPr>
  </w:style>
  <w:style w:type="character" w:customStyle="1" w:styleId="84">
    <w:name w:val="纯文本 字符3"/>
    <w:link w:val="25"/>
    <w:qFormat/>
    <w:uiPriority w:val="99"/>
    <w:rPr>
      <w:rFonts w:ascii="宋体" w:hAnsi="Courier New" w:eastAsia="宋体" w:cs="Courier New"/>
      <w:szCs w:val="21"/>
    </w:rPr>
  </w:style>
  <w:style w:type="character" w:customStyle="1" w:styleId="85">
    <w:name w:val="日期 字符"/>
    <w:link w:val="27"/>
    <w:qFormat/>
    <w:uiPriority w:val="99"/>
    <w:rPr>
      <w:rFonts w:ascii="Times New Roman" w:hAnsi="Times New Roman"/>
      <w:kern w:val="2"/>
      <w:sz w:val="21"/>
      <w:szCs w:val="24"/>
    </w:rPr>
  </w:style>
  <w:style w:type="character" w:customStyle="1" w:styleId="86">
    <w:name w:val="正文文本缩进 2 字符"/>
    <w:link w:val="28"/>
    <w:qFormat/>
    <w:uiPriority w:val="99"/>
    <w:rPr>
      <w:kern w:val="2"/>
      <w:sz w:val="24"/>
      <w:szCs w:val="24"/>
    </w:rPr>
  </w:style>
  <w:style w:type="character" w:customStyle="1" w:styleId="87">
    <w:name w:val="批注框文本 字符"/>
    <w:link w:val="29"/>
    <w:qFormat/>
    <w:locked/>
    <w:uiPriority w:val="99"/>
    <w:rPr>
      <w:kern w:val="2"/>
      <w:sz w:val="18"/>
      <w:szCs w:val="18"/>
    </w:rPr>
  </w:style>
  <w:style w:type="character" w:customStyle="1" w:styleId="88">
    <w:name w:val="页脚 字符"/>
    <w:link w:val="30"/>
    <w:qFormat/>
    <w:uiPriority w:val="99"/>
    <w:rPr>
      <w:sz w:val="18"/>
      <w:szCs w:val="18"/>
    </w:rPr>
  </w:style>
  <w:style w:type="character" w:customStyle="1" w:styleId="89">
    <w:name w:val="页眉 字符"/>
    <w:link w:val="31"/>
    <w:qFormat/>
    <w:uiPriority w:val="99"/>
    <w:rPr>
      <w:sz w:val="18"/>
      <w:szCs w:val="18"/>
    </w:rPr>
  </w:style>
  <w:style w:type="character" w:customStyle="1" w:styleId="90">
    <w:name w:val="副标题 字符"/>
    <w:link w:val="34"/>
    <w:qFormat/>
    <w:uiPriority w:val="11"/>
    <w:rPr>
      <w:rFonts w:ascii="Cambria" w:hAnsi="Cambria"/>
      <w:b/>
      <w:bCs/>
      <w:kern w:val="28"/>
      <w:sz w:val="32"/>
      <w:szCs w:val="32"/>
    </w:rPr>
  </w:style>
  <w:style w:type="character" w:customStyle="1" w:styleId="91">
    <w:name w:val="脚注文本 字符"/>
    <w:link w:val="35"/>
    <w:qFormat/>
    <w:uiPriority w:val="99"/>
    <w:rPr>
      <w:sz w:val="18"/>
      <w:szCs w:val="18"/>
    </w:rPr>
  </w:style>
  <w:style w:type="character" w:customStyle="1" w:styleId="92">
    <w:name w:val="HTML 预设格式 字符"/>
    <w:link w:val="40"/>
    <w:qFormat/>
    <w:uiPriority w:val="99"/>
    <w:rPr>
      <w:rFonts w:ascii="宋体" w:hAnsi="宋体"/>
      <w:sz w:val="24"/>
      <w:szCs w:val="24"/>
    </w:rPr>
  </w:style>
  <w:style w:type="character" w:customStyle="1" w:styleId="93">
    <w:name w:val="标题 字符"/>
    <w:link w:val="42"/>
    <w:qFormat/>
    <w:uiPriority w:val="99"/>
    <w:rPr>
      <w:rFonts w:ascii="Cambria" w:hAnsi="Cambria"/>
      <w:b/>
      <w:bCs/>
      <w:kern w:val="2"/>
      <w:sz w:val="32"/>
      <w:szCs w:val="32"/>
    </w:rPr>
  </w:style>
  <w:style w:type="character" w:customStyle="1" w:styleId="94">
    <w:name w:val="批注主题 字符"/>
    <w:link w:val="43"/>
    <w:qFormat/>
    <w:uiPriority w:val="99"/>
    <w:rPr>
      <w:rFonts w:ascii="Times New Roman" w:hAnsi="Times New Roman"/>
      <w:b/>
      <w:bCs/>
      <w:kern w:val="2"/>
      <w:sz w:val="21"/>
      <w:szCs w:val="24"/>
    </w:rPr>
  </w:style>
  <w:style w:type="character" w:customStyle="1" w:styleId="95">
    <w:name w:val="访问过的超链接1"/>
    <w:qFormat/>
    <w:uiPriority w:val="99"/>
    <w:rPr>
      <w:color w:val="800080"/>
      <w:u w:val="single"/>
    </w:rPr>
  </w:style>
  <w:style w:type="character" w:customStyle="1" w:styleId="96">
    <w:name w:val="书籍标题1"/>
    <w:qFormat/>
    <w:uiPriority w:val="99"/>
    <w:rPr>
      <w:b/>
      <w:bCs/>
      <w:smallCaps/>
      <w:spacing w:val="5"/>
    </w:rPr>
  </w:style>
  <w:style w:type="character" w:customStyle="1" w:styleId="97">
    <w:name w:val="Body text|5_"/>
    <w:link w:val="98"/>
    <w:qFormat/>
    <w:uiPriority w:val="0"/>
    <w:rPr>
      <w:rFonts w:ascii="宋体" w:hAnsi="宋体" w:cs="宋体"/>
      <w:sz w:val="52"/>
      <w:szCs w:val="52"/>
      <w:lang w:val="zh-CN" w:bidi="zh-CN"/>
    </w:rPr>
  </w:style>
  <w:style w:type="paragraph" w:customStyle="1" w:styleId="98">
    <w:name w:val="Body text|5"/>
    <w:basedOn w:val="1"/>
    <w:link w:val="97"/>
    <w:qFormat/>
    <w:uiPriority w:val="0"/>
    <w:pPr>
      <w:jc w:val="center"/>
    </w:pPr>
    <w:rPr>
      <w:rFonts w:ascii="宋体" w:hAnsi="宋体" w:cs="宋体"/>
      <w:kern w:val="0"/>
      <w:sz w:val="52"/>
      <w:szCs w:val="52"/>
      <w:lang w:val="zh-CN" w:bidi="zh-CN"/>
    </w:rPr>
  </w:style>
  <w:style w:type="character" w:customStyle="1" w:styleId="99">
    <w:name w:val="Body text|1_"/>
    <w:link w:val="100"/>
    <w:qFormat/>
    <w:uiPriority w:val="0"/>
    <w:rPr>
      <w:rFonts w:ascii="宋体" w:hAnsi="宋体" w:cs="宋体"/>
      <w:kern w:val="2"/>
      <w:sz w:val="21"/>
      <w:lang w:val="zh-CN" w:bidi="zh-CN"/>
    </w:rPr>
  </w:style>
  <w:style w:type="paragraph" w:customStyle="1" w:styleId="100">
    <w:name w:val="Body text|1"/>
    <w:basedOn w:val="1"/>
    <w:link w:val="99"/>
    <w:qFormat/>
    <w:uiPriority w:val="0"/>
    <w:pPr>
      <w:spacing w:line="360" w:lineRule="auto"/>
      <w:ind w:firstLine="400"/>
    </w:pPr>
    <w:rPr>
      <w:rFonts w:ascii="宋体" w:hAnsi="宋体" w:cs="宋体"/>
      <w:szCs w:val="20"/>
      <w:lang w:val="zh-CN" w:bidi="zh-CN"/>
    </w:rPr>
  </w:style>
  <w:style w:type="character" w:customStyle="1" w:styleId="101">
    <w:name w:val="Table caption|1_"/>
    <w:link w:val="102"/>
    <w:qFormat/>
    <w:uiPriority w:val="0"/>
    <w:rPr>
      <w:rFonts w:ascii="宋体" w:hAnsi="宋体" w:cs="宋体"/>
      <w:lang w:val="zh-CN" w:bidi="zh-CN"/>
    </w:rPr>
  </w:style>
  <w:style w:type="paragraph" w:customStyle="1" w:styleId="102">
    <w:name w:val="Table caption|1"/>
    <w:basedOn w:val="1"/>
    <w:link w:val="101"/>
    <w:qFormat/>
    <w:uiPriority w:val="0"/>
    <w:pPr>
      <w:jc w:val="left"/>
    </w:pPr>
    <w:rPr>
      <w:rFonts w:ascii="宋体" w:hAnsi="宋体" w:cs="宋体"/>
      <w:kern w:val="0"/>
      <w:sz w:val="20"/>
      <w:szCs w:val="20"/>
      <w:lang w:val="zh-CN" w:bidi="zh-CN"/>
    </w:rPr>
  </w:style>
  <w:style w:type="character" w:customStyle="1" w:styleId="103">
    <w:name w:val="Heading #4|1_"/>
    <w:link w:val="104"/>
    <w:qFormat/>
    <w:uiPriority w:val="0"/>
    <w:rPr>
      <w:rFonts w:ascii="宋体" w:hAnsi="宋体" w:cs="宋体"/>
      <w:lang w:val="zh-CN" w:bidi="zh-CN"/>
    </w:rPr>
  </w:style>
  <w:style w:type="paragraph" w:customStyle="1" w:styleId="104">
    <w:name w:val="Heading #4|1"/>
    <w:basedOn w:val="1"/>
    <w:link w:val="103"/>
    <w:qFormat/>
    <w:uiPriority w:val="0"/>
    <w:pPr>
      <w:spacing w:after="120"/>
      <w:jc w:val="left"/>
      <w:outlineLvl w:val="3"/>
    </w:pPr>
    <w:rPr>
      <w:rFonts w:ascii="宋体" w:hAnsi="宋体" w:cs="宋体"/>
      <w:kern w:val="0"/>
      <w:sz w:val="20"/>
      <w:szCs w:val="20"/>
      <w:lang w:val="zh-CN" w:bidi="zh-CN"/>
    </w:rPr>
  </w:style>
  <w:style w:type="character" w:customStyle="1" w:styleId="105">
    <w:name w:val="Body text|2_"/>
    <w:link w:val="106"/>
    <w:qFormat/>
    <w:uiPriority w:val="0"/>
    <w:rPr>
      <w:sz w:val="21"/>
    </w:rPr>
  </w:style>
  <w:style w:type="paragraph" w:customStyle="1" w:styleId="106">
    <w:name w:val="Body text|2"/>
    <w:basedOn w:val="1"/>
    <w:link w:val="105"/>
    <w:qFormat/>
    <w:uiPriority w:val="0"/>
    <w:pPr>
      <w:spacing w:after="30"/>
      <w:ind w:firstLine="420"/>
      <w:jc w:val="left"/>
    </w:pPr>
    <w:rPr>
      <w:kern w:val="0"/>
      <w:szCs w:val="20"/>
    </w:rPr>
  </w:style>
  <w:style w:type="character" w:customStyle="1" w:styleId="107">
    <w:name w:val="Heading #1|1_"/>
    <w:link w:val="108"/>
    <w:qFormat/>
    <w:uiPriority w:val="0"/>
    <w:rPr>
      <w:rFonts w:ascii="宋体" w:hAnsi="宋体" w:cs="宋体"/>
      <w:sz w:val="38"/>
      <w:szCs w:val="38"/>
      <w:lang w:val="zh-CN" w:bidi="zh-CN"/>
    </w:rPr>
  </w:style>
  <w:style w:type="paragraph" w:customStyle="1" w:styleId="108">
    <w:name w:val="Heading #1|1"/>
    <w:basedOn w:val="1"/>
    <w:link w:val="107"/>
    <w:qFormat/>
    <w:uiPriority w:val="0"/>
    <w:pPr>
      <w:spacing w:after="440" w:line="564" w:lineRule="exact"/>
      <w:jc w:val="center"/>
      <w:outlineLvl w:val="0"/>
    </w:pPr>
    <w:rPr>
      <w:rFonts w:ascii="宋体" w:hAnsi="宋体" w:cs="宋体"/>
      <w:kern w:val="0"/>
      <w:sz w:val="38"/>
      <w:szCs w:val="38"/>
      <w:lang w:val="zh-CN" w:bidi="zh-CN"/>
    </w:rPr>
  </w:style>
  <w:style w:type="character" w:customStyle="1" w:styleId="109">
    <w:name w:val="Header or footer|2_"/>
    <w:link w:val="110"/>
    <w:qFormat/>
    <w:uiPriority w:val="0"/>
    <w:rPr>
      <w:lang w:val="zh-CN" w:bidi="zh-CN"/>
    </w:rPr>
  </w:style>
  <w:style w:type="paragraph" w:customStyle="1" w:styleId="110">
    <w:name w:val="Header or footer|2"/>
    <w:basedOn w:val="1"/>
    <w:link w:val="109"/>
    <w:qFormat/>
    <w:uiPriority w:val="0"/>
    <w:pPr>
      <w:jc w:val="left"/>
    </w:pPr>
    <w:rPr>
      <w:kern w:val="0"/>
      <w:sz w:val="20"/>
      <w:szCs w:val="20"/>
      <w:lang w:val="zh-CN" w:bidi="zh-CN"/>
    </w:rPr>
  </w:style>
  <w:style w:type="character" w:customStyle="1" w:styleId="111">
    <w:name w:val="Title Char"/>
    <w:qFormat/>
    <w:uiPriority w:val="99"/>
    <w:rPr>
      <w:rFonts w:ascii="Cambria" w:hAnsi="Cambria" w:cs="Cambria"/>
      <w:b/>
      <w:bCs/>
      <w:sz w:val="32"/>
      <w:szCs w:val="32"/>
    </w:rPr>
  </w:style>
  <w:style w:type="character" w:customStyle="1" w:styleId="112">
    <w:name w:val="Body text|3_"/>
    <w:link w:val="113"/>
    <w:qFormat/>
    <w:uiPriority w:val="0"/>
    <w:rPr>
      <w:rFonts w:ascii="宋体" w:hAnsi="宋体" w:cs="宋体"/>
      <w:lang w:val="zh-CN" w:bidi="zh-CN"/>
    </w:rPr>
  </w:style>
  <w:style w:type="paragraph" w:customStyle="1" w:styleId="113">
    <w:name w:val="Body text|3"/>
    <w:basedOn w:val="1"/>
    <w:link w:val="112"/>
    <w:qFormat/>
    <w:uiPriority w:val="0"/>
    <w:pPr>
      <w:spacing w:after="340"/>
      <w:jc w:val="left"/>
    </w:pPr>
    <w:rPr>
      <w:rFonts w:ascii="宋体" w:hAnsi="宋体" w:cs="宋体"/>
      <w:kern w:val="0"/>
      <w:sz w:val="20"/>
      <w:szCs w:val="20"/>
      <w:lang w:val="zh-CN" w:bidi="zh-CN"/>
    </w:rPr>
  </w:style>
  <w:style w:type="character" w:customStyle="1" w:styleId="114">
    <w:name w:val="Table of contents|1_"/>
    <w:link w:val="115"/>
    <w:qFormat/>
    <w:uiPriority w:val="0"/>
    <w:rPr>
      <w:rFonts w:ascii="宋体" w:hAnsi="宋体" w:cs="宋体"/>
      <w:lang w:val="zh-CN" w:bidi="zh-CN"/>
    </w:rPr>
  </w:style>
  <w:style w:type="paragraph" w:customStyle="1" w:styleId="115">
    <w:name w:val="Table of contents|1"/>
    <w:basedOn w:val="1"/>
    <w:link w:val="114"/>
    <w:qFormat/>
    <w:uiPriority w:val="0"/>
    <w:pPr>
      <w:spacing w:after="100"/>
      <w:ind w:firstLine="600"/>
      <w:jc w:val="left"/>
    </w:pPr>
    <w:rPr>
      <w:rFonts w:ascii="宋体" w:hAnsi="宋体" w:cs="宋体"/>
      <w:kern w:val="0"/>
      <w:sz w:val="20"/>
      <w:szCs w:val="20"/>
      <w:lang w:val="zh-CN" w:bidi="zh-CN"/>
    </w:rPr>
  </w:style>
  <w:style w:type="character" w:customStyle="1" w:styleId="116">
    <w:name w:val="Date Char"/>
    <w:qFormat/>
    <w:uiPriority w:val="99"/>
    <w:rPr>
      <w:rFonts w:eastAsia="宋体"/>
      <w:kern w:val="2"/>
      <w:sz w:val="24"/>
      <w:szCs w:val="24"/>
      <w:lang w:val="en-US" w:eastAsia="zh-CN"/>
    </w:rPr>
  </w:style>
  <w:style w:type="character" w:customStyle="1" w:styleId="117">
    <w:name w:val="Char Char9"/>
    <w:qFormat/>
    <w:uiPriority w:val="99"/>
    <w:rPr>
      <w:rFonts w:eastAsia="宋体"/>
      <w:b/>
      <w:bCs/>
      <w:kern w:val="44"/>
      <w:sz w:val="44"/>
      <w:szCs w:val="44"/>
      <w:lang w:val="en-US" w:eastAsia="zh-CN"/>
    </w:rPr>
  </w:style>
  <w:style w:type="character" w:customStyle="1" w:styleId="118">
    <w:name w:val="Document Map Char"/>
    <w:qFormat/>
    <w:uiPriority w:val="99"/>
    <w:rPr>
      <w:rFonts w:eastAsia="宋体"/>
      <w:kern w:val="2"/>
      <w:sz w:val="24"/>
      <w:szCs w:val="24"/>
      <w:lang w:val="en-US" w:eastAsia="zh-CN"/>
    </w:rPr>
  </w:style>
  <w:style w:type="character" w:customStyle="1" w:styleId="119">
    <w:name w:val="Header Char"/>
    <w:qFormat/>
    <w:uiPriority w:val="99"/>
    <w:rPr>
      <w:rFonts w:eastAsia="宋体"/>
      <w:kern w:val="2"/>
      <w:sz w:val="18"/>
      <w:szCs w:val="18"/>
      <w:lang w:val="en-US" w:eastAsia="zh-CN"/>
    </w:rPr>
  </w:style>
  <w:style w:type="character" w:customStyle="1" w:styleId="120">
    <w:name w:val="明显参考1"/>
    <w:qFormat/>
    <w:uiPriority w:val="99"/>
    <w:rPr>
      <w:b/>
      <w:bCs/>
      <w:smallCaps/>
      <w:color w:val="auto"/>
      <w:spacing w:val="5"/>
      <w:u w:val="single"/>
    </w:rPr>
  </w:style>
  <w:style w:type="character" w:customStyle="1" w:styleId="121">
    <w:name w:val="Heading 1 Char"/>
    <w:qFormat/>
    <w:uiPriority w:val="99"/>
    <w:rPr>
      <w:rFonts w:eastAsia="宋体"/>
      <w:b/>
      <w:bCs/>
      <w:kern w:val="44"/>
      <w:sz w:val="44"/>
      <w:szCs w:val="44"/>
      <w:lang w:val="en-US" w:eastAsia="zh-CN"/>
    </w:rPr>
  </w:style>
  <w:style w:type="character" w:customStyle="1" w:styleId="122">
    <w:name w:val="Comment Text Char"/>
    <w:qFormat/>
    <w:uiPriority w:val="99"/>
    <w:rPr>
      <w:sz w:val="24"/>
      <w:szCs w:val="24"/>
    </w:rPr>
  </w:style>
  <w:style w:type="character" w:customStyle="1" w:styleId="123">
    <w:name w:val="Char Char23"/>
    <w:qFormat/>
    <w:uiPriority w:val="99"/>
    <w:rPr>
      <w:rFonts w:eastAsia="宋体"/>
      <w:b/>
      <w:bCs/>
      <w:kern w:val="44"/>
      <w:sz w:val="44"/>
      <w:szCs w:val="44"/>
      <w:lang w:val="en-US" w:eastAsia="zh-CN"/>
    </w:rPr>
  </w:style>
  <w:style w:type="character" w:customStyle="1" w:styleId="124">
    <w:name w:val="Char Char181"/>
    <w:qFormat/>
    <w:uiPriority w:val="99"/>
    <w:rPr>
      <w:b/>
      <w:bCs/>
      <w:kern w:val="44"/>
      <w:sz w:val="44"/>
      <w:szCs w:val="44"/>
    </w:rPr>
  </w:style>
  <w:style w:type="character" w:customStyle="1" w:styleId="125">
    <w:name w:val="Char Char22"/>
    <w:qFormat/>
    <w:uiPriority w:val="99"/>
    <w:rPr>
      <w:rFonts w:ascii="Times New Roman" w:hAnsi="Times New Roman" w:eastAsia="宋体" w:cs="Times New Roman"/>
      <w:b/>
      <w:bCs/>
      <w:kern w:val="44"/>
      <w:sz w:val="44"/>
      <w:szCs w:val="44"/>
    </w:rPr>
  </w:style>
  <w:style w:type="character" w:customStyle="1" w:styleId="126">
    <w:name w:val="引用 Char1"/>
    <w:qFormat/>
    <w:uiPriority w:val="99"/>
    <w:rPr>
      <w:rFonts w:ascii="Times New Roman" w:hAnsi="Times New Roman" w:eastAsia="宋体" w:cs="Times New Roman"/>
      <w:i/>
      <w:iCs/>
      <w:color w:val="000000"/>
      <w:sz w:val="24"/>
      <w:szCs w:val="24"/>
    </w:rPr>
  </w:style>
  <w:style w:type="character" w:customStyle="1" w:styleId="127">
    <w:name w:val="Heading 3 Char1"/>
    <w:qFormat/>
    <w:uiPriority w:val="99"/>
    <w:rPr>
      <w:rFonts w:eastAsia="宋体"/>
      <w:b/>
      <w:bCs/>
      <w:kern w:val="2"/>
      <w:sz w:val="32"/>
      <w:szCs w:val="32"/>
      <w:lang w:val="en-US" w:eastAsia="zh-CN"/>
    </w:rPr>
  </w:style>
  <w:style w:type="character" w:customStyle="1" w:styleId="128">
    <w:name w:val="明显强调1"/>
    <w:qFormat/>
    <w:uiPriority w:val="99"/>
    <w:rPr>
      <w:b/>
      <w:bCs/>
      <w:i/>
      <w:iCs/>
      <w:color w:val="4F81BD"/>
    </w:rPr>
  </w:style>
  <w:style w:type="character" w:customStyle="1" w:styleId="129">
    <w:name w:val="明显引用 Char1"/>
    <w:qFormat/>
    <w:uiPriority w:val="99"/>
    <w:rPr>
      <w:rFonts w:ascii="Times New Roman" w:hAnsi="Times New Roman" w:eastAsia="宋体" w:cs="Times New Roman"/>
      <w:b/>
      <w:bCs/>
      <w:i/>
      <w:iCs/>
      <w:color w:val="4F81BD"/>
      <w:sz w:val="24"/>
      <w:szCs w:val="24"/>
    </w:rPr>
  </w:style>
  <w:style w:type="character" w:customStyle="1" w:styleId="130">
    <w:name w:val="标题 Char2"/>
    <w:qFormat/>
    <w:uiPriority w:val="99"/>
    <w:rPr>
      <w:rFonts w:ascii="Cambria" w:hAnsi="Cambria" w:eastAsia="宋体" w:cs="Cambria"/>
      <w:b/>
      <w:bCs/>
      <w:sz w:val="32"/>
      <w:szCs w:val="32"/>
    </w:rPr>
  </w:style>
  <w:style w:type="character" w:customStyle="1" w:styleId="131">
    <w:name w:val="标题 Char1"/>
    <w:qFormat/>
    <w:uiPriority w:val="99"/>
    <w:rPr>
      <w:rFonts w:ascii="Cambria" w:hAnsi="Cambria" w:eastAsia="宋体" w:cs="Cambria"/>
      <w:b/>
      <w:bCs/>
      <w:sz w:val="32"/>
      <w:szCs w:val="32"/>
    </w:rPr>
  </w:style>
  <w:style w:type="character" w:customStyle="1" w:styleId="132">
    <w:name w:val="Heading 5 Char"/>
    <w:qFormat/>
    <w:uiPriority w:val="99"/>
    <w:rPr>
      <w:rFonts w:eastAsia="宋体"/>
      <w:b/>
      <w:bCs/>
      <w:kern w:val="2"/>
      <w:sz w:val="28"/>
      <w:szCs w:val="28"/>
      <w:lang w:val="en-US" w:eastAsia="zh-CN"/>
    </w:rPr>
  </w:style>
  <w:style w:type="character" w:customStyle="1" w:styleId="133">
    <w:name w:val="标题 1 字符1"/>
    <w:qFormat/>
    <w:uiPriority w:val="0"/>
    <w:rPr>
      <w:b/>
      <w:bCs/>
      <w:kern w:val="44"/>
      <w:sz w:val="44"/>
      <w:szCs w:val="44"/>
    </w:rPr>
  </w:style>
  <w:style w:type="character" w:customStyle="1" w:styleId="134">
    <w:name w:val="明显引用 Char"/>
    <w:link w:val="135"/>
    <w:qFormat/>
    <w:locked/>
    <w:uiPriority w:val="99"/>
    <w:rPr>
      <w:b/>
      <w:bCs/>
      <w:i/>
      <w:iCs/>
      <w:color w:val="4F81BD"/>
    </w:rPr>
  </w:style>
  <w:style w:type="paragraph" w:customStyle="1" w:styleId="135">
    <w:name w:val="明显引用1"/>
    <w:basedOn w:val="1"/>
    <w:next w:val="1"/>
    <w:link w:val="134"/>
    <w:qFormat/>
    <w:uiPriority w:val="99"/>
    <w:pPr>
      <w:pBdr>
        <w:bottom w:val="single" w:color="4F81BD" w:sz="4" w:space="4"/>
      </w:pBdr>
      <w:spacing w:before="200" w:after="280"/>
      <w:ind w:left="936" w:right="936"/>
    </w:pPr>
    <w:rPr>
      <w:b/>
      <w:bCs/>
      <w:i/>
      <w:iCs/>
      <w:color w:val="4F81BD"/>
      <w:kern w:val="0"/>
      <w:sz w:val="20"/>
      <w:szCs w:val="20"/>
    </w:rPr>
  </w:style>
  <w:style w:type="character" w:customStyle="1" w:styleId="136">
    <w:name w:val="textcontents"/>
    <w:qFormat/>
    <w:uiPriority w:val="99"/>
  </w:style>
  <w:style w:type="character" w:customStyle="1" w:styleId="137">
    <w:name w:val="Char Char19"/>
    <w:qFormat/>
    <w:uiPriority w:val="99"/>
    <w:rPr>
      <w:rFonts w:ascii="Arial" w:hAnsi="Arial" w:eastAsia="宋体" w:cs="Arial"/>
      <w:b/>
      <w:bCs/>
      <w:sz w:val="28"/>
      <w:szCs w:val="28"/>
    </w:rPr>
  </w:style>
  <w:style w:type="character" w:customStyle="1" w:styleId="138">
    <w:name w:val="批注文字 Char"/>
    <w:qFormat/>
    <w:uiPriority w:val="99"/>
    <w:rPr>
      <w:rFonts w:ascii="Times New Roman" w:hAnsi="Times New Roman"/>
      <w:kern w:val="2"/>
      <w:sz w:val="21"/>
      <w:szCs w:val="24"/>
    </w:rPr>
  </w:style>
  <w:style w:type="character" w:customStyle="1" w:styleId="139">
    <w:name w:val="标题5 Char Char"/>
    <w:link w:val="140"/>
    <w:qFormat/>
    <w:locked/>
    <w:uiPriority w:val="99"/>
    <w:rPr>
      <w:rFonts w:ascii="Arial" w:hAnsi="Arial" w:cs="Arial"/>
      <w:b/>
      <w:bCs/>
      <w:sz w:val="32"/>
      <w:szCs w:val="32"/>
    </w:rPr>
  </w:style>
  <w:style w:type="paragraph" w:customStyle="1" w:styleId="140">
    <w:name w:val="标题5"/>
    <w:basedOn w:val="4"/>
    <w:link w:val="139"/>
    <w:qFormat/>
    <w:uiPriority w:val="99"/>
    <w:pPr>
      <w:spacing w:line="413" w:lineRule="auto"/>
    </w:pPr>
    <w:rPr>
      <w:rFonts w:ascii="Arial" w:hAnsi="Arial"/>
      <w:kern w:val="0"/>
    </w:rPr>
  </w:style>
  <w:style w:type="character" w:customStyle="1" w:styleId="141">
    <w:name w:val="纯文本 字符"/>
    <w:qFormat/>
    <w:uiPriority w:val="0"/>
    <w:rPr>
      <w:rFonts w:ascii="宋体" w:hAnsi="Courier New" w:eastAsia="宋体" w:cs="Courier New"/>
      <w:szCs w:val="21"/>
    </w:rPr>
  </w:style>
  <w:style w:type="character" w:customStyle="1" w:styleId="142">
    <w:name w:val="引用 Char"/>
    <w:link w:val="143"/>
    <w:qFormat/>
    <w:locked/>
    <w:uiPriority w:val="99"/>
    <w:rPr>
      <w:i/>
      <w:iCs/>
      <w:color w:val="000000"/>
    </w:rPr>
  </w:style>
  <w:style w:type="paragraph" w:customStyle="1" w:styleId="143">
    <w:name w:val="引用1"/>
    <w:basedOn w:val="1"/>
    <w:next w:val="1"/>
    <w:link w:val="142"/>
    <w:qFormat/>
    <w:uiPriority w:val="99"/>
    <w:rPr>
      <w:i/>
      <w:iCs/>
      <w:color w:val="000000"/>
      <w:kern w:val="0"/>
      <w:sz w:val="20"/>
      <w:szCs w:val="20"/>
    </w:rPr>
  </w:style>
  <w:style w:type="character" w:customStyle="1" w:styleId="144">
    <w:name w:val="纯文本 Char"/>
    <w:qFormat/>
    <w:uiPriority w:val="0"/>
    <w:rPr>
      <w:rFonts w:ascii="宋体" w:hAnsi="Courier New" w:eastAsia="宋体" w:cs="Courier New"/>
      <w:szCs w:val="21"/>
    </w:rPr>
  </w:style>
  <w:style w:type="character" w:customStyle="1" w:styleId="145">
    <w:name w:val="日期 Char1"/>
    <w:qFormat/>
    <w:uiPriority w:val="99"/>
    <w:rPr>
      <w:rFonts w:ascii="Times New Roman" w:hAnsi="Times New Roman" w:eastAsia="宋体" w:cs="Times New Roman"/>
      <w:sz w:val="24"/>
      <w:szCs w:val="24"/>
    </w:rPr>
  </w:style>
  <w:style w:type="character" w:customStyle="1" w:styleId="146">
    <w:name w:val="纯文本 字符2"/>
    <w:qFormat/>
    <w:uiPriority w:val="0"/>
    <w:rPr>
      <w:rFonts w:ascii="宋体" w:hAnsi="Courier New" w:eastAsia="宋体" w:cs="Courier New"/>
      <w:szCs w:val="21"/>
    </w:rPr>
  </w:style>
  <w:style w:type="character" w:customStyle="1" w:styleId="147">
    <w:name w:val="Char Char91"/>
    <w:qFormat/>
    <w:uiPriority w:val="99"/>
    <w:rPr>
      <w:rFonts w:eastAsia="宋体"/>
      <w:b/>
      <w:bCs/>
      <w:kern w:val="44"/>
      <w:sz w:val="44"/>
      <w:szCs w:val="44"/>
      <w:lang w:val="en-US" w:eastAsia="zh-CN"/>
    </w:rPr>
  </w:style>
  <w:style w:type="character" w:customStyle="1" w:styleId="148">
    <w:name w:val="批注文字 字符1"/>
    <w:qFormat/>
    <w:uiPriority w:val="0"/>
    <w:rPr>
      <w:rFonts w:ascii="Times New Roman" w:hAnsi="Times New Roman"/>
      <w:kern w:val="2"/>
      <w:sz w:val="21"/>
      <w:szCs w:val="24"/>
    </w:rPr>
  </w:style>
  <w:style w:type="character" w:customStyle="1" w:styleId="149">
    <w:name w:val="Char Char6"/>
    <w:qFormat/>
    <w:uiPriority w:val="99"/>
    <w:rPr>
      <w:rFonts w:eastAsia="宋体"/>
      <w:b/>
      <w:bCs/>
      <w:kern w:val="44"/>
      <w:sz w:val="44"/>
      <w:szCs w:val="44"/>
      <w:lang w:val="en-US" w:eastAsia="zh-CN"/>
    </w:rPr>
  </w:style>
  <w:style w:type="character" w:customStyle="1" w:styleId="150">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51">
    <w:name w:val="Comment Text Char1"/>
    <w:qFormat/>
    <w:uiPriority w:val="99"/>
    <w:rPr>
      <w:sz w:val="24"/>
      <w:szCs w:val="24"/>
    </w:rPr>
  </w:style>
  <w:style w:type="character" w:customStyle="1" w:styleId="152">
    <w:name w:val="纯文本 字符1"/>
    <w:qFormat/>
    <w:uiPriority w:val="0"/>
    <w:rPr>
      <w:rFonts w:ascii="宋体" w:hAnsi="Courier New"/>
    </w:rPr>
  </w:style>
  <w:style w:type="character" w:customStyle="1" w:styleId="153">
    <w:name w:val="Footer Char"/>
    <w:qFormat/>
    <w:uiPriority w:val="99"/>
    <w:rPr>
      <w:rFonts w:eastAsia="宋体"/>
      <w:kern w:val="2"/>
      <w:sz w:val="18"/>
      <w:szCs w:val="18"/>
      <w:lang w:val="en-US" w:eastAsia="zh-CN"/>
    </w:rPr>
  </w:style>
  <w:style w:type="character" w:customStyle="1" w:styleId="154">
    <w:name w:val="正文文本 Char"/>
    <w:qFormat/>
    <w:uiPriority w:val="99"/>
    <w:rPr>
      <w:rFonts w:ascii="Times New Roman" w:hAnsi="Times New Roman"/>
      <w:kern w:val="2"/>
      <w:sz w:val="21"/>
      <w:szCs w:val="24"/>
    </w:rPr>
  </w:style>
  <w:style w:type="character" w:customStyle="1" w:styleId="155">
    <w:name w:val="Body Text Indent 2 Char"/>
    <w:qFormat/>
    <w:uiPriority w:val="99"/>
    <w:rPr>
      <w:rFonts w:eastAsia="宋体"/>
      <w:kern w:val="2"/>
      <w:sz w:val="24"/>
      <w:szCs w:val="24"/>
      <w:lang w:val="en-US" w:eastAsia="zh-CN"/>
    </w:rPr>
  </w:style>
  <w:style w:type="character" w:customStyle="1" w:styleId="156">
    <w:name w:val="批注文字 字符"/>
    <w:qFormat/>
    <w:uiPriority w:val="0"/>
    <w:rPr>
      <w:rFonts w:ascii="Times New Roman" w:hAnsi="Times New Roman"/>
      <w:kern w:val="2"/>
      <w:sz w:val="21"/>
      <w:szCs w:val="24"/>
    </w:rPr>
  </w:style>
  <w:style w:type="character" w:customStyle="1" w:styleId="157">
    <w:name w:val="标题 2 Char"/>
    <w:qFormat/>
    <w:uiPriority w:val="99"/>
    <w:rPr>
      <w:rFonts w:ascii="Cambria" w:hAnsi="Cambria" w:eastAsia="宋体" w:cs="Times New Roman"/>
      <w:b/>
      <w:bCs/>
      <w:kern w:val="2"/>
      <w:sz w:val="32"/>
      <w:szCs w:val="32"/>
    </w:rPr>
  </w:style>
  <w:style w:type="character" w:customStyle="1" w:styleId="158">
    <w:name w:val="标题 8 Char"/>
    <w:qFormat/>
    <w:uiPriority w:val="9"/>
    <w:rPr>
      <w:rFonts w:ascii="Arial" w:hAnsi="Arial" w:eastAsia="黑体"/>
      <w:kern w:val="2"/>
      <w:sz w:val="24"/>
      <w:szCs w:val="24"/>
    </w:rPr>
  </w:style>
  <w:style w:type="character" w:customStyle="1" w:styleId="159">
    <w:name w:val="apple-style-span"/>
    <w:qFormat/>
    <w:uiPriority w:val="0"/>
  </w:style>
  <w:style w:type="character" w:customStyle="1" w:styleId="160">
    <w:name w:val="正文文本 字符"/>
    <w:qFormat/>
    <w:uiPriority w:val="0"/>
    <w:rPr>
      <w:rFonts w:ascii="Times New Roman" w:hAnsi="Times New Roman"/>
      <w:kern w:val="2"/>
      <w:sz w:val="21"/>
      <w:szCs w:val="24"/>
    </w:rPr>
  </w:style>
  <w:style w:type="character" w:customStyle="1" w:styleId="161">
    <w:name w:val="批注文字 Char2"/>
    <w:qFormat/>
    <w:uiPriority w:val="0"/>
    <w:rPr>
      <w:rFonts w:ascii="Times New Roman" w:hAnsi="Times New Roman"/>
      <w:kern w:val="2"/>
      <w:sz w:val="21"/>
      <w:szCs w:val="24"/>
    </w:rPr>
  </w:style>
  <w:style w:type="character" w:customStyle="1" w:styleId="162">
    <w:name w:val="正文2 Char Char"/>
    <w:link w:val="163"/>
    <w:qFormat/>
    <w:uiPriority w:val="0"/>
    <w:rPr>
      <w:kern w:val="2"/>
      <w:sz w:val="24"/>
    </w:rPr>
  </w:style>
  <w:style w:type="paragraph" w:customStyle="1" w:styleId="163">
    <w:name w:val="正文2"/>
    <w:basedOn w:val="1"/>
    <w:next w:val="1"/>
    <w:link w:val="162"/>
    <w:qFormat/>
    <w:uiPriority w:val="0"/>
    <w:pPr>
      <w:adjustRightInd w:val="0"/>
      <w:spacing w:before="156" w:line="360" w:lineRule="auto"/>
      <w:ind w:firstLine="510" w:firstLineChars="200"/>
    </w:pPr>
    <w:rPr>
      <w:sz w:val="24"/>
      <w:szCs w:val="20"/>
    </w:rPr>
  </w:style>
  <w:style w:type="character" w:customStyle="1" w:styleId="164">
    <w:name w:val="不明显强调1"/>
    <w:qFormat/>
    <w:uiPriority w:val="99"/>
    <w:rPr>
      <w:i/>
      <w:iCs/>
      <w:color w:val="808080"/>
    </w:rPr>
  </w:style>
  <w:style w:type="character" w:customStyle="1" w:styleId="165">
    <w:name w:val="Body text|6_"/>
    <w:link w:val="166"/>
    <w:qFormat/>
    <w:uiPriority w:val="0"/>
    <w:rPr>
      <w:rFonts w:ascii="Arial" w:hAnsi="Arial" w:eastAsia="Arial" w:cs="Arial"/>
      <w:lang w:val="zh-CN"/>
    </w:rPr>
  </w:style>
  <w:style w:type="paragraph" w:customStyle="1" w:styleId="166">
    <w:name w:val="Body text|6"/>
    <w:basedOn w:val="1"/>
    <w:link w:val="165"/>
    <w:qFormat/>
    <w:uiPriority w:val="0"/>
    <w:pPr>
      <w:ind w:hanging="2220"/>
      <w:jc w:val="left"/>
    </w:pPr>
    <w:rPr>
      <w:rFonts w:ascii="Arial" w:hAnsi="Arial" w:eastAsia="Arial"/>
      <w:kern w:val="0"/>
      <w:sz w:val="20"/>
      <w:szCs w:val="20"/>
      <w:lang w:val="zh-CN"/>
    </w:rPr>
  </w:style>
  <w:style w:type="character" w:customStyle="1" w:styleId="167">
    <w:name w:val="批注文字 Char Char"/>
    <w:qFormat/>
    <w:uiPriority w:val="99"/>
    <w:rPr>
      <w:rFonts w:ascii="宋体" w:hAnsi="Times New Roman" w:eastAsia="宋体" w:cs="宋体"/>
      <w:sz w:val="20"/>
      <w:szCs w:val="20"/>
    </w:rPr>
  </w:style>
  <w:style w:type="character" w:customStyle="1" w:styleId="168">
    <w:name w:val="Heading 3 Char"/>
    <w:qFormat/>
    <w:uiPriority w:val="99"/>
    <w:rPr>
      <w:b/>
      <w:bCs/>
      <w:kern w:val="2"/>
      <w:sz w:val="32"/>
      <w:szCs w:val="32"/>
    </w:rPr>
  </w:style>
  <w:style w:type="character" w:customStyle="1" w:styleId="169">
    <w:name w:val="Heading 2 Char"/>
    <w:qFormat/>
    <w:uiPriority w:val="99"/>
    <w:rPr>
      <w:rFonts w:ascii="Arial" w:hAnsi="Arial" w:eastAsia="黑体" w:cs="Arial"/>
      <w:b/>
      <w:bCs/>
      <w:kern w:val="2"/>
      <w:sz w:val="32"/>
      <w:szCs w:val="32"/>
      <w:lang w:val="en-US" w:eastAsia="zh-CN"/>
    </w:rPr>
  </w:style>
  <w:style w:type="character" w:customStyle="1" w:styleId="170">
    <w:name w:val="Balloon Text Char"/>
    <w:qFormat/>
    <w:uiPriority w:val="99"/>
    <w:rPr>
      <w:sz w:val="18"/>
      <w:szCs w:val="18"/>
    </w:rPr>
  </w:style>
  <w:style w:type="character" w:customStyle="1" w:styleId="171">
    <w:name w:val="文档结构图 Char1"/>
    <w:qFormat/>
    <w:uiPriority w:val="99"/>
    <w:rPr>
      <w:rFonts w:ascii="宋体" w:hAnsi="Times New Roman" w:eastAsia="宋体" w:cs="宋体"/>
      <w:sz w:val="18"/>
      <w:szCs w:val="18"/>
    </w:rPr>
  </w:style>
  <w:style w:type="character" w:customStyle="1" w:styleId="172">
    <w:name w:val="Footnote Text Char"/>
    <w:qFormat/>
    <w:uiPriority w:val="99"/>
    <w:rPr>
      <w:rFonts w:eastAsia="宋体"/>
      <w:sz w:val="18"/>
      <w:szCs w:val="18"/>
      <w:lang w:val="en-US" w:eastAsia="zh-CN"/>
    </w:rPr>
  </w:style>
  <w:style w:type="character" w:customStyle="1" w:styleId="173">
    <w:name w:val="Char Char21"/>
    <w:qFormat/>
    <w:uiPriority w:val="99"/>
    <w:rPr>
      <w:rFonts w:ascii="Arial" w:hAnsi="Arial" w:eastAsia="黑体" w:cs="Arial"/>
      <w:b/>
      <w:bCs/>
      <w:sz w:val="32"/>
      <w:szCs w:val="32"/>
    </w:rPr>
  </w:style>
  <w:style w:type="character" w:customStyle="1" w:styleId="174">
    <w:name w:val="Other|1_"/>
    <w:link w:val="175"/>
    <w:qFormat/>
    <w:uiPriority w:val="0"/>
    <w:rPr>
      <w:rFonts w:ascii="宋体" w:hAnsi="宋体" w:cs="宋体"/>
      <w:lang w:val="zh-CN" w:bidi="zh-CN"/>
    </w:rPr>
  </w:style>
  <w:style w:type="paragraph" w:customStyle="1" w:styleId="175">
    <w:name w:val="Other|1"/>
    <w:basedOn w:val="1"/>
    <w:link w:val="174"/>
    <w:qFormat/>
    <w:uiPriority w:val="0"/>
    <w:pPr>
      <w:spacing w:line="360" w:lineRule="auto"/>
      <w:ind w:firstLine="400"/>
      <w:jc w:val="left"/>
    </w:pPr>
    <w:rPr>
      <w:rFonts w:ascii="宋体" w:hAnsi="宋体" w:cs="宋体"/>
      <w:kern w:val="0"/>
      <w:sz w:val="20"/>
      <w:szCs w:val="20"/>
      <w:lang w:val="zh-CN" w:bidi="zh-CN"/>
    </w:rPr>
  </w:style>
  <w:style w:type="character" w:customStyle="1" w:styleId="176">
    <w:name w:val="Body Text Indent Char"/>
    <w:qFormat/>
    <w:uiPriority w:val="99"/>
    <w:rPr>
      <w:rFonts w:ascii="宋体" w:hAnsi="宋体" w:eastAsia="宋体" w:cs="宋体"/>
      <w:kern w:val="2"/>
      <w:sz w:val="21"/>
      <w:szCs w:val="21"/>
      <w:lang w:val="en-US" w:eastAsia="zh-CN"/>
    </w:rPr>
  </w:style>
  <w:style w:type="character" w:customStyle="1" w:styleId="177">
    <w:name w:val="不明显参考1"/>
    <w:qFormat/>
    <w:uiPriority w:val="99"/>
    <w:rPr>
      <w:smallCaps/>
      <w:color w:val="auto"/>
      <w:u w:val="single"/>
    </w:rPr>
  </w:style>
  <w:style w:type="character" w:customStyle="1" w:styleId="178">
    <w:name w:val="Heading 4 Char"/>
    <w:qFormat/>
    <w:uiPriority w:val="99"/>
    <w:rPr>
      <w:rFonts w:ascii="Arial" w:hAnsi="Arial" w:eastAsia="宋体" w:cs="Arial"/>
      <w:b/>
      <w:bCs/>
      <w:kern w:val="2"/>
      <w:sz w:val="28"/>
      <w:szCs w:val="28"/>
      <w:lang w:val="en-US" w:eastAsia="zh-CN"/>
    </w:rPr>
  </w:style>
  <w:style w:type="character" w:customStyle="1" w:styleId="179">
    <w:name w:val="Body text|7_"/>
    <w:link w:val="180"/>
    <w:qFormat/>
    <w:uiPriority w:val="0"/>
    <w:rPr>
      <w:rFonts w:ascii="Courier New" w:hAnsi="Courier New" w:eastAsia="Courier New" w:cs="Courier New"/>
      <w:b/>
      <w:bCs/>
      <w:sz w:val="8"/>
      <w:szCs w:val="8"/>
      <w:lang w:val="zh-CN"/>
    </w:rPr>
  </w:style>
  <w:style w:type="paragraph" w:customStyle="1" w:styleId="180">
    <w:name w:val="Body text|7"/>
    <w:basedOn w:val="1"/>
    <w:link w:val="179"/>
    <w:qFormat/>
    <w:uiPriority w:val="0"/>
    <w:pPr>
      <w:ind w:hanging="1760"/>
      <w:jc w:val="left"/>
    </w:pPr>
    <w:rPr>
      <w:rFonts w:ascii="Courier New" w:hAnsi="Courier New" w:eastAsia="Courier New"/>
      <w:b/>
      <w:bCs/>
      <w:kern w:val="0"/>
      <w:sz w:val="8"/>
      <w:szCs w:val="8"/>
      <w:lang w:val="zh-CN"/>
    </w:rPr>
  </w:style>
  <w:style w:type="character" w:customStyle="1" w:styleId="181">
    <w:name w:val="Char Char20"/>
    <w:qFormat/>
    <w:uiPriority w:val="99"/>
    <w:rPr>
      <w:rFonts w:ascii="Times New Roman" w:hAnsi="Times New Roman" w:eastAsia="宋体" w:cs="Times New Roman"/>
      <w:b/>
      <w:bCs/>
      <w:sz w:val="32"/>
      <w:szCs w:val="32"/>
    </w:rPr>
  </w:style>
  <w:style w:type="character" w:customStyle="1" w:styleId="182">
    <w:name w:val="Body text|4_"/>
    <w:link w:val="183"/>
    <w:qFormat/>
    <w:uiPriority w:val="0"/>
    <w:rPr>
      <w:rFonts w:ascii="宋体" w:hAnsi="宋体" w:cs="宋体"/>
      <w:b/>
      <w:bCs/>
      <w:sz w:val="17"/>
      <w:szCs w:val="17"/>
      <w:lang w:val="zh-CN" w:bidi="zh-CN"/>
    </w:rPr>
  </w:style>
  <w:style w:type="paragraph" w:customStyle="1" w:styleId="183">
    <w:name w:val="Body text|4"/>
    <w:basedOn w:val="1"/>
    <w:link w:val="182"/>
    <w:qFormat/>
    <w:uiPriority w:val="0"/>
    <w:pPr>
      <w:spacing w:line="281" w:lineRule="exact"/>
      <w:jc w:val="center"/>
    </w:pPr>
    <w:rPr>
      <w:rFonts w:ascii="宋体" w:hAnsi="宋体" w:cs="宋体"/>
      <w:b/>
      <w:bCs/>
      <w:kern w:val="0"/>
      <w:sz w:val="17"/>
      <w:szCs w:val="17"/>
      <w:lang w:val="zh-CN" w:bidi="zh-CN"/>
    </w:rPr>
  </w:style>
  <w:style w:type="character" w:customStyle="1" w:styleId="184">
    <w:name w:val="Comment Subject Char"/>
    <w:qFormat/>
    <w:uiPriority w:val="99"/>
    <w:rPr>
      <w:b/>
      <w:bCs/>
      <w:sz w:val="24"/>
      <w:szCs w:val="24"/>
    </w:rPr>
  </w:style>
  <w:style w:type="character" w:customStyle="1" w:styleId="185">
    <w:name w:val="Heading #2|1_"/>
    <w:link w:val="186"/>
    <w:qFormat/>
    <w:uiPriority w:val="0"/>
    <w:rPr>
      <w:rFonts w:ascii="宋体" w:hAnsi="宋体" w:cs="宋体"/>
      <w:sz w:val="34"/>
      <w:szCs w:val="34"/>
      <w:lang w:val="zh-CN" w:bidi="zh-CN"/>
    </w:rPr>
  </w:style>
  <w:style w:type="paragraph" w:customStyle="1" w:styleId="186">
    <w:name w:val="Heading #2|1"/>
    <w:basedOn w:val="1"/>
    <w:link w:val="185"/>
    <w:qFormat/>
    <w:uiPriority w:val="0"/>
    <w:pPr>
      <w:spacing w:after="900"/>
      <w:jc w:val="center"/>
      <w:outlineLvl w:val="1"/>
    </w:pPr>
    <w:rPr>
      <w:rFonts w:ascii="宋体" w:hAnsi="宋体" w:cs="宋体"/>
      <w:kern w:val="0"/>
      <w:sz w:val="34"/>
      <w:szCs w:val="34"/>
      <w:lang w:val="zh-CN" w:bidi="zh-CN"/>
    </w:rPr>
  </w:style>
  <w:style w:type="character" w:customStyle="1" w:styleId="187">
    <w:name w:val="批注框文本 Char1"/>
    <w:qFormat/>
    <w:uiPriority w:val="99"/>
    <w:rPr>
      <w:rFonts w:ascii="Times New Roman" w:hAnsi="Times New Roman" w:eastAsia="宋体" w:cs="Times New Roman"/>
      <w:sz w:val="18"/>
      <w:szCs w:val="18"/>
    </w:rPr>
  </w:style>
  <w:style w:type="character" w:customStyle="1" w:styleId="188">
    <w:name w:val="Char Char18"/>
    <w:qFormat/>
    <w:uiPriority w:val="99"/>
    <w:rPr>
      <w:rFonts w:ascii="Times New Roman" w:hAnsi="Times New Roman" w:eastAsia="宋体" w:cs="Times New Roman"/>
      <w:b/>
      <w:bCs/>
      <w:sz w:val="28"/>
      <w:szCs w:val="28"/>
    </w:rPr>
  </w:style>
  <w:style w:type="character" w:customStyle="1" w:styleId="189">
    <w:name w:val="批注主题 Char1"/>
    <w:qFormat/>
    <w:uiPriority w:val="99"/>
    <w:rPr>
      <w:rFonts w:ascii="Times New Roman" w:hAnsi="Times New Roman" w:eastAsia="宋体" w:cs="Times New Roman"/>
      <w:b/>
      <w:bCs/>
      <w:sz w:val="24"/>
      <w:szCs w:val="24"/>
    </w:rPr>
  </w:style>
  <w:style w:type="character" w:customStyle="1" w:styleId="190">
    <w:name w:val="Char Char24"/>
    <w:qFormat/>
    <w:uiPriority w:val="99"/>
    <w:rPr>
      <w:rFonts w:eastAsia="宋体"/>
      <w:b/>
      <w:bCs/>
      <w:kern w:val="44"/>
      <w:sz w:val="44"/>
      <w:szCs w:val="44"/>
      <w:lang w:val="en-US" w:eastAsia="zh-CN"/>
    </w:rPr>
  </w:style>
  <w:style w:type="character" w:customStyle="1" w:styleId="191">
    <w:name w:val="标题4 Char Char"/>
    <w:link w:val="192"/>
    <w:qFormat/>
    <w:locked/>
    <w:uiPriority w:val="99"/>
    <w:rPr>
      <w:rFonts w:ascii="Arial" w:hAnsi="Arial" w:cs="Arial"/>
      <w:b/>
      <w:bCs/>
      <w:sz w:val="32"/>
      <w:szCs w:val="32"/>
    </w:rPr>
  </w:style>
  <w:style w:type="paragraph" w:customStyle="1" w:styleId="192">
    <w:name w:val="标题4"/>
    <w:basedOn w:val="3"/>
    <w:next w:val="22"/>
    <w:link w:val="191"/>
    <w:qFormat/>
    <w:uiPriority w:val="99"/>
    <w:pPr>
      <w:spacing w:before="60" w:after="60" w:line="413" w:lineRule="auto"/>
    </w:pPr>
    <w:rPr>
      <w:rFonts w:ascii="Arial" w:hAnsi="Arial"/>
      <w:kern w:val="0"/>
    </w:rPr>
  </w:style>
  <w:style w:type="character" w:customStyle="1" w:styleId="193">
    <w:name w:val="Plain Text Char"/>
    <w:qFormat/>
    <w:uiPriority w:val="99"/>
    <w:rPr>
      <w:rFonts w:ascii="宋体" w:hAnsi="Courier New" w:eastAsia="宋体" w:cs="宋体"/>
      <w:sz w:val="24"/>
      <w:szCs w:val="24"/>
    </w:rPr>
  </w:style>
  <w:style w:type="character" w:customStyle="1" w:styleId="194">
    <w:name w:val="Header or footer|1_"/>
    <w:link w:val="195"/>
    <w:qFormat/>
    <w:uiPriority w:val="0"/>
    <w:rPr>
      <w:sz w:val="17"/>
      <w:szCs w:val="17"/>
      <w:lang w:val="zh-CN" w:bidi="zh-CN"/>
    </w:rPr>
  </w:style>
  <w:style w:type="paragraph" w:customStyle="1" w:styleId="195">
    <w:name w:val="Header or footer|1"/>
    <w:basedOn w:val="1"/>
    <w:link w:val="194"/>
    <w:qFormat/>
    <w:uiPriority w:val="0"/>
    <w:pPr>
      <w:jc w:val="center"/>
    </w:pPr>
    <w:rPr>
      <w:kern w:val="0"/>
      <w:sz w:val="17"/>
      <w:szCs w:val="17"/>
      <w:lang w:val="zh-CN" w:bidi="zh-CN"/>
    </w:rPr>
  </w:style>
  <w:style w:type="character" w:customStyle="1" w:styleId="196">
    <w:name w:val="Heading #3|1_"/>
    <w:link w:val="197"/>
    <w:qFormat/>
    <w:uiPriority w:val="0"/>
    <w:rPr>
      <w:rFonts w:ascii="宋体" w:hAnsi="宋体" w:cs="宋体"/>
      <w:sz w:val="28"/>
      <w:szCs w:val="28"/>
      <w:lang w:val="zh-CN" w:bidi="zh-CN"/>
    </w:rPr>
  </w:style>
  <w:style w:type="paragraph" w:customStyle="1" w:styleId="197">
    <w:name w:val="Heading #3|1"/>
    <w:basedOn w:val="1"/>
    <w:link w:val="196"/>
    <w:qFormat/>
    <w:uiPriority w:val="0"/>
    <w:pPr>
      <w:spacing w:after="570"/>
      <w:jc w:val="center"/>
      <w:outlineLvl w:val="2"/>
    </w:pPr>
    <w:rPr>
      <w:rFonts w:ascii="宋体" w:hAnsi="宋体" w:cs="宋体"/>
      <w:kern w:val="0"/>
      <w:sz w:val="28"/>
      <w:szCs w:val="28"/>
      <w:lang w:val="zh-CN" w:bidi="zh-CN"/>
    </w:rPr>
  </w:style>
  <w:style w:type="character" w:styleId="198">
    <w:name w:val="Placeholder Text"/>
    <w:unhideWhenUsed/>
    <w:qFormat/>
    <w:uiPriority w:val="99"/>
    <w:rPr>
      <w:color w:val="808080"/>
    </w:rPr>
  </w:style>
  <w:style w:type="paragraph" w:customStyle="1" w:styleId="199">
    <w:name w:val="flNote"/>
    <w:basedOn w:val="1"/>
    <w:qFormat/>
    <w:uiPriority w:val="99"/>
    <w:pPr>
      <w:adjustRightInd w:val="0"/>
      <w:spacing w:before="320" w:after="160" w:line="360" w:lineRule="atLeast"/>
      <w:jc w:val="center"/>
      <w:textAlignment w:val="baseline"/>
    </w:pPr>
    <w:rPr>
      <w:rFonts w:ascii="Arial" w:eastAsia="黑体" w:cs="Arial"/>
      <w:kern w:val="0"/>
      <w:sz w:val="30"/>
      <w:szCs w:val="30"/>
    </w:rPr>
  </w:style>
  <w:style w:type="paragraph" w:styleId="200">
    <w:name w:val="List Paragraph"/>
    <w:basedOn w:val="1"/>
    <w:qFormat/>
    <w:uiPriority w:val="34"/>
    <w:pPr>
      <w:ind w:firstLine="420" w:firstLineChars="200"/>
    </w:pPr>
  </w:style>
  <w:style w:type="paragraph" w:customStyle="1" w:styleId="201">
    <w:name w:val="样式 标题 2 + Times New Roman 四号 非加粗 段前: 5 磅 段后: 0 磅 行距: 固定值 20..."/>
    <w:basedOn w:val="3"/>
    <w:qFormat/>
    <w:uiPriority w:val="99"/>
    <w:pPr>
      <w:spacing w:before="100" w:after="0" w:line="400" w:lineRule="exact"/>
    </w:pPr>
    <w:rPr>
      <w:rFonts w:ascii="Times New Roman" w:hAnsi="Times New Roman" w:eastAsia="黑体"/>
      <w:b w:val="0"/>
      <w:bCs w:val="0"/>
      <w:kern w:val="0"/>
      <w:sz w:val="28"/>
      <w:szCs w:val="28"/>
      <w:lang w:val="zh-CN"/>
    </w:rPr>
  </w:style>
  <w:style w:type="paragraph" w:customStyle="1" w:styleId="202">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03">
    <w:name w:val="Char Char Char Char Char Char Char"/>
    <w:basedOn w:val="1"/>
    <w:qFormat/>
    <w:uiPriority w:val="99"/>
    <w:pPr>
      <w:widowControl/>
      <w:spacing w:after="160" w:line="240" w:lineRule="exact"/>
      <w:jc w:val="left"/>
    </w:pPr>
    <w:rPr>
      <w:szCs w:val="21"/>
    </w:rPr>
  </w:style>
  <w:style w:type="paragraph" w:customStyle="1" w:styleId="204">
    <w:name w:val="Char"/>
    <w:basedOn w:val="1"/>
    <w:qFormat/>
    <w:uiPriority w:val="99"/>
    <w:pPr>
      <w:widowControl/>
      <w:spacing w:after="160" w:line="240" w:lineRule="exact"/>
      <w:jc w:val="left"/>
    </w:pPr>
    <w:rPr>
      <w:szCs w:val="21"/>
    </w:rPr>
  </w:style>
  <w:style w:type="paragraph" w:customStyle="1" w:styleId="205">
    <w:name w:val="默认段落字体 Para Char Char Char Char Char Char Char Char Char1 Char Char Char Char"/>
    <w:basedOn w:val="1"/>
    <w:qFormat/>
    <w:uiPriority w:val="0"/>
    <w:rPr>
      <w:rFonts w:ascii="Tahoma" w:hAnsi="Tahoma"/>
      <w:sz w:val="24"/>
      <w:szCs w:val="20"/>
    </w:rPr>
  </w:style>
  <w:style w:type="paragraph" w:customStyle="1" w:styleId="206">
    <w:name w:val="Table Paragraph"/>
    <w:basedOn w:val="1"/>
    <w:qFormat/>
    <w:uiPriority w:val="1"/>
    <w:pPr>
      <w:jc w:val="left"/>
    </w:pPr>
    <w:rPr>
      <w:rFonts w:ascii="Calibri" w:hAnsi="Calibri"/>
      <w:kern w:val="0"/>
      <w:sz w:val="22"/>
      <w:szCs w:val="22"/>
      <w:lang w:eastAsia="en-US"/>
    </w:rPr>
  </w:style>
  <w:style w:type="paragraph" w:customStyle="1" w:styleId="207">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208">
    <w:name w:val="样式1"/>
    <w:basedOn w:val="1"/>
    <w:next w:val="5"/>
    <w:qFormat/>
    <w:uiPriority w:val="99"/>
    <w:pPr>
      <w:spacing w:line="360" w:lineRule="auto"/>
      <w:ind w:firstLine="420" w:firstLineChars="200"/>
    </w:pPr>
    <w:rPr>
      <w:rFonts w:ascii="宋体" w:hAnsi="宋体" w:cs="宋体"/>
      <w:szCs w:val="21"/>
    </w:rPr>
  </w:style>
  <w:style w:type="paragraph" w:customStyle="1" w:styleId="209">
    <w:name w:val="列出段落1"/>
    <w:basedOn w:val="1"/>
    <w:qFormat/>
    <w:uiPriority w:val="99"/>
    <w:pPr>
      <w:ind w:firstLine="420" w:firstLineChars="200"/>
    </w:pPr>
    <w:rPr>
      <w:rFonts w:ascii="Calibri" w:hAnsi="Calibri" w:cs="Calibri"/>
      <w:szCs w:val="21"/>
    </w:rPr>
  </w:style>
  <w:style w:type="paragraph" w:customStyle="1" w:styleId="210">
    <w:name w:val="正文_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11">
    <w:name w:val="TOC 标题1"/>
    <w:basedOn w:val="2"/>
    <w:next w:val="1"/>
    <w:qFormat/>
    <w:uiPriority w:val="99"/>
    <w:pPr>
      <w:spacing w:line="576" w:lineRule="auto"/>
      <w:outlineLvl w:val="9"/>
    </w:pPr>
    <w:rPr>
      <w:rFonts w:ascii="Calibri" w:hAnsi="Calibri" w:eastAsia="黑体" w:cs="Calibri"/>
      <w:lang w:val="zh-CN"/>
    </w:rPr>
  </w:style>
  <w:style w:type="paragraph" w:customStyle="1" w:styleId="212">
    <w:name w:val="空半行"/>
    <w:basedOn w:val="1"/>
    <w:qFormat/>
    <w:uiPriority w:val="99"/>
    <w:pPr>
      <w:adjustRightInd w:val="0"/>
      <w:spacing w:line="120" w:lineRule="exact"/>
      <w:textAlignment w:val="baseline"/>
    </w:pPr>
    <w:rPr>
      <w:rFonts w:eastAsia="仿宋_GB2312"/>
      <w:color w:val="FFFFFF"/>
      <w:kern w:val="0"/>
      <w:sz w:val="30"/>
      <w:szCs w:val="30"/>
    </w:rPr>
  </w:style>
  <w:style w:type="paragraph" w:customStyle="1" w:styleId="213">
    <w:name w:val="p0"/>
    <w:basedOn w:val="1"/>
    <w:qFormat/>
    <w:uiPriority w:val="99"/>
    <w:pPr>
      <w:widowControl/>
    </w:pPr>
    <w:rPr>
      <w:rFonts w:ascii="Calibri" w:hAnsi="Calibri" w:cs="Calibri"/>
      <w:kern w:val="0"/>
      <w:szCs w:val="21"/>
    </w:rPr>
  </w:style>
  <w:style w:type="paragraph" w:customStyle="1" w:styleId="214">
    <w:name w:val="1"/>
    <w:basedOn w:val="1"/>
    <w:next w:val="1"/>
    <w:qFormat/>
    <w:uiPriority w:val="99"/>
    <w:rPr>
      <w:szCs w:val="21"/>
    </w:rPr>
  </w:style>
  <w:style w:type="paragraph" w:customStyle="1" w:styleId="215">
    <w:name w:val="列出段落2"/>
    <w:basedOn w:val="1"/>
    <w:qFormat/>
    <w:uiPriority w:val="99"/>
    <w:pPr>
      <w:ind w:firstLine="420" w:firstLineChars="200"/>
    </w:pPr>
    <w:rPr>
      <w:rFonts w:ascii="Calibri" w:hAnsi="Calibri" w:cs="Calibri"/>
      <w:szCs w:val="21"/>
    </w:rPr>
  </w:style>
  <w:style w:type="paragraph" w:customStyle="1" w:styleId="216">
    <w:name w:val="修订1"/>
    <w:qFormat/>
    <w:uiPriority w:val="99"/>
    <w:rPr>
      <w:rFonts w:ascii="Times New Roman" w:hAnsi="Times New Roman" w:eastAsia="宋体" w:cs="Times New Roman"/>
      <w:kern w:val="2"/>
      <w:sz w:val="21"/>
      <w:szCs w:val="21"/>
      <w:lang w:val="en-US" w:eastAsia="zh-CN" w:bidi="ar-SA"/>
    </w:rPr>
  </w:style>
  <w:style w:type="paragraph" w:customStyle="1" w:styleId="217">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18">
    <w:name w:val="修订11"/>
    <w:qFormat/>
    <w:uiPriority w:val="99"/>
    <w:rPr>
      <w:rFonts w:ascii="Times New Roman" w:hAnsi="Times New Roman" w:eastAsia="宋体" w:cs="Times New Roman"/>
      <w:kern w:val="2"/>
      <w:sz w:val="21"/>
      <w:szCs w:val="21"/>
      <w:lang w:val="en-US" w:eastAsia="zh-CN" w:bidi="ar-SA"/>
    </w:rPr>
  </w:style>
  <w:style w:type="paragraph" w:customStyle="1" w:styleId="219">
    <w:name w:val="2-2ji"/>
    <w:basedOn w:val="3"/>
    <w:qFormat/>
    <w:uiPriority w:val="99"/>
    <w:pPr>
      <w:spacing w:before="0" w:after="0" w:line="360" w:lineRule="auto"/>
      <w:jc w:val="center"/>
    </w:pPr>
    <w:rPr>
      <w:rFonts w:ascii="宋体" w:hAnsi="宋体" w:cs="宋体"/>
      <w:sz w:val="36"/>
      <w:szCs w:val="36"/>
      <w:lang w:val="zh-CN"/>
    </w:rPr>
  </w:style>
  <w:style w:type="paragraph" w:customStyle="1" w:styleId="220">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221">
    <w:name w:val="Char Char Char Char"/>
    <w:basedOn w:val="1"/>
    <w:qFormat/>
    <w:uiPriority w:val="99"/>
    <w:pPr>
      <w:widowControl/>
      <w:spacing w:line="500" w:lineRule="exact"/>
      <w:outlineLvl w:val="2"/>
    </w:pPr>
    <w:rPr>
      <w:rFonts w:ascii="黑体" w:hAnsi="Verdana" w:eastAsia="黑体" w:cs="黑体"/>
      <w:kern w:val="0"/>
      <w:sz w:val="28"/>
      <w:szCs w:val="28"/>
      <w:lang w:eastAsia="en-US"/>
    </w:rPr>
  </w:style>
  <w:style w:type="paragraph" w:customStyle="1" w:styleId="222">
    <w:name w:val="Char1"/>
    <w:basedOn w:val="1"/>
    <w:qFormat/>
    <w:uiPriority w:val="99"/>
    <w:pPr>
      <w:widowControl/>
      <w:spacing w:after="160" w:line="240" w:lineRule="exact"/>
      <w:jc w:val="left"/>
    </w:pPr>
    <w:rPr>
      <w:szCs w:val="21"/>
    </w:rPr>
  </w:style>
  <w:style w:type="paragraph" w:customStyle="1" w:styleId="223">
    <w:name w:val="_Style 37"/>
    <w:basedOn w:val="1"/>
    <w:next w:val="1"/>
    <w:qFormat/>
    <w:uiPriority w:val="99"/>
    <w:rPr>
      <w:szCs w:val="21"/>
    </w:rPr>
  </w:style>
  <w:style w:type="paragraph" w:customStyle="1" w:styleId="224">
    <w:name w:val="样式 标题 3 + (中文) 黑体 小四 非加粗 段前: 7.8 磅 段后: 0 磅 行距: 固定值 20 磅"/>
    <w:basedOn w:val="4"/>
    <w:qFormat/>
    <w:uiPriority w:val="99"/>
    <w:pPr>
      <w:spacing w:before="0" w:after="0" w:line="400" w:lineRule="exact"/>
    </w:pPr>
    <w:rPr>
      <w:rFonts w:eastAsia="黑体"/>
      <w:b w:val="0"/>
      <w:bCs w:val="0"/>
      <w:lang w:val="zh-CN"/>
    </w:rPr>
  </w:style>
  <w:style w:type="paragraph" w:styleId="225">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6">
    <w:name w:val="正正正正"/>
    <w:basedOn w:val="19"/>
    <w:qFormat/>
    <w:uiPriority w:val="1"/>
    <w:pPr>
      <w:tabs>
        <w:tab w:val="left" w:pos="2812"/>
        <w:tab w:val="left" w:pos="3986"/>
      </w:tabs>
      <w:spacing w:after="0" w:line="360" w:lineRule="exact"/>
      <w:ind w:firstLine="200" w:firstLineChars="200"/>
    </w:pPr>
    <w:rPr>
      <w:rFonts w:ascii="Calibri" w:hAnsi="Calibri"/>
      <w:sz w:val="20"/>
      <w:szCs w:val="21"/>
      <w:lang w:eastAsia="en-US"/>
    </w:rPr>
  </w:style>
  <w:style w:type="paragraph" w:customStyle="1" w:styleId="227">
    <w:name w:val="_Style 1"/>
    <w:basedOn w:val="1"/>
    <w:qFormat/>
    <w:uiPriority w:val="99"/>
    <w:pPr>
      <w:ind w:firstLine="420" w:firstLineChars="200"/>
      <w:jc w:val="left"/>
    </w:pPr>
    <w:rPr>
      <w:rFonts w:ascii="Times New Roman)" w:hAnsi="Times New Roman)" w:eastAsia="宋体正文"/>
      <w:color w:val="000000"/>
      <w:kern w:val="0"/>
      <w:lang w:eastAsia="en-US" w:bidi="en-US"/>
    </w:rPr>
  </w:style>
  <w:style w:type="character" w:customStyle="1" w:styleId="228">
    <w:name w:val="bookmark-item"/>
    <w:qFormat/>
    <w:uiPriority w:val="0"/>
  </w:style>
  <w:style w:type="character" w:customStyle="1" w:styleId="229">
    <w:name w:val="纯文本 Char2"/>
    <w:qFormat/>
    <w:uiPriority w:val="0"/>
    <w:rPr>
      <w:rFonts w:ascii="宋体" w:hAnsi="Courier New" w:eastAsia="宋体" w:cs="Courier New"/>
      <w:szCs w:val="21"/>
    </w:rPr>
  </w:style>
  <w:style w:type="character" w:customStyle="1" w:styleId="230">
    <w:name w:val="页脚 Char1"/>
    <w:qFormat/>
    <w:uiPriority w:val="99"/>
    <w:rPr>
      <w:rFonts w:ascii="Times New Roman" w:hAnsi="Times New Roman" w:eastAsia="宋体" w:cs="Times New Roman"/>
      <w:sz w:val="18"/>
      <w:szCs w:val="18"/>
    </w:rPr>
  </w:style>
  <w:style w:type="paragraph" w:customStyle="1" w:styleId="231">
    <w:name w:val="正文_3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2">
    <w:name w:val="正文_3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3">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4">
    <w:name w:val="正文_3"/>
    <w:basedOn w:val="23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5">
    <w:name w:val="正文文本_2"/>
    <w:basedOn w:val="234"/>
    <w:next w:val="234"/>
    <w:qFormat/>
    <w:uiPriority w:val="99"/>
    <w:pPr>
      <w:spacing w:after="120"/>
    </w:pPr>
    <w:rPr>
      <w:rFonts w:ascii="Times New Roman" w:hAnsi="Times New Roman"/>
      <w:szCs w:val="24"/>
    </w:rPr>
  </w:style>
  <w:style w:type="paragraph" w:customStyle="1" w:styleId="236">
    <w:name w:val="标题 4_1"/>
    <w:basedOn w:val="234"/>
    <w:next w:val="234"/>
    <w:qFormat/>
    <w:uiPriority w:val="0"/>
    <w:pPr>
      <w:keepNext/>
      <w:keepLines/>
      <w:spacing w:before="280" w:after="290" w:line="372" w:lineRule="auto"/>
      <w:outlineLvl w:val="3"/>
    </w:pPr>
    <w:rPr>
      <w:rFonts w:ascii="Cambria" w:hAnsi="Cambria"/>
      <w:b/>
      <w:bCs/>
      <w:sz w:val="28"/>
      <w:szCs w:val="28"/>
    </w:rPr>
  </w:style>
  <w:style w:type="paragraph" w:customStyle="1" w:styleId="237">
    <w:name w:val="正文_3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238">
    <w:name w:val="first-child"/>
    <w:basedOn w:val="49"/>
    <w:qFormat/>
    <w:uiPriority w:val="0"/>
  </w:style>
  <w:style w:type="character" w:customStyle="1" w:styleId="239">
    <w:name w:val="NormalCharacter"/>
    <w:qFormat/>
    <w:uiPriority w:val="0"/>
  </w:style>
  <w:style w:type="character" w:customStyle="1" w:styleId="240">
    <w:name w:val="layui-layer-tabnow"/>
    <w:basedOn w:val="49"/>
    <w:qFormat/>
    <w:uiPriority w:val="0"/>
    <w:rPr>
      <w:bdr w:val="single" w:color="CCCCCC" w:sz="6" w:space="0"/>
      <w:shd w:val="clear" w:color="auto" w:fill="FFFFFF"/>
    </w:rPr>
  </w:style>
  <w:style w:type="paragraph" w:customStyle="1" w:styleId="241">
    <w:name w:val="Normal_0"/>
    <w:qFormat/>
    <w:uiPriority w:val="0"/>
    <w:rPr>
      <w:rFonts w:ascii="Times New Roman" w:hAnsi="Times New Roman" w:eastAsia="Times New Roman" w:cs="Times New Roman"/>
      <w:sz w:val="24"/>
      <w:szCs w:val="24"/>
      <w:lang w:val="en-US" w:eastAsia="zh-CN" w:bidi="ar-SA"/>
    </w:rPr>
  </w:style>
  <w:style w:type="paragraph" w:customStyle="1" w:styleId="242">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3">
    <w:name w:val="正文3"/>
    <w:qFormat/>
    <w:uiPriority w:val="0"/>
    <w:rPr>
      <w:rFonts w:ascii="Times New Roman" w:hAnsi="Times New Roman" w:eastAsia="Times New Roman" w:cs="Times New Roman"/>
      <w:sz w:val="24"/>
      <w:szCs w:val="24"/>
      <w:lang w:val="en-US" w:eastAsia="zh-CN" w:bidi="ar-SA"/>
    </w:rPr>
  </w:style>
  <w:style w:type="paragraph" w:customStyle="1" w:styleId="244">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5">
    <w:name w:val="Normal_18"/>
    <w:qFormat/>
    <w:uiPriority w:val="0"/>
    <w:rPr>
      <w:rFonts w:ascii="Times New Roman" w:hAnsi="Times New Roman" w:eastAsia="Times New Roman" w:cs="Times New Roman"/>
      <w:sz w:val="24"/>
      <w:szCs w:val="24"/>
      <w:lang w:val="en-US" w:eastAsia="zh-CN" w:bidi="ar-SA"/>
    </w:rPr>
  </w:style>
  <w:style w:type="character" w:customStyle="1" w:styleId="246">
    <w:name w:val="批注文字 Char1"/>
    <w:qFormat/>
    <w:uiPriority w:val="99"/>
    <w:rPr>
      <w:rFonts w:ascii="Times New Roman" w:hAnsi="Times New Roman"/>
      <w:kern w:val="2"/>
      <w:sz w:val="21"/>
      <w:szCs w:val="24"/>
    </w:rPr>
  </w:style>
  <w:style w:type="character" w:customStyle="1" w:styleId="247">
    <w:name w:val="纯文本 Char1"/>
    <w:qFormat/>
    <w:uiPriority w:val="99"/>
    <w:rPr>
      <w:rFonts w:ascii="宋体" w:hAnsi="Courier New" w:eastAsia="宋体" w:cs="Courier New"/>
      <w:szCs w:val="21"/>
    </w:rPr>
  </w:style>
  <w:style w:type="paragraph" w:customStyle="1" w:styleId="248">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249">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0">
    <w:name w:val="正文_2_0_0"/>
    <w:next w:val="25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1">
    <w:name w:val="表格文字_0"/>
    <w:basedOn w:val="250"/>
    <w:qFormat/>
    <w:uiPriority w:val="0"/>
    <w:pPr>
      <w:jc w:val="left"/>
    </w:pPr>
    <w:rPr>
      <w:bCs/>
      <w:spacing w:val="10"/>
      <w:kern w:val="0"/>
      <w:sz w:val="24"/>
    </w:rPr>
  </w:style>
  <w:style w:type="paragraph" w:customStyle="1" w:styleId="252">
    <w:name w:val="正文_2_0"/>
    <w:next w:val="25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3">
    <w:name w:val="正文文本_1"/>
    <w:basedOn w:val="252"/>
    <w:next w:val="252"/>
    <w:qFormat/>
    <w:uiPriority w:val="99"/>
    <w:pPr>
      <w:spacing w:after="120"/>
    </w:pPr>
    <w:rPr>
      <w:rFonts w:ascii="Times New Roman" w:hAnsi="Times New Roman"/>
      <w:szCs w:val="24"/>
    </w:rPr>
  </w:style>
  <w:style w:type="paragraph" w:customStyle="1" w:styleId="254">
    <w:name w:val="正文_2_0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5">
    <w:name w:val="Table Text"/>
    <w:basedOn w:val="1"/>
    <w:semiHidden/>
    <w:qFormat/>
    <w:uiPriority w:val="0"/>
    <w:rPr>
      <w:rFonts w:ascii="宋体" w:hAnsi="宋体" w:eastAsia="宋体" w:cs="宋体"/>
      <w:sz w:val="20"/>
      <w:szCs w:val="20"/>
      <w:lang w:val="en-US" w:eastAsia="en-US" w:bidi="ar-SA"/>
    </w:rPr>
  </w:style>
  <w:style w:type="table" w:customStyle="1" w:styleId="256">
    <w:name w:val="Table Normal"/>
    <w:unhideWhenUsed/>
    <w:qFormat/>
    <w:uiPriority w:val="0"/>
    <w:tblPr>
      <w:tblCellMar>
        <w:top w:w="0" w:type="dxa"/>
        <w:left w:w="0" w:type="dxa"/>
        <w:bottom w:w="0" w:type="dxa"/>
        <w:right w:w="0" w:type="dxa"/>
      </w:tblCellMar>
    </w:tblPr>
  </w:style>
  <w:style w:type="paragraph" w:customStyle="1" w:styleId="257">
    <w:name w:val="Body text|1_1"/>
    <w:basedOn w:val="234"/>
    <w:qFormat/>
    <w:uiPriority w:val="0"/>
    <w:pPr>
      <w:spacing w:line="360" w:lineRule="auto"/>
      <w:ind w:firstLine="400"/>
    </w:pPr>
    <w:rPr>
      <w:rFonts w:ascii="宋体" w:hAnsi="宋体" w:eastAsia="宋体" w:cs="宋体"/>
      <w:color w:val="auto"/>
      <w:sz w:val="20"/>
      <w:szCs w:val="20"/>
      <w:lang w:val="zh-CN" w:eastAsia="zh-CN" w:bidi="zh-CN"/>
    </w:rPr>
  </w:style>
  <w:style w:type="paragraph" w:customStyle="1" w:styleId="258">
    <w:name w:val="正文_1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148</Pages>
  <Words>21892</Words>
  <Characters>24302</Characters>
  <Lines>687</Lines>
  <Paragraphs>193</Paragraphs>
  <TotalTime>61</TotalTime>
  <ScaleCrop>false</ScaleCrop>
  <LinksUpToDate>false</LinksUpToDate>
  <CharactersWithSpaces>24870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2024-05-21T07:07:00Z</dcterms:created>
  <dc:creator>唐冰</dc:creator>
  <cp:lastModifiedBy>黄工</cp:lastModifiedBy>
  <cp:lastPrinted>2024-08-12T07:16:00Z</cp:lastPrinted>
  <dcterms:modified xsi:type="dcterms:W3CDTF">2025-07-04T09:24:06Z</dcterms:modified>
  <dc:title>竞争性谈判文件规范</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289CE368436A436885FBF05789E2ACD6_13</vt:lpwstr>
  </property>
  <property fmtid="{D5CDD505-2E9C-101B-9397-08002B2CF9AE}" pid="4" name="KSOTemplateDocerSaveRecord">
    <vt:lpwstr>eyJoZGlkIjoiMjI1NTA0NWIwMTA1YmUzYTQ1OTU4ZWUzMjljYzY3NzgiLCJ1c2VySWQiOiIyMjczMDQ4MzkifQ==</vt:lpwstr>
  </property>
</Properties>
</file>